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95824" w14:textId="095C98F4" w:rsidR="000C4557" w:rsidRPr="00B40627" w:rsidRDefault="00326552" w:rsidP="000C4557">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6657151F" w14:textId="77777777" w:rsidR="000C4557" w:rsidRPr="00B40627" w:rsidRDefault="000C4557" w:rsidP="000C4557">
      <w:pPr>
        <w:spacing w:after="0"/>
        <w:jc w:val="center"/>
        <w:rPr>
          <w:rFonts w:ascii="Times New Roman" w:hAnsi="Times New Roman" w:cs="Times New Roman"/>
          <w:b/>
          <w:sz w:val="28"/>
          <w:szCs w:val="28"/>
        </w:rPr>
      </w:pPr>
      <w:r w:rsidRPr="00B40627">
        <w:rPr>
          <w:rFonts w:ascii="Times New Roman" w:hAnsi="Times New Roman" w:cs="Times New Roman"/>
          <w:b/>
          <w:noProof/>
          <w:sz w:val="28"/>
          <w:szCs w:val="28"/>
          <w:lang w:eastAsia="lv-LV"/>
        </w:rPr>
        <w:drawing>
          <wp:inline distT="0" distB="0" distL="0" distR="0" wp14:anchorId="730153F0" wp14:editId="14FE20CA">
            <wp:extent cx="1495425" cy="1652088"/>
            <wp:effectExtent l="0" t="0" r="0" b="5715"/>
            <wp:docPr id="24" name="Picture 24" descr="C:\Users\SilinsJ\Pictures\New Picture (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sJ\Pictures\New Picture (58).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652088"/>
                    </a:xfrm>
                    <a:prstGeom prst="rect">
                      <a:avLst/>
                    </a:prstGeom>
                    <a:noFill/>
                    <a:ln>
                      <a:noFill/>
                    </a:ln>
                  </pic:spPr>
                </pic:pic>
              </a:graphicData>
            </a:graphic>
          </wp:inline>
        </w:drawing>
      </w:r>
    </w:p>
    <w:p w14:paraId="35D2415F" w14:textId="77777777" w:rsidR="000C4557" w:rsidRPr="00B40627" w:rsidRDefault="000C4557" w:rsidP="000C4557">
      <w:pPr>
        <w:spacing w:after="0"/>
        <w:jc w:val="center"/>
        <w:rPr>
          <w:rFonts w:ascii="Times New Roman" w:hAnsi="Times New Roman" w:cs="Times New Roman"/>
          <w:b/>
          <w:sz w:val="28"/>
          <w:szCs w:val="28"/>
        </w:rPr>
      </w:pPr>
    </w:p>
    <w:p w14:paraId="5E229DB2" w14:textId="77777777" w:rsidR="000C4557" w:rsidRPr="00B40627" w:rsidRDefault="000C4557" w:rsidP="000C4557">
      <w:pPr>
        <w:spacing w:after="0" w:line="240" w:lineRule="auto"/>
        <w:jc w:val="center"/>
        <w:rPr>
          <w:rFonts w:ascii="Times New Roman" w:eastAsia="Calibri" w:hAnsi="Times New Roman" w:cs="Times New Roman"/>
          <w:b/>
          <w:sz w:val="36"/>
          <w:szCs w:val="36"/>
        </w:rPr>
      </w:pPr>
      <w:r w:rsidRPr="00B40627">
        <w:rPr>
          <w:rFonts w:ascii="Times New Roman" w:eastAsia="Calibri" w:hAnsi="Times New Roman" w:cs="Times New Roman"/>
          <w:b/>
          <w:sz w:val="36"/>
          <w:szCs w:val="36"/>
        </w:rPr>
        <w:t xml:space="preserve">1.2.2.specifiskā atbalsta mērķa </w:t>
      </w:r>
    </w:p>
    <w:p w14:paraId="71089ABD" w14:textId="77777777" w:rsidR="000C4557" w:rsidRPr="00B40627" w:rsidRDefault="000C4557" w:rsidP="000C4557">
      <w:pPr>
        <w:spacing w:after="0" w:line="240" w:lineRule="auto"/>
        <w:jc w:val="center"/>
        <w:rPr>
          <w:rFonts w:ascii="Times New Roman" w:eastAsia="Calibri" w:hAnsi="Times New Roman" w:cs="Times New Roman"/>
          <w:b/>
          <w:sz w:val="36"/>
          <w:szCs w:val="36"/>
        </w:rPr>
      </w:pPr>
      <w:r w:rsidRPr="00B40627">
        <w:rPr>
          <w:rFonts w:ascii="Times New Roman" w:eastAsia="Calibri" w:hAnsi="Times New Roman" w:cs="Times New Roman"/>
          <w:b/>
          <w:sz w:val="36"/>
          <w:szCs w:val="36"/>
        </w:rPr>
        <w:t>„</w:t>
      </w:r>
      <w:r w:rsidRPr="00B40627">
        <w:rPr>
          <w:rFonts w:ascii="Times New Roman" w:eastAsia="Calibri" w:hAnsi="Times New Roman" w:cs="Times New Roman"/>
          <w:b/>
          <w:color w:val="000000"/>
          <w:sz w:val="36"/>
          <w:szCs w:val="36"/>
          <w:lang w:eastAsia="lv-LV"/>
        </w:rPr>
        <w:t>Veicināt inovāciju ieviešanu komersantos</w:t>
      </w:r>
      <w:r w:rsidRPr="00B40627">
        <w:rPr>
          <w:rFonts w:ascii="Times New Roman" w:eastAsia="Calibri" w:hAnsi="Times New Roman" w:cs="Times New Roman"/>
          <w:b/>
          <w:sz w:val="36"/>
          <w:szCs w:val="36"/>
        </w:rPr>
        <w:t xml:space="preserve">” </w:t>
      </w:r>
    </w:p>
    <w:p w14:paraId="72254622" w14:textId="77777777" w:rsidR="000C4557" w:rsidRPr="00B40627" w:rsidRDefault="000C4557" w:rsidP="000C4557">
      <w:pPr>
        <w:spacing w:after="0" w:line="240" w:lineRule="auto"/>
        <w:jc w:val="center"/>
        <w:rPr>
          <w:rFonts w:ascii="Times New Roman" w:eastAsia="Calibri" w:hAnsi="Times New Roman" w:cs="Times New Roman"/>
          <w:b/>
          <w:sz w:val="36"/>
          <w:szCs w:val="36"/>
        </w:rPr>
      </w:pPr>
      <w:r w:rsidRPr="00B40627">
        <w:rPr>
          <w:rFonts w:ascii="Times New Roman" w:eastAsia="Calibri" w:hAnsi="Times New Roman" w:cs="Times New Roman"/>
          <w:b/>
          <w:sz w:val="36"/>
          <w:szCs w:val="36"/>
        </w:rPr>
        <w:t>1.2.2.1.pasākuma</w:t>
      </w:r>
    </w:p>
    <w:p w14:paraId="1B0081C3" w14:textId="77777777" w:rsidR="000C4557" w:rsidRPr="00B40627" w:rsidRDefault="000C4557" w:rsidP="000C4557">
      <w:pPr>
        <w:spacing w:after="0" w:line="240" w:lineRule="auto"/>
        <w:jc w:val="center"/>
        <w:rPr>
          <w:rFonts w:ascii="Times New Roman" w:eastAsia="Calibri" w:hAnsi="Times New Roman" w:cs="Times New Roman"/>
          <w:b/>
          <w:sz w:val="36"/>
          <w:szCs w:val="36"/>
        </w:rPr>
      </w:pPr>
      <w:r w:rsidRPr="00B40627">
        <w:rPr>
          <w:rFonts w:ascii="Times New Roman" w:eastAsia="Calibri" w:hAnsi="Times New Roman" w:cs="Times New Roman"/>
          <w:b/>
          <w:sz w:val="36"/>
          <w:szCs w:val="36"/>
        </w:rPr>
        <w:t>“Atbalsts nodarbināto apmācībām</w:t>
      </w:r>
      <w:r w:rsidRPr="00310B51">
        <w:rPr>
          <w:rFonts w:ascii="Times New Roman" w:eastAsia="Calibri" w:hAnsi="Times New Roman" w:cs="Times New Roman"/>
          <w:b/>
          <w:sz w:val="36"/>
          <w:szCs w:val="36"/>
        </w:rPr>
        <w:t>”</w:t>
      </w:r>
      <w:r w:rsidR="00120F33" w:rsidRPr="00310B51">
        <w:rPr>
          <w:rFonts w:ascii="Times New Roman" w:eastAsia="Calibri" w:hAnsi="Times New Roman" w:cs="Times New Roman"/>
          <w:b/>
          <w:sz w:val="36"/>
          <w:szCs w:val="36"/>
        </w:rPr>
        <w:t xml:space="preserve"> un 1.2.2.3.pasākuma „Atbalsts IKT un netehnoloģiskām apmācībām, kā arī apmācībām, lai sekmētu investoru piesaisti”</w:t>
      </w:r>
    </w:p>
    <w:p w14:paraId="7D7ECF9B" w14:textId="77777777" w:rsidR="000C4557" w:rsidRPr="00B40627" w:rsidRDefault="000C4557" w:rsidP="000C4557">
      <w:pPr>
        <w:spacing w:after="0" w:line="240" w:lineRule="auto"/>
        <w:jc w:val="center"/>
        <w:rPr>
          <w:rFonts w:ascii="Times New Roman" w:eastAsia="Calibri" w:hAnsi="Times New Roman" w:cs="Times New Roman"/>
          <w:b/>
          <w:sz w:val="36"/>
          <w:szCs w:val="36"/>
        </w:rPr>
      </w:pPr>
    </w:p>
    <w:p w14:paraId="04EF6F3D" w14:textId="77777777" w:rsidR="000C4557" w:rsidRPr="00B40627" w:rsidRDefault="000C4557" w:rsidP="000C4557">
      <w:pPr>
        <w:spacing w:after="0" w:line="240" w:lineRule="auto"/>
        <w:jc w:val="center"/>
        <w:rPr>
          <w:rFonts w:ascii="Times New Roman" w:hAnsi="Times New Roman" w:cs="Times New Roman"/>
          <w:b/>
          <w:sz w:val="28"/>
          <w:szCs w:val="28"/>
        </w:rPr>
      </w:pPr>
      <w:r w:rsidRPr="00B40627">
        <w:rPr>
          <w:rFonts w:ascii="Times New Roman" w:eastAsia="Calibri" w:hAnsi="Times New Roman" w:cs="Times New Roman"/>
          <w:b/>
          <w:sz w:val="36"/>
          <w:szCs w:val="36"/>
        </w:rPr>
        <w:t>SĀKOTNĒJAIS NOVĒRTĒJUMS</w:t>
      </w:r>
    </w:p>
    <w:p w14:paraId="708B296F" w14:textId="77777777" w:rsidR="000C4557" w:rsidRPr="00B40627" w:rsidRDefault="000C4557" w:rsidP="000C4557">
      <w:pPr>
        <w:spacing w:after="0"/>
        <w:jc w:val="center"/>
        <w:rPr>
          <w:rFonts w:ascii="Times New Roman" w:hAnsi="Times New Roman" w:cs="Times New Roman"/>
          <w:b/>
          <w:sz w:val="28"/>
          <w:szCs w:val="28"/>
        </w:rPr>
      </w:pPr>
    </w:p>
    <w:p w14:paraId="25C182F5" w14:textId="77777777" w:rsidR="000C4557" w:rsidRPr="00B40627" w:rsidRDefault="000C4557" w:rsidP="000C4557">
      <w:pPr>
        <w:spacing w:after="0"/>
        <w:jc w:val="center"/>
        <w:rPr>
          <w:rFonts w:ascii="Times New Roman" w:hAnsi="Times New Roman" w:cs="Times New Roman"/>
          <w:b/>
          <w:sz w:val="28"/>
          <w:szCs w:val="28"/>
        </w:rPr>
      </w:pPr>
    </w:p>
    <w:p w14:paraId="0BC9BFC2" w14:textId="77777777" w:rsidR="000C4557" w:rsidRPr="00B40627" w:rsidRDefault="000C4557" w:rsidP="000C4557">
      <w:pPr>
        <w:spacing w:after="0"/>
        <w:jc w:val="center"/>
        <w:rPr>
          <w:rFonts w:ascii="Times New Roman" w:hAnsi="Times New Roman" w:cs="Times New Roman"/>
          <w:b/>
          <w:sz w:val="28"/>
          <w:szCs w:val="28"/>
        </w:rPr>
      </w:pPr>
    </w:p>
    <w:p w14:paraId="55CE2548" w14:textId="77777777" w:rsidR="000C4557" w:rsidRPr="00B40627" w:rsidRDefault="000C4557" w:rsidP="000C4557">
      <w:pPr>
        <w:spacing w:after="0"/>
        <w:jc w:val="center"/>
        <w:rPr>
          <w:rFonts w:ascii="Times New Roman" w:hAnsi="Times New Roman" w:cs="Times New Roman"/>
          <w:b/>
          <w:sz w:val="28"/>
          <w:szCs w:val="28"/>
        </w:rPr>
      </w:pPr>
    </w:p>
    <w:p w14:paraId="607910A6" w14:textId="77777777" w:rsidR="000C4557" w:rsidRPr="00B40627" w:rsidRDefault="000C4557" w:rsidP="000C4557">
      <w:pPr>
        <w:spacing w:after="0"/>
        <w:jc w:val="center"/>
        <w:rPr>
          <w:rFonts w:ascii="Times New Roman" w:hAnsi="Times New Roman" w:cs="Times New Roman"/>
          <w:b/>
          <w:sz w:val="28"/>
          <w:szCs w:val="28"/>
        </w:rPr>
      </w:pPr>
    </w:p>
    <w:p w14:paraId="1F8093D0" w14:textId="77777777" w:rsidR="000C4557" w:rsidRPr="00B40627" w:rsidRDefault="000C4557" w:rsidP="000C4557">
      <w:pPr>
        <w:spacing w:after="0"/>
        <w:jc w:val="center"/>
        <w:rPr>
          <w:rFonts w:ascii="Times New Roman" w:hAnsi="Times New Roman" w:cs="Times New Roman"/>
          <w:b/>
          <w:sz w:val="28"/>
          <w:szCs w:val="28"/>
        </w:rPr>
      </w:pPr>
    </w:p>
    <w:p w14:paraId="22B34E6F" w14:textId="77777777" w:rsidR="000C4557" w:rsidRPr="00B40627" w:rsidRDefault="000C4557" w:rsidP="000C4557">
      <w:pPr>
        <w:spacing w:after="0"/>
        <w:jc w:val="center"/>
        <w:rPr>
          <w:rFonts w:ascii="Times New Roman" w:hAnsi="Times New Roman" w:cs="Times New Roman"/>
          <w:b/>
          <w:sz w:val="28"/>
          <w:szCs w:val="28"/>
        </w:rPr>
      </w:pPr>
    </w:p>
    <w:p w14:paraId="53D4B0D2" w14:textId="77777777" w:rsidR="000C4557" w:rsidRPr="00B40627" w:rsidRDefault="000C4557" w:rsidP="000C4557">
      <w:pPr>
        <w:spacing w:after="0"/>
        <w:jc w:val="center"/>
        <w:rPr>
          <w:rFonts w:ascii="Times New Roman" w:hAnsi="Times New Roman" w:cs="Times New Roman"/>
          <w:b/>
          <w:sz w:val="28"/>
          <w:szCs w:val="28"/>
        </w:rPr>
      </w:pPr>
    </w:p>
    <w:p w14:paraId="2190407B" w14:textId="77777777" w:rsidR="000C4557" w:rsidRPr="00B40627" w:rsidRDefault="000C4557" w:rsidP="000C4557">
      <w:pPr>
        <w:spacing w:after="0"/>
        <w:jc w:val="center"/>
        <w:rPr>
          <w:rFonts w:ascii="Times New Roman" w:hAnsi="Times New Roman" w:cs="Times New Roman"/>
          <w:b/>
          <w:sz w:val="28"/>
          <w:szCs w:val="28"/>
        </w:rPr>
      </w:pPr>
    </w:p>
    <w:p w14:paraId="36068082" w14:textId="77777777" w:rsidR="000C4557" w:rsidRPr="00B40627" w:rsidRDefault="000C4557" w:rsidP="000C4557">
      <w:pPr>
        <w:spacing w:after="0"/>
        <w:jc w:val="center"/>
        <w:rPr>
          <w:rFonts w:ascii="Times New Roman" w:hAnsi="Times New Roman" w:cs="Times New Roman"/>
          <w:b/>
          <w:sz w:val="28"/>
          <w:szCs w:val="28"/>
        </w:rPr>
      </w:pPr>
    </w:p>
    <w:p w14:paraId="327CBC31" w14:textId="77777777" w:rsidR="000C4557" w:rsidRPr="00B40627" w:rsidRDefault="000C4557" w:rsidP="000C4557">
      <w:pPr>
        <w:spacing w:after="0"/>
        <w:jc w:val="center"/>
        <w:rPr>
          <w:rFonts w:ascii="Times New Roman" w:hAnsi="Times New Roman" w:cs="Times New Roman"/>
          <w:b/>
          <w:sz w:val="28"/>
          <w:szCs w:val="28"/>
        </w:rPr>
      </w:pPr>
    </w:p>
    <w:p w14:paraId="764C69C8" w14:textId="77777777" w:rsidR="000C4557" w:rsidRPr="00B40627" w:rsidRDefault="000C4557" w:rsidP="000C4557">
      <w:pPr>
        <w:spacing w:after="0"/>
        <w:jc w:val="center"/>
        <w:rPr>
          <w:rFonts w:ascii="Times New Roman" w:hAnsi="Times New Roman" w:cs="Times New Roman"/>
          <w:b/>
          <w:sz w:val="28"/>
          <w:szCs w:val="28"/>
        </w:rPr>
      </w:pPr>
    </w:p>
    <w:p w14:paraId="6C831085" w14:textId="77777777" w:rsidR="000C4557" w:rsidRPr="00B40627" w:rsidRDefault="000C4557" w:rsidP="000C4557">
      <w:pPr>
        <w:spacing w:after="0"/>
        <w:jc w:val="center"/>
        <w:rPr>
          <w:rFonts w:ascii="Times New Roman" w:hAnsi="Times New Roman" w:cs="Times New Roman"/>
          <w:b/>
          <w:sz w:val="28"/>
          <w:szCs w:val="28"/>
        </w:rPr>
      </w:pPr>
    </w:p>
    <w:p w14:paraId="7B1DA9AF" w14:textId="77777777" w:rsidR="000C4557" w:rsidRPr="00B40627" w:rsidRDefault="000C4557" w:rsidP="000C4557">
      <w:pPr>
        <w:spacing w:after="0"/>
        <w:jc w:val="center"/>
        <w:rPr>
          <w:rFonts w:ascii="Times New Roman" w:hAnsi="Times New Roman" w:cs="Times New Roman"/>
          <w:b/>
          <w:sz w:val="28"/>
          <w:szCs w:val="28"/>
        </w:rPr>
      </w:pPr>
    </w:p>
    <w:p w14:paraId="3C03AA04" w14:textId="77777777" w:rsidR="000C4557" w:rsidRPr="00B40627" w:rsidRDefault="000C4557" w:rsidP="000C4557">
      <w:pPr>
        <w:spacing w:after="0"/>
        <w:jc w:val="center"/>
        <w:rPr>
          <w:rFonts w:ascii="Times New Roman" w:hAnsi="Times New Roman" w:cs="Times New Roman"/>
          <w:b/>
          <w:sz w:val="28"/>
          <w:szCs w:val="28"/>
        </w:rPr>
      </w:pPr>
    </w:p>
    <w:p w14:paraId="739E36A3" w14:textId="77777777" w:rsidR="000C4557" w:rsidRPr="00B40627" w:rsidRDefault="000C4557" w:rsidP="000C4557">
      <w:pPr>
        <w:spacing w:after="0"/>
        <w:jc w:val="center"/>
        <w:rPr>
          <w:rFonts w:ascii="Times New Roman" w:hAnsi="Times New Roman" w:cs="Times New Roman"/>
          <w:b/>
          <w:sz w:val="28"/>
          <w:szCs w:val="28"/>
        </w:rPr>
      </w:pPr>
    </w:p>
    <w:p w14:paraId="17A30D98" w14:textId="77777777" w:rsidR="000C4557" w:rsidRPr="00B40627" w:rsidRDefault="000C4557" w:rsidP="000C4557">
      <w:pPr>
        <w:spacing w:after="0"/>
        <w:jc w:val="center"/>
        <w:rPr>
          <w:rFonts w:ascii="Times New Roman" w:hAnsi="Times New Roman" w:cs="Times New Roman"/>
          <w:b/>
          <w:sz w:val="28"/>
          <w:szCs w:val="28"/>
        </w:rPr>
      </w:pPr>
    </w:p>
    <w:p w14:paraId="654D35CA" w14:textId="77777777" w:rsidR="000C4557" w:rsidRPr="00B40627" w:rsidRDefault="000C4557" w:rsidP="000C4557">
      <w:pPr>
        <w:spacing w:after="0"/>
        <w:jc w:val="center"/>
        <w:rPr>
          <w:rFonts w:ascii="Times New Roman" w:hAnsi="Times New Roman" w:cs="Times New Roman"/>
          <w:b/>
          <w:sz w:val="28"/>
          <w:szCs w:val="28"/>
        </w:rPr>
      </w:pPr>
    </w:p>
    <w:p w14:paraId="5E1581B7" w14:textId="77777777" w:rsidR="000C4557" w:rsidRPr="00B40627" w:rsidRDefault="000C4557" w:rsidP="000C4557">
      <w:pPr>
        <w:spacing w:after="0"/>
        <w:jc w:val="center"/>
        <w:rPr>
          <w:rFonts w:ascii="Times New Roman" w:hAnsi="Times New Roman" w:cs="Times New Roman"/>
          <w:b/>
          <w:sz w:val="28"/>
          <w:szCs w:val="28"/>
        </w:rPr>
      </w:pPr>
    </w:p>
    <w:p w14:paraId="7A1E2291" w14:textId="77777777" w:rsidR="000C4557" w:rsidRPr="00B40627" w:rsidRDefault="000C4557" w:rsidP="000C4557">
      <w:pPr>
        <w:spacing w:after="0"/>
        <w:jc w:val="center"/>
        <w:rPr>
          <w:rFonts w:ascii="Times New Roman" w:hAnsi="Times New Roman" w:cs="Times New Roman"/>
          <w:sz w:val="28"/>
          <w:szCs w:val="28"/>
        </w:rPr>
      </w:pPr>
      <w:r w:rsidRPr="00B40627">
        <w:rPr>
          <w:rFonts w:ascii="Times New Roman" w:hAnsi="Times New Roman" w:cs="Times New Roman"/>
          <w:sz w:val="28"/>
          <w:szCs w:val="28"/>
        </w:rPr>
        <w:t>Rīga, 2015</w:t>
      </w:r>
      <w:r w:rsidRPr="00B40627">
        <w:rPr>
          <w:rFonts w:ascii="Times New Roman" w:hAnsi="Times New Roman" w:cs="Times New Roman"/>
          <w:sz w:val="28"/>
          <w:szCs w:val="28"/>
        </w:rPr>
        <w:br w:type="page"/>
      </w:r>
    </w:p>
    <w:p w14:paraId="712113C0" w14:textId="77777777" w:rsidR="000C4557" w:rsidRPr="00B40627" w:rsidRDefault="000C4557" w:rsidP="000C4557">
      <w:pPr>
        <w:spacing w:after="0"/>
        <w:rPr>
          <w:rFonts w:ascii="Times New Roman" w:hAnsi="Times New Roman" w:cs="Times New Roman"/>
          <w:b/>
          <w:sz w:val="28"/>
          <w:szCs w:val="28"/>
        </w:rPr>
      </w:pPr>
    </w:p>
    <w:sdt>
      <w:sdtPr>
        <w:rPr>
          <w:rFonts w:ascii="Times New Roman" w:eastAsiaTheme="minorEastAsia" w:hAnsi="Times New Roman" w:cs="Times New Roman"/>
          <w:color w:val="auto"/>
          <w:sz w:val="22"/>
          <w:szCs w:val="22"/>
          <w:lang w:val="lv-LV" w:eastAsia="zh-TW"/>
        </w:rPr>
        <w:id w:val="-337006486"/>
        <w:docPartObj>
          <w:docPartGallery w:val="Table of Contents"/>
          <w:docPartUnique/>
        </w:docPartObj>
      </w:sdtPr>
      <w:sdtEndPr>
        <w:rPr>
          <w:b/>
          <w:bCs/>
          <w:noProof/>
        </w:rPr>
      </w:sdtEndPr>
      <w:sdtContent>
        <w:p w14:paraId="1CFFAF5A" w14:textId="77777777" w:rsidR="000C4557" w:rsidRPr="00B40627" w:rsidRDefault="000C4557" w:rsidP="000C4557">
          <w:pPr>
            <w:pStyle w:val="TOCHeading"/>
            <w:spacing w:before="0"/>
            <w:rPr>
              <w:rFonts w:ascii="Times New Roman" w:hAnsi="Times New Roman" w:cs="Times New Roman"/>
              <w:lang w:val="lv-LV"/>
            </w:rPr>
          </w:pPr>
          <w:r w:rsidRPr="00B40627">
            <w:rPr>
              <w:rFonts w:ascii="Times New Roman" w:hAnsi="Times New Roman" w:cs="Times New Roman"/>
              <w:lang w:val="lv-LV"/>
            </w:rPr>
            <w:t>Saturs</w:t>
          </w:r>
        </w:p>
        <w:p w14:paraId="17F6DA40" w14:textId="77777777" w:rsidR="000C4557" w:rsidRPr="00B40627" w:rsidRDefault="000C4557" w:rsidP="000C4557">
          <w:pPr>
            <w:spacing w:after="0"/>
            <w:rPr>
              <w:rFonts w:ascii="Times New Roman" w:hAnsi="Times New Roman" w:cs="Times New Roman"/>
              <w:lang w:eastAsia="en-US"/>
            </w:rPr>
          </w:pPr>
        </w:p>
        <w:p w14:paraId="741F98D2" w14:textId="77777777" w:rsidR="004B5CCD" w:rsidRDefault="000C4557">
          <w:pPr>
            <w:pStyle w:val="TOC1"/>
            <w:tabs>
              <w:tab w:val="right" w:leader="dot" w:pos="9061"/>
            </w:tabs>
            <w:rPr>
              <w:noProof/>
              <w:lang w:eastAsia="lv-LV"/>
            </w:rPr>
          </w:pPr>
          <w:r w:rsidRPr="00B40627">
            <w:rPr>
              <w:rFonts w:ascii="Times New Roman" w:hAnsi="Times New Roman" w:cs="Times New Roman"/>
            </w:rPr>
            <w:fldChar w:fldCharType="begin"/>
          </w:r>
          <w:r w:rsidRPr="00B40627">
            <w:rPr>
              <w:rFonts w:ascii="Times New Roman" w:hAnsi="Times New Roman" w:cs="Times New Roman"/>
            </w:rPr>
            <w:instrText xml:space="preserve"> TOC \o "1-3" \h \z \u </w:instrText>
          </w:r>
          <w:r w:rsidRPr="00B40627">
            <w:rPr>
              <w:rFonts w:ascii="Times New Roman" w:hAnsi="Times New Roman" w:cs="Times New Roman"/>
            </w:rPr>
            <w:fldChar w:fldCharType="separate"/>
          </w:r>
          <w:hyperlink w:anchor="_Toc421100512" w:history="1">
            <w:r w:rsidR="004B5CCD" w:rsidRPr="00DD71D4">
              <w:rPr>
                <w:rStyle w:val="Hyperlink"/>
                <w:rFonts w:ascii="Times New Roman" w:hAnsi="Times New Roman" w:cs="Times New Roman"/>
                <w:noProof/>
              </w:rPr>
              <w:t>SAĪSINĀJUMI</w:t>
            </w:r>
            <w:r w:rsidR="004B5CCD">
              <w:rPr>
                <w:noProof/>
                <w:webHidden/>
              </w:rPr>
              <w:tab/>
            </w:r>
            <w:r w:rsidR="004B5CCD">
              <w:rPr>
                <w:noProof/>
                <w:webHidden/>
              </w:rPr>
              <w:fldChar w:fldCharType="begin"/>
            </w:r>
            <w:r w:rsidR="004B5CCD">
              <w:rPr>
                <w:noProof/>
                <w:webHidden/>
              </w:rPr>
              <w:instrText xml:space="preserve"> PAGEREF _Toc421100512 \h </w:instrText>
            </w:r>
            <w:r w:rsidR="004B5CCD">
              <w:rPr>
                <w:noProof/>
                <w:webHidden/>
              </w:rPr>
            </w:r>
            <w:r w:rsidR="004B5CCD">
              <w:rPr>
                <w:noProof/>
                <w:webHidden/>
              </w:rPr>
              <w:fldChar w:fldCharType="separate"/>
            </w:r>
            <w:r w:rsidR="00326552">
              <w:rPr>
                <w:noProof/>
                <w:webHidden/>
              </w:rPr>
              <w:t>3</w:t>
            </w:r>
            <w:r w:rsidR="004B5CCD">
              <w:rPr>
                <w:noProof/>
                <w:webHidden/>
              </w:rPr>
              <w:fldChar w:fldCharType="end"/>
            </w:r>
          </w:hyperlink>
        </w:p>
        <w:p w14:paraId="7B36ACBE" w14:textId="77777777" w:rsidR="004B5CCD" w:rsidRDefault="00326552">
          <w:pPr>
            <w:pStyle w:val="TOC1"/>
            <w:tabs>
              <w:tab w:val="right" w:leader="dot" w:pos="9061"/>
            </w:tabs>
            <w:rPr>
              <w:noProof/>
              <w:lang w:eastAsia="lv-LV"/>
            </w:rPr>
          </w:pPr>
          <w:hyperlink w:anchor="_Toc421100513" w:history="1">
            <w:r w:rsidR="004B5CCD" w:rsidRPr="00DD71D4">
              <w:rPr>
                <w:rStyle w:val="Hyperlink"/>
                <w:rFonts w:ascii="Times New Roman" w:hAnsi="Times New Roman" w:cs="Times New Roman"/>
                <w:noProof/>
              </w:rPr>
              <w:t>1. Esošās sociāli ekonomiskās situācijas apraksts</w:t>
            </w:r>
            <w:r w:rsidR="004B5CCD">
              <w:rPr>
                <w:noProof/>
                <w:webHidden/>
              </w:rPr>
              <w:tab/>
            </w:r>
            <w:r w:rsidR="004B5CCD">
              <w:rPr>
                <w:noProof/>
                <w:webHidden/>
              </w:rPr>
              <w:fldChar w:fldCharType="begin"/>
            </w:r>
            <w:r w:rsidR="004B5CCD">
              <w:rPr>
                <w:noProof/>
                <w:webHidden/>
              </w:rPr>
              <w:instrText xml:space="preserve"> PAGEREF _Toc421100513 \h </w:instrText>
            </w:r>
            <w:r w:rsidR="004B5CCD">
              <w:rPr>
                <w:noProof/>
                <w:webHidden/>
              </w:rPr>
            </w:r>
            <w:r w:rsidR="004B5CCD">
              <w:rPr>
                <w:noProof/>
                <w:webHidden/>
              </w:rPr>
              <w:fldChar w:fldCharType="separate"/>
            </w:r>
            <w:r>
              <w:rPr>
                <w:noProof/>
                <w:webHidden/>
              </w:rPr>
              <w:t>4</w:t>
            </w:r>
            <w:r w:rsidR="004B5CCD">
              <w:rPr>
                <w:noProof/>
                <w:webHidden/>
              </w:rPr>
              <w:fldChar w:fldCharType="end"/>
            </w:r>
          </w:hyperlink>
        </w:p>
        <w:p w14:paraId="7B8DE9FC" w14:textId="77777777" w:rsidR="004B5CCD" w:rsidRDefault="00326552">
          <w:pPr>
            <w:pStyle w:val="TOC2"/>
            <w:tabs>
              <w:tab w:val="right" w:leader="dot" w:pos="9061"/>
            </w:tabs>
            <w:rPr>
              <w:noProof/>
              <w:lang w:eastAsia="lv-LV"/>
            </w:rPr>
          </w:pPr>
          <w:hyperlink w:anchor="_Toc421100514" w:history="1">
            <w:r w:rsidR="004B5CCD" w:rsidRPr="00DD71D4">
              <w:rPr>
                <w:rStyle w:val="Hyperlink"/>
                <w:rFonts w:ascii="Times New Roman" w:hAnsi="Times New Roman" w:cs="Times New Roman"/>
                <w:noProof/>
              </w:rPr>
              <w:t>1.1. Makroekonomiskās situācijas raksturojums</w:t>
            </w:r>
            <w:r w:rsidR="004B5CCD">
              <w:rPr>
                <w:noProof/>
                <w:webHidden/>
              </w:rPr>
              <w:tab/>
            </w:r>
            <w:r w:rsidR="004B5CCD">
              <w:rPr>
                <w:noProof/>
                <w:webHidden/>
              </w:rPr>
              <w:fldChar w:fldCharType="begin"/>
            </w:r>
            <w:r w:rsidR="004B5CCD">
              <w:rPr>
                <w:noProof/>
                <w:webHidden/>
              </w:rPr>
              <w:instrText xml:space="preserve"> PAGEREF _Toc421100514 \h </w:instrText>
            </w:r>
            <w:r w:rsidR="004B5CCD">
              <w:rPr>
                <w:noProof/>
                <w:webHidden/>
              </w:rPr>
            </w:r>
            <w:r w:rsidR="004B5CCD">
              <w:rPr>
                <w:noProof/>
                <w:webHidden/>
              </w:rPr>
              <w:fldChar w:fldCharType="separate"/>
            </w:r>
            <w:r>
              <w:rPr>
                <w:noProof/>
                <w:webHidden/>
              </w:rPr>
              <w:t>4</w:t>
            </w:r>
            <w:r w:rsidR="004B5CCD">
              <w:rPr>
                <w:noProof/>
                <w:webHidden/>
              </w:rPr>
              <w:fldChar w:fldCharType="end"/>
            </w:r>
          </w:hyperlink>
        </w:p>
        <w:p w14:paraId="0E565738" w14:textId="77777777" w:rsidR="004B5CCD" w:rsidRDefault="00326552">
          <w:pPr>
            <w:pStyle w:val="TOC2"/>
            <w:tabs>
              <w:tab w:val="right" w:leader="dot" w:pos="9061"/>
            </w:tabs>
            <w:rPr>
              <w:noProof/>
              <w:lang w:eastAsia="lv-LV"/>
            </w:rPr>
          </w:pPr>
          <w:hyperlink w:anchor="_Toc421100515" w:history="1">
            <w:r w:rsidR="004B5CCD" w:rsidRPr="00DD71D4">
              <w:rPr>
                <w:rStyle w:val="Hyperlink"/>
                <w:rFonts w:ascii="Times New Roman" w:hAnsi="Times New Roman" w:cs="Times New Roman"/>
                <w:noProof/>
              </w:rPr>
              <w:t>1.2. Darba tirgus situācija un prognozes</w:t>
            </w:r>
            <w:r w:rsidR="004B5CCD">
              <w:rPr>
                <w:noProof/>
                <w:webHidden/>
              </w:rPr>
              <w:tab/>
            </w:r>
            <w:r w:rsidR="004B5CCD">
              <w:rPr>
                <w:noProof/>
                <w:webHidden/>
              </w:rPr>
              <w:fldChar w:fldCharType="begin"/>
            </w:r>
            <w:r w:rsidR="004B5CCD">
              <w:rPr>
                <w:noProof/>
                <w:webHidden/>
              </w:rPr>
              <w:instrText xml:space="preserve"> PAGEREF _Toc421100515 \h </w:instrText>
            </w:r>
            <w:r w:rsidR="004B5CCD">
              <w:rPr>
                <w:noProof/>
                <w:webHidden/>
              </w:rPr>
            </w:r>
            <w:r w:rsidR="004B5CCD">
              <w:rPr>
                <w:noProof/>
                <w:webHidden/>
              </w:rPr>
              <w:fldChar w:fldCharType="separate"/>
            </w:r>
            <w:r>
              <w:rPr>
                <w:noProof/>
                <w:webHidden/>
              </w:rPr>
              <w:t>5</w:t>
            </w:r>
            <w:r w:rsidR="004B5CCD">
              <w:rPr>
                <w:noProof/>
                <w:webHidden/>
              </w:rPr>
              <w:fldChar w:fldCharType="end"/>
            </w:r>
          </w:hyperlink>
        </w:p>
        <w:p w14:paraId="215CBDC3" w14:textId="77777777" w:rsidR="004B5CCD" w:rsidRDefault="00326552">
          <w:pPr>
            <w:pStyle w:val="TOC2"/>
            <w:tabs>
              <w:tab w:val="right" w:leader="dot" w:pos="9061"/>
            </w:tabs>
            <w:rPr>
              <w:noProof/>
              <w:lang w:eastAsia="lv-LV"/>
            </w:rPr>
          </w:pPr>
          <w:hyperlink w:anchor="_Toc421100516" w:history="1">
            <w:r w:rsidR="004B5CCD" w:rsidRPr="00DD71D4">
              <w:rPr>
                <w:rStyle w:val="Hyperlink"/>
                <w:rFonts w:ascii="Times New Roman" w:hAnsi="Times New Roman" w:cs="Times New Roman"/>
                <w:noProof/>
              </w:rPr>
              <w:t>1.3. Inovācijas attīstība</w:t>
            </w:r>
            <w:r w:rsidR="004B5CCD">
              <w:rPr>
                <w:noProof/>
                <w:webHidden/>
              </w:rPr>
              <w:tab/>
            </w:r>
            <w:r w:rsidR="004B5CCD">
              <w:rPr>
                <w:noProof/>
                <w:webHidden/>
              </w:rPr>
              <w:fldChar w:fldCharType="begin"/>
            </w:r>
            <w:r w:rsidR="004B5CCD">
              <w:rPr>
                <w:noProof/>
                <w:webHidden/>
              </w:rPr>
              <w:instrText xml:space="preserve"> PAGEREF _Toc421100516 \h </w:instrText>
            </w:r>
            <w:r w:rsidR="004B5CCD">
              <w:rPr>
                <w:noProof/>
                <w:webHidden/>
              </w:rPr>
            </w:r>
            <w:r w:rsidR="004B5CCD">
              <w:rPr>
                <w:noProof/>
                <w:webHidden/>
              </w:rPr>
              <w:fldChar w:fldCharType="separate"/>
            </w:r>
            <w:r>
              <w:rPr>
                <w:noProof/>
                <w:webHidden/>
              </w:rPr>
              <w:t>6</w:t>
            </w:r>
            <w:r w:rsidR="004B5CCD">
              <w:rPr>
                <w:noProof/>
                <w:webHidden/>
              </w:rPr>
              <w:fldChar w:fldCharType="end"/>
            </w:r>
          </w:hyperlink>
        </w:p>
        <w:p w14:paraId="7DE8A113" w14:textId="77777777" w:rsidR="004B5CCD" w:rsidRDefault="00326552">
          <w:pPr>
            <w:pStyle w:val="TOC2"/>
            <w:tabs>
              <w:tab w:val="right" w:leader="dot" w:pos="9061"/>
            </w:tabs>
            <w:rPr>
              <w:noProof/>
              <w:lang w:eastAsia="lv-LV"/>
            </w:rPr>
          </w:pPr>
          <w:hyperlink w:anchor="_Toc421100517" w:history="1">
            <w:r w:rsidR="004B5CCD" w:rsidRPr="00DD71D4">
              <w:rPr>
                <w:rStyle w:val="Hyperlink"/>
                <w:rFonts w:ascii="Times New Roman" w:hAnsi="Times New Roman" w:cs="Times New Roman"/>
                <w:noProof/>
              </w:rPr>
              <w:t>1.4. Sasaiste ar politikas plānošanas dokumentiem</w:t>
            </w:r>
            <w:r w:rsidR="004B5CCD">
              <w:rPr>
                <w:noProof/>
                <w:webHidden/>
              </w:rPr>
              <w:tab/>
            </w:r>
            <w:r w:rsidR="004B5CCD">
              <w:rPr>
                <w:noProof/>
                <w:webHidden/>
              </w:rPr>
              <w:fldChar w:fldCharType="begin"/>
            </w:r>
            <w:r w:rsidR="004B5CCD">
              <w:rPr>
                <w:noProof/>
                <w:webHidden/>
              </w:rPr>
              <w:instrText xml:space="preserve"> PAGEREF _Toc421100517 \h </w:instrText>
            </w:r>
            <w:r w:rsidR="004B5CCD">
              <w:rPr>
                <w:noProof/>
                <w:webHidden/>
              </w:rPr>
            </w:r>
            <w:r w:rsidR="004B5CCD">
              <w:rPr>
                <w:noProof/>
                <w:webHidden/>
              </w:rPr>
              <w:fldChar w:fldCharType="separate"/>
            </w:r>
            <w:r>
              <w:rPr>
                <w:noProof/>
                <w:webHidden/>
              </w:rPr>
              <w:t>7</w:t>
            </w:r>
            <w:r w:rsidR="004B5CCD">
              <w:rPr>
                <w:noProof/>
                <w:webHidden/>
              </w:rPr>
              <w:fldChar w:fldCharType="end"/>
            </w:r>
          </w:hyperlink>
        </w:p>
        <w:p w14:paraId="607861CB" w14:textId="77777777" w:rsidR="004B5CCD" w:rsidRDefault="00326552">
          <w:pPr>
            <w:pStyle w:val="TOC1"/>
            <w:tabs>
              <w:tab w:val="right" w:leader="dot" w:pos="9061"/>
            </w:tabs>
            <w:rPr>
              <w:noProof/>
              <w:lang w:eastAsia="lv-LV"/>
            </w:rPr>
          </w:pPr>
          <w:hyperlink w:anchor="_Toc421100518" w:history="1">
            <w:r w:rsidR="004B5CCD" w:rsidRPr="00DD71D4">
              <w:rPr>
                <w:rStyle w:val="Hyperlink"/>
                <w:rFonts w:ascii="Times New Roman" w:hAnsi="Times New Roman" w:cs="Times New Roman"/>
                <w:noProof/>
              </w:rPr>
              <w:t>2. 2007.-2013.gada plānošanas periodā īstenoto  nodarbināto apmācību aktivitāšu izvērtējums</w:t>
            </w:r>
            <w:r w:rsidR="004B5CCD">
              <w:rPr>
                <w:noProof/>
                <w:webHidden/>
              </w:rPr>
              <w:tab/>
            </w:r>
            <w:r w:rsidR="004B5CCD">
              <w:rPr>
                <w:noProof/>
                <w:webHidden/>
              </w:rPr>
              <w:fldChar w:fldCharType="begin"/>
            </w:r>
            <w:r w:rsidR="004B5CCD">
              <w:rPr>
                <w:noProof/>
                <w:webHidden/>
              </w:rPr>
              <w:instrText xml:space="preserve"> PAGEREF _Toc421100518 \h </w:instrText>
            </w:r>
            <w:r w:rsidR="004B5CCD">
              <w:rPr>
                <w:noProof/>
                <w:webHidden/>
              </w:rPr>
            </w:r>
            <w:r w:rsidR="004B5CCD">
              <w:rPr>
                <w:noProof/>
                <w:webHidden/>
              </w:rPr>
              <w:fldChar w:fldCharType="separate"/>
            </w:r>
            <w:r>
              <w:rPr>
                <w:noProof/>
                <w:webHidden/>
              </w:rPr>
              <w:t>9</w:t>
            </w:r>
            <w:r w:rsidR="004B5CCD">
              <w:rPr>
                <w:noProof/>
                <w:webHidden/>
              </w:rPr>
              <w:fldChar w:fldCharType="end"/>
            </w:r>
          </w:hyperlink>
        </w:p>
        <w:p w14:paraId="054C8762" w14:textId="77777777" w:rsidR="004B5CCD" w:rsidRDefault="00326552">
          <w:pPr>
            <w:pStyle w:val="TOC2"/>
            <w:tabs>
              <w:tab w:val="right" w:leader="dot" w:pos="9061"/>
            </w:tabs>
            <w:rPr>
              <w:noProof/>
              <w:lang w:eastAsia="lv-LV"/>
            </w:rPr>
          </w:pPr>
          <w:hyperlink w:anchor="_Toc421100519" w:history="1">
            <w:r w:rsidR="004B5CCD" w:rsidRPr="00DD71D4">
              <w:rPr>
                <w:rStyle w:val="Hyperlink"/>
                <w:rFonts w:ascii="Times New Roman" w:hAnsi="Times New Roman" w:cs="Times New Roman"/>
                <w:noProof/>
              </w:rPr>
              <w:t>2.1. Īstenoto  nodarbināto apmācību aktivitāšu apraksts</w:t>
            </w:r>
            <w:r w:rsidR="004B5CCD">
              <w:rPr>
                <w:noProof/>
                <w:webHidden/>
              </w:rPr>
              <w:tab/>
            </w:r>
            <w:r w:rsidR="004B5CCD">
              <w:rPr>
                <w:noProof/>
                <w:webHidden/>
              </w:rPr>
              <w:fldChar w:fldCharType="begin"/>
            </w:r>
            <w:r w:rsidR="004B5CCD">
              <w:rPr>
                <w:noProof/>
                <w:webHidden/>
              </w:rPr>
              <w:instrText xml:space="preserve"> PAGEREF _Toc421100519 \h </w:instrText>
            </w:r>
            <w:r w:rsidR="004B5CCD">
              <w:rPr>
                <w:noProof/>
                <w:webHidden/>
              </w:rPr>
            </w:r>
            <w:r w:rsidR="004B5CCD">
              <w:rPr>
                <w:noProof/>
                <w:webHidden/>
              </w:rPr>
              <w:fldChar w:fldCharType="separate"/>
            </w:r>
            <w:r>
              <w:rPr>
                <w:noProof/>
                <w:webHidden/>
              </w:rPr>
              <w:t>9</w:t>
            </w:r>
            <w:r w:rsidR="004B5CCD">
              <w:rPr>
                <w:noProof/>
                <w:webHidden/>
              </w:rPr>
              <w:fldChar w:fldCharType="end"/>
            </w:r>
          </w:hyperlink>
        </w:p>
        <w:p w14:paraId="63F27DE3" w14:textId="77777777" w:rsidR="004B5CCD" w:rsidRDefault="00326552">
          <w:pPr>
            <w:pStyle w:val="TOC2"/>
            <w:tabs>
              <w:tab w:val="right" w:leader="dot" w:pos="9061"/>
            </w:tabs>
            <w:rPr>
              <w:noProof/>
              <w:lang w:eastAsia="lv-LV"/>
            </w:rPr>
          </w:pPr>
          <w:hyperlink w:anchor="_Toc421100520" w:history="1">
            <w:r w:rsidR="004B5CCD" w:rsidRPr="00DD71D4">
              <w:rPr>
                <w:rStyle w:val="Hyperlink"/>
                <w:rFonts w:ascii="Times New Roman" w:hAnsi="Times New Roman" w:cs="Times New Roman"/>
                <w:noProof/>
              </w:rPr>
              <w:t>2.2. Īstenoto nodarbināto apmācību aktivitāšu rezultāti un to izvērtējums</w:t>
            </w:r>
            <w:r w:rsidR="004B5CCD">
              <w:rPr>
                <w:noProof/>
                <w:webHidden/>
              </w:rPr>
              <w:tab/>
            </w:r>
            <w:r w:rsidR="004B5CCD">
              <w:rPr>
                <w:noProof/>
                <w:webHidden/>
              </w:rPr>
              <w:fldChar w:fldCharType="begin"/>
            </w:r>
            <w:r w:rsidR="004B5CCD">
              <w:rPr>
                <w:noProof/>
                <w:webHidden/>
              </w:rPr>
              <w:instrText xml:space="preserve"> PAGEREF _Toc421100520 \h </w:instrText>
            </w:r>
            <w:r w:rsidR="004B5CCD">
              <w:rPr>
                <w:noProof/>
                <w:webHidden/>
              </w:rPr>
            </w:r>
            <w:r w:rsidR="004B5CCD">
              <w:rPr>
                <w:noProof/>
                <w:webHidden/>
              </w:rPr>
              <w:fldChar w:fldCharType="separate"/>
            </w:r>
            <w:r>
              <w:rPr>
                <w:noProof/>
                <w:webHidden/>
              </w:rPr>
              <w:t>11</w:t>
            </w:r>
            <w:r w:rsidR="004B5CCD">
              <w:rPr>
                <w:noProof/>
                <w:webHidden/>
              </w:rPr>
              <w:fldChar w:fldCharType="end"/>
            </w:r>
          </w:hyperlink>
        </w:p>
        <w:p w14:paraId="68D44BA6" w14:textId="77777777" w:rsidR="004B5CCD" w:rsidRDefault="00326552">
          <w:pPr>
            <w:pStyle w:val="TOC2"/>
            <w:tabs>
              <w:tab w:val="right" w:leader="dot" w:pos="9061"/>
            </w:tabs>
            <w:rPr>
              <w:noProof/>
              <w:lang w:eastAsia="lv-LV"/>
            </w:rPr>
          </w:pPr>
          <w:hyperlink w:anchor="_Toc421100521" w:history="1">
            <w:r w:rsidR="004B5CCD" w:rsidRPr="00DD71D4">
              <w:rPr>
                <w:rStyle w:val="Hyperlink"/>
                <w:rFonts w:ascii="Times New Roman" w:hAnsi="Times New Roman" w:cs="Times New Roman"/>
                <w:noProof/>
              </w:rPr>
              <w:t>2.3. Apakšaktivitātes otrās kārtas izvērtējuma secinājumi un priekšlikumi</w:t>
            </w:r>
            <w:r w:rsidR="004B5CCD">
              <w:rPr>
                <w:noProof/>
                <w:webHidden/>
              </w:rPr>
              <w:tab/>
            </w:r>
            <w:r w:rsidR="004B5CCD">
              <w:rPr>
                <w:noProof/>
                <w:webHidden/>
              </w:rPr>
              <w:fldChar w:fldCharType="begin"/>
            </w:r>
            <w:r w:rsidR="004B5CCD">
              <w:rPr>
                <w:noProof/>
                <w:webHidden/>
              </w:rPr>
              <w:instrText xml:space="preserve"> PAGEREF _Toc421100521 \h </w:instrText>
            </w:r>
            <w:r w:rsidR="004B5CCD">
              <w:rPr>
                <w:noProof/>
                <w:webHidden/>
              </w:rPr>
            </w:r>
            <w:r w:rsidR="004B5CCD">
              <w:rPr>
                <w:noProof/>
                <w:webHidden/>
              </w:rPr>
              <w:fldChar w:fldCharType="separate"/>
            </w:r>
            <w:r>
              <w:rPr>
                <w:noProof/>
                <w:webHidden/>
              </w:rPr>
              <w:t>13</w:t>
            </w:r>
            <w:r w:rsidR="004B5CCD">
              <w:rPr>
                <w:noProof/>
                <w:webHidden/>
              </w:rPr>
              <w:fldChar w:fldCharType="end"/>
            </w:r>
          </w:hyperlink>
        </w:p>
        <w:p w14:paraId="33670582" w14:textId="77777777" w:rsidR="004B5CCD" w:rsidRDefault="00326552">
          <w:pPr>
            <w:pStyle w:val="TOC2"/>
            <w:tabs>
              <w:tab w:val="right" w:leader="dot" w:pos="9061"/>
            </w:tabs>
            <w:rPr>
              <w:noProof/>
              <w:lang w:eastAsia="lv-LV"/>
            </w:rPr>
          </w:pPr>
          <w:hyperlink w:anchor="_Toc421100522" w:history="1">
            <w:r w:rsidR="004B5CCD" w:rsidRPr="00DD71D4">
              <w:rPr>
                <w:rStyle w:val="Hyperlink"/>
                <w:rFonts w:ascii="Times New Roman" w:hAnsi="Times New Roman" w:cs="Times New Roman"/>
                <w:noProof/>
              </w:rPr>
              <w:t>2.4. Apakšaktivitātes trešās kārtās izvērtējuma secinājumi un priekšlikumi</w:t>
            </w:r>
            <w:r w:rsidR="004B5CCD">
              <w:rPr>
                <w:noProof/>
                <w:webHidden/>
              </w:rPr>
              <w:tab/>
            </w:r>
            <w:r w:rsidR="004B5CCD">
              <w:rPr>
                <w:noProof/>
                <w:webHidden/>
              </w:rPr>
              <w:fldChar w:fldCharType="begin"/>
            </w:r>
            <w:r w:rsidR="004B5CCD">
              <w:rPr>
                <w:noProof/>
                <w:webHidden/>
              </w:rPr>
              <w:instrText xml:space="preserve"> PAGEREF _Toc421100522 \h </w:instrText>
            </w:r>
            <w:r w:rsidR="004B5CCD">
              <w:rPr>
                <w:noProof/>
                <w:webHidden/>
              </w:rPr>
            </w:r>
            <w:r w:rsidR="004B5CCD">
              <w:rPr>
                <w:noProof/>
                <w:webHidden/>
              </w:rPr>
              <w:fldChar w:fldCharType="separate"/>
            </w:r>
            <w:r>
              <w:rPr>
                <w:noProof/>
                <w:webHidden/>
              </w:rPr>
              <w:t>15</w:t>
            </w:r>
            <w:r w:rsidR="004B5CCD">
              <w:rPr>
                <w:noProof/>
                <w:webHidden/>
              </w:rPr>
              <w:fldChar w:fldCharType="end"/>
            </w:r>
          </w:hyperlink>
        </w:p>
        <w:p w14:paraId="124B1CC7" w14:textId="77777777" w:rsidR="004B5CCD" w:rsidRDefault="00326552">
          <w:pPr>
            <w:pStyle w:val="TOC1"/>
            <w:tabs>
              <w:tab w:val="right" w:leader="dot" w:pos="9061"/>
            </w:tabs>
            <w:rPr>
              <w:noProof/>
              <w:lang w:eastAsia="lv-LV"/>
            </w:rPr>
          </w:pPr>
          <w:hyperlink w:anchor="_Toc421100523" w:history="1">
            <w:r w:rsidR="004B5CCD" w:rsidRPr="00DD71D4">
              <w:rPr>
                <w:rStyle w:val="Hyperlink"/>
                <w:rFonts w:ascii="Times New Roman" w:hAnsi="Times New Roman" w:cs="Times New Roman"/>
                <w:noProof/>
              </w:rPr>
              <w:t>3. Nodarbināto apmācību ieviešanas nosacījumi</w:t>
            </w:r>
            <w:r w:rsidR="004B5CCD">
              <w:rPr>
                <w:noProof/>
                <w:webHidden/>
              </w:rPr>
              <w:tab/>
            </w:r>
            <w:r w:rsidR="004B5CCD">
              <w:rPr>
                <w:noProof/>
                <w:webHidden/>
              </w:rPr>
              <w:fldChar w:fldCharType="begin"/>
            </w:r>
            <w:r w:rsidR="004B5CCD">
              <w:rPr>
                <w:noProof/>
                <w:webHidden/>
              </w:rPr>
              <w:instrText xml:space="preserve"> PAGEREF _Toc421100523 \h </w:instrText>
            </w:r>
            <w:r w:rsidR="004B5CCD">
              <w:rPr>
                <w:noProof/>
                <w:webHidden/>
              </w:rPr>
            </w:r>
            <w:r w:rsidR="004B5CCD">
              <w:rPr>
                <w:noProof/>
                <w:webHidden/>
              </w:rPr>
              <w:fldChar w:fldCharType="separate"/>
            </w:r>
            <w:r>
              <w:rPr>
                <w:noProof/>
                <w:webHidden/>
              </w:rPr>
              <w:t>18</w:t>
            </w:r>
            <w:r w:rsidR="004B5CCD">
              <w:rPr>
                <w:noProof/>
                <w:webHidden/>
              </w:rPr>
              <w:fldChar w:fldCharType="end"/>
            </w:r>
          </w:hyperlink>
        </w:p>
        <w:p w14:paraId="669BBBE2" w14:textId="77777777" w:rsidR="004B5CCD" w:rsidRPr="003739D7" w:rsidRDefault="004B5CCD">
          <w:pPr>
            <w:pStyle w:val="TOC1"/>
            <w:tabs>
              <w:tab w:val="right" w:leader="dot" w:pos="9061"/>
            </w:tabs>
            <w:rPr>
              <w:noProof/>
              <w:lang w:eastAsia="lv-LV"/>
            </w:rPr>
          </w:pPr>
          <w:r>
            <w:rPr>
              <w:rStyle w:val="Hyperlink"/>
              <w:noProof/>
            </w:rPr>
            <w:t xml:space="preserve">    </w:t>
          </w:r>
          <w:hyperlink w:anchor="_Toc421100524" w:history="1">
            <w:r w:rsidRPr="00770175">
              <w:rPr>
                <w:rStyle w:val="Hyperlink"/>
                <w:rFonts w:ascii="Times New Roman" w:hAnsi="Times New Roman" w:cs="Times New Roman"/>
                <w:noProof/>
              </w:rPr>
              <w:t>3.1. 1.2.2.1. pasākums „Atbalsts nodarbināto apmācībām”</w:t>
            </w:r>
            <w:r w:rsidRPr="003739D7">
              <w:rPr>
                <w:noProof/>
                <w:webHidden/>
              </w:rPr>
              <w:tab/>
            </w:r>
            <w:r w:rsidRPr="00EF37A4">
              <w:rPr>
                <w:noProof/>
                <w:webHidden/>
              </w:rPr>
              <w:fldChar w:fldCharType="begin"/>
            </w:r>
            <w:r w:rsidRPr="003739D7">
              <w:rPr>
                <w:noProof/>
                <w:webHidden/>
              </w:rPr>
              <w:instrText xml:space="preserve"> PAGEREF _Toc421100524 \h </w:instrText>
            </w:r>
            <w:r w:rsidRPr="00EF37A4">
              <w:rPr>
                <w:noProof/>
                <w:webHidden/>
              </w:rPr>
            </w:r>
            <w:r w:rsidRPr="00EF37A4">
              <w:rPr>
                <w:noProof/>
                <w:webHidden/>
              </w:rPr>
              <w:fldChar w:fldCharType="separate"/>
            </w:r>
            <w:r w:rsidR="00326552">
              <w:rPr>
                <w:noProof/>
                <w:webHidden/>
              </w:rPr>
              <w:t>18</w:t>
            </w:r>
            <w:r w:rsidRPr="00EF37A4">
              <w:rPr>
                <w:noProof/>
                <w:webHidden/>
              </w:rPr>
              <w:fldChar w:fldCharType="end"/>
            </w:r>
          </w:hyperlink>
        </w:p>
        <w:p w14:paraId="7F83B2C7" w14:textId="77777777" w:rsidR="004B5CCD" w:rsidRDefault="004B5CCD">
          <w:pPr>
            <w:pStyle w:val="TOC1"/>
            <w:tabs>
              <w:tab w:val="right" w:leader="dot" w:pos="9061"/>
            </w:tabs>
            <w:rPr>
              <w:noProof/>
              <w:lang w:eastAsia="lv-LV"/>
            </w:rPr>
          </w:pPr>
          <w:r w:rsidRPr="003739D7">
            <w:rPr>
              <w:rStyle w:val="Hyperlink"/>
              <w:noProof/>
            </w:rPr>
            <w:t xml:space="preserve">    </w:t>
          </w:r>
          <w:hyperlink w:anchor="_Toc421100525" w:history="1">
            <w:r w:rsidRPr="00770175">
              <w:rPr>
                <w:rStyle w:val="Hyperlink"/>
                <w:rFonts w:ascii="Times New Roman" w:hAnsi="Times New Roman" w:cs="Times New Roman"/>
                <w:noProof/>
              </w:rPr>
              <w:t>3.2. 1.2.2.3. pasākums „Atbalsts IKT un netehnoloģiskām apmācībām, kā arī apmācībām, lai sekmētu investoru piesaisti”</w:t>
            </w:r>
            <w:r w:rsidRPr="003739D7">
              <w:rPr>
                <w:noProof/>
                <w:webHidden/>
              </w:rPr>
              <w:tab/>
            </w:r>
            <w:r w:rsidRPr="00EF37A4">
              <w:rPr>
                <w:noProof/>
                <w:webHidden/>
              </w:rPr>
              <w:fldChar w:fldCharType="begin"/>
            </w:r>
            <w:r w:rsidRPr="003739D7">
              <w:rPr>
                <w:noProof/>
                <w:webHidden/>
              </w:rPr>
              <w:instrText xml:space="preserve"> PAGEREF _Toc421100525 \h </w:instrText>
            </w:r>
            <w:r w:rsidRPr="00EF37A4">
              <w:rPr>
                <w:noProof/>
                <w:webHidden/>
              </w:rPr>
            </w:r>
            <w:r w:rsidRPr="00EF37A4">
              <w:rPr>
                <w:noProof/>
                <w:webHidden/>
              </w:rPr>
              <w:fldChar w:fldCharType="separate"/>
            </w:r>
            <w:r w:rsidR="00326552">
              <w:rPr>
                <w:noProof/>
                <w:webHidden/>
              </w:rPr>
              <w:t>20</w:t>
            </w:r>
            <w:r w:rsidRPr="00EF37A4">
              <w:rPr>
                <w:noProof/>
                <w:webHidden/>
              </w:rPr>
              <w:fldChar w:fldCharType="end"/>
            </w:r>
          </w:hyperlink>
        </w:p>
        <w:p w14:paraId="7A6E68C9" w14:textId="77777777" w:rsidR="004B5CCD" w:rsidRDefault="00326552">
          <w:pPr>
            <w:pStyle w:val="TOC1"/>
            <w:tabs>
              <w:tab w:val="right" w:leader="dot" w:pos="9061"/>
            </w:tabs>
            <w:rPr>
              <w:noProof/>
              <w:lang w:eastAsia="lv-LV"/>
            </w:rPr>
          </w:pPr>
          <w:hyperlink w:anchor="_Toc421100526" w:history="1">
            <w:r w:rsidR="004B5CCD" w:rsidRPr="00DD71D4">
              <w:rPr>
                <w:rStyle w:val="Hyperlink"/>
                <w:rFonts w:ascii="Times New Roman" w:hAnsi="Times New Roman" w:cs="Times New Roman"/>
                <w:noProof/>
              </w:rPr>
              <w:t>4. SAM ietekmes novērtēšanai nepieciešamo datu noteikšana iekļaušanai MK noteikumos par SAM īstenošanu</w:t>
            </w:r>
            <w:r w:rsidR="004B5CCD">
              <w:rPr>
                <w:noProof/>
                <w:webHidden/>
              </w:rPr>
              <w:tab/>
            </w:r>
            <w:r w:rsidR="004B5CCD">
              <w:rPr>
                <w:noProof/>
                <w:webHidden/>
              </w:rPr>
              <w:fldChar w:fldCharType="begin"/>
            </w:r>
            <w:r w:rsidR="004B5CCD">
              <w:rPr>
                <w:noProof/>
                <w:webHidden/>
              </w:rPr>
              <w:instrText xml:space="preserve"> PAGEREF _Toc421100526 \h </w:instrText>
            </w:r>
            <w:r w:rsidR="004B5CCD">
              <w:rPr>
                <w:noProof/>
                <w:webHidden/>
              </w:rPr>
            </w:r>
            <w:r w:rsidR="004B5CCD">
              <w:rPr>
                <w:noProof/>
                <w:webHidden/>
              </w:rPr>
              <w:fldChar w:fldCharType="separate"/>
            </w:r>
            <w:r>
              <w:rPr>
                <w:noProof/>
                <w:webHidden/>
              </w:rPr>
              <w:t>25</w:t>
            </w:r>
            <w:r w:rsidR="004B5CCD">
              <w:rPr>
                <w:noProof/>
                <w:webHidden/>
              </w:rPr>
              <w:fldChar w:fldCharType="end"/>
            </w:r>
          </w:hyperlink>
        </w:p>
        <w:p w14:paraId="78B6E7D1" w14:textId="77777777" w:rsidR="004B5CCD" w:rsidRDefault="00326552">
          <w:pPr>
            <w:pStyle w:val="TOC1"/>
            <w:tabs>
              <w:tab w:val="right" w:leader="dot" w:pos="9061"/>
            </w:tabs>
            <w:rPr>
              <w:noProof/>
              <w:lang w:eastAsia="lv-LV"/>
            </w:rPr>
          </w:pPr>
          <w:hyperlink w:anchor="_Toc421100527" w:history="1">
            <w:r w:rsidR="004B5CCD" w:rsidRPr="00DD71D4">
              <w:rPr>
                <w:rStyle w:val="Hyperlink"/>
                <w:rFonts w:ascii="Times New Roman" w:hAnsi="Times New Roman" w:cs="Times New Roman"/>
                <w:noProof/>
              </w:rPr>
              <w:t>5. Pasākuma sinerģija ar citām ES fondu ietvaros finansētajām aktivitātēm</w:t>
            </w:r>
            <w:r w:rsidR="004B5CCD">
              <w:rPr>
                <w:noProof/>
                <w:webHidden/>
              </w:rPr>
              <w:tab/>
            </w:r>
            <w:r w:rsidR="004B5CCD">
              <w:rPr>
                <w:noProof/>
                <w:webHidden/>
              </w:rPr>
              <w:fldChar w:fldCharType="begin"/>
            </w:r>
            <w:r w:rsidR="004B5CCD">
              <w:rPr>
                <w:noProof/>
                <w:webHidden/>
              </w:rPr>
              <w:instrText xml:space="preserve"> PAGEREF _Toc421100527 \h </w:instrText>
            </w:r>
            <w:r w:rsidR="004B5CCD">
              <w:rPr>
                <w:noProof/>
                <w:webHidden/>
              </w:rPr>
            </w:r>
            <w:r w:rsidR="004B5CCD">
              <w:rPr>
                <w:noProof/>
                <w:webHidden/>
              </w:rPr>
              <w:fldChar w:fldCharType="separate"/>
            </w:r>
            <w:r>
              <w:rPr>
                <w:noProof/>
                <w:webHidden/>
              </w:rPr>
              <w:t>27</w:t>
            </w:r>
            <w:r w:rsidR="004B5CCD">
              <w:rPr>
                <w:noProof/>
                <w:webHidden/>
              </w:rPr>
              <w:fldChar w:fldCharType="end"/>
            </w:r>
          </w:hyperlink>
        </w:p>
        <w:p w14:paraId="1895D691" w14:textId="77777777" w:rsidR="000C4557" w:rsidRPr="00B40627" w:rsidRDefault="000C4557" w:rsidP="000C4557">
          <w:pPr>
            <w:spacing w:after="0"/>
            <w:rPr>
              <w:rFonts w:ascii="Times New Roman" w:hAnsi="Times New Roman" w:cs="Times New Roman"/>
            </w:rPr>
          </w:pPr>
          <w:r w:rsidRPr="00B40627">
            <w:rPr>
              <w:rFonts w:ascii="Times New Roman" w:hAnsi="Times New Roman" w:cs="Times New Roman"/>
              <w:b/>
              <w:bCs/>
              <w:noProof/>
            </w:rPr>
            <w:fldChar w:fldCharType="end"/>
          </w:r>
        </w:p>
      </w:sdtContent>
    </w:sdt>
    <w:p w14:paraId="475528EE" w14:textId="77777777" w:rsidR="000C4557" w:rsidRPr="00B40627" w:rsidRDefault="000C4557" w:rsidP="000C4557">
      <w:pPr>
        <w:spacing w:after="0" w:line="240" w:lineRule="auto"/>
        <w:jc w:val="both"/>
        <w:rPr>
          <w:rFonts w:ascii="Times New Roman" w:hAnsi="Times New Roman" w:cs="Times New Roman"/>
        </w:rPr>
      </w:pPr>
    </w:p>
    <w:p w14:paraId="29100B67" w14:textId="77777777" w:rsidR="000C4557" w:rsidRPr="00B40627" w:rsidRDefault="000C4557" w:rsidP="000C4557">
      <w:pPr>
        <w:spacing w:after="0" w:line="240" w:lineRule="auto"/>
        <w:ind w:firstLine="720"/>
        <w:jc w:val="both"/>
        <w:rPr>
          <w:rFonts w:ascii="Times New Roman" w:hAnsi="Times New Roman" w:cs="Times New Roman"/>
        </w:rPr>
      </w:pPr>
    </w:p>
    <w:p w14:paraId="67923932" w14:textId="77777777" w:rsidR="000C4557" w:rsidRPr="00B40627" w:rsidRDefault="000C4557" w:rsidP="000C4557">
      <w:pPr>
        <w:spacing w:after="0" w:line="240" w:lineRule="auto"/>
        <w:ind w:firstLine="720"/>
        <w:jc w:val="both"/>
        <w:rPr>
          <w:rFonts w:ascii="Times New Roman" w:hAnsi="Times New Roman" w:cs="Times New Roman"/>
        </w:rPr>
      </w:pPr>
    </w:p>
    <w:p w14:paraId="6FA917A4" w14:textId="77777777" w:rsidR="000C4557" w:rsidRPr="00B40627" w:rsidRDefault="000C4557" w:rsidP="000C4557">
      <w:pPr>
        <w:spacing w:after="0" w:line="240" w:lineRule="auto"/>
        <w:ind w:firstLine="720"/>
        <w:jc w:val="both"/>
        <w:rPr>
          <w:rFonts w:ascii="Times New Roman" w:hAnsi="Times New Roman" w:cs="Times New Roman"/>
        </w:rPr>
      </w:pPr>
    </w:p>
    <w:p w14:paraId="44FCDEAC" w14:textId="77777777" w:rsidR="000C4557" w:rsidRPr="00B40627" w:rsidRDefault="000C4557" w:rsidP="000C4557">
      <w:pPr>
        <w:spacing w:after="0" w:line="240" w:lineRule="auto"/>
        <w:ind w:firstLine="720"/>
        <w:jc w:val="both"/>
        <w:rPr>
          <w:rFonts w:ascii="Times New Roman" w:hAnsi="Times New Roman" w:cs="Times New Roman"/>
        </w:rPr>
      </w:pPr>
      <w:r w:rsidRPr="00B40627">
        <w:rPr>
          <w:rFonts w:ascii="Times New Roman" w:hAnsi="Times New Roman" w:cs="Times New Roman"/>
        </w:rPr>
        <w:br w:type="page"/>
      </w:r>
    </w:p>
    <w:p w14:paraId="33F73C22" w14:textId="77777777" w:rsidR="000C4557" w:rsidRPr="00B40627" w:rsidRDefault="000C4557" w:rsidP="000C4557">
      <w:pPr>
        <w:pStyle w:val="Heading1"/>
        <w:spacing w:before="0" w:line="240" w:lineRule="auto"/>
        <w:jc w:val="center"/>
        <w:rPr>
          <w:rFonts w:ascii="Times New Roman" w:hAnsi="Times New Roman" w:cs="Times New Roman"/>
          <w:sz w:val="28"/>
          <w:szCs w:val="28"/>
        </w:rPr>
      </w:pPr>
      <w:bookmarkStart w:id="0" w:name="_Toc421100512"/>
      <w:r w:rsidRPr="00B40627">
        <w:rPr>
          <w:rFonts w:ascii="Times New Roman" w:hAnsi="Times New Roman" w:cs="Times New Roman"/>
          <w:sz w:val="28"/>
          <w:szCs w:val="28"/>
        </w:rPr>
        <w:lastRenderedPageBreak/>
        <w:t>SAĪSINĀJUMI</w:t>
      </w:r>
      <w:bookmarkEnd w:id="0"/>
    </w:p>
    <w:p w14:paraId="2ECAC16A" w14:textId="77777777" w:rsidR="000C4557" w:rsidRPr="00B40627" w:rsidRDefault="000C4557" w:rsidP="000C4557">
      <w:pPr>
        <w:spacing w:after="0" w:line="240" w:lineRule="auto"/>
        <w:ind w:firstLine="720"/>
        <w:jc w:val="both"/>
        <w:rPr>
          <w:rFonts w:ascii="Times New Roman" w:hAnsi="Times New Roman" w:cs="Times New Roman"/>
        </w:rPr>
      </w:pPr>
    </w:p>
    <w:p w14:paraId="336AC9EA" w14:textId="77777777" w:rsidR="000C4557" w:rsidRDefault="000C4557" w:rsidP="000C4557">
      <w:pPr>
        <w:spacing w:after="0" w:line="240" w:lineRule="auto"/>
        <w:ind w:left="1276" w:hanging="1134"/>
        <w:jc w:val="both"/>
        <w:rPr>
          <w:rFonts w:ascii="Times New Roman" w:hAnsi="Times New Roman" w:cs="Times New Roman"/>
        </w:rPr>
      </w:pPr>
    </w:p>
    <w:p w14:paraId="22D0D7A6" w14:textId="77777777" w:rsidR="000C4557" w:rsidRPr="000C4557" w:rsidRDefault="000C4557" w:rsidP="000C4557">
      <w:pPr>
        <w:spacing w:after="0" w:line="240" w:lineRule="auto"/>
        <w:ind w:left="1276" w:hanging="1134"/>
        <w:jc w:val="both"/>
        <w:rPr>
          <w:rFonts w:ascii="Times New Roman" w:hAnsi="Times New Roman" w:cs="Times New Roman"/>
        </w:rPr>
      </w:pPr>
      <w:r w:rsidRPr="000C4557">
        <w:rPr>
          <w:rFonts w:ascii="Times New Roman" w:hAnsi="Times New Roman" w:cs="Times New Roman"/>
        </w:rPr>
        <w:t>DP</w:t>
      </w:r>
      <w:r w:rsidRPr="000C4557">
        <w:rPr>
          <w:rFonts w:ascii="Times New Roman" w:hAnsi="Times New Roman" w:cs="Times New Roman"/>
        </w:rPr>
        <w:tab/>
        <w:t>Darbības programma “Cilvēkresursi un nodarbinātība” 2007.-2013.gadam</w:t>
      </w:r>
    </w:p>
    <w:p w14:paraId="40EDB347" w14:textId="77777777" w:rsidR="000C4557" w:rsidRPr="004F5ECB" w:rsidRDefault="000C4557" w:rsidP="000C4557">
      <w:pPr>
        <w:spacing w:after="0" w:line="240" w:lineRule="auto"/>
        <w:ind w:left="1276" w:hanging="1134"/>
        <w:jc w:val="both"/>
        <w:rPr>
          <w:rFonts w:ascii="Times New Roman" w:hAnsi="Times New Roman" w:cs="Times New Roman"/>
        </w:rPr>
      </w:pPr>
      <w:r w:rsidRPr="000C4557">
        <w:rPr>
          <w:rFonts w:ascii="Times New Roman" w:hAnsi="Times New Roman" w:cs="Times New Roman"/>
        </w:rPr>
        <w:t>DPP</w:t>
      </w:r>
      <w:r w:rsidRPr="000C4557">
        <w:rPr>
          <w:rFonts w:ascii="Times New Roman" w:hAnsi="Times New Roman" w:cs="Times New Roman"/>
        </w:rPr>
        <w:tab/>
        <w:t>Darbības programmas “Cilvēkresursi un nodarbinātība” papildinājums</w:t>
      </w:r>
    </w:p>
    <w:p w14:paraId="7A037891"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EK</w:t>
      </w:r>
      <w:r w:rsidRPr="004F5ECB">
        <w:rPr>
          <w:rFonts w:ascii="Times New Roman" w:hAnsi="Times New Roman" w:cs="Times New Roman"/>
        </w:rPr>
        <w:tab/>
        <w:t>Eiropas Komisija</w:t>
      </w:r>
    </w:p>
    <w:p w14:paraId="72354158"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 xml:space="preserve">EM </w:t>
      </w:r>
      <w:r w:rsidRPr="004F5ECB">
        <w:rPr>
          <w:rFonts w:ascii="Times New Roman" w:hAnsi="Times New Roman" w:cs="Times New Roman"/>
        </w:rPr>
        <w:tab/>
        <w:t>Ekonomikas ministrija</w:t>
      </w:r>
    </w:p>
    <w:p w14:paraId="0018B1C0"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ES</w:t>
      </w:r>
      <w:r w:rsidRPr="004F5ECB">
        <w:rPr>
          <w:rFonts w:ascii="Times New Roman" w:hAnsi="Times New Roman" w:cs="Times New Roman"/>
        </w:rPr>
        <w:tab/>
        <w:t xml:space="preserve">Eiropas Savienība </w:t>
      </w:r>
    </w:p>
    <w:p w14:paraId="4E67D210"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ESF</w:t>
      </w:r>
      <w:r w:rsidRPr="004F5ECB">
        <w:rPr>
          <w:rFonts w:ascii="Times New Roman" w:hAnsi="Times New Roman" w:cs="Times New Roman"/>
        </w:rPr>
        <w:tab/>
        <w:t>Eiropas Sociālais fonds</w:t>
      </w:r>
    </w:p>
    <w:p w14:paraId="7FF29C4E"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FM</w:t>
      </w:r>
      <w:r w:rsidRPr="004F5ECB">
        <w:rPr>
          <w:rFonts w:ascii="Times New Roman" w:hAnsi="Times New Roman" w:cs="Times New Roman"/>
        </w:rPr>
        <w:tab/>
        <w:t>Finanšu ministrija</w:t>
      </w:r>
    </w:p>
    <w:p w14:paraId="19636AC7"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IZM</w:t>
      </w:r>
      <w:r w:rsidRPr="004F5ECB">
        <w:rPr>
          <w:rFonts w:ascii="Times New Roman" w:hAnsi="Times New Roman" w:cs="Times New Roman"/>
        </w:rPr>
        <w:tab/>
        <w:t>Izglītības un zinātnes ministrija</w:t>
      </w:r>
    </w:p>
    <w:p w14:paraId="16041350"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LDDK</w:t>
      </w:r>
      <w:r w:rsidRPr="004F5ECB">
        <w:rPr>
          <w:rFonts w:ascii="Times New Roman" w:hAnsi="Times New Roman" w:cs="Times New Roman"/>
        </w:rPr>
        <w:tab/>
        <w:t>Latvijas Darba devēju konfederācija</w:t>
      </w:r>
    </w:p>
    <w:p w14:paraId="35658E53"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LDTA</w:t>
      </w:r>
      <w:r w:rsidRPr="004F5ECB">
        <w:rPr>
          <w:rFonts w:ascii="Times New Roman" w:hAnsi="Times New Roman" w:cs="Times New Roman"/>
        </w:rPr>
        <w:tab/>
        <w:t>Latvijas Datortehnoloģiju asociācija</w:t>
      </w:r>
    </w:p>
    <w:p w14:paraId="1411CAB7"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 xml:space="preserve">LETERA </w:t>
      </w:r>
      <w:r w:rsidRPr="004F5ECB">
        <w:rPr>
          <w:rFonts w:ascii="Times New Roman" w:hAnsi="Times New Roman" w:cs="Times New Roman"/>
        </w:rPr>
        <w:tab/>
        <w:t>Latvijas Elektrotehnikas un elektronikas rūpniecības asociācija</w:t>
      </w:r>
    </w:p>
    <w:p w14:paraId="099A89AD"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 xml:space="preserve">LAA </w:t>
      </w:r>
      <w:r w:rsidRPr="004F5ECB">
        <w:rPr>
          <w:rFonts w:ascii="Times New Roman" w:hAnsi="Times New Roman" w:cs="Times New Roman"/>
        </w:rPr>
        <w:tab/>
        <w:t>Latvijas Auto Asociācija</w:t>
      </w:r>
    </w:p>
    <w:p w14:paraId="08A0785C"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LIA</w:t>
      </w:r>
      <w:r w:rsidRPr="004F5ECB">
        <w:rPr>
          <w:rFonts w:ascii="Times New Roman" w:hAnsi="Times New Roman" w:cs="Times New Roman"/>
        </w:rPr>
        <w:tab/>
        <w:t>Latvijas Interneta asociācija</w:t>
      </w:r>
    </w:p>
    <w:p w14:paraId="0F3611FB"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LIAA</w:t>
      </w:r>
      <w:r w:rsidRPr="004F5ECB">
        <w:rPr>
          <w:rFonts w:ascii="Times New Roman" w:hAnsi="Times New Roman" w:cs="Times New Roman"/>
        </w:rPr>
        <w:tab/>
        <w:t>Latvijas Investīciju un attīstības aģentūra</w:t>
      </w:r>
    </w:p>
    <w:p w14:paraId="285C7246"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LAKIFA</w:t>
      </w:r>
      <w:r w:rsidRPr="004F5ECB">
        <w:rPr>
          <w:rFonts w:ascii="Times New Roman" w:hAnsi="Times New Roman" w:cs="Times New Roman"/>
        </w:rPr>
        <w:tab/>
        <w:t>Latvijas Ķīmijas un farmācijas uzņēmēju asociācija</w:t>
      </w:r>
    </w:p>
    <w:p w14:paraId="7D98A1B8"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LIKTA</w:t>
      </w:r>
      <w:r w:rsidRPr="004F5ECB">
        <w:rPr>
          <w:rFonts w:ascii="Times New Roman" w:hAnsi="Times New Roman" w:cs="Times New Roman"/>
        </w:rPr>
        <w:tab/>
        <w:t>Latvijas Informācijas un komunikācijas tehnoloģijas asociācija</w:t>
      </w:r>
    </w:p>
    <w:p w14:paraId="63811C2F"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LKF</w:t>
      </w:r>
      <w:r w:rsidRPr="004F5ECB">
        <w:rPr>
          <w:rFonts w:ascii="Times New Roman" w:hAnsi="Times New Roman" w:cs="Times New Roman"/>
        </w:rPr>
        <w:tab/>
        <w:t>Latvijas Kokrūpniecības federācija’</w:t>
      </w:r>
    </w:p>
    <w:p w14:paraId="6B231927"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LLA</w:t>
      </w:r>
      <w:r w:rsidRPr="004F5ECB">
        <w:rPr>
          <w:rFonts w:ascii="Times New Roman" w:hAnsi="Times New Roman" w:cs="Times New Roman"/>
        </w:rPr>
        <w:tab/>
        <w:t>Latvijas Loģistikas asociācija</w:t>
      </w:r>
    </w:p>
    <w:p w14:paraId="3C88E474"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LLDRA</w:t>
      </w:r>
      <w:r w:rsidRPr="004F5ECB">
        <w:rPr>
          <w:rFonts w:ascii="Times New Roman" w:hAnsi="Times New Roman" w:cs="Times New Roman"/>
        </w:rPr>
        <w:tab/>
        <w:t>Latvijas Logu un durvju ražotāju asociācija</w:t>
      </w:r>
    </w:p>
    <w:p w14:paraId="6AB11692"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LPUA</w:t>
      </w:r>
      <w:r w:rsidRPr="004F5ECB">
        <w:rPr>
          <w:rFonts w:ascii="Times New Roman" w:hAnsi="Times New Roman" w:cs="Times New Roman"/>
        </w:rPr>
        <w:tab/>
        <w:t>Latvijas Poligrāfijas uzņēmumu asociācija</w:t>
      </w:r>
    </w:p>
    <w:p w14:paraId="26BBD67A"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LPUF</w:t>
      </w:r>
      <w:r w:rsidRPr="004F5ECB">
        <w:rPr>
          <w:rFonts w:ascii="Times New Roman" w:hAnsi="Times New Roman" w:cs="Times New Roman"/>
        </w:rPr>
        <w:tab/>
        <w:t>Latvijas Pārtikas uzņēmumu federācija</w:t>
      </w:r>
    </w:p>
    <w:p w14:paraId="0F1FCE54"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LVRA</w:t>
      </w:r>
      <w:r w:rsidRPr="004F5ECB">
        <w:rPr>
          <w:rFonts w:ascii="Times New Roman" w:hAnsi="Times New Roman" w:cs="Times New Roman"/>
        </w:rPr>
        <w:tab/>
        <w:t>Latvijas Viesnīcu un restorānu asociācija</w:t>
      </w:r>
    </w:p>
    <w:p w14:paraId="523B3558"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LM</w:t>
      </w:r>
      <w:r w:rsidRPr="004F5ECB">
        <w:rPr>
          <w:rFonts w:ascii="Times New Roman" w:hAnsi="Times New Roman" w:cs="Times New Roman"/>
        </w:rPr>
        <w:tab/>
        <w:t>Labklājības ministrija</w:t>
      </w:r>
    </w:p>
    <w:p w14:paraId="447A6016"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MASOC</w:t>
      </w:r>
      <w:r w:rsidRPr="004F5ECB">
        <w:rPr>
          <w:rFonts w:ascii="Times New Roman" w:hAnsi="Times New Roman" w:cs="Times New Roman"/>
        </w:rPr>
        <w:tab/>
        <w:t>Mašīnbūves un metālapstrādes rūpniecības asociācija</w:t>
      </w:r>
    </w:p>
    <w:p w14:paraId="25C51425"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MK</w:t>
      </w:r>
      <w:r w:rsidRPr="004F5ECB">
        <w:rPr>
          <w:rFonts w:ascii="Times New Roman" w:hAnsi="Times New Roman" w:cs="Times New Roman"/>
        </w:rPr>
        <w:tab/>
        <w:t>Ministru kabinets</w:t>
      </w:r>
    </w:p>
    <w:p w14:paraId="14A2955A"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NVA</w:t>
      </w:r>
      <w:r w:rsidRPr="004F5ECB">
        <w:rPr>
          <w:rFonts w:ascii="Times New Roman" w:hAnsi="Times New Roman" w:cs="Times New Roman"/>
        </w:rPr>
        <w:tab/>
        <w:t>Nodarbinātības valsts aģentūra</w:t>
      </w:r>
    </w:p>
    <w:p w14:paraId="3C48633B"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VID</w:t>
      </w:r>
      <w:r w:rsidRPr="004F5ECB">
        <w:rPr>
          <w:rFonts w:ascii="Times New Roman" w:hAnsi="Times New Roman" w:cs="Times New Roman"/>
        </w:rPr>
        <w:tab/>
        <w:t xml:space="preserve">Valsts ieņēmumu dienests </w:t>
      </w:r>
    </w:p>
    <w:p w14:paraId="4013977D"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VIS</w:t>
      </w:r>
      <w:r w:rsidRPr="004F5ECB">
        <w:rPr>
          <w:rFonts w:ascii="Times New Roman" w:hAnsi="Times New Roman" w:cs="Times New Roman"/>
        </w:rPr>
        <w:tab/>
        <w:t>Eiropas Savienības struktūrfondu un Kohēzijas fonda vadības informācijas</w:t>
      </w:r>
    </w:p>
    <w:p w14:paraId="4AA77412"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sistēma</w:t>
      </w:r>
    </w:p>
    <w:p w14:paraId="151CB254" w14:textId="77777777" w:rsidR="000C4557" w:rsidRPr="004F5ECB"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rPr>
        <w:t>VRUA</w:t>
      </w:r>
      <w:r w:rsidRPr="004F5ECB">
        <w:rPr>
          <w:rFonts w:ascii="Times New Roman" w:hAnsi="Times New Roman" w:cs="Times New Roman"/>
        </w:rPr>
        <w:tab/>
        <w:t>Vieglās rūpniecības uzņēmumu asociācija</w:t>
      </w:r>
    </w:p>
    <w:p w14:paraId="08F2078D" w14:textId="77777777" w:rsidR="000C4557" w:rsidRPr="00B40627" w:rsidRDefault="000C4557" w:rsidP="000C4557">
      <w:pPr>
        <w:spacing w:after="0" w:line="240" w:lineRule="auto"/>
        <w:ind w:left="1276" w:hanging="1134"/>
        <w:jc w:val="both"/>
        <w:rPr>
          <w:rFonts w:ascii="Times New Roman" w:hAnsi="Times New Roman" w:cs="Times New Roman"/>
        </w:rPr>
      </w:pPr>
      <w:r w:rsidRPr="004F5ECB">
        <w:rPr>
          <w:rFonts w:ascii="Times New Roman" w:hAnsi="Times New Roman" w:cs="Times New Roman"/>
          <w:sz w:val="24"/>
        </w:rPr>
        <w:t>ZTAI</w:t>
      </w:r>
      <w:r w:rsidRPr="004F5ECB">
        <w:rPr>
          <w:rFonts w:ascii="Times New Roman" w:hAnsi="Times New Roman" w:cs="Times New Roman"/>
          <w:sz w:val="24"/>
        </w:rPr>
        <w:tab/>
        <w:t>Zinātnes, tehnoloģijas attīstības un inovācijas pamatnostādnes 2014.-2020.gadam</w:t>
      </w:r>
    </w:p>
    <w:p w14:paraId="48186731" w14:textId="77777777" w:rsidR="000C4557" w:rsidRPr="00B40627" w:rsidRDefault="000C4557" w:rsidP="000C4557">
      <w:pPr>
        <w:spacing w:after="0" w:line="240" w:lineRule="auto"/>
        <w:ind w:firstLine="720"/>
        <w:jc w:val="both"/>
        <w:rPr>
          <w:rFonts w:ascii="Times New Roman" w:hAnsi="Times New Roman" w:cs="Times New Roman"/>
        </w:rPr>
      </w:pPr>
    </w:p>
    <w:p w14:paraId="6B3B9AC4" w14:textId="77777777" w:rsidR="000C4557" w:rsidRPr="00B40627" w:rsidRDefault="000C4557" w:rsidP="000C4557">
      <w:pPr>
        <w:spacing w:after="0" w:line="240" w:lineRule="auto"/>
        <w:jc w:val="both"/>
        <w:rPr>
          <w:rFonts w:ascii="Times New Roman" w:hAnsi="Times New Roman" w:cs="Times New Roman"/>
        </w:rPr>
      </w:pPr>
    </w:p>
    <w:p w14:paraId="68AD347B" w14:textId="77777777" w:rsidR="000C4557" w:rsidRPr="00B40627" w:rsidRDefault="000C4557" w:rsidP="000C4557">
      <w:pPr>
        <w:spacing w:after="0" w:line="240" w:lineRule="auto"/>
        <w:ind w:firstLine="720"/>
        <w:jc w:val="both"/>
        <w:rPr>
          <w:rFonts w:ascii="Times New Roman" w:hAnsi="Times New Roman" w:cs="Times New Roman"/>
        </w:rPr>
      </w:pPr>
    </w:p>
    <w:p w14:paraId="57C34672" w14:textId="77777777" w:rsidR="000C4557" w:rsidRPr="00B40627" w:rsidRDefault="000C4557" w:rsidP="000C4557">
      <w:pPr>
        <w:spacing w:after="0" w:line="240" w:lineRule="auto"/>
        <w:jc w:val="both"/>
        <w:rPr>
          <w:rFonts w:ascii="Times New Roman" w:hAnsi="Times New Roman" w:cs="Times New Roman"/>
          <w:b/>
        </w:rPr>
      </w:pPr>
      <w:r w:rsidRPr="00B40627">
        <w:rPr>
          <w:rFonts w:ascii="Times New Roman" w:hAnsi="Times New Roman" w:cs="Times New Roman"/>
          <w:b/>
        </w:rPr>
        <w:br w:type="page"/>
      </w:r>
    </w:p>
    <w:p w14:paraId="7972759A" w14:textId="77777777" w:rsidR="000C4557" w:rsidRPr="00B40627" w:rsidRDefault="000C4557" w:rsidP="000C4557">
      <w:pPr>
        <w:pStyle w:val="Heading1"/>
        <w:spacing w:before="0" w:line="240" w:lineRule="auto"/>
        <w:rPr>
          <w:rFonts w:ascii="Times New Roman" w:hAnsi="Times New Roman" w:cs="Times New Roman"/>
        </w:rPr>
      </w:pPr>
      <w:bookmarkStart w:id="1" w:name="_Toc417324170"/>
      <w:bookmarkStart w:id="2" w:name="_Toc421100513"/>
      <w:r w:rsidRPr="00B40627">
        <w:rPr>
          <w:rFonts w:ascii="Times New Roman" w:hAnsi="Times New Roman" w:cs="Times New Roman"/>
        </w:rPr>
        <w:lastRenderedPageBreak/>
        <w:t>1. Esošās sociāli ekonomiskās situācijas apraksts</w:t>
      </w:r>
      <w:bookmarkEnd w:id="1"/>
      <w:bookmarkEnd w:id="2"/>
    </w:p>
    <w:p w14:paraId="37168E41" w14:textId="77777777" w:rsidR="000C4557" w:rsidRPr="00B40627" w:rsidRDefault="000C4557" w:rsidP="000C4557">
      <w:pPr>
        <w:spacing w:after="0" w:line="240" w:lineRule="auto"/>
        <w:jc w:val="both"/>
        <w:rPr>
          <w:rFonts w:ascii="Times New Roman" w:hAnsi="Times New Roman" w:cs="Times New Roman"/>
        </w:rPr>
      </w:pPr>
    </w:p>
    <w:p w14:paraId="775C3072" w14:textId="77777777" w:rsidR="000C4557" w:rsidRPr="00B40627" w:rsidRDefault="000C4557" w:rsidP="000C4557">
      <w:pPr>
        <w:pStyle w:val="Heading2"/>
        <w:spacing w:before="0"/>
        <w:rPr>
          <w:rFonts w:ascii="Times New Roman" w:hAnsi="Times New Roman" w:cs="Times New Roman"/>
        </w:rPr>
      </w:pPr>
      <w:bookmarkStart w:id="3" w:name="_Toc417324171"/>
      <w:bookmarkStart w:id="4" w:name="_Toc421100514"/>
      <w:r w:rsidRPr="00B40627">
        <w:rPr>
          <w:rFonts w:ascii="Times New Roman" w:hAnsi="Times New Roman" w:cs="Times New Roman"/>
        </w:rPr>
        <w:t>1.1. Makroekonomiskās situācijas raksturojums</w:t>
      </w:r>
      <w:bookmarkEnd w:id="3"/>
      <w:bookmarkEnd w:id="4"/>
    </w:p>
    <w:p w14:paraId="26BB87A4" w14:textId="77777777" w:rsidR="000C4557" w:rsidRPr="00B40627" w:rsidRDefault="000C4557" w:rsidP="000C4557">
      <w:pPr>
        <w:spacing w:after="0" w:line="240" w:lineRule="auto"/>
        <w:ind w:firstLine="567"/>
        <w:jc w:val="both"/>
        <w:rPr>
          <w:rFonts w:ascii="Times New Roman" w:hAnsi="Times New Roman" w:cs="Times New Roman"/>
          <w:sz w:val="24"/>
          <w:szCs w:val="24"/>
        </w:rPr>
      </w:pPr>
      <w:r w:rsidRPr="00B40627">
        <w:rPr>
          <w:rFonts w:ascii="Times New Roman" w:hAnsi="Times New Roman" w:cs="Times New Roman"/>
          <w:sz w:val="24"/>
          <w:szCs w:val="24"/>
        </w:rPr>
        <w:t xml:space="preserve">Laika posmā no 2001. līdz 2008.gadam </w:t>
      </w:r>
      <w:r w:rsidRPr="00B40627">
        <w:rPr>
          <w:rStyle w:val="st"/>
          <w:rFonts w:ascii="Times New Roman" w:hAnsi="Times New Roman" w:cs="Times New Roman"/>
          <w:sz w:val="24"/>
          <w:szCs w:val="24"/>
        </w:rPr>
        <w:t xml:space="preserve">Latvijā bija vērojama strauja ekonomiskā attīstība, kas balstījās </w:t>
      </w:r>
      <w:r w:rsidRPr="00B40627">
        <w:rPr>
          <w:rFonts w:ascii="Times New Roman" w:hAnsi="Times New Roman" w:cs="Times New Roman"/>
          <w:sz w:val="24"/>
          <w:szCs w:val="24"/>
        </w:rPr>
        <w:t>uz būtisku privātā patēriņa un investīciju pieaugumu un nozīmīgu ārējā kapitāla ieplūdi.</w:t>
      </w:r>
      <w:r w:rsidRPr="00B40627">
        <w:rPr>
          <w:rStyle w:val="st"/>
          <w:rFonts w:ascii="Times New Roman" w:hAnsi="Times New Roman" w:cs="Times New Roman"/>
          <w:sz w:val="24"/>
          <w:szCs w:val="24"/>
        </w:rPr>
        <w:t xml:space="preserve"> Šajā periodā IKP</w:t>
      </w:r>
      <w:r w:rsidRPr="00B40627">
        <w:rPr>
          <w:rFonts w:ascii="Times New Roman" w:hAnsi="Times New Roman" w:cs="Times New Roman"/>
          <w:sz w:val="24"/>
          <w:szCs w:val="24"/>
        </w:rPr>
        <w:t xml:space="preserve"> pieaugums valstī veidoja vidēji 8,8% gadā. 2008.–2010. gadā globālās finanšu un ekonomiskās krīzes ietekmē valstī iestājās viena no dziļākajām recesijām ES. IKP visstraujāk saruka 2009.gadā, samazinoties gandrīz par 18% un tādējādi atstājot būtisku iespaidu uz tautsaimniecību, kurā strauji samazinājās darbavietu skaits un palielinājās bezdarbs, kā arī pieauga finansiālā un sociālā nenoteiktība.</w:t>
      </w:r>
    </w:p>
    <w:p w14:paraId="034F6CBB" w14:textId="77777777" w:rsidR="000C4557" w:rsidRPr="00B40627" w:rsidRDefault="000C4557" w:rsidP="000C4557">
      <w:pPr>
        <w:spacing w:after="0" w:line="240" w:lineRule="auto"/>
        <w:ind w:firstLine="567"/>
        <w:jc w:val="both"/>
        <w:rPr>
          <w:rFonts w:ascii="Times New Roman" w:hAnsi="Times New Roman" w:cs="Times New Roman"/>
          <w:sz w:val="24"/>
          <w:szCs w:val="24"/>
        </w:rPr>
      </w:pPr>
      <w:r w:rsidRPr="00B40627">
        <w:rPr>
          <w:rFonts w:ascii="Times New Roman" w:hAnsi="Times New Roman" w:cs="Times New Roman"/>
          <w:sz w:val="24"/>
          <w:szCs w:val="24"/>
        </w:rPr>
        <w:t xml:space="preserve">Pēc nepārtrauktas septiņu ceturkšņu ekonomiskās lejupslīdes 2009.gada 4.ceturksnī ekonomikā atsākās izaugsme un 2010.gadā bija vērojams pakāpenisks IKP pieaugums. Tomēr, ņemot vērā, ka izaugsme atsākās no ļoti zema punkta, 2010.gadā IKP bija par 0,3% mazāks nekā gadu iepriekš. Savukārt 2012.gadā IKP par 5,6% pārsniedza 2011.gada līmeni </w:t>
      </w:r>
      <w:r w:rsidRPr="00B40627">
        <w:rPr>
          <w:rFonts w:ascii="Times New Roman" w:hAnsi="Times New Roman" w:cs="Times New Roman"/>
          <w:sz w:val="24"/>
          <w:szCs w:val="24"/>
        </w:rPr>
        <w:softHyphen/>
        <w:t xml:space="preserve">– tas bija viens no straujākajiem pieaugumiem ES. Atbilstoši CSP apkopotajiem </w:t>
      </w:r>
      <w:r w:rsidRPr="00B40627">
        <w:rPr>
          <w:rFonts w:ascii="Times New Roman" w:hAnsi="Times New Roman" w:cs="Times New Roman"/>
          <w:bCs/>
          <w:sz w:val="24"/>
          <w:szCs w:val="24"/>
        </w:rPr>
        <w:t xml:space="preserve">sezonāli neizlīdzinātajiem datiem </w:t>
      </w:r>
      <w:r w:rsidRPr="00B40627">
        <w:rPr>
          <w:rFonts w:ascii="Times New Roman" w:hAnsi="Times New Roman" w:cs="Times New Roman"/>
          <w:sz w:val="24"/>
          <w:szCs w:val="24"/>
        </w:rPr>
        <w:t>2012.gadā pozitīvā tendence turpinājās. 2014.gadā, salīdzinājumā ar 2013.gadu, IKP salīdzināmajās cenās palielinājies par 2</w:t>
      </w:r>
      <w:r>
        <w:rPr>
          <w:rFonts w:ascii="Times New Roman" w:hAnsi="Times New Roman" w:cs="Times New Roman"/>
          <w:sz w:val="24"/>
          <w:szCs w:val="24"/>
        </w:rPr>
        <w:t>,</w:t>
      </w:r>
      <w:r w:rsidRPr="00B40627">
        <w:rPr>
          <w:rFonts w:ascii="Times New Roman" w:hAnsi="Times New Roman" w:cs="Times New Roman"/>
          <w:sz w:val="24"/>
          <w:szCs w:val="24"/>
        </w:rPr>
        <w:t>4%</w:t>
      </w:r>
      <w:r w:rsidRPr="00B40627">
        <w:rPr>
          <w:rStyle w:val="FootnoteReference"/>
          <w:rFonts w:ascii="Times New Roman" w:hAnsi="Times New Roman" w:cs="Times New Roman"/>
          <w:sz w:val="24"/>
          <w:szCs w:val="24"/>
        </w:rPr>
        <w:footnoteReference w:id="1"/>
      </w:r>
      <w:r w:rsidRPr="00B40627">
        <w:rPr>
          <w:rFonts w:ascii="Times New Roman" w:hAnsi="Times New Roman" w:cs="Times New Roman"/>
          <w:sz w:val="24"/>
          <w:szCs w:val="24"/>
        </w:rPr>
        <w:t>.</w:t>
      </w:r>
    </w:p>
    <w:p w14:paraId="190B06B8" w14:textId="5852B195" w:rsidR="000C4557" w:rsidRPr="00B40627" w:rsidRDefault="000C4557" w:rsidP="000C4557">
      <w:pPr>
        <w:spacing w:after="0" w:line="240" w:lineRule="auto"/>
        <w:ind w:firstLine="567"/>
        <w:jc w:val="both"/>
        <w:rPr>
          <w:rFonts w:ascii="Times New Roman" w:hAnsi="Times New Roman" w:cs="Times New Roman"/>
          <w:sz w:val="24"/>
          <w:szCs w:val="24"/>
        </w:rPr>
      </w:pPr>
      <w:r w:rsidRPr="00B40627">
        <w:rPr>
          <w:rFonts w:ascii="Times New Roman" w:hAnsi="Times New Roman" w:cs="Times New Roman"/>
          <w:sz w:val="24"/>
          <w:szCs w:val="24"/>
        </w:rPr>
        <w:t>Ekonomisko izaugsmi</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galvenokārt</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ir veicinājis eksporta pieaugums, tā rezultātā Latvijas ekonomiskā struktūra ir kļuvusi sabalansētāka, tik lielā mērā vairs nebalstoties uz iekšzemes patēriņu. Pozitīvas tendences vērojamas arī iekšējā tirgū, ko nosaka ne vien ienākumu pieaugums no eksporta, bet arī nodarbinātības pieaugums un pakāpenisks darba samaksas kāpums.</w:t>
      </w:r>
    </w:p>
    <w:p w14:paraId="570D90F1" w14:textId="77777777"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eastAsia="MS Mincho" w:hAnsi="Times New Roman" w:cs="Times New Roman"/>
          <w:sz w:val="24"/>
          <w:szCs w:val="24"/>
          <w:lang w:eastAsia="ja-JP" w:bidi="lo-LA"/>
        </w:rPr>
        <w:t xml:space="preserve">Latvijas konkurētspēju lielā mērā ir veicinājis salīdzinoši lēts darbaspēks un zemas vispārējās izmaksas. Tomēr, pastāvot brīvai darbaspēka kustībai, zemu algu līmeni nav iespējams uzturēt ilgstoši. Tā vietā konkurētspējai ir jābalstās uz pieaugošu darba ražīgumu. </w:t>
      </w:r>
      <w:proofErr w:type="spellStart"/>
      <w:r w:rsidRPr="00B40627">
        <w:rPr>
          <w:rFonts w:ascii="Times New Roman" w:eastAsia="MS Mincho" w:hAnsi="Times New Roman" w:cs="Times New Roman"/>
          <w:sz w:val="24"/>
          <w:szCs w:val="24"/>
          <w:lang w:eastAsia="ja-JP" w:bidi="lo-LA"/>
        </w:rPr>
        <w:t>Pirmskrīzes</w:t>
      </w:r>
      <w:proofErr w:type="spellEnd"/>
      <w:r w:rsidRPr="00B40627">
        <w:rPr>
          <w:rFonts w:ascii="Times New Roman" w:eastAsia="MS Mincho" w:hAnsi="Times New Roman" w:cs="Times New Roman"/>
          <w:sz w:val="24"/>
          <w:szCs w:val="24"/>
          <w:lang w:eastAsia="ja-JP" w:bidi="lo-LA"/>
        </w:rPr>
        <w:t xml:space="preserve"> periodā reālā darba samaksa pārsniedza darba ražīguma pieauguma tempus, kā rezultātā mazinājās tautsaimniecības ārējā konkurētspēja. Kopš 2009.gada darba ražīguma rādītāji uzlabojas. </w:t>
      </w:r>
      <w:r w:rsidRPr="00B40627">
        <w:rPr>
          <w:rFonts w:ascii="Times New Roman" w:hAnsi="Times New Roman" w:cs="Times New Roman"/>
          <w:sz w:val="24"/>
          <w:szCs w:val="24"/>
        </w:rPr>
        <w:t xml:space="preserve">Vienlaikus 2014.gadā Latvija vēl joprojām ieņēma vienu no pēdējām vietām ES darbaspēka produktivitātē. ES dalībvalstu vidējais rādītājs ir 32 </w:t>
      </w:r>
      <w:proofErr w:type="spellStart"/>
      <w:r w:rsidRPr="00B40627">
        <w:rPr>
          <w:rFonts w:ascii="Times New Roman" w:hAnsi="Times New Roman" w:cs="Times New Roman"/>
          <w:sz w:val="24"/>
          <w:szCs w:val="24"/>
        </w:rPr>
        <w:t>euro</w:t>
      </w:r>
      <w:proofErr w:type="spellEnd"/>
      <w:r w:rsidRPr="00B40627">
        <w:rPr>
          <w:rFonts w:ascii="Times New Roman" w:hAnsi="Times New Roman" w:cs="Times New Roman"/>
          <w:sz w:val="24"/>
          <w:szCs w:val="24"/>
        </w:rPr>
        <w:t xml:space="preserve"> uz vienu nostrādāto stundu, kamēr Latvijā tas ir bijis 8,4 </w:t>
      </w:r>
      <w:proofErr w:type="spellStart"/>
      <w:r w:rsidRPr="00B40627">
        <w:rPr>
          <w:rFonts w:ascii="Times New Roman" w:hAnsi="Times New Roman" w:cs="Times New Roman"/>
          <w:sz w:val="24"/>
          <w:szCs w:val="24"/>
        </w:rPr>
        <w:t>euro</w:t>
      </w:r>
      <w:proofErr w:type="spellEnd"/>
      <w:r w:rsidRPr="00B40627">
        <w:rPr>
          <w:rFonts w:ascii="Times New Roman" w:hAnsi="Times New Roman" w:cs="Times New Roman"/>
          <w:sz w:val="24"/>
          <w:szCs w:val="24"/>
        </w:rPr>
        <w:t xml:space="preserve"> (sk. attēlu Nr.1).</w:t>
      </w:r>
    </w:p>
    <w:p w14:paraId="3E7E6510" w14:textId="77777777" w:rsidR="000C4557" w:rsidRPr="00B40627" w:rsidRDefault="000C4557" w:rsidP="000C4557">
      <w:pPr>
        <w:spacing w:after="0" w:line="240" w:lineRule="auto"/>
        <w:ind w:firstLine="720"/>
        <w:jc w:val="both"/>
        <w:rPr>
          <w:rFonts w:ascii="Times New Roman" w:hAnsi="Times New Roman" w:cs="Times New Roman"/>
          <w:sz w:val="24"/>
          <w:szCs w:val="24"/>
        </w:rPr>
      </w:pPr>
    </w:p>
    <w:p w14:paraId="11F7E5CA" w14:textId="77777777" w:rsidR="000C4557" w:rsidRPr="00B40627" w:rsidRDefault="000C4557" w:rsidP="000C4557">
      <w:pPr>
        <w:spacing w:after="0" w:line="240" w:lineRule="auto"/>
        <w:jc w:val="center"/>
        <w:rPr>
          <w:rFonts w:ascii="Times New Roman" w:hAnsi="Times New Roman" w:cs="Times New Roman"/>
          <w:sz w:val="24"/>
          <w:szCs w:val="24"/>
        </w:rPr>
      </w:pPr>
      <w:r>
        <w:rPr>
          <w:noProof/>
          <w:lang w:eastAsia="lv-LV"/>
        </w:rPr>
        <w:drawing>
          <wp:inline distT="0" distB="0" distL="0" distR="0" wp14:anchorId="743CAFEF" wp14:editId="573659C3">
            <wp:extent cx="5410200" cy="2438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373B17" w14:textId="77777777" w:rsidR="000C4557" w:rsidRDefault="000C4557" w:rsidP="000C4557">
      <w:pPr>
        <w:keepNext/>
        <w:keepLines/>
        <w:spacing w:after="0" w:line="240" w:lineRule="auto"/>
        <w:ind w:firstLine="720"/>
        <w:jc w:val="center"/>
        <w:rPr>
          <w:rFonts w:ascii="Times New Roman" w:hAnsi="Times New Roman" w:cs="Times New Roman"/>
          <w:sz w:val="24"/>
          <w:szCs w:val="24"/>
        </w:rPr>
      </w:pPr>
      <w:r w:rsidRPr="00B40627">
        <w:rPr>
          <w:rFonts w:ascii="Times New Roman" w:hAnsi="Times New Roman" w:cs="Times New Roman"/>
          <w:sz w:val="24"/>
          <w:szCs w:val="24"/>
        </w:rPr>
        <w:t>Attēls Nr.</w:t>
      </w:r>
      <w:r w:rsidRPr="00B40627">
        <w:rPr>
          <w:rFonts w:ascii="Times New Roman" w:hAnsi="Times New Roman" w:cs="Times New Roman"/>
          <w:sz w:val="24"/>
          <w:szCs w:val="24"/>
        </w:rPr>
        <w:fldChar w:fldCharType="begin"/>
      </w:r>
      <w:r w:rsidRPr="00B40627">
        <w:rPr>
          <w:rFonts w:ascii="Times New Roman" w:hAnsi="Times New Roman" w:cs="Times New Roman"/>
          <w:sz w:val="24"/>
          <w:szCs w:val="24"/>
        </w:rPr>
        <w:instrText xml:space="preserve"> SEQ Attēls_Nr. \* ARABIC </w:instrText>
      </w:r>
      <w:r w:rsidRPr="00B40627">
        <w:rPr>
          <w:rFonts w:ascii="Times New Roman" w:hAnsi="Times New Roman" w:cs="Times New Roman"/>
          <w:sz w:val="24"/>
          <w:szCs w:val="24"/>
        </w:rPr>
        <w:fldChar w:fldCharType="separate"/>
      </w:r>
      <w:r w:rsidR="00326552">
        <w:rPr>
          <w:rFonts w:ascii="Times New Roman" w:hAnsi="Times New Roman" w:cs="Times New Roman"/>
          <w:noProof/>
          <w:sz w:val="24"/>
          <w:szCs w:val="24"/>
        </w:rPr>
        <w:t>1</w:t>
      </w:r>
      <w:r w:rsidRPr="00B40627">
        <w:rPr>
          <w:rFonts w:ascii="Times New Roman" w:hAnsi="Times New Roman" w:cs="Times New Roman"/>
          <w:sz w:val="24"/>
          <w:szCs w:val="24"/>
        </w:rPr>
        <w:fldChar w:fldCharType="end"/>
      </w:r>
      <w:r w:rsidRPr="00B40627">
        <w:rPr>
          <w:rFonts w:ascii="Times New Roman" w:hAnsi="Times New Roman" w:cs="Times New Roman"/>
          <w:sz w:val="24"/>
          <w:szCs w:val="24"/>
        </w:rPr>
        <w:t>- Darba spēka produktivitāte uz vienu nostrādāto stundu ES dalībvalstīs 2013.gadā</w:t>
      </w:r>
      <w:r w:rsidRPr="00B40627">
        <w:rPr>
          <w:rStyle w:val="FootnoteReference"/>
          <w:rFonts w:ascii="Times New Roman" w:hAnsi="Times New Roman" w:cs="Times New Roman"/>
          <w:sz w:val="24"/>
          <w:szCs w:val="24"/>
        </w:rPr>
        <w:footnoteReference w:id="2"/>
      </w:r>
      <w:r w:rsidRPr="00B40627">
        <w:rPr>
          <w:rFonts w:ascii="Times New Roman" w:hAnsi="Times New Roman" w:cs="Times New Roman"/>
          <w:sz w:val="24"/>
          <w:szCs w:val="24"/>
        </w:rPr>
        <w:t xml:space="preserve">, </w:t>
      </w:r>
      <w:proofErr w:type="spellStart"/>
      <w:r w:rsidRPr="00B40627">
        <w:rPr>
          <w:rFonts w:ascii="Times New Roman" w:hAnsi="Times New Roman" w:cs="Times New Roman"/>
          <w:sz w:val="24"/>
          <w:szCs w:val="24"/>
        </w:rPr>
        <w:t>euro</w:t>
      </w:r>
      <w:proofErr w:type="spellEnd"/>
      <w:r w:rsidRPr="00B40627">
        <w:rPr>
          <w:rFonts w:ascii="Times New Roman" w:hAnsi="Times New Roman" w:cs="Times New Roman"/>
          <w:sz w:val="24"/>
          <w:szCs w:val="24"/>
        </w:rPr>
        <w:t>.</w:t>
      </w:r>
    </w:p>
    <w:p w14:paraId="57E2D0D9" w14:textId="77777777" w:rsidR="000C4557" w:rsidRPr="00B40627" w:rsidRDefault="000C4557" w:rsidP="000C4557">
      <w:pPr>
        <w:spacing w:after="0" w:line="240" w:lineRule="auto"/>
        <w:ind w:firstLine="720"/>
        <w:jc w:val="center"/>
        <w:rPr>
          <w:rFonts w:ascii="Times New Roman" w:hAnsi="Times New Roman" w:cs="Times New Roman"/>
          <w:sz w:val="24"/>
          <w:szCs w:val="24"/>
        </w:rPr>
      </w:pPr>
    </w:p>
    <w:p w14:paraId="3372F976" w14:textId="77777777"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lastRenderedPageBreak/>
        <w:t xml:space="preserve">Atjaunojoties ekonomikas izaugsmei pēc dziļās krīzes, Latvijas lielākās eksporta nozares - apstrādes rūpniecības - pieauguma tempi bija krietni straujāki nekā kopējā tautsaimniecības izaugsme. </w:t>
      </w:r>
      <w:proofErr w:type="spellStart"/>
      <w:r w:rsidRPr="00B40627">
        <w:rPr>
          <w:rFonts w:ascii="Times New Roman" w:hAnsi="Times New Roman" w:cs="Times New Roman"/>
          <w:sz w:val="24"/>
          <w:szCs w:val="24"/>
        </w:rPr>
        <w:t>Pēckrīzes</w:t>
      </w:r>
      <w:proofErr w:type="spellEnd"/>
      <w:r w:rsidRPr="00B40627">
        <w:rPr>
          <w:rFonts w:ascii="Times New Roman" w:hAnsi="Times New Roman" w:cs="Times New Roman"/>
          <w:sz w:val="24"/>
          <w:szCs w:val="24"/>
        </w:rPr>
        <w:t xml:space="preserve"> gados apstrādes rūpniecība bija galvenais tautsaimniecības izaugsmes virzītājs. No 2009.gada līdz 2012.gada beigām ražošanas apjomi apstrādes rūpniecībā pieauga par 24%. Apstrādes rūpniecībai bija nozīmīgs pienesums jaunu darbavietu radīšanā tautsaimniecībā – 2011. un 2012.gadā nozare nodrošināja gandrīz piektdaļu no visām jaunajām darbavietām. Eksporta īpatsvars šīs nozares produkcijas realizācijā vidēji ir 62%. Tomēr apstrādes rūpniecības īpatsvars Latvijas tautsaimniecības kopējā pievienotajā vērtībā salīdzinājumā ar Eiropas valstu vidējo rādītāju ir relatīvi zems, nozare 2014.gadā veidoja 12,2% pievienotās vērtības no kopējās tautsaimniecības struktūras. </w:t>
      </w:r>
    </w:p>
    <w:p w14:paraId="5CD8FB88" w14:textId="7A76D1EA"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t>Lai veicinātu arī turpmāku apstrādes rūpniecības nozares ilgtspējīgu attīstību</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nepieciešams risināt darbaspēka problēmu, jo arvien vairāk apstrādes rūpniecības </w:t>
      </w:r>
      <w:proofErr w:type="spellStart"/>
      <w:r w:rsidRPr="00B40627">
        <w:rPr>
          <w:rFonts w:ascii="Times New Roman" w:hAnsi="Times New Roman" w:cs="Times New Roman"/>
          <w:sz w:val="24"/>
          <w:szCs w:val="24"/>
        </w:rPr>
        <w:t>apakšnozaru</w:t>
      </w:r>
      <w:proofErr w:type="spellEnd"/>
      <w:r w:rsidRPr="00B40627">
        <w:rPr>
          <w:rFonts w:ascii="Times New Roman" w:hAnsi="Times New Roman" w:cs="Times New Roman"/>
          <w:sz w:val="24"/>
          <w:szCs w:val="24"/>
        </w:rPr>
        <w:t xml:space="preserve"> pārstāvju sastopas ar atbilstošu darbinieku trūkumu viņu zināšanu, spēju un pieredzes ziņā. </w:t>
      </w:r>
      <w:r w:rsidR="00646B5D">
        <w:rPr>
          <w:rFonts w:ascii="Times New Roman" w:hAnsi="Times New Roman" w:cs="Times New Roman"/>
          <w:sz w:val="24"/>
          <w:szCs w:val="24"/>
        </w:rPr>
        <w:t>Atbalsts nodarbināto apmācībām</w:t>
      </w:r>
      <w:r w:rsidRPr="00B40627">
        <w:rPr>
          <w:rFonts w:ascii="Times New Roman" w:hAnsi="Times New Roman" w:cs="Times New Roman"/>
          <w:sz w:val="24"/>
          <w:szCs w:val="24"/>
        </w:rPr>
        <w:t xml:space="preserve"> būtu viens no instrumentiem, kā veicināt esošā darbaspēka kvalifikācijas celšanu un </w:t>
      </w:r>
      <w:proofErr w:type="spellStart"/>
      <w:r w:rsidRPr="00B40627">
        <w:rPr>
          <w:rFonts w:ascii="Times New Roman" w:hAnsi="Times New Roman" w:cs="Times New Roman"/>
          <w:sz w:val="24"/>
          <w:szCs w:val="24"/>
        </w:rPr>
        <w:t>pārkvalifikāciju</w:t>
      </w:r>
      <w:proofErr w:type="spellEnd"/>
      <w:r w:rsidRPr="00B40627">
        <w:rPr>
          <w:rFonts w:ascii="Times New Roman" w:hAnsi="Times New Roman" w:cs="Times New Roman"/>
          <w:sz w:val="24"/>
          <w:szCs w:val="24"/>
        </w:rPr>
        <w:t xml:space="preserve">, tādejādi sekmējot darba ražīgumu un </w:t>
      </w:r>
      <w:r w:rsidR="00646B5D">
        <w:rPr>
          <w:rFonts w:ascii="Times New Roman" w:hAnsi="Times New Roman" w:cs="Times New Roman"/>
          <w:sz w:val="24"/>
          <w:szCs w:val="24"/>
        </w:rPr>
        <w:t>palīdzot veicinā</w:t>
      </w:r>
      <w:r w:rsidRPr="00B40627">
        <w:rPr>
          <w:rFonts w:ascii="Times New Roman" w:hAnsi="Times New Roman" w:cs="Times New Roman"/>
          <w:sz w:val="24"/>
          <w:szCs w:val="24"/>
        </w:rPr>
        <w:t>t uzņēmumu konkurētspēju.</w:t>
      </w:r>
    </w:p>
    <w:p w14:paraId="0B367E2E" w14:textId="77777777" w:rsidR="000C4557" w:rsidRPr="00B40627" w:rsidRDefault="000C4557" w:rsidP="000C4557">
      <w:pPr>
        <w:spacing w:after="0" w:line="240" w:lineRule="auto"/>
        <w:ind w:firstLine="720"/>
        <w:jc w:val="both"/>
        <w:rPr>
          <w:rFonts w:ascii="Times New Roman" w:hAnsi="Times New Roman" w:cs="Times New Roman"/>
          <w:sz w:val="24"/>
          <w:szCs w:val="24"/>
        </w:rPr>
      </w:pPr>
    </w:p>
    <w:p w14:paraId="44936228" w14:textId="77777777" w:rsidR="000C4557" w:rsidRPr="00B40627" w:rsidRDefault="000C4557" w:rsidP="000C4557">
      <w:pPr>
        <w:pStyle w:val="Heading2"/>
        <w:spacing w:before="0"/>
        <w:rPr>
          <w:rFonts w:ascii="Times New Roman" w:hAnsi="Times New Roman" w:cs="Times New Roman"/>
        </w:rPr>
      </w:pPr>
      <w:bookmarkStart w:id="5" w:name="_Toc417324172"/>
      <w:bookmarkStart w:id="6" w:name="_Toc421100515"/>
      <w:r w:rsidRPr="00B40627">
        <w:rPr>
          <w:rFonts w:ascii="Times New Roman" w:hAnsi="Times New Roman" w:cs="Times New Roman"/>
        </w:rPr>
        <w:t>1.2. Darba tirgus situācija un prognozes</w:t>
      </w:r>
      <w:bookmarkEnd w:id="5"/>
      <w:bookmarkEnd w:id="6"/>
    </w:p>
    <w:p w14:paraId="65298241" w14:textId="77777777" w:rsidR="000C4557" w:rsidRPr="00B40627" w:rsidRDefault="000C4557" w:rsidP="000C4557">
      <w:pPr>
        <w:pStyle w:val="NormalWeb"/>
        <w:spacing w:before="0" w:beforeAutospacing="0" w:after="0" w:afterAutospacing="0"/>
        <w:ind w:firstLine="720"/>
        <w:jc w:val="both"/>
      </w:pPr>
      <w:r w:rsidRPr="00B40627">
        <w:rPr>
          <w:bCs/>
        </w:rPr>
        <w:t xml:space="preserve">Nodarbinātības iespējas ir cieši saistītas ar vispārējo ekonomisko situāciju un uzņēmējdarbības attīstību valstī. </w:t>
      </w:r>
      <w:r w:rsidRPr="00B40627">
        <w:t xml:space="preserve">Ekonomiskā krīze būtiski ietekmēja darbaspēka pieprasījumu. Kopš 2011.gada, pieaugot ekonomiskai aktivitātei, visās tautsaimniecības nozarēs, izņemot lauksaimniecībā, nodarbināto skaits pieaug, tomēr to skaits ievērojami atpaliek no </w:t>
      </w:r>
      <w:proofErr w:type="spellStart"/>
      <w:r w:rsidRPr="00B40627">
        <w:t>pirmskrīzes</w:t>
      </w:r>
      <w:proofErr w:type="spellEnd"/>
      <w:r w:rsidRPr="00B40627">
        <w:t xml:space="preserve"> līmeņa.  2014.gadā vecumgrupā no 15 līdz 74 gadiem bija 982,8 tūkst. ekonomiski aktīvie iedzīvotāji (49,1% no visiem iedzīvotājiem), ko veidoja 882,1 tūkst. nodarbinātie (89,7% no ekonomiski aktīvajiem) un 100,7 tūkst. darba meklētāju (11,3% no ekonomiski aktīvajiem)</w:t>
      </w:r>
      <w:r w:rsidRPr="00B40627">
        <w:rPr>
          <w:rStyle w:val="FootnoteReference"/>
        </w:rPr>
        <w:footnoteReference w:id="3"/>
      </w:r>
      <w:r w:rsidRPr="00B40627">
        <w:t>.</w:t>
      </w:r>
    </w:p>
    <w:p w14:paraId="0476DCC5" w14:textId="7A0FDE91" w:rsidR="000C4557" w:rsidRPr="00B40627" w:rsidRDefault="000C4557" w:rsidP="000C4557">
      <w:pPr>
        <w:pStyle w:val="NormalWeb"/>
        <w:spacing w:before="0" w:beforeAutospacing="0" w:after="0" w:afterAutospacing="0"/>
        <w:ind w:firstLine="720"/>
        <w:jc w:val="both"/>
      </w:pPr>
      <w:r w:rsidRPr="00B40627">
        <w:t xml:space="preserve">Saskaņā ar EM sagatavoto Informatīvo ziņojumu par darba tirgus vidēja un ilgtermiņa prognozēm iekļauto Tautsaimniecības attīstības scenāriju, IKP pieauguma tempi sagaidāmi salīdzinoši strauji, tomēr pieprasījums pēc darbaspēka vidējā termiņā augs mēreni, jo izaugsmei, galvenokārt, jābalstās uz produktivitātes pieaugumu. </w:t>
      </w:r>
      <w:r w:rsidR="00646B5D">
        <w:t>Lielākoties</w:t>
      </w:r>
      <w:r w:rsidRPr="00B40627">
        <w:t xml:space="preserve"> tas attiecas uz apstrādes rūpniecību, kas darbojas atvērtos preču un pakalpojumu tirgos, kur izšķiroša nozīme ir konkurētspējai. Gandrīz 2/3 no visa darbaspēka pieprasījuma pieauguma līdz 2020.gadam veidos trīs nozares – apstrādes rūpniecība, tirdzniecība un komercpakalpojumi. Apstrādes rūpniecībā, strauji augot ražošanas apjomiem, palielināsies arī pieprasījums pēc darbaspēka. Tomēr, lai vidējā un ilgtermiņā nozare būtu konkurētspējīga, vairāk nekā 3/4 no kopējā nozares pieauguma ir jānodrošina produktivitātes kāpumam – tehnoloģiju pārnesei ražošanā, pētniecības attīstīšanai, inovācijai un darbinieku kvalifikācijas un prasmju celšanai.</w:t>
      </w:r>
    </w:p>
    <w:p w14:paraId="5F002D48" w14:textId="01363647"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t>Ņemot vērā tautsaimniecības pārstrukturizāciju vidējā un ilgtermiņā, sagaidāmas izmaiņas arī darbaspēka pieprasījumā pa profesiju grupām. Aizvien straujāk pieaugs pieprasījums pēc augstas kvalifikācijas speciālistiem. To pamatā noteiks pieprasījuma pieaugums pēc darbaspēka apst</w:t>
      </w:r>
      <w:r w:rsidR="00646B5D">
        <w:rPr>
          <w:rFonts w:ascii="Times New Roman" w:hAnsi="Times New Roman" w:cs="Times New Roman"/>
          <w:sz w:val="24"/>
          <w:szCs w:val="24"/>
        </w:rPr>
        <w:t>rādes rūpniecībā un pakalpojumu nozarēs</w:t>
      </w:r>
      <w:r w:rsidRPr="00B40627">
        <w:rPr>
          <w:rFonts w:ascii="Times New Roman" w:hAnsi="Times New Roman" w:cs="Times New Roman"/>
          <w:sz w:val="24"/>
          <w:szCs w:val="24"/>
        </w:rPr>
        <w:t>. Sagaidāms, ka profesiju griezumā vidējā termiņā pieprasījums palielināsies pēc zinātnes un inženierzinātņu</w:t>
      </w:r>
      <w:r w:rsidR="00646B5D">
        <w:rPr>
          <w:rFonts w:ascii="Times New Roman" w:hAnsi="Times New Roman" w:cs="Times New Roman"/>
          <w:sz w:val="24"/>
          <w:szCs w:val="24"/>
        </w:rPr>
        <w:t xml:space="preserve"> jomu</w:t>
      </w:r>
      <w:r w:rsidRPr="00B40627">
        <w:rPr>
          <w:rFonts w:ascii="Times New Roman" w:hAnsi="Times New Roman" w:cs="Times New Roman"/>
          <w:sz w:val="24"/>
          <w:szCs w:val="24"/>
        </w:rPr>
        <w:t xml:space="preserve"> speciālistiem, kā arī IKT jomas speciālistiem.</w:t>
      </w:r>
    </w:p>
    <w:p w14:paraId="24D61A72" w14:textId="4453EF37"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t>Vidējā termiņā augs arī pieprasījums pēc vidējās kvalifikācijas profesiju speciālistiem, galvenokārt</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apstrādes rūpniecībā. Kā būtiskākās profesijas</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pēc kurām pieaugs pieprasījums</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ir jāmin elektrisko un elektronisko iekārtu strādnieki, mašīnbūves un tām radniecīgu jomu strādnieki, kā arī pārtikas produktu pārstrādes un kokapstrādes strādnieki. </w:t>
      </w:r>
    </w:p>
    <w:p w14:paraId="44C1417C" w14:textId="77777777"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t xml:space="preserve">Atbilstoši darba tirgus vidēja un ilgtermiņa darba tirgus prognozēm, saglabājoties pašreizējai darbaspēka sagatavošanas struktūrai, ir identificētas galvenās darba tirgus disproporcijas, kur viena no nozīmīgākajām ir neatbilstība starp augstākās un profesionālās </w:t>
      </w:r>
      <w:r w:rsidRPr="00B40627">
        <w:rPr>
          <w:rFonts w:ascii="Times New Roman" w:hAnsi="Times New Roman" w:cs="Times New Roman"/>
          <w:sz w:val="24"/>
          <w:szCs w:val="24"/>
        </w:rPr>
        <w:lastRenderedPageBreak/>
        <w:t xml:space="preserve">izglītības piedāvājumu un darba tirgus pieprasījumu. Izmaiņas formālā izglītībā atstāj relatīvi mazu ietekmi uz īstermiņa un vidēja termiņa problēmām, tāpēc </w:t>
      </w:r>
      <w:r w:rsidRPr="006D1431">
        <w:rPr>
          <w:rFonts w:ascii="Times New Roman" w:hAnsi="Times New Roman" w:cs="Times New Roman"/>
          <w:b/>
          <w:sz w:val="24"/>
          <w:szCs w:val="24"/>
        </w:rPr>
        <w:t>profesionālās kvalitātes uzlabošanai un darba tirgus disproporciju mazināšanai nozīmīga loma ir efektīvai pieaugušo apmācību tālākizglītības sistēmai, tajā skaitā nodarbināto apmācībām un prasmju pilnveidošanai atbilstoši komersantu attīstības vajadzībām</w:t>
      </w:r>
      <w:r w:rsidRPr="00B40627">
        <w:rPr>
          <w:rFonts w:ascii="Times New Roman" w:hAnsi="Times New Roman" w:cs="Times New Roman"/>
          <w:sz w:val="24"/>
          <w:szCs w:val="24"/>
        </w:rPr>
        <w:t>.</w:t>
      </w:r>
    </w:p>
    <w:p w14:paraId="44FA031F" w14:textId="77777777" w:rsidR="000C4557" w:rsidRPr="00B40627" w:rsidRDefault="000C4557" w:rsidP="000C4557">
      <w:pPr>
        <w:spacing w:after="0" w:line="240" w:lineRule="auto"/>
        <w:ind w:firstLine="720"/>
        <w:jc w:val="both"/>
        <w:rPr>
          <w:rFonts w:ascii="Times New Roman" w:hAnsi="Times New Roman" w:cs="Times New Roman"/>
          <w:sz w:val="24"/>
          <w:szCs w:val="24"/>
        </w:rPr>
      </w:pPr>
    </w:p>
    <w:p w14:paraId="46568445" w14:textId="77777777" w:rsidR="000C4557" w:rsidRPr="00B40627" w:rsidRDefault="000C4557" w:rsidP="000C4557">
      <w:pPr>
        <w:pStyle w:val="Heading2"/>
        <w:spacing w:before="0"/>
        <w:rPr>
          <w:rFonts w:ascii="Times New Roman" w:hAnsi="Times New Roman" w:cs="Times New Roman"/>
        </w:rPr>
      </w:pPr>
      <w:bookmarkStart w:id="7" w:name="_Toc421100516"/>
      <w:bookmarkStart w:id="8" w:name="_Toc417324173"/>
      <w:r w:rsidRPr="00B40627">
        <w:rPr>
          <w:rFonts w:ascii="Times New Roman" w:hAnsi="Times New Roman" w:cs="Times New Roman"/>
        </w:rPr>
        <w:t>1.3. Inovācijas attīstība</w:t>
      </w:r>
      <w:bookmarkEnd w:id="7"/>
      <w:r w:rsidRPr="00B40627">
        <w:rPr>
          <w:rFonts w:ascii="Times New Roman" w:hAnsi="Times New Roman" w:cs="Times New Roman"/>
        </w:rPr>
        <w:t xml:space="preserve"> </w:t>
      </w:r>
      <w:bookmarkEnd w:id="8"/>
    </w:p>
    <w:p w14:paraId="001D13E7" w14:textId="02F0CC8C" w:rsidR="000C455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t>Latvijas uzņēmumi līdz šim</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galvenokārt</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ir izmantojuši tādas konkurences </w:t>
      </w:r>
      <w:r w:rsidRPr="004B7B99">
        <w:rPr>
          <w:rFonts w:ascii="Times New Roman" w:hAnsi="Times New Roman" w:cs="Times New Roman"/>
          <w:sz w:val="24"/>
          <w:szCs w:val="24"/>
        </w:rPr>
        <w:t xml:space="preserve">priekšrocības, kuru pamatā ir zemākas darbaspēka izmaksas nevis inovācija. Saskaņā ar CSP pēdējā veiktā inovācijas </w:t>
      </w:r>
      <w:proofErr w:type="spellStart"/>
      <w:r w:rsidRPr="004B7B99">
        <w:rPr>
          <w:rFonts w:ascii="Times New Roman" w:hAnsi="Times New Roman" w:cs="Times New Roman"/>
          <w:sz w:val="24"/>
          <w:szCs w:val="24"/>
        </w:rPr>
        <w:t>apsekojuma</w:t>
      </w:r>
      <w:proofErr w:type="spellEnd"/>
      <w:r w:rsidRPr="004B7B99">
        <w:rPr>
          <w:rFonts w:ascii="Times New Roman" w:hAnsi="Times New Roman" w:cs="Times New Roman"/>
          <w:sz w:val="24"/>
          <w:szCs w:val="24"/>
        </w:rPr>
        <w:t xml:space="preserve"> datiem, laika posmā no 2010. līdz 2012.gadam vidēji tikai 30,4% no Latvijas uzņēmumiem (ES vidēji 52%) bija inovatīvi. Inovatīvo uzņēmumu nodarbināto skaits 2012.gadā bija 128 332 jeb 52,4% no kopējā </w:t>
      </w:r>
      <w:proofErr w:type="spellStart"/>
      <w:r w:rsidRPr="004B7B99">
        <w:rPr>
          <w:rFonts w:ascii="Times New Roman" w:hAnsi="Times New Roman" w:cs="Times New Roman"/>
          <w:sz w:val="24"/>
          <w:szCs w:val="24"/>
        </w:rPr>
        <w:t>apsekojumā</w:t>
      </w:r>
      <w:proofErr w:type="spellEnd"/>
      <w:r w:rsidRPr="004B7B99">
        <w:rPr>
          <w:rFonts w:ascii="Times New Roman" w:hAnsi="Times New Roman" w:cs="Times New Roman"/>
          <w:sz w:val="24"/>
          <w:szCs w:val="24"/>
        </w:rPr>
        <w:t xml:space="preserve"> ietverto nozaru strādājošo skaita. Uzņēmējdarbības sektora izdevumi pētniecībai un attīstībai 2013.gadā bija 24,3 milj. EUR jeb 24% no kopējām investīcijām P&amp;A (ES vidēji 54,9%, 2011.gada dati). Latvijas tautsaimniecības struktūru galvenokārt veido mazie un vidējie uzņēmumi, kuriem ir ierobežoti gan cilvēkresursi, gan pašu finanšu resursi pētniecības un inovācijas attīstībai un ieviešanai, kā arī ierobežotas iespējas piesaistīt finansējumu augstā tehnoloģiskā un biznesa riska dēļ. Vērtējot CSP veikto inovācijas </w:t>
      </w:r>
      <w:proofErr w:type="spellStart"/>
      <w:r w:rsidRPr="004B7B99">
        <w:rPr>
          <w:rFonts w:ascii="Times New Roman" w:hAnsi="Times New Roman" w:cs="Times New Roman"/>
          <w:sz w:val="24"/>
          <w:szCs w:val="24"/>
        </w:rPr>
        <w:t>apsekojumu</w:t>
      </w:r>
      <w:proofErr w:type="spellEnd"/>
      <w:r w:rsidRPr="004B7B99">
        <w:rPr>
          <w:rFonts w:ascii="Times New Roman" w:hAnsi="Times New Roman" w:cs="Times New Roman"/>
          <w:sz w:val="24"/>
          <w:szCs w:val="24"/>
        </w:rPr>
        <w:t xml:space="preserve"> par 2010.-2012.gadu, secināms, ka Latvijā konkrētajā pārskata periodā ir pieaudzis inovācijas jomā aktīvo uzņēmumu skaits, kas veido 30,4% no visiem uzņēmumiem, salīdzinājumā ar 29,9% inovatīvi aktīviem uzņēmumiem 2008.-2010. gada pārskata periodā (skatīt attēlu Nr.2).</w:t>
      </w:r>
    </w:p>
    <w:p w14:paraId="7691274F" w14:textId="77777777" w:rsidR="000C4557" w:rsidRDefault="000C4557" w:rsidP="000C4557">
      <w:pPr>
        <w:spacing w:after="0" w:line="240" w:lineRule="auto"/>
        <w:ind w:firstLine="720"/>
        <w:jc w:val="both"/>
        <w:rPr>
          <w:rFonts w:ascii="Times New Roman" w:hAnsi="Times New Roman" w:cs="Times New Roman"/>
          <w:sz w:val="24"/>
          <w:szCs w:val="24"/>
        </w:rPr>
      </w:pPr>
    </w:p>
    <w:p w14:paraId="399DE9DA" w14:textId="77777777" w:rsidR="000C4557" w:rsidRPr="00B40627" w:rsidRDefault="000C4557" w:rsidP="000C4557">
      <w:pPr>
        <w:spacing w:after="0" w:line="240" w:lineRule="auto"/>
        <w:jc w:val="center"/>
        <w:rPr>
          <w:rFonts w:ascii="Times New Roman" w:hAnsi="Times New Roman" w:cs="Times New Roman"/>
          <w:sz w:val="24"/>
          <w:szCs w:val="24"/>
        </w:rPr>
      </w:pPr>
      <w:r w:rsidRPr="00B40627">
        <w:rPr>
          <w:rFonts w:ascii="Times New Roman" w:hAnsi="Times New Roman" w:cs="Times New Roman"/>
          <w:noProof/>
          <w:sz w:val="24"/>
          <w:lang w:eastAsia="lv-LV"/>
        </w:rPr>
        <w:drawing>
          <wp:inline distT="0" distB="0" distL="0" distR="0" wp14:anchorId="5B1E6415" wp14:editId="37F25617">
            <wp:extent cx="4985482" cy="2305050"/>
            <wp:effectExtent l="0" t="0" r="5715" b="0"/>
            <wp:docPr id="6" name="Picture 6" descr="C:\Users\SilinsJ\Pictures\New Picture (6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sJ\Pictures\New Picture (60).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3284" cy="2304034"/>
                    </a:xfrm>
                    <a:prstGeom prst="rect">
                      <a:avLst/>
                    </a:prstGeom>
                    <a:noFill/>
                    <a:ln>
                      <a:noFill/>
                    </a:ln>
                  </pic:spPr>
                </pic:pic>
              </a:graphicData>
            </a:graphic>
          </wp:inline>
        </w:drawing>
      </w:r>
    </w:p>
    <w:p w14:paraId="7A21247D" w14:textId="77777777" w:rsidR="000C4557" w:rsidRPr="00B40627" w:rsidRDefault="000C4557" w:rsidP="000C4557">
      <w:pPr>
        <w:spacing w:before="120" w:after="0" w:line="240" w:lineRule="auto"/>
        <w:jc w:val="center"/>
        <w:rPr>
          <w:rFonts w:ascii="Times New Roman" w:hAnsi="Times New Roman" w:cs="Times New Roman"/>
          <w:sz w:val="24"/>
          <w:szCs w:val="24"/>
        </w:rPr>
      </w:pPr>
      <w:r w:rsidRPr="00B40627">
        <w:rPr>
          <w:rFonts w:ascii="Times New Roman" w:hAnsi="Times New Roman" w:cs="Times New Roman"/>
          <w:sz w:val="24"/>
          <w:szCs w:val="24"/>
        </w:rPr>
        <w:t>Attēls Nr.</w:t>
      </w:r>
      <w:r w:rsidRPr="00B40627">
        <w:rPr>
          <w:rFonts w:ascii="Times New Roman" w:hAnsi="Times New Roman" w:cs="Times New Roman"/>
          <w:sz w:val="24"/>
          <w:szCs w:val="24"/>
        </w:rPr>
        <w:fldChar w:fldCharType="begin"/>
      </w:r>
      <w:r w:rsidRPr="00B40627">
        <w:rPr>
          <w:rFonts w:ascii="Times New Roman" w:hAnsi="Times New Roman" w:cs="Times New Roman"/>
          <w:sz w:val="24"/>
          <w:szCs w:val="24"/>
        </w:rPr>
        <w:instrText xml:space="preserve"> SEQ Attēls_Nr. \* ARABIC </w:instrText>
      </w:r>
      <w:r w:rsidRPr="00B40627">
        <w:rPr>
          <w:rFonts w:ascii="Times New Roman" w:hAnsi="Times New Roman" w:cs="Times New Roman"/>
          <w:sz w:val="24"/>
          <w:szCs w:val="24"/>
        </w:rPr>
        <w:fldChar w:fldCharType="separate"/>
      </w:r>
      <w:r w:rsidR="00326552">
        <w:rPr>
          <w:rFonts w:ascii="Times New Roman" w:hAnsi="Times New Roman" w:cs="Times New Roman"/>
          <w:noProof/>
          <w:sz w:val="24"/>
          <w:szCs w:val="24"/>
        </w:rPr>
        <w:t>2</w:t>
      </w:r>
      <w:r w:rsidRPr="00B40627">
        <w:rPr>
          <w:rFonts w:ascii="Times New Roman" w:hAnsi="Times New Roman" w:cs="Times New Roman"/>
          <w:sz w:val="24"/>
          <w:szCs w:val="24"/>
        </w:rPr>
        <w:fldChar w:fldCharType="end"/>
      </w:r>
      <w:r w:rsidRPr="00B40627">
        <w:rPr>
          <w:rFonts w:ascii="Times New Roman" w:hAnsi="Times New Roman" w:cs="Times New Roman"/>
          <w:sz w:val="24"/>
          <w:szCs w:val="24"/>
        </w:rPr>
        <w:t xml:space="preserve"> – Inovatīvo uzņēmumu īpatsvars Latvijā</w:t>
      </w:r>
    </w:p>
    <w:p w14:paraId="6481B682" w14:textId="77777777" w:rsidR="000C4557" w:rsidRDefault="000C4557" w:rsidP="000C4557">
      <w:pPr>
        <w:spacing w:after="0" w:line="240" w:lineRule="auto"/>
        <w:ind w:firstLine="720"/>
        <w:jc w:val="both"/>
        <w:rPr>
          <w:rFonts w:ascii="Times New Roman" w:hAnsi="Times New Roman" w:cs="Times New Roman"/>
          <w:sz w:val="24"/>
          <w:szCs w:val="24"/>
        </w:rPr>
      </w:pPr>
    </w:p>
    <w:p w14:paraId="5F439708" w14:textId="7314D0FC" w:rsidR="002D2385"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t>Jāatzīmē, ka no 30,4% inovācijas jomā aktīvajiem uzņēmumiem 64% uzņēmumu bija ieviesuši tehnoloģiskās inovācijas (produktu un procesu inovācijas), savukārt 36% no visiem inovatīvajiem uzņēmumiem</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ieviesuši netehnoloģiskās inovācijas (</w:t>
      </w:r>
      <w:proofErr w:type="spellStart"/>
      <w:r w:rsidRPr="00B40627">
        <w:rPr>
          <w:rFonts w:ascii="Times New Roman" w:hAnsi="Times New Roman" w:cs="Times New Roman"/>
          <w:sz w:val="24"/>
          <w:szCs w:val="24"/>
        </w:rPr>
        <w:t>tirgdarbības</w:t>
      </w:r>
      <w:proofErr w:type="spellEnd"/>
      <w:r w:rsidRPr="00B40627">
        <w:rPr>
          <w:rFonts w:ascii="Times New Roman" w:hAnsi="Times New Roman" w:cs="Times New Roman"/>
          <w:sz w:val="24"/>
          <w:szCs w:val="24"/>
        </w:rPr>
        <w:t xml:space="preserve"> vai organizatorisko in</w:t>
      </w:r>
      <w:r w:rsidR="00646B5D">
        <w:rPr>
          <w:rFonts w:ascii="Times New Roman" w:hAnsi="Times New Roman" w:cs="Times New Roman"/>
          <w:sz w:val="24"/>
          <w:szCs w:val="24"/>
        </w:rPr>
        <w:t>ovāciju</w:t>
      </w:r>
      <w:r w:rsidRPr="00B40627">
        <w:rPr>
          <w:rFonts w:ascii="Times New Roman" w:hAnsi="Times New Roman" w:cs="Times New Roman"/>
          <w:sz w:val="24"/>
          <w:szCs w:val="24"/>
        </w:rPr>
        <w:t xml:space="preserve">). </w:t>
      </w:r>
      <w:bookmarkStart w:id="9" w:name="_Toc375047029"/>
      <w:r w:rsidRPr="00B40627">
        <w:rPr>
          <w:rFonts w:ascii="Times New Roman" w:hAnsi="Times New Roman" w:cs="Times New Roman"/>
          <w:sz w:val="24"/>
          <w:szCs w:val="24"/>
        </w:rPr>
        <w:t xml:space="preserve">Inovācijas </w:t>
      </w:r>
      <w:proofErr w:type="spellStart"/>
      <w:r w:rsidRPr="00B40627">
        <w:rPr>
          <w:rFonts w:ascii="Times New Roman" w:hAnsi="Times New Roman" w:cs="Times New Roman"/>
          <w:sz w:val="24"/>
          <w:szCs w:val="24"/>
        </w:rPr>
        <w:t>apsekojuma</w:t>
      </w:r>
      <w:proofErr w:type="spellEnd"/>
      <w:r w:rsidRPr="00B40627">
        <w:rPr>
          <w:rFonts w:ascii="Times New Roman" w:hAnsi="Times New Roman" w:cs="Times New Roman"/>
          <w:sz w:val="24"/>
          <w:szCs w:val="24"/>
        </w:rPr>
        <w:t xml:space="preserve"> laikā komersanti</w:t>
      </w:r>
      <w:bookmarkEnd w:id="9"/>
      <w:r w:rsidR="00646B5D">
        <w:rPr>
          <w:rFonts w:ascii="Times New Roman" w:hAnsi="Times New Roman" w:cs="Times New Roman"/>
          <w:sz w:val="24"/>
          <w:szCs w:val="24"/>
        </w:rPr>
        <w:t>,</w:t>
      </w:r>
      <w:r w:rsidRPr="00B40627">
        <w:rPr>
          <w:rFonts w:ascii="Times New Roman" w:hAnsi="Times New Roman" w:cs="Times New Roman"/>
          <w:sz w:val="24"/>
          <w:szCs w:val="24"/>
        </w:rPr>
        <w:t xml:space="preserve"> kā nākamos galvenos ierobežojošos faktorus inovāciju īstenošanai pēc nepietiekamiem finanšu resursiem</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min kvalificēta darba spēka trūkumu, nepietiekamas zināšanas par jaunākajām tehnoloģijām un jauniem tirgiem, kā arī grūtības atrast sadarbības partnerus inovācijas ieviešanai.</w:t>
      </w:r>
    </w:p>
    <w:p w14:paraId="3F05E6C6" w14:textId="00A2557A" w:rsidR="000C455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szCs w:val="24"/>
        </w:rPr>
        <w:t xml:space="preserve">Minēto ierobežojumu mazināšanai nepieciešama darbinieku apmācība un prasmju pilnveidošana gan tehnoloģisko, gan </w:t>
      </w:r>
      <w:r w:rsidRPr="003530D3">
        <w:rPr>
          <w:rFonts w:ascii="Times New Roman" w:hAnsi="Times New Roman" w:cs="Times New Roman"/>
          <w:sz w:val="24"/>
          <w:szCs w:val="24"/>
        </w:rPr>
        <w:t>netehnoloģisko inovāciju ieviešanai, gan atbalsts jaunu augstas kvalifikācijas darbinieku piesaistei.</w:t>
      </w:r>
      <w:r w:rsidR="00EF37A4" w:rsidRPr="003530D3">
        <w:rPr>
          <w:rFonts w:ascii="Times New Roman" w:hAnsi="Times New Roman" w:cs="Times New Roman"/>
          <w:sz w:val="24"/>
          <w:szCs w:val="24"/>
        </w:rPr>
        <w:t xml:space="preserve"> </w:t>
      </w:r>
      <w:r w:rsidR="000A029B" w:rsidRPr="003530D3">
        <w:rPr>
          <w:rFonts w:ascii="Times New Roman" w:hAnsi="Times New Roman" w:cs="Times New Roman"/>
          <w:sz w:val="24"/>
          <w:szCs w:val="24"/>
        </w:rPr>
        <w:t xml:space="preserve">Tādēļ </w:t>
      </w:r>
      <w:r w:rsidR="00EF37A4" w:rsidRPr="003530D3">
        <w:rPr>
          <w:rFonts w:ascii="Times New Roman" w:hAnsi="Times New Roman" w:cs="Times New Roman"/>
          <w:sz w:val="24"/>
          <w:szCs w:val="24"/>
        </w:rPr>
        <w:t xml:space="preserve">1.2.2.1.pasākuma un 1.2.2.3.pasākuma mērķis ir </w:t>
      </w:r>
      <w:r w:rsidR="002D2385" w:rsidRPr="003530D3">
        <w:rPr>
          <w:rFonts w:ascii="Times New Roman" w:hAnsi="Times New Roman" w:cs="Times New Roman"/>
          <w:sz w:val="24"/>
          <w:szCs w:val="24"/>
        </w:rPr>
        <w:t xml:space="preserve">nodrošināt iespēju </w:t>
      </w:r>
      <w:r w:rsidR="00EF37A4" w:rsidRPr="003530D3">
        <w:rPr>
          <w:rFonts w:ascii="Times New Roman" w:hAnsi="Times New Roman" w:cs="Times New Roman"/>
          <w:sz w:val="24"/>
          <w:szCs w:val="24"/>
        </w:rPr>
        <w:t>komersantu darbiniek</w:t>
      </w:r>
      <w:r w:rsidR="002D2385" w:rsidRPr="003530D3">
        <w:rPr>
          <w:rFonts w:ascii="Times New Roman" w:hAnsi="Times New Roman" w:cs="Times New Roman"/>
          <w:sz w:val="24"/>
          <w:szCs w:val="24"/>
        </w:rPr>
        <w:t>iem iesaistīties apmācībās</w:t>
      </w:r>
      <w:r w:rsidR="00EF37A4" w:rsidRPr="003530D3">
        <w:rPr>
          <w:rFonts w:ascii="Times New Roman" w:hAnsi="Times New Roman" w:cs="Times New Roman"/>
          <w:sz w:val="24"/>
          <w:szCs w:val="24"/>
        </w:rPr>
        <w:t xml:space="preserve">, </w:t>
      </w:r>
      <w:r w:rsidR="002D2385" w:rsidRPr="003530D3">
        <w:rPr>
          <w:rFonts w:ascii="Times New Roman" w:hAnsi="Times New Roman" w:cs="Times New Roman"/>
          <w:sz w:val="24"/>
          <w:szCs w:val="24"/>
        </w:rPr>
        <w:t>kuru ietvaros apmācāmie iegūtu nepieciešamās specifiskās zināšanas</w:t>
      </w:r>
      <w:r w:rsidR="000A029B" w:rsidRPr="003530D3">
        <w:rPr>
          <w:rFonts w:ascii="Times New Roman" w:hAnsi="Times New Roman" w:cs="Times New Roman"/>
          <w:sz w:val="24"/>
          <w:szCs w:val="24"/>
        </w:rPr>
        <w:t xml:space="preserve"> un prasmes</w:t>
      </w:r>
      <w:r w:rsidR="007F21A8" w:rsidRPr="003530D3">
        <w:rPr>
          <w:rFonts w:ascii="Times New Roman" w:hAnsi="Times New Roman" w:cs="Times New Roman"/>
          <w:sz w:val="24"/>
          <w:szCs w:val="24"/>
        </w:rPr>
        <w:t xml:space="preserve"> </w:t>
      </w:r>
      <w:r w:rsidR="000A029B" w:rsidRPr="003530D3">
        <w:rPr>
          <w:rFonts w:ascii="Times New Roman" w:hAnsi="Times New Roman" w:cs="Times New Roman"/>
          <w:sz w:val="24"/>
          <w:szCs w:val="24"/>
        </w:rPr>
        <w:t>darbam ar jaunākajam ražošanas tehnoloģijām un metodēm, kā</w:t>
      </w:r>
      <w:r w:rsidR="002D2385" w:rsidRPr="003530D3">
        <w:rPr>
          <w:rFonts w:ascii="Times New Roman" w:hAnsi="Times New Roman" w:cs="Times New Roman"/>
          <w:sz w:val="24"/>
          <w:szCs w:val="24"/>
        </w:rPr>
        <w:t xml:space="preserve"> </w:t>
      </w:r>
      <w:r w:rsidR="000212F4" w:rsidRPr="003530D3">
        <w:rPr>
          <w:rFonts w:ascii="Times New Roman" w:hAnsi="Times New Roman" w:cs="Times New Roman"/>
          <w:sz w:val="24"/>
          <w:szCs w:val="24"/>
        </w:rPr>
        <w:t xml:space="preserve">arī </w:t>
      </w:r>
      <w:r w:rsidR="000A029B" w:rsidRPr="003530D3">
        <w:rPr>
          <w:rFonts w:ascii="Times New Roman" w:hAnsi="Times New Roman" w:cs="Times New Roman"/>
          <w:sz w:val="24"/>
          <w:szCs w:val="24"/>
        </w:rPr>
        <w:t>iegū</w:t>
      </w:r>
      <w:r w:rsidR="00D330FF" w:rsidRPr="003530D3">
        <w:rPr>
          <w:rFonts w:ascii="Times New Roman" w:hAnsi="Times New Roman" w:cs="Times New Roman"/>
          <w:sz w:val="24"/>
          <w:szCs w:val="24"/>
        </w:rPr>
        <w:t>t</w:t>
      </w:r>
      <w:r w:rsidR="00646B5D">
        <w:rPr>
          <w:rFonts w:ascii="Times New Roman" w:hAnsi="Times New Roman" w:cs="Times New Roman"/>
          <w:sz w:val="24"/>
          <w:szCs w:val="24"/>
        </w:rPr>
        <w:t>u</w:t>
      </w:r>
      <w:r w:rsidR="000A029B" w:rsidRPr="003530D3">
        <w:rPr>
          <w:rFonts w:ascii="Times New Roman" w:hAnsi="Times New Roman" w:cs="Times New Roman"/>
          <w:sz w:val="24"/>
          <w:szCs w:val="24"/>
        </w:rPr>
        <w:t xml:space="preserve"> prasmes jaunu </w:t>
      </w:r>
      <w:r w:rsidR="000212F4" w:rsidRPr="003530D3">
        <w:rPr>
          <w:rFonts w:ascii="Times New Roman" w:hAnsi="Times New Roman" w:cs="Times New Roman"/>
          <w:sz w:val="24"/>
          <w:szCs w:val="24"/>
        </w:rPr>
        <w:t>vai b</w:t>
      </w:r>
      <w:r w:rsidR="007F21A8" w:rsidRPr="003530D3">
        <w:rPr>
          <w:rFonts w:ascii="Times New Roman" w:hAnsi="Times New Roman" w:cs="Times New Roman"/>
          <w:sz w:val="24"/>
          <w:szCs w:val="24"/>
        </w:rPr>
        <w:t xml:space="preserve">ūtiski </w:t>
      </w:r>
      <w:r w:rsidR="000A029B" w:rsidRPr="003530D3">
        <w:rPr>
          <w:rFonts w:ascii="Times New Roman" w:hAnsi="Times New Roman" w:cs="Times New Roman"/>
          <w:sz w:val="24"/>
          <w:szCs w:val="24"/>
        </w:rPr>
        <w:t xml:space="preserve">uzlabotu produktu un </w:t>
      </w:r>
      <w:r w:rsidR="00F3445A" w:rsidRPr="003530D3">
        <w:rPr>
          <w:rFonts w:ascii="Times New Roman" w:hAnsi="Times New Roman" w:cs="Times New Roman"/>
          <w:sz w:val="24"/>
          <w:szCs w:val="24"/>
        </w:rPr>
        <w:t>pakalpojumu</w:t>
      </w:r>
      <w:r w:rsidR="000212F4" w:rsidRPr="003530D3">
        <w:rPr>
          <w:rFonts w:ascii="Times New Roman" w:hAnsi="Times New Roman" w:cs="Times New Roman"/>
          <w:sz w:val="24"/>
          <w:szCs w:val="24"/>
        </w:rPr>
        <w:t xml:space="preserve"> vai netehnoloģisko inovāciju (</w:t>
      </w:r>
      <w:r w:rsidR="007F21A8" w:rsidRPr="003530D3">
        <w:rPr>
          <w:rFonts w:ascii="Times New Roman" w:hAnsi="Times New Roman" w:cs="Times New Roman"/>
          <w:sz w:val="24"/>
          <w:szCs w:val="24"/>
        </w:rPr>
        <w:t>jaunas organizatoriskās metodes</w:t>
      </w:r>
      <w:r w:rsidR="000212F4" w:rsidRPr="003530D3">
        <w:rPr>
          <w:rFonts w:ascii="Times New Roman" w:hAnsi="Times New Roman" w:cs="Times New Roman"/>
          <w:sz w:val="24"/>
          <w:szCs w:val="24"/>
        </w:rPr>
        <w:t xml:space="preserve">, </w:t>
      </w:r>
      <w:r w:rsidR="007F21A8" w:rsidRPr="003530D3">
        <w:rPr>
          <w:rFonts w:ascii="Times New Roman" w:hAnsi="Times New Roman" w:cs="Times New Roman"/>
          <w:sz w:val="24"/>
          <w:szCs w:val="24"/>
        </w:rPr>
        <w:t xml:space="preserve">jaunas vai </w:t>
      </w:r>
      <w:r w:rsidR="007F21A8" w:rsidRPr="003530D3">
        <w:rPr>
          <w:rFonts w:ascii="Times New Roman" w:hAnsi="Times New Roman" w:cs="Times New Roman"/>
          <w:sz w:val="24"/>
          <w:szCs w:val="24"/>
        </w:rPr>
        <w:lastRenderedPageBreak/>
        <w:t xml:space="preserve">būtiski uzlabotas ražošanas vai piegādes metodes, </w:t>
      </w:r>
      <w:r w:rsidR="000212F4" w:rsidRPr="003530D3">
        <w:rPr>
          <w:rFonts w:ascii="Times New Roman" w:hAnsi="Times New Roman" w:cs="Times New Roman"/>
          <w:sz w:val="24"/>
          <w:szCs w:val="24"/>
        </w:rPr>
        <w:t>jaun</w:t>
      </w:r>
      <w:r w:rsidR="007F21A8" w:rsidRPr="003530D3">
        <w:rPr>
          <w:rFonts w:ascii="Times New Roman" w:hAnsi="Times New Roman" w:cs="Times New Roman"/>
          <w:sz w:val="24"/>
          <w:szCs w:val="24"/>
        </w:rPr>
        <w:t>as m</w:t>
      </w:r>
      <w:r w:rsidR="004B4788" w:rsidRPr="003530D3">
        <w:rPr>
          <w:rFonts w:ascii="Times New Roman" w:hAnsi="Times New Roman" w:cs="Times New Roman"/>
          <w:sz w:val="24"/>
          <w:szCs w:val="24"/>
        </w:rPr>
        <w:t>ā</w:t>
      </w:r>
      <w:r w:rsidR="007F21A8" w:rsidRPr="003530D3">
        <w:rPr>
          <w:rFonts w:ascii="Times New Roman" w:hAnsi="Times New Roman" w:cs="Times New Roman"/>
          <w:sz w:val="24"/>
          <w:szCs w:val="24"/>
        </w:rPr>
        <w:t xml:space="preserve">rketinga </w:t>
      </w:r>
      <w:r w:rsidR="000212F4" w:rsidRPr="003530D3">
        <w:rPr>
          <w:rFonts w:ascii="Times New Roman" w:hAnsi="Times New Roman" w:cs="Times New Roman"/>
          <w:sz w:val="24"/>
          <w:szCs w:val="24"/>
        </w:rPr>
        <w:t>meto</w:t>
      </w:r>
      <w:r w:rsidR="007F21A8" w:rsidRPr="003530D3">
        <w:rPr>
          <w:rFonts w:ascii="Times New Roman" w:hAnsi="Times New Roman" w:cs="Times New Roman"/>
          <w:sz w:val="24"/>
          <w:szCs w:val="24"/>
        </w:rPr>
        <w:t>des)</w:t>
      </w:r>
      <w:r w:rsidR="000212F4" w:rsidRPr="003530D3">
        <w:rPr>
          <w:rFonts w:ascii="Times New Roman" w:hAnsi="Times New Roman" w:cs="Times New Roman"/>
          <w:sz w:val="24"/>
          <w:szCs w:val="24"/>
        </w:rPr>
        <w:t xml:space="preserve"> </w:t>
      </w:r>
      <w:r w:rsidR="000A029B" w:rsidRPr="003530D3">
        <w:rPr>
          <w:rFonts w:ascii="Times New Roman" w:hAnsi="Times New Roman" w:cs="Times New Roman"/>
          <w:sz w:val="24"/>
          <w:szCs w:val="24"/>
        </w:rPr>
        <w:t xml:space="preserve">attīstīšanai </w:t>
      </w:r>
      <w:r w:rsidR="000212F4" w:rsidRPr="003530D3">
        <w:rPr>
          <w:rFonts w:ascii="Times New Roman" w:hAnsi="Times New Roman" w:cs="Times New Roman"/>
          <w:sz w:val="24"/>
          <w:szCs w:val="24"/>
        </w:rPr>
        <w:t>uzņēmumā</w:t>
      </w:r>
      <w:r w:rsidR="007F21A8" w:rsidRPr="003530D3">
        <w:rPr>
          <w:rFonts w:ascii="Times New Roman" w:hAnsi="Times New Roman" w:cs="Times New Roman"/>
          <w:sz w:val="24"/>
          <w:szCs w:val="24"/>
        </w:rPr>
        <w:t>, tādējādi sniedzot ieguldījumu uzņēmuma inovācijas spējas palielināšanā, produktivitātē un konkurētspējas priekšrocību radīšanā.</w:t>
      </w:r>
    </w:p>
    <w:p w14:paraId="6072FDBD" w14:textId="77777777" w:rsidR="000C4557" w:rsidRPr="00B40627" w:rsidRDefault="000C4557" w:rsidP="000C4557">
      <w:pPr>
        <w:spacing w:after="0" w:line="240" w:lineRule="auto"/>
        <w:ind w:firstLine="720"/>
        <w:jc w:val="both"/>
        <w:rPr>
          <w:rFonts w:ascii="Times New Roman" w:hAnsi="Times New Roman" w:cs="Times New Roman"/>
          <w:sz w:val="24"/>
          <w:szCs w:val="24"/>
        </w:rPr>
      </w:pPr>
    </w:p>
    <w:p w14:paraId="367D2443" w14:textId="77777777" w:rsidR="000C4557" w:rsidRPr="00B40627" w:rsidRDefault="000C4557" w:rsidP="000C4557">
      <w:pPr>
        <w:pStyle w:val="Heading2"/>
        <w:spacing w:before="0"/>
        <w:rPr>
          <w:rFonts w:ascii="Times New Roman" w:hAnsi="Times New Roman" w:cs="Times New Roman"/>
        </w:rPr>
      </w:pPr>
      <w:bookmarkStart w:id="10" w:name="_Toc417324174"/>
      <w:bookmarkStart w:id="11" w:name="_Toc421100517"/>
      <w:r w:rsidRPr="00B40627">
        <w:rPr>
          <w:rFonts w:ascii="Times New Roman" w:hAnsi="Times New Roman" w:cs="Times New Roman"/>
        </w:rPr>
        <w:t>1.4. Sasaiste ar politikas plānošanas dokumentiem</w:t>
      </w:r>
      <w:bookmarkEnd w:id="10"/>
      <w:bookmarkEnd w:id="11"/>
    </w:p>
    <w:p w14:paraId="79E4E7B1" w14:textId="77777777"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Latvijas tautsaimniecības struktūrpolitikas galvenie mērķi un virzieni līdz 2020.gadam ir noteikti vairākos politikas plānošanas dokumentos: Latvijas ilgtspējīgas attīstības stratēģijā „Latvija 2030”, Latvijas Nacionālajā attīstības plānā 2014.-2020.gadam, Latvijas nacionālā reformu programmā „ES 2020” stratēģijas īstenošanai un Nacionālās industriālās politikas pamatnostādnēs 2013.-2020.gadam. Iepriekš minētajos politikas plānošanas dokumentos izvirzīto mērķu sekmīga sasniegšana saistīta ar noteiktām strukturālām izmaiņām tautsaimniecības resursu izvietojumā par labu:</w:t>
      </w:r>
    </w:p>
    <w:p w14:paraId="5D996AD5" w14:textId="77777777" w:rsidR="000C4557" w:rsidRPr="00B40627" w:rsidRDefault="000C4557" w:rsidP="000C4557">
      <w:pPr>
        <w:pStyle w:val="ListParagraph"/>
        <w:numPr>
          <w:ilvl w:val="0"/>
          <w:numId w:val="7"/>
        </w:numPr>
        <w:spacing w:after="0" w:line="240" w:lineRule="auto"/>
        <w:jc w:val="both"/>
        <w:rPr>
          <w:rFonts w:ascii="Times New Roman" w:hAnsi="Times New Roman" w:cs="Times New Roman"/>
          <w:sz w:val="24"/>
        </w:rPr>
      </w:pPr>
      <w:r w:rsidRPr="00B40627">
        <w:rPr>
          <w:rFonts w:ascii="Times New Roman" w:hAnsi="Times New Roman" w:cs="Times New Roman"/>
          <w:sz w:val="24"/>
        </w:rPr>
        <w:t>preču un pakalpojumu ar augstāku pievienoto vērtību ražošanai;</w:t>
      </w:r>
    </w:p>
    <w:p w14:paraId="61A45F31" w14:textId="77777777" w:rsidR="000C4557" w:rsidRPr="00B40627" w:rsidRDefault="000C4557" w:rsidP="000C4557">
      <w:pPr>
        <w:pStyle w:val="ListParagraph"/>
        <w:numPr>
          <w:ilvl w:val="0"/>
          <w:numId w:val="7"/>
        </w:numPr>
        <w:spacing w:after="0" w:line="240" w:lineRule="auto"/>
        <w:jc w:val="both"/>
        <w:rPr>
          <w:rFonts w:ascii="Times New Roman" w:hAnsi="Times New Roman" w:cs="Times New Roman"/>
          <w:sz w:val="24"/>
        </w:rPr>
      </w:pPr>
      <w:r w:rsidRPr="00B40627">
        <w:rPr>
          <w:rFonts w:ascii="Times New Roman" w:hAnsi="Times New Roman" w:cs="Times New Roman"/>
          <w:sz w:val="24"/>
        </w:rPr>
        <w:t>uz eksportu vērstām nozarēm;</w:t>
      </w:r>
    </w:p>
    <w:p w14:paraId="79E4D7A1" w14:textId="77777777" w:rsidR="000C4557" w:rsidRPr="00B40627" w:rsidRDefault="000C4557" w:rsidP="000C4557">
      <w:pPr>
        <w:pStyle w:val="ListParagraph"/>
        <w:numPr>
          <w:ilvl w:val="0"/>
          <w:numId w:val="7"/>
        </w:numPr>
        <w:spacing w:after="0" w:line="240" w:lineRule="auto"/>
        <w:jc w:val="both"/>
        <w:rPr>
          <w:rFonts w:ascii="Times New Roman" w:hAnsi="Times New Roman" w:cs="Times New Roman"/>
          <w:sz w:val="24"/>
        </w:rPr>
      </w:pPr>
      <w:r w:rsidRPr="00B40627">
        <w:rPr>
          <w:rFonts w:ascii="Times New Roman" w:hAnsi="Times New Roman" w:cs="Times New Roman"/>
          <w:sz w:val="24"/>
        </w:rPr>
        <w:t>lielākiem ieguldījumiem jaunās tehnoloģijās, inovācijā un IKT.</w:t>
      </w:r>
    </w:p>
    <w:p w14:paraId="5B312CDA" w14:textId="51B651DA"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rPr>
        <w:t xml:space="preserve">Latvijas Nacionālās industriālās politikas uzmanības centrā ir uz eksportu vērsto nozaru attīstība un tautsaimniecības struktūras maiņa par labu šīm nozarēm. Šai politikai jānodrošina uz ārējo pieprasījumu orientētu nozaru konkurētspējas un eksporta ienesīguma palielināšana, tādējādi veicinot valsts kopējo ienākumu pieaugumu. </w:t>
      </w:r>
      <w:r w:rsidRPr="00B40627">
        <w:rPr>
          <w:rFonts w:ascii="Times New Roman" w:eastAsia="SimSun" w:hAnsi="Times New Roman" w:cs="Times New Roman"/>
          <w:sz w:val="24"/>
          <w:szCs w:val="24"/>
          <w:lang w:eastAsia="zh-CN" w:bidi="lo-LA"/>
        </w:rPr>
        <w:t>Latvijas apstrādes rūpniecības struktūrā izteikti dominē zemas un vidēji zemas pievienotās vērtības nozares. Tas nozīmē, ka Latvijas apstrādes rūpniecības ilgtspējīgai attīstībai ir nepieciešams diversificēt apstrādes rūpniecību un panākt straujāku vidēji augsto un augsto tehnoloģiju nozaru attīstību, kā arī sekmēt augstākas pievienotās vērtības produktu ražošanu tradicionālajās tautsaimniecības nozarēs. Latvijas nacionālās industriālās politikas</w:t>
      </w:r>
      <w:r w:rsidRPr="00B40627">
        <w:rPr>
          <w:rFonts w:ascii="Times New Roman" w:hAnsi="Times New Roman" w:cs="Times New Roman"/>
          <w:sz w:val="24"/>
          <w:szCs w:val="24"/>
        </w:rPr>
        <w:t xml:space="preserve"> </w:t>
      </w:r>
      <w:r>
        <w:rPr>
          <w:rFonts w:ascii="Times New Roman" w:eastAsia="SimSun" w:hAnsi="Times New Roman" w:cs="Times New Roman"/>
          <w:sz w:val="24"/>
          <w:szCs w:val="24"/>
          <w:lang w:eastAsia="zh-CN" w:bidi="lo-LA"/>
        </w:rPr>
        <w:t>vie</w:t>
      </w:r>
      <w:r w:rsidR="00646B5D">
        <w:rPr>
          <w:rFonts w:ascii="Times New Roman" w:eastAsia="SimSun" w:hAnsi="Times New Roman" w:cs="Times New Roman"/>
          <w:sz w:val="24"/>
          <w:szCs w:val="24"/>
          <w:lang w:eastAsia="zh-CN" w:bidi="lo-LA"/>
        </w:rPr>
        <w:t>ns no rīcības virzieniem paredz</w:t>
      </w:r>
      <w:r w:rsidRPr="00B40627">
        <w:rPr>
          <w:rFonts w:ascii="Times New Roman" w:eastAsia="SimSun" w:hAnsi="Times New Roman" w:cs="Times New Roman"/>
          <w:sz w:val="24"/>
          <w:szCs w:val="24"/>
          <w:lang w:eastAsia="zh-CN" w:bidi="lo-LA"/>
        </w:rPr>
        <w:t xml:space="preserve"> sekmēt nodarbināto prasmju pilnveidošanu</w:t>
      </w:r>
      <w:r>
        <w:rPr>
          <w:rFonts w:ascii="Times New Roman" w:eastAsia="SimSun" w:hAnsi="Times New Roman" w:cs="Times New Roman"/>
          <w:sz w:val="24"/>
          <w:szCs w:val="24"/>
          <w:lang w:eastAsia="zh-CN" w:bidi="lo-LA"/>
        </w:rPr>
        <w:t>, jo</w:t>
      </w:r>
      <w:r w:rsidRPr="00B40627">
        <w:rPr>
          <w:rFonts w:ascii="Times New Roman" w:eastAsia="SimSun" w:hAnsi="Times New Roman" w:cs="Times New Roman"/>
          <w:sz w:val="24"/>
          <w:szCs w:val="24"/>
          <w:lang w:eastAsia="zh-CN" w:bidi="lo-LA"/>
        </w:rPr>
        <w:t xml:space="preserve"> </w:t>
      </w:r>
      <w:r>
        <w:rPr>
          <w:rFonts w:ascii="Times New Roman" w:eastAsia="SimSun" w:hAnsi="Times New Roman" w:cs="Times New Roman"/>
          <w:sz w:val="24"/>
          <w:szCs w:val="24"/>
          <w:lang w:eastAsia="zh-CN" w:bidi="lo-LA"/>
        </w:rPr>
        <w:t>īpaši</w:t>
      </w:r>
      <w:r w:rsidRPr="00B40627">
        <w:rPr>
          <w:rFonts w:ascii="Times New Roman" w:eastAsia="SimSun" w:hAnsi="Times New Roman" w:cs="Times New Roman"/>
          <w:sz w:val="24"/>
          <w:szCs w:val="24"/>
          <w:lang w:eastAsia="zh-CN" w:bidi="lo-LA"/>
        </w:rPr>
        <w:t xml:space="preserve"> apstrādes rūpniecības nozarē, lai veicinātu inovāciju ieviešanu viedās specializācijas jomās un darba ražīguma pieaugumu. Tāpat nepieciešama nodarbināto prasmju pilnveidošana </w:t>
      </w:r>
      <w:r w:rsidRPr="00B40627">
        <w:rPr>
          <w:rFonts w:ascii="Times New Roman" w:hAnsi="Times New Roman" w:cs="Times New Roman"/>
          <w:sz w:val="24"/>
          <w:szCs w:val="24"/>
        </w:rPr>
        <w:t>pārējās ārējo pieprasījumu orientētās nozarēs, jo īpaši, lai sekmētu netehnoloģisko inovāciju un efektīvāku IKT risinājumu ieviešanu.</w:t>
      </w:r>
    </w:p>
    <w:p w14:paraId="74E90FCC" w14:textId="15D6250F" w:rsidR="00A7450D" w:rsidRPr="0013584E" w:rsidRDefault="000C4557" w:rsidP="0013584E">
      <w:pPr>
        <w:snapToGrid w:val="0"/>
        <w:spacing w:after="0" w:line="240" w:lineRule="auto"/>
        <w:ind w:firstLine="720"/>
        <w:jc w:val="both"/>
        <w:rPr>
          <w:rFonts w:ascii="Times New Roman" w:hAnsi="Times New Roman" w:cs="Times New Roman"/>
          <w:sz w:val="24"/>
          <w:szCs w:val="24"/>
        </w:rPr>
      </w:pPr>
      <w:r w:rsidRPr="00B40627">
        <w:rPr>
          <w:rFonts w:ascii="Times New Roman" w:eastAsia="Times New Roman" w:hAnsi="Times New Roman" w:cs="Times New Roman"/>
          <w:sz w:val="24"/>
          <w:szCs w:val="24"/>
          <w:lang w:eastAsia="zh-CN" w:bidi="lo-LA"/>
        </w:rPr>
        <w:t>Savukārt</w:t>
      </w:r>
      <w:r w:rsidR="00646B5D">
        <w:rPr>
          <w:rFonts w:ascii="Times New Roman" w:eastAsia="Times New Roman" w:hAnsi="Times New Roman" w:cs="Times New Roman"/>
          <w:sz w:val="24"/>
          <w:szCs w:val="24"/>
          <w:lang w:eastAsia="zh-CN" w:bidi="lo-LA"/>
        </w:rPr>
        <w:t>,</w:t>
      </w:r>
      <w:r w:rsidRPr="00B40627">
        <w:rPr>
          <w:rFonts w:ascii="Times New Roman" w:eastAsia="Times New Roman" w:hAnsi="Times New Roman" w:cs="Times New Roman"/>
          <w:sz w:val="24"/>
          <w:szCs w:val="24"/>
          <w:lang w:eastAsia="zh-CN" w:bidi="lo-LA"/>
        </w:rPr>
        <w:t xml:space="preserve"> saskaņā ar Zinātnes, tehnoloģiju attīstības un inovācijas pamatnostādnēm 2014-2020.gadam </w:t>
      </w:r>
      <w:r w:rsidR="00174158">
        <w:rPr>
          <w:rFonts w:ascii="Times New Roman" w:eastAsia="Times New Roman" w:hAnsi="Times New Roman" w:cs="Times New Roman"/>
          <w:sz w:val="24"/>
          <w:szCs w:val="24"/>
          <w:lang w:eastAsia="zh-CN" w:bidi="lo-LA"/>
        </w:rPr>
        <w:t xml:space="preserve">(ZTAI) </w:t>
      </w:r>
      <w:r w:rsidRPr="00B40627">
        <w:rPr>
          <w:rFonts w:ascii="Times New Roman" w:eastAsia="Times New Roman" w:hAnsi="Times New Roman" w:cs="Times New Roman"/>
          <w:sz w:val="24"/>
          <w:szCs w:val="24"/>
          <w:lang w:eastAsia="zh-CN" w:bidi="lo-LA"/>
        </w:rPr>
        <w:t xml:space="preserve">kā </w:t>
      </w:r>
      <w:r w:rsidR="00646B5D">
        <w:rPr>
          <w:rFonts w:ascii="Times New Roman" w:hAnsi="Times New Roman" w:cs="Times New Roman"/>
          <w:bCs/>
          <w:sz w:val="24"/>
          <w:szCs w:val="24"/>
        </w:rPr>
        <w:t>Latvijas v</w:t>
      </w:r>
      <w:r w:rsidRPr="00B40627">
        <w:rPr>
          <w:rFonts w:ascii="Times New Roman" w:hAnsi="Times New Roman" w:cs="Times New Roman"/>
          <w:bCs/>
          <w:sz w:val="24"/>
          <w:szCs w:val="24"/>
        </w:rPr>
        <w:t>iedās specializācijas stratēģijas</w:t>
      </w:r>
      <w:r w:rsidRPr="00B40627">
        <w:rPr>
          <w:rFonts w:ascii="Times New Roman" w:hAnsi="Times New Roman" w:cs="Times New Roman"/>
          <w:sz w:val="24"/>
          <w:szCs w:val="24"/>
        </w:rPr>
        <w:t xml:space="preserve"> mērķis noteikts - palielināt inovācijas kapacitāti, </w:t>
      </w:r>
      <w:r w:rsidRPr="003530D3">
        <w:rPr>
          <w:rFonts w:ascii="Times New Roman" w:hAnsi="Times New Roman" w:cs="Times New Roman"/>
          <w:sz w:val="24"/>
          <w:szCs w:val="24"/>
        </w:rPr>
        <w:t xml:space="preserve">kā arī </w:t>
      </w:r>
      <w:r w:rsidRPr="003530D3">
        <w:rPr>
          <w:rFonts w:ascii="Times New Roman" w:hAnsi="Times New Roman" w:cs="Times New Roman"/>
          <w:bCs/>
          <w:sz w:val="24"/>
          <w:szCs w:val="24"/>
        </w:rPr>
        <w:t>veidot inovācijas</w:t>
      </w:r>
      <w:r w:rsidRPr="003530D3">
        <w:rPr>
          <w:rFonts w:ascii="Times New Roman" w:hAnsi="Times New Roman" w:cs="Times New Roman"/>
          <w:sz w:val="24"/>
          <w:szCs w:val="24"/>
        </w:rPr>
        <w:t xml:space="preserve"> sistēmu, kas veicina un atbalsta tehnoloģisko progresu tautsaimniecībā.</w:t>
      </w:r>
      <w:r w:rsidR="00174158" w:rsidRPr="003530D3">
        <w:rPr>
          <w:rFonts w:ascii="Times New Roman" w:hAnsi="Times New Roman" w:cs="Times New Roman"/>
          <w:sz w:val="24"/>
          <w:szCs w:val="24"/>
        </w:rPr>
        <w:t xml:space="preserve"> </w:t>
      </w:r>
      <w:r w:rsidR="00077482" w:rsidRPr="003530D3">
        <w:rPr>
          <w:rFonts w:ascii="Times New Roman" w:hAnsi="Times New Roman" w:cs="Times New Roman"/>
          <w:sz w:val="24"/>
          <w:szCs w:val="24"/>
        </w:rPr>
        <w:t>Darbinieku apmācības ir vērstas uz to, lai sekmētu ZTAI 1.-5. izaugsmes prioritāšu īstenošanu, kas paredz efektīvāku pirmapstrādes produktu izmantošanu augstākas pievienotās vērtības produktu ražošanai, jaunu materiālu un tehnoloģiju radīšanu un pielietošanas dažādošanu, ražošanas procesu optimizāciju, tehnoloģisko jauninājumu ieviešanu, energoefektivitātes paaugstināšanu, modernas un mūsdienu prasībām atbilstošas IKT sistēmas attīstību u.c</w:t>
      </w:r>
      <w:r w:rsidR="000A7E6D" w:rsidRPr="003530D3">
        <w:rPr>
          <w:rFonts w:ascii="Times New Roman" w:hAnsi="Times New Roman" w:cs="Times New Roman"/>
          <w:sz w:val="24"/>
          <w:szCs w:val="24"/>
        </w:rPr>
        <w:t>., kā arī veicina uzņēmējdarbības atklājuma principa nodrošināšanu potenciālajās konkurētspējīgās nišās.</w:t>
      </w:r>
      <w:r w:rsidR="00077482" w:rsidRPr="003530D3">
        <w:rPr>
          <w:rFonts w:ascii="Times New Roman" w:hAnsi="Times New Roman" w:cs="Times New Roman"/>
          <w:sz w:val="24"/>
          <w:szCs w:val="24"/>
        </w:rPr>
        <w:t xml:space="preserve"> Jāuzsver, ka zināšanas un tehnoloģijas, kas tiks radītas un izstrādātas kādā no noteiktajām piecām viedās specializācija</w:t>
      </w:r>
      <w:r w:rsidR="00646B5D">
        <w:rPr>
          <w:rFonts w:ascii="Times New Roman" w:hAnsi="Times New Roman" w:cs="Times New Roman"/>
          <w:sz w:val="24"/>
          <w:szCs w:val="24"/>
        </w:rPr>
        <w:t>s jomām (z</w:t>
      </w:r>
      <w:r w:rsidR="00077482" w:rsidRPr="003530D3">
        <w:rPr>
          <w:rFonts w:ascii="Times New Roman" w:hAnsi="Times New Roman" w:cs="Times New Roman"/>
          <w:sz w:val="24"/>
          <w:szCs w:val="24"/>
        </w:rPr>
        <w:t>i</w:t>
      </w:r>
      <w:r w:rsidR="00646B5D">
        <w:rPr>
          <w:rFonts w:ascii="Times New Roman" w:hAnsi="Times New Roman" w:cs="Times New Roman"/>
          <w:sz w:val="24"/>
          <w:szCs w:val="24"/>
        </w:rPr>
        <w:t xml:space="preserve">nāšanu ietilpīga </w:t>
      </w:r>
      <w:proofErr w:type="spellStart"/>
      <w:r w:rsidR="00646B5D">
        <w:rPr>
          <w:rFonts w:ascii="Times New Roman" w:hAnsi="Times New Roman" w:cs="Times New Roman"/>
          <w:sz w:val="24"/>
          <w:szCs w:val="24"/>
        </w:rPr>
        <w:t>bioekonomika</w:t>
      </w:r>
      <w:proofErr w:type="spellEnd"/>
      <w:r w:rsidR="00646B5D">
        <w:rPr>
          <w:rFonts w:ascii="Times New Roman" w:hAnsi="Times New Roman" w:cs="Times New Roman"/>
          <w:sz w:val="24"/>
          <w:szCs w:val="24"/>
        </w:rPr>
        <w:t xml:space="preserve">, </w:t>
      </w:r>
      <w:proofErr w:type="spellStart"/>
      <w:r w:rsidR="00646B5D">
        <w:rPr>
          <w:rFonts w:ascii="Times New Roman" w:hAnsi="Times New Roman" w:cs="Times New Roman"/>
          <w:sz w:val="24"/>
          <w:szCs w:val="24"/>
        </w:rPr>
        <w:t>b</w:t>
      </w:r>
      <w:r w:rsidR="00077482" w:rsidRPr="003530D3">
        <w:rPr>
          <w:rFonts w:ascii="Times New Roman" w:hAnsi="Times New Roman" w:cs="Times New Roman"/>
          <w:sz w:val="24"/>
          <w:szCs w:val="24"/>
        </w:rPr>
        <w:t>iomedicīna</w:t>
      </w:r>
      <w:proofErr w:type="spellEnd"/>
      <w:r w:rsidR="00077482" w:rsidRPr="003530D3">
        <w:rPr>
          <w:rFonts w:ascii="Times New Roman" w:hAnsi="Times New Roman" w:cs="Times New Roman"/>
          <w:sz w:val="24"/>
          <w:szCs w:val="24"/>
        </w:rPr>
        <w:t xml:space="preserve">, medicīnas tehnoloģijas, </w:t>
      </w:r>
      <w:proofErr w:type="spellStart"/>
      <w:r w:rsidR="00077482" w:rsidRPr="003530D3">
        <w:rPr>
          <w:rFonts w:ascii="Times New Roman" w:hAnsi="Times New Roman" w:cs="Times New Roman"/>
          <w:sz w:val="24"/>
          <w:szCs w:val="24"/>
        </w:rPr>
        <w:t>bi</w:t>
      </w:r>
      <w:r w:rsidR="00646B5D">
        <w:rPr>
          <w:rFonts w:ascii="Times New Roman" w:hAnsi="Times New Roman" w:cs="Times New Roman"/>
          <w:sz w:val="24"/>
          <w:szCs w:val="24"/>
        </w:rPr>
        <w:t>ofarmācija</w:t>
      </w:r>
      <w:proofErr w:type="spellEnd"/>
      <w:r w:rsidR="00646B5D">
        <w:rPr>
          <w:rFonts w:ascii="Times New Roman" w:hAnsi="Times New Roman" w:cs="Times New Roman"/>
          <w:sz w:val="24"/>
          <w:szCs w:val="24"/>
        </w:rPr>
        <w:t xml:space="preserve"> un biotehnoloģijas, v</w:t>
      </w:r>
      <w:r w:rsidR="00077482" w:rsidRPr="003530D3">
        <w:rPr>
          <w:rFonts w:ascii="Times New Roman" w:hAnsi="Times New Roman" w:cs="Times New Roman"/>
          <w:sz w:val="24"/>
          <w:szCs w:val="24"/>
        </w:rPr>
        <w:t>iedie materiāli, teh</w:t>
      </w:r>
      <w:r w:rsidR="00646B5D">
        <w:rPr>
          <w:rFonts w:ascii="Times New Roman" w:hAnsi="Times New Roman" w:cs="Times New Roman"/>
          <w:sz w:val="24"/>
          <w:szCs w:val="24"/>
        </w:rPr>
        <w:t xml:space="preserve">noloģijas un </w:t>
      </w:r>
      <w:proofErr w:type="spellStart"/>
      <w:r w:rsidR="00646B5D">
        <w:rPr>
          <w:rFonts w:ascii="Times New Roman" w:hAnsi="Times New Roman" w:cs="Times New Roman"/>
          <w:sz w:val="24"/>
          <w:szCs w:val="24"/>
        </w:rPr>
        <w:t>inženiersistēmas</w:t>
      </w:r>
      <w:proofErr w:type="spellEnd"/>
      <w:r w:rsidR="00646B5D">
        <w:rPr>
          <w:rFonts w:ascii="Times New Roman" w:hAnsi="Times New Roman" w:cs="Times New Roman"/>
          <w:sz w:val="24"/>
          <w:szCs w:val="24"/>
        </w:rPr>
        <w:t>, viedā enerģētika, i</w:t>
      </w:r>
      <w:r w:rsidR="00077482" w:rsidRPr="003530D3">
        <w:rPr>
          <w:rFonts w:ascii="Times New Roman" w:hAnsi="Times New Roman" w:cs="Times New Roman"/>
          <w:sz w:val="24"/>
          <w:szCs w:val="24"/>
        </w:rPr>
        <w:t>nformācijas un komunikāciju tehnoloģijas) potenciāli var izmantot jebkurā tautsaimniecības nozarē. Tomēr, lai komersanti spētu efektīvi pārnest un ieviest jaunradītās zināšanas un tehnoloģijas</w:t>
      </w:r>
      <w:r w:rsidR="00646B5D">
        <w:rPr>
          <w:rFonts w:ascii="Times New Roman" w:hAnsi="Times New Roman" w:cs="Times New Roman"/>
          <w:sz w:val="24"/>
          <w:szCs w:val="24"/>
        </w:rPr>
        <w:t>,</w:t>
      </w:r>
      <w:r w:rsidR="00077482" w:rsidRPr="003530D3">
        <w:rPr>
          <w:rFonts w:ascii="Times New Roman" w:hAnsi="Times New Roman" w:cs="Times New Roman"/>
          <w:sz w:val="24"/>
          <w:szCs w:val="24"/>
        </w:rPr>
        <w:t xml:space="preserve"> ir nepieciešami atbilstošas kvalifikācijas darbinieki un nozīmīgi ir sekmēt regulāru prasmju pilnveidošanu atbilstoši jaunākajām tehnoloģiju attīstības tendencēm.</w:t>
      </w:r>
    </w:p>
    <w:p w14:paraId="2C0FFE6B" w14:textId="0D2F4ABE" w:rsidR="000C4557" w:rsidRDefault="000C4557" w:rsidP="000C4557">
      <w:pPr>
        <w:snapToGrid w:val="0"/>
        <w:spacing w:after="0" w:line="240" w:lineRule="auto"/>
        <w:ind w:firstLine="720"/>
        <w:jc w:val="both"/>
        <w:rPr>
          <w:rFonts w:ascii="Times New Roman" w:eastAsia="Times New Roman" w:hAnsi="Times New Roman" w:cs="Times New Roman"/>
          <w:sz w:val="24"/>
          <w:szCs w:val="24"/>
          <w:lang w:eastAsia="zh-CN" w:bidi="lo-LA"/>
        </w:rPr>
      </w:pPr>
      <w:r w:rsidRPr="00BF663A">
        <w:rPr>
          <w:rFonts w:ascii="Times New Roman" w:eastAsia="Times New Roman" w:hAnsi="Times New Roman" w:cs="Times New Roman"/>
          <w:sz w:val="24"/>
          <w:szCs w:val="24"/>
          <w:lang w:eastAsia="zh-CN" w:bidi="lo-LA"/>
        </w:rPr>
        <w:t>Informācijas sabi</w:t>
      </w:r>
      <w:r w:rsidR="00646B5D">
        <w:rPr>
          <w:rFonts w:ascii="Times New Roman" w:eastAsia="Times New Roman" w:hAnsi="Times New Roman" w:cs="Times New Roman"/>
          <w:sz w:val="24"/>
          <w:szCs w:val="24"/>
          <w:lang w:eastAsia="zh-CN" w:bidi="lo-LA"/>
        </w:rPr>
        <w:t>edrības attīstības pamatnostādnē</w:t>
      </w:r>
      <w:bookmarkStart w:id="12" w:name="_Toc362602470"/>
      <w:r w:rsidR="00646B5D">
        <w:rPr>
          <w:rFonts w:ascii="Times New Roman" w:eastAsia="Times New Roman" w:hAnsi="Times New Roman" w:cs="Times New Roman"/>
          <w:sz w:val="24"/>
          <w:szCs w:val="24"/>
          <w:lang w:eastAsia="zh-CN" w:bidi="lo-LA"/>
        </w:rPr>
        <w:t>s 2014.–2020.gadam</w:t>
      </w:r>
      <w:r w:rsidRPr="00BF663A">
        <w:rPr>
          <w:rFonts w:ascii="Times New Roman" w:eastAsia="Times New Roman" w:hAnsi="Times New Roman" w:cs="Times New Roman"/>
          <w:sz w:val="24"/>
          <w:szCs w:val="24"/>
          <w:lang w:eastAsia="zh-CN" w:bidi="lo-LA"/>
        </w:rPr>
        <w:t xml:space="preserve"> </w:t>
      </w:r>
      <w:bookmarkStart w:id="13" w:name="_Toc362602475"/>
      <w:r w:rsidRPr="00BF663A">
        <w:rPr>
          <w:rFonts w:ascii="Times New Roman" w:eastAsia="Times New Roman" w:hAnsi="Times New Roman" w:cs="Times New Roman"/>
          <w:sz w:val="24"/>
          <w:szCs w:val="24"/>
          <w:lang w:eastAsia="zh-CN" w:bidi="lo-LA"/>
        </w:rPr>
        <w:t xml:space="preserve">secināts, ka </w:t>
      </w:r>
      <w:bookmarkEnd w:id="13"/>
      <w:r w:rsidRPr="004B2981">
        <w:rPr>
          <w:rFonts w:ascii="Times New Roman" w:eastAsia="Times New Roman" w:hAnsi="Times New Roman" w:cs="Times New Roman"/>
          <w:sz w:val="24"/>
          <w:szCs w:val="24"/>
          <w:lang w:eastAsia="zh-CN" w:bidi="lo-LA"/>
        </w:rPr>
        <w:t>nepietiekams e-prasmju līmenis uzņēmēju un iedzīvotāju vidū darbojas kā šķērslis ekonomikas izaugsmei, konkurētspējai un nodarbinātībai Latvijā un ES kopumā. Saskaņā ar ES pēt</w:t>
      </w:r>
      <w:r w:rsidRPr="006E3A79">
        <w:rPr>
          <w:rFonts w:ascii="Times New Roman" w:eastAsia="Times New Roman" w:hAnsi="Times New Roman" w:cs="Times New Roman"/>
          <w:sz w:val="24"/>
          <w:szCs w:val="24"/>
          <w:lang w:eastAsia="zh-CN" w:bidi="lo-LA"/>
        </w:rPr>
        <w:t>ījumu</w:t>
      </w:r>
      <w:r w:rsidRPr="00C27715">
        <w:rPr>
          <w:rFonts w:ascii="Times New Roman" w:eastAsia="Times New Roman" w:hAnsi="Times New Roman" w:cs="Times New Roman"/>
          <w:sz w:val="24"/>
          <w:szCs w:val="24"/>
          <w:vertAlign w:val="superscript"/>
          <w:lang w:eastAsia="zh-CN" w:bidi="lo-LA"/>
        </w:rPr>
        <w:footnoteReference w:id="4"/>
      </w:r>
      <w:r w:rsidRPr="006E3A79">
        <w:rPr>
          <w:rFonts w:ascii="Times New Roman" w:eastAsia="Times New Roman" w:hAnsi="Times New Roman" w:cs="Times New Roman"/>
          <w:sz w:val="24"/>
          <w:szCs w:val="24"/>
          <w:lang w:eastAsia="zh-CN" w:bidi="lo-LA"/>
        </w:rPr>
        <w:t xml:space="preserve"> sagaidāms, ka 2015.gadā 90% visu darbavietu ikvienā nozarē pieprasīs tehniskās iemaņas, t.sk. </w:t>
      </w:r>
      <w:r w:rsidRPr="006E3A79">
        <w:rPr>
          <w:rFonts w:ascii="Times New Roman" w:eastAsia="Times New Roman" w:hAnsi="Times New Roman" w:cs="Times New Roman"/>
          <w:sz w:val="24"/>
          <w:szCs w:val="24"/>
          <w:lang w:eastAsia="zh-CN" w:bidi="lo-LA"/>
        </w:rPr>
        <w:lastRenderedPageBreak/>
        <w:t>e-prasmes. Tajā pašā laikā tikai 27% ES iedzīvotāju ir augsta līmeņa IKT prasmes un 25% − vidēja līmeņa prasmes (Latvijā attiecīgi 31% un 30%</w:t>
      </w:r>
      <w:r w:rsidRPr="00DA62FA">
        <w:rPr>
          <w:vertAlign w:val="superscript"/>
          <w:lang w:eastAsia="zh-CN" w:bidi="lo-LA"/>
        </w:rPr>
        <w:footnoteReference w:id="5"/>
      </w:r>
      <w:r w:rsidRPr="00BF663A">
        <w:rPr>
          <w:rFonts w:ascii="Times New Roman" w:eastAsia="Times New Roman" w:hAnsi="Times New Roman" w:cs="Times New Roman"/>
          <w:sz w:val="24"/>
          <w:szCs w:val="24"/>
          <w:lang w:eastAsia="zh-CN" w:bidi="lo-LA"/>
        </w:rPr>
        <w:t>). Tikai 53% no Eiropā strādājošiem iedzīvotājiem uzskata, ka viņu IKT prasmes ir pietiekamas darba tirgus vajadzībām</w:t>
      </w:r>
      <w:r w:rsidRPr="00C27715">
        <w:rPr>
          <w:rFonts w:ascii="Times New Roman" w:eastAsia="Times New Roman" w:hAnsi="Times New Roman" w:cs="Times New Roman"/>
          <w:sz w:val="24"/>
          <w:szCs w:val="24"/>
          <w:vertAlign w:val="superscript"/>
          <w:lang w:eastAsia="zh-CN" w:bidi="lo-LA"/>
        </w:rPr>
        <w:footnoteReference w:id="6"/>
      </w:r>
      <w:r>
        <w:rPr>
          <w:rFonts w:ascii="Times New Roman" w:eastAsia="Times New Roman" w:hAnsi="Times New Roman" w:cs="Times New Roman"/>
          <w:sz w:val="24"/>
          <w:szCs w:val="24"/>
          <w:lang w:eastAsia="zh-CN" w:bidi="lo-LA"/>
        </w:rPr>
        <w:t>.</w:t>
      </w:r>
      <w:r w:rsidRPr="00BF663A">
        <w:rPr>
          <w:rFonts w:ascii="Times New Roman" w:eastAsia="Times New Roman" w:hAnsi="Times New Roman" w:cs="Times New Roman"/>
          <w:sz w:val="24"/>
          <w:szCs w:val="24"/>
          <w:lang w:eastAsia="zh-CN" w:bidi="lo-LA"/>
        </w:rPr>
        <w:t xml:space="preserve"> Tāpat Informācijas sabiedrības attīstības pamatnostādnēs tiek uzsvērts, ka  </w:t>
      </w:r>
      <w:r>
        <w:rPr>
          <w:rFonts w:ascii="Times New Roman" w:eastAsia="Times New Roman" w:hAnsi="Times New Roman" w:cs="Times New Roman"/>
          <w:sz w:val="24"/>
          <w:szCs w:val="24"/>
          <w:lang w:eastAsia="zh-CN" w:bidi="lo-LA"/>
        </w:rPr>
        <w:t>nepieciešams</w:t>
      </w:r>
      <w:r w:rsidRPr="00BF663A">
        <w:rPr>
          <w:rFonts w:ascii="Times New Roman" w:eastAsia="Times New Roman" w:hAnsi="Times New Roman" w:cs="Times New Roman"/>
          <w:sz w:val="24"/>
          <w:szCs w:val="24"/>
          <w:lang w:eastAsia="zh-CN" w:bidi="lo-LA"/>
        </w:rPr>
        <w:t xml:space="preserve"> tu</w:t>
      </w:r>
      <w:r>
        <w:rPr>
          <w:rFonts w:ascii="Times New Roman" w:eastAsia="Times New Roman" w:hAnsi="Times New Roman" w:cs="Times New Roman"/>
          <w:sz w:val="24"/>
          <w:szCs w:val="24"/>
          <w:lang w:eastAsia="zh-CN" w:bidi="lo-LA"/>
        </w:rPr>
        <w:t>r</w:t>
      </w:r>
      <w:r w:rsidRPr="00BF663A">
        <w:rPr>
          <w:rFonts w:ascii="Times New Roman" w:eastAsia="Times New Roman" w:hAnsi="Times New Roman" w:cs="Times New Roman"/>
          <w:sz w:val="24"/>
          <w:szCs w:val="24"/>
          <w:lang w:eastAsia="zh-CN" w:bidi="lo-LA"/>
        </w:rPr>
        <w:t>pināt īstenot atbalsta aktivitātes, kas vērstas uz nodarbināto prasmju pilnveidoš</w:t>
      </w:r>
      <w:r>
        <w:rPr>
          <w:rFonts w:ascii="Times New Roman" w:eastAsia="Times New Roman" w:hAnsi="Times New Roman" w:cs="Times New Roman"/>
          <w:sz w:val="24"/>
          <w:szCs w:val="24"/>
          <w:lang w:eastAsia="zh-CN" w:bidi="lo-LA"/>
        </w:rPr>
        <w:t>anu gan IKT profesionāļiem, gan</w:t>
      </w:r>
      <w:r w:rsidRPr="00BF663A">
        <w:rPr>
          <w:rFonts w:ascii="Times New Roman" w:eastAsia="Times New Roman" w:hAnsi="Times New Roman" w:cs="Times New Roman"/>
          <w:sz w:val="24"/>
          <w:szCs w:val="24"/>
          <w:lang w:eastAsia="zh-CN" w:bidi="lo-LA"/>
        </w:rPr>
        <w:t xml:space="preserve"> dažādu nozaru </w:t>
      </w:r>
      <w:r w:rsidRPr="004B2981">
        <w:rPr>
          <w:rFonts w:ascii="Times New Roman" w:eastAsia="Times New Roman" w:hAnsi="Times New Roman" w:cs="Times New Roman"/>
          <w:sz w:val="24"/>
          <w:szCs w:val="24"/>
          <w:lang w:eastAsia="zh-CN" w:bidi="lo-LA"/>
        </w:rPr>
        <w:t>mazo un vidējo uzņēmēju</w:t>
      </w:r>
      <w:r w:rsidRPr="00BF663A">
        <w:rPr>
          <w:rFonts w:ascii="Times New Roman" w:eastAsia="Times New Roman" w:hAnsi="Times New Roman" w:cs="Times New Roman"/>
          <w:sz w:val="24"/>
          <w:szCs w:val="24"/>
          <w:lang w:eastAsia="zh-CN" w:bidi="lo-LA"/>
        </w:rPr>
        <w:t xml:space="preserve"> darbiniekiem, lai </w:t>
      </w:r>
      <w:r w:rsidRPr="004B2981">
        <w:rPr>
          <w:rFonts w:ascii="Times New Roman" w:eastAsia="Times New Roman" w:hAnsi="Times New Roman" w:cs="Times New Roman"/>
          <w:sz w:val="24"/>
          <w:szCs w:val="24"/>
          <w:lang w:eastAsia="zh-CN" w:bidi="lo-LA"/>
        </w:rPr>
        <w:t>motivētu tos i</w:t>
      </w:r>
      <w:r w:rsidR="00646B5D">
        <w:rPr>
          <w:rFonts w:ascii="Times New Roman" w:eastAsia="Times New Roman" w:hAnsi="Times New Roman" w:cs="Times New Roman"/>
          <w:sz w:val="24"/>
          <w:szCs w:val="24"/>
          <w:lang w:eastAsia="zh-CN" w:bidi="lo-LA"/>
        </w:rPr>
        <w:t>eviest un izmantot jaunus IKT risi</w:t>
      </w:r>
      <w:r w:rsidRPr="004B2981">
        <w:rPr>
          <w:rFonts w:ascii="Times New Roman" w:eastAsia="Times New Roman" w:hAnsi="Times New Roman" w:cs="Times New Roman"/>
          <w:sz w:val="24"/>
          <w:szCs w:val="24"/>
          <w:lang w:eastAsia="zh-CN" w:bidi="lo-LA"/>
        </w:rPr>
        <w:t>nājumus savā saimnieciskajā darbībā, kas palīdzētu būtiski uzlabo</w:t>
      </w:r>
      <w:r w:rsidR="00646B5D">
        <w:rPr>
          <w:rFonts w:ascii="Times New Roman" w:eastAsia="Times New Roman" w:hAnsi="Times New Roman" w:cs="Times New Roman"/>
          <w:sz w:val="24"/>
          <w:szCs w:val="24"/>
          <w:lang w:eastAsia="zh-CN" w:bidi="lo-LA"/>
        </w:rPr>
        <w:t>t</w:t>
      </w:r>
      <w:r w:rsidRPr="004B2981">
        <w:rPr>
          <w:rFonts w:ascii="Times New Roman" w:eastAsia="Times New Roman" w:hAnsi="Times New Roman" w:cs="Times New Roman"/>
          <w:sz w:val="24"/>
          <w:szCs w:val="24"/>
          <w:lang w:eastAsia="zh-CN" w:bidi="lo-LA"/>
        </w:rPr>
        <w:t xml:space="preserve"> to darba efektivitāti un </w:t>
      </w:r>
      <w:r w:rsidR="00646B5D">
        <w:rPr>
          <w:rFonts w:ascii="Times New Roman" w:eastAsia="Times New Roman" w:hAnsi="Times New Roman" w:cs="Times New Roman"/>
          <w:sz w:val="24"/>
          <w:szCs w:val="24"/>
          <w:lang w:eastAsia="zh-CN" w:bidi="lo-LA"/>
        </w:rPr>
        <w:t xml:space="preserve">veicinātu </w:t>
      </w:r>
      <w:r w:rsidRPr="004B2981">
        <w:rPr>
          <w:rFonts w:ascii="Times New Roman" w:eastAsia="Times New Roman" w:hAnsi="Times New Roman" w:cs="Times New Roman"/>
          <w:sz w:val="24"/>
          <w:szCs w:val="24"/>
          <w:lang w:eastAsia="zh-CN" w:bidi="lo-LA"/>
        </w:rPr>
        <w:t>izaugsmi.</w:t>
      </w:r>
      <w:bookmarkEnd w:id="12"/>
    </w:p>
    <w:p w14:paraId="7CA02BB4" w14:textId="77777777" w:rsidR="000C4557" w:rsidRPr="00B40627" w:rsidRDefault="000C4557" w:rsidP="000C4557">
      <w:pPr>
        <w:snapToGrid w:val="0"/>
        <w:spacing w:after="0" w:line="240" w:lineRule="auto"/>
        <w:ind w:firstLine="720"/>
        <w:jc w:val="both"/>
        <w:rPr>
          <w:rFonts w:ascii="Times New Roman" w:eastAsia="Times New Roman" w:hAnsi="Times New Roman" w:cs="Times New Roman"/>
          <w:sz w:val="24"/>
          <w:szCs w:val="24"/>
          <w:lang w:eastAsia="zh-CN" w:bidi="lo-LA"/>
        </w:rPr>
      </w:pPr>
    </w:p>
    <w:p w14:paraId="27B99A9E" w14:textId="77777777" w:rsidR="000C4557" w:rsidRPr="00BF663A" w:rsidRDefault="000C4557" w:rsidP="000C4557">
      <w:pPr>
        <w:snapToGrid w:val="0"/>
        <w:spacing w:after="0" w:line="240" w:lineRule="auto"/>
        <w:ind w:firstLine="720"/>
        <w:jc w:val="both"/>
        <w:rPr>
          <w:rFonts w:ascii="Times New Roman" w:eastAsia="Times New Roman" w:hAnsi="Times New Roman" w:cs="Times New Roman"/>
          <w:sz w:val="24"/>
          <w:szCs w:val="24"/>
          <w:lang w:eastAsia="zh-CN" w:bidi="lo-LA"/>
        </w:rPr>
      </w:pPr>
      <w:r w:rsidRPr="00BF663A">
        <w:rPr>
          <w:rFonts w:ascii="Times New Roman" w:eastAsia="Times New Roman" w:hAnsi="Times New Roman" w:cs="Times New Roman"/>
          <w:sz w:val="24"/>
          <w:szCs w:val="24"/>
          <w:lang w:eastAsia="zh-CN" w:bidi="lo-LA"/>
        </w:rPr>
        <w:br w:type="page"/>
      </w:r>
    </w:p>
    <w:p w14:paraId="166D6D8D" w14:textId="0DED5DDA" w:rsidR="000C4557" w:rsidRPr="00B40627" w:rsidRDefault="000C4557" w:rsidP="000C4557">
      <w:pPr>
        <w:pStyle w:val="Heading1"/>
        <w:spacing w:before="0" w:line="240" w:lineRule="auto"/>
        <w:rPr>
          <w:rFonts w:ascii="Times New Roman" w:hAnsi="Times New Roman" w:cs="Times New Roman"/>
        </w:rPr>
      </w:pPr>
      <w:bookmarkStart w:id="14" w:name="_Toc421100518"/>
      <w:r w:rsidRPr="00B40627">
        <w:rPr>
          <w:rFonts w:ascii="Times New Roman" w:hAnsi="Times New Roman" w:cs="Times New Roman"/>
        </w:rPr>
        <w:lastRenderedPageBreak/>
        <w:t>2. 2007.-2013.g</w:t>
      </w:r>
      <w:r w:rsidR="00646B5D">
        <w:rPr>
          <w:rFonts w:ascii="Times New Roman" w:hAnsi="Times New Roman" w:cs="Times New Roman"/>
        </w:rPr>
        <w:t>ada plānošanas periodā īstenoto</w:t>
      </w:r>
      <w:r w:rsidRPr="00B40627">
        <w:rPr>
          <w:rFonts w:ascii="Times New Roman" w:hAnsi="Times New Roman" w:cs="Times New Roman"/>
        </w:rPr>
        <w:t xml:space="preserve"> nodarbināto apmācību aktivitāšu izvērtējums</w:t>
      </w:r>
      <w:bookmarkEnd w:id="14"/>
    </w:p>
    <w:p w14:paraId="7F107F01" w14:textId="77777777" w:rsidR="000C4557" w:rsidRPr="00B40627" w:rsidRDefault="000C4557" w:rsidP="000C4557">
      <w:pPr>
        <w:spacing w:after="0" w:line="240" w:lineRule="auto"/>
        <w:jc w:val="both"/>
        <w:rPr>
          <w:rFonts w:ascii="Times New Roman" w:hAnsi="Times New Roman" w:cs="Times New Roman"/>
        </w:rPr>
      </w:pPr>
    </w:p>
    <w:p w14:paraId="36E53FD3" w14:textId="47D33530" w:rsidR="000C4557" w:rsidRPr="00B40627" w:rsidRDefault="00646B5D" w:rsidP="000C4557">
      <w:pPr>
        <w:pStyle w:val="Heading2"/>
        <w:spacing w:before="0" w:after="120"/>
        <w:rPr>
          <w:rFonts w:ascii="Times New Roman" w:hAnsi="Times New Roman" w:cs="Times New Roman"/>
        </w:rPr>
      </w:pPr>
      <w:bookmarkStart w:id="15" w:name="_Toc421100519"/>
      <w:r>
        <w:rPr>
          <w:rFonts w:ascii="Times New Roman" w:hAnsi="Times New Roman" w:cs="Times New Roman"/>
        </w:rPr>
        <w:t>2.1. Īstenoto</w:t>
      </w:r>
      <w:r w:rsidR="000C4557" w:rsidRPr="00B40627">
        <w:rPr>
          <w:rFonts w:ascii="Times New Roman" w:hAnsi="Times New Roman" w:cs="Times New Roman"/>
        </w:rPr>
        <w:t xml:space="preserve"> nodarbināto apmācību aktivitāšu apraksts</w:t>
      </w:r>
      <w:bookmarkEnd w:id="15"/>
    </w:p>
    <w:p w14:paraId="13CE623D" w14:textId="4B3037DC" w:rsidR="000C4557" w:rsidRPr="00B40627" w:rsidRDefault="000C4557" w:rsidP="000C4557">
      <w:pPr>
        <w:spacing w:after="40" w:line="240" w:lineRule="auto"/>
        <w:ind w:firstLine="720"/>
        <w:jc w:val="both"/>
        <w:rPr>
          <w:rFonts w:ascii="Times New Roman" w:hAnsi="Times New Roman" w:cs="Times New Roman"/>
          <w:sz w:val="24"/>
        </w:rPr>
      </w:pPr>
      <w:r w:rsidRPr="00B40627">
        <w:rPr>
          <w:rFonts w:ascii="Times New Roman" w:hAnsi="Times New Roman" w:cs="Times New Roman"/>
          <w:sz w:val="24"/>
          <w:szCs w:val="24"/>
        </w:rPr>
        <w:t xml:space="preserve">ES fondu 2007. – 2013.gada plānošanas periodā nodarbināto apmācības tika īstenotas </w:t>
      </w:r>
      <w:r w:rsidRPr="00B40627">
        <w:rPr>
          <w:rFonts w:ascii="Times New Roman" w:hAnsi="Times New Roman" w:cs="Times New Roman"/>
          <w:sz w:val="24"/>
        </w:rPr>
        <w:t>DP „Cilvēkresursi un nodarbinātība” papildinājuma</w:t>
      </w:r>
      <w:r w:rsidRPr="00B40627">
        <w:rPr>
          <w:rFonts w:ascii="Times New Roman" w:hAnsi="Times New Roman" w:cs="Times New Roman"/>
          <w:sz w:val="24"/>
          <w:szCs w:val="24"/>
        </w:rPr>
        <w:t xml:space="preserve"> 1.3.prioritātē, 1.3.1.pasākumā “Nodarbinātība”. Šajā pasākumā ietverta 1.3.1.1.aktivitāte, kuras mērķis noteikts kā “Darbaspējas vecuma iedzīvotāju konkurētspējas paaugstināšana darba tirgū, t.sk., nodarbināto </w:t>
      </w:r>
      <w:proofErr w:type="spellStart"/>
      <w:r w:rsidRPr="00B40627">
        <w:rPr>
          <w:rFonts w:ascii="Times New Roman" w:hAnsi="Times New Roman" w:cs="Times New Roman"/>
          <w:sz w:val="24"/>
          <w:szCs w:val="24"/>
        </w:rPr>
        <w:t>pārkvalifikācija</w:t>
      </w:r>
      <w:proofErr w:type="spellEnd"/>
      <w:r w:rsidRPr="00B40627">
        <w:rPr>
          <w:rFonts w:ascii="Times New Roman" w:hAnsi="Times New Roman" w:cs="Times New Roman"/>
          <w:sz w:val="24"/>
          <w:szCs w:val="24"/>
        </w:rPr>
        <w:t xml:space="preserve"> un aktīvie nodarbinātības pasākumi”</w:t>
      </w:r>
      <w:r w:rsidRPr="00B40627">
        <w:rPr>
          <w:rFonts w:ascii="Times New Roman" w:hAnsi="Times New Roman" w:cs="Times New Roman"/>
          <w:vertAlign w:val="superscript"/>
        </w:rPr>
        <w:footnoteReference w:id="7"/>
      </w:r>
      <w:r w:rsidRPr="00B40627">
        <w:rPr>
          <w:rFonts w:ascii="Times New Roman" w:hAnsi="Times New Roman" w:cs="Times New Roman"/>
          <w:sz w:val="24"/>
          <w:szCs w:val="24"/>
        </w:rPr>
        <w:t xml:space="preserve"> un tajā iekļautas piecas apakšaktivitātes, no kurām tikai divas tiešā veidā saistītas ar nodarbināto personu apmācībām. Tās ir 1.3.1.1.1.apakšaktivitāte “Atbalsts nodarbināto apmācībām komersantu konkurētspējas veicināšanai – atbalsts partnerībās organizētām apmācībām” un 1.3.1.1.4.apakšaktivitāte “Atbalsts nodarbināto apmācībām komersantu konkurētspējas veicināšanai – atbalsts komersantu individuāli organizētām apmācībām”. Pēdējā no minētajām aktivitātēm tika noslēgta jau 2010.gadā un</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izvērtējot rezultātus</w:t>
      </w:r>
      <w:r w:rsidR="00646B5D">
        <w:rPr>
          <w:rFonts w:ascii="Times New Roman" w:hAnsi="Times New Roman" w:cs="Times New Roman"/>
          <w:sz w:val="24"/>
          <w:szCs w:val="24"/>
        </w:rPr>
        <w:t>,</w:t>
      </w:r>
      <w:r w:rsidRPr="00B40627">
        <w:rPr>
          <w:rFonts w:ascii="Times New Roman" w:hAnsi="Times New Roman" w:cs="Times New Roman"/>
          <w:sz w:val="24"/>
          <w:szCs w:val="24"/>
        </w:rPr>
        <w:t xml:space="preserve"> kā piemērotāks un efektīvāks veids nodarbināto apmācībām tika atzīta aktivitāte nodarbināto apmācībām partnerībā. 1.3.1.1.1.apakšaktivitāte “Atbalsts nodarbināto apmācībām komersantu konkurētspējas veicināšanai – atbalsts partnerībās organizētām </w:t>
      </w:r>
      <w:r w:rsidRPr="004F5ECB">
        <w:rPr>
          <w:rFonts w:ascii="Times New Roman" w:hAnsi="Times New Roman" w:cs="Times New Roman"/>
          <w:sz w:val="24"/>
          <w:szCs w:val="24"/>
        </w:rPr>
        <w:t xml:space="preserve">apmācībām” </w:t>
      </w:r>
      <w:r w:rsidRPr="004F5ECB">
        <w:rPr>
          <w:rFonts w:ascii="Times New Roman" w:hAnsi="Times New Roman" w:cs="Times New Roman"/>
          <w:sz w:val="24"/>
        </w:rPr>
        <w:t>(turpmāk – Apakšaktivitāte).</w:t>
      </w:r>
    </w:p>
    <w:p w14:paraId="6F9B76CE" w14:textId="77777777" w:rsidR="000C4557" w:rsidRPr="00B40627" w:rsidRDefault="000C4557" w:rsidP="000C4557">
      <w:pPr>
        <w:spacing w:after="40" w:line="240" w:lineRule="auto"/>
        <w:ind w:firstLine="720"/>
        <w:jc w:val="both"/>
        <w:rPr>
          <w:rFonts w:ascii="Times New Roman" w:hAnsi="Times New Roman" w:cs="Times New Roman"/>
          <w:sz w:val="24"/>
        </w:rPr>
      </w:pPr>
      <w:r w:rsidRPr="00B40627">
        <w:rPr>
          <w:rFonts w:ascii="Times New Roman" w:hAnsi="Times New Roman" w:cs="Times New Roman"/>
          <w:sz w:val="24"/>
        </w:rPr>
        <w:t>Apakšaktivitāte</w:t>
      </w:r>
      <w:r>
        <w:rPr>
          <w:rFonts w:ascii="Times New Roman" w:hAnsi="Times New Roman" w:cs="Times New Roman"/>
          <w:sz w:val="24"/>
        </w:rPr>
        <w:t>s ietvaros</w:t>
      </w:r>
      <w:r w:rsidRPr="00B40627">
        <w:rPr>
          <w:rFonts w:ascii="Times New Roman" w:hAnsi="Times New Roman" w:cs="Times New Roman"/>
          <w:sz w:val="24"/>
        </w:rPr>
        <w:t xml:space="preserve"> </w:t>
      </w:r>
      <w:r w:rsidRPr="00B40627">
        <w:rPr>
          <w:rFonts w:ascii="Times New Roman" w:hAnsi="Times New Roman" w:cs="Times New Roman"/>
          <w:sz w:val="24"/>
          <w:szCs w:val="24"/>
        </w:rPr>
        <w:t>tika īstenota</w:t>
      </w:r>
      <w:r>
        <w:rPr>
          <w:rFonts w:ascii="Times New Roman" w:hAnsi="Times New Roman" w:cs="Times New Roman"/>
          <w:sz w:val="24"/>
          <w:szCs w:val="24"/>
        </w:rPr>
        <w:t>s trīs projektu iesniegumu atlases kārta</w:t>
      </w:r>
      <w:r w:rsidRPr="00B40627">
        <w:rPr>
          <w:rFonts w:ascii="Times New Roman" w:hAnsi="Times New Roman" w:cs="Times New Roman"/>
          <w:sz w:val="24"/>
          <w:szCs w:val="24"/>
        </w:rPr>
        <w:t>s.</w:t>
      </w:r>
      <w:r w:rsidRPr="00B40627">
        <w:rPr>
          <w:rFonts w:ascii="Times New Roman" w:hAnsi="Times New Roman" w:cs="Times New Roman"/>
          <w:sz w:val="24"/>
        </w:rPr>
        <w:t xml:space="preserve"> Pirmās un otrās projektu iesniegumu atlases kārtas mērķis bija veicināt investīcijas cilvēkresursos un sa</w:t>
      </w:r>
      <w:r>
        <w:rPr>
          <w:rFonts w:ascii="Times New Roman" w:hAnsi="Times New Roman" w:cs="Times New Roman"/>
          <w:sz w:val="24"/>
        </w:rPr>
        <w:t xml:space="preserve">imnieciskās darbības veicēju un </w:t>
      </w:r>
      <w:r w:rsidRPr="00B40627">
        <w:rPr>
          <w:rFonts w:ascii="Times New Roman" w:hAnsi="Times New Roman" w:cs="Times New Roman"/>
          <w:sz w:val="24"/>
        </w:rPr>
        <w:t>biedrību (izņemot tādu biedrību, kas ir Latvijas darba devēju organizāciju apvienība un kam ir deleģētas tiesības darboties nacionālā līmenī) tiešo dalību tiem pieejamā darbaspēka kvalifikācijas celšanā, tādējādi sekmējot darba ražīgumu, veicinot darba tirgus un komercdarbības attīstību, kā arī ceļot ekonomikas konkurētspēju. Trešās projektu iesniegumu atlases kārtas mērķis bija celt mikro un mazo komersantu produktivitāti un darba efektivitāti, paaugstinot to darbinieku kvalifikāciju un prasmes informācijas un komunikācijas tehnoloģiju jomā, tādējādi nodrošinot komersanta konkurētspējas pieaugumu un veicinot tautsaimniecības attīstību. Detalizētāku informāciju par visu trīs kārtu pamatnosacījumiem skatīt tabulā Nr.1.</w:t>
      </w:r>
    </w:p>
    <w:p w14:paraId="3A29A2F7" w14:textId="77777777" w:rsidR="000C4557" w:rsidRPr="00B40627" w:rsidRDefault="000C4557" w:rsidP="000C4557">
      <w:pPr>
        <w:spacing w:after="40" w:line="240" w:lineRule="auto"/>
        <w:ind w:firstLine="720"/>
        <w:jc w:val="both"/>
        <w:rPr>
          <w:rFonts w:ascii="Times New Roman" w:hAnsi="Times New Roman" w:cs="Times New Roman"/>
          <w:sz w:val="24"/>
        </w:rPr>
      </w:pPr>
    </w:p>
    <w:p w14:paraId="6A5DA762" w14:textId="77777777" w:rsidR="000C4557" w:rsidRPr="00B40627" w:rsidRDefault="000C4557" w:rsidP="000C4557">
      <w:pPr>
        <w:keepNext/>
        <w:spacing w:after="40" w:line="240" w:lineRule="auto"/>
        <w:jc w:val="right"/>
        <w:rPr>
          <w:rFonts w:ascii="Times New Roman" w:hAnsi="Times New Roman" w:cs="Times New Roman"/>
          <w:sz w:val="24"/>
        </w:rPr>
      </w:pPr>
      <w:r w:rsidRPr="00B40627">
        <w:rPr>
          <w:rFonts w:ascii="Times New Roman" w:hAnsi="Times New Roman" w:cs="Times New Roman"/>
          <w:sz w:val="24"/>
        </w:rPr>
        <w:t xml:space="preserve">Tabula Nr. </w:t>
      </w:r>
      <w:r w:rsidRPr="00B40627">
        <w:rPr>
          <w:rFonts w:ascii="Times New Roman" w:hAnsi="Times New Roman" w:cs="Times New Roman"/>
          <w:sz w:val="24"/>
        </w:rPr>
        <w:fldChar w:fldCharType="begin"/>
      </w:r>
      <w:r w:rsidRPr="00B40627">
        <w:rPr>
          <w:rFonts w:ascii="Times New Roman" w:hAnsi="Times New Roman" w:cs="Times New Roman"/>
          <w:sz w:val="24"/>
        </w:rPr>
        <w:instrText xml:space="preserve"> SEQ Tabula_Nr. \* ARABIC </w:instrText>
      </w:r>
      <w:r w:rsidRPr="00B40627">
        <w:rPr>
          <w:rFonts w:ascii="Times New Roman" w:hAnsi="Times New Roman" w:cs="Times New Roman"/>
          <w:sz w:val="24"/>
        </w:rPr>
        <w:fldChar w:fldCharType="separate"/>
      </w:r>
      <w:r w:rsidR="00326552">
        <w:rPr>
          <w:rFonts w:ascii="Times New Roman" w:hAnsi="Times New Roman" w:cs="Times New Roman"/>
          <w:noProof/>
          <w:sz w:val="24"/>
        </w:rPr>
        <w:t>1</w:t>
      </w:r>
      <w:r w:rsidRPr="00B40627">
        <w:rPr>
          <w:rFonts w:ascii="Times New Roman" w:hAnsi="Times New Roman" w:cs="Times New Roman"/>
          <w:sz w:val="24"/>
        </w:rPr>
        <w:fldChar w:fldCharType="end"/>
      </w:r>
    </w:p>
    <w:p w14:paraId="25EB49A6" w14:textId="77777777" w:rsidR="000C4557" w:rsidRPr="00B40627" w:rsidRDefault="000C4557" w:rsidP="000C4557">
      <w:pPr>
        <w:spacing w:after="120" w:line="240" w:lineRule="auto"/>
        <w:jc w:val="center"/>
        <w:rPr>
          <w:rFonts w:ascii="Times New Roman" w:hAnsi="Times New Roman" w:cs="Times New Roman"/>
          <w:sz w:val="24"/>
        </w:rPr>
      </w:pPr>
      <w:r w:rsidRPr="00B40627">
        <w:rPr>
          <w:rFonts w:ascii="Times New Roman" w:hAnsi="Times New Roman" w:cs="Times New Roman"/>
          <w:sz w:val="24"/>
          <w:szCs w:val="24"/>
        </w:rPr>
        <w:t>Apakšaktivitātes kārtu pamatnosacījumi</w:t>
      </w:r>
    </w:p>
    <w:tbl>
      <w:tblPr>
        <w:tblStyle w:val="TableGrid"/>
        <w:tblW w:w="9039" w:type="dxa"/>
        <w:tblLook w:val="04A0" w:firstRow="1" w:lastRow="0" w:firstColumn="1" w:lastColumn="0" w:noHBand="0" w:noVBand="1"/>
      </w:tblPr>
      <w:tblGrid>
        <w:gridCol w:w="1593"/>
        <w:gridCol w:w="2343"/>
        <w:gridCol w:w="3119"/>
        <w:gridCol w:w="1984"/>
      </w:tblGrid>
      <w:tr w:rsidR="000C4557" w:rsidRPr="00B40627" w14:paraId="117B5417" w14:textId="77777777" w:rsidTr="00E35575">
        <w:tc>
          <w:tcPr>
            <w:tcW w:w="1593" w:type="dxa"/>
          </w:tcPr>
          <w:p w14:paraId="4E75201F" w14:textId="77777777" w:rsidR="000C4557" w:rsidRPr="00B40627" w:rsidRDefault="000C4557" w:rsidP="00E35575">
            <w:pPr>
              <w:jc w:val="center"/>
              <w:rPr>
                <w:rFonts w:ascii="Times New Roman" w:hAnsi="Times New Roman" w:cs="Times New Roman"/>
                <w:b/>
                <w:color w:val="000000" w:themeColor="text1"/>
                <w:sz w:val="20"/>
                <w:szCs w:val="20"/>
              </w:rPr>
            </w:pPr>
            <w:r w:rsidRPr="00B40627">
              <w:rPr>
                <w:rFonts w:ascii="Times New Roman" w:hAnsi="Times New Roman" w:cs="Times New Roman"/>
                <w:b/>
                <w:color w:val="000000" w:themeColor="text1"/>
                <w:sz w:val="20"/>
                <w:szCs w:val="20"/>
              </w:rPr>
              <w:t>Kritērijs</w:t>
            </w:r>
          </w:p>
        </w:tc>
        <w:tc>
          <w:tcPr>
            <w:tcW w:w="2343" w:type="dxa"/>
          </w:tcPr>
          <w:p w14:paraId="7E5E35A7" w14:textId="77777777" w:rsidR="000C4557" w:rsidRPr="00B40627" w:rsidRDefault="000C4557" w:rsidP="00E35575">
            <w:pPr>
              <w:jc w:val="center"/>
              <w:rPr>
                <w:rFonts w:ascii="Times New Roman" w:hAnsi="Times New Roman" w:cs="Times New Roman"/>
                <w:b/>
                <w:color w:val="000000" w:themeColor="text1"/>
                <w:sz w:val="20"/>
                <w:szCs w:val="20"/>
              </w:rPr>
            </w:pPr>
            <w:r w:rsidRPr="00B40627">
              <w:rPr>
                <w:rFonts w:ascii="Times New Roman" w:hAnsi="Times New Roman" w:cs="Times New Roman"/>
                <w:b/>
                <w:color w:val="000000" w:themeColor="text1"/>
                <w:sz w:val="20"/>
                <w:szCs w:val="20"/>
              </w:rPr>
              <w:t>1.kārta</w:t>
            </w:r>
          </w:p>
        </w:tc>
        <w:tc>
          <w:tcPr>
            <w:tcW w:w="3119" w:type="dxa"/>
          </w:tcPr>
          <w:p w14:paraId="7F3D3330" w14:textId="77777777" w:rsidR="000C4557" w:rsidRPr="00B40627" w:rsidRDefault="000C4557" w:rsidP="00E35575">
            <w:pPr>
              <w:jc w:val="center"/>
              <w:rPr>
                <w:rFonts w:ascii="Times New Roman" w:hAnsi="Times New Roman" w:cs="Times New Roman"/>
                <w:b/>
                <w:color w:val="000000" w:themeColor="text1"/>
                <w:sz w:val="20"/>
                <w:szCs w:val="20"/>
              </w:rPr>
            </w:pPr>
            <w:r w:rsidRPr="00B40627">
              <w:rPr>
                <w:rFonts w:ascii="Times New Roman" w:hAnsi="Times New Roman" w:cs="Times New Roman"/>
                <w:b/>
                <w:color w:val="000000" w:themeColor="text1"/>
                <w:sz w:val="20"/>
                <w:szCs w:val="20"/>
              </w:rPr>
              <w:t>2.kārta</w:t>
            </w:r>
          </w:p>
        </w:tc>
        <w:tc>
          <w:tcPr>
            <w:tcW w:w="1984" w:type="dxa"/>
          </w:tcPr>
          <w:p w14:paraId="69E1AB73" w14:textId="77777777" w:rsidR="000C4557" w:rsidRPr="00B40627" w:rsidRDefault="000C4557" w:rsidP="00E35575">
            <w:pPr>
              <w:jc w:val="center"/>
              <w:rPr>
                <w:rFonts w:ascii="Times New Roman" w:hAnsi="Times New Roman" w:cs="Times New Roman"/>
                <w:b/>
                <w:color w:val="000000" w:themeColor="text1"/>
                <w:sz w:val="20"/>
                <w:szCs w:val="20"/>
              </w:rPr>
            </w:pPr>
            <w:r w:rsidRPr="00B40627">
              <w:rPr>
                <w:rFonts w:ascii="Times New Roman" w:hAnsi="Times New Roman" w:cs="Times New Roman"/>
                <w:b/>
                <w:color w:val="000000" w:themeColor="text1"/>
                <w:sz w:val="20"/>
                <w:szCs w:val="20"/>
              </w:rPr>
              <w:t>3.kārta</w:t>
            </w:r>
          </w:p>
        </w:tc>
      </w:tr>
      <w:tr w:rsidR="000C4557" w:rsidRPr="00B40627" w14:paraId="303977FC" w14:textId="77777777" w:rsidTr="00E35575">
        <w:tc>
          <w:tcPr>
            <w:tcW w:w="1593" w:type="dxa"/>
          </w:tcPr>
          <w:p w14:paraId="4355ACC1"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Projekta atlases veids</w:t>
            </w:r>
          </w:p>
        </w:tc>
        <w:tc>
          <w:tcPr>
            <w:tcW w:w="2343" w:type="dxa"/>
          </w:tcPr>
          <w:p w14:paraId="48D13D02"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Atklāta projektu iesniegumu atlase</w:t>
            </w:r>
          </w:p>
        </w:tc>
        <w:tc>
          <w:tcPr>
            <w:tcW w:w="3119" w:type="dxa"/>
          </w:tcPr>
          <w:p w14:paraId="1E1E47DA"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Atklāta projektu iesniegumu atlase</w:t>
            </w:r>
          </w:p>
        </w:tc>
        <w:tc>
          <w:tcPr>
            <w:tcW w:w="1984" w:type="dxa"/>
          </w:tcPr>
          <w:p w14:paraId="0AB72CAC"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Ierobežota projektu iesniegumu atlase</w:t>
            </w:r>
          </w:p>
        </w:tc>
      </w:tr>
      <w:tr w:rsidR="000C4557" w:rsidRPr="00B40627" w14:paraId="7B2BE038" w14:textId="77777777" w:rsidTr="00E35575">
        <w:tc>
          <w:tcPr>
            <w:tcW w:w="1593" w:type="dxa"/>
          </w:tcPr>
          <w:p w14:paraId="27BCCC8D"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Projekta iesniedzējs</w:t>
            </w:r>
          </w:p>
        </w:tc>
        <w:tc>
          <w:tcPr>
            <w:tcW w:w="2343" w:type="dxa"/>
          </w:tcPr>
          <w:p w14:paraId="10FFF413"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Biedrības vai komersantu apvienības, kas apvieno vismaz piecus komersantus.</w:t>
            </w:r>
          </w:p>
        </w:tc>
        <w:tc>
          <w:tcPr>
            <w:tcW w:w="3119" w:type="dxa"/>
          </w:tcPr>
          <w:p w14:paraId="46432EE1"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 xml:space="preserve">Darba devēju organizāciju apvienība, kuras Latvijā reģistrēto biedru kopējais apgrozījums pēdējā noslēgtā pārskata gadā ir pārsniedzis 100 miljonus </w:t>
            </w:r>
            <w:r w:rsidRPr="00B40627">
              <w:rPr>
                <w:rFonts w:ascii="Times New Roman" w:hAnsi="Times New Roman" w:cs="Times New Roman"/>
                <w:i/>
                <w:color w:val="000000" w:themeColor="text1"/>
                <w:sz w:val="20"/>
                <w:szCs w:val="20"/>
              </w:rPr>
              <w:t>latu</w:t>
            </w:r>
            <w:r w:rsidRPr="00B40627">
              <w:rPr>
                <w:rFonts w:ascii="Times New Roman" w:hAnsi="Times New Roman" w:cs="Times New Roman"/>
                <w:color w:val="000000" w:themeColor="text1"/>
                <w:sz w:val="20"/>
                <w:szCs w:val="20"/>
              </w:rPr>
              <w:t xml:space="preserve"> (tiek ņemts vērā arī to saimnieciskās darbības veicēju apgrozījums, kas nav projekta iesniedzēja biedri, bet ir biedri kādā no organizācijām, kas ir projekta iesniedzēja biedri). Apvienība darbojas vismaz 3 gadus.</w:t>
            </w:r>
          </w:p>
        </w:tc>
        <w:tc>
          <w:tcPr>
            <w:tcW w:w="1984" w:type="dxa"/>
          </w:tcPr>
          <w:p w14:paraId="1A6A4D80" w14:textId="4075B8B9"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 xml:space="preserve">Biedrība, kura pārstāv saimnieciskās darbības veicējus informācijas un komunikācijas tehnoloģiju un telekomunikāciju nozarēs un, kuras Latvijā reģistrēto biedru kopējais apgrozījums pēdējā noslēgtajā pārskata gadā ir pārsniedzis 100 miljonus latu (tiek ņemts vērā arī to </w:t>
            </w:r>
            <w:r w:rsidRPr="00B40627">
              <w:rPr>
                <w:rFonts w:ascii="Times New Roman" w:hAnsi="Times New Roman" w:cs="Times New Roman"/>
                <w:color w:val="000000" w:themeColor="text1"/>
                <w:sz w:val="20"/>
                <w:szCs w:val="20"/>
              </w:rPr>
              <w:lastRenderedPageBreak/>
              <w:t>saimnieciskās darbības veicēju apgrozījums, kas nav projekta iesniedzēja biedri, bet ir biedri kādā no organizācijām, kas ir projekta iesniedzēja biedri)</w:t>
            </w:r>
            <w:r w:rsidR="00646B5D">
              <w:rPr>
                <w:rFonts w:ascii="Times New Roman" w:hAnsi="Times New Roman" w:cs="Times New Roman"/>
                <w:color w:val="000000" w:themeColor="text1"/>
                <w:sz w:val="20"/>
                <w:szCs w:val="20"/>
              </w:rPr>
              <w:t>.</w:t>
            </w:r>
          </w:p>
        </w:tc>
      </w:tr>
      <w:tr w:rsidR="000C4557" w:rsidRPr="00B40627" w14:paraId="35A791E7" w14:textId="77777777" w:rsidTr="00E35575">
        <w:tc>
          <w:tcPr>
            <w:tcW w:w="1593" w:type="dxa"/>
          </w:tcPr>
          <w:p w14:paraId="5D45B170"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lastRenderedPageBreak/>
              <w:t>Atbalsta gala saņēmēji</w:t>
            </w:r>
          </w:p>
        </w:tc>
        <w:tc>
          <w:tcPr>
            <w:tcW w:w="2343" w:type="dxa"/>
          </w:tcPr>
          <w:p w14:paraId="55B50182"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Komersanti</w:t>
            </w:r>
          </w:p>
        </w:tc>
        <w:tc>
          <w:tcPr>
            <w:tcW w:w="3119" w:type="dxa"/>
          </w:tcPr>
          <w:p w14:paraId="1C07C0AE"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 xml:space="preserve">Komersanti, </w:t>
            </w:r>
            <w:proofErr w:type="spellStart"/>
            <w:r w:rsidRPr="00B40627">
              <w:rPr>
                <w:rFonts w:ascii="Times New Roman" w:hAnsi="Times New Roman" w:cs="Times New Roman"/>
                <w:color w:val="000000" w:themeColor="text1"/>
                <w:sz w:val="20"/>
                <w:szCs w:val="20"/>
              </w:rPr>
              <w:t>pašnodarbinātas</w:t>
            </w:r>
            <w:proofErr w:type="spellEnd"/>
            <w:r w:rsidRPr="00B40627">
              <w:rPr>
                <w:rFonts w:ascii="Times New Roman" w:hAnsi="Times New Roman" w:cs="Times New Roman"/>
                <w:color w:val="000000" w:themeColor="text1"/>
                <w:sz w:val="20"/>
                <w:szCs w:val="20"/>
              </w:rPr>
              <w:t xml:space="preserve"> personas</w:t>
            </w:r>
          </w:p>
        </w:tc>
        <w:tc>
          <w:tcPr>
            <w:tcW w:w="1984" w:type="dxa"/>
          </w:tcPr>
          <w:p w14:paraId="70778EA0"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Sīkie (mikro) un mazie komersanti</w:t>
            </w:r>
          </w:p>
        </w:tc>
      </w:tr>
      <w:tr w:rsidR="000C4557" w:rsidRPr="00B40627" w14:paraId="39470EA9" w14:textId="77777777" w:rsidTr="00E35575">
        <w:tc>
          <w:tcPr>
            <w:tcW w:w="1593" w:type="dxa"/>
          </w:tcPr>
          <w:p w14:paraId="78951578"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Atbalstāmās darbības</w:t>
            </w:r>
          </w:p>
        </w:tc>
        <w:tc>
          <w:tcPr>
            <w:tcW w:w="2343" w:type="dxa"/>
          </w:tcPr>
          <w:p w14:paraId="0A659289"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Vispārējās un speciālās apmācības.</w:t>
            </w:r>
          </w:p>
          <w:p w14:paraId="75B341A5" w14:textId="77777777" w:rsidR="000C4557" w:rsidRPr="00B40627" w:rsidRDefault="000C4557" w:rsidP="00E35575">
            <w:pPr>
              <w:rPr>
                <w:rFonts w:ascii="Times New Roman" w:hAnsi="Times New Roman" w:cs="Times New Roman"/>
                <w:color w:val="000000" w:themeColor="text1"/>
                <w:sz w:val="20"/>
                <w:szCs w:val="20"/>
              </w:rPr>
            </w:pPr>
          </w:p>
          <w:p w14:paraId="78EA59C3"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Ierobežojumi:</w:t>
            </w:r>
          </w:p>
          <w:p w14:paraId="518293BC"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Finansējumu nepiešķir apmācībām augstākās izglītības programmās, transportlīdzekļu vadītāja kursiem A1, A, B1, B, M kategorijas iegūšanai.</w:t>
            </w:r>
          </w:p>
        </w:tc>
        <w:tc>
          <w:tcPr>
            <w:tcW w:w="3119" w:type="dxa"/>
          </w:tcPr>
          <w:p w14:paraId="196A83EB" w14:textId="77777777" w:rsidR="000C4557" w:rsidRPr="00B40627" w:rsidRDefault="000C4557" w:rsidP="00E35575">
            <w:pPr>
              <w:ind w:left="4"/>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Vispārējām apmācībām un apmācībām pie darba devēja (apmācību ilgums nepārsniedz trīs mēnešus).</w:t>
            </w:r>
          </w:p>
          <w:p w14:paraId="26538213" w14:textId="77777777" w:rsidR="000C4557" w:rsidRPr="00B40627" w:rsidRDefault="000C4557" w:rsidP="00E35575">
            <w:pPr>
              <w:ind w:left="4"/>
              <w:rPr>
                <w:rFonts w:ascii="Times New Roman" w:hAnsi="Times New Roman" w:cs="Times New Roman"/>
                <w:color w:val="000000" w:themeColor="text1"/>
                <w:sz w:val="20"/>
                <w:szCs w:val="20"/>
              </w:rPr>
            </w:pPr>
          </w:p>
          <w:p w14:paraId="6CB1D31D" w14:textId="77777777" w:rsidR="000C4557" w:rsidRPr="00B40627" w:rsidRDefault="000C4557" w:rsidP="00E35575">
            <w:pPr>
              <w:ind w:left="4"/>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Ierobežojumi:</w:t>
            </w:r>
          </w:p>
          <w:p w14:paraId="7CFCF2EC" w14:textId="77777777" w:rsidR="000C4557" w:rsidRPr="00B40627" w:rsidRDefault="000C4557" w:rsidP="00E35575">
            <w:pPr>
              <w:ind w:left="4"/>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Valodu apmācības ir atbalstāmas līdz 20% no projekta kopējām attiecināmajām izmaksām. Jānodrošina vismaz 100 nodarbināto apmācība.</w:t>
            </w:r>
          </w:p>
          <w:p w14:paraId="0F003D73" w14:textId="77777777" w:rsidR="000C4557" w:rsidRPr="00B40627" w:rsidRDefault="000C4557" w:rsidP="00E35575">
            <w:pPr>
              <w:ind w:left="4"/>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Komersants vai biedrība aktivitātes ietvaros var būt partneris vairākos projektos, bet nedrīkst  apgūt vienus un tos pašus apmācību kursus vai vienu apmācību kursu dažādiem sagatavotības līmeņiem. Finansējumu nepiešķir apmācībām augstākās izglītības programmās un transportlīdzekļu vadītāja kursiem A1, A, B1, B un M kategorijas iegūšanai.</w:t>
            </w:r>
          </w:p>
        </w:tc>
        <w:tc>
          <w:tcPr>
            <w:tcW w:w="1984" w:type="dxa"/>
          </w:tcPr>
          <w:p w14:paraId="1742260B" w14:textId="77777777" w:rsidR="000C4557" w:rsidRPr="00B40627" w:rsidRDefault="000C4557" w:rsidP="00E35575">
            <w:pPr>
              <w:ind w:left="4"/>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Sīko (mikro) un mazo komersantu apmācības informācijas un komunikācijas tehnoloģiju jomā (tai skaitā elektroniskas apmācības veidā).</w:t>
            </w:r>
          </w:p>
          <w:p w14:paraId="5FBA2F7D" w14:textId="77777777" w:rsidR="000C4557" w:rsidRPr="00B40627" w:rsidRDefault="000C4557" w:rsidP="00E35575">
            <w:pPr>
              <w:ind w:left="4"/>
              <w:rPr>
                <w:rFonts w:ascii="Times New Roman" w:hAnsi="Times New Roman" w:cs="Times New Roman"/>
                <w:color w:val="000000" w:themeColor="text1"/>
                <w:sz w:val="20"/>
                <w:szCs w:val="20"/>
              </w:rPr>
            </w:pPr>
          </w:p>
          <w:p w14:paraId="04BCB0CC" w14:textId="77777777" w:rsidR="000C4557" w:rsidRPr="00B40627" w:rsidRDefault="000C4557" w:rsidP="00E35575">
            <w:pPr>
              <w:ind w:left="4"/>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Ierobežojumi:</w:t>
            </w:r>
          </w:p>
          <w:p w14:paraId="55D7222D" w14:textId="77777777" w:rsidR="000C4557" w:rsidRPr="00B40627" w:rsidRDefault="000C4557" w:rsidP="00E35575">
            <w:pPr>
              <w:ind w:left="4"/>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Finansējumu nepiešķir apmācībām augstākās izglītības programmās.</w:t>
            </w:r>
          </w:p>
        </w:tc>
      </w:tr>
      <w:tr w:rsidR="000C4557" w:rsidRPr="00B40627" w14:paraId="3503B221" w14:textId="77777777" w:rsidTr="00E35575">
        <w:tc>
          <w:tcPr>
            <w:tcW w:w="1593" w:type="dxa"/>
          </w:tcPr>
          <w:p w14:paraId="760A3BF6"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Atbalsta intensitāte</w:t>
            </w:r>
          </w:p>
        </w:tc>
        <w:tc>
          <w:tcPr>
            <w:tcW w:w="2343" w:type="dxa"/>
          </w:tcPr>
          <w:p w14:paraId="01AB5304"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Maksimāli pieļaujamā atbalsta intensitāte vispārējām apmācībām 80% – maziem un vidējiem komersantiem; 60% – lieliem komersantiem. Speciālajām apmācībām 45% – maziem un vidējiem komersantiem, 35% – lieliem komersantiem. Valodu apmācībām – 50%.</w:t>
            </w:r>
          </w:p>
        </w:tc>
        <w:tc>
          <w:tcPr>
            <w:tcW w:w="3119" w:type="dxa"/>
          </w:tcPr>
          <w:p w14:paraId="249C83AA"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 xml:space="preserve">Maksimāli pieļaujamā finansējuma intensitāte </w:t>
            </w:r>
            <w:proofErr w:type="spellStart"/>
            <w:r w:rsidRPr="00B40627">
              <w:rPr>
                <w:rFonts w:ascii="Times New Roman" w:hAnsi="Times New Roman" w:cs="Times New Roman"/>
                <w:color w:val="000000" w:themeColor="text1"/>
                <w:sz w:val="20"/>
                <w:szCs w:val="20"/>
              </w:rPr>
              <w:t>pašnodarbinātām</w:t>
            </w:r>
            <w:proofErr w:type="spellEnd"/>
            <w:r w:rsidRPr="00B40627">
              <w:rPr>
                <w:rFonts w:ascii="Times New Roman" w:hAnsi="Times New Roman" w:cs="Times New Roman"/>
                <w:color w:val="000000" w:themeColor="text1"/>
                <w:sz w:val="20"/>
                <w:szCs w:val="20"/>
              </w:rPr>
              <w:t xml:space="preserve"> personām, sīkajiem un mazajiem komersantiem – 80%, vidējiem komersantiem – 70%, lielajiem komersantiem – 60%, biedrībām – 60%. Finansējuma intensitāte izmaksām par apmācībām pie darba devēja – 100 %.</w:t>
            </w:r>
          </w:p>
          <w:p w14:paraId="2373E7FB" w14:textId="70AD3922"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Papildus 10%, ja apmācīti tiek nelabvēlīg</w:t>
            </w:r>
            <w:r w:rsidR="00646B5D">
              <w:rPr>
                <w:rFonts w:ascii="Times New Roman" w:hAnsi="Times New Roman" w:cs="Times New Roman"/>
                <w:color w:val="000000" w:themeColor="text1"/>
                <w:sz w:val="20"/>
                <w:szCs w:val="20"/>
              </w:rPr>
              <w:t>ākā situācijā esoši darbinieki.</w:t>
            </w:r>
          </w:p>
        </w:tc>
        <w:tc>
          <w:tcPr>
            <w:tcW w:w="1984" w:type="dxa"/>
          </w:tcPr>
          <w:p w14:paraId="30973CC9"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Maksimāli pieļaujamā finansējuma intensitāte mikro, maziem un vidējiem komersantiem - 80% no projekta attiecināmo izmaksu kopsummas.</w:t>
            </w:r>
          </w:p>
        </w:tc>
      </w:tr>
      <w:tr w:rsidR="000C4557" w:rsidRPr="00B40627" w14:paraId="2C156E11" w14:textId="77777777" w:rsidTr="00E35575">
        <w:tc>
          <w:tcPr>
            <w:tcW w:w="1593" w:type="dxa"/>
          </w:tcPr>
          <w:p w14:paraId="69D55DEC"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Finansējuma apmērs</w:t>
            </w:r>
          </w:p>
        </w:tc>
        <w:tc>
          <w:tcPr>
            <w:tcW w:w="2343" w:type="dxa"/>
          </w:tcPr>
          <w:p w14:paraId="398120F1"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Maksimālais finansējuma apjoms vienam projektam 250 000 latu, un uz vienu darbinieku nepārsniedz 6000 latu gadā.</w:t>
            </w:r>
          </w:p>
        </w:tc>
        <w:tc>
          <w:tcPr>
            <w:tcW w:w="3119" w:type="dxa"/>
          </w:tcPr>
          <w:p w14:paraId="29D9A135"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 xml:space="preserve">Vienam projekta iesniegumam maksimāli pieļaujamais finansējuma apmērs 2 015 651 lati. </w:t>
            </w:r>
          </w:p>
        </w:tc>
        <w:tc>
          <w:tcPr>
            <w:tcW w:w="1984" w:type="dxa"/>
          </w:tcPr>
          <w:p w14:paraId="1D0A3810"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Maksimālais finansējuma apmērs projektam noteikts 1 121 374 lati.</w:t>
            </w:r>
          </w:p>
        </w:tc>
      </w:tr>
      <w:tr w:rsidR="000C4557" w:rsidRPr="00B40627" w14:paraId="0D86F18A" w14:textId="77777777" w:rsidTr="00E35575">
        <w:tc>
          <w:tcPr>
            <w:tcW w:w="1593" w:type="dxa"/>
          </w:tcPr>
          <w:p w14:paraId="4D2C5B1D"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Dalībnieku skaita nodrošināšana apmācībās</w:t>
            </w:r>
          </w:p>
        </w:tc>
        <w:tc>
          <w:tcPr>
            <w:tcW w:w="2343" w:type="dxa"/>
          </w:tcPr>
          <w:p w14:paraId="39B058AD"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Nav ierobežojuma</w:t>
            </w:r>
          </w:p>
        </w:tc>
        <w:tc>
          <w:tcPr>
            <w:tcW w:w="3119" w:type="dxa"/>
          </w:tcPr>
          <w:p w14:paraId="3D46C954"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Neattiecināmas ir tādas izmaksas, kas saistītas ar tādām apmācībām, kurās apmācību pakalpojumu sniedzējs projekta īstenošanas laikā apmāca mazāk nekā trīs saimnieciskās darbības veicēju darbiniekus.</w:t>
            </w:r>
          </w:p>
        </w:tc>
        <w:tc>
          <w:tcPr>
            <w:tcW w:w="1984" w:type="dxa"/>
          </w:tcPr>
          <w:p w14:paraId="5FA6653E" w14:textId="77777777" w:rsidR="000C4557" w:rsidRPr="00B40627" w:rsidRDefault="000C4557" w:rsidP="00E35575">
            <w:pPr>
              <w:rPr>
                <w:rFonts w:ascii="Times New Roman" w:hAnsi="Times New Roman" w:cs="Times New Roman"/>
                <w:color w:val="000000" w:themeColor="text1"/>
                <w:sz w:val="20"/>
                <w:szCs w:val="20"/>
              </w:rPr>
            </w:pPr>
            <w:r w:rsidRPr="00B40627">
              <w:rPr>
                <w:rFonts w:ascii="Times New Roman" w:hAnsi="Times New Roman" w:cs="Times New Roman"/>
                <w:color w:val="000000" w:themeColor="text1"/>
                <w:sz w:val="20"/>
                <w:szCs w:val="20"/>
              </w:rPr>
              <w:t>Nav ierobežojuma</w:t>
            </w:r>
          </w:p>
        </w:tc>
      </w:tr>
    </w:tbl>
    <w:p w14:paraId="0CECF1D5" w14:textId="77777777" w:rsidR="000C4557" w:rsidRPr="00B40627" w:rsidRDefault="000C4557" w:rsidP="000C4557">
      <w:pPr>
        <w:spacing w:after="40" w:line="240" w:lineRule="auto"/>
        <w:jc w:val="both"/>
        <w:rPr>
          <w:rFonts w:ascii="Times New Roman" w:hAnsi="Times New Roman" w:cs="Times New Roman"/>
          <w:sz w:val="24"/>
        </w:rPr>
      </w:pPr>
    </w:p>
    <w:p w14:paraId="790642C8" w14:textId="77777777" w:rsidR="000C4557" w:rsidRPr="00B40627" w:rsidRDefault="000C4557" w:rsidP="000C4557">
      <w:pPr>
        <w:spacing w:after="40" w:line="240" w:lineRule="auto"/>
        <w:jc w:val="both"/>
        <w:rPr>
          <w:rFonts w:ascii="Times New Roman" w:hAnsi="Times New Roman" w:cs="Times New Roman"/>
          <w:sz w:val="24"/>
        </w:rPr>
      </w:pPr>
    </w:p>
    <w:p w14:paraId="003CDAA9" w14:textId="77777777" w:rsidR="000C4557" w:rsidRPr="00B40627" w:rsidRDefault="000C4557" w:rsidP="000C4557">
      <w:pPr>
        <w:spacing w:after="40" w:line="240" w:lineRule="auto"/>
        <w:jc w:val="both"/>
        <w:rPr>
          <w:rFonts w:ascii="Times New Roman" w:hAnsi="Times New Roman" w:cs="Times New Roman"/>
          <w:sz w:val="24"/>
        </w:rPr>
      </w:pPr>
    </w:p>
    <w:p w14:paraId="399D3D5E" w14:textId="7F3C7648" w:rsidR="000C4557" w:rsidRPr="00B40627" w:rsidRDefault="000C4557" w:rsidP="000C4557">
      <w:pPr>
        <w:spacing w:after="40" w:line="240" w:lineRule="auto"/>
        <w:ind w:firstLine="720"/>
        <w:jc w:val="both"/>
        <w:rPr>
          <w:rFonts w:ascii="Times New Roman" w:hAnsi="Times New Roman" w:cs="Times New Roman"/>
          <w:sz w:val="24"/>
        </w:rPr>
      </w:pPr>
      <w:r w:rsidRPr="00B40627">
        <w:rPr>
          <w:rFonts w:ascii="Times New Roman" w:hAnsi="Times New Roman" w:cs="Times New Roman"/>
          <w:sz w:val="24"/>
        </w:rPr>
        <w:lastRenderedPageBreak/>
        <w:t>Apakšaktivitātes īstenošanas atbildīgā iestāde ir EM, bet sadarbības iestāde – LIAA. Apakšaktivitātes ieviešanas modelis paredz</w:t>
      </w:r>
      <w:r w:rsidR="00646B5D">
        <w:rPr>
          <w:rFonts w:ascii="Times New Roman" w:hAnsi="Times New Roman" w:cs="Times New Roman"/>
          <w:sz w:val="24"/>
        </w:rPr>
        <w:t>ēja</w:t>
      </w:r>
      <w:r w:rsidRPr="00B40627">
        <w:rPr>
          <w:rFonts w:ascii="Times New Roman" w:hAnsi="Times New Roman" w:cs="Times New Roman"/>
          <w:sz w:val="24"/>
        </w:rPr>
        <w:t>, ka LIAA atklātā vai ierobežotā projektu iesniegumu atlasē atlasa biedrības vai komersantus, kas darbojas kā starpnieki un atbalsta punkts nozares komersantiem to apmācību vajadzību apzināšanā, koordinēšanā un nepieciešamo apmācību īstenošanā.</w:t>
      </w:r>
    </w:p>
    <w:p w14:paraId="60480CEC" w14:textId="21792113" w:rsidR="000C4557" w:rsidRPr="00B40627" w:rsidRDefault="000C4557" w:rsidP="000C4557">
      <w:pPr>
        <w:spacing w:after="0" w:line="240" w:lineRule="auto"/>
        <w:ind w:firstLine="709"/>
        <w:jc w:val="both"/>
        <w:rPr>
          <w:rFonts w:ascii="Times New Roman" w:hAnsi="Times New Roman" w:cs="Times New Roman"/>
          <w:sz w:val="24"/>
        </w:rPr>
      </w:pPr>
      <w:r w:rsidRPr="00B40627">
        <w:rPr>
          <w:rFonts w:ascii="Times New Roman" w:hAnsi="Times New Roman" w:cs="Times New Roman"/>
          <w:sz w:val="24"/>
        </w:rPr>
        <w:t xml:space="preserve">Pirmās kārtas ietvaros tika īstenoti 12 projekti par kopējo ESF finansējuma summu 2 404 711,35 </w:t>
      </w:r>
      <w:proofErr w:type="spellStart"/>
      <w:r w:rsidRPr="00B40627">
        <w:rPr>
          <w:rFonts w:ascii="Times New Roman" w:hAnsi="Times New Roman" w:cs="Times New Roman"/>
          <w:sz w:val="24"/>
        </w:rPr>
        <w:t>euro</w:t>
      </w:r>
      <w:proofErr w:type="spellEnd"/>
      <w:r w:rsidRPr="00B40627">
        <w:rPr>
          <w:rFonts w:ascii="Times New Roman" w:hAnsi="Times New Roman" w:cs="Times New Roman"/>
          <w:sz w:val="24"/>
        </w:rPr>
        <w:t>. Finansējuma saņēmēji - LETERA, Latvijas Informācijas tehnoloģiju klasteris, SIA "WT Terminal", SIA "A.A. Mežmalas", SIA "</w:t>
      </w:r>
      <w:proofErr w:type="spellStart"/>
      <w:r w:rsidRPr="00B40627">
        <w:rPr>
          <w:rFonts w:ascii="Times New Roman" w:hAnsi="Times New Roman" w:cs="Times New Roman"/>
          <w:sz w:val="24"/>
        </w:rPr>
        <w:t>GroGlass</w:t>
      </w:r>
      <w:proofErr w:type="spellEnd"/>
      <w:r w:rsidRPr="00B40627">
        <w:rPr>
          <w:rFonts w:ascii="Times New Roman" w:hAnsi="Times New Roman" w:cs="Times New Roman"/>
          <w:sz w:val="24"/>
        </w:rPr>
        <w:t>", SIA "</w:t>
      </w:r>
      <w:proofErr w:type="spellStart"/>
      <w:r w:rsidRPr="00B40627">
        <w:rPr>
          <w:rFonts w:ascii="Times New Roman" w:hAnsi="Times New Roman" w:cs="Times New Roman"/>
          <w:sz w:val="24"/>
        </w:rPr>
        <w:t>Tehprojekts</w:t>
      </w:r>
      <w:proofErr w:type="spellEnd"/>
      <w:r w:rsidRPr="00B40627">
        <w:rPr>
          <w:rFonts w:ascii="Times New Roman" w:hAnsi="Times New Roman" w:cs="Times New Roman"/>
          <w:sz w:val="24"/>
        </w:rPr>
        <w:t xml:space="preserve">", </w:t>
      </w:r>
      <w:proofErr w:type="spellStart"/>
      <w:r w:rsidRPr="00B40627">
        <w:rPr>
          <w:rFonts w:ascii="Times New Roman" w:hAnsi="Times New Roman" w:cs="Times New Roman"/>
          <w:sz w:val="24"/>
        </w:rPr>
        <w:t>Transportbūvju</w:t>
      </w:r>
      <w:proofErr w:type="spellEnd"/>
      <w:r w:rsidRPr="00B40627">
        <w:rPr>
          <w:rFonts w:ascii="Times New Roman" w:hAnsi="Times New Roman" w:cs="Times New Roman"/>
          <w:sz w:val="24"/>
        </w:rPr>
        <w:t xml:space="preserve"> inženieru asociācija, LIKTA, Latvijas Amatniecības kamera, LAKIFA, Ogres televīzija un LETERA.</w:t>
      </w:r>
    </w:p>
    <w:p w14:paraId="4724B6CA" w14:textId="15290715" w:rsidR="000C4557" w:rsidRPr="00B40627" w:rsidRDefault="000C4557" w:rsidP="000C4557">
      <w:pPr>
        <w:spacing w:after="0" w:line="240" w:lineRule="auto"/>
        <w:ind w:firstLine="709"/>
        <w:jc w:val="both"/>
        <w:rPr>
          <w:rFonts w:ascii="Times New Roman" w:hAnsi="Times New Roman" w:cs="Times New Roman"/>
          <w:sz w:val="24"/>
        </w:rPr>
      </w:pPr>
      <w:r w:rsidRPr="00B40627">
        <w:rPr>
          <w:rFonts w:ascii="Times New Roman" w:hAnsi="Times New Roman" w:cs="Times New Roman"/>
          <w:sz w:val="24"/>
        </w:rPr>
        <w:t xml:space="preserve">Otrās kārtas ietvaros tiek īstenoti 16 projekti par kopējo ESF finansējuma summu 28 356 102,79 </w:t>
      </w:r>
      <w:proofErr w:type="spellStart"/>
      <w:r w:rsidRPr="00B40627">
        <w:rPr>
          <w:rFonts w:ascii="Times New Roman" w:hAnsi="Times New Roman" w:cs="Times New Roman"/>
          <w:sz w:val="24"/>
        </w:rPr>
        <w:t>euro</w:t>
      </w:r>
      <w:proofErr w:type="spellEnd"/>
      <w:r w:rsidRPr="00B40627">
        <w:rPr>
          <w:rFonts w:ascii="Times New Roman" w:hAnsi="Times New Roman" w:cs="Times New Roman"/>
          <w:sz w:val="24"/>
        </w:rPr>
        <w:t>. Finansējuma saņēmēji - LKF, LDTA, VRUA, LLDRA, LIKTA, MASOC, LVRA, LETERA, LAKIFA, LPUF, LIA, LAA, LTRK, LPUA, LLA un LDDK.</w:t>
      </w:r>
    </w:p>
    <w:p w14:paraId="6685434A" w14:textId="6C80D96C" w:rsidR="000C4557" w:rsidRPr="00B40627" w:rsidRDefault="000C4557" w:rsidP="000C4557">
      <w:pPr>
        <w:spacing w:after="0" w:line="240" w:lineRule="auto"/>
        <w:ind w:firstLine="709"/>
        <w:jc w:val="both"/>
        <w:rPr>
          <w:rFonts w:ascii="Times New Roman" w:hAnsi="Times New Roman" w:cs="Times New Roman"/>
          <w:sz w:val="24"/>
        </w:rPr>
      </w:pPr>
      <w:r w:rsidRPr="00B40627">
        <w:rPr>
          <w:rFonts w:ascii="Times New Roman" w:hAnsi="Times New Roman" w:cs="Times New Roman"/>
          <w:sz w:val="24"/>
        </w:rPr>
        <w:t xml:space="preserve">Trešās kārtas ietvaros tiek īstenots viens projekts par kopējo ESF finansējuma summu 1 595 118,98 </w:t>
      </w:r>
      <w:proofErr w:type="spellStart"/>
      <w:r w:rsidRPr="00B40627">
        <w:rPr>
          <w:rFonts w:ascii="Times New Roman" w:hAnsi="Times New Roman" w:cs="Times New Roman"/>
          <w:sz w:val="24"/>
        </w:rPr>
        <w:t>euro</w:t>
      </w:r>
      <w:proofErr w:type="spellEnd"/>
      <w:r w:rsidRPr="00B40627">
        <w:rPr>
          <w:rFonts w:ascii="Times New Roman" w:hAnsi="Times New Roman" w:cs="Times New Roman"/>
          <w:sz w:val="24"/>
        </w:rPr>
        <w:t>. Fin</w:t>
      </w:r>
      <w:r>
        <w:rPr>
          <w:rFonts w:ascii="Times New Roman" w:hAnsi="Times New Roman" w:cs="Times New Roman"/>
          <w:sz w:val="24"/>
        </w:rPr>
        <w:t>an</w:t>
      </w:r>
      <w:r w:rsidRPr="00B40627">
        <w:rPr>
          <w:rFonts w:ascii="Times New Roman" w:hAnsi="Times New Roman" w:cs="Times New Roman"/>
          <w:sz w:val="24"/>
        </w:rPr>
        <w:t>sējuma saņēmējs -  LIKTA.</w:t>
      </w:r>
    </w:p>
    <w:p w14:paraId="21735AE8" w14:textId="77777777" w:rsidR="000C4557" w:rsidRPr="00B40627" w:rsidRDefault="000C4557" w:rsidP="000C4557">
      <w:pPr>
        <w:spacing w:after="0"/>
        <w:jc w:val="both"/>
        <w:rPr>
          <w:rFonts w:ascii="Times New Roman" w:hAnsi="Times New Roman" w:cs="Times New Roman"/>
        </w:rPr>
      </w:pPr>
    </w:p>
    <w:p w14:paraId="617334C5" w14:textId="77777777" w:rsidR="000C4557" w:rsidRPr="00B40627" w:rsidRDefault="000C4557" w:rsidP="000C4557">
      <w:pPr>
        <w:pStyle w:val="Heading2"/>
        <w:spacing w:before="0" w:after="120"/>
        <w:rPr>
          <w:rFonts w:ascii="Times New Roman" w:hAnsi="Times New Roman" w:cs="Times New Roman"/>
        </w:rPr>
      </w:pPr>
      <w:bookmarkStart w:id="16" w:name="_Toc421100520"/>
      <w:r>
        <w:rPr>
          <w:rFonts w:ascii="Times New Roman" w:hAnsi="Times New Roman" w:cs="Times New Roman"/>
        </w:rPr>
        <w:t>2.2</w:t>
      </w:r>
      <w:r w:rsidRPr="00B40627">
        <w:rPr>
          <w:rFonts w:ascii="Times New Roman" w:hAnsi="Times New Roman" w:cs="Times New Roman"/>
        </w:rPr>
        <w:t xml:space="preserve">. </w:t>
      </w:r>
      <w:r>
        <w:rPr>
          <w:rFonts w:ascii="Times New Roman" w:hAnsi="Times New Roman" w:cs="Times New Roman"/>
        </w:rPr>
        <w:t>Īstenoto</w:t>
      </w:r>
      <w:r w:rsidRPr="00B40627">
        <w:rPr>
          <w:rFonts w:ascii="Times New Roman" w:hAnsi="Times New Roman" w:cs="Times New Roman"/>
        </w:rPr>
        <w:t xml:space="preserve"> nodarbināto apmācību aktivitāšu rezultāti un to izvērtējums</w:t>
      </w:r>
      <w:bookmarkEnd w:id="16"/>
      <w:r w:rsidRPr="00B40627">
        <w:rPr>
          <w:rFonts w:ascii="Times New Roman" w:hAnsi="Times New Roman" w:cs="Times New Roman"/>
        </w:rPr>
        <w:t xml:space="preserve"> </w:t>
      </w:r>
    </w:p>
    <w:p w14:paraId="1BBC5624" w14:textId="45E8ABFC" w:rsidR="000C4557" w:rsidRPr="00B40627" w:rsidRDefault="000C4557" w:rsidP="000C4557">
      <w:pPr>
        <w:spacing w:after="0" w:line="240" w:lineRule="auto"/>
        <w:ind w:firstLine="709"/>
        <w:jc w:val="both"/>
        <w:rPr>
          <w:rFonts w:ascii="Times New Roman" w:hAnsi="Times New Roman" w:cs="Times New Roman"/>
          <w:sz w:val="24"/>
        </w:rPr>
      </w:pPr>
      <w:r w:rsidRPr="00B40627">
        <w:rPr>
          <w:rFonts w:ascii="Times New Roman" w:hAnsi="Times New Roman" w:cs="Times New Roman"/>
          <w:sz w:val="24"/>
        </w:rPr>
        <w:t>Apakšaktivitātes sasniegto rezultātu izvērtēšanai EM sadarbībā ar LIAA 2014.gada beigās veica novērtējumu par otrās un trešās kārtas projektu sasniegtajiem rādītājiem. Savukārt FM sagatavoja izvērtējuma ziņojumu, kurā</w:t>
      </w:r>
      <w:r w:rsidR="008A42A5">
        <w:rPr>
          <w:rFonts w:ascii="Times New Roman" w:hAnsi="Times New Roman" w:cs="Times New Roman"/>
          <w:sz w:val="24"/>
        </w:rPr>
        <w:t>,</w:t>
      </w:r>
      <w:r w:rsidRPr="00B40627">
        <w:rPr>
          <w:rFonts w:ascii="Times New Roman" w:hAnsi="Times New Roman" w:cs="Times New Roman"/>
          <w:sz w:val="24"/>
        </w:rPr>
        <w:t xml:space="preserve"> galvenokārt</w:t>
      </w:r>
      <w:r w:rsidR="008A42A5">
        <w:rPr>
          <w:rFonts w:ascii="Times New Roman" w:hAnsi="Times New Roman" w:cs="Times New Roman"/>
          <w:sz w:val="24"/>
        </w:rPr>
        <w:t>, analizēti</w:t>
      </w:r>
      <w:r w:rsidRPr="00B40627">
        <w:rPr>
          <w:rFonts w:ascii="Times New Roman" w:hAnsi="Times New Roman" w:cs="Times New Roman"/>
          <w:sz w:val="24"/>
        </w:rPr>
        <w:t xml:space="preserve"> Apakšaktivitātes pirmās un otrās kārtas rezultāti. Apakšaktivitātes rezultāti par pirmo kārtu attiecas uz laika periodu no</w:t>
      </w:r>
      <w:r w:rsidR="008A42A5">
        <w:rPr>
          <w:rFonts w:ascii="Times New Roman" w:hAnsi="Times New Roman" w:cs="Times New Roman"/>
          <w:sz w:val="24"/>
        </w:rPr>
        <w:t xml:space="preserve"> 2008.gada decembra</w:t>
      </w:r>
      <w:r w:rsidRPr="00B40627">
        <w:rPr>
          <w:rFonts w:ascii="Times New Roman" w:hAnsi="Times New Roman" w:cs="Times New Roman"/>
          <w:sz w:val="24"/>
        </w:rPr>
        <w:t xml:space="preserve"> līdz 2010.gada decembrim, kad tika noslēgta pirmā kārta. Rezultātu apkopošanā par otro kārtu ņemti vērā dati par laika periodu no 2010.gada beigām līdz 2013.gada decembrim un trešās kārtas rezultāti iegūti, ņemot vērā datus laika posmā no 2012.gada aprīļa līdz 2014.gada oktobrim. Jāuzsver, ka visi otrās un trešās kārtas projekti vēl atrodas īstenošanas stadijā un dati par sadarbības partneriem vēl tiek ievadīti un precizēti.</w:t>
      </w:r>
    </w:p>
    <w:p w14:paraId="23415E20" w14:textId="3DF0BCB1" w:rsidR="000C4557" w:rsidRPr="00B40627" w:rsidRDefault="000C4557" w:rsidP="000C4557">
      <w:pPr>
        <w:spacing w:after="0" w:line="240" w:lineRule="auto"/>
        <w:ind w:firstLine="720"/>
        <w:jc w:val="both"/>
        <w:rPr>
          <w:rFonts w:ascii="Times New Roman" w:hAnsi="Times New Roman" w:cs="Times New Roman"/>
          <w:sz w:val="24"/>
          <w:highlight w:val="yellow"/>
        </w:rPr>
      </w:pPr>
      <w:r w:rsidRPr="00B40627">
        <w:rPr>
          <w:rFonts w:ascii="Times New Roman" w:hAnsi="Times New Roman" w:cs="Times New Roman"/>
        </w:rPr>
        <w:t>DPP</w:t>
      </w:r>
      <w:r w:rsidRPr="00B40627">
        <w:rPr>
          <w:rFonts w:ascii="Times New Roman" w:hAnsi="Times New Roman" w:cs="Times New Roman"/>
          <w:sz w:val="24"/>
        </w:rPr>
        <w:t xml:space="preserve"> </w:t>
      </w:r>
      <w:r>
        <w:rPr>
          <w:rFonts w:ascii="Times New Roman" w:hAnsi="Times New Roman" w:cs="Times New Roman"/>
          <w:sz w:val="24"/>
        </w:rPr>
        <w:t>kā</w:t>
      </w:r>
      <w:r w:rsidRPr="00B40627">
        <w:rPr>
          <w:rFonts w:ascii="Times New Roman" w:hAnsi="Times New Roman" w:cs="Times New Roman"/>
          <w:sz w:val="24"/>
        </w:rPr>
        <w:t xml:space="preserve"> iznākuma rādītājs noteikts apmācībās iesaistīto nodarbināto personu skaits, kam programmām noslēdzoties</w:t>
      </w:r>
      <w:r w:rsidR="008A42A5">
        <w:rPr>
          <w:rFonts w:ascii="Times New Roman" w:hAnsi="Times New Roman" w:cs="Times New Roman"/>
          <w:sz w:val="24"/>
        </w:rPr>
        <w:t>,</w:t>
      </w:r>
      <w:r w:rsidRPr="00B40627">
        <w:rPr>
          <w:rFonts w:ascii="Times New Roman" w:hAnsi="Times New Roman" w:cs="Times New Roman"/>
          <w:sz w:val="24"/>
        </w:rPr>
        <w:t xml:space="preserve"> ir jāsasniedz - 28 400.  Savukārt</w:t>
      </w:r>
      <w:r w:rsidR="008A42A5">
        <w:rPr>
          <w:rFonts w:ascii="Times New Roman" w:hAnsi="Times New Roman" w:cs="Times New Roman"/>
          <w:sz w:val="24"/>
        </w:rPr>
        <w:t>,</w:t>
      </w:r>
      <w:r w:rsidRPr="00B40627">
        <w:rPr>
          <w:rFonts w:ascii="Times New Roman" w:hAnsi="Times New Roman" w:cs="Times New Roman"/>
          <w:sz w:val="24"/>
        </w:rPr>
        <w:t xml:space="preserve"> kā rezultāta rādītājs noteikts - apmācībās jāpiedalās 0,4% no kopējā saimnieciskās darbības veicēju skaita. Papildus Apakšaktivitātes trešajai kārtai ir noteikts uzraudzības rādītājs – 5000 apmācītas personas. Līdz 2013.gada beigām sasniegtie rādītāji atbilst Apakšaktivitātes ietvaros sasniedzamajiem uzraudzības rādītājiem, jo Apakšaktivitātes visu trīs kārtu ietvaros izvērtējuma periodā sasniegtais uzraudzības rādītājs - iesaistīto nodarbināto personu skaits (24 855 unikālo dalībnieku) veido 87% no kopējā </w:t>
      </w:r>
      <w:proofErr w:type="spellStart"/>
      <w:r w:rsidRPr="00B40627">
        <w:rPr>
          <w:rFonts w:ascii="Times New Roman" w:hAnsi="Times New Roman" w:cs="Times New Roman"/>
          <w:sz w:val="24"/>
        </w:rPr>
        <w:t>Apakšaktivitātei</w:t>
      </w:r>
      <w:proofErr w:type="spellEnd"/>
      <w:r w:rsidRPr="00B40627">
        <w:rPr>
          <w:rFonts w:ascii="Times New Roman" w:hAnsi="Times New Roman" w:cs="Times New Roman"/>
          <w:sz w:val="24"/>
        </w:rPr>
        <w:t xml:space="preserve"> noteiktā mērķa rādītāja. Savukārt atbalstīto komersantu īpatsvars no kopējā saimnieciskās darbības veicēju skaita Apakšaktivitātes ietvaros ir </w:t>
      </w:r>
      <w:r>
        <w:rPr>
          <w:rFonts w:ascii="Times New Roman" w:hAnsi="Times New Roman" w:cs="Times New Roman"/>
          <w:sz w:val="24"/>
        </w:rPr>
        <w:t>pārsniegts, jo</w:t>
      </w:r>
      <w:r w:rsidRPr="00B40627">
        <w:rPr>
          <w:rFonts w:ascii="Times New Roman" w:hAnsi="Times New Roman" w:cs="Times New Roman"/>
          <w:sz w:val="24"/>
        </w:rPr>
        <w:t xml:space="preserve"> </w:t>
      </w:r>
      <w:r>
        <w:rPr>
          <w:rFonts w:ascii="Times New Roman" w:hAnsi="Times New Roman" w:cs="Times New Roman"/>
          <w:sz w:val="24"/>
        </w:rPr>
        <w:t xml:space="preserve">izvērtējuma </w:t>
      </w:r>
      <w:r w:rsidRPr="008F0956">
        <w:rPr>
          <w:rFonts w:ascii="Times New Roman" w:hAnsi="Times New Roman" w:cs="Times New Roman"/>
          <w:sz w:val="24"/>
        </w:rPr>
        <w:t>periodā iesaistītie 2251 komersanti veido 2,6%</w:t>
      </w:r>
      <w:r w:rsidRPr="00B40627">
        <w:rPr>
          <w:rFonts w:ascii="Times New Roman" w:hAnsi="Times New Roman" w:cs="Times New Roman"/>
          <w:sz w:val="24"/>
        </w:rPr>
        <w:t xml:space="preserve"> no kopējā </w:t>
      </w:r>
      <w:r>
        <w:rPr>
          <w:rFonts w:ascii="Times New Roman" w:hAnsi="Times New Roman" w:cs="Times New Roman"/>
          <w:sz w:val="24"/>
        </w:rPr>
        <w:t>komercsabiedrību skaita 2013</w:t>
      </w:r>
      <w:r w:rsidRPr="00B40627">
        <w:rPr>
          <w:rFonts w:ascii="Times New Roman" w:hAnsi="Times New Roman" w:cs="Times New Roman"/>
          <w:sz w:val="24"/>
        </w:rPr>
        <w:t>.gadā</w:t>
      </w:r>
      <w:r>
        <w:rPr>
          <w:rStyle w:val="FootnoteReference"/>
          <w:rFonts w:ascii="Times New Roman" w:hAnsi="Times New Roman" w:cs="Times New Roman"/>
          <w:sz w:val="24"/>
        </w:rPr>
        <w:footnoteReference w:id="8"/>
      </w:r>
      <w:r>
        <w:rPr>
          <w:rFonts w:ascii="Times New Roman" w:hAnsi="Times New Roman" w:cs="Times New Roman"/>
          <w:sz w:val="24"/>
        </w:rPr>
        <w:t xml:space="preserve"> (85 792)</w:t>
      </w:r>
      <w:r w:rsidRPr="00B40627">
        <w:rPr>
          <w:rFonts w:ascii="Times New Roman" w:hAnsi="Times New Roman" w:cs="Times New Roman"/>
          <w:sz w:val="24"/>
        </w:rPr>
        <w:t>.</w:t>
      </w:r>
    </w:p>
    <w:p w14:paraId="1DC4AA33" w14:textId="6E9B5356" w:rsidR="000C4557" w:rsidRPr="00B40627" w:rsidRDefault="000C4557" w:rsidP="000C4557">
      <w:pPr>
        <w:spacing w:after="0" w:line="240" w:lineRule="auto"/>
        <w:ind w:firstLine="709"/>
        <w:jc w:val="both"/>
        <w:rPr>
          <w:rFonts w:ascii="Times New Roman" w:hAnsi="Times New Roman" w:cs="Times New Roman"/>
          <w:sz w:val="24"/>
        </w:rPr>
      </w:pPr>
      <w:r w:rsidRPr="00B40627">
        <w:rPr>
          <w:rFonts w:ascii="Times New Roman" w:hAnsi="Times New Roman" w:cs="Times New Roman"/>
          <w:sz w:val="24"/>
        </w:rPr>
        <w:t>Pirmajā kārtā projektu īstenotāji bija piesaistījuši pavisam 120 komersantus, kā rezultātā tika apmācītas 2530 unikālās personas. Otrajā kārtā izvērtējuma periodā tika iesaistīti 1241 komersanti un rezultātā tika apmācītas 20170 unikālas personas. Trešajā kārtā izvērtējuma periodā apmācībā</w:t>
      </w:r>
      <w:r w:rsidR="008A42A5">
        <w:rPr>
          <w:rFonts w:ascii="Times New Roman" w:hAnsi="Times New Roman" w:cs="Times New Roman"/>
          <w:sz w:val="24"/>
        </w:rPr>
        <w:t>s tika iesaistīti 890 komersantu</w:t>
      </w:r>
      <w:r w:rsidRPr="00B40627">
        <w:rPr>
          <w:rFonts w:ascii="Times New Roman" w:hAnsi="Times New Roman" w:cs="Times New Roman"/>
          <w:sz w:val="24"/>
        </w:rPr>
        <w:t xml:space="preserve">, apmācīto darbinieku skaits bija 2155 unikālas </w:t>
      </w:r>
      <w:r w:rsidRPr="008F0956">
        <w:rPr>
          <w:rFonts w:ascii="Times New Roman" w:hAnsi="Times New Roman" w:cs="Times New Roman"/>
          <w:sz w:val="24"/>
        </w:rPr>
        <w:t>personas. Kopumā trīs kārtu izvērtējuma periodā iesaistītās unikālās apmācītās personas (24 855) veido 3% no kopējā valstī nodarbināto iedzīvotāju skaita 2014.gadā (882,1 tūkst.).</w:t>
      </w:r>
    </w:p>
    <w:p w14:paraId="1CC21F53" w14:textId="77777777"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Lielākā daļa jeb 74% atbalstu saņēmušo komersantu reģistrēti Rīgas plānošanas reģionā (skatīt tabulā Nr.2), kas atbilst komersantu sadalījumam Latvijā pa reģioniem, jo saskaņā ar CSP datiem 2013.gadā Rīgas plānošanas reģionā kopumā reģistrēti 75% no kopējā Latvijā reģistrēto komercsabiedrību skaita.</w:t>
      </w:r>
    </w:p>
    <w:p w14:paraId="0894BB91" w14:textId="77777777" w:rsidR="008A42A5" w:rsidRDefault="008A42A5" w:rsidP="000C4557">
      <w:pPr>
        <w:spacing w:after="0" w:line="240" w:lineRule="auto"/>
        <w:jc w:val="right"/>
        <w:rPr>
          <w:rFonts w:ascii="Times New Roman" w:hAnsi="Times New Roman" w:cs="Times New Roman"/>
          <w:sz w:val="24"/>
        </w:rPr>
      </w:pPr>
    </w:p>
    <w:p w14:paraId="5E3880DA" w14:textId="77777777" w:rsidR="000C4557" w:rsidRPr="00B40627" w:rsidRDefault="000C4557" w:rsidP="000C4557">
      <w:pPr>
        <w:spacing w:after="0" w:line="240" w:lineRule="auto"/>
        <w:jc w:val="right"/>
        <w:rPr>
          <w:rFonts w:ascii="Times New Roman" w:hAnsi="Times New Roman" w:cs="Times New Roman"/>
          <w:sz w:val="24"/>
        </w:rPr>
      </w:pPr>
      <w:r w:rsidRPr="00B40627">
        <w:rPr>
          <w:rFonts w:ascii="Times New Roman" w:hAnsi="Times New Roman" w:cs="Times New Roman"/>
          <w:sz w:val="24"/>
        </w:rPr>
        <w:t>Tabula Nr.</w:t>
      </w:r>
      <w:r w:rsidRPr="00B40627">
        <w:rPr>
          <w:rFonts w:ascii="Times New Roman" w:hAnsi="Times New Roman" w:cs="Times New Roman"/>
          <w:sz w:val="24"/>
        </w:rPr>
        <w:fldChar w:fldCharType="begin"/>
      </w:r>
      <w:r w:rsidRPr="00B40627">
        <w:rPr>
          <w:rFonts w:ascii="Times New Roman" w:hAnsi="Times New Roman" w:cs="Times New Roman"/>
          <w:sz w:val="24"/>
        </w:rPr>
        <w:instrText xml:space="preserve"> SEQ Tabula_Nr. \* ARABIC </w:instrText>
      </w:r>
      <w:r w:rsidRPr="00B40627">
        <w:rPr>
          <w:rFonts w:ascii="Times New Roman" w:hAnsi="Times New Roman" w:cs="Times New Roman"/>
          <w:sz w:val="24"/>
        </w:rPr>
        <w:fldChar w:fldCharType="separate"/>
      </w:r>
      <w:r w:rsidR="00326552">
        <w:rPr>
          <w:rFonts w:ascii="Times New Roman" w:hAnsi="Times New Roman" w:cs="Times New Roman"/>
          <w:noProof/>
          <w:sz w:val="24"/>
        </w:rPr>
        <w:t>2</w:t>
      </w:r>
      <w:r w:rsidRPr="00B40627">
        <w:rPr>
          <w:rFonts w:ascii="Times New Roman" w:hAnsi="Times New Roman" w:cs="Times New Roman"/>
          <w:sz w:val="24"/>
        </w:rPr>
        <w:fldChar w:fldCharType="end"/>
      </w:r>
    </w:p>
    <w:p w14:paraId="38B412E6" w14:textId="77777777" w:rsidR="000C4557" w:rsidRPr="00B40627" w:rsidRDefault="000C4557" w:rsidP="000C4557">
      <w:pPr>
        <w:spacing w:after="120" w:line="240" w:lineRule="auto"/>
        <w:jc w:val="center"/>
        <w:rPr>
          <w:rFonts w:ascii="Times New Roman" w:hAnsi="Times New Roman" w:cs="Times New Roman"/>
          <w:sz w:val="24"/>
        </w:rPr>
      </w:pPr>
      <w:r w:rsidRPr="00B40627">
        <w:rPr>
          <w:rFonts w:ascii="Times New Roman" w:hAnsi="Times New Roman" w:cs="Times New Roman"/>
          <w:sz w:val="24"/>
        </w:rPr>
        <w:lastRenderedPageBreak/>
        <w:t>Programmas ietvaros iesaistīto komersantu reģionālais iedalījums</w:t>
      </w:r>
    </w:p>
    <w:tbl>
      <w:tblPr>
        <w:tblW w:w="9633" w:type="dxa"/>
        <w:jc w:val="center"/>
        <w:tblLayout w:type="fixed"/>
        <w:tblLook w:val="04A0" w:firstRow="1" w:lastRow="0" w:firstColumn="1" w:lastColumn="0" w:noHBand="0" w:noVBand="1"/>
      </w:tblPr>
      <w:tblGrid>
        <w:gridCol w:w="1413"/>
        <w:gridCol w:w="1417"/>
        <w:gridCol w:w="1418"/>
        <w:gridCol w:w="1417"/>
        <w:gridCol w:w="1276"/>
        <w:gridCol w:w="1418"/>
        <w:gridCol w:w="1274"/>
      </w:tblGrid>
      <w:tr w:rsidR="000C4557" w:rsidRPr="00D824CD" w14:paraId="734867CF" w14:textId="77777777" w:rsidTr="008A42A5">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5C403" w14:textId="77777777" w:rsidR="000C4557" w:rsidRPr="00D824CD" w:rsidRDefault="000C4557" w:rsidP="00E35575">
            <w:pPr>
              <w:jc w:val="center"/>
              <w:rPr>
                <w:rFonts w:ascii="Times New Roman" w:eastAsia="Times New Roman" w:hAnsi="Times New Roman" w:cs="Times New Roman"/>
                <w:b/>
                <w:bCs/>
                <w:color w:val="000000"/>
                <w:lang w:eastAsia="lv-LV"/>
              </w:rPr>
            </w:pPr>
          </w:p>
        </w:tc>
        <w:tc>
          <w:tcPr>
            <w:tcW w:w="2835" w:type="dxa"/>
            <w:gridSpan w:val="2"/>
            <w:tcBorders>
              <w:top w:val="single" w:sz="4" w:space="0" w:color="auto"/>
              <w:left w:val="single" w:sz="4" w:space="0" w:color="auto"/>
              <w:bottom w:val="single" w:sz="4" w:space="0" w:color="auto"/>
              <w:right w:val="single" w:sz="4" w:space="0" w:color="auto"/>
            </w:tcBorders>
          </w:tcPr>
          <w:p w14:paraId="627DABB6"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1.kārta (dati uz 2010.g.decembri)</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315271"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2.kārta (dati uz 2013.g. decembri)</w:t>
            </w:r>
          </w:p>
        </w:tc>
        <w:tc>
          <w:tcPr>
            <w:tcW w:w="2692" w:type="dxa"/>
            <w:gridSpan w:val="2"/>
            <w:tcBorders>
              <w:top w:val="single" w:sz="4" w:space="0" w:color="auto"/>
              <w:left w:val="single" w:sz="4" w:space="0" w:color="auto"/>
              <w:bottom w:val="single" w:sz="4" w:space="0" w:color="auto"/>
              <w:right w:val="single" w:sz="4" w:space="0" w:color="auto"/>
            </w:tcBorders>
          </w:tcPr>
          <w:p w14:paraId="21346D0E"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3.kārta (dati uz 2014.gada oktobri)</w:t>
            </w:r>
          </w:p>
        </w:tc>
      </w:tr>
      <w:tr w:rsidR="000C4557" w:rsidRPr="00D824CD" w14:paraId="21836220" w14:textId="77777777" w:rsidTr="008A42A5">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BC3531B"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Plānošanas reģions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5803A8"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Komersantu skaits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11D7E"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 Iedalījums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256655"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Komersantu skaits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39296"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 Iedalījums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B57D0"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Komersantu skaits</w:t>
            </w:r>
          </w:p>
        </w:tc>
        <w:tc>
          <w:tcPr>
            <w:tcW w:w="1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49FCE"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 Iedalījums</w:t>
            </w:r>
          </w:p>
        </w:tc>
      </w:tr>
      <w:tr w:rsidR="000C4557" w:rsidRPr="00D824CD" w14:paraId="77202267" w14:textId="77777777" w:rsidTr="008A42A5">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858399F"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Kurzeme</w:t>
            </w:r>
          </w:p>
        </w:tc>
        <w:tc>
          <w:tcPr>
            <w:tcW w:w="1417" w:type="dxa"/>
            <w:tcBorders>
              <w:top w:val="single" w:sz="4" w:space="0" w:color="auto"/>
              <w:left w:val="nil"/>
              <w:bottom w:val="single" w:sz="4" w:space="0" w:color="auto"/>
              <w:right w:val="single" w:sz="4" w:space="0" w:color="auto"/>
            </w:tcBorders>
            <w:vAlign w:val="center"/>
          </w:tcPr>
          <w:p w14:paraId="7BA753FD"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6</w:t>
            </w:r>
          </w:p>
        </w:tc>
        <w:tc>
          <w:tcPr>
            <w:tcW w:w="1418" w:type="dxa"/>
            <w:tcBorders>
              <w:top w:val="single" w:sz="4" w:space="0" w:color="auto"/>
              <w:left w:val="single" w:sz="4" w:space="0" w:color="auto"/>
              <w:bottom w:val="single" w:sz="4" w:space="0" w:color="auto"/>
              <w:right w:val="single" w:sz="4" w:space="0" w:color="auto"/>
            </w:tcBorders>
            <w:vAlign w:val="center"/>
          </w:tcPr>
          <w:p w14:paraId="5D4DF8D6"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00130"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130</w:t>
            </w:r>
          </w:p>
        </w:tc>
        <w:tc>
          <w:tcPr>
            <w:tcW w:w="1276" w:type="dxa"/>
            <w:tcBorders>
              <w:top w:val="single" w:sz="4" w:space="0" w:color="auto"/>
              <w:left w:val="nil"/>
              <w:bottom w:val="single" w:sz="4" w:space="0" w:color="auto"/>
              <w:right w:val="single" w:sz="4" w:space="0" w:color="auto"/>
            </w:tcBorders>
            <w:vAlign w:val="center"/>
          </w:tcPr>
          <w:p w14:paraId="7F4A40F0"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10,5 %</w:t>
            </w:r>
          </w:p>
        </w:tc>
        <w:tc>
          <w:tcPr>
            <w:tcW w:w="1418" w:type="dxa"/>
            <w:tcBorders>
              <w:top w:val="single" w:sz="4" w:space="0" w:color="auto"/>
              <w:left w:val="nil"/>
              <w:bottom w:val="single" w:sz="4" w:space="0" w:color="auto"/>
              <w:right w:val="single" w:sz="4" w:space="0" w:color="auto"/>
            </w:tcBorders>
            <w:vAlign w:val="center"/>
          </w:tcPr>
          <w:p w14:paraId="5EAA215C"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67</w:t>
            </w:r>
          </w:p>
        </w:tc>
        <w:tc>
          <w:tcPr>
            <w:tcW w:w="1274" w:type="dxa"/>
            <w:tcBorders>
              <w:top w:val="single" w:sz="4" w:space="0" w:color="auto"/>
              <w:left w:val="nil"/>
              <w:bottom w:val="single" w:sz="4" w:space="0" w:color="auto"/>
              <w:right w:val="single" w:sz="4" w:space="0" w:color="auto"/>
            </w:tcBorders>
            <w:vAlign w:val="center"/>
          </w:tcPr>
          <w:p w14:paraId="3FCEAF19"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7,6%</w:t>
            </w:r>
          </w:p>
        </w:tc>
      </w:tr>
      <w:tr w:rsidR="000C4557" w:rsidRPr="00D824CD" w14:paraId="3FAC93E1" w14:textId="77777777" w:rsidTr="008A42A5">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D4BED5"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Latgale</w:t>
            </w:r>
          </w:p>
        </w:tc>
        <w:tc>
          <w:tcPr>
            <w:tcW w:w="1417" w:type="dxa"/>
            <w:tcBorders>
              <w:top w:val="single" w:sz="4" w:space="0" w:color="auto"/>
              <w:left w:val="nil"/>
              <w:bottom w:val="single" w:sz="4" w:space="0" w:color="auto"/>
              <w:right w:val="single" w:sz="4" w:space="0" w:color="auto"/>
            </w:tcBorders>
            <w:vAlign w:val="center"/>
          </w:tcPr>
          <w:p w14:paraId="4AA9BD22"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5</w:t>
            </w:r>
          </w:p>
        </w:tc>
        <w:tc>
          <w:tcPr>
            <w:tcW w:w="1418" w:type="dxa"/>
            <w:tcBorders>
              <w:top w:val="single" w:sz="4" w:space="0" w:color="auto"/>
              <w:left w:val="single" w:sz="4" w:space="0" w:color="auto"/>
              <w:bottom w:val="single" w:sz="4" w:space="0" w:color="auto"/>
              <w:right w:val="single" w:sz="4" w:space="0" w:color="auto"/>
            </w:tcBorders>
            <w:vAlign w:val="center"/>
          </w:tcPr>
          <w:p w14:paraId="6CC98D54"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FB067"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44</w:t>
            </w:r>
          </w:p>
        </w:tc>
        <w:tc>
          <w:tcPr>
            <w:tcW w:w="1276" w:type="dxa"/>
            <w:tcBorders>
              <w:top w:val="single" w:sz="4" w:space="0" w:color="auto"/>
              <w:left w:val="single" w:sz="4" w:space="0" w:color="auto"/>
              <w:bottom w:val="single" w:sz="4" w:space="0" w:color="auto"/>
              <w:right w:val="single" w:sz="4" w:space="0" w:color="auto"/>
            </w:tcBorders>
            <w:vAlign w:val="center"/>
          </w:tcPr>
          <w:p w14:paraId="255F0DA7"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3,5 %</w:t>
            </w:r>
          </w:p>
        </w:tc>
        <w:tc>
          <w:tcPr>
            <w:tcW w:w="1418" w:type="dxa"/>
            <w:tcBorders>
              <w:top w:val="single" w:sz="4" w:space="0" w:color="auto"/>
              <w:left w:val="single" w:sz="4" w:space="0" w:color="auto"/>
              <w:bottom w:val="single" w:sz="4" w:space="0" w:color="auto"/>
              <w:right w:val="single" w:sz="4" w:space="0" w:color="auto"/>
            </w:tcBorders>
            <w:vAlign w:val="center"/>
          </w:tcPr>
          <w:p w14:paraId="4A9B75EA"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37</w:t>
            </w:r>
          </w:p>
        </w:tc>
        <w:tc>
          <w:tcPr>
            <w:tcW w:w="1274" w:type="dxa"/>
            <w:tcBorders>
              <w:top w:val="single" w:sz="4" w:space="0" w:color="auto"/>
              <w:left w:val="single" w:sz="4" w:space="0" w:color="auto"/>
              <w:bottom w:val="single" w:sz="4" w:space="0" w:color="auto"/>
              <w:right w:val="single" w:sz="4" w:space="0" w:color="auto"/>
            </w:tcBorders>
            <w:vAlign w:val="center"/>
          </w:tcPr>
          <w:p w14:paraId="49077F54"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4,1%</w:t>
            </w:r>
          </w:p>
        </w:tc>
      </w:tr>
      <w:tr w:rsidR="000C4557" w:rsidRPr="00D824CD" w14:paraId="06B6589D" w14:textId="77777777" w:rsidTr="008A42A5">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B1FAD3"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Vidzeme</w:t>
            </w:r>
          </w:p>
        </w:tc>
        <w:tc>
          <w:tcPr>
            <w:tcW w:w="1417" w:type="dxa"/>
            <w:tcBorders>
              <w:top w:val="single" w:sz="4" w:space="0" w:color="auto"/>
              <w:left w:val="nil"/>
              <w:bottom w:val="single" w:sz="4" w:space="0" w:color="auto"/>
              <w:right w:val="single" w:sz="4" w:space="0" w:color="auto"/>
            </w:tcBorders>
            <w:vAlign w:val="center"/>
          </w:tcPr>
          <w:p w14:paraId="78F0538E"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5</w:t>
            </w:r>
          </w:p>
        </w:tc>
        <w:tc>
          <w:tcPr>
            <w:tcW w:w="1418" w:type="dxa"/>
            <w:tcBorders>
              <w:top w:val="single" w:sz="4" w:space="0" w:color="auto"/>
              <w:left w:val="single" w:sz="4" w:space="0" w:color="auto"/>
              <w:bottom w:val="single" w:sz="4" w:space="0" w:color="auto"/>
              <w:right w:val="single" w:sz="4" w:space="0" w:color="auto"/>
            </w:tcBorders>
            <w:vAlign w:val="center"/>
          </w:tcPr>
          <w:p w14:paraId="36C265CC"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81CA6"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148</w:t>
            </w:r>
          </w:p>
        </w:tc>
        <w:tc>
          <w:tcPr>
            <w:tcW w:w="1276" w:type="dxa"/>
            <w:tcBorders>
              <w:top w:val="single" w:sz="4" w:space="0" w:color="auto"/>
              <w:left w:val="nil"/>
              <w:bottom w:val="single" w:sz="4" w:space="0" w:color="auto"/>
              <w:right w:val="single" w:sz="4" w:space="0" w:color="auto"/>
            </w:tcBorders>
            <w:vAlign w:val="center"/>
          </w:tcPr>
          <w:p w14:paraId="49FFE877"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12 %</w:t>
            </w:r>
          </w:p>
        </w:tc>
        <w:tc>
          <w:tcPr>
            <w:tcW w:w="1418" w:type="dxa"/>
            <w:tcBorders>
              <w:top w:val="single" w:sz="4" w:space="0" w:color="auto"/>
              <w:left w:val="nil"/>
              <w:bottom w:val="single" w:sz="4" w:space="0" w:color="auto"/>
              <w:right w:val="single" w:sz="4" w:space="0" w:color="auto"/>
            </w:tcBorders>
            <w:vAlign w:val="center"/>
          </w:tcPr>
          <w:p w14:paraId="7986071A"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96</w:t>
            </w:r>
          </w:p>
        </w:tc>
        <w:tc>
          <w:tcPr>
            <w:tcW w:w="1274" w:type="dxa"/>
            <w:tcBorders>
              <w:top w:val="single" w:sz="4" w:space="0" w:color="auto"/>
              <w:left w:val="nil"/>
              <w:bottom w:val="single" w:sz="4" w:space="0" w:color="auto"/>
              <w:right w:val="single" w:sz="4" w:space="0" w:color="auto"/>
            </w:tcBorders>
            <w:vAlign w:val="center"/>
          </w:tcPr>
          <w:p w14:paraId="25CB6389"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10,8%</w:t>
            </w:r>
          </w:p>
        </w:tc>
      </w:tr>
      <w:tr w:rsidR="000C4557" w:rsidRPr="00D824CD" w14:paraId="1044F251" w14:textId="77777777" w:rsidTr="008A42A5">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722A59"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Zemgale</w:t>
            </w:r>
          </w:p>
        </w:tc>
        <w:tc>
          <w:tcPr>
            <w:tcW w:w="1417" w:type="dxa"/>
            <w:tcBorders>
              <w:top w:val="single" w:sz="4" w:space="0" w:color="auto"/>
              <w:left w:val="nil"/>
              <w:bottom w:val="single" w:sz="4" w:space="0" w:color="auto"/>
              <w:right w:val="single" w:sz="4" w:space="0" w:color="auto"/>
            </w:tcBorders>
            <w:vAlign w:val="center"/>
          </w:tcPr>
          <w:p w14:paraId="62CF4B5B"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4</w:t>
            </w:r>
          </w:p>
        </w:tc>
        <w:tc>
          <w:tcPr>
            <w:tcW w:w="1418" w:type="dxa"/>
            <w:tcBorders>
              <w:top w:val="single" w:sz="4" w:space="0" w:color="auto"/>
              <w:left w:val="single" w:sz="4" w:space="0" w:color="auto"/>
              <w:bottom w:val="single" w:sz="4" w:space="0" w:color="auto"/>
              <w:right w:val="single" w:sz="4" w:space="0" w:color="auto"/>
            </w:tcBorders>
            <w:vAlign w:val="center"/>
          </w:tcPr>
          <w:p w14:paraId="458AD6A6"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96A0E"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95</w:t>
            </w:r>
          </w:p>
        </w:tc>
        <w:tc>
          <w:tcPr>
            <w:tcW w:w="1276" w:type="dxa"/>
            <w:tcBorders>
              <w:top w:val="nil"/>
              <w:left w:val="nil"/>
              <w:bottom w:val="single" w:sz="4" w:space="0" w:color="auto"/>
              <w:right w:val="single" w:sz="4" w:space="0" w:color="auto"/>
            </w:tcBorders>
            <w:vAlign w:val="center"/>
          </w:tcPr>
          <w:p w14:paraId="53468D6D"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7,6 %</w:t>
            </w:r>
          </w:p>
        </w:tc>
        <w:tc>
          <w:tcPr>
            <w:tcW w:w="1418" w:type="dxa"/>
            <w:tcBorders>
              <w:top w:val="nil"/>
              <w:left w:val="nil"/>
              <w:bottom w:val="single" w:sz="4" w:space="0" w:color="auto"/>
              <w:right w:val="single" w:sz="4" w:space="0" w:color="auto"/>
            </w:tcBorders>
            <w:vAlign w:val="center"/>
          </w:tcPr>
          <w:p w14:paraId="54AC6FA1"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40</w:t>
            </w:r>
          </w:p>
        </w:tc>
        <w:tc>
          <w:tcPr>
            <w:tcW w:w="1274" w:type="dxa"/>
            <w:tcBorders>
              <w:top w:val="nil"/>
              <w:left w:val="nil"/>
              <w:bottom w:val="single" w:sz="4" w:space="0" w:color="auto"/>
              <w:right w:val="single" w:sz="4" w:space="0" w:color="auto"/>
            </w:tcBorders>
            <w:vAlign w:val="center"/>
          </w:tcPr>
          <w:p w14:paraId="764355F1"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4,5%</w:t>
            </w:r>
          </w:p>
        </w:tc>
      </w:tr>
      <w:tr w:rsidR="000C4557" w:rsidRPr="00D824CD" w14:paraId="4F4D7E5C" w14:textId="77777777" w:rsidTr="008A42A5">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10D954"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Rīga</w:t>
            </w:r>
          </w:p>
        </w:tc>
        <w:tc>
          <w:tcPr>
            <w:tcW w:w="1417" w:type="dxa"/>
            <w:tcBorders>
              <w:top w:val="single" w:sz="4" w:space="0" w:color="auto"/>
              <w:left w:val="nil"/>
              <w:bottom w:val="single" w:sz="4" w:space="0" w:color="auto"/>
              <w:right w:val="single" w:sz="4" w:space="0" w:color="auto"/>
            </w:tcBorders>
            <w:vAlign w:val="center"/>
          </w:tcPr>
          <w:p w14:paraId="616E456E"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5E6A6599"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83%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89A37"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824</w:t>
            </w:r>
          </w:p>
        </w:tc>
        <w:tc>
          <w:tcPr>
            <w:tcW w:w="1276" w:type="dxa"/>
            <w:tcBorders>
              <w:top w:val="nil"/>
              <w:left w:val="nil"/>
              <w:bottom w:val="single" w:sz="4" w:space="0" w:color="auto"/>
              <w:right w:val="single" w:sz="4" w:space="0" w:color="auto"/>
            </w:tcBorders>
            <w:vAlign w:val="center"/>
          </w:tcPr>
          <w:p w14:paraId="54D0FE94"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66,4 %</w:t>
            </w:r>
          </w:p>
        </w:tc>
        <w:tc>
          <w:tcPr>
            <w:tcW w:w="1418" w:type="dxa"/>
            <w:tcBorders>
              <w:top w:val="nil"/>
              <w:left w:val="nil"/>
              <w:bottom w:val="single" w:sz="4" w:space="0" w:color="auto"/>
              <w:right w:val="single" w:sz="4" w:space="0" w:color="auto"/>
            </w:tcBorders>
            <w:vAlign w:val="center"/>
          </w:tcPr>
          <w:p w14:paraId="70C3625B"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650</w:t>
            </w:r>
          </w:p>
        </w:tc>
        <w:tc>
          <w:tcPr>
            <w:tcW w:w="1274" w:type="dxa"/>
            <w:tcBorders>
              <w:top w:val="nil"/>
              <w:left w:val="nil"/>
              <w:bottom w:val="single" w:sz="4" w:space="0" w:color="auto"/>
              <w:right w:val="single" w:sz="4" w:space="0" w:color="auto"/>
            </w:tcBorders>
            <w:vAlign w:val="center"/>
          </w:tcPr>
          <w:p w14:paraId="12A14129" w14:textId="77777777" w:rsidR="000C4557" w:rsidRPr="00D824CD" w:rsidRDefault="000C4557" w:rsidP="00E35575">
            <w:pPr>
              <w:jc w:val="center"/>
              <w:rPr>
                <w:rFonts w:ascii="Times New Roman" w:eastAsia="Times New Roman" w:hAnsi="Times New Roman" w:cs="Times New Roman"/>
                <w:color w:val="000000"/>
                <w:lang w:eastAsia="lv-LV"/>
              </w:rPr>
            </w:pPr>
            <w:r w:rsidRPr="00D824CD">
              <w:rPr>
                <w:rFonts w:ascii="Times New Roman" w:eastAsia="Times New Roman" w:hAnsi="Times New Roman" w:cs="Times New Roman"/>
                <w:color w:val="000000"/>
                <w:lang w:eastAsia="lv-LV"/>
              </w:rPr>
              <w:t>73,0%</w:t>
            </w:r>
          </w:p>
        </w:tc>
      </w:tr>
      <w:tr w:rsidR="000C4557" w:rsidRPr="00D824CD" w14:paraId="2BC8778F" w14:textId="77777777" w:rsidTr="008A42A5">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AF57FAA"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KOPĀ</w:t>
            </w:r>
          </w:p>
        </w:tc>
        <w:tc>
          <w:tcPr>
            <w:tcW w:w="1417" w:type="dxa"/>
            <w:tcBorders>
              <w:top w:val="single" w:sz="4" w:space="0" w:color="auto"/>
              <w:left w:val="single" w:sz="4" w:space="0" w:color="auto"/>
              <w:bottom w:val="single" w:sz="4" w:space="0" w:color="auto"/>
              <w:right w:val="single" w:sz="4" w:space="0" w:color="auto"/>
            </w:tcBorders>
            <w:vAlign w:val="center"/>
          </w:tcPr>
          <w:p w14:paraId="672F7A57"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237556DD"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22E68"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1241</w:t>
            </w:r>
          </w:p>
        </w:tc>
        <w:tc>
          <w:tcPr>
            <w:tcW w:w="1276" w:type="dxa"/>
            <w:tcBorders>
              <w:top w:val="single" w:sz="4" w:space="0" w:color="auto"/>
              <w:left w:val="single" w:sz="4" w:space="0" w:color="auto"/>
              <w:bottom w:val="single" w:sz="4" w:space="0" w:color="auto"/>
              <w:right w:val="single" w:sz="4" w:space="0" w:color="auto"/>
            </w:tcBorders>
            <w:vAlign w:val="center"/>
          </w:tcPr>
          <w:p w14:paraId="6E0B289D"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D221143"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lang w:eastAsia="lv-LV"/>
              </w:rPr>
              <w:t>890</w:t>
            </w:r>
          </w:p>
        </w:tc>
        <w:tc>
          <w:tcPr>
            <w:tcW w:w="1274" w:type="dxa"/>
            <w:tcBorders>
              <w:top w:val="single" w:sz="4" w:space="0" w:color="auto"/>
              <w:left w:val="single" w:sz="4" w:space="0" w:color="auto"/>
              <w:bottom w:val="single" w:sz="4" w:space="0" w:color="auto"/>
              <w:right w:val="single" w:sz="4" w:space="0" w:color="auto"/>
            </w:tcBorders>
            <w:vAlign w:val="center"/>
          </w:tcPr>
          <w:p w14:paraId="5EFD057D" w14:textId="77777777" w:rsidR="000C4557" w:rsidRPr="00D824CD" w:rsidRDefault="000C4557" w:rsidP="00E35575">
            <w:pPr>
              <w:jc w:val="center"/>
              <w:rPr>
                <w:rFonts w:ascii="Times New Roman" w:eastAsia="Times New Roman" w:hAnsi="Times New Roman" w:cs="Times New Roman"/>
                <w:b/>
                <w:bCs/>
                <w:color w:val="000000"/>
                <w:lang w:eastAsia="lv-LV"/>
              </w:rPr>
            </w:pPr>
            <w:r w:rsidRPr="00D824CD">
              <w:rPr>
                <w:rFonts w:ascii="Times New Roman" w:eastAsia="Times New Roman" w:hAnsi="Times New Roman" w:cs="Times New Roman"/>
                <w:b/>
                <w:bCs/>
                <w:color w:val="000000"/>
                <w:lang w:eastAsia="lv-LV"/>
              </w:rPr>
              <w:t>100%</w:t>
            </w:r>
          </w:p>
        </w:tc>
      </w:tr>
    </w:tbl>
    <w:p w14:paraId="449F790C" w14:textId="77777777" w:rsidR="000C4557" w:rsidRDefault="000C4557" w:rsidP="000C4557">
      <w:pPr>
        <w:spacing w:after="0" w:line="240" w:lineRule="auto"/>
        <w:jc w:val="both"/>
        <w:rPr>
          <w:rFonts w:ascii="Times New Roman" w:hAnsi="Times New Roman" w:cs="Times New Roman"/>
          <w:sz w:val="24"/>
          <w:highlight w:val="yellow"/>
        </w:rPr>
      </w:pPr>
    </w:p>
    <w:p w14:paraId="34F3A1DE" w14:textId="20882C52" w:rsidR="000C4557" w:rsidRDefault="000C4557" w:rsidP="000C4557">
      <w:pPr>
        <w:spacing w:after="0" w:line="240" w:lineRule="auto"/>
        <w:ind w:firstLine="720"/>
        <w:jc w:val="both"/>
        <w:rPr>
          <w:rFonts w:ascii="Times New Roman" w:hAnsi="Times New Roman" w:cs="Times New Roman"/>
          <w:sz w:val="24"/>
        </w:rPr>
      </w:pPr>
      <w:r w:rsidRPr="00262435">
        <w:rPr>
          <w:rFonts w:ascii="Times New Roman" w:hAnsi="Times New Roman" w:cs="Times New Roman"/>
          <w:sz w:val="24"/>
        </w:rPr>
        <w:t xml:space="preserve">Lai izvērtētu </w:t>
      </w:r>
      <w:r>
        <w:rPr>
          <w:rFonts w:ascii="Times New Roman" w:hAnsi="Times New Roman" w:cs="Times New Roman"/>
          <w:sz w:val="24"/>
        </w:rPr>
        <w:t>Apakšaktivitātes otrās kārtas</w:t>
      </w:r>
      <w:r w:rsidRPr="00262435">
        <w:rPr>
          <w:rFonts w:ascii="Times New Roman" w:hAnsi="Times New Roman" w:cs="Times New Roman"/>
          <w:sz w:val="24"/>
        </w:rPr>
        <w:t xml:space="preserve"> projektu rezultātā sasniegtos komersantu ietekmes rādītājus (darba ražīguma, apgrozījuma, darbinieku skaita, darbinieku atlīdzības izmaiņas)</w:t>
      </w:r>
      <w:r w:rsidR="008A42A5">
        <w:rPr>
          <w:rFonts w:ascii="Times New Roman" w:hAnsi="Times New Roman" w:cs="Times New Roman"/>
          <w:sz w:val="24"/>
        </w:rPr>
        <w:t>,</w:t>
      </w:r>
      <w:r w:rsidRPr="00262435">
        <w:rPr>
          <w:rFonts w:ascii="Times New Roman" w:hAnsi="Times New Roman" w:cs="Times New Roman"/>
          <w:sz w:val="24"/>
        </w:rPr>
        <w:t xml:space="preserve"> tika veikta projektos iesaistīto komersantu datu analīze.</w:t>
      </w:r>
      <w:r>
        <w:rPr>
          <w:rFonts w:ascii="Times New Roman" w:hAnsi="Times New Roman" w:cs="Times New Roman"/>
          <w:sz w:val="24"/>
        </w:rPr>
        <w:t xml:space="preserve"> </w:t>
      </w:r>
      <w:r w:rsidRPr="00262435">
        <w:rPr>
          <w:rFonts w:ascii="Times New Roman" w:hAnsi="Times New Roman" w:cs="Times New Roman"/>
          <w:sz w:val="24"/>
        </w:rPr>
        <w:t xml:space="preserve">Datu analīzes vajadzībām tika apkopoti dati no LIAA un projektu īstenotājiem un pēc tam tika pieprasīta informācija no </w:t>
      </w:r>
      <w:r w:rsidRPr="003530D3">
        <w:rPr>
          <w:rFonts w:ascii="Times New Roman" w:hAnsi="Times New Roman" w:cs="Times New Roman"/>
          <w:sz w:val="24"/>
        </w:rPr>
        <w:t>VID par otrajā kārtā iesaistīto komersantu ekonomiskajiem rādītājiem. Tā kā dati netika saņemti no vienas asociācijas, tad izvērtējums tika veikts ņemot vērā 15 asociāciju sniegtos datus.  Salīdzinot atbalstīto komersantu 2013.gada datus pret 2010.gada datiem</w:t>
      </w:r>
      <w:r w:rsidR="008A42A5">
        <w:rPr>
          <w:rFonts w:ascii="Times New Roman" w:hAnsi="Times New Roman" w:cs="Times New Roman"/>
          <w:sz w:val="24"/>
        </w:rPr>
        <w:t>,</w:t>
      </w:r>
      <w:r w:rsidRPr="003530D3">
        <w:rPr>
          <w:rFonts w:ascii="Times New Roman" w:hAnsi="Times New Roman" w:cs="Times New Roman"/>
          <w:sz w:val="24"/>
        </w:rPr>
        <w:t xml:space="preserve"> var novērot pozitīvas attīstības tendences atbalstīto uzņēmumu vidū. Nodarbināto skaits vidēji pieaudzis par 18%, apgrozījums pieaudzis par 26%, darba ražīgums pieaudzis par 6,6% un nodarbināto kopējo ienākumi vidēji pieauguši par 31%.</w:t>
      </w:r>
      <w:r w:rsidR="002201EF" w:rsidRPr="003530D3">
        <w:rPr>
          <w:rFonts w:ascii="Times New Roman" w:hAnsi="Times New Roman" w:cs="Times New Roman"/>
          <w:sz w:val="24"/>
        </w:rPr>
        <w:t xml:space="preserve"> Apmācību aktivitātes ietekme uz komersantu P&amp;A</w:t>
      </w:r>
      <w:r w:rsidR="000A029B" w:rsidRPr="003530D3">
        <w:rPr>
          <w:rFonts w:ascii="Times New Roman" w:hAnsi="Times New Roman" w:cs="Times New Roman"/>
          <w:sz w:val="24"/>
        </w:rPr>
        <w:t xml:space="preserve"> un inovācijas</w:t>
      </w:r>
      <w:r w:rsidR="002201EF" w:rsidRPr="003530D3">
        <w:rPr>
          <w:rFonts w:ascii="Times New Roman" w:hAnsi="Times New Roman" w:cs="Times New Roman"/>
          <w:sz w:val="24"/>
        </w:rPr>
        <w:t xml:space="preserve"> izmaksām ir netieša, tomēr </w:t>
      </w:r>
      <w:r w:rsidR="009D42D8" w:rsidRPr="003530D3">
        <w:rPr>
          <w:rFonts w:ascii="Times New Roman" w:hAnsi="Times New Roman" w:cs="Times New Roman"/>
          <w:sz w:val="24"/>
        </w:rPr>
        <w:t>26% apgrozījuma pieaugums netieši ietekmē arī komersantu P&amp;A</w:t>
      </w:r>
      <w:r w:rsidR="000A029B" w:rsidRPr="003530D3">
        <w:rPr>
          <w:rFonts w:ascii="Times New Roman" w:hAnsi="Times New Roman" w:cs="Times New Roman"/>
          <w:sz w:val="24"/>
        </w:rPr>
        <w:t xml:space="preserve"> un inovācijas</w:t>
      </w:r>
      <w:r w:rsidR="009D42D8" w:rsidRPr="003530D3">
        <w:rPr>
          <w:rFonts w:ascii="Times New Roman" w:hAnsi="Times New Roman" w:cs="Times New Roman"/>
          <w:sz w:val="24"/>
        </w:rPr>
        <w:t xml:space="preserve"> izmaksas</w:t>
      </w:r>
      <w:r w:rsidR="000A029B" w:rsidRPr="003530D3">
        <w:rPr>
          <w:rFonts w:ascii="Times New Roman" w:hAnsi="Times New Roman" w:cs="Times New Roman"/>
          <w:sz w:val="24"/>
        </w:rPr>
        <w:t xml:space="preserve"> un spējas </w:t>
      </w:r>
      <w:r w:rsidR="00745267" w:rsidRPr="003530D3">
        <w:rPr>
          <w:rFonts w:ascii="Times New Roman" w:hAnsi="Times New Roman" w:cs="Times New Roman"/>
          <w:sz w:val="24"/>
        </w:rPr>
        <w:t xml:space="preserve">absorbēt jaunākās tehnoloģijas un </w:t>
      </w:r>
      <w:r w:rsidR="000A029B" w:rsidRPr="003530D3">
        <w:rPr>
          <w:rFonts w:ascii="Times New Roman" w:hAnsi="Times New Roman" w:cs="Times New Roman"/>
          <w:sz w:val="24"/>
        </w:rPr>
        <w:t>efektīvāk īstenot inovācijas pasākumus nākotn</w:t>
      </w:r>
      <w:r w:rsidR="00C057E9" w:rsidRPr="003530D3">
        <w:rPr>
          <w:rFonts w:ascii="Times New Roman" w:hAnsi="Times New Roman" w:cs="Times New Roman"/>
          <w:sz w:val="24"/>
        </w:rPr>
        <w:t>ē</w:t>
      </w:r>
      <w:r w:rsidR="009D42D8" w:rsidRPr="003530D3">
        <w:rPr>
          <w:rFonts w:ascii="Times New Roman" w:hAnsi="Times New Roman" w:cs="Times New Roman"/>
          <w:sz w:val="24"/>
        </w:rPr>
        <w:t>.</w:t>
      </w:r>
    </w:p>
    <w:p w14:paraId="019599B1" w14:textId="09A27EF0" w:rsidR="000C4557" w:rsidRPr="00AE7365" w:rsidRDefault="000C4557" w:rsidP="000C4557">
      <w:pPr>
        <w:spacing w:after="0" w:line="240" w:lineRule="auto"/>
        <w:ind w:firstLine="720"/>
        <w:jc w:val="both"/>
        <w:rPr>
          <w:rFonts w:ascii="Times New Roman" w:hAnsi="Times New Roman" w:cs="Times New Roman"/>
          <w:sz w:val="24"/>
        </w:rPr>
      </w:pPr>
      <w:r w:rsidRPr="004B0183">
        <w:rPr>
          <w:rFonts w:ascii="Times New Roman" w:hAnsi="Times New Roman" w:cs="Times New Roman"/>
          <w:sz w:val="24"/>
        </w:rPr>
        <w:t xml:space="preserve">Lai izvērtētu atbalsta ietekmi uz </w:t>
      </w:r>
      <w:r>
        <w:rPr>
          <w:rFonts w:ascii="Times New Roman" w:hAnsi="Times New Roman" w:cs="Times New Roman"/>
          <w:sz w:val="24"/>
        </w:rPr>
        <w:t>atbalstu saņēmušo</w:t>
      </w:r>
      <w:r w:rsidRPr="004B0183">
        <w:rPr>
          <w:rFonts w:ascii="Times New Roman" w:hAnsi="Times New Roman" w:cs="Times New Roman"/>
          <w:sz w:val="24"/>
        </w:rPr>
        <w:t xml:space="preserve"> </w:t>
      </w:r>
      <w:r>
        <w:rPr>
          <w:rFonts w:ascii="Times New Roman" w:hAnsi="Times New Roman" w:cs="Times New Roman"/>
          <w:sz w:val="24"/>
        </w:rPr>
        <w:t>komersantu</w:t>
      </w:r>
      <w:r w:rsidRPr="004B0183">
        <w:rPr>
          <w:rFonts w:ascii="Times New Roman" w:hAnsi="Times New Roman" w:cs="Times New Roman"/>
          <w:sz w:val="24"/>
        </w:rPr>
        <w:t xml:space="preserve"> darbības rādītājiem, FM </w:t>
      </w:r>
      <w:r w:rsidRPr="00D570D7">
        <w:rPr>
          <w:rFonts w:ascii="Times New Roman" w:hAnsi="Times New Roman" w:cs="Times New Roman"/>
          <w:sz w:val="24"/>
        </w:rPr>
        <w:t xml:space="preserve">veica </w:t>
      </w:r>
      <w:r>
        <w:rPr>
          <w:rFonts w:ascii="Times New Roman" w:hAnsi="Times New Roman" w:cs="Times New Roman"/>
          <w:sz w:val="24"/>
        </w:rPr>
        <w:t xml:space="preserve">pirmās un </w:t>
      </w:r>
      <w:r w:rsidRPr="00D570D7">
        <w:rPr>
          <w:rFonts w:ascii="Times New Roman" w:hAnsi="Times New Roman" w:cs="Times New Roman"/>
          <w:sz w:val="24"/>
        </w:rPr>
        <w:t>otrās kārtas atbalstīto</w:t>
      </w:r>
      <w:r>
        <w:rPr>
          <w:rFonts w:ascii="Times New Roman" w:hAnsi="Times New Roman" w:cs="Times New Roman"/>
          <w:sz w:val="24"/>
        </w:rPr>
        <w:t xml:space="preserve"> komersantu saimnieciskās darbības rādītāju </w:t>
      </w:r>
      <w:r w:rsidRPr="004B0183">
        <w:rPr>
          <w:rFonts w:ascii="Times New Roman" w:hAnsi="Times New Roman" w:cs="Times New Roman"/>
          <w:sz w:val="24"/>
        </w:rPr>
        <w:t>izvērtējumu</w:t>
      </w:r>
      <w:r w:rsidRPr="004B0183">
        <w:rPr>
          <w:rFonts w:ascii="Times New Roman" w:hAnsi="Times New Roman" w:cs="Times New Roman"/>
          <w:sz w:val="24"/>
          <w:vertAlign w:val="superscript"/>
        </w:rPr>
        <w:footnoteReference w:id="9"/>
      </w:r>
      <w:r>
        <w:rPr>
          <w:rFonts w:ascii="Times New Roman" w:hAnsi="Times New Roman" w:cs="Times New Roman"/>
          <w:sz w:val="24"/>
        </w:rPr>
        <w:t>. Izvērtējuma ietvaros</w:t>
      </w:r>
      <w:r w:rsidR="008A42A5">
        <w:rPr>
          <w:rFonts w:ascii="Times New Roman" w:hAnsi="Times New Roman" w:cs="Times New Roman"/>
          <w:sz w:val="24"/>
        </w:rPr>
        <w:t xml:space="preserve"> tika veikta</w:t>
      </w:r>
      <w:r>
        <w:rPr>
          <w:rFonts w:ascii="Times New Roman" w:hAnsi="Times New Roman" w:cs="Times New Roman"/>
          <w:sz w:val="24"/>
        </w:rPr>
        <w:t xml:space="preserve"> arī otrās kārtas atbalstīto komersantu darbības rādītāju</w:t>
      </w:r>
      <w:r w:rsidR="008A42A5">
        <w:rPr>
          <w:rFonts w:ascii="Times New Roman" w:hAnsi="Times New Roman" w:cs="Times New Roman"/>
          <w:sz w:val="24"/>
        </w:rPr>
        <w:t xml:space="preserve"> analīze,</w:t>
      </w:r>
      <w:r>
        <w:rPr>
          <w:rFonts w:ascii="Times New Roman" w:hAnsi="Times New Roman" w:cs="Times New Roman"/>
          <w:sz w:val="24"/>
        </w:rPr>
        <w:t xml:space="preserve"> </w:t>
      </w:r>
      <w:r w:rsidRPr="004B0183">
        <w:rPr>
          <w:rFonts w:ascii="Times New Roman" w:hAnsi="Times New Roman" w:cs="Times New Roman"/>
          <w:sz w:val="24"/>
        </w:rPr>
        <w:t xml:space="preserve">izmantojot </w:t>
      </w:r>
      <w:proofErr w:type="spellStart"/>
      <w:r w:rsidRPr="004B0183">
        <w:rPr>
          <w:rFonts w:ascii="Times New Roman" w:hAnsi="Times New Roman" w:cs="Times New Roman"/>
          <w:sz w:val="24"/>
        </w:rPr>
        <w:t>Difference-in-difference</w:t>
      </w:r>
      <w:proofErr w:type="spellEnd"/>
      <w:r w:rsidRPr="004B0183">
        <w:rPr>
          <w:rFonts w:ascii="Times New Roman" w:hAnsi="Times New Roman" w:cs="Times New Roman"/>
          <w:sz w:val="24"/>
        </w:rPr>
        <w:t xml:space="preserve"> (DID) metodi. Tās mērķis bija atbildēt uz jautājumu – vai intervence rada efektu uzņēmumu produktivitātē un kopumā veicina to konkurētspēju. Tās pielietošanai tika izmantoti vidējie rādītāji pirms un pēc a</w:t>
      </w:r>
      <w:r>
        <w:rPr>
          <w:rFonts w:ascii="Times New Roman" w:hAnsi="Times New Roman" w:cs="Times New Roman"/>
          <w:sz w:val="24"/>
        </w:rPr>
        <w:t>tbalsta saņemšanas</w:t>
      </w:r>
      <w:r w:rsidRPr="004B0183">
        <w:rPr>
          <w:rFonts w:ascii="Times New Roman" w:hAnsi="Times New Roman" w:cs="Times New Roman"/>
          <w:sz w:val="24"/>
        </w:rPr>
        <w:t>. Metodes ietvaros tika salīdzinātas divas uzņēmumu grupas – pirmā bija atbalstu saņēmušie uzņēmumi, otrā bija atbalstu nesaņēmušie uzņēmumi (kontroles grupa). Uzņēmumi katrā grupā tika sagrupēti pa nozarēm. Jānorāda, ka DID novērtējums tika veikts, ņemot vērā ziņojuma saga</w:t>
      </w:r>
      <w:r>
        <w:rPr>
          <w:rFonts w:ascii="Times New Roman" w:hAnsi="Times New Roman" w:cs="Times New Roman"/>
          <w:sz w:val="24"/>
        </w:rPr>
        <w:t>tavošanas brīdī pieejamos datus</w:t>
      </w:r>
      <w:r w:rsidRPr="004B0183">
        <w:rPr>
          <w:rFonts w:ascii="Times New Roman" w:hAnsi="Times New Roman" w:cs="Times New Roman"/>
          <w:sz w:val="24"/>
        </w:rPr>
        <w:t xml:space="preserve">. Veicot aprēķinus par uzņēmumu darbības rādītājiem (produktivitāte, saražotās preces ražošanas izmaksas uz vienu darbinieku; neto apgrozījums uz vienu darbinieku un vidējā neto alga) </w:t>
      </w:r>
      <w:r w:rsidRPr="00D570D7">
        <w:rPr>
          <w:rFonts w:ascii="Times New Roman" w:hAnsi="Times New Roman" w:cs="Times New Roman"/>
          <w:sz w:val="24"/>
        </w:rPr>
        <w:t xml:space="preserve">tika secināts, ka vairumā gadījumu otrās kārtas uzņēmumi daudz straujāk uzlabojuši savus rādītājus salīdzinājumā ar </w:t>
      </w:r>
      <w:proofErr w:type="spellStart"/>
      <w:r w:rsidRPr="00D570D7">
        <w:rPr>
          <w:rFonts w:ascii="Times New Roman" w:hAnsi="Times New Roman" w:cs="Times New Roman"/>
          <w:sz w:val="24"/>
        </w:rPr>
        <w:t>kontrolgrupu</w:t>
      </w:r>
      <w:proofErr w:type="spellEnd"/>
      <w:r w:rsidRPr="00D570D7">
        <w:rPr>
          <w:rFonts w:ascii="Times New Roman" w:hAnsi="Times New Roman" w:cs="Times New Roman"/>
          <w:sz w:val="24"/>
        </w:rPr>
        <w:t xml:space="preserve"> (uzņēmumi, kas nebija saņēmuši šāda veida atbalstu).</w:t>
      </w:r>
      <w:r>
        <w:rPr>
          <w:rFonts w:ascii="Times New Roman" w:hAnsi="Times New Roman" w:cs="Times New Roman"/>
          <w:sz w:val="24"/>
        </w:rPr>
        <w:t xml:space="preserve"> </w:t>
      </w:r>
      <w:r w:rsidR="008A42A5">
        <w:rPr>
          <w:rFonts w:ascii="Times New Roman" w:hAnsi="Times New Roman" w:cs="Times New Roman"/>
          <w:sz w:val="24"/>
        </w:rPr>
        <w:t>Tomēr j</w:t>
      </w:r>
      <w:r w:rsidRPr="003D71BF">
        <w:rPr>
          <w:rFonts w:ascii="Times New Roman" w:hAnsi="Times New Roman" w:cs="Times New Roman"/>
          <w:sz w:val="24"/>
        </w:rPr>
        <w:t>ānorāda, ka iegūtais pozitīvais novērtējums ir jāvērtē ļoti uzmanīgi, jo otrās kārtas apmācību projekti vēl tiek īstenoti</w:t>
      </w:r>
      <w:r>
        <w:rPr>
          <w:rFonts w:ascii="Times New Roman" w:hAnsi="Times New Roman" w:cs="Times New Roman"/>
          <w:sz w:val="24"/>
        </w:rPr>
        <w:t>.</w:t>
      </w:r>
    </w:p>
    <w:p w14:paraId="6335DF2F" w14:textId="77777777" w:rsidR="000C4557" w:rsidRPr="00B40627" w:rsidRDefault="000C4557" w:rsidP="000C4557">
      <w:pPr>
        <w:spacing w:after="0" w:line="240" w:lineRule="auto"/>
        <w:jc w:val="both"/>
        <w:rPr>
          <w:rFonts w:ascii="Times New Roman" w:hAnsi="Times New Roman" w:cs="Times New Roman"/>
          <w:sz w:val="24"/>
          <w:highlight w:val="yellow"/>
        </w:rPr>
      </w:pPr>
    </w:p>
    <w:p w14:paraId="24BFFDA5" w14:textId="77777777" w:rsidR="000C4557" w:rsidRPr="00B40627" w:rsidRDefault="000C4557" w:rsidP="000C4557">
      <w:pPr>
        <w:pStyle w:val="Heading2"/>
        <w:spacing w:before="0" w:after="120"/>
        <w:rPr>
          <w:rFonts w:ascii="Times New Roman" w:hAnsi="Times New Roman" w:cs="Times New Roman"/>
        </w:rPr>
      </w:pPr>
      <w:bookmarkStart w:id="17" w:name="_Toc421100521"/>
      <w:r>
        <w:rPr>
          <w:rFonts w:ascii="Times New Roman" w:hAnsi="Times New Roman" w:cs="Times New Roman"/>
        </w:rPr>
        <w:t>2.3</w:t>
      </w:r>
      <w:r w:rsidRPr="00B40627">
        <w:rPr>
          <w:rFonts w:ascii="Times New Roman" w:hAnsi="Times New Roman" w:cs="Times New Roman"/>
        </w:rPr>
        <w:t xml:space="preserve">. </w:t>
      </w:r>
      <w:r w:rsidRPr="00B40627">
        <w:rPr>
          <w:rFonts w:ascii="Times New Roman" w:hAnsi="Times New Roman" w:cs="Times New Roman"/>
          <w:sz w:val="24"/>
        </w:rPr>
        <w:t>Apakšaktivitātes otrās kārtas izvērtējuma</w:t>
      </w:r>
      <w:r>
        <w:rPr>
          <w:rFonts w:ascii="Times New Roman" w:hAnsi="Times New Roman" w:cs="Times New Roman"/>
          <w:sz w:val="24"/>
        </w:rPr>
        <w:t xml:space="preserve"> secinājumi</w:t>
      </w:r>
      <w:r w:rsidRPr="00B40627">
        <w:rPr>
          <w:rFonts w:ascii="Times New Roman" w:hAnsi="Times New Roman" w:cs="Times New Roman"/>
          <w:sz w:val="24"/>
        </w:rPr>
        <w:t xml:space="preserve"> un priekšlikumi</w:t>
      </w:r>
      <w:bookmarkEnd w:id="17"/>
    </w:p>
    <w:p w14:paraId="747273A3" w14:textId="46AEC7E1"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Otrajā kārtā izvērtējuma periodā tika iesaistīti 1241 komersanti un apmācītas 20170 unikālas personas, kas veidoja 12% no apmācībās piedalījušos komersantu vidējā darbinieku skaita. Detalizētāks apmācīto darbinieku un iesaistīto komersantu sadalījums pa projektu īstenotājie</w:t>
      </w:r>
      <w:r w:rsidRPr="00482128">
        <w:rPr>
          <w:rFonts w:ascii="Times New Roman" w:hAnsi="Times New Roman" w:cs="Times New Roman"/>
          <w:sz w:val="24"/>
        </w:rPr>
        <w:t>m sniegts</w:t>
      </w:r>
      <w:r>
        <w:rPr>
          <w:rFonts w:ascii="Times New Roman" w:hAnsi="Times New Roman" w:cs="Times New Roman"/>
          <w:sz w:val="24"/>
        </w:rPr>
        <w:t xml:space="preserve"> tabulā Nr.</w:t>
      </w:r>
      <w:r w:rsidR="00D5751A">
        <w:rPr>
          <w:rFonts w:ascii="Times New Roman" w:hAnsi="Times New Roman" w:cs="Times New Roman"/>
          <w:sz w:val="24"/>
        </w:rPr>
        <w:t>3</w:t>
      </w:r>
      <w:r w:rsidRPr="00482128">
        <w:rPr>
          <w:rFonts w:ascii="Times New Roman" w:hAnsi="Times New Roman" w:cs="Times New Roman"/>
          <w:sz w:val="24"/>
        </w:rPr>
        <w:t>.</w:t>
      </w:r>
    </w:p>
    <w:p w14:paraId="65CB261B" w14:textId="3A36EF76" w:rsidR="000C4557" w:rsidRDefault="000C4557" w:rsidP="000C4557">
      <w:pPr>
        <w:spacing w:after="0" w:line="240" w:lineRule="auto"/>
        <w:ind w:firstLine="720"/>
        <w:jc w:val="right"/>
        <w:rPr>
          <w:rFonts w:ascii="Times New Roman" w:hAnsi="Times New Roman" w:cs="Times New Roman"/>
          <w:sz w:val="24"/>
        </w:rPr>
      </w:pPr>
      <w:r>
        <w:rPr>
          <w:rFonts w:ascii="Times New Roman" w:hAnsi="Times New Roman" w:cs="Times New Roman"/>
          <w:sz w:val="24"/>
        </w:rPr>
        <w:t>Tabula Nr.</w:t>
      </w:r>
      <w:r w:rsidR="00D5751A">
        <w:rPr>
          <w:rFonts w:ascii="Times New Roman" w:hAnsi="Times New Roman" w:cs="Times New Roman"/>
          <w:sz w:val="24"/>
        </w:rPr>
        <w:t>3</w:t>
      </w:r>
    </w:p>
    <w:p w14:paraId="3D81B73F" w14:textId="77777777" w:rsidR="000C4557" w:rsidRPr="00B40627" w:rsidRDefault="000C4557" w:rsidP="000C4557">
      <w:pPr>
        <w:spacing w:after="0" w:line="240" w:lineRule="auto"/>
        <w:jc w:val="center"/>
        <w:rPr>
          <w:rFonts w:ascii="Times New Roman" w:hAnsi="Times New Roman" w:cs="Times New Roman"/>
          <w:sz w:val="24"/>
        </w:rPr>
      </w:pPr>
      <w:r>
        <w:rPr>
          <w:rFonts w:ascii="Times New Roman" w:hAnsi="Times New Roman" w:cs="Times New Roman"/>
          <w:sz w:val="24"/>
        </w:rPr>
        <w:t>Apakšaktivitātes otrās kārtas</w:t>
      </w:r>
      <w:r w:rsidRPr="0010229B">
        <w:rPr>
          <w:rFonts w:ascii="Times New Roman" w:hAnsi="Times New Roman" w:cs="Times New Roman"/>
          <w:sz w:val="24"/>
        </w:rPr>
        <w:t xml:space="preserve"> atb</w:t>
      </w:r>
      <w:r>
        <w:rPr>
          <w:rFonts w:ascii="Times New Roman" w:hAnsi="Times New Roman" w:cs="Times New Roman"/>
          <w:sz w:val="24"/>
        </w:rPr>
        <w:t>alstīto komersantu un apmācīto</w:t>
      </w:r>
      <w:r w:rsidRPr="0010229B">
        <w:rPr>
          <w:rFonts w:ascii="Times New Roman" w:hAnsi="Times New Roman" w:cs="Times New Roman"/>
          <w:sz w:val="24"/>
        </w:rPr>
        <w:t xml:space="preserve"> nodarbināto skaits</w:t>
      </w:r>
    </w:p>
    <w:tbl>
      <w:tblPr>
        <w:tblW w:w="8056" w:type="dxa"/>
        <w:jc w:val="center"/>
        <w:tblLook w:val="04A0" w:firstRow="1" w:lastRow="0" w:firstColumn="1" w:lastColumn="0" w:noHBand="0" w:noVBand="1"/>
      </w:tblPr>
      <w:tblGrid>
        <w:gridCol w:w="1348"/>
        <w:gridCol w:w="1645"/>
        <w:gridCol w:w="1695"/>
        <w:gridCol w:w="1734"/>
        <w:gridCol w:w="1634"/>
      </w:tblGrid>
      <w:tr w:rsidR="000C4557" w:rsidRPr="0010229B" w14:paraId="67F49054" w14:textId="77777777" w:rsidTr="00E35575">
        <w:trPr>
          <w:trHeight w:val="1550"/>
          <w:jc w:val="center"/>
        </w:trPr>
        <w:tc>
          <w:tcPr>
            <w:tcW w:w="1348" w:type="dxa"/>
            <w:tcBorders>
              <w:top w:val="single" w:sz="8" w:space="0" w:color="auto"/>
              <w:left w:val="single" w:sz="4" w:space="0" w:color="auto"/>
              <w:bottom w:val="single" w:sz="8" w:space="0" w:color="000000"/>
              <w:right w:val="single" w:sz="8" w:space="0" w:color="auto"/>
            </w:tcBorders>
            <w:shd w:val="clear" w:color="000000" w:fill="F2F2F2"/>
            <w:noWrap/>
            <w:vAlign w:val="center"/>
            <w:hideMark/>
          </w:tcPr>
          <w:p w14:paraId="345FB2C5" w14:textId="77777777" w:rsidR="000C4557" w:rsidRPr="0010229B" w:rsidRDefault="000C4557" w:rsidP="00E35575">
            <w:pPr>
              <w:spacing w:after="0" w:line="240" w:lineRule="auto"/>
              <w:jc w:val="center"/>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Projekta īstenotājs</w:t>
            </w:r>
          </w:p>
        </w:tc>
        <w:tc>
          <w:tcPr>
            <w:tcW w:w="1645" w:type="dxa"/>
            <w:tcBorders>
              <w:top w:val="single" w:sz="8" w:space="0" w:color="auto"/>
              <w:left w:val="nil"/>
              <w:bottom w:val="single" w:sz="8" w:space="0" w:color="000000"/>
              <w:right w:val="single" w:sz="4" w:space="0" w:color="auto"/>
            </w:tcBorders>
            <w:shd w:val="clear" w:color="000000" w:fill="F2F2F2"/>
            <w:vAlign w:val="center"/>
            <w:hideMark/>
          </w:tcPr>
          <w:p w14:paraId="565A02F6" w14:textId="77777777" w:rsidR="000C4557" w:rsidRPr="0010229B" w:rsidRDefault="000C4557" w:rsidP="00E35575">
            <w:pPr>
              <w:spacing w:after="0" w:line="240" w:lineRule="auto"/>
              <w:jc w:val="center"/>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Programmā iesaistīto komersantu skaits (līdz 2013.gada beigām)</w:t>
            </w:r>
          </w:p>
        </w:tc>
        <w:tc>
          <w:tcPr>
            <w:tcW w:w="1695" w:type="dxa"/>
            <w:tcBorders>
              <w:top w:val="single" w:sz="4" w:space="0" w:color="auto"/>
              <w:left w:val="single" w:sz="4" w:space="0" w:color="auto"/>
              <w:right w:val="single" w:sz="4" w:space="0" w:color="auto"/>
            </w:tcBorders>
            <w:shd w:val="clear" w:color="000000" w:fill="F2F2F2"/>
          </w:tcPr>
          <w:p w14:paraId="56307793" w14:textId="77777777" w:rsidR="000C4557" w:rsidRPr="0010229B" w:rsidRDefault="000C4557" w:rsidP="00E35575">
            <w:pPr>
              <w:spacing w:after="0" w:line="240" w:lineRule="auto"/>
              <w:jc w:val="center"/>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Komersantos nodarbināto kopējais skaits (uz 2013.gada beigām)</w:t>
            </w:r>
          </w:p>
        </w:tc>
        <w:tc>
          <w:tcPr>
            <w:tcW w:w="1734" w:type="dxa"/>
            <w:tcBorders>
              <w:top w:val="single" w:sz="8" w:space="0" w:color="auto"/>
              <w:left w:val="single" w:sz="4" w:space="0" w:color="auto"/>
              <w:bottom w:val="single" w:sz="8" w:space="0" w:color="000000"/>
              <w:right w:val="single" w:sz="4" w:space="0" w:color="auto"/>
            </w:tcBorders>
            <w:shd w:val="clear" w:color="000000" w:fill="F2F2F2"/>
            <w:vAlign w:val="center"/>
            <w:hideMark/>
          </w:tcPr>
          <w:p w14:paraId="1C6824EF" w14:textId="77777777" w:rsidR="000C4557" w:rsidRPr="0010229B" w:rsidRDefault="000C4557" w:rsidP="00E35575">
            <w:pPr>
              <w:spacing w:after="0" w:line="240" w:lineRule="auto"/>
              <w:jc w:val="center"/>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Kopējais apmācīto darbinieku skaits</w:t>
            </w:r>
          </w:p>
          <w:p w14:paraId="625DB931" w14:textId="77777777" w:rsidR="000C4557" w:rsidRPr="0010229B" w:rsidRDefault="000C4557" w:rsidP="00E35575">
            <w:pPr>
              <w:spacing w:after="0" w:line="240" w:lineRule="auto"/>
              <w:jc w:val="center"/>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(līdz 2013.gada beigām)</w:t>
            </w:r>
          </w:p>
        </w:tc>
        <w:tc>
          <w:tcPr>
            <w:tcW w:w="1634" w:type="dxa"/>
            <w:tcBorders>
              <w:top w:val="single" w:sz="8" w:space="0" w:color="auto"/>
              <w:left w:val="single" w:sz="4" w:space="0" w:color="auto"/>
              <w:bottom w:val="single" w:sz="8" w:space="0" w:color="000000"/>
              <w:right w:val="single" w:sz="4" w:space="0" w:color="auto"/>
            </w:tcBorders>
            <w:shd w:val="clear" w:color="000000" w:fill="F2F2F2"/>
            <w:vAlign w:val="center"/>
            <w:hideMark/>
          </w:tcPr>
          <w:p w14:paraId="40967ADF" w14:textId="77777777" w:rsidR="000C4557" w:rsidRPr="0010229B" w:rsidRDefault="000C4557" w:rsidP="00E35575">
            <w:pPr>
              <w:spacing w:after="0" w:line="240" w:lineRule="auto"/>
              <w:jc w:val="center"/>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Unikālo apmācīto darbinieku skaits (līdz 2013.g.beigām)</w:t>
            </w:r>
          </w:p>
        </w:tc>
      </w:tr>
      <w:tr w:rsidR="000C4557" w:rsidRPr="0010229B" w14:paraId="507B9619"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2C51E61F"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LETERA</w:t>
            </w:r>
          </w:p>
        </w:tc>
        <w:tc>
          <w:tcPr>
            <w:tcW w:w="1645" w:type="dxa"/>
            <w:tcBorders>
              <w:top w:val="nil"/>
              <w:left w:val="nil"/>
              <w:bottom w:val="single" w:sz="4" w:space="0" w:color="auto"/>
              <w:right w:val="single" w:sz="4" w:space="0" w:color="auto"/>
            </w:tcBorders>
            <w:shd w:val="clear" w:color="auto" w:fill="auto"/>
            <w:noWrap/>
            <w:vAlign w:val="bottom"/>
            <w:hideMark/>
          </w:tcPr>
          <w:p w14:paraId="5CF5F38C"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32</w:t>
            </w:r>
          </w:p>
        </w:tc>
        <w:tc>
          <w:tcPr>
            <w:tcW w:w="1695" w:type="dxa"/>
            <w:tcBorders>
              <w:top w:val="single" w:sz="4" w:space="0" w:color="auto"/>
              <w:left w:val="nil"/>
              <w:bottom w:val="single" w:sz="4" w:space="0" w:color="auto"/>
              <w:right w:val="single" w:sz="4" w:space="0" w:color="auto"/>
            </w:tcBorders>
          </w:tcPr>
          <w:p w14:paraId="628D3C37"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5224</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5F4BFB92"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1613</w:t>
            </w:r>
          </w:p>
        </w:tc>
        <w:tc>
          <w:tcPr>
            <w:tcW w:w="1634" w:type="dxa"/>
            <w:tcBorders>
              <w:top w:val="nil"/>
              <w:left w:val="nil"/>
              <w:bottom w:val="single" w:sz="4" w:space="0" w:color="auto"/>
              <w:right w:val="single" w:sz="4" w:space="0" w:color="auto"/>
            </w:tcBorders>
            <w:shd w:val="clear" w:color="auto" w:fill="auto"/>
            <w:noWrap/>
            <w:vAlign w:val="bottom"/>
            <w:hideMark/>
          </w:tcPr>
          <w:p w14:paraId="00FEF7F8"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1048</w:t>
            </w:r>
          </w:p>
        </w:tc>
      </w:tr>
      <w:tr w:rsidR="000C4557" w:rsidRPr="0010229B" w14:paraId="282980DD"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303A0EFB"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LIKTA</w:t>
            </w:r>
          </w:p>
        </w:tc>
        <w:tc>
          <w:tcPr>
            <w:tcW w:w="1645" w:type="dxa"/>
            <w:tcBorders>
              <w:top w:val="nil"/>
              <w:left w:val="nil"/>
              <w:bottom w:val="single" w:sz="4" w:space="0" w:color="auto"/>
              <w:right w:val="single" w:sz="4" w:space="0" w:color="auto"/>
            </w:tcBorders>
            <w:shd w:val="clear" w:color="auto" w:fill="auto"/>
            <w:noWrap/>
            <w:vAlign w:val="bottom"/>
            <w:hideMark/>
          </w:tcPr>
          <w:p w14:paraId="3E5D8694"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39</w:t>
            </w:r>
          </w:p>
        </w:tc>
        <w:tc>
          <w:tcPr>
            <w:tcW w:w="1695" w:type="dxa"/>
            <w:tcBorders>
              <w:top w:val="single" w:sz="4" w:space="0" w:color="auto"/>
              <w:left w:val="nil"/>
              <w:bottom w:val="single" w:sz="4" w:space="0" w:color="auto"/>
              <w:right w:val="single" w:sz="4" w:space="0" w:color="auto"/>
            </w:tcBorders>
          </w:tcPr>
          <w:p w14:paraId="2500BBFA"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9166</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283821FD"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3140</w:t>
            </w:r>
          </w:p>
        </w:tc>
        <w:tc>
          <w:tcPr>
            <w:tcW w:w="1634" w:type="dxa"/>
            <w:tcBorders>
              <w:top w:val="nil"/>
              <w:left w:val="nil"/>
              <w:bottom w:val="single" w:sz="4" w:space="0" w:color="auto"/>
              <w:right w:val="single" w:sz="4" w:space="0" w:color="auto"/>
            </w:tcBorders>
            <w:shd w:val="clear" w:color="auto" w:fill="auto"/>
            <w:noWrap/>
            <w:vAlign w:val="bottom"/>
            <w:hideMark/>
          </w:tcPr>
          <w:p w14:paraId="0C7CBB48"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1977</w:t>
            </w:r>
          </w:p>
        </w:tc>
      </w:tr>
      <w:tr w:rsidR="000C4557" w:rsidRPr="0010229B" w14:paraId="74BBC18C"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5B41719B"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LAĶIFA</w:t>
            </w:r>
          </w:p>
        </w:tc>
        <w:tc>
          <w:tcPr>
            <w:tcW w:w="1645" w:type="dxa"/>
            <w:tcBorders>
              <w:top w:val="nil"/>
              <w:left w:val="nil"/>
              <w:bottom w:val="single" w:sz="4" w:space="0" w:color="auto"/>
              <w:right w:val="single" w:sz="4" w:space="0" w:color="auto"/>
            </w:tcBorders>
            <w:shd w:val="clear" w:color="auto" w:fill="auto"/>
            <w:noWrap/>
            <w:vAlign w:val="bottom"/>
            <w:hideMark/>
          </w:tcPr>
          <w:p w14:paraId="78B0208C"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47</w:t>
            </w:r>
          </w:p>
        </w:tc>
        <w:tc>
          <w:tcPr>
            <w:tcW w:w="1695" w:type="dxa"/>
            <w:tcBorders>
              <w:top w:val="single" w:sz="4" w:space="0" w:color="auto"/>
              <w:left w:val="nil"/>
              <w:bottom w:val="single" w:sz="4" w:space="0" w:color="auto"/>
              <w:right w:val="single" w:sz="4" w:space="0" w:color="auto"/>
            </w:tcBorders>
          </w:tcPr>
          <w:p w14:paraId="17DD8184"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5837</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27BE52BC"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2692</w:t>
            </w:r>
          </w:p>
        </w:tc>
        <w:tc>
          <w:tcPr>
            <w:tcW w:w="1634" w:type="dxa"/>
            <w:tcBorders>
              <w:top w:val="nil"/>
              <w:left w:val="nil"/>
              <w:bottom w:val="single" w:sz="4" w:space="0" w:color="auto"/>
              <w:right w:val="single" w:sz="4" w:space="0" w:color="auto"/>
            </w:tcBorders>
            <w:shd w:val="clear" w:color="auto" w:fill="auto"/>
            <w:noWrap/>
            <w:vAlign w:val="bottom"/>
            <w:hideMark/>
          </w:tcPr>
          <w:p w14:paraId="4B78CF76"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950</w:t>
            </w:r>
          </w:p>
        </w:tc>
      </w:tr>
      <w:tr w:rsidR="000C4557" w:rsidRPr="0010229B" w14:paraId="5C09D8D7"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61FD1656"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LKF</w:t>
            </w:r>
          </w:p>
        </w:tc>
        <w:tc>
          <w:tcPr>
            <w:tcW w:w="1645" w:type="dxa"/>
            <w:tcBorders>
              <w:top w:val="nil"/>
              <w:left w:val="nil"/>
              <w:bottom w:val="single" w:sz="4" w:space="0" w:color="auto"/>
              <w:right w:val="single" w:sz="4" w:space="0" w:color="auto"/>
            </w:tcBorders>
            <w:shd w:val="clear" w:color="auto" w:fill="auto"/>
            <w:noWrap/>
            <w:vAlign w:val="bottom"/>
            <w:hideMark/>
          </w:tcPr>
          <w:p w14:paraId="454ED275"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66</w:t>
            </w:r>
          </w:p>
        </w:tc>
        <w:tc>
          <w:tcPr>
            <w:tcW w:w="1695" w:type="dxa"/>
            <w:tcBorders>
              <w:top w:val="single" w:sz="4" w:space="0" w:color="auto"/>
              <w:left w:val="nil"/>
              <w:bottom w:val="single" w:sz="4" w:space="0" w:color="auto"/>
              <w:right w:val="single" w:sz="4" w:space="0" w:color="auto"/>
            </w:tcBorders>
          </w:tcPr>
          <w:p w14:paraId="7BECBDF3"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7206</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443FFF40"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3473</w:t>
            </w:r>
          </w:p>
        </w:tc>
        <w:tc>
          <w:tcPr>
            <w:tcW w:w="1634" w:type="dxa"/>
            <w:tcBorders>
              <w:top w:val="nil"/>
              <w:left w:val="nil"/>
              <w:bottom w:val="single" w:sz="4" w:space="0" w:color="auto"/>
              <w:right w:val="single" w:sz="4" w:space="0" w:color="auto"/>
            </w:tcBorders>
            <w:shd w:val="clear" w:color="auto" w:fill="auto"/>
            <w:noWrap/>
            <w:vAlign w:val="bottom"/>
            <w:hideMark/>
          </w:tcPr>
          <w:p w14:paraId="66300A59"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1500</w:t>
            </w:r>
          </w:p>
        </w:tc>
      </w:tr>
      <w:tr w:rsidR="000C4557" w:rsidRPr="0010229B" w14:paraId="16B46591"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00D08827"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LDTA</w:t>
            </w:r>
          </w:p>
        </w:tc>
        <w:tc>
          <w:tcPr>
            <w:tcW w:w="1645" w:type="dxa"/>
            <w:tcBorders>
              <w:top w:val="nil"/>
              <w:left w:val="nil"/>
              <w:bottom w:val="single" w:sz="4" w:space="0" w:color="auto"/>
              <w:right w:val="single" w:sz="4" w:space="0" w:color="auto"/>
            </w:tcBorders>
            <w:shd w:val="clear" w:color="auto" w:fill="auto"/>
            <w:noWrap/>
            <w:vAlign w:val="bottom"/>
            <w:hideMark/>
          </w:tcPr>
          <w:p w14:paraId="5B03DDB0"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123</w:t>
            </w:r>
          </w:p>
        </w:tc>
        <w:tc>
          <w:tcPr>
            <w:tcW w:w="1695" w:type="dxa"/>
            <w:tcBorders>
              <w:top w:val="single" w:sz="4" w:space="0" w:color="auto"/>
              <w:left w:val="nil"/>
              <w:bottom w:val="single" w:sz="4" w:space="0" w:color="auto"/>
              <w:right w:val="single" w:sz="4" w:space="0" w:color="auto"/>
            </w:tcBorders>
          </w:tcPr>
          <w:p w14:paraId="3E5C9882"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8918</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015383EE"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3113</w:t>
            </w:r>
          </w:p>
        </w:tc>
        <w:tc>
          <w:tcPr>
            <w:tcW w:w="1634" w:type="dxa"/>
            <w:tcBorders>
              <w:top w:val="nil"/>
              <w:left w:val="nil"/>
              <w:bottom w:val="single" w:sz="4" w:space="0" w:color="auto"/>
              <w:right w:val="single" w:sz="4" w:space="0" w:color="auto"/>
            </w:tcBorders>
            <w:shd w:val="clear" w:color="auto" w:fill="auto"/>
            <w:noWrap/>
            <w:vAlign w:val="bottom"/>
            <w:hideMark/>
          </w:tcPr>
          <w:p w14:paraId="7BF8E69F"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1500</w:t>
            </w:r>
          </w:p>
        </w:tc>
      </w:tr>
      <w:tr w:rsidR="000C4557" w:rsidRPr="0010229B" w14:paraId="04713D2C"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21A917D0"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LTRK</w:t>
            </w:r>
          </w:p>
        </w:tc>
        <w:tc>
          <w:tcPr>
            <w:tcW w:w="1645" w:type="dxa"/>
            <w:tcBorders>
              <w:top w:val="nil"/>
              <w:left w:val="nil"/>
              <w:bottom w:val="single" w:sz="4" w:space="0" w:color="auto"/>
              <w:right w:val="single" w:sz="4" w:space="0" w:color="auto"/>
            </w:tcBorders>
            <w:shd w:val="clear" w:color="auto" w:fill="auto"/>
            <w:noWrap/>
            <w:vAlign w:val="bottom"/>
            <w:hideMark/>
          </w:tcPr>
          <w:p w14:paraId="6F033983"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324</w:t>
            </w:r>
          </w:p>
        </w:tc>
        <w:tc>
          <w:tcPr>
            <w:tcW w:w="1695" w:type="dxa"/>
            <w:tcBorders>
              <w:top w:val="single" w:sz="4" w:space="0" w:color="auto"/>
              <w:left w:val="nil"/>
              <w:bottom w:val="single" w:sz="4" w:space="0" w:color="auto"/>
              <w:right w:val="single" w:sz="4" w:space="0" w:color="auto"/>
            </w:tcBorders>
          </w:tcPr>
          <w:p w14:paraId="69C24435"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33707</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5CBF9B90"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4479</w:t>
            </w:r>
          </w:p>
        </w:tc>
        <w:tc>
          <w:tcPr>
            <w:tcW w:w="1634" w:type="dxa"/>
            <w:tcBorders>
              <w:top w:val="nil"/>
              <w:left w:val="nil"/>
              <w:bottom w:val="single" w:sz="4" w:space="0" w:color="auto"/>
              <w:right w:val="single" w:sz="4" w:space="0" w:color="auto"/>
            </w:tcBorders>
            <w:shd w:val="clear" w:color="auto" w:fill="auto"/>
            <w:noWrap/>
            <w:vAlign w:val="bottom"/>
            <w:hideMark/>
          </w:tcPr>
          <w:p w14:paraId="3DBFDC3F"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3020</w:t>
            </w:r>
          </w:p>
        </w:tc>
      </w:tr>
      <w:tr w:rsidR="000C4557" w:rsidRPr="0010229B" w14:paraId="16F30DB2"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07448420"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VRUA</w:t>
            </w:r>
          </w:p>
        </w:tc>
        <w:tc>
          <w:tcPr>
            <w:tcW w:w="1645" w:type="dxa"/>
            <w:tcBorders>
              <w:top w:val="nil"/>
              <w:left w:val="nil"/>
              <w:bottom w:val="single" w:sz="4" w:space="0" w:color="auto"/>
              <w:right w:val="single" w:sz="4" w:space="0" w:color="auto"/>
            </w:tcBorders>
            <w:shd w:val="clear" w:color="auto" w:fill="auto"/>
            <w:noWrap/>
            <w:vAlign w:val="bottom"/>
            <w:hideMark/>
          </w:tcPr>
          <w:p w14:paraId="6A8D6982"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101</w:t>
            </w:r>
          </w:p>
        </w:tc>
        <w:tc>
          <w:tcPr>
            <w:tcW w:w="1695" w:type="dxa"/>
            <w:tcBorders>
              <w:top w:val="single" w:sz="4" w:space="0" w:color="auto"/>
              <w:left w:val="nil"/>
              <w:bottom w:val="single" w:sz="4" w:space="0" w:color="auto"/>
              <w:right w:val="single" w:sz="4" w:space="0" w:color="auto"/>
            </w:tcBorders>
          </w:tcPr>
          <w:p w14:paraId="4E158EAC"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10466</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2C0F2C49"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2995</w:t>
            </w:r>
          </w:p>
        </w:tc>
        <w:tc>
          <w:tcPr>
            <w:tcW w:w="1634" w:type="dxa"/>
            <w:tcBorders>
              <w:top w:val="nil"/>
              <w:left w:val="nil"/>
              <w:bottom w:val="single" w:sz="4" w:space="0" w:color="auto"/>
              <w:right w:val="single" w:sz="4" w:space="0" w:color="auto"/>
            </w:tcBorders>
            <w:shd w:val="clear" w:color="auto" w:fill="auto"/>
            <w:noWrap/>
            <w:vAlign w:val="bottom"/>
            <w:hideMark/>
          </w:tcPr>
          <w:p w14:paraId="5D22B127"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1200</w:t>
            </w:r>
          </w:p>
        </w:tc>
      </w:tr>
      <w:tr w:rsidR="000C4557" w:rsidRPr="0010229B" w14:paraId="28AF8D96"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0561280E"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LLDRA</w:t>
            </w:r>
          </w:p>
        </w:tc>
        <w:tc>
          <w:tcPr>
            <w:tcW w:w="1645" w:type="dxa"/>
            <w:tcBorders>
              <w:top w:val="nil"/>
              <w:left w:val="nil"/>
              <w:bottom w:val="single" w:sz="4" w:space="0" w:color="auto"/>
              <w:right w:val="single" w:sz="4" w:space="0" w:color="auto"/>
            </w:tcBorders>
            <w:shd w:val="clear" w:color="auto" w:fill="auto"/>
            <w:noWrap/>
            <w:vAlign w:val="bottom"/>
            <w:hideMark/>
          </w:tcPr>
          <w:p w14:paraId="7B4A5203"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135</w:t>
            </w:r>
          </w:p>
        </w:tc>
        <w:tc>
          <w:tcPr>
            <w:tcW w:w="1695" w:type="dxa"/>
            <w:tcBorders>
              <w:top w:val="single" w:sz="4" w:space="0" w:color="auto"/>
              <w:left w:val="nil"/>
              <w:bottom w:val="single" w:sz="4" w:space="0" w:color="auto"/>
              <w:right w:val="single" w:sz="4" w:space="0" w:color="auto"/>
            </w:tcBorders>
          </w:tcPr>
          <w:p w14:paraId="6D392E61"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13626</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45B531A7"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3381</w:t>
            </w:r>
          </w:p>
        </w:tc>
        <w:tc>
          <w:tcPr>
            <w:tcW w:w="1634" w:type="dxa"/>
            <w:tcBorders>
              <w:top w:val="nil"/>
              <w:left w:val="nil"/>
              <w:bottom w:val="single" w:sz="4" w:space="0" w:color="auto"/>
              <w:right w:val="single" w:sz="4" w:space="0" w:color="auto"/>
            </w:tcBorders>
            <w:shd w:val="clear" w:color="auto" w:fill="auto"/>
            <w:noWrap/>
            <w:vAlign w:val="bottom"/>
            <w:hideMark/>
          </w:tcPr>
          <w:p w14:paraId="533EBB98"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1500</w:t>
            </w:r>
          </w:p>
        </w:tc>
      </w:tr>
      <w:tr w:rsidR="000C4557" w:rsidRPr="0010229B" w14:paraId="2668EE82"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71D78563"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MASOC</w:t>
            </w:r>
          </w:p>
        </w:tc>
        <w:tc>
          <w:tcPr>
            <w:tcW w:w="1645" w:type="dxa"/>
            <w:tcBorders>
              <w:top w:val="nil"/>
              <w:left w:val="nil"/>
              <w:bottom w:val="single" w:sz="4" w:space="0" w:color="auto"/>
              <w:right w:val="single" w:sz="4" w:space="0" w:color="auto"/>
            </w:tcBorders>
            <w:shd w:val="clear" w:color="auto" w:fill="auto"/>
            <w:noWrap/>
            <w:vAlign w:val="bottom"/>
            <w:hideMark/>
          </w:tcPr>
          <w:p w14:paraId="74251542" w14:textId="77777777" w:rsidR="000C4557" w:rsidRPr="0010229B" w:rsidRDefault="000C4557" w:rsidP="00E35575">
            <w:pPr>
              <w:spacing w:after="0" w:line="240" w:lineRule="auto"/>
              <w:jc w:val="right"/>
              <w:rPr>
                <w:rFonts w:ascii="Times New Roman" w:eastAsia="Times New Roman" w:hAnsi="Times New Roman" w:cs="Times New Roman"/>
                <w:lang w:eastAsia="lv-LV"/>
              </w:rPr>
            </w:pPr>
            <w:r w:rsidRPr="0010229B">
              <w:rPr>
                <w:rFonts w:ascii="Times New Roman" w:eastAsia="Times New Roman" w:hAnsi="Times New Roman" w:cs="Times New Roman"/>
                <w:lang w:eastAsia="lv-LV"/>
              </w:rPr>
              <w:t>82</w:t>
            </w:r>
          </w:p>
        </w:tc>
        <w:tc>
          <w:tcPr>
            <w:tcW w:w="1695" w:type="dxa"/>
            <w:tcBorders>
              <w:top w:val="single" w:sz="4" w:space="0" w:color="auto"/>
              <w:left w:val="nil"/>
              <w:bottom w:val="single" w:sz="4" w:space="0" w:color="auto"/>
              <w:right w:val="single" w:sz="4" w:space="0" w:color="auto"/>
            </w:tcBorders>
          </w:tcPr>
          <w:p w14:paraId="4DAD6D34" w14:textId="77777777" w:rsidR="000C4557" w:rsidRPr="0010229B" w:rsidRDefault="000C4557" w:rsidP="00E35575">
            <w:pPr>
              <w:spacing w:after="0" w:line="240" w:lineRule="auto"/>
              <w:jc w:val="right"/>
              <w:rPr>
                <w:rFonts w:ascii="Times New Roman" w:eastAsia="Times New Roman" w:hAnsi="Times New Roman" w:cs="Times New Roman"/>
                <w:lang w:eastAsia="lv-LV"/>
              </w:rPr>
            </w:pPr>
            <w:r w:rsidRPr="0010229B">
              <w:rPr>
                <w:rFonts w:ascii="Times New Roman" w:eastAsia="Times New Roman" w:hAnsi="Times New Roman" w:cs="Times New Roman"/>
                <w:lang w:eastAsia="lv-LV"/>
              </w:rPr>
              <w:t>10953</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114330D8" w14:textId="77777777" w:rsidR="000C4557" w:rsidRPr="0010229B" w:rsidRDefault="000C4557" w:rsidP="00E35575">
            <w:pPr>
              <w:spacing w:after="0" w:line="240" w:lineRule="auto"/>
              <w:jc w:val="right"/>
              <w:rPr>
                <w:rFonts w:ascii="Times New Roman" w:eastAsia="Times New Roman" w:hAnsi="Times New Roman" w:cs="Times New Roman"/>
                <w:lang w:eastAsia="lv-LV"/>
              </w:rPr>
            </w:pPr>
            <w:r w:rsidRPr="0010229B">
              <w:rPr>
                <w:rFonts w:ascii="Times New Roman" w:eastAsia="Times New Roman" w:hAnsi="Times New Roman" w:cs="Times New Roman"/>
                <w:lang w:eastAsia="lv-LV"/>
              </w:rPr>
              <w:t>730</w:t>
            </w:r>
          </w:p>
        </w:tc>
        <w:tc>
          <w:tcPr>
            <w:tcW w:w="1634" w:type="dxa"/>
            <w:tcBorders>
              <w:top w:val="nil"/>
              <w:left w:val="nil"/>
              <w:bottom w:val="single" w:sz="4" w:space="0" w:color="auto"/>
              <w:right w:val="single" w:sz="4" w:space="0" w:color="auto"/>
            </w:tcBorders>
            <w:shd w:val="clear" w:color="auto" w:fill="auto"/>
            <w:noWrap/>
            <w:vAlign w:val="bottom"/>
            <w:hideMark/>
          </w:tcPr>
          <w:p w14:paraId="59B596D9" w14:textId="77777777" w:rsidR="000C4557" w:rsidRPr="0010229B" w:rsidRDefault="000C4557" w:rsidP="00E35575">
            <w:pPr>
              <w:spacing w:after="0" w:line="240" w:lineRule="auto"/>
              <w:jc w:val="right"/>
              <w:rPr>
                <w:rFonts w:ascii="Times New Roman" w:eastAsia="Times New Roman" w:hAnsi="Times New Roman" w:cs="Times New Roman"/>
                <w:lang w:eastAsia="lv-LV"/>
              </w:rPr>
            </w:pPr>
            <w:r w:rsidRPr="0010229B">
              <w:rPr>
                <w:rFonts w:ascii="Times New Roman" w:eastAsia="Times New Roman" w:hAnsi="Times New Roman" w:cs="Times New Roman"/>
                <w:lang w:eastAsia="lv-LV"/>
              </w:rPr>
              <w:t>734</w:t>
            </w:r>
          </w:p>
        </w:tc>
      </w:tr>
      <w:tr w:rsidR="000C4557" w:rsidRPr="0010229B" w14:paraId="1E8FCD96"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2292A561"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LVRA</w:t>
            </w:r>
          </w:p>
        </w:tc>
        <w:tc>
          <w:tcPr>
            <w:tcW w:w="1645" w:type="dxa"/>
            <w:tcBorders>
              <w:top w:val="nil"/>
              <w:left w:val="nil"/>
              <w:bottom w:val="single" w:sz="4" w:space="0" w:color="auto"/>
              <w:right w:val="single" w:sz="4" w:space="0" w:color="auto"/>
            </w:tcBorders>
            <w:shd w:val="clear" w:color="auto" w:fill="auto"/>
            <w:noWrap/>
            <w:vAlign w:val="bottom"/>
            <w:hideMark/>
          </w:tcPr>
          <w:p w14:paraId="6EDF3DE5"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46</w:t>
            </w:r>
          </w:p>
        </w:tc>
        <w:tc>
          <w:tcPr>
            <w:tcW w:w="1695" w:type="dxa"/>
            <w:tcBorders>
              <w:top w:val="single" w:sz="4" w:space="0" w:color="auto"/>
              <w:left w:val="nil"/>
              <w:bottom w:val="single" w:sz="4" w:space="0" w:color="auto"/>
              <w:right w:val="single" w:sz="4" w:space="0" w:color="auto"/>
            </w:tcBorders>
          </w:tcPr>
          <w:p w14:paraId="05567B39"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6698</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61C1E517"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2279</w:t>
            </w:r>
          </w:p>
        </w:tc>
        <w:tc>
          <w:tcPr>
            <w:tcW w:w="1634" w:type="dxa"/>
            <w:tcBorders>
              <w:top w:val="nil"/>
              <w:left w:val="nil"/>
              <w:bottom w:val="single" w:sz="4" w:space="0" w:color="auto"/>
              <w:right w:val="single" w:sz="4" w:space="0" w:color="auto"/>
            </w:tcBorders>
            <w:shd w:val="clear" w:color="auto" w:fill="auto"/>
            <w:noWrap/>
            <w:vAlign w:val="bottom"/>
            <w:hideMark/>
          </w:tcPr>
          <w:p w14:paraId="667E83B6"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1000</w:t>
            </w:r>
          </w:p>
        </w:tc>
      </w:tr>
      <w:tr w:rsidR="000C4557" w:rsidRPr="0010229B" w14:paraId="6846A4D1"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0DCEBF9F"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LPUF</w:t>
            </w:r>
          </w:p>
        </w:tc>
        <w:tc>
          <w:tcPr>
            <w:tcW w:w="1645" w:type="dxa"/>
            <w:tcBorders>
              <w:top w:val="nil"/>
              <w:left w:val="nil"/>
              <w:bottom w:val="single" w:sz="4" w:space="0" w:color="auto"/>
              <w:right w:val="single" w:sz="4" w:space="0" w:color="auto"/>
            </w:tcBorders>
            <w:shd w:val="clear" w:color="auto" w:fill="auto"/>
            <w:noWrap/>
            <w:vAlign w:val="bottom"/>
            <w:hideMark/>
          </w:tcPr>
          <w:p w14:paraId="4F99FF37"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39</w:t>
            </w:r>
          </w:p>
        </w:tc>
        <w:tc>
          <w:tcPr>
            <w:tcW w:w="1695" w:type="dxa"/>
            <w:tcBorders>
              <w:top w:val="single" w:sz="4" w:space="0" w:color="auto"/>
              <w:left w:val="nil"/>
              <w:bottom w:val="single" w:sz="4" w:space="0" w:color="auto"/>
              <w:right w:val="single" w:sz="4" w:space="0" w:color="auto"/>
            </w:tcBorders>
          </w:tcPr>
          <w:p w14:paraId="61E0D39E"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10108</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09235128"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3233</w:t>
            </w:r>
          </w:p>
        </w:tc>
        <w:tc>
          <w:tcPr>
            <w:tcW w:w="1634" w:type="dxa"/>
            <w:tcBorders>
              <w:top w:val="nil"/>
              <w:left w:val="nil"/>
              <w:bottom w:val="single" w:sz="4" w:space="0" w:color="auto"/>
              <w:right w:val="single" w:sz="4" w:space="0" w:color="auto"/>
            </w:tcBorders>
            <w:shd w:val="clear" w:color="auto" w:fill="auto"/>
            <w:noWrap/>
            <w:vAlign w:val="bottom"/>
            <w:hideMark/>
          </w:tcPr>
          <w:p w14:paraId="2AED2F91"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1496</w:t>
            </w:r>
          </w:p>
        </w:tc>
      </w:tr>
      <w:tr w:rsidR="000C4557" w:rsidRPr="0010229B" w14:paraId="1D1058AC"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792DC947"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LIA</w:t>
            </w:r>
          </w:p>
        </w:tc>
        <w:tc>
          <w:tcPr>
            <w:tcW w:w="1645" w:type="dxa"/>
            <w:tcBorders>
              <w:top w:val="nil"/>
              <w:left w:val="nil"/>
              <w:bottom w:val="single" w:sz="4" w:space="0" w:color="auto"/>
              <w:right w:val="single" w:sz="4" w:space="0" w:color="auto"/>
            </w:tcBorders>
            <w:shd w:val="clear" w:color="auto" w:fill="auto"/>
            <w:noWrap/>
            <w:vAlign w:val="bottom"/>
            <w:hideMark/>
          </w:tcPr>
          <w:p w14:paraId="6C8FA373"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103</w:t>
            </w:r>
          </w:p>
        </w:tc>
        <w:tc>
          <w:tcPr>
            <w:tcW w:w="1695" w:type="dxa"/>
            <w:tcBorders>
              <w:top w:val="single" w:sz="4" w:space="0" w:color="auto"/>
              <w:left w:val="nil"/>
              <w:bottom w:val="single" w:sz="4" w:space="0" w:color="auto"/>
              <w:right w:val="single" w:sz="4" w:space="0" w:color="auto"/>
            </w:tcBorders>
          </w:tcPr>
          <w:p w14:paraId="5D7E59F4"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7708</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534DC420"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1236</w:t>
            </w:r>
          </w:p>
        </w:tc>
        <w:tc>
          <w:tcPr>
            <w:tcW w:w="1634" w:type="dxa"/>
            <w:tcBorders>
              <w:top w:val="nil"/>
              <w:left w:val="nil"/>
              <w:bottom w:val="single" w:sz="4" w:space="0" w:color="auto"/>
              <w:right w:val="single" w:sz="4" w:space="0" w:color="auto"/>
            </w:tcBorders>
            <w:shd w:val="clear" w:color="auto" w:fill="auto"/>
            <w:noWrap/>
            <w:vAlign w:val="bottom"/>
            <w:hideMark/>
          </w:tcPr>
          <w:p w14:paraId="6969DB56" w14:textId="77777777" w:rsidR="000C4557" w:rsidRPr="0010229B" w:rsidRDefault="000C4557" w:rsidP="00E35575">
            <w:pPr>
              <w:spacing w:after="0" w:line="240" w:lineRule="auto"/>
              <w:jc w:val="right"/>
              <w:rPr>
                <w:rFonts w:ascii="Times New Roman" w:eastAsia="Times New Roman" w:hAnsi="Times New Roman" w:cs="Times New Roman"/>
                <w:color w:val="FF0000"/>
                <w:lang w:eastAsia="lv-LV"/>
              </w:rPr>
            </w:pPr>
            <w:r w:rsidRPr="0010229B">
              <w:rPr>
                <w:rFonts w:ascii="Times New Roman" w:eastAsia="Times New Roman" w:hAnsi="Times New Roman" w:cs="Times New Roman"/>
                <w:lang w:eastAsia="lv-LV"/>
              </w:rPr>
              <w:t>700</w:t>
            </w:r>
          </w:p>
        </w:tc>
      </w:tr>
      <w:tr w:rsidR="000C4557" w:rsidRPr="0010229B" w14:paraId="48C5801E"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17267D94"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LAA</w:t>
            </w:r>
          </w:p>
        </w:tc>
        <w:tc>
          <w:tcPr>
            <w:tcW w:w="1645" w:type="dxa"/>
            <w:tcBorders>
              <w:top w:val="nil"/>
              <w:left w:val="nil"/>
              <w:bottom w:val="single" w:sz="4" w:space="0" w:color="auto"/>
              <w:right w:val="single" w:sz="4" w:space="0" w:color="auto"/>
            </w:tcBorders>
            <w:shd w:val="clear" w:color="auto" w:fill="auto"/>
            <w:noWrap/>
            <w:vAlign w:val="bottom"/>
            <w:hideMark/>
          </w:tcPr>
          <w:p w14:paraId="3AAC47FF"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17</w:t>
            </w:r>
          </w:p>
        </w:tc>
        <w:tc>
          <w:tcPr>
            <w:tcW w:w="1695" w:type="dxa"/>
            <w:tcBorders>
              <w:top w:val="single" w:sz="4" w:space="0" w:color="auto"/>
              <w:left w:val="nil"/>
              <w:bottom w:val="single" w:sz="4" w:space="0" w:color="auto"/>
              <w:right w:val="single" w:sz="4" w:space="0" w:color="auto"/>
            </w:tcBorders>
          </w:tcPr>
          <w:p w14:paraId="7E52C212"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2127</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47EC34D5"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2223</w:t>
            </w:r>
          </w:p>
        </w:tc>
        <w:tc>
          <w:tcPr>
            <w:tcW w:w="1634" w:type="dxa"/>
            <w:tcBorders>
              <w:top w:val="nil"/>
              <w:left w:val="nil"/>
              <w:bottom w:val="single" w:sz="4" w:space="0" w:color="auto"/>
              <w:right w:val="single" w:sz="4" w:space="0" w:color="auto"/>
            </w:tcBorders>
            <w:shd w:val="clear" w:color="auto" w:fill="auto"/>
            <w:noWrap/>
            <w:vAlign w:val="bottom"/>
            <w:hideMark/>
          </w:tcPr>
          <w:p w14:paraId="4BB3B8CD"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501</w:t>
            </w:r>
          </w:p>
        </w:tc>
      </w:tr>
      <w:tr w:rsidR="000C4557" w:rsidRPr="0010229B" w14:paraId="7FE8410B"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5BD0CB19"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LPUA</w:t>
            </w:r>
          </w:p>
        </w:tc>
        <w:tc>
          <w:tcPr>
            <w:tcW w:w="1645" w:type="dxa"/>
            <w:tcBorders>
              <w:top w:val="nil"/>
              <w:left w:val="nil"/>
              <w:bottom w:val="single" w:sz="4" w:space="0" w:color="auto"/>
              <w:right w:val="single" w:sz="4" w:space="0" w:color="auto"/>
            </w:tcBorders>
            <w:shd w:val="clear" w:color="auto" w:fill="auto"/>
            <w:noWrap/>
            <w:vAlign w:val="bottom"/>
            <w:hideMark/>
          </w:tcPr>
          <w:p w14:paraId="740C73DE"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28</w:t>
            </w:r>
          </w:p>
        </w:tc>
        <w:tc>
          <w:tcPr>
            <w:tcW w:w="1695" w:type="dxa"/>
            <w:tcBorders>
              <w:top w:val="single" w:sz="4" w:space="0" w:color="auto"/>
              <w:left w:val="nil"/>
              <w:bottom w:val="single" w:sz="4" w:space="0" w:color="auto"/>
              <w:right w:val="single" w:sz="4" w:space="0" w:color="auto"/>
            </w:tcBorders>
          </w:tcPr>
          <w:p w14:paraId="1CC5FA2C"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1810</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721B1A76"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624</w:t>
            </w:r>
          </w:p>
        </w:tc>
        <w:tc>
          <w:tcPr>
            <w:tcW w:w="1634" w:type="dxa"/>
            <w:tcBorders>
              <w:top w:val="nil"/>
              <w:left w:val="nil"/>
              <w:bottom w:val="single" w:sz="4" w:space="0" w:color="auto"/>
              <w:right w:val="single" w:sz="4" w:space="0" w:color="auto"/>
            </w:tcBorders>
            <w:shd w:val="clear" w:color="auto" w:fill="auto"/>
            <w:noWrap/>
            <w:vAlign w:val="bottom"/>
            <w:hideMark/>
          </w:tcPr>
          <w:p w14:paraId="14D30EB7"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535</w:t>
            </w:r>
          </w:p>
        </w:tc>
      </w:tr>
      <w:tr w:rsidR="000C4557" w:rsidRPr="0010229B" w14:paraId="2B6DF68D" w14:textId="77777777" w:rsidTr="00E35575">
        <w:trPr>
          <w:trHeight w:val="300"/>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0C14368A"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LLA</w:t>
            </w:r>
          </w:p>
        </w:tc>
        <w:tc>
          <w:tcPr>
            <w:tcW w:w="1645" w:type="dxa"/>
            <w:tcBorders>
              <w:top w:val="nil"/>
              <w:left w:val="nil"/>
              <w:bottom w:val="single" w:sz="4" w:space="0" w:color="auto"/>
              <w:right w:val="single" w:sz="4" w:space="0" w:color="auto"/>
            </w:tcBorders>
            <w:shd w:val="clear" w:color="auto" w:fill="auto"/>
            <w:noWrap/>
            <w:vAlign w:val="bottom"/>
            <w:hideMark/>
          </w:tcPr>
          <w:p w14:paraId="7E7D0334"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59</w:t>
            </w:r>
          </w:p>
        </w:tc>
        <w:tc>
          <w:tcPr>
            <w:tcW w:w="1695" w:type="dxa"/>
            <w:tcBorders>
              <w:top w:val="single" w:sz="4" w:space="0" w:color="auto"/>
              <w:left w:val="nil"/>
              <w:bottom w:val="single" w:sz="4" w:space="0" w:color="auto"/>
              <w:right w:val="single" w:sz="4" w:space="0" w:color="auto"/>
            </w:tcBorders>
          </w:tcPr>
          <w:p w14:paraId="1CF0CF23"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30736</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5D474542"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2485</w:t>
            </w:r>
          </w:p>
        </w:tc>
        <w:tc>
          <w:tcPr>
            <w:tcW w:w="1634" w:type="dxa"/>
            <w:tcBorders>
              <w:top w:val="nil"/>
              <w:left w:val="nil"/>
              <w:bottom w:val="single" w:sz="4" w:space="0" w:color="auto"/>
              <w:right w:val="single" w:sz="4" w:space="0" w:color="auto"/>
            </w:tcBorders>
            <w:shd w:val="clear" w:color="auto" w:fill="auto"/>
            <w:noWrap/>
            <w:vAlign w:val="bottom"/>
            <w:hideMark/>
          </w:tcPr>
          <w:p w14:paraId="1238E320"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2056</w:t>
            </w:r>
          </w:p>
        </w:tc>
      </w:tr>
      <w:tr w:rsidR="000C4557" w:rsidRPr="0010229B" w14:paraId="3783B1B6" w14:textId="77777777" w:rsidTr="00E35575">
        <w:trPr>
          <w:trHeight w:val="315"/>
          <w:jc w:val="center"/>
        </w:trPr>
        <w:tc>
          <w:tcPr>
            <w:tcW w:w="1348" w:type="dxa"/>
            <w:tcBorders>
              <w:top w:val="nil"/>
              <w:left w:val="single" w:sz="4" w:space="0" w:color="auto"/>
              <w:bottom w:val="single" w:sz="4" w:space="0" w:color="auto"/>
              <w:right w:val="single" w:sz="8" w:space="0" w:color="auto"/>
            </w:tcBorders>
            <w:shd w:val="clear" w:color="000000" w:fill="F2F2F2"/>
            <w:noWrap/>
            <w:vAlign w:val="bottom"/>
            <w:hideMark/>
          </w:tcPr>
          <w:p w14:paraId="34985458" w14:textId="77777777" w:rsidR="000C4557" w:rsidRPr="0010229B" w:rsidRDefault="000C4557" w:rsidP="00E35575">
            <w:pPr>
              <w:spacing w:after="0" w:line="240" w:lineRule="auto"/>
              <w:jc w:val="center"/>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LDDK</w:t>
            </w:r>
          </w:p>
        </w:tc>
        <w:tc>
          <w:tcPr>
            <w:tcW w:w="1645" w:type="dxa"/>
            <w:tcBorders>
              <w:top w:val="nil"/>
              <w:left w:val="nil"/>
              <w:bottom w:val="single" w:sz="4" w:space="0" w:color="auto"/>
              <w:right w:val="single" w:sz="4" w:space="0" w:color="auto"/>
            </w:tcBorders>
            <w:shd w:val="clear" w:color="auto" w:fill="auto"/>
            <w:noWrap/>
            <w:vAlign w:val="bottom"/>
            <w:hideMark/>
          </w:tcPr>
          <w:p w14:paraId="52E874A2"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 -</w:t>
            </w:r>
          </w:p>
        </w:tc>
        <w:tc>
          <w:tcPr>
            <w:tcW w:w="1695" w:type="dxa"/>
            <w:tcBorders>
              <w:top w:val="single" w:sz="4" w:space="0" w:color="auto"/>
              <w:left w:val="nil"/>
              <w:bottom w:val="single" w:sz="4" w:space="0" w:color="auto"/>
              <w:right w:val="single" w:sz="4" w:space="0" w:color="auto"/>
            </w:tcBorders>
          </w:tcPr>
          <w:p w14:paraId="3ACF3B53"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3B23BC24"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 -</w:t>
            </w:r>
          </w:p>
        </w:tc>
        <w:tc>
          <w:tcPr>
            <w:tcW w:w="1634" w:type="dxa"/>
            <w:tcBorders>
              <w:top w:val="nil"/>
              <w:left w:val="nil"/>
              <w:bottom w:val="single" w:sz="4" w:space="0" w:color="auto"/>
              <w:right w:val="single" w:sz="4" w:space="0" w:color="auto"/>
            </w:tcBorders>
            <w:shd w:val="clear" w:color="auto" w:fill="auto"/>
            <w:noWrap/>
            <w:vAlign w:val="bottom"/>
            <w:hideMark/>
          </w:tcPr>
          <w:p w14:paraId="64F57483" w14:textId="77777777" w:rsidR="000C4557" w:rsidRPr="0010229B" w:rsidRDefault="000C4557" w:rsidP="00E35575">
            <w:pPr>
              <w:spacing w:after="0" w:line="240" w:lineRule="auto"/>
              <w:jc w:val="right"/>
              <w:rPr>
                <w:rFonts w:ascii="Times New Roman" w:eastAsia="Times New Roman" w:hAnsi="Times New Roman" w:cs="Times New Roman"/>
                <w:color w:val="000000"/>
                <w:lang w:eastAsia="lv-LV"/>
              </w:rPr>
            </w:pPr>
            <w:r w:rsidRPr="0010229B">
              <w:rPr>
                <w:rFonts w:ascii="Times New Roman" w:eastAsia="Times New Roman" w:hAnsi="Times New Roman" w:cs="Times New Roman"/>
                <w:color w:val="000000"/>
                <w:lang w:eastAsia="lv-LV"/>
              </w:rPr>
              <w:t>453</w:t>
            </w:r>
          </w:p>
        </w:tc>
      </w:tr>
      <w:tr w:rsidR="000C4557" w:rsidRPr="0010229B" w14:paraId="5526FF8C" w14:textId="77777777" w:rsidTr="00E35575">
        <w:trPr>
          <w:trHeight w:val="315"/>
          <w:jc w:val="center"/>
        </w:trPr>
        <w:tc>
          <w:tcPr>
            <w:tcW w:w="134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2457114" w14:textId="77777777" w:rsidR="000C4557" w:rsidRPr="0010229B" w:rsidRDefault="000C4557" w:rsidP="00E35575">
            <w:pPr>
              <w:spacing w:after="0" w:line="240" w:lineRule="auto"/>
              <w:jc w:val="center"/>
              <w:rPr>
                <w:rFonts w:ascii="Times New Roman" w:eastAsia="Times New Roman" w:hAnsi="Times New Roman" w:cs="Times New Roman"/>
                <w:b/>
                <w:color w:val="000000"/>
                <w:lang w:eastAsia="lv-LV"/>
              </w:rPr>
            </w:pPr>
            <w:r w:rsidRPr="0010229B">
              <w:rPr>
                <w:rFonts w:ascii="Times New Roman" w:eastAsia="Times New Roman" w:hAnsi="Times New Roman" w:cs="Times New Roman"/>
                <w:b/>
                <w:color w:val="000000"/>
                <w:lang w:eastAsia="lv-LV"/>
              </w:rPr>
              <w:t>KOPĀ</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DD90" w14:textId="77777777" w:rsidR="000C4557" w:rsidRPr="0010229B" w:rsidRDefault="000C4557" w:rsidP="00E35575">
            <w:pPr>
              <w:spacing w:after="0" w:line="240" w:lineRule="auto"/>
              <w:jc w:val="right"/>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1241</w:t>
            </w:r>
          </w:p>
        </w:tc>
        <w:tc>
          <w:tcPr>
            <w:tcW w:w="1695" w:type="dxa"/>
            <w:tcBorders>
              <w:top w:val="single" w:sz="4" w:space="0" w:color="auto"/>
              <w:left w:val="single" w:sz="4" w:space="0" w:color="auto"/>
              <w:bottom w:val="single" w:sz="4" w:space="0" w:color="auto"/>
              <w:right w:val="single" w:sz="4" w:space="0" w:color="auto"/>
            </w:tcBorders>
            <w:vAlign w:val="center"/>
          </w:tcPr>
          <w:p w14:paraId="74B3BA38" w14:textId="77777777" w:rsidR="000C4557" w:rsidRPr="0010229B" w:rsidRDefault="000C4557" w:rsidP="00E35575">
            <w:pPr>
              <w:spacing w:after="0" w:line="240" w:lineRule="auto"/>
              <w:jc w:val="right"/>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164290</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BFF8A" w14:textId="77777777" w:rsidR="000C4557" w:rsidRPr="0010229B" w:rsidRDefault="000C4557" w:rsidP="00E35575">
            <w:pPr>
              <w:spacing w:after="0" w:line="240" w:lineRule="auto"/>
              <w:jc w:val="right"/>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37696</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71B16" w14:textId="77777777" w:rsidR="000C4557" w:rsidRPr="0010229B" w:rsidRDefault="000C4557" w:rsidP="00E35575">
            <w:pPr>
              <w:spacing w:after="0" w:line="240" w:lineRule="auto"/>
              <w:jc w:val="right"/>
              <w:rPr>
                <w:rFonts w:ascii="Times New Roman" w:eastAsia="Times New Roman" w:hAnsi="Times New Roman" w:cs="Times New Roman"/>
                <w:b/>
                <w:bCs/>
                <w:color w:val="000000"/>
                <w:lang w:eastAsia="lv-LV"/>
              </w:rPr>
            </w:pPr>
            <w:r w:rsidRPr="0010229B">
              <w:rPr>
                <w:rFonts w:ascii="Times New Roman" w:eastAsia="Times New Roman" w:hAnsi="Times New Roman" w:cs="Times New Roman"/>
                <w:b/>
                <w:bCs/>
                <w:color w:val="000000"/>
                <w:lang w:eastAsia="lv-LV"/>
              </w:rPr>
              <w:t>20170</w:t>
            </w:r>
          </w:p>
        </w:tc>
      </w:tr>
    </w:tbl>
    <w:p w14:paraId="54266E8E" w14:textId="77777777" w:rsidR="000C4557" w:rsidRDefault="000C4557" w:rsidP="000C4557">
      <w:pPr>
        <w:spacing w:after="0" w:line="240" w:lineRule="auto"/>
        <w:jc w:val="both"/>
        <w:rPr>
          <w:rFonts w:ascii="Times New Roman" w:hAnsi="Times New Roman" w:cs="Times New Roman"/>
          <w:sz w:val="24"/>
        </w:rPr>
      </w:pPr>
    </w:p>
    <w:p w14:paraId="616C2F7A" w14:textId="77777777" w:rsidR="000C4557" w:rsidRPr="00B40627" w:rsidRDefault="000C4557" w:rsidP="000C4557">
      <w:pPr>
        <w:spacing w:after="0" w:line="240" w:lineRule="auto"/>
        <w:ind w:firstLine="720"/>
        <w:jc w:val="both"/>
        <w:rPr>
          <w:rFonts w:ascii="Times New Roman" w:hAnsi="Times New Roman" w:cs="Times New Roman"/>
          <w:sz w:val="24"/>
          <w:highlight w:val="yellow"/>
        </w:rPr>
      </w:pPr>
      <w:r w:rsidRPr="00B40627">
        <w:rPr>
          <w:rFonts w:ascii="Times New Roman" w:hAnsi="Times New Roman" w:cs="Times New Roman"/>
          <w:sz w:val="24"/>
        </w:rPr>
        <w:t>Iesaistīto komersantu vidū gan pēc saņemtā finansējuma (71%), gan apmācībās piedalījušos dalībnieku (apmācību gadījumu skaits, kas ir lielāks</w:t>
      </w:r>
      <w:r>
        <w:rPr>
          <w:rFonts w:ascii="Times New Roman" w:hAnsi="Times New Roman" w:cs="Times New Roman"/>
          <w:sz w:val="24"/>
        </w:rPr>
        <w:t xml:space="preserve"> nekā unikālo ap</w:t>
      </w:r>
      <w:r w:rsidRPr="00B40627">
        <w:rPr>
          <w:rFonts w:ascii="Times New Roman" w:hAnsi="Times New Roman" w:cs="Times New Roman"/>
          <w:sz w:val="24"/>
        </w:rPr>
        <w:t>m</w:t>
      </w:r>
      <w:r>
        <w:rPr>
          <w:rFonts w:ascii="Times New Roman" w:hAnsi="Times New Roman" w:cs="Times New Roman"/>
          <w:sz w:val="24"/>
        </w:rPr>
        <w:t>ā</w:t>
      </w:r>
      <w:r w:rsidRPr="00B40627">
        <w:rPr>
          <w:rFonts w:ascii="Times New Roman" w:hAnsi="Times New Roman" w:cs="Times New Roman"/>
          <w:sz w:val="24"/>
        </w:rPr>
        <w:t xml:space="preserve">cīto skaits) skaita (74%) dominē vidējie un lielie komersanti, </w:t>
      </w:r>
      <w:r w:rsidRPr="00BD7C05">
        <w:rPr>
          <w:rFonts w:ascii="Times New Roman" w:hAnsi="Times New Roman" w:cs="Times New Roman"/>
          <w:sz w:val="24"/>
        </w:rPr>
        <w:t>pie tam 20% (kopējais -  37696) no apmācībās iesaistīto dalībnieku skaita veido apmācītie no 10 komersantiem</w:t>
      </w:r>
      <w:r w:rsidRPr="00B40627">
        <w:rPr>
          <w:rFonts w:ascii="Times New Roman" w:hAnsi="Times New Roman" w:cs="Times New Roman"/>
          <w:sz w:val="24"/>
        </w:rPr>
        <w:t>. Tas liecina par to, ka lielie un vidējie uzņēm</w:t>
      </w:r>
      <w:r w:rsidR="00C45EA3">
        <w:rPr>
          <w:rFonts w:ascii="Times New Roman" w:hAnsi="Times New Roman" w:cs="Times New Roman"/>
          <w:sz w:val="24"/>
        </w:rPr>
        <w:t>umi daudz precīzāk spēj noteikt</w:t>
      </w:r>
      <w:r w:rsidRPr="00B40627">
        <w:rPr>
          <w:rFonts w:ascii="Times New Roman" w:hAnsi="Times New Roman" w:cs="Times New Roman"/>
          <w:sz w:val="24"/>
        </w:rPr>
        <w:t xml:space="preserve"> savu nodarbināto apmācību vajadzības un plānot darbības apmācību īstenošanai. Jāatzīmē, ka vismaz 18% no iesaistītajiem komersantiem apmācībās bija iesaistījuši tikai vienu darbinieku, nosūtot to tikai uz vienām apmācībām. Ņemot vērā, ka CSP dati uzrāda situāciju, ka uz 2013.gada beigām Latvijā kopējais ekonomiski aktīvo komersantu skaits bija ap 85 000, no kuriem lielie uzņēmumi sastādīja tikai 0,5%, vidējie – 2,5%, bet mazie un mikro</w:t>
      </w:r>
      <w:r w:rsidR="00C45EA3">
        <w:rPr>
          <w:rFonts w:ascii="Times New Roman" w:hAnsi="Times New Roman" w:cs="Times New Roman"/>
          <w:sz w:val="24"/>
        </w:rPr>
        <w:t xml:space="preserve"> uzņēmumi – 9</w:t>
      </w:r>
      <w:r w:rsidRPr="00B40627">
        <w:rPr>
          <w:rFonts w:ascii="Times New Roman" w:hAnsi="Times New Roman" w:cs="Times New Roman"/>
          <w:sz w:val="24"/>
        </w:rPr>
        <w:t>7%, programmas nosacījumus nepieciešams pilnveidot tā, lai veicinātu lielāku mazo komersantu iesaisti. Lai to nodrošinātu, nepieciešams samazināt atbalsta intensitāti lielajiem komersantiem, tādējādi veicinot mazo uzņēmumu iesaisti programmā, jo to finansiālās iespējas darbinieku apmācībai ir mazākas, bet potenciāls ietekmēt konkrētā uzņēmuma konkurētspēju ir lielāks, ņemot vērā, ka iespējams apmācīt lielāku proporciju no kopējā uzņēmuma darbinieku skaita.</w:t>
      </w:r>
    </w:p>
    <w:p w14:paraId="0E6638C2" w14:textId="5D5AB490"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 xml:space="preserve">Analizējot apmācību tēmu pieprasījumu tika secināts, ka vispieprasītākie apmācību kursi </w:t>
      </w:r>
      <w:r w:rsidR="008A42A5">
        <w:rPr>
          <w:rFonts w:ascii="Times New Roman" w:hAnsi="Times New Roman" w:cs="Times New Roman"/>
          <w:sz w:val="24"/>
        </w:rPr>
        <w:t xml:space="preserve">lielākoties ir </w:t>
      </w:r>
      <w:r w:rsidRPr="00B40627">
        <w:rPr>
          <w:rFonts w:ascii="Times New Roman" w:hAnsi="Times New Roman" w:cs="Times New Roman"/>
          <w:sz w:val="24"/>
        </w:rPr>
        <w:t xml:space="preserve">saistīti ar </w:t>
      </w:r>
      <w:proofErr w:type="spellStart"/>
      <w:r w:rsidRPr="00B40627">
        <w:rPr>
          <w:rFonts w:ascii="Times New Roman" w:hAnsi="Times New Roman" w:cs="Times New Roman"/>
          <w:sz w:val="24"/>
        </w:rPr>
        <w:t>datorapmācībām</w:t>
      </w:r>
      <w:proofErr w:type="spellEnd"/>
      <w:r w:rsidRPr="00B40627">
        <w:rPr>
          <w:rFonts w:ascii="Times New Roman" w:hAnsi="Times New Roman" w:cs="Times New Roman"/>
          <w:sz w:val="24"/>
        </w:rPr>
        <w:t xml:space="preserve"> (32%), turklāt ļoti dažādās sarežģītības pakāpēs – </w:t>
      </w:r>
      <w:r w:rsidRPr="00B40627">
        <w:rPr>
          <w:rFonts w:ascii="Times New Roman" w:hAnsi="Times New Roman" w:cs="Times New Roman"/>
          <w:sz w:val="24"/>
        </w:rPr>
        <w:lastRenderedPageBreak/>
        <w:t>sākot ar Windows uzstādīšanu un beidzot ar sarežģītu programmēšanas rīku apguvi. Otrs</w:t>
      </w:r>
      <w:r w:rsidR="00727B83">
        <w:rPr>
          <w:rFonts w:ascii="Times New Roman" w:hAnsi="Times New Roman" w:cs="Times New Roman"/>
          <w:sz w:val="24"/>
        </w:rPr>
        <w:t xml:space="preserve"> populārākais kursu temats bija</w:t>
      </w:r>
      <w:r w:rsidRPr="00B40627">
        <w:rPr>
          <w:rFonts w:ascii="Times New Roman" w:hAnsi="Times New Roman" w:cs="Times New Roman"/>
          <w:sz w:val="24"/>
        </w:rPr>
        <w:t xml:space="preserve"> „Ražošanas inženierzinības un vadība” (19%) un trešais “Ražošana un pārstrāde” (15%), ko visbiežāk izmantoja metālapstrādē strādājošie komersanti. Pēc tam seko dažādas biznesa vadības un ar specifiskām tehnoloģijām saistītas apmācības. Jāatzīmē, ka skaidra apmācību jomu definēšana</w:t>
      </w:r>
      <w:r w:rsidR="00727B83">
        <w:rPr>
          <w:rFonts w:ascii="Times New Roman" w:hAnsi="Times New Roman" w:cs="Times New Roman"/>
          <w:sz w:val="24"/>
        </w:rPr>
        <w:t>,</w:t>
      </w:r>
      <w:r w:rsidRPr="00B40627">
        <w:rPr>
          <w:rFonts w:ascii="Times New Roman" w:hAnsi="Times New Roman" w:cs="Times New Roman"/>
          <w:sz w:val="24"/>
        </w:rPr>
        <w:t xml:space="preserve"> jau iesniedzot pieteikumu iesniegumu</w:t>
      </w:r>
      <w:r w:rsidR="00727B83">
        <w:rPr>
          <w:rFonts w:ascii="Times New Roman" w:hAnsi="Times New Roman" w:cs="Times New Roman"/>
          <w:sz w:val="24"/>
        </w:rPr>
        <w:t>,</w:t>
      </w:r>
      <w:r w:rsidRPr="00B40627">
        <w:rPr>
          <w:rFonts w:ascii="Times New Roman" w:hAnsi="Times New Roman" w:cs="Times New Roman"/>
          <w:sz w:val="24"/>
        </w:rPr>
        <w:t xml:space="preserve"> ierobežoja iespēju elastīgi papildināt attiecināmo apmācību kursu sarakstus, mainoties nozares attīstības tendencēm un vajadzībām. Pieredze liecina, ka nav efektīvi un iespējams precīzi prognozēt visas nozares komersantu apmācību vajadzības projektu iesniegumu sagatavošanas brīdī, tādēļ nepieciešams paredzēt elastīgu mehānismu kā finansējuma saņēmējs sadarbībā ar sadarbības iestādi un atbildīgo iestā</w:t>
      </w:r>
      <w:r w:rsidR="00D61D94">
        <w:rPr>
          <w:rFonts w:ascii="Times New Roman" w:hAnsi="Times New Roman" w:cs="Times New Roman"/>
          <w:sz w:val="24"/>
        </w:rPr>
        <w:t>di var saskaņot jaunas apmācību</w:t>
      </w:r>
      <w:r w:rsidRPr="00B40627">
        <w:rPr>
          <w:rFonts w:ascii="Times New Roman" w:hAnsi="Times New Roman" w:cs="Times New Roman"/>
          <w:sz w:val="24"/>
        </w:rPr>
        <w:t xml:space="preserve"> jomas, neveicot smagnējo un ilgo līguma grozīšanas procesu.</w:t>
      </w:r>
    </w:p>
    <w:p w14:paraId="029C315D" w14:textId="7BCDD0E0" w:rsidR="000C4557" w:rsidRPr="00770415" w:rsidRDefault="000C4557" w:rsidP="000C4557">
      <w:pPr>
        <w:spacing w:after="0" w:line="240" w:lineRule="auto"/>
        <w:ind w:firstLine="567"/>
        <w:jc w:val="both"/>
        <w:rPr>
          <w:rFonts w:ascii="Times New Roman" w:hAnsi="Times New Roman" w:cs="Times New Roman"/>
          <w:sz w:val="24"/>
        </w:rPr>
      </w:pPr>
      <w:r w:rsidRPr="00B40627">
        <w:rPr>
          <w:rFonts w:ascii="Times New Roman" w:hAnsi="Times New Roman" w:cs="Times New Roman"/>
          <w:sz w:val="24"/>
        </w:rPr>
        <w:t>Projektu īstenotāji apmā</w:t>
      </w:r>
      <w:r>
        <w:rPr>
          <w:rFonts w:ascii="Times New Roman" w:hAnsi="Times New Roman" w:cs="Times New Roman"/>
          <w:sz w:val="24"/>
        </w:rPr>
        <w:t>cību sniedzējus piesaistīja</w:t>
      </w:r>
      <w:r w:rsidRPr="00B40627">
        <w:rPr>
          <w:rFonts w:ascii="Times New Roman" w:hAnsi="Times New Roman" w:cs="Times New Roman"/>
          <w:sz w:val="24"/>
        </w:rPr>
        <w:t xml:space="preserve"> veicot iepirkumus un kā apmācību sniedzēji tika piesaistīti </w:t>
      </w:r>
      <w:r w:rsidRPr="0026476D">
        <w:rPr>
          <w:rFonts w:ascii="Times New Roman" w:hAnsi="Times New Roman" w:cs="Times New Roman"/>
          <w:sz w:val="24"/>
        </w:rPr>
        <w:t>gan komersanti, kuru darbības joma ir dažādu apmācību sniegšana, gan nozaru speciālisti.</w:t>
      </w:r>
      <w:r>
        <w:rPr>
          <w:rFonts w:ascii="Times New Roman" w:hAnsi="Times New Roman" w:cs="Times New Roman"/>
          <w:sz w:val="24"/>
        </w:rPr>
        <w:t xml:space="preserve"> </w:t>
      </w:r>
      <w:r w:rsidRPr="0072125C">
        <w:rPr>
          <w:rFonts w:ascii="Times New Roman" w:hAnsi="Times New Roman" w:cs="Times New Roman"/>
          <w:sz w:val="24"/>
        </w:rPr>
        <w:t>Vairumā gadījumu apmācību sniedzēji bija privātie mācību centri vai dažādu jomu eksperti</w:t>
      </w:r>
      <w:r>
        <w:rPr>
          <w:rFonts w:ascii="Times New Roman" w:hAnsi="Times New Roman" w:cs="Times New Roman"/>
          <w:sz w:val="24"/>
        </w:rPr>
        <w:t xml:space="preserve">, jo augstākās un profesionālās izglītības iestādes tika piesaistītas retos gadījumos. </w:t>
      </w:r>
      <w:r w:rsidR="00BD7C05">
        <w:rPr>
          <w:rFonts w:ascii="Times New Roman" w:hAnsi="Times New Roman" w:cs="Times New Roman"/>
          <w:sz w:val="24"/>
        </w:rPr>
        <w:t xml:space="preserve">Iespējams, ka tas </w:t>
      </w:r>
      <w:r>
        <w:rPr>
          <w:rFonts w:ascii="Times New Roman" w:hAnsi="Times New Roman" w:cs="Times New Roman"/>
          <w:sz w:val="24"/>
        </w:rPr>
        <w:t>izskaidrojams ar mācību iestāžu zemo ieinteresētību piedalīties finansējumu saņēmēju organizētajos iepirkumos</w:t>
      </w:r>
      <w:r w:rsidR="00BD7C05">
        <w:rPr>
          <w:rFonts w:ascii="Times New Roman" w:hAnsi="Times New Roman" w:cs="Times New Roman"/>
          <w:sz w:val="24"/>
        </w:rPr>
        <w:t xml:space="preserve"> vai nespēja izpildīt iepirkumu specifikācijas prasības</w:t>
      </w:r>
      <w:r w:rsidRPr="00770415">
        <w:rPr>
          <w:rFonts w:ascii="Times New Roman" w:hAnsi="Times New Roman" w:cs="Times New Roman"/>
          <w:sz w:val="24"/>
          <w:szCs w:val="24"/>
        </w:rPr>
        <w:t>.</w:t>
      </w:r>
      <w:r w:rsidR="00770415" w:rsidRPr="00770415">
        <w:rPr>
          <w:rFonts w:ascii="Times New Roman" w:hAnsi="Times New Roman" w:cs="Times New Roman"/>
          <w:sz w:val="24"/>
          <w:szCs w:val="24"/>
        </w:rPr>
        <w:t xml:space="preserve"> Pilnveidojot programmu</w:t>
      </w:r>
      <w:r w:rsidR="00727B83">
        <w:rPr>
          <w:rFonts w:ascii="Times New Roman" w:hAnsi="Times New Roman" w:cs="Times New Roman"/>
          <w:sz w:val="24"/>
          <w:szCs w:val="24"/>
        </w:rPr>
        <w:t>,</w:t>
      </w:r>
      <w:r w:rsidR="00770415" w:rsidRPr="00770415">
        <w:rPr>
          <w:rFonts w:ascii="Times New Roman" w:hAnsi="Times New Roman" w:cs="Times New Roman"/>
          <w:sz w:val="24"/>
          <w:szCs w:val="24"/>
        </w:rPr>
        <w:t xml:space="preserve"> </w:t>
      </w:r>
      <w:r w:rsidR="00770415" w:rsidRPr="00996906">
        <w:rPr>
          <w:rFonts w:ascii="Times New Roman" w:hAnsi="Times New Roman" w:cs="Times New Roman"/>
          <w:sz w:val="24"/>
          <w:szCs w:val="24"/>
        </w:rPr>
        <w:t>nepieciešams izvē</w:t>
      </w:r>
      <w:r w:rsidR="00770415" w:rsidRPr="00474EC8">
        <w:rPr>
          <w:rFonts w:ascii="Times New Roman" w:hAnsi="Times New Roman" w:cs="Times New Roman"/>
          <w:sz w:val="24"/>
          <w:szCs w:val="24"/>
        </w:rPr>
        <w:t>rt</w:t>
      </w:r>
      <w:r w:rsidR="00770415" w:rsidRPr="00962CAC">
        <w:rPr>
          <w:rFonts w:ascii="Times New Roman" w:hAnsi="Times New Roman" w:cs="Times New Roman"/>
          <w:sz w:val="24"/>
          <w:szCs w:val="24"/>
        </w:rPr>
        <w:t>ē</w:t>
      </w:r>
      <w:r w:rsidR="00770415" w:rsidRPr="00DE3393">
        <w:rPr>
          <w:rFonts w:ascii="Times New Roman" w:hAnsi="Times New Roman" w:cs="Times New Roman"/>
          <w:sz w:val="24"/>
          <w:szCs w:val="24"/>
        </w:rPr>
        <w:t>t iespē</w:t>
      </w:r>
      <w:r w:rsidR="00770415" w:rsidRPr="00D840AD">
        <w:rPr>
          <w:rFonts w:ascii="Times New Roman" w:hAnsi="Times New Roman" w:cs="Times New Roman"/>
          <w:sz w:val="24"/>
          <w:szCs w:val="24"/>
        </w:rPr>
        <w:t>ju pri</w:t>
      </w:r>
      <w:r w:rsidR="00770415" w:rsidRPr="007702CF">
        <w:rPr>
          <w:rFonts w:ascii="Times New Roman" w:hAnsi="Times New Roman" w:cs="Times New Roman"/>
          <w:sz w:val="24"/>
          <w:szCs w:val="24"/>
        </w:rPr>
        <w:t>or</w:t>
      </w:r>
      <w:r w:rsidR="00770415" w:rsidRPr="00C94B26">
        <w:rPr>
          <w:rFonts w:ascii="Times New Roman" w:hAnsi="Times New Roman" w:cs="Times New Roman"/>
          <w:sz w:val="24"/>
          <w:szCs w:val="24"/>
        </w:rPr>
        <w:t>itāri atbalstīt</w:t>
      </w:r>
      <w:r w:rsidR="00770415" w:rsidRPr="00314665">
        <w:rPr>
          <w:rFonts w:ascii="Times New Roman" w:hAnsi="Times New Roman" w:cs="Times New Roman"/>
          <w:sz w:val="24"/>
          <w:szCs w:val="24"/>
        </w:rPr>
        <w:t xml:space="preserve"> pro</w:t>
      </w:r>
      <w:r w:rsidR="00770415" w:rsidRPr="008D7868">
        <w:rPr>
          <w:rFonts w:ascii="Times New Roman" w:hAnsi="Times New Roman" w:cs="Times New Roman"/>
          <w:sz w:val="24"/>
          <w:szCs w:val="24"/>
        </w:rPr>
        <w:t>jektu iesniegumus, kuri ir apzin</w:t>
      </w:r>
      <w:r w:rsidR="00770415" w:rsidRPr="009A68ED">
        <w:rPr>
          <w:rFonts w:ascii="Times New Roman" w:hAnsi="Times New Roman" w:cs="Times New Roman"/>
          <w:sz w:val="24"/>
          <w:szCs w:val="24"/>
        </w:rPr>
        <w:t>ājuši</w:t>
      </w:r>
      <w:r w:rsidR="00770415" w:rsidRPr="004E3905">
        <w:rPr>
          <w:rFonts w:ascii="Times New Roman" w:hAnsi="Times New Roman" w:cs="Times New Roman"/>
          <w:sz w:val="24"/>
          <w:szCs w:val="24"/>
        </w:rPr>
        <w:t xml:space="preserve"> </w:t>
      </w:r>
      <w:r w:rsidR="00770415" w:rsidRPr="00770415">
        <w:rPr>
          <w:rFonts w:ascii="Times New Roman" w:eastAsia="Calibri" w:hAnsi="Times New Roman" w:cs="Times New Roman"/>
          <w:sz w:val="24"/>
          <w:szCs w:val="24"/>
        </w:rPr>
        <w:t>profesionālās izglītības iestāžu un augstskolu iespējas piedāvāt nozarei nepieciešamās apmācības.</w:t>
      </w:r>
    </w:p>
    <w:p w14:paraId="3D1E69D1" w14:textId="66DDD246" w:rsidR="000C4557" w:rsidRPr="00B40627" w:rsidRDefault="000C4557" w:rsidP="00996FF7">
      <w:pPr>
        <w:spacing w:after="0" w:line="240" w:lineRule="auto"/>
        <w:ind w:firstLine="567"/>
        <w:jc w:val="both"/>
        <w:rPr>
          <w:rFonts w:ascii="Times New Roman" w:hAnsi="Times New Roman" w:cs="Times New Roman"/>
          <w:sz w:val="24"/>
        </w:rPr>
      </w:pPr>
      <w:r w:rsidRPr="0026476D">
        <w:rPr>
          <w:rFonts w:ascii="Times New Roman" w:hAnsi="Times New Roman" w:cs="Times New Roman"/>
          <w:sz w:val="24"/>
        </w:rPr>
        <w:t>Vid</w:t>
      </w:r>
      <w:r w:rsidRPr="00B40627">
        <w:rPr>
          <w:rFonts w:ascii="Times New Roman" w:hAnsi="Times New Roman" w:cs="Times New Roman"/>
          <w:sz w:val="24"/>
        </w:rPr>
        <w:t xml:space="preserve">ējās apmācību attiecināmās izmaksas uz vienu apmācīto dalībnieku komersantam ir bijušas 1261 EUR, tomēr papildus analīze liecina, ka lielākā daļa jeb 81% gadījumu apmācību izmaksas komersantam uz vienu apmācāmo, ir bijušas zemākas par 1000 EUR (36% - līdz 500 EUR un 45% no 500 – 1000 EUR). Programmā būtu nepieciešams noteikt </w:t>
      </w:r>
      <w:r w:rsidR="00D61D94">
        <w:rPr>
          <w:rFonts w:ascii="Times New Roman" w:hAnsi="Times New Roman" w:cs="Times New Roman"/>
          <w:sz w:val="24"/>
        </w:rPr>
        <w:t>regulāru apmācību</w:t>
      </w:r>
      <w:r w:rsidR="00BD7C05">
        <w:rPr>
          <w:rFonts w:ascii="Times New Roman" w:hAnsi="Times New Roman" w:cs="Times New Roman"/>
          <w:sz w:val="24"/>
        </w:rPr>
        <w:t xml:space="preserve"> lietderības uzraudzību, lai nodrošinātu efektīv</w:t>
      </w:r>
      <w:r w:rsidR="00996FF7">
        <w:rPr>
          <w:rFonts w:ascii="Times New Roman" w:hAnsi="Times New Roman" w:cs="Times New Roman"/>
          <w:sz w:val="24"/>
        </w:rPr>
        <w:t>u ES fondu līdzekļu izmantošanu, salīdzinot apmācāmo atalgojumu pret apmācību izmaksām, vai apmācību izmaksas pret uzņēmuma gada apgrozījumu.</w:t>
      </w:r>
      <w:r w:rsidR="00BD7C05">
        <w:rPr>
          <w:rFonts w:ascii="Times New Roman" w:hAnsi="Times New Roman" w:cs="Times New Roman"/>
          <w:sz w:val="24"/>
        </w:rPr>
        <w:t xml:space="preserve"> </w:t>
      </w:r>
    </w:p>
    <w:p w14:paraId="52CE5723" w14:textId="77777777"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Apmācības pie darba devēja izmantojušas tikai divas no 16 asociācijām un salīdzinoši nelielā apjomā. Projektu īstenotāji un komersanti norādījuši, ka minētais apmācību veids būtu nepieciešams, bet līdzšinējie ieviešanas nosacījumi izvirzījuši nosacījumus, kas radījuši salīdzinoši lielu administratīvo slogu, kā arī prasības, kuras nav bijis iespējams īstenot atbilstoši uzņēmējdarbības praksei, piemēram, prasība par 100% visu apmācīto darbinieku nodrošināšanu ar darba vietu noteiktu laiku pēc apmā</w:t>
      </w:r>
      <w:r>
        <w:rPr>
          <w:rFonts w:ascii="Times New Roman" w:hAnsi="Times New Roman" w:cs="Times New Roman"/>
          <w:sz w:val="24"/>
        </w:rPr>
        <w:t>cībām.</w:t>
      </w:r>
    </w:p>
    <w:p w14:paraId="50F1ACE2" w14:textId="21D3160A"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Projektu īstenotājiem, bija jānodrošina, ka viens apmācību pakalpojumu sniedzējs vienā apmācību kursā projekta īstenošanas laikā apmāca vismaz trīs saimnieciskās darbības veicēju darbiniekus. Tomēr šis ierobežojums ir traucējis veiksmīgu un efektīvu projekta īstenošanu. Ņemot vērā Latvijas uzņēmumu augsto specializācijas pakāpi vairākās nozarēs</w:t>
      </w:r>
      <w:r w:rsidR="00727B83">
        <w:rPr>
          <w:rFonts w:ascii="Times New Roman" w:hAnsi="Times New Roman" w:cs="Times New Roman"/>
          <w:sz w:val="24"/>
        </w:rPr>
        <w:t>,</w:t>
      </w:r>
      <w:r w:rsidRPr="00B40627">
        <w:rPr>
          <w:rFonts w:ascii="Times New Roman" w:hAnsi="Times New Roman" w:cs="Times New Roman"/>
          <w:sz w:val="24"/>
        </w:rPr>
        <w:t xml:space="preserve"> ir virkne uzņēmumu, kuri darbojas vienā specifiskā nišā vai izmanto unikālas ražošanas tehnoloģijas un līdz ar to nevarēja piedalīties projektā, jo nevarēja atrast papildus divus komersantus ar līdzīgām apmācību vajadzībām.</w:t>
      </w:r>
    </w:p>
    <w:p w14:paraId="62824BC4" w14:textId="644037DF" w:rsidR="000C455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 xml:space="preserve">Intervijās un diskusijās ar nozaru asociāciju un komersantu pārstāvjiem tika secināts, ka komersanti pozitīvi novērtē izveidoto otrās kārtas ieviešanas modeli, kurā nozaru asociācijas uzņemas projekta administrēšanas funkcijas. Asociācijas pārzina pārstāvošo nozari un savus biedrus, kas būtiski atvieglo nepieciešamo apmācību organizēšanu. Papildus tiek veicināta arī komersantu savstarpējā sadarbība, nodarbināto pieredzes apmaiņa un jaunu sadarbības kontaktu dibināšana. Pozitīvs faktors ir tas, ka asociācijas spēj </w:t>
      </w:r>
      <w:r>
        <w:rPr>
          <w:rFonts w:ascii="Times New Roman" w:hAnsi="Times New Roman" w:cs="Times New Roman"/>
          <w:sz w:val="24"/>
        </w:rPr>
        <w:t>apzināt</w:t>
      </w:r>
      <w:r w:rsidRPr="00B40627">
        <w:rPr>
          <w:rFonts w:ascii="Times New Roman" w:hAnsi="Times New Roman" w:cs="Times New Roman"/>
          <w:sz w:val="24"/>
        </w:rPr>
        <w:t xml:space="preserve"> nozares kopējās vajadzības un virzīt komersantus mācīties nozares attīstībai neieciešamas un aktuālas tēmas. Modelis palīdz mikro un mazo komersantiem iesaistīties darbinieku kvalifikācijas celšanā, jo ikdienā tiem trūkst administratīvās kapacitātes un zināšanas šādu darbību veikšanai. Tomēr jāatzīmē arī, ka vairākas nozaru </w:t>
      </w:r>
      <w:r>
        <w:rPr>
          <w:rFonts w:ascii="Times New Roman" w:hAnsi="Times New Roman" w:cs="Times New Roman"/>
          <w:sz w:val="24"/>
        </w:rPr>
        <w:t>asociācijas projektu administrēša</w:t>
      </w:r>
      <w:r w:rsidRPr="00B40627">
        <w:rPr>
          <w:rFonts w:ascii="Times New Roman" w:hAnsi="Times New Roman" w:cs="Times New Roman"/>
          <w:sz w:val="24"/>
        </w:rPr>
        <w:t xml:space="preserve">nā piesaistīja konsultantus par projektu vadību, noslēdzot ārpakalpojuma uzņēmuma līgumus ar projekta vadītāju, kas nesekmēja projektu pārvaldības kapacitātes veidošanos </w:t>
      </w:r>
      <w:r w:rsidR="00901248">
        <w:rPr>
          <w:rFonts w:ascii="Times New Roman" w:hAnsi="Times New Roman" w:cs="Times New Roman"/>
          <w:sz w:val="24"/>
        </w:rPr>
        <w:t>pašā nozares asociācijā.</w:t>
      </w:r>
    </w:p>
    <w:p w14:paraId="3BA18D19" w14:textId="00E2AE29" w:rsidR="000C4557" w:rsidRPr="00B40627" w:rsidRDefault="000C4557" w:rsidP="000C4557">
      <w:pPr>
        <w:spacing w:after="0" w:line="240" w:lineRule="auto"/>
        <w:ind w:firstLine="720"/>
        <w:jc w:val="both"/>
        <w:rPr>
          <w:rFonts w:ascii="Times New Roman" w:hAnsi="Times New Roman" w:cs="Times New Roman"/>
          <w:sz w:val="24"/>
          <w:highlight w:val="yellow"/>
        </w:rPr>
      </w:pPr>
      <w:r w:rsidRPr="00B40627">
        <w:rPr>
          <w:rFonts w:ascii="Times New Roman" w:hAnsi="Times New Roman" w:cs="Times New Roman"/>
          <w:sz w:val="24"/>
        </w:rPr>
        <w:lastRenderedPageBreak/>
        <w:t xml:space="preserve">Tāpat tika secināts, ka šobrīd esošā projektu īstenošanas uzraudzības sistēma ir nepilnīga, kā arī neparedz resursus un uzdevumus finansējuma saņēmējam veikt datu uzskaiti apmācīto darbinieku līmenī, kā arī nav prasības par atgriezeniskās saites nodrošināšanu ar komersantiem par saņemtā atbalsta atbilstību komersanta vajadzībām un tā ietekmi uz komersanta saimniecisko darbību. Līdz ar to nepieciešams pilnveidot rezultatīvo rādītāju uzskaiti, nodrošinot salīdzināmu datu apkopošanu par apmācītām personām, kā arī noteikt finansējuma saņēmēju atbildību atgriezeniskās saites nodrošināšanā. Papildus nepieciešams uzlabot projektu īstenošanas uzraudzību un sadarbību starp finansējuma saņēmējiem, sadarbības iestādi, atbildīgo iestādi, izveidojot </w:t>
      </w:r>
      <w:r w:rsidR="00996FF7">
        <w:rPr>
          <w:rFonts w:ascii="Times New Roman" w:hAnsi="Times New Roman" w:cs="Times New Roman"/>
          <w:sz w:val="24"/>
        </w:rPr>
        <w:t>trīspusēju sadarbības platformu</w:t>
      </w:r>
      <w:r w:rsidRPr="00B40627">
        <w:rPr>
          <w:rFonts w:ascii="Times New Roman" w:hAnsi="Times New Roman" w:cs="Times New Roman"/>
          <w:sz w:val="24"/>
        </w:rPr>
        <w:t xml:space="preserve">, kas vismaz reizi </w:t>
      </w:r>
      <w:r w:rsidR="00996FF7">
        <w:rPr>
          <w:rFonts w:ascii="Times New Roman" w:hAnsi="Times New Roman" w:cs="Times New Roman"/>
          <w:sz w:val="24"/>
        </w:rPr>
        <w:t>sešos mēnešos</w:t>
      </w:r>
      <w:r w:rsidR="00BD7C05" w:rsidRPr="00B40627">
        <w:rPr>
          <w:rFonts w:ascii="Times New Roman" w:hAnsi="Times New Roman" w:cs="Times New Roman"/>
          <w:sz w:val="24"/>
        </w:rPr>
        <w:t xml:space="preserve"> </w:t>
      </w:r>
      <w:r w:rsidRPr="00B40627">
        <w:rPr>
          <w:rFonts w:ascii="Times New Roman" w:hAnsi="Times New Roman" w:cs="Times New Roman"/>
          <w:sz w:val="24"/>
        </w:rPr>
        <w:t xml:space="preserve">tiekas ar katru fiksējuma saņēmēju un izvērtē sasniegto progresu un aktualizē </w:t>
      </w:r>
      <w:r w:rsidR="00BD7C05">
        <w:rPr>
          <w:rFonts w:ascii="Times New Roman" w:hAnsi="Times New Roman" w:cs="Times New Roman"/>
          <w:sz w:val="24"/>
        </w:rPr>
        <w:t>plānoto</w:t>
      </w:r>
      <w:r w:rsidR="00BD7C05" w:rsidRPr="00B40627">
        <w:rPr>
          <w:rFonts w:ascii="Times New Roman" w:hAnsi="Times New Roman" w:cs="Times New Roman"/>
          <w:sz w:val="24"/>
        </w:rPr>
        <w:t xml:space="preserve"> </w:t>
      </w:r>
      <w:r w:rsidR="00727B83">
        <w:rPr>
          <w:rFonts w:ascii="Times New Roman" w:hAnsi="Times New Roman" w:cs="Times New Roman"/>
          <w:sz w:val="24"/>
        </w:rPr>
        <w:t>apmācību sarakstu, ja nepieciešams.</w:t>
      </w:r>
    </w:p>
    <w:p w14:paraId="3FAECB54" w14:textId="77777777" w:rsidR="000C4557" w:rsidRPr="00B40627" w:rsidRDefault="000C4557" w:rsidP="000C4557">
      <w:pPr>
        <w:spacing w:after="0" w:line="240" w:lineRule="auto"/>
        <w:ind w:firstLine="720"/>
        <w:jc w:val="both"/>
        <w:rPr>
          <w:rFonts w:ascii="Times New Roman" w:hAnsi="Times New Roman" w:cs="Times New Roman"/>
          <w:sz w:val="24"/>
        </w:rPr>
      </w:pPr>
    </w:p>
    <w:p w14:paraId="2FBB27CA" w14:textId="77777777" w:rsidR="000C4557" w:rsidRPr="00B40627" w:rsidRDefault="000C4557" w:rsidP="000C4557">
      <w:pPr>
        <w:pStyle w:val="Heading2"/>
        <w:spacing w:before="0" w:after="120"/>
        <w:rPr>
          <w:rFonts w:ascii="Times New Roman" w:hAnsi="Times New Roman" w:cs="Times New Roman"/>
        </w:rPr>
      </w:pPr>
      <w:bookmarkStart w:id="18" w:name="_Toc421100522"/>
      <w:r>
        <w:rPr>
          <w:rFonts w:ascii="Times New Roman" w:hAnsi="Times New Roman" w:cs="Times New Roman"/>
        </w:rPr>
        <w:t>2.4</w:t>
      </w:r>
      <w:r w:rsidRPr="00B40627">
        <w:rPr>
          <w:rFonts w:ascii="Times New Roman" w:hAnsi="Times New Roman" w:cs="Times New Roman"/>
        </w:rPr>
        <w:t xml:space="preserve">. </w:t>
      </w:r>
      <w:r w:rsidRPr="00B40627">
        <w:rPr>
          <w:rFonts w:ascii="Times New Roman" w:hAnsi="Times New Roman" w:cs="Times New Roman"/>
          <w:sz w:val="24"/>
        </w:rPr>
        <w:t>Apakšaktivitātes trešās kārtās izvērtējuma secinājumi un priekšlikumi</w:t>
      </w:r>
      <w:bookmarkEnd w:id="18"/>
    </w:p>
    <w:p w14:paraId="39F234CB" w14:textId="1C56E3F5" w:rsidR="000C455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Trešajā kārtā izvērtējuma periodā apmācībās tika iesaistīti 890 komersanti,</w:t>
      </w:r>
      <w:r>
        <w:rPr>
          <w:rFonts w:ascii="Times New Roman" w:hAnsi="Times New Roman" w:cs="Times New Roman"/>
          <w:sz w:val="24"/>
        </w:rPr>
        <w:t xml:space="preserve"> a</w:t>
      </w:r>
      <w:r w:rsidRPr="004A3F70">
        <w:rPr>
          <w:rFonts w:ascii="Times New Roman" w:hAnsi="Times New Roman" w:cs="Times New Roman"/>
          <w:sz w:val="24"/>
        </w:rPr>
        <w:t xml:space="preserve">pmācīto darbinieku skaits </w:t>
      </w:r>
      <w:r>
        <w:rPr>
          <w:rFonts w:ascii="Times New Roman" w:hAnsi="Times New Roman" w:cs="Times New Roman"/>
          <w:sz w:val="24"/>
        </w:rPr>
        <w:t>bija</w:t>
      </w:r>
      <w:r w:rsidRPr="004A3F70">
        <w:rPr>
          <w:rFonts w:ascii="Times New Roman" w:hAnsi="Times New Roman" w:cs="Times New Roman"/>
          <w:sz w:val="24"/>
        </w:rPr>
        <w:t xml:space="preserve"> 4643, no tiem - 2155 unikālās personas</w:t>
      </w:r>
      <w:r w:rsidRPr="00B40627">
        <w:rPr>
          <w:rFonts w:ascii="Times New Roman" w:hAnsi="Times New Roman" w:cs="Times New Roman"/>
          <w:sz w:val="24"/>
        </w:rPr>
        <w:t xml:space="preserve">. </w:t>
      </w:r>
      <w:r w:rsidRPr="005E6F3F">
        <w:rPr>
          <w:rFonts w:ascii="Times New Roman" w:hAnsi="Times New Roman" w:cs="Times New Roman"/>
          <w:sz w:val="24"/>
        </w:rPr>
        <w:t xml:space="preserve">Vidēji viens darbinieks bijis iesaistīts 2,2 apmācībās. </w:t>
      </w:r>
      <w:r>
        <w:rPr>
          <w:rFonts w:ascii="Times New Roman" w:hAnsi="Times New Roman" w:cs="Times New Roman"/>
          <w:sz w:val="24"/>
        </w:rPr>
        <w:t>T</w:t>
      </w:r>
      <w:r w:rsidRPr="005E6F3F">
        <w:rPr>
          <w:rFonts w:ascii="Times New Roman" w:hAnsi="Times New Roman" w:cs="Times New Roman"/>
          <w:sz w:val="24"/>
        </w:rPr>
        <w:t xml:space="preserve">rešdaļa </w:t>
      </w:r>
      <w:r>
        <w:rPr>
          <w:rFonts w:ascii="Times New Roman" w:hAnsi="Times New Roman" w:cs="Times New Roman"/>
          <w:sz w:val="24"/>
        </w:rPr>
        <w:t xml:space="preserve">no iesaistītajiem komersantiem </w:t>
      </w:r>
      <w:r w:rsidRPr="005E6F3F">
        <w:rPr>
          <w:rFonts w:ascii="Times New Roman" w:hAnsi="Times New Roman" w:cs="Times New Roman"/>
          <w:sz w:val="24"/>
        </w:rPr>
        <w:t>ir jaundibinātie uzņēmumi un vairāk kā 50% no tiem atbilst mikro uzņēmuma statusam</w:t>
      </w:r>
      <w:r>
        <w:rPr>
          <w:rFonts w:ascii="Times New Roman" w:hAnsi="Times New Roman" w:cs="Times New Roman"/>
          <w:sz w:val="24"/>
        </w:rPr>
        <w:t xml:space="preserve">. </w:t>
      </w:r>
      <w:r w:rsidRPr="005E6F3F">
        <w:rPr>
          <w:rFonts w:ascii="Times New Roman" w:hAnsi="Times New Roman" w:cs="Times New Roman"/>
          <w:sz w:val="24"/>
        </w:rPr>
        <w:t>Apmācībās iesaistīto uzņēmumu sadalījumu</w:t>
      </w:r>
      <w:r>
        <w:rPr>
          <w:rFonts w:ascii="Times New Roman" w:hAnsi="Times New Roman" w:cs="Times New Roman"/>
          <w:sz w:val="24"/>
        </w:rPr>
        <w:t xml:space="preserve"> pa reģioniem skatīt tabulā Nr.</w:t>
      </w:r>
      <w:r w:rsidR="00D5751A">
        <w:rPr>
          <w:rFonts w:ascii="Times New Roman" w:hAnsi="Times New Roman" w:cs="Times New Roman"/>
          <w:sz w:val="24"/>
        </w:rPr>
        <w:t>4</w:t>
      </w:r>
      <w:r w:rsidRPr="005E6F3F">
        <w:rPr>
          <w:rFonts w:ascii="Times New Roman" w:hAnsi="Times New Roman" w:cs="Times New Roman"/>
          <w:sz w:val="24"/>
        </w:rPr>
        <w:t>.</w:t>
      </w:r>
      <w:r>
        <w:rPr>
          <w:rFonts w:ascii="Times New Roman" w:hAnsi="Times New Roman" w:cs="Times New Roman"/>
          <w:sz w:val="24"/>
        </w:rPr>
        <w:t xml:space="preserve"> </w:t>
      </w:r>
      <w:r w:rsidRPr="005E6F3F">
        <w:rPr>
          <w:rFonts w:ascii="Times New Roman" w:hAnsi="Times New Roman" w:cs="Times New Roman"/>
          <w:sz w:val="24"/>
        </w:rPr>
        <w:t>Apmācīto unikālo darbinieku iedalījums</w:t>
      </w:r>
      <w:r>
        <w:rPr>
          <w:rFonts w:ascii="Times New Roman" w:hAnsi="Times New Roman" w:cs="Times New Roman"/>
          <w:sz w:val="24"/>
        </w:rPr>
        <w:t xml:space="preserve"> pēc dzimuma redzams tabulā Nr.</w:t>
      </w:r>
      <w:r w:rsidR="00D5751A">
        <w:rPr>
          <w:rFonts w:ascii="Times New Roman" w:hAnsi="Times New Roman" w:cs="Times New Roman"/>
          <w:sz w:val="24"/>
        </w:rPr>
        <w:t>5</w:t>
      </w:r>
      <w:r w:rsidRPr="005E6F3F">
        <w:rPr>
          <w:rFonts w:ascii="Times New Roman" w:hAnsi="Times New Roman" w:cs="Times New Roman"/>
          <w:sz w:val="24"/>
        </w:rPr>
        <w:t>. Apmācīto unikālo dalībnieku iedalījums p</w:t>
      </w:r>
      <w:r>
        <w:rPr>
          <w:rFonts w:ascii="Times New Roman" w:hAnsi="Times New Roman" w:cs="Times New Roman"/>
          <w:sz w:val="24"/>
        </w:rPr>
        <w:t>ēc vecuma aplūkojams tabulā Nr.</w:t>
      </w:r>
      <w:r w:rsidR="00D5751A">
        <w:rPr>
          <w:rFonts w:ascii="Times New Roman" w:hAnsi="Times New Roman" w:cs="Times New Roman"/>
          <w:sz w:val="24"/>
        </w:rPr>
        <w:t>6</w:t>
      </w:r>
      <w:r w:rsidRPr="005E6F3F">
        <w:rPr>
          <w:rFonts w:ascii="Times New Roman" w:hAnsi="Times New Roman" w:cs="Times New Roman"/>
          <w:sz w:val="24"/>
        </w:rPr>
        <w:t>. Unikālo apmācīto darbinieku iedalījums pēc izglī</w:t>
      </w:r>
      <w:r>
        <w:rPr>
          <w:rFonts w:ascii="Times New Roman" w:hAnsi="Times New Roman" w:cs="Times New Roman"/>
          <w:sz w:val="24"/>
        </w:rPr>
        <w:t>tības līmeņa redzams tabulā Nr.</w:t>
      </w:r>
      <w:r w:rsidR="00D5751A">
        <w:rPr>
          <w:rFonts w:ascii="Times New Roman" w:hAnsi="Times New Roman" w:cs="Times New Roman"/>
          <w:sz w:val="24"/>
        </w:rPr>
        <w:t>7</w:t>
      </w:r>
      <w:r w:rsidRPr="005E6F3F">
        <w:rPr>
          <w:rFonts w:ascii="Times New Roman" w:hAnsi="Times New Roman" w:cs="Times New Roman"/>
          <w:sz w:val="24"/>
        </w:rPr>
        <w:t>. Programmā iesaistīto uzņēmumu iedalījums pēc to dar</w:t>
      </w:r>
      <w:r>
        <w:rPr>
          <w:rFonts w:ascii="Times New Roman" w:hAnsi="Times New Roman" w:cs="Times New Roman"/>
          <w:sz w:val="24"/>
        </w:rPr>
        <w:t>bības vietas redzams tabulā Nr.</w:t>
      </w:r>
      <w:r w:rsidR="00D5751A">
        <w:rPr>
          <w:rFonts w:ascii="Times New Roman" w:hAnsi="Times New Roman" w:cs="Times New Roman"/>
          <w:sz w:val="24"/>
        </w:rPr>
        <w:t>8</w:t>
      </w:r>
      <w:r>
        <w:rPr>
          <w:rFonts w:ascii="Times New Roman" w:hAnsi="Times New Roman" w:cs="Times New Roman"/>
          <w:sz w:val="24"/>
        </w:rPr>
        <w:t>.</w:t>
      </w:r>
    </w:p>
    <w:p w14:paraId="1BE0235E" w14:textId="77777777" w:rsidR="000C4557" w:rsidRDefault="000C4557" w:rsidP="000C4557">
      <w:pPr>
        <w:spacing w:after="0" w:line="240" w:lineRule="auto"/>
        <w:ind w:firstLine="720"/>
        <w:jc w:val="both"/>
        <w:rPr>
          <w:rFonts w:ascii="Times New Roman" w:hAnsi="Times New Roman" w:cs="Times New Roman"/>
          <w:sz w:val="24"/>
        </w:rPr>
      </w:pPr>
    </w:p>
    <w:p w14:paraId="00B99BE7" w14:textId="4C73FDCD" w:rsidR="000C4557" w:rsidRDefault="000C4557" w:rsidP="000C4557">
      <w:pPr>
        <w:spacing w:after="0" w:line="240" w:lineRule="auto"/>
        <w:ind w:firstLine="720"/>
        <w:jc w:val="right"/>
        <w:rPr>
          <w:rFonts w:ascii="Times New Roman" w:hAnsi="Times New Roman" w:cs="Times New Roman"/>
          <w:sz w:val="24"/>
        </w:rPr>
      </w:pPr>
      <w:r>
        <w:rPr>
          <w:rFonts w:ascii="Times New Roman" w:hAnsi="Times New Roman" w:cs="Times New Roman"/>
          <w:sz w:val="24"/>
        </w:rPr>
        <w:t>Tabula Nr.</w:t>
      </w:r>
      <w:r w:rsidR="00D5751A">
        <w:rPr>
          <w:rFonts w:ascii="Times New Roman" w:hAnsi="Times New Roman" w:cs="Times New Roman"/>
          <w:sz w:val="24"/>
        </w:rPr>
        <w:t>4</w:t>
      </w:r>
    </w:p>
    <w:p w14:paraId="6B9E9CB8" w14:textId="77777777" w:rsidR="000C4557" w:rsidRDefault="000C4557" w:rsidP="000C4557">
      <w:pPr>
        <w:spacing w:after="0" w:line="240" w:lineRule="auto"/>
        <w:jc w:val="center"/>
        <w:rPr>
          <w:rFonts w:ascii="Times New Roman" w:hAnsi="Times New Roman" w:cs="Times New Roman"/>
          <w:sz w:val="24"/>
        </w:rPr>
      </w:pPr>
      <w:r>
        <w:rPr>
          <w:rFonts w:ascii="Times New Roman" w:hAnsi="Times New Roman" w:cs="Times New Roman"/>
          <w:sz w:val="24"/>
        </w:rPr>
        <w:t>A</w:t>
      </w:r>
      <w:r w:rsidRPr="005E6F3F">
        <w:rPr>
          <w:rFonts w:ascii="Times New Roman" w:hAnsi="Times New Roman" w:cs="Times New Roman"/>
          <w:sz w:val="24"/>
        </w:rPr>
        <w:t>pmācībās iesaistīto uzņēmumu sadalījums pa reģioniem</w:t>
      </w:r>
    </w:p>
    <w:tbl>
      <w:tblPr>
        <w:tblW w:w="7856" w:type="dxa"/>
        <w:jc w:val="center"/>
        <w:tblLook w:val="04A0" w:firstRow="1" w:lastRow="0" w:firstColumn="1" w:lastColumn="0" w:noHBand="0" w:noVBand="1"/>
      </w:tblPr>
      <w:tblGrid>
        <w:gridCol w:w="1980"/>
        <w:gridCol w:w="1677"/>
        <w:gridCol w:w="1262"/>
        <w:gridCol w:w="1718"/>
        <w:gridCol w:w="1219"/>
      </w:tblGrid>
      <w:tr w:rsidR="000C4557" w:rsidRPr="00600689" w14:paraId="32123484" w14:textId="77777777" w:rsidTr="00E35575">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F3AB4"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Reģions</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BD425"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Uzņēmumu skaits</w:t>
            </w:r>
          </w:p>
        </w:tc>
        <w:tc>
          <w:tcPr>
            <w:tcW w:w="1310" w:type="dxa"/>
            <w:tcBorders>
              <w:top w:val="single" w:sz="4" w:space="0" w:color="auto"/>
              <w:left w:val="single" w:sz="4" w:space="0" w:color="auto"/>
              <w:bottom w:val="single" w:sz="4" w:space="0" w:color="auto"/>
              <w:right w:val="single" w:sz="4" w:space="0" w:color="auto"/>
            </w:tcBorders>
          </w:tcPr>
          <w:p w14:paraId="2CF67798"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 Iedalījums</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6C848"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Apmācīto darbinieku skaits</w:t>
            </w:r>
          </w:p>
        </w:tc>
        <w:tc>
          <w:tcPr>
            <w:tcW w:w="1171" w:type="dxa"/>
            <w:tcBorders>
              <w:top w:val="single" w:sz="4" w:space="0" w:color="auto"/>
              <w:left w:val="single" w:sz="4" w:space="0" w:color="auto"/>
              <w:bottom w:val="single" w:sz="4" w:space="0" w:color="auto"/>
              <w:right w:val="single" w:sz="4" w:space="0" w:color="auto"/>
            </w:tcBorders>
          </w:tcPr>
          <w:p w14:paraId="4A4E1F43"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 Iedalījums</w:t>
            </w:r>
          </w:p>
        </w:tc>
      </w:tr>
      <w:tr w:rsidR="000C4557" w:rsidRPr="00600689" w14:paraId="6A0E276E" w14:textId="77777777" w:rsidTr="00E35575">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F758A5C"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Kurzeme</w:t>
            </w:r>
          </w:p>
        </w:tc>
        <w:tc>
          <w:tcPr>
            <w:tcW w:w="1677" w:type="dxa"/>
            <w:tcBorders>
              <w:top w:val="single" w:sz="4" w:space="0" w:color="auto"/>
              <w:left w:val="nil"/>
              <w:bottom w:val="single" w:sz="4" w:space="0" w:color="auto"/>
              <w:right w:val="single" w:sz="4" w:space="0" w:color="auto"/>
            </w:tcBorders>
            <w:shd w:val="clear" w:color="auto" w:fill="auto"/>
            <w:noWrap/>
            <w:vAlign w:val="center"/>
            <w:hideMark/>
          </w:tcPr>
          <w:p w14:paraId="5B49E687"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67</w:t>
            </w:r>
          </w:p>
        </w:tc>
        <w:tc>
          <w:tcPr>
            <w:tcW w:w="1310" w:type="dxa"/>
            <w:tcBorders>
              <w:top w:val="single" w:sz="4" w:space="0" w:color="auto"/>
              <w:left w:val="nil"/>
              <w:bottom w:val="single" w:sz="4" w:space="0" w:color="auto"/>
              <w:right w:val="single" w:sz="4" w:space="0" w:color="auto"/>
            </w:tcBorders>
            <w:vAlign w:val="center"/>
          </w:tcPr>
          <w:p w14:paraId="3D1DB3AB"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7,6%</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26CCE"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108</w:t>
            </w:r>
          </w:p>
        </w:tc>
        <w:tc>
          <w:tcPr>
            <w:tcW w:w="1171" w:type="dxa"/>
            <w:tcBorders>
              <w:top w:val="single" w:sz="4" w:space="0" w:color="auto"/>
              <w:left w:val="single" w:sz="4" w:space="0" w:color="auto"/>
              <w:bottom w:val="single" w:sz="4" w:space="0" w:color="auto"/>
              <w:right w:val="single" w:sz="4" w:space="0" w:color="auto"/>
            </w:tcBorders>
            <w:vAlign w:val="center"/>
          </w:tcPr>
          <w:p w14:paraId="2194F1D4"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2,3%</w:t>
            </w:r>
          </w:p>
        </w:tc>
      </w:tr>
      <w:tr w:rsidR="000C4557" w:rsidRPr="00600689" w14:paraId="79D5F784" w14:textId="77777777" w:rsidTr="00E35575">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C0BA9DC"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Latgale</w:t>
            </w:r>
          </w:p>
        </w:tc>
        <w:tc>
          <w:tcPr>
            <w:tcW w:w="1677" w:type="dxa"/>
            <w:tcBorders>
              <w:top w:val="nil"/>
              <w:left w:val="nil"/>
              <w:bottom w:val="single" w:sz="4" w:space="0" w:color="auto"/>
              <w:right w:val="single" w:sz="4" w:space="0" w:color="auto"/>
            </w:tcBorders>
            <w:shd w:val="clear" w:color="auto" w:fill="auto"/>
            <w:noWrap/>
            <w:vAlign w:val="center"/>
            <w:hideMark/>
          </w:tcPr>
          <w:p w14:paraId="26804347"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37</w:t>
            </w:r>
          </w:p>
        </w:tc>
        <w:tc>
          <w:tcPr>
            <w:tcW w:w="1310" w:type="dxa"/>
            <w:tcBorders>
              <w:top w:val="single" w:sz="4" w:space="0" w:color="auto"/>
              <w:left w:val="nil"/>
              <w:bottom w:val="single" w:sz="4" w:space="0" w:color="auto"/>
              <w:right w:val="single" w:sz="4" w:space="0" w:color="auto"/>
            </w:tcBorders>
            <w:vAlign w:val="center"/>
          </w:tcPr>
          <w:p w14:paraId="21A1B2EB"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4,1%</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996B8"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368</w:t>
            </w:r>
          </w:p>
        </w:tc>
        <w:tc>
          <w:tcPr>
            <w:tcW w:w="1171" w:type="dxa"/>
            <w:tcBorders>
              <w:top w:val="single" w:sz="4" w:space="0" w:color="auto"/>
              <w:left w:val="single" w:sz="4" w:space="0" w:color="auto"/>
              <w:bottom w:val="single" w:sz="4" w:space="0" w:color="auto"/>
              <w:right w:val="single" w:sz="4" w:space="0" w:color="auto"/>
            </w:tcBorders>
            <w:vAlign w:val="center"/>
          </w:tcPr>
          <w:p w14:paraId="2EF7F746"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7,9%</w:t>
            </w:r>
          </w:p>
        </w:tc>
      </w:tr>
      <w:tr w:rsidR="000C4557" w:rsidRPr="00600689" w14:paraId="5D1CC136" w14:textId="77777777" w:rsidTr="00E35575">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08580E9"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Vidzeme</w:t>
            </w:r>
          </w:p>
        </w:tc>
        <w:tc>
          <w:tcPr>
            <w:tcW w:w="1677" w:type="dxa"/>
            <w:tcBorders>
              <w:top w:val="nil"/>
              <w:left w:val="nil"/>
              <w:bottom w:val="single" w:sz="4" w:space="0" w:color="auto"/>
              <w:right w:val="single" w:sz="4" w:space="0" w:color="auto"/>
            </w:tcBorders>
            <w:shd w:val="clear" w:color="auto" w:fill="auto"/>
            <w:noWrap/>
            <w:vAlign w:val="center"/>
            <w:hideMark/>
          </w:tcPr>
          <w:p w14:paraId="3CAF2B29"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96</w:t>
            </w:r>
          </w:p>
        </w:tc>
        <w:tc>
          <w:tcPr>
            <w:tcW w:w="1310" w:type="dxa"/>
            <w:tcBorders>
              <w:top w:val="single" w:sz="4" w:space="0" w:color="auto"/>
              <w:left w:val="nil"/>
              <w:bottom w:val="single" w:sz="4" w:space="0" w:color="auto"/>
              <w:right w:val="single" w:sz="4" w:space="0" w:color="auto"/>
            </w:tcBorders>
            <w:vAlign w:val="center"/>
          </w:tcPr>
          <w:p w14:paraId="2717866F"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10,8%</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D0F30"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442</w:t>
            </w:r>
          </w:p>
        </w:tc>
        <w:tc>
          <w:tcPr>
            <w:tcW w:w="1171" w:type="dxa"/>
            <w:tcBorders>
              <w:top w:val="single" w:sz="4" w:space="0" w:color="auto"/>
              <w:left w:val="single" w:sz="4" w:space="0" w:color="auto"/>
              <w:bottom w:val="single" w:sz="4" w:space="0" w:color="auto"/>
              <w:right w:val="single" w:sz="4" w:space="0" w:color="auto"/>
            </w:tcBorders>
            <w:vAlign w:val="center"/>
          </w:tcPr>
          <w:p w14:paraId="5A8C8D7C"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9,6%</w:t>
            </w:r>
          </w:p>
        </w:tc>
      </w:tr>
      <w:tr w:rsidR="000C4557" w:rsidRPr="00600689" w14:paraId="2A5C919F" w14:textId="77777777" w:rsidTr="00E35575">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32D156D"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Zemgale</w:t>
            </w:r>
          </w:p>
        </w:tc>
        <w:tc>
          <w:tcPr>
            <w:tcW w:w="1677" w:type="dxa"/>
            <w:tcBorders>
              <w:top w:val="nil"/>
              <w:left w:val="nil"/>
              <w:bottom w:val="single" w:sz="4" w:space="0" w:color="auto"/>
              <w:right w:val="single" w:sz="4" w:space="0" w:color="auto"/>
            </w:tcBorders>
            <w:shd w:val="clear" w:color="auto" w:fill="auto"/>
            <w:noWrap/>
            <w:vAlign w:val="center"/>
            <w:hideMark/>
          </w:tcPr>
          <w:p w14:paraId="639BC426"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40</w:t>
            </w:r>
          </w:p>
        </w:tc>
        <w:tc>
          <w:tcPr>
            <w:tcW w:w="1310" w:type="dxa"/>
            <w:tcBorders>
              <w:top w:val="single" w:sz="4" w:space="0" w:color="auto"/>
              <w:left w:val="nil"/>
              <w:bottom w:val="single" w:sz="4" w:space="0" w:color="auto"/>
              <w:right w:val="single" w:sz="4" w:space="0" w:color="auto"/>
            </w:tcBorders>
            <w:vAlign w:val="center"/>
          </w:tcPr>
          <w:p w14:paraId="69C0BF91"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4,5%</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20EBF"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52</w:t>
            </w:r>
          </w:p>
        </w:tc>
        <w:tc>
          <w:tcPr>
            <w:tcW w:w="1171" w:type="dxa"/>
            <w:tcBorders>
              <w:top w:val="single" w:sz="4" w:space="0" w:color="auto"/>
              <w:left w:val="single" w:sz="4" w:space="0" w:color="auto"/>
              <w:bottom w:val="single" w:sz="4" w:space="0" w:color="auto"/>
              <w:right w:val="single" w:sz="4" w:space="0" w:color="auto"/>
            </w:tcBorders>
            <w:vAlign w:val="center"/>
          </w:tcPr>
          <w:p w14:paraId="727C6C88"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1,1%</w:t>
            </w:r>
          </w:p>
        </w:tc>
      </w:tr>
      <w:tr w:rsidR="000C4557" w:rsidRPr="00600689" w14:paraId="1C6756C0" w14:textId="77777777" w:rsidTr="00E35575">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C4B501D"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Rīga</w:t>
            </w:r>
          </w:p>
        </w:tc>
        <w:tc>
          <w:tcPr>
            <w:tcW w:w="1677" w:type="dxa"/>
            <w:tcBorders>
              <w:top w:val="nil"/>
              <w:left w:val="nil"/>
              <w:bottom w:val="single" w:sz="4" w:space="0" w:color="auto"/>
              <w:right w:val="single" w:sz="4" w:space="0" w:color="auto"/>
            </w:tcBorders>
            <w:shd w:val="clear" w:color="auto" w:fill="auto"/>
            <w:noWrap/>
            <w:vAlign w:val="center"/>
            <w:hideMark/>
          </w:tcPr>
          <w:p w14:paraId="304D29B9"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650</w:t>
            </w:r>
          </w:p>
        </w:tc>
        <w:tc>
          <w:tcPr>
            <w:tcW w:w="1310" w:type="dxa"/>
            <w:tcBorders>
              <w:top w:val="single" w:sz="4" w:space="0" w:color="auto"/>
              <w:left w:val="nil"/>
              <w:bottom w:val="single" w:sz="4" w:space="0" w:color="auto"/>
              <w:right w:val="single" w:sz="4" w:space="0" w:color="auto"/>
            </w:tcBorders>
            <w:vAlign w:val="center"/>
          </w:tcPr>
          <w:p w14:paraId="1B467919"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73,0%</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07438"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3673</w:t>
            </w:r>
          </w:p>
        </w:tc>
        <w:tc>
          <w:tcPr>
            <w:tcW w:w="1171" w:type="dxa"/>
            <w:tcBorders>
              <w:top w:val="single" w:sz="4" w:space="0" w:color="auto"/>
              <w:left w:val="single" w:sz="4" w:space="0" w:color="auto"/>
              <w:bottom w:val="single" w:sz="4" w:space="0" w:color="auto"/>
              <w:right w:val="single" w:sz="4" w:space="0" w:color="auto"/>
            </w:tcBorders>
            <w:vAlign w:val="center"/>
          </w:tcPr>
          <w:p w14:paraId="1B9774C4" w14:textId="77777777" w:rsidR="000C4557" w:rsidRPr="00600689" w:rsidRDefault="000C4557" w:rsidP="00E35575">
            <w:pPr>
              <w:spacing w:after="0" w:line="240" w:lineRule="auto"/>
              <w:jc w:val="center"/>
              <w:rPr>
                <w:rFonts w:ascii="Times New Roman" w:eastAsia="Times New Roman" w:hAnsi="Times New Roman" w:cs="Times New Roman"/>
                <w:color w:val="000000"/>
                <w:szCs w:val="24"/>
                <w:lang w:eastAsia="lv-LV"/>
              </w:rPr>
            </w:pPr>
            <w:r w:rsidRPr="00600689">
              <w:rPr>
                <w:rFonts w:ascii="Times New Roman" w:eastAsia="Times New Roman" w:hAnsi="Times New Roman" w:cs="Times New Roman"/>
                <w:color w:val="000000"/>
                <w:szCs w:val="24"/>
                <w:lang w:eastAsia="lv-LV"/>
              </w:rPr>
              <w:t>79,1%</w:t>
            </w:r>
          </w:p>
        </w:tc>
      </w:tr>
      <w:tr w:rsidR="000C4557" w:rsidRPr="00600689" w14:paraId="256C0159" w14:textId="77777777" w:rsidTr="00E35575">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377CB88"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KOPĀ</w:t>
            </w:r>
          </w:p>
        </w:tc>
        <w:tc>
          <w:tcPr>
            <w:tcW w:w="1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7FAB1"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szCs w:val="24"/>
                <w:lang w:eastAsia="lv-LV"/>
              </w:rPr>
              <w:t>890</w:t>
            </w:r>
          </w:p>
        </w:tc>
        <w:tc>
          <w:tcPr>
            <w:tcW w:w="1310" w:type="dxa"/>
            <w:tcBorders>
              <w:top w:val="single" w:sz="4" w:space="0" w:color="auto"/>
              <w:left w:val="single" w:sz="4" w:space="0" w:color="auto"/>
              <w:bottom w:val="single" w:sz="4" w:space="0" w:color="auto"/>
              <w:right w:val="single" w:sz="4" w:space="0" w:color="auto"/>
            </w:tcBorders>
            <w:vAlign w:val="center"/>
          </w:tcPr>
          <w:p w14:paraId="43E953C8"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100%</w:t>
            </w:r>
          </w:p>
        </w:tc>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006AE"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4643</w:t>
            </w:r>
          </w:p>
        </w:tc>
        <w:tc>
          <w:tcPr>
            <w:tcW w:w="1171" w:type="dxa"/>
            <w:tcBorders>
              <w:top w:val="single" w:sz="4" w:space="0" w:color="auto"/>
              <w:left w:val="single" w:sz="4" w:space="0" w:color="auto"/>
              <w:bottom w:val="single" w:sz="4" w:space="0" w:color="auto"/>
              <w:right w:val="single" w:sz="4" w:space="0" w:color="auto"/>
            </w:tcBorders>
            <w:vAlign w:val="center"/>
          </w:tcPr>
          <w:p w14:paraId="584D380C" w14:textId="77777777" w:rsidR="000C4557" w:rsidRPr="00600689" w:rsidRDefault="000C4557" w:rsidP="00E35575">
            <w:pPr>
              <w:spacing w:after="0" w:line="240" w:lineRule="auto"/>
              <w:jc w:val="center"/>
              <w:rPr>
                <w:rFonts w:ascii="Times New Roman" w:eastAsia="Times New Roman" w:hAnsi="Times New Roman" w:cs="Times New Roman"/>
                <w:b/>
                <w:bCs/>
                <w:color w:val="000000"/>
                <w:szCs w:val="24"/>
                <w:lang w:eastAsia="lv-LV"/>
              </w:rPr>
            </w:pPr>
            <w:r w:rsidRPr="00600689">
              <w:rPr>
                <w:rFonts w:ascii="Times New Roman" w:eastAsia="Times New Roman" w:hAnsi="Times New Roman" w:cs="Times New Roman"/>
                <w:b/>
                <w:bCs/>
                <w:color w:val="000000"/>
                <w:szCs w:val="24"/>
                <w:lang w:eastAsia="lv-LV"/>
              </w:rPr>
              <w:t>100%</w:t>
            </w:r>
          </w:p>
        </w:tc>
      </w:tr>
    </w:tbl>
    <w:p w14:paraId="3B7C76C5" w14:textId="77777777" w:rsidR="000C4557" w:rsidRDefault="000C4557" w:rsidP="000C4557">
      <w:pPr>
        <w:spacing w:after="0" w:line="240" w:lineRule="auto"/>
        <w:ind w:firstLine="720"/>
        <w:jc w:val="both"/>
        <w:rPr>
          <w:rFonts w:ascii="Times New Roman" w:hAnsi="Times New Roman" w:cs="Times New Roman"/>
          <w:sz w:val="24"/>
        </w:rPr>
      </w:pPr>
    </w:p>
    <w:p w14:paraId="30E52953" w14:textId="77777777" w:rsidR="000C4557" w:rsidRDefault="000C4557" w:rsidP="000C4557">
      <w:pPr>
        <w:spacing w:after="0" w:line="240" w:lineRule="auto"/>
        <w:ind w:firstLine="720"/>
        <w:jc w:val="both"/>
        <w:rPr>
          <w:rFonts w:ascii="Times New Roman" w:hAnsi="Times New Roman" w:cs="Times New Roman"/>
          <w:sz w:val="24"/>
        </w:rPr>
      </w:pPr>
    </w:p>
    <w:p w14:paraId="626F331C" w14:textId="18DC8C79" w:rsidR="000C4557" w:rsidRDefault="000C4557" w:rsidP="000C4557">
      <w:pPr>
        <w:spacing w:after="0" w:line="240" w:lineRule="auto"/>
        <w:ind w:firstLine="720"/>
        <w:jc w:val="right"/>
        <w:rPr>
          <w:rFonts w:ascii="Times New Roman" w:hAnsi="Times New Roman" w:cs="Times New Roman"/>
          <w:sz w:val="24"/>
        </w:rPr>
      </w:pPr>
      <w:r>
        <w:rPr>
          <w:rFonts w:ascii="Times New Roman" w:hAnsi="Times New Roman" w:cs="Times New Roman"/>
          <w:sz w:val="24"/>
        </w:rPr>
        <w:t>Tabula Nr.</w:t>
      </w:r>
      <w:r w:rsidR="00D5751A">
        <w:rPr>
          <w:rFonts w:ascii="Times New Roman" w:hAnsi="Times New Roman" w:cs="Times New Roman"/>
          <w:sz w:val="24"/>
        </w:rPr>
        <w:t>5</w:t>
      </w:r>
    </w:p>
    <w:p w14:paraId="5F08B0D5" w14:textId="77777777" w:rsidR="000C4557" w:rsidRPr="005E6F3F" w:rsidRDefault="000C4557" w:rsidP="000C4557">
      <w:pPr>
        <w:spacing w:after="120" w:line="240" w:lineRule="auto"/>
        <w:jc w:val="center"/>
        <w:rPr>
          <w:rFonts w:ascii="Times New Roman" w:eastAsia="Calibri" w:hAnsi="Times New Roman" w:cs="Times New Roman"/>
          <w:sz w:val="24"/>
          <w:szCs w:val="24"/>
          <w:lang w:eastAsia="en-US"/>
        </w:rPr>
      </w:pPr>
      <w:r w:rsidRPr="005E6F3F">
        <w:rPr>
          <w:rFonts w:ascii="Times New Roman" w:eastAsia="Calibri" w:hAnsi="Times New Roman" w:cs="Times New Roman"/>
          <w:sz w:val="24"/>
          <w:szCs w:val="24"/>
          <w:lang w:eastAsia="en-US"/>
        </w:rPr>
        <w:t>Apmācīto unikālo darbinieku skaita iedalījums pēc dzimuma</w:t>
      </w:r>
    </w:p>
    <w:tbl>
      <w:tblPr>
        <w:tblW w:w="6108" w:type="dxa"/>
        <w:jc w:val="center"/>
        <w:tblLook w:val="04A0" w:firstRow="1" w:lastRow="0" w:firstColumn="1" w:lastColumn="0" w:noHBand="0" w:noVBand="1"/>
      </w:tblPr>
      <w:tblGrid>
        <w:gridCol w:w="1308"/>
        <w:gridCol w:w="2352"/>
        <w:gridCol w:w="2448"/>
      </w:tblGrid>
      <w:tr w:rsidR="000C4557" w:rsidRPr="00600689" w14:paraId="216C3DF5" w14:textId="77777777" w:rsidTr="00E35575">
        <w:trPr>
          <w:trHeight w:val="585"/>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4B84A"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Dzimums</w:t>
            </w:r>
          </w:p>
        </w:tc>
        <w:tc>
          <w:tcPr>
            <w:tcW w:w="2352" w:type="dxa"/>
            <w:tcBorders>
              <w:top w:val="single" w:sz="4" w:space="0" w:color="auto"/>
              <w:left w:val="nil"/>
              <w:bottom w:val="single" w:sz="4" w:space="0" w:color="auto"/>
              <w:right w:val="single" w:sz="4" w:space="0" w:color="auto"/>
            </w:tcBorders>
            <w:vAlign w:val="center"/>
          </w:tcPr>
          <w:p w14:paraId="77CED1B6"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Apmācīties unikālie dalībnieki</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0236F"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 no kopējā unikālo apmācīto skaita</w:t>
            </w:r>
          </w:p>
        </w:tc>
      </w:tr>
      <w:tr w:rsidR="000C4557" w:rsidRPr="00600689" w14:paraId="16F91F20" w14:textId="77777777" w:rsidTr="00E35575">
        <w:trPr>
          <w:trHeight w:val="375"/>
          <w:jc w:val="center"/>
        </w:trPr>
        <w:tc>
          <w:tcPr>
            <w:tcW w:w="1308" w:type="dxa"/>
            <w:tcBorders>
              <w:top w:val="nil"/>
              <w:left w:val="single" w:sz="4" w:space="0" w:color="auto"/>
              <w:bottom w:val="single" w:sz="4" w:space="0" w:color="auto"/>
              <w:right w:val="single" w:sz="4" w:space="0" w:color="auto"/>
            </w:tcBorders>
            <w:shd w:val="clear" w:color="auto" w:fill="auto"/>
            <w:vAlign w:val="center"/>
            <w:hideMark/>
          </w:tcPr>
          <w:p w14:paraId="5091914E"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Sieviete</w:t>
            </w:r>
          </w:p>
        </w:tc>
        <w:tc>
          <w:tcPr>
            <w:tcW w:w="2352" w:type="dxa"/>
            <w:tcBorders>
              <w:top w:val="single" w:sz="4" w:space="0" w:color="auto"/>
              <w:left w:val="nil"/>
              <w:bottom w:val="single" w:sz="4" w:space="0" w:color="auto"/>
              <w:right w:val="single" w:sz="4" w:space="0" w:color="auto"/>
            </w:tcBorders>
            <w:vAlign w:val="center"/>
          </w:tcPr>
          <w:p w14:paraId="7B804B1A"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1520</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E289F"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70,5%</w:t>
            </w:r>
          </w:p>
        </w:tc>
      </w:tr>
      <w:tr w:rsidR="000C4557" w:rsidRPr="00600689" w14:paraId="52208498" w14:textId="77777777" w:rsidTr="00E35575">
        <w:trPr>
          <w:trHeight w:val="375"/>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BCD6A"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Vīrietis</w:t>
            </w:r>
          </w:p>
        </w:tc>
        <w:tc>
          <w:tcPr>
            <w:tcW w:w="2352" w:type="dxa"/>
            <w:tcBorders>
              <w:top w:val="single" w:sz="4" w:space="0" w:color="auto"/>
              <w:left w:val="single" w:sz="4" w:space="0" w:color="auto"/>
              <w:bottom w:val="single" w:sz="4" w:space="0" w:color="auto"/>
              <w:right w:val="single" w:sz="4" w:space="0" w:color="auto"/>
            </w:tcBorders>
            <w:vAlign w:val="center"/>
          </w:tcPr>
          <w:p w14:paraId="21743D97"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635</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9ADB"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29,5%</w:t>
            </w:r>
          </w:p>
        </w:tc>
      </w:tr>
      <w:tr w:rsidR="000C4557" w:rsidRPr="00600689" w14:paraId="2A1261D6" w14:textId="77777777" w:rsidTr="00E35575">
        <w:trPr>
          <w:trHeight w:val="375"/>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14:paraId="448BAE89"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KOPĀ</w:t>
            </w:r>
          </w:p>
        </w:tc>
        <w:tc>
          <w:tcPr>
            <w:tcW w:w="2352" w:type="dxa"/>
            <w:tcBorders>
              <w:top w:val="single" w:sz="4" w:space="0" w:color="auto"/>
              <w:left w:val="nil"/>
              <w:bottom w:val="single" w:sz="4" w:space="0" w:color="auto"/>
              <w:right w:val="single" w:sz="4" w:space="0" w:color="auto"/>
            </w:tcBorders>
            <w:vAlign w:val="center"/>
          </w:tcPr>
          <w:p w14:paraId="3DB38627"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2155</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14:paraId="2B2E4B7A"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100,0 %</w:t>
            </w:r>
          </w:p>
        </w:tc>
      </w:tr>
    </w:tbl>
    <w:p w14:paraId="1E401268" w14:textId="77777777" w:rsidR="000C4557" w:rsidRDefault="000C4557" w:rsidP="000C4557">
      <w:pPr>
        <w:spacing w:after="0" w:line="240" w:lineRule="auto"/>
        <w:ind w:firstLine="720"/>
        <w:jc w:val="both"/>
        <w:rPr>
          <w:rFonts w:ascii="Times New Roman" w:hAnsi="Times New Roman" w:cs="Times New Roman"/>
          <w:sz w:val="24"/>
        </w:rPr>
      </w:pPr>
    </w:p>
    <w:p w14:paraId="1B0ED415" w14:textId="6005C01E" w:rsidR="000C4557" w:rsidRDefault="000C4557" w:rsidP="000C4557">
      <w:pPr>
        <w:spacing w:after="0" w:line="240" w:lineRule="auto"/>
        <w:ind w:firstLine="720"/>
        <w:jc w:val="right"/>
        <w:rPr>
          <w:rFonts w:ascii="Times New Roman" w:hAnsi="Times New Roman" w:cs="Times New Roman"/>
          <w:sz w:val="24"/>
        </w:rPr>
      </w:pPr>
      <w:r>
        <w:rPr>
          <w:rFonts w:ascii="Times New Roman" w:hAnsi="Times New Roman" w:cs="Times New Roman"/>
          <w:sz w:val="24"/>
        </w:rPr>
        <w:t>Tabula Nr.</w:t>
      </w:r>
      <w:r w:rsidR="00D5751A">
        <w:rPr>
          <w:rFonts w:ascii="Times New Roman" w:hAnsi="Times New Roman" w:cs="Times New Roman"/>
          <w:sz w:val="24"/>
        </w:rPr>
        <w:t>6</w:t>
      </w:r>
    </w:p>
    <w:p w14:paraId="22EAFB3A" w14:textId="77777777" w:rsidR="000C4557" w:rsidRPr="005E6F3F" w:rsidRDefault="000C4557" w:rsidP="000C4557">
      <w:pPr>
        <w:spacing w:after="120" w:line="240" w:lineRule="auto"/>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A</w:t>
      </w:r>
      <w:r w:rsidRPr="005E6F3F">
        <w:rPr>
          <w:rFonts w:ascii="Times New Roman" w:eastAsia="Calibri" w:hAnsi="Times New Roman" w:cs="Times New Roman"/>
          <w:sz w:val="24"/>
          <w:lang w:eastAsia="en-US"/>
        </w:rPr>
        <w:t>pmācīto unikālo darbinieku skaita iedalījums pēc vecuma</w:t>
      </w:r>
    </w:p>
    <w:tbl>
      <w:tblPr>
        <w:tblW w:w="7830" w:type="dxa"/>
        <w:jc w:val="center"/>
        <w:tblLook w:val="04A0" w:firstRow="1" w:lastRow="0" w:firstColumn="1" w:lastColumn="0" w:noHBand="0" w:noVBand="1"/>
      </w:tblPr>
      <w:tblGrid>
        <w:gridCol w:w="1880"/>
        <w:gridCol w:w="2975"/>
        <w:gridCol w:w="2975"/>
      </w:tblGrid>
      <w:tr w:rsidR="000C4557" w:rsidRPr="00600689" w14:paraId="427AE114" w14:textId="77777777" w:rsidTr="00E35575">
        <w:trPr>
          <w:trHeight w:val="58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4B27E"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Vecuma grupa</w:t>
            </w:r>
          </w:p>
        </w:tc>
        <w:tc>
          <w:tcPr>
            <w:tcW w:w="2975" w:type="dxa"/>
            <w:tcBorders>
              <w:top w:val="single" w:sz="4" w:space="0" w:color="auto"/>
              <w:left w:val="nil"/>
              <w:bottom w:val="single" w:sz="4" w:space="0" w:color="auto"/>
              <w:right w:val="single" w:sz="4" w:space="0" w:color="auto"/>
            </w:tcBorders>
            <w:vAlign w:val="center"/>
          </w:tcPr>
          <w:p w14:paraId="4E305E1E"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Apmācīties unikālie dalībnieki</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96A4"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 no kopējā unikālo apmācīto skaita</w:t>
            </w:r>
          </w:p>
        </w:tc>
      </w:tr>
      <w:tr w:rsidR="000C4557" w:rsidRPr="00600689" w14:paraId="73955500" w14:textId="77777777" w:rsidTr="00E35575">
        <w:trPr>
          <w:trHeight w:val="375"/>
          <w:jc w:val="center"/>
        </w:trPr>
        <w:tc>
          <w:tcPr>
            <w:tcW w:w="1880" w:type="dxa"/>
            <w:tcBorders>
              <w:top w:val="nil"/>
              <w:left w:val="single" w:sz="4" w:space="0" w:color="auto"/>
              <w:bottom w:val="single" w:sz="4" w:space="0" w:color="auto"/>
              <w:right w:val="single" w:sz="4" w:space="0" w:color="auto"/>
            </w:tcBorders>
            <w:shd w:val="clear" w:color="auto" w:fill="auto"/>
            <w:vAlign w:val="bottom"/>
            <w:hideMark/>
          </w:tcPr>
          <w:p w14:paraId="7F198B63"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lastRenderedPageBreak/>
              <w:t>15-24 gadi</w:t>
            </w:r>
          </w:p>
        </w:tc>
        <w:tc>
          <w:tcPr>
            <w:tcW w:w="2975" w:type="dxa"/>
            <w:tcBorders>
              <w:top w:val="single" w:sz="4" w:space="0" w:color="auto"/>
              <w:left w:val="nil"/>
              <w:bottom w:val="single" w:sz="4" w:space="0" w:color="auto"/>
              <w:right w:val="single" w:sz="4" w:space="0" w:color="auto"/>
            </w:tcBorders>
          </w:tcPr>
          <w:p w14:paraId="12054DFA"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218</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D30C8"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10,1%</w:t>
            </w:r>
          </w:p>
        </w:tc>
      </w:tr>
      <w:tr w:rsidR="000C4557" w:rsidRPr="00600689" w14:paraId="5C5F87D1" w14:textId="77777777" w:rsidTr="00E35575">
        <w:trPr>
          <w:trHeight w:val="375"/>
          <w:jc w:val="center"/>
        </w:trPr>
        <w:tc>
          <w:tcPr>
            <w:tcW w:w="1880" w:type="dxa"/>
            <w:tcBorders>
              <w:top w:val="nil"/>
              <w:left w:val="single" w:sz="4" w:space="0" w:color="auto"/>
              <w:bottom w:val="single" w:sz="4" w:space="0" w:color="auto"/>
              <w:right w:val="single" w:sz="4" w:space="0" w:color="auto"/>
            </w:tcBorders>
            <w:shd w:val="clear" w:color="auto" w:fill="auto"/>
            <w:vAlign w:val="bottom"/>
            <w:hideMark/>
          </w:tcPr>
          <w:p w14:paraId="42EAD404"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25-54 gadi</w:t>
            </w:r>
          </w:p>
        </w:tc>
        <w:tc>
          <w:tcPr>
            <w:tcW w:w="2975" w:type="dxa"/>
            <w:tcBorders>
              <w:top w:val="single" w:sz="4" w:space="0" w:color="auto"/>
              <w:left w:val="nil"/>
              <w:bottom w:val="single" w:sz="4" w:space="0" w:color="auto"/>
              <w:right w:val="single" w:sz="4" w:space="0" w:color="auto"/>
            </w:tcBorders>
          </w:tcPr>
          <w:p w14:paraId="45D47066"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1725</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8D5D2"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80,0%</w:t>
            </w:r>
          </w:p>
        </w:tc>
      </w:tr>
      <w:tr w:rsidR="000C4557" w:rsidRPr="00600689" w14:paraId="5F728CCB" w14:textId="77777777" w:rsidTr="00E35575">
        <w:trPr>
          <w:trHeight w:val="375"/>
          <w:jc w:val="center"/>
        </w:trPr>
        <w:tc>
          <w:tcPr>
            <w:tcW w:w="1880" w:type="dxa"/>
            <w:tcBorders>
              <w:top w:val="nil"/>
              <w:left w:val="single" w:sz="4" w:space="0" w:color="auto"/>
              <w:bottom w:val="single" w:sz="4" w:space="0" w:color="auto"/>
              <w:right w:val="single" w:sz="4" w:space="0" w:color="auto"/>
            </w:tcBorders>
            <w:shd w:val="clear" w:color="auto" w:fill="auto"/>
            <w:vAlign w:val="bottom"/>
            <w:hideMark/>
          </w:tcPr>
          <w:p w14:paraId="57EA5569"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55-64 gadi</w:t>
            </w:r>
          </w:p>
        </w:tc>
        <w:tc>
          <w:tcPr>
            <w:tcW w:w="2975" w:type="dxa"/>
            <w:tcBorders>
              <w:top w:val="single" w:sz="4" w:space="0" w:color="auto"/>
              <w:left w:val="nil"/>
              <w:bottom w:val="single" w:sz="4" w:space="0" w:color="auto"/>
              <w:right w:val="single" w:sz="4" w:space="0" w:color="auto"/>
            </w:tcBorders>
          </w:tcPr>
          <w:p w14:paraId="53DB90FC"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187</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55E658"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8,7%</w:t>
            </w:r>
          </w:p>
        </w:tc>
      </w:tr>
      <w:tr w:rsidR="000C4557" w:rsidRPr="00600689" w14:paraId="22FADC74" w14:textId="77777777" w:rsidTr="00E35575">
        <w:trPr>
          <w:trHeight w:val="375"/>
          <w:jc w:val="center"/>
        </w:trPr>
        <w:tc>
          <w:tcPr>
            <w:tcW w:w="1880" w:type="dxa"/>
            <w:tcBorders>
              <w:top w:val="nil"/>
              <w:left w:val="single" w:sz="4" w:space="0" w:color="auto"/>
              <w:bottom w:val="single" w:sz="4" w:space="0" w:color="auto"/>
              <w:right w:val="single" w:sz="4" w:space="0" w:color="auto"/>
            </w:tcBorders>
            <w:shd w:val="clear" w:color="auto" w:fill="auto"/>
            <w:vAlign w:val="bottom"/>
            <w:hideMark/>
          </w:tcPr>
          <w:p w14:paraId="489024E2"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≥65 gadi</w:t>
            </w:r>
          </w:p>
        </w:tc>
        <w:tc>
          <w:tcPr>
            <w:tcW w:w="2975" w:type="dxa"/>
            <w:tcBorders>
              <w:top w:val="single" w:sz="4" w:space="0" w:color="auto"/>
              <w:left w:val="nil"/>
              <w:bottom w:val="single" w:sz="4" w:space="0" w:color="auto"/>
              <w:right w:val="single" w:sz="4" w:space="0" w:color="auto"/>
            </w:tcBorders>
          </w:tcPr>
          <w:p w14:paraId="5CE3C379"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25</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CEDCD7"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1,2%</w:t>
            </w:r>
          </w:p>
        </w:tc>
      </w:tr>
      <w:tr w:rsidR="000C4557" w:rsidRPr="00600689" w14:paraId="7FD1F153" w14:textId="77777777" w:rsidTr="00E35575">
        <w:trPr>
          <w:trHeight w:val="37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14:paraId="0CE81866"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KOPĀ</w:t>
            </w:r>
          </w:p>
        </w:tc>
        <w:tc>
          <w:tcPr>
            <w:tcW w:w="2975" w:type="dxa"/>
            <w:tcBorders>
              <w:top w:val="single" w:sz="4" w:space="0" w:color="auto"/>
              <w:left w:val="nil"/>
              <w:bottom w:val="single" w:sz="4" w:space="0" w:color="auto"/>
              <w:right w:val="single" w:sz="4" w:space="0" w:color="auto"/>
            </w:tcBorders>
            <w:vAlign w:val="center"/>
          </w:tcPr>
          <w:p w14:paraId="3EFCB4C1"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2155</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7FAF36B0"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100,0 %</w:t>
            </w:r>
          </w:p>
        </w:tc>
      </w:tr>
    </w:tbl>
    <w:p w14:paraId="3423F2DE" w14:textId="77777777" w:rsidR="000C4557" w:rsidRDefault="000C4557" w:rsidP="000C4557">
      <w:pPr>
        <w:spacing w:after="0" w:line="240" w:lineRule="auto"/>
        <w:jc w:val="both"/>
        <w:rPr>
          <w:rFonts w:ascii="Times New Roman" w:eastAsia="Calibri" w:hAnsi="Times New Roman" w:cs="Times New Roman"/>
          <w:sz w:val="24"/>
          <w:szCs w:val="24"/>
          <w:lang w:eastAsia="en-US"/>
        </w:rPr>
      </w:pPr>
    </w:p>
    <w:p w14:paraId="6228EFE9" w14:textId="77777777" w:rsidR="00034819" w:rsidRPr="005E6F3F" w:rsidRDefault="00034819" w:rsidP="000C4557">
      <w:pPr>
        <w:spacing w:after="0" w:line="240" w:lineRule="auto"/>
        <w:jc w:val="both"/>
        <w:rPr>
          <w:rFonts w:ascii="Times New Roman" w:eastAsia="Calibri" w:hAnsi="Times New Roman" w:cs="Times New Roman"/>
          <w:sz w:val="24"/>
          <w:szCs w:val="24"/>
          <w:lang w:eastAsia="en-US"/>
        </w:rPr>
      </w:pPr>
    </w:p>
    <w:p w14:paraId="57889F80" w14:textId="57A827A6" w:rsidR="000C4557" w:rsidRDefault="000C4557" w:rsidP="000C4557">
      <w:pPr>
        <w:spacing w:after="0" w:line="240" w:lineRule="auto"/>
        <w:ind w:firstLine="720"/>
        <w:jc w:val="right"/>
        <w:rPr>
          <w:rFonts w:ascii="Times New Roman" w:hAnsi="Times New Roman" w:cs="Times New Roman"/>
          <w:sz w:val="24"/>
        </w:rPr>
      </w:pPr>
      <w:r w:rsidRPr="005E6F3F">
        <w:rPr>
          <w:rFonts w:ascii="Times New Roman" w:hAnsi="Times New Roman" w:cs="Times New Roman"/>
          <w:sz w:val="24"/>
        </w:rPr>
        <w:t>Tabula Nr.</w:t>
      </w:r>
      <w:r w:rsidR="00D5751A">
        <w:rPr>
          <w:rFonts w:ascii="Times New Roman" w:hAnsi="Times New Roman" w:cs="Times New Roman"/>
          <w:sz w:val="24"/>
        </w:rPr>
        <w:t>7</w:t>
      </w:r>
    </w:p>
    <w:p w14:paraId="2F5BD3E2" w14:textId="77777777" w:rsidR="000C4557" w:rsidRPr="005E6F3F" w:rsidRDefault="000C4557" w:rsidP="000C4557">
      <w:pPr>
        <w:spacing w:after="120" w:line="240" w:lineRule="auto"/>
        <w:jc w:val="center"/>
        <w:rPr>
          <w:rFonts w:ascii="Times New Roman" w:eastAsia="Calibri" w:hAnsi="Times New Roman" w:cs="Times New Roman"/>
          <w:sz w:val="24"/>
          <w:szCs w:val="24"/>
          <w:lang w:eastAsia="en-US"/>
        </w:rPr>
      </w:pPr>
      <w:r w:rsidRPr="005E6F3F">
        <w:rPr>
          <w:rFonts w:ascii="Times New Roman" w:eastAsia="Calibri" w:hAnsi="Times New Roman" w:cs="Times New Roman"/>
          <w:sz w:val="24"/>
          <w:szCs w:val="24"/>
          <w:lang w:eastAsia="en-US"/>
        </w:rPr>
        <w:t>Unikālo apmācīto darbinieku iedalījums pēc izglītības līmeņa</w:t>
      </w:r>
    </w:p>
    <w:tbl>
      <w:tblPr>
        <w:tblW w:w="8035" w:type="dxa"/>
        <w:jc w:val="center"/>
        <w:tblLook w:val="04A0" w:firstRow="1" w:lastRow="0" w:firstColumn="1" w:lastColumn="0" w:noHBand="0" w:noVBand="1"/>
      </w:tblPr>
      <w:tblGrid>
        <w:gridCol w:w="4855"/>
        <w:gridCol w:w="1497"/>
        <w:gridCol w:w="1683"/>
      </w:tblGrid>
      <w:tr w:rsidR="000C4557" w:rsidRPr="00600689" w14:paraId="6B1819A9" w14:textId="77777777" w:rsidTr="00E35575">
        <w:trPr>
          <w:trHeight w:val="418"/>
          <w:jc w:val="center"/>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70DC4B88"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Izglītība</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E4A96B8"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Skaits</w:t>
            </w:r>
          </w:p>
        </w:tc>
        <w:tc>
          <w:tcPr>
            <w:tcW w:w="1683" w:type="dxa"/>
            <w:tcBorders>
              <w:top w:val="single" w:sz="4" w:space="0" w:color="auto"/>
              <w:left w:val="single" w:sz="4" w:space="0" w:color="auto"/>
              <w:bottom w:val="single" w:sz="4" w:space="0" w:color="auto"/>
              <w:right w:val="single" w:sz="4" w:space="0" w:color="auto"/>
            </w:tcBorders>
          </w:tcPr>
          <w:p w14:paraId="1E84E37E" w14:textId="77777777" w:rsidR="000C4557" w:rsidRPr="00600689" w:rsidRDefault="000C4557" w:rsidP="00E35575">
            <w:pPr>
              <w:spacing w:after="0" w:line="240" w:lineRule="auto"/>
              <w:jc w:val="center"/>
              <w:rPr>
                <w:rFonts w:ascii="Times New Roman" w:eastAsia="Times New Roman" w:hAnsi="Times New Roman" w:cs="Times New Roman"/>
                <w:b/>
                <w:bCs/>
                <w:color w:val="000000"/>
                <w:lang w:eastAsia="lv-LV"/>
              </w:rPr>
            </w:pPr>
            <w:r w:rsidRPr="00600689">
              <w:rPr>
                <w:rFonts w:ascii="Times New Roman" w:eastAsia="Times New Roman" w:hAnsi="Times New Roman" w:cs="Times New Roman"/>
                <w:b/>
                <w:bCs/>
                <w:color w:val="000000"/>
                <w:lang w:eastAsia="lv-LV"/>
              </w:rPr>
              <w:t>% no kopējā skaita</w:t>
            </w:r>
          </w:p>
        </w:tc>
      </w:tr>
      <w:tr w:rsidR="000C4557" w:rsidRPr="00600689" w14:paraId="74A10FE3" w14:textId="77777777" w:rsidTr="00E35575">
        <w:trPr>
          <w:trHeight w:val="375"/>
          <w:jc w:val="center"/>
        </w:trPr>
        <w:tc>
          <w:tcPr>
            <w:tcW w:w="4855" w:type="dxa"/>
            <w:tcBorders>
              <w:top w:val="nil"/>
              <w:left w:val="single" w:sz="4" w:space="0" w:color="auto"/>
              <w:bottom w:val="single" w:sz="4" w:space="0" w:color="auto"/>
              <w:right w:val="single" w:sz="4" w:space="0" w:color="auto"/>
            </w:tcBorders>
            <w:shd w:val="clear" w:color="auto" w:fill="auto"/>
            <w:vAlign w:val="bottom"/>
          </w:tcPr>
          <w:p w14:paraId="169D4DC6"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Augstākā izglītība</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bottom"/>
          </w:tcPr>
          <w:p w14:paraId="2BBD75A1"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1561</w:t>
            </w:r>
          </w:p>
        </w:tc>
        <w:tc>
          <w:tcPr>
            <w:tcW w:w="1683" w:type="dxa"/>
            <w:tcBorders>
              <w:top w:val="single" w:sz="4" w:space="0" w:color="auto"/>
              <w:left w:val="single" w:sz="4" w:space="0" w:color="auto"/>
              <w:bottom w:val="single" w:sz="4" w:space="0" w:color="auto"/>
              <w:right w:val="single" w:sz="4" w:space="0" w:color="auto"/>
            </w:tcBorders>
          </w:tcPr>
          <w:p w14:paraId="1E566D05"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72,4%</w:t>
            </w:r>
          </w:p>
        </w:tc>
      </w:tr>
      <w:tr w:rsidR="000C4557" w:rsidRPr="00600689" w14:paraId="7556BA6B" w14:textId="77777777" w:rsidTr="00E35575">
        <w:trPr>
          <w:trHeight w:val="375"/>
          <w:jc w:val="center"/>
        </w:trPr>
        <w:tc>
          <w:tcPr>
            <w:tcW w:w="4855" w:type="dxa"/>
            <w:tcBorders>
              <w:top w:val="nil"/>
              <w:left w:val="single" w:sz="4" w:space="0" w:color="auto"/>
              <w:bottom w:val="single" w:sz="4" w:space="0" w:color="auto"/>
              <w:right w:val="single" w:sz="4" w:space="0" w:color="auto"/>
            </w:tcBorders>
            <w:shd w:val="clear" w:color="auto" w:fill="auto"/>
            <w:vAlign w:val="bottom"/>
          </w:tcPr>
          <w:p w14:paraId="61EB64B5"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Augstāka par vidējo, kas nav augstākā izglītība</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bottom"/>
          </w:tcPr>
          <w:p w14:paraId="1E836DAA"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165</w:t>
            </w:r>
          </w:p>
        </w:tc>
        <w:tc>
          <w:tcPr>
            <w:tcW w:w="1683" w:type="dxa"/>
            <w:tcBorders>
              <w:top w:val="single" w:sz="4" w:space="0" w:color="auto"/>
              <w:left w:val="single" w:sz="4" w:space="0" w:color="auto"/>
              <w:bottom w:val="single" w:sz="4" w:space="0" w:color="auto"/>
              <w:right w:val="single" w:sz="4" w:space="0" w:color="auto"/>
            </w:tcBorders>
          </w:tcPr>
          <w:p w14:paraId="3312DA8A"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7,7%</w:t>
            </w:r>
          </w:p>
        </w:tc>
      </w:tr>
      <w:tr w:rsidR="000C4557" w:rsidRPr="00600689" w14:paraId="0C5A5E33" w14:textId="77777777" w:rsidTr="00E35575">
        <w:trPr>
          <w:trHeight w:val="375"/>
          <w:jc w:val="center"/>
        </w:trPr>
        <w:tc>
          <w:tcPr>
            <w:tcW w:w="4855" w:type="dxa"/>
            <w:tcBorders>
              <w:top w:val="nil"/>
              <w:left w:val="single" w:sz="4" w:space="0" w:color="auto"/>
              <w:bottom w:val="single" w:sz="4" w:space="0" w:color="auto"/>
              <w:right w:val="single" w:sz="4" w:space="0" w:color="auto"/>
            </w:tcBorders>
            <w:shd w:val="clear" w:color="auto" w:fill="auto"/>
            <w:vAlign w:val="bottom"/>
          </w:tcPr>
          <w:p w14:paraId="1B3A965B"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Vidējā un vidējā profesionālā</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bottom"/>
          </w:tcPr>
          <w:p w14:paraId="31A6E1B9"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424</w:t>
            </w:r>
          </w:p>
        </w:tc>
        <w:tc>
          <w:tcPr>
            <w:tcW w:w="1683" w:type="dxa"/>
            <w:tcBorders>
              <w:top w:val="single" w:sz="4" w:space="0" w:color="auto"/>
              <w:left w:val="single" w:sz="4" w:space="0" w:color="auto"/>
              <w:bottom w:val="single" w:sz="4" w:space="0" w:color="auto"/>
              <w:right w:val="single" w:sz="4" w:space="0" w:color="auto"/>
            </w:tcBorders>
          </w:tcPr>
          <w:p w14:paraId="6A2E46AE"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19,7%</w:t>
            </w:r>
          </w:p>
        </w:tc>
      </w:tr>
      <w:tr w:rsidR="000C4557" w:rsidRPr="00600689" w14:paraId="473E4BCD" w14:textId="77777777" w:rsidTr="00E35575">
        <w:trPr>
          <w:trHeight w:val="375"/>
          <w:jc w:val="center"/>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01DC8DF8"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Sākumskolas vai pamatskolas</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53F027E"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5</w:t>
            </w:r>
          </w:p>
        </w:tc>
        <w:tc>
          <w:tcPr>
            <w:tcW w:w="1683" w:type="dxa"/>
            <w:tcBorders>
              <w:top w:val="single" w:sz="4" w:space="0" w:color="auto"/>
              <w:left w:val="single" w:sz="4" w:space="0" w:color="auto"/>
              <w:bottom w:val="single" w:sz="4" w:space="0" w:color="auto"/>
              <w:right w:val="single" w:sz="4" w:space="0" w:color="auto"/>
            </w:tcBorders>
          </w:tcPr>
          <w:p w14:paraId="5D4F535F" w14:textId="77777777" w:rsidR="000C4557" w:rsidRPr="00600689" w:rsidRDefault="000C4557" w:rsidP="00E35575">
            <w:pPr>
              <w:spacing w:after="0" w:line="240" w:lineRule="auto"/>
              <w:jc w:val="center"/>
              <w:rPr>
                <w:rFonts w:ascii="Times New Roman" w:eastAsia="Times New Roman" w:hAnsi="Times New Roman" w:cs="Times New Roman"/>
                <w:color w:val="000000"/>
                <w:lang w:eastAsia="lv-LV"/>
              </w:rPr>
            </w:pPr>
            <w:r w:rsidRPr="00600689">
              <w:rPr>
                <w:rFonts w:ascii="Times New Roman" w:eastAsia="Times New Roman" w:hAnsi="Times New Roman" w:cs="Times New Roman"/>
                <w:color w:val="000000"/>
                <w:lang w:eastAsia="lv-LV"/>
              </w:rPr>
              <w:t>0,2%</w:t>
            </w:r>
          </w:p>
        </w:tc>
      </w:tr>
      <w:tr w:rsidR="000C4557" w:rsidRPr="00600689" w14:paraId="4A454065" w14:textId="77777777" w:rsidTr="00E35575">
        <w:trPr>
          <w:trHeight w:val="375"/>
          <w:jc w:val="center"/>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3BEEE265"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Kopā</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6701E3F"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2155</w:t>
            </w:r>
          </w:p>
        </w:tc>
        <w:tc>
          <w:tcPr>
            <w:tcW w:w="1683" w:type="dxa"/>
            <w:tcBorders>
              <w:top w:val="single" w:sz="4" w:space="0" w:color="auto"/>
              <w:left w:val="single" w:sz="4" w:space="0" w:color="auto"/>
              <w:bottom w:val="single" w:sz="4" w:space="0" w:color="auto"/>
              <w:right w:val="single" w:sz="4" w:space="0" w:color="auto"/>
            </w:tcBorders>
            <w:vAlign w:val="center"/>
          </w:tcPr>
          <w:p w14:paraId="264543C2" w14:textId="77777777" w:rsidR="000C4557" w:rsidRPr="00600689" w:rsidRDefault="000C4557" w:rsidP="00E35575">
            <w:pPr>
              <w:spacing w:after="0" w:line="240" w:lineRule="auto"/>
              <w:jc w:val="center"/>
              <w:rPr>
                <w:rFonts w:ascii="Times New Roman" w:eastAsia="Times New Roman" w:hAnsi="Times New Roman" w:cs="Times New Roman"/>
                <w:b/>
                <w:color w:val="000000"/>
                <w:lang w:eastAsia="lv-LV"/>
              </w:rPr>
            </w:pPr>
            <w:r w:rsidRPr="00600689">
              <w:rPr>
                <w:rFonts w:ascii="Times New Roman" w:eastAsia="Times New Roman" w:hAnsi="Times New Roman" w:cs="Times New Roman"/>
                <w:b/>
                <w:color w:val="000000"/>
                <w:lang w:eastAsia="lv-LV"/>
              </w:rPr>
              <w:t>100,0%</w:t>
            </w:r>
          </w:p>
        </w:tc>
      </w:tr>
    </w:tbl>
    <w:p w14:paraId="5DC43124" w14:textId="77777777" w:rsidR="000C4557" w:rsidRDefault="000C4557" w:rsidP="000C4557">
      <w:pPr>
        <w:spacing w:after="0" w:line="240" w:lineRule="auto"/>
        <w:ind w:firstLine="720"/>
        <w:jc w:val="both"/>
        <w:rPr>
          <w:rFonts w:ascii="Times New Roman" w:hAnsi="Times New Roman" w:cs="Times New Roman"/>
          <w:sz w:val="24"/>
        </w:rPr>
      </w:pPr>
    </w:p>
    <w:p w14:paraId="4A9E12BC" w14:textId="77777777" w:rsidR="000C4557" w:rsidRDefault="000C4557" w:rsidP="000C4557">
      <w:pPr>
        <w:spacing w:after="0" w:line="240" w:lineRule="auto"/>
        <w:ind w:firstLine="720"/>
        <w:jc w:val="right"/>
        <w:rPr>
          <w:rFonts w:ascii="Times New Roman" w:hAnsi="Times New Roman" w:cs="Times New Roman"/>
          <w:sz w:val="24"/>
        </w:rPr>
      </w:pPr>
    </w:p>
    <w:p w14:paraId="2D419C47" w14:textId="6905E298" w:rsidR="000C4557" w:rsidRDefault="000C4557" w:rsidP="000C4557">
      <w:pPr>
        <w:spacing w:after="0" w:line="240" w:lineRule="auto"/>
        <w:ind w:firstLine="720"/>
        <w:jc w:val="right"/>
        <w:rPr>
          <w:rFonts w:ascii="Times New Roman" w:hAnsi="Times New Roman" w:cs="Times New Roman"/>
          <w:sz w:val="24"/>
        </w:rPr>
      </w:pPr>
      <w:r>
        <w:rPr>
          <w:rFonts w:ascii="Times New Roman" w:hAnsi="Times New Roman" w:cs="Times New Roman"/>
          <w:sz w:val="24"/>
        </w:rPr>
        <w:t>Tabula Nr.</w:t>
      </w:r>
      <w:r w:rsidR="00D5751A">
        <w:rPr>
          <w:rFonts w:ascii="Times New Roman" w:hAnsi="Times New Roman" w:cs="Times New Roman"/>
          <w:sz w:val="24"/>
        </w:rPr>
        <w:t>8</w:t>
      </w:r>
    </w:p>
    <w:p w14:paraId="49150B70" w14:textId="77777777" w:rsidR="000C4557" w:rsidRPr="00F70ACE" w:rsidRDefault="000C4557" w:rsidP="000C4557">
      <w:pPr>
        <w:spacing w:after="12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w:t>
      </w:r>
      <w:r w:rsidRPr="00F70ACE">
        <w:rPr>
          <w:rFonts w:ascii="Times New Roman" w:eastAsia="Calibri" w:hAnsi="Times New Roman" w:cs="Times New Roman"/>
          <w:sz w:val="24"/>
          <w:szCs w:val="24"/>
          <w:lang w:eastAsia="en-US"/>
        </w:rPr>
        <w:t>esaistīto uzņēmumu iedalījums pēc to darbības vietas</w:t>
      </w:r>
    </w:p>
    <w:tbl>
      <w:tblPr>
        <w:tblStyle w:val="TableGrid1"/>
        <w:tblW w:w="6324" w:type="dxa"/>
        <w:jc w:val="center"/>
        <w:tblLook w:val="04A0" w:firstRow="1" w:lastRow="0" w:firstColumn="1" w:lastColumn="0" w:noHBand="0" w:noVBand="1"/>
      </w:tblPr>
      <w:tblGrid>
        <w:gridCol w:w="3418"/>
        <w:gridCol w:w="1453"/>
        <w:gridCol w:w="1453"/>
      </w:tblGrid>
      <w:tr w:rsidR="000C4557" w:rsidRPr="00F70ACE" w14:paraId="14687054" w14:textId="77777777" w:rsidTr="00E35575">
        <w:trPr>
          <w:jc w:val="center"/>
        </w:trPr>
        <w:tc>
          <w:tcPr>
            <w:tcW w:w="3418" w:type="dxa"/>
          </w:tcPr>
          <w:p w14:paraId="476491A4" w14:textId="77777777" w:rsidR="000C4557" w:rsidRPr="00F70ACE" w:rsidRDefault="000C4557" w:rsidP="00E35575">
            <w:pPr>
              <w:jc w:val="center"/>
              <w:rPr>
                <w:rFonts w:cs="Times New Roman"/>
                <w:b/>
                <w:sz w:val="22"/>
              </w:rPr>
            </w:pPr>
            <w:r>
              <w:rPr>
                <w:rFonts w:cs="Times New Roman"/>
                <w:b/>
                <w:sz w:val="22"/>
              </w:rPr>
              <w:t>Pilsēta</w:t>
            </w:r>
          </w:p>
        </w:tc>
        <w:tc>
          <w:tcPr>
            <w:tcW w:w="1453" w:type="dxa"/>
          </w:tcPr>
          <w:p w14:paraId="78342521" w14:textId="77777777" w:rsidR="000C4557" w:rsidRPr="00F70ACE" w:rsidRDefault="000C4557" w:rsidP="00E35575">
            <w:pPr>
              <w:jc w:val="center"/>
              <w:rPr>
                <w:rFonts w:cs="Times New Roman"/>
                <w:b/>
                <w:sz w:val="22"/>
              </w:rPr>
            </w:pPr>
            <w:r w:rsidRPr="00F70ACE">
              <w:rPr>
                <w:rFonts w:cs="Times New Roman"/>
                <w:b/>
                <w:sz w:val="22"/>
              </w:rPr>
              <w:t>Uzņēmumu skaits</w:t>
            </w:r>
          </w:p>
        </w:tc>
        <w:tc>
          <w:tcPr>
            <w:tcW w:w="1453" w:type="dxa"/>
          </w:tcPr>
          <w:p w14:paraId="03815A0E" w14:textId="77777777" w:rsidR="000C4557" w:rsidRPr="00F70ACE" w:rsidRDefault="000C4557" w:rsidP="00E35575">
            <w:pPr>
              <w:jc w:val="center"/>
              <w:rPr>
                <w:rFonts w:cs="Times New Roman"/>
                <w:b/>
                <w:sz w:val="22"/>
              </w:rPr>
            </w:pPr>
            <w:r w:rsidRPr="00F70ACE">
              <w:rPr>
                <w:rFonts w:cs="Times New Roman"/>
                <w:b/>
                <w:sz w:val="22"/>
              </w:rPr>
              <w:t>% no kopējā skaita</w:t>
            </w:r>
          </w:p>
        </w:tc>
      </w:tr>
      <w:tr w:rsidR="000C4557" w:rsidRPr="00F70ACE" w14:paraId="032FBA28" w14:textId="77777777" w:rsidTr="00E35575">
        <w:trPr>
          <w:jc w:val="center"/>
        </w:trPr>
        <w:tc>
          <w:tcPr>
            <w:tcW w:w="3418" w:type="dxa"/>
            <w:vAlign w:val="center"/>
          </w:tcPr>
          <w:p w14:paraId="05AA048F" w14:textId="77777777" w:rsidR="000C4557" w:rsidRPr="00F70ACE" w:rsidRDefault="000C4557" w:rsidP="00E35575">
            <w:pPr>
              <w:jc w:val="center"/>
              <w:rPr>
                <w:rFonts w:cs="Times New Roman"/>
                <w:sz w:val="22"/>
              </w:rPr>
            </w:pPr>
            <w:r w:rsidRPr="00F70ACE">
              <w:rPr>
                <w:rFonts w:cs="Times New Roman"/>
                <w:sz w:val="22"/>
              </w:rPr>
              <w:t>Rīga</w:t>
            </w:r>
          </w:p>
        </w:tc>
        <w:tc>
          <w:tcPr>
            <w:tcW w:w="1453" w:type="dxa"/>
            <w:vAlign w:val="center"/>
          </w:tcPr>
          <w:p w14:paraId="667DA4B5" w14:textId="77777777" w:rsidR="000C4557" w:rsidRPr="00F70ACE" w:rsidRDefault="000C4557" w:rsidP="00E35575">
            <w:pPr>
              <w:jc w:val="center"/>
              <w:rPr>
                <w:rFonts w:cs="Times New Roman"/>
                <w:sz w:val="22"/>
              </w:rPr>
            </w:pPr>
            <w:r w:rsidRPr="00F70ACE">
              <w:rPr>
                <w:rFonts w:cs="Times New Roman"/>
                <w:sz w:val="22"/>
              </w:rPr>
              <w:t>650</w:t>
            </w:r>
          </w:p>
        </w:tc>
        <w:tc>
          <w:tcPr>
            <w:tcW w:w="1453" w:type="dxa"/>
            <w:vAlign w:val="center"/>
          </w:tcPr>
          <w:p w14:paraId="7D24ADE2" w14:textId="77777777" w:rsidR="000C4557" w:rsidRPr="00F70ACE" w:rsidRDefault="000C4557" w:rsidP="00E35575">
            <w:pPr>
              <w:jc w:val="center"/>
              <w:rPr>
                <w:rFonts w:cs="Times New Roman"/>
                <w:sz w:val="22"/>
              </w:rPr>
            </w:pPr>
            <w:r w:rsidRPr="00F70ACE">
              <w:rPr>
                <w:rFonts w:cs="Times New Roman"/>
                <w:sz w:val="22"/>
              </w:rPr>
              <w:t>73,0%</w:t>
            </w:r>
          </w:p>
        </w:tc>
      </w:tr>
      <w:tr w:rsidR="000C4557" w:rsidRPr="00F70ACE" w14:paraId="506817E6" w14:textId="77777777" w:rsidTr="00E35575">
        <w:trPr>
          <w:jc w:val="center"/>
        </w:trPr>
        <w:tc>
          <w:tcPr>
            <w:tcW w:w="3418" w:type="dxa"/>
            <w:vAlign w:val="center"/>
          </w:tcPr>
          <w:p w14:paraId="5905382B" w14:textId="77777777" w:rsidR="000C4557" w:rsidRPr="00F70ACE" w:rsidRDefault="000C4557" w:rsidP="00E35575">
            <w:pPr>
              <w:jc w:val="center"/>
              <w:rPr>
                <w:rFonts w:cs="Times New Roman"/>
                <w:sz w:val="22"/>
              </w:rPr>
            </w:pPr>
            <w:r w:rsidRPr="00F70ACE">
              <w:rPr>
                <w:rFonts w:cs="Times New Roman"/>
                <w:sz w:val="22"/>
              </w:rPr>
              <w:t>Jelgava</w:t>
            </w:r>
          </w:p>
        </w:tc>
        <w:tc>
          <w:tcPr>
            <w:tcW w:w="1453" w:type="dxa"/>
            <w:vAlign w:val="center"/>
          </w:tcPr>
          <w:p w14:paraId="3848A6D6" w14:textId="77777777" w:rsidR="000C4557" w:rsidRPr="00F70ACE" w:rsidRDefault="000C4557" w:rsidP="00E35575">
            <w:pPr>
              <w:jc w:val="center"/>
              <w:rPr>
                <w:rFonts w:cs="Times New Roman"/>
                <w:sz w:val="22"/>
              </w:rPr>
            </w:pPr>
            <w:r w:rsidRPr="00F70ACE">
              <w:rPr>
                <w:rFonts w:cs="Times New Roman"/>
                <w:sz w:val="22"/>
              </w:rPr>
              <w:t>34</w:t>
            </w:r>
          </w:p>
        </w:tc>
        <w:tc>
          <w:tcPr>
            <w:tcW w:w="1453" w:type="dxa"/>
            <w:vAlign w:val="center"/>
          </w:tcPr>
          <w:p w14:paraId="563528B9" w14:textId="77777777" w:rsidR="000C4557" w:rsidRPr="00F70ACE" w:rsidRDefault="000C4557" w:rsidP="00E35575">
            <w:pPr>
              <w:jc w:val="center"/>
              <w:rPr>
                <w:rFonts w:cs="Times New Roman"/>
                <w:sz w:val="22"/>
              </w:rPr>
            </w:pPr>
            <w:r w:rsidRPr="00F70ACE">
              <w:rPr>
                <w:rFonts w:cs="Times New Roman"/>
                <w:sz w:val="22"/>
              </w:rPr>
              <w:t>3,8%</w:t>
            </w:r>
          </w:p>
        </w:tc>
      </w:tr>
      <w:tr w:rsidR="000C4557" w:rsidRPr="00F70ACE" w14:paraId="1950E200" w14:textId="77777777" w:rsidTr="00E35575">
        <w:trPr>
          <w:jc w:val="center"/>
        </w:trPr>
        <w:tc>
          <w:tcPr>
            <w:tcW w:w="3418" w:type="dxa"/>
            <w:vAlign w:val="center"/>
          </w:tcPr>
          <w:p w14:paraId="4469B277" w14:textId="77777777" w:rsidR="000C4557" w:rsidRPr="00F70ACE" w:rsidRDefault="000C4557" w:rsidP="00E35575">
            <w:pPr>
              <w:jc w:val="center"/>
              <w:rPr>
                <w:rFonts w:cs="Times New Roman"/>
                <w:sz w:val="22"/>
              </w:rPr>
            </w:pPr>
            <w:r w:rsidRPr="00F70ACE">
              <w:rPr>
                <w:rFonts w:cs="Times New Roman"/>
                <w:sz w:val="22"/>
              </w:rPr>
              <w:t>Daugavpils</w:t>
            </w:r>
          </w:p>
        </w:tc>
        <w:tc>
          <w:tcPr>
            <w:tcW w:w="1453" w:type="dxa"/>
            <w:vAlign w:val="center"/>
          </w:tcPr>
          <w:p w14:paraId="25F045E4" w14:textId="77777777" w:rsidR="000C4557" w:rsidRPr="00F70ACE" w:rsidRDefault="000C4557" w:rsidP="00E35575">
            <w:pPr>
              <w:jc w:val="center"/>
              <w:rPr>
                <w:rFonts w:cs="Times New Roman"/>
                <w:sz w:val="22"/>
              </w:rPr>
            </w:pPr>
            <w:r w:rsidRPr="00F70ACE">
              <w:rPr>
                <w:rFonts w:cs="Times New Roman"/>
                <w:sz w:val="22"/>
              </w:rPr>
              <w:t>28</w:t>
            </w:r>
          </w:p>
        </w:tc>
        <w:tc>
          <w:tcPr>
            <w:tcW w:w="1453" w:type="dxa"/>
            <w:vAlign w:val="center"/>
          </w:tcPr>
          <w:p w14:paraId="0DB5FA52" w14:textId="77777777" w:rsidR="000C4557" w:rsidRPr="00F70ACE" w:rsidRDefault="000C4557" w:rsidP="00E35575">
            <w:pPr>
              <w:jc w:val="center"/>
              <w:rPr>
                <w:rFonts w:cs="Times New Roman"/>
                <w:sz w:val="22"/>
              </w:rPr>
            </w:pPr>
            <w:r w:rsidRPr="00F70ACE">
              <w:rPr>
                <w:rFonts w:cs="Times New Roman"/>
                <w:sz w:val="22"/>
              </w:rPr>
              <w:t>3,1%</w:t>
            </w:r>
          </w:p>
        </w:tc>
      </w:tr>
      <w:tr w:rsidR="000C4557" w:rsidRPr="00F70ACE" w14:paraId="32443377" w14:textId="77777777" w:rsidTr="00E35575">
        <w:trPr>
          <w:jc w:val="center"/>
        </w:trPr>
        <w:tc>
          <w:tcPr>
            <w:tcW w:w="3418" w:type="dxa"/>
            <w:vAlign w:val="center"/>
          </w:tcPr>
          <w:p w14:paraId="4EFAD50B" w14:textId="77777777" w:rsidR="000C4557" w:rsidRPr="00F70ACE" w:rsidRDefault="000C4557" w:rsidP="00E35575">
            <w:pPr>
              <w:jc w:val="center"/>
              <w:rPr>
                <w:rFonts w:cs="Times New Roman"/>
                <w:sz w:val="22"/>
              </w:rPr>
            </w:pPr>
            <w:r w:rsidRPr="00F70ACE">
              <w:rPr>
                <w:rFonts w:cs="Times New Roman"/>
                <w:sz w:val="22"/>
              </w:rPr>
              <w:t>Cēsis</w:t>
            </w:r>
          </w:p>
        </w:tc>
        <w:tc>
          <w:tcPr>
            <w:tcW w:w="1453" w:type="dxa"/>
            <w:vAlign w:val="center"/>
          </w:tcPr>
          <w:p w14:paraId="07CBE5EF" w14:textId="77777777" w:rsidR="000C4557" w:rsidRPr="00F70ACE" w:rsidRDefault="000C4557" w:rsidP="00E35575">
            <w:pPr>
              <w:jc w:val="center"/>
              <w:rPr>
                <w:rFonts w:cs="Times New Roman"/>
                <w:sz w:val="22"/>
              </w:rPr>
            </w:pPr>
            <w:r w:rsidRPr="00F70ACE">
              <w:rPr>
                <w:rFonts w:cs="Times New Roman"/>
                <w:sz w:val="22"/>
              </w:rPr>
              <w:t>25</w:t>
            </w:r>
          </w:p>
        </w:tc>
        <w:tc>
          <w:tcPr>
            <w:tcW w:w="1453" w:type="dxa"/>
            <w:vAlign w:val="center"/>
          </w:tcPr>
          <w:p w14:paraId="3440BA9F" w14:textId="77777777" w:rsidR="000C4557" w:rsidRPr="00F70ACE" w:rsidRDefault="000C4557" w:rsidP="00E35575">
            <w:pPr>
              <w:jc w:val="center"/>
              <w:rPr>
                <w:rFonts w:cs="Times New Roman"/>
                <w:sz w:val="22"/>
              </w:rPr>
            </w:pPr>
            <w:r w:rsidRPr="00F70ACE">
              <w:rPr>
                <w:rFonts w:cs="Times New Roman"/>
                <w:sz w:val="22"/>
              </w:rPr>
              <w:t>2,8%</w:t>
            </w:r>
          </w:p>
        </w:tc>
      </w:tr>
      <w:tr w:rsidR="000C4557" w:rsidRPr="00F70ACE" w14:paraId="1E1DC785" w14:textId="77777777" w:rsidTr="00E35575">
        <w:trPr>
          <w:jc w:val="center"/>
        </w:trPr>
        <w:tc>
          <w:tcPr>
            <w:tcW w:w="3418" w:type="dxa"/>
            <w:vAlign w:val="center"/>
          </w:tcPr>
          <w:p w14:paraId="7D771D91" w14:textId="77777777" w:rsidR="000C4557" w:rsidRPr="00F70ACE" w:rsidRDefault="000C4557" w:rsidP="00E35575">
            <w:pPr>
              <w:jc w:val="center"/>
              <w:rPr>
                <w:rFonts w:cs="Times New Roman"/>
                <w:sz w:val="22"/>
              </w:rPr>
            </w:pPr>
            <w:r w:rsidRPr="00F70ACE">
              <w:rPr>
                <w:rFonts w:cs="Times New Roman"/>
                <w:sz w:val="22"/>
              </w:rPr>
              <w:t>Talsi</w:t>
            </w:r>
          </w:p>
        </w:tc>
        <w:tc>
          <w:tcPr>
            <w:tcW w:w="1453" w:type="dxa"/>
            <w:vAlign w:val="center"/>
          </w:tcPr>
          <w:p w14:paraId="5DB62C80" w14:textId="77777777" w:rsidR="000C4557" w:rsidRPr="00F70ACE" w:rsidRDefault="000C4557" w:rsidP="00E35575">
            <w:pPr>
              <w:jc w:val="center"/>
              <w:rPr>
                <w:rFonts w:cs="Times New Roman"/>
                <w:sz w:val="22"/>
              </w:rPr>
            </w:pPr>
            <w:r w:rsidRPr="00F70ACE">
              <w:rPr>
                <w:rFonts w:cs="Times New Roman"/>
                <w:sz w:val="22"/>
              </w:rPr>
              <w:t>23</w:t>
            </w:r>
          </w:p>
        </w:tc>
        <w:tc>
          <w:tcPr>
            <w:tcW w:w="1453" w:type="dxa"/>
            <w:vAlign w:val="center"/>
          </w:tcPr>
          <w:p w14:paraId="30D608D6" w14:textId="77777777" w:rsidR="000C4557" w:rsidRPr="00F70ACE" w:rsidRDefault="000C4557" w:rsidP="00E35575">
            <w:pPr>
              <w:jc w:val="center"/>
              <w:rPr>
                <w:rFonts w:cs="Times New Roman"/>
                <w:sz w:val="22"/>
              </w:rPr>
            </w:pPr>
            <w:r w:rsidRPr="00F70ACE">
              <w:rPr>
                <w:rFonts w:cs="Times New Roman"/>
                <w:sz w:val="22"/>
              </w:rPr>
              <w:t>2,6%</w:t>
            </w:r>
          </w:p>
        </w:tc>
      </w:tr>
      <w:tr w:rsidR="000C4557" w:rsidRPr="00F70ACE" w14:paraId="40C78C02" w14:textId="77777777" w:rsidTr="00E35575">
        <w:trPr>
          <w:jc w:val="center"/>
        </w:trPr>
        <w:tc>
          <w:tcPr>
            <w:tcW w:w="3418" w:type="dxa"/>
            <w:vAlign w:val="center"/>
          </w:tcPr>
          <w:p w14:paraId="777C019F" w14:textId="77777777" w:rsidR="000C4557" w:rsidRPr="00F70ACE" w:rsidRDefault="000C4557" w:rsidP="00E35575">
            <w:pPr>
              <w:jc w:val="center"/>
              <w:rPr>
                <w:rFonts w:cs="Times New Roman"/>
                <w:sz w:val="22"/>
              </w:rPr>
            </w:pPr>
            <w:r w:rsidRPr="00F70ACE">
              <w:rPr>
                <w:rFonts w:cs="Times New Roman"/>
                <w:sz w:val="22"/>
              </w:rPr>
              <w:t>Valmiera</w:t>
            </w:r>
          </w:p>
        </w:tc>
        <w:tc>
          <w:tcPr>
            <w:tcW w:w="1453" w:type="dxa"/>
            <w:vAlign w:val="center"/>
          </w:tcPr>
          <w:p w14:paraId="6B571577" w14:textId="77777777" w:rsidR="000C4557" w:rsidRPr="00F70ACE" w:rsidRDefault="000C4557" w:rsidP="00E35575">
            <w:pPr>
              <w:jc w:val="center"/>
              <w:rPr>
                <w:rFonts w:cs="Times New Roman"/>
                <w:sz w:val="22"/>
              </w:rPr>
            </w:pPr>
            <w:r w:rsidRPr="00F70ACE">
              <w:rPr>
                <w:rFonts w:cs="Times New Roman"/>
                <w:sz w:val="22"/>
              </w:rPr>
              <w:t>21</w:t>
            </w:r>
          </w:p>
        </w:tc>
        <w:tc>
          <w:tcPr>
            <w:tcW w:w="1453" w:type="dxa"/>
            <w:vAlign w:val="center"/>
          </w:tcPr>
          <w:p w14:paraId="06DF54DE" w14:textId="77777777" w:rsidR="000C4557" w:rsidRPr="00F70ACE" w:rsidRDefault="000C4557" w:rsidP="00E35575">
            <w:pPr>
              <w:jc w:val="center"/>
              <w:rPr>
                <w:rFonts w:cs="Times New Roman"/>
                <w:sz w:val="22"/>
              </w:rPr>
            </w:pPr>
            <w:r w:rsidRPr="00F70ACE">
              <w:rPr>
                <w:rFonts w:cs="Times New Roman"/>
                <w:sz w:val="22"/>
              </w:rPr>
              <w:t>2,4%</w:t>
            </w:r>
          </w:p>
        </w:tc>
      </w:tr>
      <w:tr w:rsidR="000C4557" w:rsidRPr="00F70ACE" w14:paraId="5753DF0C" w14:textId="77777777" w:rsidTr="00E35575">
        <w:trPr>
          <w:jc w:val="center"/>
        </w:trPr>
        <w:tc>
          <w:tcPr>
            <w:tcW w:w="3418" w:type="dxa"/>
            <w:vAlign w:val="center"/>
          </w:tcPr>
          <w:p w14:paraId="42530DE1" w14:textId="77777777" w:rsidR="000C4557" w:rsidRPr="00F70ACE" w:rsidRDefault="000C4557" w:rsidP="00E35575">
            <w:pPr>
              <w:jc w:val="center"/>
              <w:rPr>
                <w:rFonts w:cs="Times New Roman"/>
                <w:sz w:val="22"/>
              </w:rPr>
            </w:pPr>
            <w:r w:rsidRPr="00F70ACE">
              <w:rPr>
                <w:rFonts w:cs="Times New Roman"/>
                <w:sz w:val="22"/>
              </w:rPr>
              <w:t>Ventspils</w:t>
            </w:r>
          </w:p>
        </w:tc>
        <w:tc>
          <w:tcPr>
            <w:tcW w:w="1453" w:type="dxa"/>
            <w:vAlign w:val="center"/>
          </w:tcPr>
          <w:p w14:paraId="074852D3" w14:textId="77777777" w:rsidR="000C4557" w:rsidRPr="00F70ACE" w:rsidRDefault="000C4557" w:rsidP="00E35575">
            <w:pPr>
              <w:jc w:val="center"/>
              <w:rPr>
                <w:rFonts w:cs="Times New Roman"/>
                <w:sz w:val="22"/>
              </w:rPr>
            </w:pPr>
            <w:r w:rsidRPr="00F70ACE">
              <w:rPr>
                <w:rFonts w:cs="Times New Roman"/>
                <w:sz w:val="22"/>
              </w:rPr>
              <w:t>18</w:t>
            </w:r>
          </w:p>
        </w:tc>
        <w:tc>
          <w:tcPr>
            <w:tcW w:w="1453" w:type="dxa"/>
            <w:vAlign w:val="center"/>
          </w:tcPr>
          <w:p w14:paraId="7C9E1335" w14:textId="77777777" w:rsidR="000C4557" w:rsidRPr="00F70ACE" w:rsidRDefault="000C4557" w:rsidP="00E35575">
            <w:pPr>
              <w:jc w:val="center"/>
              <w:rPr>
                <w:rFonts w:cs="Times New Roman"/>
                <w:sz w:val="22"/>
              </w:rPr>
            </w:pPr>
            <w:r w:rsidRPr="00F70ACE">
              <w:rPr>
                <w:rFonts w:cs="Times New Roman"/>
                <w:sz w:val="22"/>
              </w:rPr>
              <w:t>2,0%</w:t>
            </w:r>
          </w:p>
        </w:tc>
      </w:tr>
      <w:tr w:rsidR="000C4557" w:rsidRPr="00F70ACE" w14:paraId="339571F8" w14:textId="77777777" w:rsidTr="00E35575">
        <w:trPr>
          <w:jc w:val="center"/>
        </w:trPr>
        <w:tc>
          <w:tcPr>
            <w:tcW w:w="3418" w:type="dxa"/>
            <w:vAlign w:val="center"/>
          </w:tcPr>
          <w:p w14:paraId="47A0C6DF" w14:textId="77777777" w:rsidR="000C4557" w:rsidRPr="00F70ACE" w:rsidRDefault="000C4557" w:rsidP="00E35575">
            <w:pPr>
              <w:jc w:val="center"/>
              <w:rPr>
                <w:rFonts w:cs="Times New Roman"/>
                <w:sz w:val="22"/>
              </w:rPr>
            </w:pPr>
            <w:r w:rsidRPr="00F70ACE">
              <w:rPr>
                <w:rFonts w:cs="Times New Roman"/>
                <w:sz w:val="22"/>
              </w:rPr>
              <w:t>Liepāja</w:t>
            </w:r>
          </w:p>
        </w:tc>
        <w:tc>
          <w:tcPr>
            <w:tcW w:w="1453" w:type="dxa"/>
            <w:vAlign w:val="center"/>
          </w:tcPr>
          <w:p w14:paraId="7DFA27FC" w14:textId="77777777" w:rsidR="000C4557" w:rsidRPr="00F70ACE" w:rsidRDefault="000C4557" w:rsidP="00E35575">
            <w:pPr>
              <w:jc w:val="center"/>
              <w:rPr>
                <w:rFonts w:cs="Times New Roman"/>
                <w:sz w:val="22"/>
              </w:rPr>
            </w:pPr>
            <w:r w:rsidRPr="00F70ACE">
              <w:rPr>
                <w:rFonts w:cs="Times New Roman"/>
                <w:sz w:val="22"/>
              </w:rPr>
              <w:t>11</w:t>
            </w:r>
          </w:p>
        </w:tc>
        <w:tc>
          <w:tcPr>
            <w:tcW w:w="1453" w:type="dxa"/>
            <w:vAlign w:val="center"/>
          </w:tcPr>
          <w:p w14:paraId="00DCD9A0" w14:textId="77777777" w:rsidR="000C4557" w:rsidRPr="00F70ACE" w:rsidRDefault="000C4557" w:rsidP="00E35575">
            <w:pPr>
              <w:jc w:val="center"/>
              <w:rPr>
                <w:rFonts w:cs="Times New Roman"/>
                <w:sz w:val="22"/>
              </w:rPr>
            </w:pPr>
            <w:r w:rsidRPr="00F70ACE">
              <w:rPr>
                <w:rFonts w:cs="Times New Roman"/>
                <w:sz w:val="22"/>
              </w:rPr>
              <w:t>1,2%</w:t>
            </w:r>
          </w:p>
        </w:tc>
      </w:tr>
      <w:tr w:rsidR="000C4557" w:rsidRPr="00F70ACE" w14:paraId="54ED9EB9" w14:textId="77777777" w:rsidTr="00E35575">
        <w:trPr>
          <w:jc w:val="center"/>
        </w:trPr>
        <w:tc>
          <w:tcPr>
            <w:tcW w:w="3418" w:type="dxa"/>
            <w:vAlign w:val="center"/>
          </w:tcPr>
          <w:p w14:paraId="0741FC55" w14:textId="77777777" w:rsidR="000C4557" w:rsidRPr="00F70ACE" w:rsidRDefault="000C4557" w:rsidP="00E35575">
            <w:pPr>
              <w:jc w:val="center"/>
              <w:rPr>
                <w:rFonts w:cs="Times New Roman"/>
                <w:sz w:val="22"/>
              </w:rPr>
            </w:pPr>
            <w:r w:rsidRPr="00F70ACE">
              <w:rPr>
                <w:rFonts w:cs="Times New Roman"/>
                <w:sz w:val="22"/>
              </w:rPr>
              <w:t>Limbaži</w:t>
            </w:r>
          </w:p>
        </w:tc>
        <w:tc>
          <w:tcPr>
            <w:tcW w:w="1453" w:type="dxa"/>
            <w:vAlign w:val="center"/>
          </w:tcPr>
          <w:p w14:paraId="097A0191" w14:textId="77777777" w:rsidR="000C4557" w:rsidRPr="00F70ACE" w:rsidRDefault="000C4557" w:rsidP="00E35575">
            <w:pPr>
              <w:jc w:val="center"/>
              <w:rPr>
                <w:rFonts w:cs="Times New Roman"/>
                <w:sz w:val="22"/>
              </w:rPr>
            </w:pPr>
            <w:r w:rsidRPr="00F70ACE">
              <w:rPr>
                <w:rFonts w:cs="Times New Roman"/>
                <w:sz w:val="22"/>
              </w:rPr>
              <w:t>11</w:t>
            </w:r>
          </w:p>
        </w:tc>
        <w:tc>
          <w:tcPr>
            <w:tcW w:w="1453" w:type="dxa"/>
            <w:vAlign w:val="center"/>
          </w:tcPr>
          <w:p w14:paraId="289AC7BE" w14:textId="77777777" w:rsidR="000C4557" w:rsidRPr="00F70ACE" w:rsidRDefault="000C4557" w:rsidP="00E35575">
            <w:pPr>
              <w:jc w:val="center"/>
              <w:rPr>
                <w:rFonts w:cs="Times New Roman"/>
                <w:sz w:val="22"/>
              </w:rPr>
            </w:pPr>
            <w:r w:rsidRPr="00F70ACE">
              <w:rPr>
                <w:rFonts w:cs="Times New Roman"/>
                <w:sz w:val="22"/>
              </w:rPr>
              <w:t>1,2%</w:t>
            </w:r>
          </w:p>
        </w:tc>
      </w:tr>
      <w:tr w:rsidR="000C4557" w:rsidRPr="00F70ACE" w14:paraId="080C9300" w14:textId="77777777" w:rsidTr="00E35575">
        <w:trPr>
          <w:jc w:val="center"/>
        </w:trPr>
        <w:tc>
          <w:tcPr>
            <w:tcW w:w="3418" w:type="dxa"/>
            <w:vAlign w:val="center"/>
          </w:tcPr>
          <w:p w14:paraId="3AEF0778" w14:textId="77777777" w:rsidR="000C4557" w:rsidRPr="00F70ACE" w:rsidRDefault="000C4557" w:rsidP="00E35575">
            <w:pPr>
              <w:jc w:val="center"/>
              <w:rPr>
                <w:rFonts w:cs="Times New Roman"/>
                <w:sz w:val="22"/>
              </w:rPr>
            </w:pPr>
            <w:r w:rsidRPr="00F70ACE">
              <w:rPr>
                <w:rFonts w:cs="Times New Roman"/>
                <w:sz w:val="22"/>
              </w:rPr>
              <w:t>Saldus</w:t>
            </w:r>
          </w:p>
        </w:tc>
        <w:tc>
          <w:tcPr>
            <w:tcW w:w="1453" w:type="dxa"/>
            <w:vAlign w:val="center"/>
          </w:tcPr>
          <w:p w14:paraId="7EFE6A18" w14:textId="77777777" w:rsidR="000C4557" w:rsidRPr="00F70ACE" w:rsidRDefault="000C4557" w:rsidP="00E35575">
            <w:pPr>
              <w:jc w:val="center"/>
              <w:rPr>
                <w:rFonts w:cs="Times New Roman"/>
                <w:sz w:val="22"/>
              </w:rPr>
            </w:pPr>
            <w:r w:rsidRPr="00F70ACE">
              <w:rPr>
                <w:rFonts w:cs="Times New Roman"/>
                <w:sz w:val="22"/>
              </w:rPr>
              <w:t>9</w:t>
            </w:r>
          </w:p>
        </w:tc>
        <w:tc>
          <w:tcPr>
            <w:tcW w:w="1453" w:type="dxa"/>
            <w:vAlign w:val="center"/>
          </w:tcPr>
          <w:p w14:paraId="01392351" w14:textId="77777777" w:rsidR="000C4557" w:rsidRPr="00F70ACE" w:rsidRDefault="000C4557" w:rsidP="00E35575">
            <w:pPr>
              <w:jc w:val="center"/>
              <w:rPr>
                <w:rFonts w:cs="Times New Roman"/>
                <w:sz w:val="22"/>
              </w:rPr>
            </w:pPr>
            <w:r w:rsidRPr="00F70ACE">
              <w:rPr>
                <w:rFonts w:cs="Times New Roman"/>
                <w:sz w:val="22"/>
              </w:rPr>
              <w:t>1,0%</w:t>
            </w:r>
          </w:p>
        </w:tc>
      </w:tr>
      <w:tr w:rsidR="000C4557" w:rsidRPr="00F70ACE" w14:paraId="79FF3C87" w14:textId="77777777" w:rsidTr="00E35575">
        <w:trPr>
          <w:jc w:val="center"/>
        </w:trPr>
        <w:tc>
          <w:tcPr>
            <w:tcW w:w="3418" w:type="dxa"/>
            <w:vAlign w:val="center"/>
          </w:tcPr>
          <w:p w14:paraId="65701FCB" w14:textId="77777777" w:rsidR="000C4557" w:rsidRPr="00F70ACE" w:rsidRDefault="000C4557" w:rsidP="00E35575">
            <w:pPr>
              <w:jc w:val="center"/>
              <w:rPr>
                <w:rFonts w:cs="Times New Roman"/>
                <w:sz w:val="22"/>
              </w:rPr>
            </w:pPr>
            <w:r w:rsidRPr="00F70ACE">
              <w:rPr>
                <w:rFonts w:cs="Times New Roman"/>
                <w:sz w:val="22"/>
              </w:rPr>
              <w:t>Madona</w:t>
            </w:r>
            <w:r>
              <w:rPr>
                <w:rFonts w:cs="Times New Roman"/>
                <w:sz w:val="22"/>
              </w:rPr>
              <w:t xml:space="preserve">, Ogre, </w:t>
            </w:r>
            <w:r w:rsidRPr="00F70ACE">
              <w:rPr>
                <w:rFonts w:cs="Times New Roman"/>
                <w:sz w:val="22"/>
              </w:rPr>
              <w:t>Sigulda</w:t>
            </w:r>
            <w:r>
              <w:rPr>
                <w:rFonts w:cs="Times New Roman"/>
                <w:sz w:val="22"/>
              </w:rPr>
              <w:t xml:space="preserve">, </w:t>
            </w:r>
            <w:r w:rsidRPr="00F70ACE">
              <w:rPr>
                <w:rFonts w:cs="Times New Roman"/>
                <w:sz w:val="22"/>
              </w:rPr>
              <w:t>Aglona</w:t>
            </w:r>
            <w:r>
              <w:rPr>
                <w:rFonts w:cs="Times New Roman"/>
                <w:sz w:val="22"/>
              </w:rPr>
              <w:t xml:space="preserve">, </w:t>
            </w:r>
            <w:r w:rsidRPr="00F70ACE">
              <w:rPr>
                <w:rFonts w:cs="Times New Roman"/>
                <w:sz w:val="22"/>
              </w:rPr>
              <w:t>Kuldīga</w:t>
            </w:r>
            <w:r>
              <w:rPr>
                <w:rFonts w:cs="Times New Roman"/>
                <w:sz w:val="22"/>
              </w:rPr>
              <w:t xml:space="preserve">, </w:t>
            </w:r>
            <w:r w:rsidRPr="00F70ACE">
              <w:rPr>
                <w:rFonts w:cs="Times New Roman"/>
                <w:sz w:val="22"/>
              </w:rPr>
              <w:t>Preiļi</w:t>
            </w:r>
            <w:r>
              <w:rPr>
                <w:rFonts w:cs="Times New Roman"/>
                <w:sz w:val="22"/>
              </w:rPr>
              <w:t xml:space="preserve">, </w:t>
            </w:r>
            <w:r w:rsidRPr="00F70ACE">
              <w:rPr>
                <w:rFonts w:cs="Times New Roman"/>
                <w:sz w:val="22"/>
              </w:rPr>
              <w:t>Aizkraukle</w:t>
            </w:r>
            <w:r>
              <w:rPr>
                <w:rFonts w:cs="Times New Roman"/>
                <w:sz w:val="22"/>
              </w:rPr>
              <w:t xml:space="preserve">, </w:t>
            </w:r>
            <w:r w:rsidRPr="00F70ACE">
              <w:rPr>
                <w:rFonts w:cs="Times New Roman"/>
                <w:sz w:val="22"/>
              </w:rPr>
              <w:t>Alūksne</w:t>
            </w:r>
            <w:r>
              <w:rPr>
                <w:rFonts w:cs="Times New Roman"/>
                <w:sz w:val="22"/>
              </w:rPr>
              <w:t xml:space="preserve">, </w:t>
            </w:r>
            <w:r w:rsidRPr="00F70ACE">
              <w:rPr>
                <w:rFonts w:cs="Times New Roman"/>
                <w:sz w:val="22"/>
              </w:rPr>
              <w:t>Salacgrīva</w:t>
            </w:r>
            <w:r>
              <w:rPr>
                <w:rFonts w:cs="Times New Roman"/>
                <w:sz w:val="22"/>
              </w:rPr>
              <w:t xml:space="preserve">, </w:t>
            </w:r>
            <w:r w:rsidRPr="00F70ACE">
              <w:rPr>
                <w:rFonts w:cs="Times New Roman"/>
                <w:sz w:val="22"/>
              </w:rPr>
              <w:t>Tukums</w:t>
            </w:r>
            <w:r>
              <w:rPr>
                <w:rFonts w:cs="Times New Roman"/>
                <w:sz w:val="22"/>
              </w:rPr>
              <w:t xml:space="preserve">, </w:t>
            </w:r>
            <w:r w:rsidRPr="00F70ACE">
              <w:rPr>
                <w:rFonts w:cs="Times New Roman"/>
                <w:sz w:val="22"/>
              </w:rPr>
              <w:t>Rēzekne</w:t>
            </w:r>
            <w:r>
              <w:rPr>
                <w:rFonts w:cs="Times New Roman"/>
                <w:sz w:val="22"/>
              </w:rPr>
              <w:t xml:space="preserve">, </w:t>
            </w:r>
            <w:r w:rsidRPr="00F70ACE">
              <w:rPr>
                <w:rFonts w:cs="Times New Roman"/>
                <w:sz w:val="22"/>
              </w:rPr>
              <w:t>Balvi</w:t>
            </w:r>
            <w:r>
              <w:rPr>
                <w:rFonts w:cs="Times New Roman"/>
                <w:sz w:val="22"/>
              </w:rPr>
              <w:t xml:space="preserve">, </w:t>
            </w:r>
            <w:r w:rsidRPr="00F70ACE">
              <w:rPr>
                <w:rFonts w:cs="Times New Roman"/>
                <w:sz w:val="22"/>
              </w:rPr>
              <w:t>Dobele</w:t>
            </w:r>
            <w:r>
              <w:rPr>
                <w:rFonts w:cs="Times New Roman"/>
                <w:sz w:val="22"/>
              </w:rPr>
              <w:t xml:space="preserve">, </w:t>
            </w:r>
            <w:r w:rsidRPr="00F70ACE">
              <w:rPr>
                <w:rFonts w:cs="Times New Roman"/>
                <w:sz w:val="22"/>
              </w:rPr>
              <w:t>Gulbene</w:t>
            </w:r>
            <w:r>
              <w:rPr>
                <w:rFonts w:cs="Times New Roman"/>
                <w:sz w:val="22"/>
              </w:rPr>
              <w:t xml:space="preserve">, </w:t>
            </w:r>
            <w:r w:rsidRPr="00F70ACE">
              <w:rPr>
                <w:rFonts w:cs="Times New Roman"/>
                <w:sz w:val="22"/>
              </w:rPr>
              <w:t>Jēkabpils</w:t>
            </w:r>
            <w:r>
              <w:rPr>
                <w:rFonts w:cs="Times New Roman"/>
                <w:sz w:val="22"/>
              </w:rPr>
              <w:t xml:space="preserve">, </w:t>
            </w:r>
            <w:r w:rsidRPr="00F70ACE">
              <w:rPr>
                <w:rFonts w:cs="Times New Roman"/>
                <w:sz w:val="22"/>
              </w:rPr>
              <w:t>Līvāni</w:t>
            </w:r>
          </w:p>
        </w:tc>
        <w:tc>
          <w:tcPr>
            <w:tcW w:w="1453" w:type="dxa"/>
            <w:vAlign w:val="center"/>
          </w:tcPr>
          <w:p w14:paraId="1980AE50" w14:textId="77777777" w:rsidR="000C4557" w:rsidRPr="00F70ACE" w:rsidRDefault="000C4557" w:rsidP="00E35575">
            <w:pPr>
              <w:jc w:val="center"/>
              <w:rPr>
                <w:rFonts w:cs="Times New Roman"/>
                <w:sz w:val="22"/>
              </w:rPr>
            </w:pPr>
            <w:r>
              <w:rPr>
                <w:rFonts w:cs="Times New Roman"/>
                <w:sz w:val="22"/>
              </w:rPr>
              <w:t>60</w:t>
            </w:r>
          </w:p>
        </w:tc>
        <w:tc>
          <w:tcPr>
            <w:tcW w:w="1453" w:type="dxa"/>
            <w:vAlign w:val="center"/>
          </w:tcPr>
          <w:p w14:paraId="78AC0315" w14:textId="77777777" w:rsidR="000C4557" w:rsidRPr="00F70ACE" w:rsidRDefault="000C4557" w:rsidP="00E35575">
            <w:pPr>
              <w:jc w:val="center"/>
              <w:rPr>
                <w:rFonts w:cs="Times New Roman"/>
                <w:sz w:val="22"/>
              </w:rPr>
            </w:pPr>
            <w:r>
              <w:rPr>
                <w:rFonts w:eastAsia="Times New Roman" w:cs="Times New Roman"/>
                <w:color w:val="000000"/>
                <w:sz w:val="22"/>
                <w:lang w:eastAsia="lv-LV"/>
              </w:rPr>
              <w:t>Katrā pilsētā mazā kā</w:t>
            </w:r>
            <w:r w:rsidRPr="00F70ACE">
              <w:rPr>
                <w:rFonts w:eastAsia="Times New Roman" w:cs="Times New Roman"/>
                <w:color w:val="000000"/>
                <w:sz w:val="22"/>
                <w:lang w:eastAsia="lv-LV"/>
              </w:rPr>
              <w:t>1,0%</w:t>
            </w:r>
          </w:p>
        </w:tc>
      </w:tr>
      <w:tr w:rsidR="000C4557" w:rsidRPr="00F70ACE" w14:paraId="3F5E0836" w14:textId="77777777" w:rsidTr="00E35575">
        <w:trPr>
          <w:jc w:val="center"/>
        </w:trPr>
        <w:tc>
          <w:tcPr>
            <w:tcW w:w="3418" w:type="dxa"/>
            <w:vAlign w:val="center"/>
          </w:tcPr>
          <w:p w14:paraId="4FC209A4" w14:textId="77777777" w:rsidR="000C4557" w:rsidRPr="00F70ACE" w:rsidRDefault="000C4557" w:rsidP="00E35575">
            <w:pPr>
              <w:jc w:val="center"/>
              <w:rPr>
                <w:rFonts w:cs="Times New Roman"/>
                <w:b/>
                <w:sz w:val="22"/>
              </w:rPr>
            </w:pPr>
            <w:r w:rsidRPr="00F70ACE">
              <w:rPr>
                <w:rFonts w:cs="Times New Roman"/>
                <w:b/>
                <w:sz w:val="22"/>
              </w:rPr>
              <w:t>Kopā</w:t>
            </w:r>
          </w:p>
        </w:tc>
        <w:tc>
          <w:tcPr>
            <w:tcW w:w="1453" w:type="dxa"/>
            <w:vAlign w:val="center"/>
          </w:tcPr>
          <w:p w14:paraId="61F8C97E" w14:textId="77777777" w:rsidR="000C4557" w:rsidRPr="00F70ACE" w:rsidRDefault="000C4557" w:rsidP="00E35575">
            <w:pPr>
              <w:jc w:val="center"/>
              <w:rPr>
                <w:rFonts w:cs="Times New Roman"/>
                <w:b/>
                <w:sz w:val="22"/>
              </w:rPr>
            </w:pPr>
            <w:r w:rsidRPr="00F70ACE">
              <w:rPr>
                <w:rFonts w:cs="Times New Roman"/>
                <w:b/>
                <w:sz w:val="22"/>
              </w:rPr>
              <w:t>890</w:t>
            </w:r>
          </w:p>
        </w:tc>
        <w:tc>
          <w:tcPr>
            <w:tcW w:w="1453" w:type="dxa"/>
            <w:vAlign w:val="center"/>
          </w:tcPr>
          <w:p w14:paraId="2056DCB6" w14:textId="77777777" w:rsidR="000C4557" w:rsidRPr="00F70ACE" w:rsidRDefault="000C4557" w:rsidP="00E35575">
            <w:pPr>
              <w:jc w:val="center"/>
              <w:rPr>
                <w:rFonts w:cs="Times New Roman"/>
                <w:b/>
                <w:sz w:val="22"/>
              </w:rPr>
            </w:pPr>
            <w:r w:rsidRPr="00F70ACE">
              <w:rPr>
                <w:rFonts w:cs="Times New Roman"/>
                <w:b/>
                <w:sz w:val="22"/>
              </w:rPr>
              <w:t>100,0%</w:t>
            </w:r>
          </w:p>
        </w:tc>
      </w:tr>
    </w:tbl>
    <w:p w14:paraId="156DCE25" w14:textId="77777777" w:rsidR="000C4557" w:rsidRDefault="000C4557" w:rsidP="000C4557">
      <w:pPr>
        <w:spacing w:after="0" w:line="240" w:lineRule="auto"/>
        <w:ind w:firstLine="720"/>
        <w:jc w:val="both"/>
        <w:rPr>
          <w:rFonts w:ascii="Times New Roman" w:hAnsi="Times New Roman" w:cs="Times New Roman"/>
          <w:sz w:val="24"/>
        </w:rPr>
      </w:pPr>
    </w:p>
    <w:p w14:paraId="308A22B5" w14:textId="77777777"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Trešajā kārtā tiek atbalstītas vispārējās apmācības, kuru ietvaros maziem un mikro komersantiem ir iespēja piedalīties 3 līmeņu (moduļu) apmācībās:</w:t>
      </w:r>
    </w:p>
    <w:p w14:paraId="3E62353F" w14:textId="77777777" w:rsidR="000C4557" w:rsidRPr="00B40627" w:rsidRDefault="000C4557" w:rsidP="000C4557">
      <w:pPr>
        <w:pStyle w:val="Caption"/>
        <w:numPr>
          <w:ilvl w:val="1"/>
          <w:numId w:val="2"/>
        </w:numPr>
        <w:ind w:left="1560" w:hanging="284"/>
        <w:rPr>
          <w:b w:val="0"/>
          <w:sz w:val="24"/>
        </w:rPr>
      </w:pPr>
      <w:r w:rsidRPr="00B40627">
        <w:rPr>
          <w:b w:val="0"/>
          <w:sz w:val="24"/>
        </w:rPr>
        <w:t>1.līmeņa apmācības – Digitālās prasmes un IKT risinājumi produktivitātes celšanai;</w:t>
      </w:r>
    </w:p>
    <w:p w14:paraId="58A19444" w14:textId="77777777" w:rsidR="000C4557" w:rsidRPr="00B40627" w:rsidRDefault="000C4557" w:rsidP="000C4557">
      <w:pPr>
        <w:pStyle w:val="Caption"/>
        <w:numPr>
          <w:ilvl w:val="1"/>
          <w:numId w:val="2"/>
        </w:numPr>
        <w:ind w:left="1560" w:hanging="284"/>
        <w:rPr>
          <w:b w:val="0"/>
          <w:sz w:val="24"/>
        </w:rPr>
      </w:pPr>
      <w:r w:rsidRPr="00B40627">
        <w:rPr>
          <w:b w:val="0"/>
          <w:sz w:val="24"/>
        </w:rPr>
        <w:t>2.līmeņa apmācības - IKT rīku izmantošana mikro un mazo komersantu konkurētspējai un attīstībai;</w:t>
      </w:r>
    </w:p>
    <w:p w14:paraId="49C1E180" w14:textId="77777777" w:rsidR="000C4557" w:rsidRPr="00B40627" w:rsidRDefault="000C4557" w:rsidP="000C4557">
      <w:pPr>
        <w:pStyle w:val="Caption"/>
        <w:numPr>
          <w:ilvl w:val="1"/>
          <w:numId w:val="2"/>
        </w:numPr>
        <w:ind w:left="1560" w:hanging="284"/>
        <w:rPr>
          <w:b w:val="0"/>
          <w:sz w:val="24"/>
        </w:rPr>
      </w:pPr>
      <w:r w:rsidRPr="00B40627">
        <w:rPr>
          <w:b w:val="0"/>
          <w:sz w:val="24"/>
        </w:rPr>
        <w:t>3.līmeņa apmācības – IKT risinājumu izmantošana biznesa efektivitātes celšanai un eksporta attīstībai.</w:t>
      </w:r>
    </w:p>
    <w:p w14:paraId="2DF4BB73" w14:textId="134005E8" w:rsidR="000C4557" w:rsidRPr="00B40627" w:rsidRDefault="000C4557" w:rsidP="000C4557">
      <w:pPr>
        <w:spacing w:after="0" w:line="240" w:lineRule="auto"/>
        <w:ind w:firstLine="567"/>
        <w:jc w:val="both"/>
        <w:rPr>
          <w:rFonts w:ascii="Times New Roman" w:hAnsi="Times New Roman" w:cs="Times New Roman"/>
          <w:sz w:val="24"/>
        </w:rPr>
      </w:pPr>
      <w:r w:rsidRPr="00B40627">
        <w:rPr>
          <w:rFonts w:ascii="Times New Roman" w:hAnsi="Times New Roman" w:cs="Times New Roman"/>
          <w:sz w:val="24"/>
        </w:rPr>
        <w:lastRenderedPageBreak/>
        <w:t>Visaugstākais apmācīto skaits novērojams 2.līmeņa apmācībās, kas sastāda vairāk kā 76% no kopējā apmācīto darbinieku skaita. Vislielākās izmaksas ir 3.līmeņa apmācībām, kas pamatojams ar to, ka šīs apmācības pēc satura ir komplicētākas un šo tēmu apgūšana  aizņem ilgāku laika posmu.</w:t>
      </w:r>
    </w:p>
    <w:p w14:paraId="20C7FD5A" w14:textId="6964F135" w:rsidR="000C4557" w:rsidRPr="00B40627" w:rsidRDefault="000C4557" w:rsidP="009D5135">
      <w:pPr>
        <w:spacing w:after="0" w:line="240" w:lineRule="auto"/>
        <w:ind w:firstLine="567"/>
        <w:jc w:val="both"/>
        <w:rPr>
          <w:rFonts w:ascii="Times New Roman" w:hAnsi="Times New Roman" w:cs="Times New Roman"/>
          <w:sz w:val="24"/>
        </w:rPr>
      </w:pPr>
      <w:r w:rsidRPr="00B40627">
        <w:rPr>
          <w:rFonts w:ascii="Times New Roman" w:hAnsi="Times New Roman" w:cs="Times New Roman"/>
          <w:sz w:val="24"/>
        </w:rPr>
        <w:t xml:space="preserve">Trešās kārtas ietvaros vidējās apmācību attiecināmās izmaksas uz 1 apmācīto dalībnieku komersantam ir bijušas 103 </w:t>
      </w:r>
      <w:proofErr w:type="spellStart"/>
      <w:r w:rsidR="00727B83">
        <w:rPr>
          <w:rFonts w:ascii="Times New Roman" w:hAnsi="Times New Roman" w:cs="Times New Roman"/>
          <w:sz w:val="24"/>
        </w:rPr>
        <w:t>euro</w:t>
      </w:r>
      <w:proofErr w:type="spellEnd"/>
      <w:r w:rsidRPr="00B40627">
        <w:rPr>
          <w:rFonts w:ascii="Times New Roman" w:hAnsi="Times New Roman" w:cs="Times New Roman"/>
          <w:sz w:val="24"/>
        </w:rPr>
        <w:t xml:space="preserve"> (1.līmenis), 235 </w:t>
      </w:r>
      <w:proofErr w:type="spellStart"/>
      <w:r w:rsidR="00727B83">
        <w:rPr>
          <w:rFonts w:ascii="Times New Roman" w:hAnsi="Times New Roman" w:cs="Times New Roman"/>
          <w:sz w:val="24"/>
        </w:rPr>
        <w:t>euro</w:t>
      </w:r>
      <w:proofErr w:type="spellEnd"/>
      <w:r w:rsidRPr="00B40627">
        <w:rPr>
          <w:rFonts w:ascii="Times New Roman" w:hAnsi="Times New Roman" w:cs="Times New Roman"/>
          <w:sz w:val="24"/>
        </w:rPr>
        <w:t xml:space="preserve"> (2.līmenis), 837 </w:t>
      </w:r>
      <w:proofErr w:type="spellStart"/>
      <w:r w:rsidR="00727B83">
        <w:rPr>
          <w:rFonts w:ascii="Times New Roman" w:hAnsi="Times New Roman" w:cs="Times New Roman"/>
          <w:sz w:val="24"/>
        </w:rPr>
        <w:t>euro</w:t>
      </w:r>
      <w:proofErr w:type="spellEnd"/>
      <w:r w:rsidRPr="00B40627">
        <w:rPr>
          <w:rFonts w:ascii="Times New Roman" w:hAnsi="Times New Roman" w:cs="Times New Roman"/>
          <w:sz w:val="24"/>
        </w:rPr>
        <w:t xml:space="preserve"> (3.līme</w:t>
      </w:r>
      <w:r w:rsidR="009D5135">
        <w:rPr>
          <w:rFonts w:ascii="Times New Roman" w:hAnsi="Times New Roman" w:cs="Times New Roman"/>
          <w:sz w:val="24"/>
        </w:rPr>
        <w:t>nis).</w:t>
      </w:r>
    </w:p>
    <w:p w14:paraId="334F1F9E" w14:textId="1F238E86" w:rsidR="000C4557" w:rsidRDefault="00727B83" w:rsidP="000C4557">
      <w:pPr>
        <w:spacing w:after="0" w:line="240" w:lineRule="auto"/>
        <w:ind w:firstLine="720"/>
        <w:jc w:val="both"/>
        <w:rPr>
          <w:rFonts w:ascii="Times New Roman" w:hAnsi="Times New Roman" w:cs="Times New Roman"/>
          <w:sz w:val="24"/>
        </w:rPr>
      </w:pPr>
      <w:r>
        <w:rPr>
          <w:rFonts w:ascii="Times New Roman" w:hAnsi="Times New Roman" w:cs="Times New Roman"/>
          <w:sz w:val="24"/>
        </w:rPr>
        <w:t>Jaunā plānošanas perioda</w:t>
      </w:r>
      <w:r w:rsidR="000C4557" w:rsidRPr="00B40627">
        <w:rPr>
          <w:rFonts w:ascii="Times New Roman" w:hAnsi="Times New Roman" w:cs="Times New Roman"/>
          <w:sz w:val="24"/>
        </w:rPr>
        <w:t xml:space="preserve"> </w:t>
      </w:r>
      <w:r w:rsidR="00BD7C05" w:rsidRPr="00B40627">
        <w:rPr>
          <w:rFonts w:ascii="Times New Roman" w:hAnsi="Times New Roman" w:cs="Times New Roman"/>
          <w:sz w:val="24"/>
        </w:rPr>
        <w:t>programm</w:t>
      </w:r>
      <w:r w:rsidR="00BD7C05">
        <w:rPr>
          <w:rFonts w:ascii="Times New Roman" w:hAnsi="Times New Roman" w:cs="Times New Roman"/>
          <w:sz w:val="24"/>
        </w:rPr>
        <w:t>ā</w:t>
      </w:r>
      <w:r w:rsidR="00BD7C05" w:rsidRPr="00B40627">
        <w:rPr>
          <w:rFonts w:ascii="Times New Roman" w:hAnsi="Times New Roman" w:cs="Times New Roman"/>
          <w:sz w:val="24"/>
        </w:rPr>
        <w:t xml:space="preserve"> </w:t>
      </w:r>
      <w:r w:rsidR="000C4557" w:rsidRPr="00B40627">
        <w:rPr>
          <w:rFonts w:ascii="Times New Roman" w:hAnsi="Times New Roman" w:cs="Times New Roman"/>
          <w:sz w:val="24"/>
        </w:rPr>
        <w:t xml:space="preserve">projekta attiecināmās administratīvās izmaksas noteiktas </w:t>
      </w:r>
      <w:r w:rsidR="009D5135">
        <w:rPr>
          <w:rFonts w:ascii="Times New Roman" w:hAnsi="Times New Roman" w:cs="Times New Roman"/>
          <w:sz w:val="24"/>
        </w:rPr>
        <w:t>ar 100% intensitāti</w:t>
      </w:r>
      <w:r w:rsidR="00901248">
        <w:rPr>
          <w:rFonts w:ascii="Times New Roman" w:hAnsi="Times New Roman" w:cs="Times New Roman"/>
          <w:sz w:val="24"/>
        </w:rPr>
        <w:t xml:space="preserve"> un nevar pārsniegt 3000 </w:t>
      </w:r>
      <w:proofErr w:type="spellStart"/>
      <w:r w:rsidR="00901248">
        <w:rPr>
          <w:rFonts w:ascii="Times New Roman" w:hAnsi="Times New Roman" w:cs="Times New Roman"/>
          <w:sz w:val="24"/>
        </w:rPr>
        <w:t>euro</w:t>
      </w:r>
      <w:proofErr w:type="spellEnd"/>
      <w:r w:rsidR="00901248">
        <w:rPr>
          <w:rFonts w:ascii="Times New Roman" w:hAnsi="Times New Roman" w:cs="Times New Roman"/>
          <w:sz w:val="24"/>
        </w:rPr>
        <w:t xml:space="preserve"> mēnesī</w:t>
      </w:r>
      <w:r w:rsidR="000C4557" w:rsidRPr="00B40627">
        <w:rPr>
          <w:rFonts w:ascii="Times New Roman" w:hAnsi="Times New Roman" w:cs="Times New Roman"/>
          <w:sz w:val="24"/>
        </w:rPr>
        <w:t>. Nepieciešams pielāgot projekta īstenotāja atskaišu veidlapas IKT projektam, kas ir piemērotas projekta specifikai, jo līdz šim visās kārtās veidlapas tika veidotas pēc vienas formas, lai gan īstenotās darbības un rezultatīvie rādītāji ir atšķirīgi.</w:t>
      </w:r>
    </w:p>
    <w:p w14:paraId="7D7CB388" w14:textId="321F6AE5" w:rsidR="000C4557" w:rsidRPr="00B40627" w:rsidRDefault="000C4557" w:rsidP="000C4557">
      <w:pPr>
        <w:spacing w:after="0" w:line="240" w:lineRule="auto"/>
        <w:ind w:firstLine="720"/>
        <w:jc w:val="both"/>
        <w:rPr>
          <w:rFonts w:ascii="Times New Roman" w:hAnsi="Times New Roman" w:cs="Times New Roman"/>
          <w:sz w:val="24"/>
        </w:rPr>
      </w:pPr>
      <w:r>
        <w:rPr>
          <w:rFonts w:ascii="Times New Roman" w:hAnsi="Times New Roman" w:cs="Times New Roman"/>
          <w:sz w:val="24"/>
        </w:rPr>
        <w:t>Šī brīža apmācību modelis pēc komersantu viedokļa tiek vērtēts ļoti pozitīvi, jo mikro un mazajiem komersantiem kapacitāte administrēt ES fondu projektus ir ļoti zemā līmenī. Bieži vien uzņēmumi baidās piedalīties ES fondu projektos lielā birokrātiskā sloga dēļ. Par šī brīža komersantu atsaucību un ieinteresētību apmācību programmā liecina fakts, ka šobrīd vidēji dienā interes</w:t>
      </w:r>
      <w:r w:rsidRPr="009D0B3C">
        <w:rPr>
          <w:rFonts w:ascii="Times New Roman" w:hAnsi="Times New Roman" w:cs="Times New Roman"/>
          <w:sz w:val="24"/>
        </w:rPr>
        <w:t xml:space="preserve">i par iespējām iesaistīties apmācību programmā izrāda trīs līdz pieci </w:t>
      </w:r>
      <w:r>
        <w:rPr>
          <w:rFonts w:ascii="Times New Roman" w:hAnsi="Times New Roman" w:cs="Times New Roman"/>
          <w:sz w:val="24"/>
        </w:rPr>
        <w:t xml:space="preserve">jauni </w:t>
      </w:r>
      <w:r w:rsidRPr="009D0B3C">
        <w:rPr>
          <w:rFonts w:ascii="Times New Roman" w:hAnsi="Times New Roman" w:cs="Times New Roman"/>
          <w:sz w:val="24"/>
        </w:rPr>
        <w:t>komersanti</w:t>
      </w:r>
      <w:r>
        <w:rPr>
          <w:rFonts w:ascii="Times New Roman" w:hAnsi="Times New Roman" w:cs="Times New Roman"/>
          <w:sz w:val="24"/>
        </w:rPr>
        <w:t>. Šis rezultāts lielā mērā sasniegts</w:t>
      </w:r>
      <w:r w:rsidR="00727B83">
        <w:rPr>
          <w:rFonts w:ascii="Times New Roman" w:hAnsi="Times New Roman" w:cs="Times New Roman"/>
          <w:sz w:val="24"/>
        </w:rPr>
        <w:t>,</w:t>
      </w:r>
      <w:r>
        <w:rPr>
          <w:rFonts w:ascii="Times New Roman" w:hAnsi="Times New Roman" w:cs="Times New Roman"/>
          <w:sz w:val="24"/>
        </w:rPr>
        <w:t xml:space="preserve"> pateicoties LIKTA aktīvajam darbam komersantu iesaistē.</w:t>
      </w:r>
    </w:p>
    <w:p w14:paraId="34005F05" w14:textId="74C779D6"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LIKTA projektu v</w:t>
      </w:r>
      <w:r w:rsidR="00727B83">
        <w:rPr>
          <w:rFonts w:ascii="Times New Roman" w:hAnsi="Times New Roman" w:cs="Times New Roman"/>
          <w:sz w:val="24"/>
        </w:rPr>
        <w:t>ar minēt kā labās prakses</w:t>
      </w:r>
      <w:r w:rsidRPr="00B40627">
        <w:rPr>
          <w:rFonts w:ascii="Times New Roman" w:hAnsi="Times New Roman" w:cs="Times New Roman"/>
          <w:sz w:val="24"/>
        </w:rPr>
        <w:t xml:space="preserve"> piemēru, kurā  finansējuma saņēmējs ir izveidojis īpašu projekta informācijas reģistrēšanas un uzkrāšanas tiešsaistes platformu, kurā tiek uzkrāti visi dati par projektā iesaistītajiem komersantiem un apmācītajiem darbiniekiem dažādos griezumos, tostarp šo platformu va</w:t>
      </w:r>
      <w:r w:rsidR="00727B83">
        <w:rPr>
          <w:rFonts w:ascii="Times New Roman" w:hAnsi="Times New Roman" w:cs="Times New Roman"/>
          <w:sz w:val="24"/>
        </w:rPr>
        <w:t>r izmantot paši apmācāmie, piemēram</w:t>
      </w:r>
      <w:r w:rsidRPr="00B40627">
        <w:rPr>
          <w:rFonts w:ascii="Times New Roman" w:hAnsi="Times New Roman" w:cs="Times New Roman"/>
          <w:sz w:val="24"/>
        </w:rPr>
        <w:t xml:space="preserve">, novērtējot apmācību moduļus, kas nodrošina iespēju sekot līdzi apmācību kvalitātei. Projektā iegūto pieredzi būtu vēlams izmantot arī citos apmācību projektos, kurus īsteno nozaru asociācijas. Tas dotu iespēju savlaicīgāk novērtēt apmācību projektu gaitu un ātrāk novērtēt sasniegtos rezultātus, jo līdz šim vērtēšanas process ir </w:t>
      </w:r>
      <w:r w:rsidR="00727B83">
        <w:rPr>
          <w:rFonts w:ascii="Times New Roman" w:hAnsi="Times New Roman" w:cs="Times New Roman"/>
          <w:sz w:val="24"/>
        </w:rPr>
        <w:t>bijis laikietilpīgs un sarežģīts</w:t>
      </w:r>
      <w:r w:rsidRPr="00B40627">
        <w:rPr>
          <w:rFonts w:ascii="Times New Roman" w:hAnsi="Times New Roman" w:cs="Times New Roman"/>
          <w:sz w:val="24"/>
        </w:rPr>
        <w:t>.</w:t>
      </w:r>
    </w:p>
    <w:p w14:paraId="0D4A0AFA" w14:textId="77777777" w:rsidR="000C4557" w:rsidRPr="00B40627" w:rsidRDefault="000C4557" w:rsidP="000C4557">
      <w:pPr>
        <w:rPr>
          <w:rFonts w:ascii="Times New Roman" w:eastAsiaTheme="majorEastAsia" w:hAnsi="Times New Roman" w:cs="Times New Roman"/>
          <w:color w:val="365F91" w:themeColor="accent1" w:themeShade="BF"/>
          <w:sz w:val="26"/>
          <w:szCs w:val="26"/>
        </w:rPr>
      </w:pPr>
      <w:r w:rsidRPr="00B40627">
        <w:rPr>
          <w:rFonts w:ascii="Times New Roman" w:eastAsiaTheme="majorEastAsia" w:hAnsi="Times New Roman" w:cs="Times New Roman"/>
          <w:color w:val="365F91" w:themeColor="accent1" w:themeShade="BF"/>
          <w:sz w:val="26"/>
          <w:szCs w:val="26"/>
        </w:rPr>
        <w:br w:type="page"/>
      </w:r>
    </w:p>
    <w:p w14:paraId="6C93C939" w14:textId="77777777" w:rsidR="000C4557" w:rsidRPr="00B40627" w:rsidRDefault="000C4557" w:rsidP="000C4557">
      <w:pPr>
        <w:pStyle w:val="Heading1"/>
        <w:spacing w:before="0" w:line="240" w:lineRule="auto"/>
        <w:rPr>
          <w:rFonts w:ascii="Times New Roman" w:hAnsi="Times New Roman" w:cs="Times New Roman"/>
        </w:rPr>
      </w:pPr>
      <w:bookmarkStart w:id="19" w:name="_Toc421100523"/>
      <w:r w:rsidRPr="00B40627">
        <w:rPr>
          <w:rFonts w:ascii="Times New Roman" w:hAnsi="Times New Roman" w:cs="Times New Roman"/>
        </w:rPr>
        <w:lastRenderedPageBreak/>
        <w:t>3. Nodarbināto apmācību ieviešanas nosacījumi</w:t>
      </w:r>
      <w:bookmarkEnd w:id="19"/>
    </w:p>
    <w:p w14:paraId="7C9B7695" w14:textId="77777777" w:rsidR="000C4557" w:rsidRPr="00B40627" w:rsidRDefault="000C4557" w:rsidP="000C4557">
      <w:pPr>
        <w:spacing w:after="0" w:line="240" w:lineRule="auto"/>
        <w:ind w:firstLine="720"/>
        <w:jc w:val="both"/>
        <w:rPr>
          <w:rFonts w:ascii="Times New Roman" w:hAnsi="Times New Roman" w:cs="Times New Roman"/>
          <w:sz w:val="24"/>
        </w:rPr>
      </w:pPr>
    </w:p>
    <w:p w14:paraId="73211B1A" w14:textId="669C0893"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Lai sekmētu Nacionālā attīstības plānā 2014.- 2020.gadam, Nacionālās industriālās politikas pamatnostādnēs 2014.-2020.gadam un Zinātnes, tehnoloģiju attīstības un inovācijas pamatnostādnēs 2014.-2020.gadam noteiktā mērķa par inovatīvo komersantu īpatsvaru palielināšanu sasniegš</w:t>
      </w:r>
      <w:r w:rsidR="00727B83">
        <w:rPr>
          <w:rFonts w:ascii="Times New Roman" w:hAnsi="Times New Roman" w:cs="Times New Roman"/>
          <w:sz w:val="24"/>
        </w:rPr>
        <w:t>anu</w:t>
      </w:r>
      <w:r w:rsidRPr="00B40627">
        <w:rPr>
          <w:rFonts w:ascii="Times New Roman" w:hAnsi="Times New Roman" w:cs="Times New Roman"/>
          <w:sz w:val="24"/>
        </w:rPr>
        <w:t xml:space="preserve"> 2014.-2020.gada Eiropas Savienības fondu plānošanas periodā, tiek paredzēti ieguldījumi EM pārziņā esošā Darbības programmas “Izaugsme un nodarbinātība” 1.2.2.specifiskā atbalsta mērķa „Veicināt inovāciju ieviešanu komersantos” (turpmāk – 1.2.2. SAM) sekojošos pasākumos:</w:t>
      </w:r>
    </w:p>
    <w:p w14:paraId="5819A0B7" w14:textId="77777777" w:rsidR="000C4557" w:rsidRPr="00B40627" w:rsidRDefault="000C4557" w:rsidP="000C4557">
      <w:pPr>
        <w:pStyle w:val="ListParagraph"/>
        <w:numPr>
          <w:ilvl w:val="0"/>
          <w:numId w:val="31"/>
        </w:numPr>
        <w:spacing w:after="0" w:line="240" w:lineRule="auto"/>
        <w:jc w:val="both"/>
        <w:rPr>
          <w:rFonts w:ascii="Times New Roman" w:hAnsi="Times New Roman" w:cs="Times New Roman"/>
          <w:bCs/>
          <w:sz w:val="24"/>
        </w:rPr>
      </w:pPr>
      <w:r w:rsidRPr="00B40627">
        <w:rPr>
          <w:rFonts w:ascii="Times New Roman" w:hAnsi="Times New Roman" w:cs="Times New Roman"/>
          <w:bCs/>
          <w:sz w:val="24"/>
        </w:rPr>
        <w:t>Inovāciju motivācijas programma,</w:t>
      </w:r>
    </w:p>
    <w:p w14:paraId="6A377873" w14:textId="77777777" w:rsidR="002E01C5" w:rsidRDefault="000C4557" w:rsidP="000C4557">
      <w:pPr>
        <w:pStyle w:val="ListParagraph"/>
        <w:numPr>
          <w:ilvl w:val="0"/>
          <w:numId w:val="31"/>
        </w:numPr>
        <w:spacing w:after="0" w:line="240" w:lineRule="auto"/>
        <w:jc w:val="both"/>
        <w:rPr>
          <w:rFonts w:ascii="Times New Roman" w:hAnsi="Times New Roman" w:cs="Times New Roman"/>
          <w:bCs/>
          <w:sz w:val="24"/>
        </w:rPr>
      </w:pPr>
      <w:r w:rsidRPr="00B40627">
        <w:rPr>
          <w:rFonts w:ascii="Times New Roman" w:hAnsi="Times New Roman" w:cs="Times New Roman"/>
          <w:bCs/>
          <w:sz w:val="24"/>
        </w:rPr>
        <w:t>Atbalsts nodarbināto apmācībām</w:t>
      </w:r>
      <w:r w:rsidR="002E01C5">
        <w:rPr>
          <w:rFonts w:ascii="Times New Roman" w:hAnsi="Times New Roman" w:cs="Times New Roman"/>
          <w:bCs/>
          <w:sz w:val="24"/>
        </w:rPr>
        <w:t>;</w:t>
      </w:r>
    </w:p>
    <w:p w14:paraId="6D14CA29" w14:textId="77777777" w:rsidR="000C4557" w:rsidRPr="00845C01" w:rsidRDefault="002E01C5" w:rsidP="002E01C5">
      <w:pPr>
        <w:pStyle w:val="ListParagraph"/>
        <w:numPr>
          <w:ilvl w:val="0"/>
          <w:numId w:val="31"/>
        </w:numPr>
        <w:spacing w:after="0" w:line="240" w:lineRule="auto"/>
        <w:jc w:val="both"/>
        <w:rPr>
          <w:rFonts w:ascii="Times New Roman" w:hAnsi="Times New Roman" w:cs="Times New Roman"/>
          <w:bCs/>
          <w:sz w:val="24"/>
        </w:rPr>
      </w:pPr>
      <w:r w:rsidRPr="00845C01">
        <w:rPr>
          <w:rFonts w:ascii="Times New Roman" w:hAnsi="Times New Roman" w:cs="Times New Roman"/>
          <w:bCs/>
          <w:sz w:val="24"/>
        </w:rPr>
        <w:t>Atbalsts IKT un netehnoloģiskām apmācībām, kā arī apmācībām, lai sekmētu investoru piesaisti</w:t>
      </w:r>
      <w:r w:rsidR="000C4557" w:rsidRPr="00845C01">
        <w:rPr>
          <w:rFonts w:ascii="Times New Roman" w:hAnsi="Times New Roman" w:cs="Times New Roman"/>
          <w:bCs/>
          <w:sz w:val="24"/>
        </w:rPr>
        <w:t>.</w:t>
      </w:r>
    </w:p>
    <w:p w14:paraId="519C86CC" w14:textId="77777777" w:rsidR="002E01C5" w:rsidRDefault="000C4557" w:rsidP="000C4557">
      <w:pPr>
        <w:spacing w:before="120" w:after="0" w:line="240" w:lineRule="auto"/>
        <w:ind w:firstLine="709"/>
        <w:jc w:val="both"/>
        <w:rPr>
          <w:rFonts w:ascii="Times New Roman" w:hAnsi="Times New Roman" w:cs="Times New Roman"/>
          <w:sz w:val="24"/>
        </w:rPr>
      </w:pPr>
      <w:r w:rsidRPr="00B40627">
        <w:rPr>
          <w:rFonts w:ascii="Times New Roman" w:hAnsi="Times New Roman" w:cs="Times New Roman"/>
          <w:sz w:val="24"/>
        </w:rPr>
        <w:t>1.2.2.1. pasākuma „Atbalsts nodarbināto apmācībām” mērķis ir nodrošināt komersantus ar atbilstošas kvalifikācijas darbaspēku, kas sekmētu darbaspēka ražīguma pieaugumu un jaunu vai uzlabotu produktu un tehnoloģiju izstrādi un ieviešanu ražošanā.</w:t>
      </w:r>
    </w:p>
    <w:p w14:paraId="7CEC1C58" w14:textId="77777777" w:rsidR="000C4557" w:rsidRPr="00B40627" w:rsidRDefault="002E01C5" w:rsidP="000C4557">
      <w:pPr>
        <w:spacing w:before="120" w:after="0" w:line="240" w:lineRule="auto"/>
        <w:ind w:firstLine="709"/>
        <w:jc w:val="both"/>
        <w:rPr>
          <w:rFonts w:ascii="Times New Roman" w:hAnsi="Times New Roman" w:cs="Times New Roman"/>
          <w:b/>
          <w:sz w:val="24"/>
        </w:rPr>
      </w:pPr>
      <w:r w:rsidRPr="00845C01">
        <w:rPr>
          <w:rFonts w:ascii="Times New Roman" w:hAnsi="Times New Roman" w:cs="Times New Roman"/>
          <w:sz w:val="24"/>
        </w:rPr>
        <w:t>1.2.2.3. pasākuma „Atbalsts IKT un netehnoloģiskām apmācībām, kā arī apmācībām, lai sekmētu investoru piesaisti”</w:t>
      </w:r>
      <w:r w:rsidR="000C4557" w:rsidRPr="00845C01">
        <w:rPr>
          <w:rFonts w:ascii="Times New Roman" w:hAnsi="Times New Roman" w:cs="Times New Roman"/>
          <w:sz w:val="24"/>
        </w:rPr>
        <w:t xml:space="preserve"> </w:t>
      </w:r>
      <w:r w:rsidRPr="00845C01">
        <w:rPr>
          <w:rFonts w:ascii="Times New Roman" w:hAnsi="Times New Roman" w:cs="Times New Roman"/>
          <w:sz w:val="24"/>
        </w:rPr>
        <w:t xml:space="preserve">mērķis ir sniegt atbalstu </w:t>
      </w:r>
      <w:r w:rsidRPr="00845C01">
        <w:rPr>
          <w:rFonts w:ascii="Times New Roman" w:hAnsi="Times New Roman" w:cs="Times New Roman"/>
          <w:bCs/>
          <w:sz w:val="24"/>
        </w:rPr>
        <w:t>informācijas un komunikācijas tehnoloģiju prasmju pilnveidošanai un risinājumu ieviešanai,</w:t>
      </w:r>
      <w:r w:rsidRPr="00845C01">
        <w:rPr>
          <w:rFonts w:ascii="Times New Roman" w:hAnsi="Times New Roman" w:cs="Times New Roman"/>
          <w:sz w:val="24"/>
        </w:rPr>
        <w:t xml:space="preserve"> netehnoloģisko inovāciju ieviešanas prasmju attīstīšanai, kā arī apmācību nodrošināšanai, lai sekmētu investīciju piesaisti.</w:t>
      </w:r>
    </w:p>
    <w:p w14:paraId="09084CD0" w14:textId="21D2D283"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 xml:space="preserve">Izvērtējot tirgus nepilnības un diskutējot ar nozaru asociācijām, tika identificēts, ka </w:t>
      </w:r>
      <w:r w:rsidRPr="00845C01">
        <w:rPr>
          <w:rFonts w:ascii="Times New Roman" w:hAnsi="Times New Roman" w:cs="Times New Roman"/>
          <w:sz w:val="24"/>
        </w:rPr>
        <w:t>1.2.2.1. pasākum</w:t>
      </w:r>
      <w:r w:rsidR="002E01C5" w:rsidRPr="00845C01">
        <w:rPr>
          <w:rFonts w:ascii="Times New Roman" w:hAnsi="Times New Roman" w:cs="Times New Roman"/>
          <w:sz w:val="24"/>
        </w:rPr>
        <w:t>ā</w:t>
      </w:r>
      <w:r w:rsidRPr="00845C01">
        <w:rPr>
          <w:rFonts w:ascii="Times New Roman" w:hAnsi="Times New Roman" w:cs="Times New Roman"/>
          <w:sz w:val="24"/>
        </w:rPr>
        <w:t xml:space="preserve"> „Atbalsts nodarbināto apmācībām” nepieciešams nodrošināt atbalstu </w:t>
      </w:r>
      <w:r w:rsidR="002E01C5" w:rsidRPr="00845C01">
        <w:rPr>
          <w:rFonts w:ascii="Times New Roman" w:hAnsi="Times New Roman" w:cs="Times New Roman"/>
          <w:sz w:val="24"/>
        </w:rPr>
        <w:t xml:space="preserve">nodarbināto prasmju pilnveidošanai, lai sekmētu tehnoloģisko inovāciju ieviešanu un darbaspēka produktivitātes paaugstināšanu. Savukārt 1.2.2.3.pasākumā „Atbalsts IKT un netehnoloģiskām apmācībām, kā arī apmācībām, lai sekmētu investoru piesaisti” nepieciešams nodrošināt atbalstu </w:t>
      </w:r>
      <w:r w:rsidRPr="00845C01">
        <w:rPr>
          <w:rFonts w:ascii="Times New Roman" w:hAnsi="Times New Roman" w:cs="Times New Roman"/>
          <w:sz w:val="24"/>
        </w:rPr>
        <w:t>sekojošām nodarbināto apmācībām:</w:t>
      </w:r>
    </w:p>
    <w:p w14:paraId="6BE85B93" w14:textId="77777777" w:rsidR="000C4557" w:rsidRPr="00B40627" w:rsidRDefault="000C4557" w:rsidP="000C4557">
      <w:pPr>
        <w:pStyle w:val="ListParagraph"/>
        <w:numPr>
          <w:ilvl w:val="0"/>
          <w:numId w:val="31"/>
        </w:numPr>
        <w:spacing w:after="0" w:line="240" w:lineRule="auto"/>
        <w:jc w:val="both"/>
        <w:rPr>
          <w:rFonts w:ascii="Times New Roman" w:hAnsi="Times New Roman" w:cs="Times New Roman"/>
          <w:sz w:val="24"/>
        </w:rPr>
      </w:pPr>
      <w:r w:rsidRPr="00B40627">
        <w:rPr>
          <w:rFonts w:ascii="Times New Roman" w:hAnsi="Times New Roman" w:cs="Times New Roman"/>
          <w:sz w:val="24"/>
        </w:rPr>
        <w:t>Atbalsts</w:t>
      </w:r>
      <w:r w:rsidRPr="00B40627">
        <w:rPr>
          <w:rFonts w:ascii="Times New Roman" w:hAnsi="Times New Roman" w:cs="Times New Roman"/>
          <w:bCs/>
          <w:sz w:val="24"/>
        </w:rPr>
        <w:t xml:space="preserve"> netehnoloģisko inovāciju ieviešanas prasmju attīstīšanai;</w:t>
      </w:r>
    </w:p>
    <w:p w14:paraId="4C0E02AC" w14:textId="77777777" w:rsidR="000C4557" w:rsidRPr="00B40627" w:rsidRDefault="000C4557" w:rsidP="000C4557">
      <w:pPr>
        <w:pStyle w:val="ListParagraph"/>
        <w:numPr>
          <w:ilvl w:val="0"/>
          <w:numId w:val="31"/>
        </w:numPr>
        <w:spacing w:after="0" w:line="240" w:lineRule="auto"/>
        <w:jc w:val="both"/>
        <w:rPr>
          <w:rFonts w:ascii="Times New Roman" w:hAnsi="Times New Roman" w:cs="Times New Roman"/>
          <w:sz w:val="24"/>
        </w:rPr>
      </w:pPr>
      <w:r w:rsidRPr="00B40627">
        <w:rPr>
          <w:rFonts w:ascii="Times New Roman" w:hAnsi="Times New Roman" w:cs="Times New Roman"/>
          <w:bCs/>
          <w:sz w:val="24"/>
        </w:rPr>
        <w:t>Atbalsts informācijas un komunikācijas tehnoloģiju prasmju pilnveidošanai un risinājumu ieviešanai;</w:t>
      </w:r>
    </w:p>
    <w:p w14:paraId="50896C75" w14:textId="77777777" w:rsidR="000C4557" w:rsidRPr="00B40627" w:rsidRDefault="000C4557" w:rsidP="000C4557">
      <w:pPr>
        <w:pStyle w:val="ListParagraph"/>
        <w:numPr>
          <w:ilvl w:val="0"/>
          <w:numId w:val="31"/>
        </w:numPr>
        <w:spacing w:after="0" w:line="240" w:lineRule="auto"/>
        <w:jc w:val="both"/>
        <w:rPr>
          <w:rFonts w:ascii="Times New Roman" w:hAnsi="Times New Roman" w:cs="Times New Roman"/>
          <w:sz w:val="24"/>
        </w:rPr>
      </w:pPr>
      <w:r w:rsidRPr="00B40627">
        <w:rPr>
          <w:rFonts w:ascii="Times New Roman" w:hAnsi="Times New Roman" w:cs="Times New Roman"/>
          <w:bCs/>
          <w:sz w:val="24"/>
        </w:rPr>
        <w:t>Atbalsts nodarbināto apmācību nodrošināšanai, lai sekmētu investīciju piesaisti.</w:t>
      </w:r>
    </w:p>
    <w:p w14:paraId="43129487" w14:textId="77777777" w:rsidR="000C4557" w:rsidRDefault="000C4557" w:rsidP="000C4557">
      <w:pPr>
        <w:spacing w:after="0" w:line="240" w:lineRule="auto"/>
        <w:ind w:firstLine="720"/>
        <w:jc w:val="both"/>
        <w:rPr>
          <w:rFonts w:ascii="Times New Roman" w:hAnsi="Times New Roman" w:cs="Times New Roman"/>
          <w:sz w:val="24"/>
        </w:rPr>
      </w:pPr>
    </w:p>
    <w:p w14:paraId="3AD8D895" w14:textId="77777777" w:rsidR="003E1C7B" w:rsidRPr="003739D7" w:rsidRDefault="003E1C7B" w:rsidP="003E1C7B">
      <w:pPr>
        <w:pStyle w:val="Heading1"/>
        <w:spacing w:before="0" w:line="240" w:lineRule="auto"/>
        <w:rPr>
          <w:rFonts w:ascii="Times New Roman" w:hAnsi="Times New Roman" w:cs="Times New Roman"/>
          <w:sz w:val="24"/>
          <w:szCs w:val="24"/>
        </w:rPr>
      </w:pPr>
      <w:bookmarkStart w:id="20" w:name="_Toc421100524"/>
      <w:r w:rsidRPr="003739D7">
        <w:rPr>
          <w:rFonts w:ascii="Times New Roman" w:hAnsi="Times New Roman" w:cs="Times New Roman"/>
          <w:sz w:val="24"/>
          <w:szCs w:val="24"/>
        </w:rPr>
        <w:t>3.</w:t>
      </w:r>
      <w:r w:rsidR="000A7597" w:rsidRPr="003739D7">
        <w:rPr>
          <w:rFonts w:ascii="Times New Roman" w:hAnsi="Times New Roman" w:cs="Times New Roman"/>
          <w:sz w:val="24"/>
          <w:szCs w:val="24"/>
        </w:rPr>
        <w:t>1.</w:t>
      </w:r>
      <w:r w:rsidRPr="003739D7">
        <w:rPr>
          <w:rFonts w:ascii="Times New Roman" w:hAnsi="Times New Roman" w:cs="Times New Roman"/>
          <w:sz w:val="24"/>
          <w:szCs w:val="24"/>
        </w:rPr>
        <w:t xml:space="preserve"> </w:t>
      </w:r>
      <w:r w:rsidR="000A7597" w:rsidRPr="003739D7">
        <w:rPr>
          <w:rFonts w:ascii="Times New Roman" w:hAnsi="Times New Roman" w:cs="Times New Roman"/>
          <w:sz w:val="24"/>
          <w:szCs w:val="24"/>
        </w:rPr>
        <w:t>1.2.2.1. pasākums „Atbalsts nodarbināto apmācībām”</w:t>
      </w:r>
      <w:bookmarkEnd w:id="20"/>
    </w:p>
    <w:p w14:paraId="2BF9A84B" w14:textId="77777777" w:rsidR="003E1C7B" w:rsidRPr="00845C01" w:rsidRDefault="003E1C7B" w:rsidP="000C4557">
      <w:pPr>
        <w:spacing w:after="0" w:line="240" w:lineRule="auto"/>
        <w:ind w:firstLine="720"/>
        <w:jc w:val="both"/>
        <w:rPr>
          <w:rFonts w:ascii="Times New Roman" w:hAnsi="Times New Roman" w:cs="Times New Roman"/>
          <w:sz w:val="24"/>
        </w:rPr>
      </w:pPr>
    </w:p>
    <w:p w14:paraId="23BA08C2" w14:textId="5CA07370" w:rsidR="000C4557" w:rsidRPr="003739D7" w:rsidRDefault="0048204E" w:rsidP="000C4557">
      <w:pPr>
        <w:spacing w:after="0" w:line="240" w:lineRule="auto"/>
        <w:jc w:val="both"/>
        <w:rPr>
          <w:rFonts w:ascii="Times New Roman" w:hAnsi="Times New Roman" w:cs="Times New Roman"/>
          <w:i/>
          <w:sz w:val="24"/>
        </w:rPr>
      </w:pPr>
      <w:r w:rsidRPr="003739D7">
        <w:rPr>
          <w:rFonts w:ascii="Times New Roman" w:hAnsi="Times New Roman" w:cs="Times New Roman"/>
          <w:i/>
          <w:sz w:val="24"/>
        </w:rPr>
        <w:t>A</w:t>
      </w:r>
      <w:r w:rsidR="00196F4A" w:rsidRPr="003739D7">
        <w:rPr>
          <w:rFonts w:ascii="Times New Roman" w:hAnsi="Times New Roman" w:cs="Times New Roman"/>
          <w:i/>
          <w:sz w:val="24"/>
        </w:rPr>
        <w:t xml:space="preserve">tbalsts </w:t>
      </w:r>
      <w:r w:rsidR="000C4557" w:rsidRPr="003739D7">
        <w:rPr>
          <w:rFonts w:ascii="Times New Roman" w:hAnsi="Times New Roman" w:cs="Times New Roman"/>
          <w:i/>
          <w:sz w:val="24"/>
        </w:rPr>
        <w:t>nodarbināto prasmju pilnveidošanai, lai sekmētu tehnoloģisko inovāciju ieviešanu un darbaspēka produktivitātes paaugstināšanu</w:t>
      </w:r>
    </w:p>
    <w:p w14:paraId="32EEC734" w14:textId="77777777" w:rsidR="000C4557" w:rsidRPr="00845C01" w:rsidRDefault="000C4557" w:rsidP="000C4557">
      <w:pPr>
        <w:spacing w:after="0" w:line="240" w:lineRule="auto"/>
        <w:ind w:firstLine="709"/>
        <w:jc w:val="both"/>
        <w:rPr>
          <w:rFonts w:ascii="Times New Roman" w:hAnsi="Times New Roman" w:cs="Times New Roman"/>
          <w:sz w:val="24"/>
        </w:rPr>
      </w:pPr>
    </w:p>
    <w:p w14:paraId="4165AA9B" w14:textId="388BB073" w:rsidR="000C4557" w:rsidRPr="003530D3" w:rsidRDefault="004B5CCD" w:rsidP="000C4557">
      <w:pPr>
        <w:spacing w:after="0" w:line="240" w:lineRule="auto"/>
        <w:ind w:firstLine="720"/>
        <w:jc w:val="both"/>
        <w:rPr>
          <w:rFonts w:ascii="Times New Roman" w:hAnsi="Times New Roman" w:cs="Times New Roman"/>
          <w:sz w:val="24"/>
        </w:rPr>
      </w:pPr>
      <w:r w:rsidRPr="00845C01">
        <w:rPr>
          <w:rFonts w:ascii="Times New Roman" w:hAnsi="Times New Roman" w:cs="Times New Roman"/>
          <w:sz w:val="24"/>
        </w:rPr>
        <w:t xml:space="preserve">Pasākums tiks īstenots kā atvērta projektu iesniegumu atlase. </w:t>
      </w:r>
      <w:r w:rsidR="000C4557" w:rsidRPr="00845C01">
        <w:rPr>
          <w:rFonts w:ascii="Times New Roman" w:hAnsi="Times New Roman" w:cs="Times New Roman"/>
          <w:sz w:val="24"/>
        </w:rPr>
        <w:t xml:space="preserve">Šī </w:t>
      </w:r>
      <w:r w:rsidR="00196F4A" w:rsidRPr="00845C01">
        <w:rPr>
          <w:rFonts w:ascii="Times New Roman" w:hAnsi="Times New Roman" w:cs="Times New Roman"/>
          <w:sz w:val="24"/>
        </w:rPr>
        <w:t>pasākuma</w:t>
      </w:r>
      <w:r w:rsidR="00D5751A" w:rsidRPr="00845C01">
        <w:rPr>
          <w:rFonts w:ascii="Times New Roman" w:hAnsi="Times New Roman" w:cs="Times New Roman"/>
          <w:sz w:val="24"/>
        </w:rPr>
        <w:t xml:space="preserve"> </w:t>
      </w:r>
      <w:r w:rsidR="000C4557" w:rsidRPr="00845C01">
        <w:rPr>
          <w:rFonts w:ascii="Times New Roman" w:hAnsi="Times New Roman" w:cs="Times New Roman"/>
          <w:sz w:val="24"/>
        </w:rPr>
        <w:t>ietvaros</w:t>
      </w:r>
      <w:r w:rsidR="007702CF" w:rsidRPr="00845C01">
        <w:rPr>
          <w:rFonts w:ascii="Times New Roman" w:hAnsi="Times New Roman" w:cs="Times New Roman"/>
          <w:sz w:val="24"/>
        </w:rPr>
        <w:t xml:space="preserve">, </w:t>
      </w:r>
      <w:r w:rsidR="00727B83">
        <w:rPr>
          <w:rFonts w:ascii="Times New Roman" w:hAnsi="Times New Roman" w:cs="Times New Roman"/>
          <w:sz w:val="24"/>
        </w:rPr>
        <w:t>tiks</w:t>
      </w:r>
      <w:r w:rsidR="000C4557" w:rsidRPr="00845C01">
        <w:rPr>
          <w:rFonts w:ascii="Times New Roman" w:hAnsi="Times New Roman" w:cs="Times New Roman"/>
          <w:sz w:val="24"/>
        </w:rPr>
        <w:t xml:space="preserve"> nodrošināts atbalsts apstrādes rūpniecības</w:t>
      </w:r>
      <w:r w:rsidR="00C94B26" w:rsidRPr="00845C01">
        <w:rPr>
          <w:rFonts w:ascii="Times New Roman" w:hAnsi="Times New Roman" w:cs="Times New Roman"/>
          <w:sz w:val="24"/>
        </w:rPr>
        <w:t>,</w:t>
      </w:r>
      <w:r w:rsidR="00800B3A" w:rsidRPr="00845C01">
        <w:rPr>
          <w:rFonts w:ascii="Times New Roman" w:hAnsi="Times New Roman" w:cs="Times New Roman"/>
          <w:sz w:val="24"/>
        </w:rPr>
        <w:t xml:space="preserve"> </w:t>
      </w:r>
      <w:r w:rsidR="000C4557" w:rsidRPr="00845C01">
        <w:rPr>
          <w:rFonts w:ascii="Times New Roman" w:hAnsi="Times New Roman" w:cs="Times New Roman"/>
          <w:sz w:val="24"/>
        </w:rPr>
        <w:t xml:space="preserve">IKT </w:t>
      </w:r>
      <w:r w:rsidR="004E3905" w:rsidRPr="00845C01">
        <w:rPr>
          <w:rFonts w:ascii="Times New Roman" w:hAnsi="Times New Roman" w:cs="Times New Roman"/>
          <w:sz w:val="24"/>
        </w:rPr>
        <w:t xml:space="preserve">un tūrisma </w:t>
      </w:r>
      <w:r w:rsidR="000C4557" w:rsidRPr="00845C01">
        <w:rPr>
          <w:rFonts w:ascii="Times New Roman" w:hAnsi="Times New Roman" w:cs="Times New Roman"/>
          <w:sz w:val="24"/>
        </w:rPr>
        <w:t>nozares komersantu nodarbināto apmācībām, kas saistītas ar ražošanas tehnoloģiskajā procesā nepieciešamo prasmju apguvi, piemēram, apmācības par inženierzinātnēm un tehnoloģijām, ražošanu un pārstrādi, fizikālajām zinātnēm, ražošanas inženierzinībām un vadību, telemehāniku un loģistiku</w:t>
      </w:r>
      <w:r w:rsidR="009F6AB9" w:rsidRPr="00845C01">
        <w:rPr>
          <w:rFonts w:ascii="Times New Roman" w:hAnsi="Times New Roman" w:cs="Times New Roman"/>
          <w:sz w:val="24"/>
        </w:rPr>
        <w:t xml:space="preserve"> (loģistikas apmācības ir saistītas ar ražošanas procesa optimizēšanu, t.i. komersanta iekšējo loģistiku)</w:t>
      </w:r>
      <w:r w:rsidR="000C4557" w:rsidRPr="00845C01">
        <w:rPr>
          <w:rFonts w:ascii="Times New Roman" w:hAnsi="Times New Roman" w:cs="Times New Roman"/>
          <w:sz w:val="24"/>
        </w:rPr>
        <w:t>.</w:t>
      </w:r>
      <w:r w:rsidR="00C94B26" w:rsidRPr="00845C01">
        <w:rPr>
          <w:rFonts w:ascii="Times New Roman" w:hAnsi="Times New Roman" w:cs="Times New Roman"/>
          <w:sz w:val="24"/>
        </w:rPr>
        <w:t xml:space="preserve"> </w:t>
      </w:r>
      <w:r w:rsidR="00314665" w:rsidRPr="00845C01">
        <w:rPr>
          <w:rFonts w:ascii="Times New Roman" w:hAnsi="Times New Roman" w:cs="Times New Roman"/>
          <w:sz w:val="24"/>
          <w:szCs w:val="24"/>
        </w:rPr>
        <w:t>Vienlaicīgi</w:t>
      </w:r>
      <w:r w:rsidR="007C2F4A" w:rsidRPr="00845C01">
        <w:rPr>
          <w:rFonts w:ascii="Times New Roman" w:hAnsi="Times New Roman" w:cs="Times New Roman"/>
          <w:sz w:val="24"/>
          <w:szCs w:val="24"/>
        </w:rPr>
        <w:t xml:space="preserve"> </w:t>
      </w:r>
      <w:r w:rsidR="008D7868" w:rsidRPr="00845C01">
        <w:rPr>
          <w:rFonts w:ascii="Times New Roman" w:hAnsi="Times New Roman" w:cs="Times New Roman"/>
          <w:sz w:val="24"/>
          <w:szCs w:val="24"/>
        </w:rPr>
        <w:t>tik</w:t>
      </w:r>
      <w:r w:rsidR="007C2F4A" w:rsidRPr="00845C01">
        <w:rPr>
          <w:rFonts w:ascii="Times New Roman" w:hAnsi="Times New Roman" w:cs="Times New Roman"/>
          <w:sz w:val="24"/>
          <w:szCs w:val="24"/>
        </w:rPr>
        <w:t>s nodrošināts atbalsts medicīnas un veselības tūrisma pakalpojumu jomā iesaistītiem komersantiem</w:t>
      </w:r>
      <w:r w:rsidR="00314665" w:rsidRPr="00845C01">
        <w:rPr>
          <w:rFonts w:ascii="Times New Roman" w:hAnsi="Times New Roman" w:cs="Times New Roman"/>
          <w:sz w:val="24"/>
          <w:szCs w:val="24"/>
        </w:rPr>
        <w:t xml:space="preserve">, lai tādās specializācijas jomās, kā </w:t>
      </w:r>
      <w:r w:rsidR="00314665" w:rsidRPr="00845C01">
        <w:rPr>
          <w:rFonts w:ascii="Times New Roman" w:hAnsi="Times New Roman" w:cs="Times New Roman"/>
          <w:bCs/>
          <w:kern w:val="24"/>
          <w:sz w:val="24"/>
          <w:szCs w:val="24"/>
        </w:rPr>
        <w:t xml:space="preserve">zināšanu ietilpīga </w:t>
      </w:r>
      <w:proofErr w:type="spellStart"/>
      <w:r w:rsidR="00314665" w:rsidRPr="00845C01">
        <w:rPr>
          <w:rFonts w:ascii="Times New Roman" w:hAnsi="Times New Roman" w:cs="Times New Roman"/>
          <w:bCs/>
          <w:kern w:val="24"/>
          <w:sz w:val="24"/>
          <w:szCs w:val="24"/>
        </w:rPr>
        <w:t>bioekonomika</w:t>
      </w:r>
      <w:proofErr w:type="spellEnd"/>
      <w:r w:rsidR="00314665" w:rsidRPr="00845C01">
        <w:rPr>
          <w:rFonts w:ascii="Times New Roman" w:hAnsi="Times New Roman" w:cs="Times New Roman"/>
          <w:bCs/>
          <w:kern w:val="24"/>
          <w:sz w:val="24"/>
          <w:szCs w:val="24"/>
        </w:rPr>
        <w:t xml:space="preserve"> un </w:t>
      </w:r>
      <w:proofErr w:type="spellStart"/>
      <w:r w:rsidR="00314665" w:rsidRPr="00845C01">
        <w:rPr>
          <w:rFonts w:ascii="Times New Roman" w:hAnsi="Times New Roman" w:cs="Times New Roman"/>
          <w:bCs/>
          <w:kern w:val="24"/>
          <w:sz w:val="24"/>
          <w:szCs w:val="24"/>
        </w:rPr>
        <w:t>biomedicīna</w:t>
      </w:r>
      <w:proofErr w:type="spellEnd"/>
      <w:r w:rsidR="00314665" w:rsidRPr="00845C01">
        <w:rPr>
          <w:rFonts w:ascii="Times New Roman" w:hAnsi="Times New Roman" w:cs="Times New Roman"/>
          <w:bCs/>
          <w:kern w:val="24"/>
          <w:sz w:val="24"/>
          <w:szCs w:val="24"/>
        </w:rPr>
        <w:t xml:space="preserve">, medicīnas tehnoloģijas, </w:t>
      </w:r>
      <w:proofErr w:type="spellStart"/>
      <w:r w:rsidR="00314665" w:rsidRPr="00845C01">
        <w:rPr>
          <w:rFonts w:ascii="Times New Roman" w:hAnsi="Times New Roman" w:cs="Times New Roman"/>
          <w:bCs/>
          <w:kern w:val="24"/>
          <w:sz w:val="24"/>
          <w:szCs w:val="24"/>
        </w:rPr>
        <w:t>biofarmācija</w:t>
      </w:r>
      <w:proofErr w:type="spellEnd"/>
      <w:r w:rsidR="00314665" w:rsidRPr="00845C01">
        <w:rPr>
          <w:rFonts w:ascii="Times New Roman" w:hAnsi="Times New Roman" w:cs="Times New Roman"/>
          <w:bCs/>
          <w:kern w:val="24"/>
          <w:sz w:val="24"/>
          <w:szCs w:val="24"/>
        </w:rPr>
        <w:t xml:space="preserve"> un biotehnoloģijas </w:t>
      </w:r>
      <w:r w:rsidR="007C2F4A" w:rsidRPr="00845C01">
        <w:rPr>
          <w:rFonts w:ascii="Times New Roman" w:hAnsi="Times New Roman" w:cs="Times New Roman"/>
          <w:sz w:val="24"/>
          <w:szCs w:val="24"/>
        </w:rPr>
        <w:t xml:space="preserve">nodrošinātu </w:t>
      </w:r>
      <w:r w:rsidR="00314665" w:rsidRPr="00845C01">
        <w:rPr>
          <w:rFonts w:ascii="Times New Roman" w:hAnsi="Times New Roman" w:cs="Times New Roman"/>
          <w:bCs/>
          <w:kern w:val="24"/>
          <w:sz w:val="24"/>
          <w:szCs w:val="24"/>
        </w:rPr>
        <w:t xml:space="preserve">radīto zināšanu </w:t>
      </w:r>
      <w:r w:rsidR="00314665" w:rsidRPr="00845C01">
        <w:rPr>
          <w:rFonts w:ascii="Times New Roman" w:hAnsi="Times New Roman" w:cs="Times New Roman"/>
          <w:sz w:val="24"/>
          <w:szCs w:val="24"/>
        </w:rPr>
        <w:t xml:space="preserve">pārnesi un </w:t>
      </w:r>
      <w:r w:rsidR="007C2F4A" w:rsidRPr="00845C01">
        <w:rPr>
          <w:rFonts w:ascii="Times New Roman" w:hAnsi="Times New Roman" w:cs="Times New Roman"/>
          <w:sz w:val="24"/>
          <w:szCs w:val="24"/>
        </w:rPr>
        <w:t xml:space="preserve">jaunu </w:t>
      </w:r>
      <w:r w:rsidR="00314665" w:rsidRPr="00845C01">
        <w:rPr>
          <w:rFonts w:ascii="Times New Roman" w:hAnsi="Times New Roman" w:cs="Times New Roman"/>
          <w:sz w:val="24"/>
          <w:szCs w:val="24"/>
        </w:rPr>
        <w:t>konkurētspējas niš</w:t>
      </w:r>
      <w:r w:rsidR="007C2F4A" w:rsidRPr="00845C01">
        <w:rPr>
          <w:rFonts w:ascii="Times New Roman" w:hAnsi="Times New Roman" w:cs="Times New Roman"/>
          <w:sz w:val="24"/>
          <w:szCs w:val="24"/>
        </w:rPr>
        <w:t xml:space="preserve">as </w:t>
      </w:r>
      <w:r w:rsidR="00314665" w:rsidRPr="00845C01">
        <w:rPr>
          <w:rFonts w:ascii="Times New Roman" w:hAnsi="Times New Roman" w:cs="Times New Roman"/>
          <w:sz w:val="24"/>
          <w:szCs w:val="24"/>
        </w:rPr>
        <w:t>attīstīšanu</w:t>
      </w:r>
      <w:r w:rsidR="007C2F4A" w:rsidRPr="00845C01">
        <w:rPr>
          <w:rFonts w:ascii="Times New Roman" w:hAnsi="Times New Roman" w:cs="Times New Roman"/>
          <w:sz w:val="24"/>
          <w:szCs w:val="24"/>
        </w:rPr>
        <w:t xml:space="preserve">. </w:t>
      </w:r>
      <w:r w:rsidR="008D7868" w:rsidRPr="00845C01">
        <w:rPr>
          <w:rFonts w:ascii="Times New Roman" w:hAnsi="Times New Roman" w:cs="Times New Roman"/>
          <w:sz w:val="24"/>
          <w:szCs w:val="24"/>
        </w:rPr>
        <w:t>Saskaņā ar Latvijas tūrisma mārketinga stratēģiju 2010. – 2015.gadam</w:t>
      </w:r>
      <w:r w:rsidR="00540D37" w:rsidRPr="00845C01">
        <w:rPr>
          <w:rFonts w:ascii="Times New Roman" w:hAnsi="Times New Roman" w:cs="Times New Roman"/>
          <w:sz w:val="24"/>
          <w:szCs w:val="24"/>
        </w:rPr>
        <w:t>, kā arī Latvijas tūrisma attīstības pamatnostādnēm 2014.-2020.gadam,</w:t>
      </w:r>
      <w:r w:rsidR="008D7868" w:rsidRPr="00845C01">
        <w:rPr>
          <w:rFonts w:ascii="Times New Roman" w:hAnsi="Times New Roman" w:cs="Times New Roman"/>
          <w:sz w:val="24"/>
          <w:szCs w:val="24"/>
        </w:rPr>
        <w:t xml:space="preserve"> m</w:t>
      </w:r>
      <w:r w:rsidR="007C2F4A" w:rsidRPr="00845C01">
        <w:rPr>
          <w:rFonts w:ascii="Times New Roman" w:hAnsi="Times New Roman" w:cs="Times New Roman"/>
          <w:sz w:val="24"/>
          <w:szCs w:val="24"/>
        </w:rPr>
        <w:t xml:space="preserve">edicīnas un veselības tūrisms ir </w:t>
      </w:r>
      <w:r w:rsidR="008D7868" w:rsidRPr="00845C01">
        <w:rPr>
          <w:rFonts w:ascii="Times New Roman" w:hAnsi="Times New Roman" w:cs="Times New Roman"/>
          <w:sz w:val="24"/>
          <w:szCs w:val="24"/>
        </w:rPr>
        <w:t xml:space="preserve">atzīts kā viens no stratēģiskiem tūrisma produktiem ar augstu pievienoto vērtību un tā attīstībai nepieciešams attīstīt kompleksus </w:t>
      </w:r>
      <w:r w:rsidR="008D7868" w:rsidRPr="00845C01">
        <w:rPr>
          <w:rFonts w:ascii="Times New Roman" w:hAnsi="Times New Roman" w:cs="Times New Roman"/>
          <w:sz w:val="24"/>
          <w:szCs w:val="24"/>
        </w:rPr>
        <w:lastRenderedPageBreak/>
        <w:t xml:space="preserve">piedāvājumus sadarbojoties dažādiem pakalpojumu sniedzējiem, kā </w:t>
      </w:r>
      <w:r w:rsidR="00183D4C" w:rsidRPr="00845C01">
        <w:rPr>
          <w:rFonts w:ascii="Times New Roman" w:hAnsi="Times New Roman" w:cs="Times New Roman"/>
          <w:sz w:val="24"/>
          <w:szCs w:val="24"/>
        </w:rPr>
        <w:t>arī</w:t>
      </w:r>
      <w:r w:rsidR="008D7868" w:rsidRPr="00845C01">
        <w:rPr>
          <w:rFonts w:ascii="Times New Roman" w:hAnsi="Times New Roman" w:cs="Times New Roman"/>
          <w:sz w:val="24"/>
          <w:szCs w:val="24"/>
        </w:rPr>
        <w:t xml:space="preserve"> paaugstināt pakalpojuma kvalitāti un pieejamību. </w:t>
      </w:r>
      <w:r w:rsidR="00540D37" w:rsidRPr="00845C01">
        <w:rPr>
          <w:rFonts w:ascii="Times New Roman" w:hAnsi="Times New Roman" w:cs="Times New Roman"/>
          <w:sz w:val="24"/>
          <w:szCs w:val="24"/>
        </w:rPr>
        <w:t xml:space="preserve">Latvijā ir jāveicina augstas kvalitātes tūrisma produktu attīstība un kvalificēta, tirgus prasībām atbilstoša darbaspēka pieejamības nodrošināšana. </w:t>
      </w:r>
      <w:r w:rsidR="008D7868" w:rsidRPr="00845C01">
        <w:rPr>
          <w:rFonts w:ascii="Times New Roman" w:hAnsi="Times New Roman" w:cs="Times New Roman"/>
          <w:sz w:val="24"/>
          <w:szCs w:val="24"/>
        </w:rPr>
        <w:t xml:space="preserve">Tādēļ tūrisma produktu kvalitātes uzlabošanai jānodrošina </w:t>
      </w:r>
      <w:proofErr w:type="spellStart"/>
      <w:r w:rsidR="008D7868" w:rsidRPr="00845C01">
        <w:rPr>
          <w:rFonts w:ascii="Times New Roman" w:hAnsi="Times New Roman" w:cs="Times New Roman"/>
          <w:sz w:val="24"/>
          <w:szCs w:val="24"/>
        </w:rPr>
        <w:t>tālākapmācības</w:t>
      </w:r>
      <w:proofErr w:type="spellEnd"/>
      <w:r w:rsidR="008D7868" w:rsidRPr="00845C01">
        <w:rPr>
          <w:rFonts w:ascii="Times New Roman" w:hAnsi="Times New Roman" w:cs="Times New Roman"/>
          <w:sz w:val="24"/>
          <w:szCs w:val="24"/>
        </w:rPr>
        <w:t xml:space="preserve"> iespējas uzņēmumu vadītājiem un jomā nodarbinātajiem par kvalitātes un ar jaunu nišas produktu vai pakalpojumu izstrādi un ieviešanu saistītiem jautājumiem.</w:t>
      </w:r>
      <w:r w:rsidR="00365854">
        <w:rPr>
          <w:rFonts w:ascii="Times New Roman" w:hAnsi="Times New Roman" w:cs="Times New Roman"/>
          <w:sz w:val="24"/>
          <w:szCs w:val="24"/>
        </w:rPr>
        <w:t xml:space="preserve"> </w:t>
      </w:r>
      <w:r w:rsidR="000C4557" w:rsidRPr="00B40627">
        <w:rPr>
          <w:rFonts w:ascii="Times New Roman" w:hAnsi="Times New Roman" w:cs="Times New Roman"/>
          <w:sz w:val="24"/>
        </w:rPr>
        <w:t>Kopējais nepieciešamais finansēju</w:t>
      </w:r>
      <w:r w:rsidR="000C4557">
        <w:rPr>
          <w:rFonts w:ascii="Times New Roman" w:hAnsi="Times New Roman" w:cs="Times New Roman"/>
          <w:sz w:val="24"/>
        </w:rPr>
        <w:t xml:space="preserve">ms indikatīvi ir 18 </w:t>
      </w:r>
      <w:r w:rsidR="000C4557" w:rsidRPr="003530D3">
        <w:rPr>
          <w:rFonts w:ascii="Times New Roman" w:hAnsi="Times New Roman" w:cs="Times New Roman"/>
          <w:sz w:val="24"/>
        </w:rPr>
        <w:t xml:space="preserve">milj. </w:t>
      </w:r>
      <w:proofErr w:type="spellStart"/>
      <w:r w:rsidR="000C4557" w:rsidRPr="003530D3">
        <w:rPr>
          <w:rFonts w:ascii="Times New Roman" w:hAnsi="Times New Roman" w:cs="Times New Roman"/>
          <w:sz w:val="24"/>
        </w:rPr>
        <w:t>euro</w:t>
      </w:r>
      <w:proofErr w:type="spellEnd"/>
      <w:r w:rsidR="000C4557" w:rsidRPr="003530D3">
        <w:rPr>
          <w:rFonts w:ascii="Times New Roman" w:hAnsi="Times New Roman" w:cs="Times New Roman"/>
          <w:sz w:val="24"/>
        </w:rPr>
        <w:t>. Kā projekta iesniedzējs un īstenotājs ir biedrība, kura pārstāv apstrādes rūpniecības nozares</w:t>
      </w:r>
      <w:r w:rsidR="004E3905" w:rsidRPr="003530D3">
        <w:rPr>
          <w:rFonts w:ascii="Times New Roman" w:hAnsi="Times New Roman" w:cs="Times New Roman"/>
          <w:sz w:val="24"/>
        </w:rPr>
        <w:t>,</w:t>
      </w:r>
      <w:r w:rsidR="000C4557" w:rsidRPr="003530D3">
        <w:rPr>
          <w:rFonts w:ascii="Times New Roman" w:hAnsi="Times New Roman" w:cs="Times New Roman"/>
          <w:sz w:val="24"/>
        </w:rPr>
        <w:t xml:space="preserve"> IKT </w:t>
      </w:r>
      <w:r w:rsidR="004E3905" w:rsidRPr="003530D3">
        <w:rPr>
          <w:rFonts w:ascii="Times New Roman" w:hAnsi="Times New Roman" w:cs="Times New Roman"/>
          <w:sz w:val="24"/>
        </w:rPr>
        <w:t xml:space="preserve">un tūrisma </w:t>
      </w:r>
      <w:r w:rsidR="000C4557" w:rsidRPr="003530D3">
        <w:rPr>
          <w:rFonts w:ascii="Times New Roman" w:hAnsi="Times New Roman" w:cs="Times New Roman"/>
          <w:sz w:val="24"/>
        </w:rPr>
        <w:t>nozares saimnieciskās darbības veicējus.</w:t>
      </w:r>
      <w:r w:rsidR="007449EC" w:rsidRPr="003530D3">
        <w:rPr>
          <w:rFonts w:ascii="Times New Roman" w:hAnsi="Times New Roman" w:cs="Times New Roman"/>
          <w:sz w:val="24"/>
        </w:rPr>
        <w:t xml:space="preserve"> </w:t>
      </w:r>
    </w:p>
    <w:p w14:paraId="51C036A7" w14:textId="1C330271" w:rsidR="004C02C5" w:rsidRPr="003530D3" w:rsidRDefault="00901248" w:rsidP="000C4557">
      <w:pPr>
        <w:spacing w:after="0" w:line="240" w:lineRule="auto"/>
        <w:ind w:firstLine="720"/>
        <w:jc w:val="both"/>
        <w:rPr>
          <w:rFonts w:ascii="Times New Roman" w:hAnsi="Times New Roman" w:cs="Times New Roman"/>
          <w:sz w:val="24"/>
        </w:rPr>
      </w:pPr>
      <w:r w:rsidRPr="003530D3">
        <w:rPr>
          <w:rFonts w:ascii="Times New Roman" w:hAnsi="Times New Roman" w:cs="Times New Roman"/>
          <w:sz w:val="24"/>
        </w:rPr>
        <w:t>P</w:t>
      </w:r>
      <w:r w:rsidR="00745267" w:rsidRPr="003530D3">
        <w:rPr>
          <w:rFonts w:ascii="Times New Roman" w:hAnsi="Times New Roman" w:cs="Times New Roman"/>
          <w:sz w:val="24"/>
        </w:rPr>
        <w:t xml:space="preserve">iesakot un </w:t>
      </w:r>
      <w:r w:rsidR="004C02C5" w:rsidRPr="003530D3">
        <w:rPr>
          <w:rFonts w:ascii="Times New Roman" w:hAnsi="Times New Roman" w:cs="Times New Roman"/>
          <w:sz w:val="24"/>
        </w:rPr>
        <w:t xml:space="preserve">uzsākot konkrēta apmācību kursa īstenošanu, </w:t>
      </w:r>
      <w:r w:rsidR="00727B83">
        <w:rPr>
          <w:rFonts w:ascii="Times New Roman" w:hAnsi="Times New Roman" w:cs="Times New Roman"/>
          <w:sz w:val="24"/>
        </w:rPr>
        <w:t>uzņēmumiem</w:t>
      </w:r>
      <w:r w:rsidR="004C02C5" w:rsidRPr="003530D3">
        <w:rPr>
          <w:rFonts w:ascii="Times New Roman" w:hAnsi="Times New Roman" w:cs="Times New Roman"/>
          <w:sz w:val="24"/>
        </w:rPr>
        <w:t xml:space="preserve">, kuru darbinieki tiks </w:t>
      </w:r>
      <w:r w:rsidR="00745267" w:rsidRPr="003530D3">
        <w:rPr>
          <w:rFonts w:ascii="Times New Roman" w:hAnsi="Times New Roman" w:cs="Times New Roman"/>
          <w:sz w:val="24"/>
        </w:rPr>
        <w:t>iesaistīti apmācībās</w:t>
      </w:r>
      <w:r w:rsidR="004C02C5" w:rsidRPr="003530D3">
        <w:rPr>
          <w:rFonts w:ascii="Times New Roman" w:hAnsi="Times New Roman" w:cs="Times New Roman"/>
          <w:sz w:val="24"/>
        </w:rPr>
        <w:t xml:space="preserve">, </w:t>
      </w:r>
      <w:r w:rsidR="00745267" w:rsidRPr="003530D3">
        <w:rPr>
          <w:rFonts w:ascii="Times New Roman" w:hAnsi="Times New Roman" w:cs="Times New Roman"/>
          <w:sz w:val="24"/>
        </w:rPr>
        <w:t>jāiesniedz finansējuma saņēmējam rakstisks pieteikums apmācībām, kurā tiek norādī</w:t>
      </w:r>
      <w:r w:rsidR="00727B83">
        <w:rPr>
          <w:rFonts w:ascii="Times New Roman" w:hAnsi="Times New Roman" w:cs="Times New Roman"/>
          <w:sz w:val="24"/>
        </w:rPr>
        <w:t>ta</w:t>
      </w:r>
      <w:r w:rsidR="00745267" w:rsidRPr="003530D3">
        <w:rPr>
          <w:rFonts w:ascii="Times New Roman" w:hAnsi="Times New Roman" w:cs="Times New Roman"/>
          <w:sz w:val="24"/>
        </w:rPr>
        <w:t xml:space="preserve"> apmācību vajadzība, nepieciešamo apmācību saistība ar plānotajiem inovācijas pasākumiem (jaunu vai būtiski uzlabotu produktu vai pakalpojumu ieviešana</w:t>
      </w:r>
      <w:r w:rsidR="00727B83">
        <w:rPr>
          <w:rFonts w:ascii="Times New Roman" w:hAnsi="Times New Roman" w:cs="Times New Roman"/>
          <w:sz w:val="24"/>
        </w:rPr>
        <w:t>,</w:t>
      </w:r>
      <w:r w:rsidR="00745267" w:rsidRPr="003530D3">
        <w:rPr>
          <w:rFonts w:ascii="Times New Roman" w:hAnsi="Times New Roman" w:cs="Times New Roman"/>
          <w:sz w:val="24"/>
        </w:rPr>
        <w:t xml:space="preserve"> jaunu ražošanas tehnoloģiju un metožu ieviešana, darba efektivitātes vai energoefektivitātes uzlabošana) </w:t>
      </w:r>
      <w:r w:rsidR="00727B83">
        <w:rPr>
          <w:rFonts w:ascii="Times New Roman" w:hAnsi="Times New Roman" w:cs="Times New Roman"/>
          <w:sz w:val="24"/>
        </w:rPr>
        <w:t>uzņēmumā</w:t>
      </w:r>
      <w:r w:rsidR="004C02C5" w:rsidRPr="003530D3">
        <w:rPr>
          <w:rFonts w:ascii="Times New Roman" w:hAnsi="Times New Roman" w:cs="Times New Roman"/>
          <w:sz w:val="24"/>
        </w:rPr>
        <w:t>.</w:t>
      </w:r>
      <w:r w:rsidR="00C057E9" w:rsidRPr="003530D3">
        <w:rPr>
          <w:rFonts w:ascii="Times New Roman" w:hAnsi="Times New Roman" w:cs="Times New Roman"/>
          <w:sz w:val="24"/>
        </w:rPr>
        <w:t xml:space="preserve"> Vienlaikus </w:t>
      </w:r>
      <w:r w:rsidR="00727B83">
        <w:rPr>
          <w:rFonts w:ascii="Times New Roman" w:hAnsi="Times New Roman" w:cs="Times New Roman"/>
          <w:sz w:val="24"/>
        </w:rPr>
        <w:t>uzņēmumiem</w:t>
      </w:r>
      <w:r w:rsidR="00C057E9" w:rsidRPr="003530D3">
        <w:rPr>
          <w:rFonts w:ascii="Times New Roman" w:hAnsi="Times New Roman" w:cs="Times New Roman"/>
          <w:sz w:val="24"/>
        </w:rPr>
        <w:t xml:space="preserve"> jānorāda arī kād</w:t>
      </w:r>
      <w:r w:rsidR="00727B83">
        <w:rPr>
          <w:rFonts w:ascii="Times New Roman" w:hAnsi="Times New Roman" w:cs="Times New Roman"/>
          <w:sz w:val="24"/>
        </w:rPr>
        <w:t>a no specializācijas jomām, kuras</w:t>
      </w:r>
      <w:r w:rsidR="00C057E9" w:rsidRPr="003530D3">
        <w:rPr>
          <w:rFonts w:ascii="Times New Roman" w:hAnsi="Times New Roman" w:cs="Times New Roman"/>
          <w:sz w:val="24"/>
        </w:rPr>
        <w:t xml:space="preserve"> ietvaros ir nepieciešamas konkrētās apmācības.</w:t>
      </w:r>
      <w:r w:rsidR="004C02C5" w:rsidRPr="003530D3">
        <w:rPr>
          <w:rFonts w:ascii="Times New Roman" w:hAnsi="Times New Roman" w:cs="Times New Roman"/>
          <w:sz w:val="24"/>
        </w:rPr>
        <w:t xml:space="preserve"> </w:t>
      </w:r>
      <w:r w:rsidR="00745267" w:rsidRPr="003530D3">
        <w:rPr>
          <w:rFonts w:ascii="Times New Roman" w:hAnsi="Times New Roman" w:cs="Times New Roman"/>
          <w:sz w:val="24"/>
        </w:rPr>
        <w:t>Finansējuma saņēmējs izvērtē pieteikto apm</w:t>
      </w:r>
      <w:r w:rsidR="00727B83">
        <w:rPr>
          <w:rFonts w:ascii="Times New Roman" w:hAnsi="Times New Roman" w:cs="Times New Roman"/>
          <w:sz w:val="24"/>
        </w:rPr>
        <w:t>ācību atbilstību apstiprinātaja</w:t>
      </w:r>
      <w:r w:rsidR="00745267" w:rsidRPr="003530D3">
        <w:rPr>
          <w:rFonts w:ascii="Times New Roman" w:hAnsi="Times New Roman" w:cs="Times New Roman"/>
          <w:sz w:val="24"/>
        </w:rPr>
        <w:t>m projektu iesniegumam un programmas nosacījumiem,</w:t>
      </w:r>
      <w:r w:rsidR="00727B83">
        <w:rPr>
          <w:rFonts w:ascii="Times New Roman" w:hAnsi="Times New Roman" w:cs="Times New Roman"/>
          <w:sz w:val="24"/>
        </w:rPr>
        <w:t xml:space="preserve"> kā arī nodrošina, ka pieteikumi</w:t>
      </w:r>
      <w:r w:rsidR="00745267" w:rsidRPr="003530D3">
        <w:rPr>
          <w:rFonts w:ascii="Times New Roman" w:hAnsi="Times New Roman" w:cs="Times New Roman"/>
          <w:sz w:val="24"/>
        </w:rPr>
        <w:t xml:space="preserve"> un to apkopojums ir </w:t>
      </w:r>
      <w:r w:rsidR="004C02C5" w:rsidRPr="003530D3">
        <w:rPr>
          <w:rFonts w:ascii="Times New Roman" w:hAnsi="Times New Roman" w:cs="Times New Roman"/>
          <w:sz w:val="24"/>
        </w:rPr>
        <w:t>pieejami sadarbības iestādei un atbildīgajai iestādei, veicot projekta īstenošanas uzraudzību.</w:t>
      </w:r>
    </w:p>
    <w:p w14:paraId="292C9811" w14:textId="1A159A05" w:rsidR="004C3B1E" w:rsidRPr="003530D3" w:rsidRDefault="004C3B1E" w:rsidP="000C4557">
      <w:pPr>
        <w:spacing w:after="0" w:line="240" w:lineRule="auto"/>
        <w:ind w:firstLine="720"/>
        <w:jc w:val="both"/>
        <w:rPr>
          <w:rFonts w:ascii="Times New Roman" w:hAnsi="Times New Roman" w:cs="Times New Roman"/>
          <w:sz w:val="24"/>
        </w:rPr>
      </w:pPr>
      <w:r w:rsidRPr="003530D3">
        <w:rPr>
          <w:rFonts w:ascii="Times New Roman" w:hAnsi="Times New Roman" w:cs="Times New Roman"/>
          <w:sz w:val="24"/>
        </w:rPr>
        <w:t xml:space="preserve">Papildus tam, projektu iesniedzot, projekta iesniedzējam ir </w:t>
      </w:r>
      <w:r w:rsidR="00777629" w:rsidRPr="003530D3">
        <w:rPr>
          <w:rFonts w:ascii="Times New Roman" w:hAnsi="Times New Roman" w:cs="Times New Roman"/>
          <w:sz w:val="24"/>
        </w:rPr>
        <w:t>jāizvērtē profesionālās izglītības iestāžu, augstskolu un zinātnisko institūciju iespējas piedāvāt nozarei nepieciešamās apmācības.</w:t>
      </w:r>
      <w:r w:rsidR="00FC54B2" w:rsidRPr="003530D3">
        <w:rPr>
          <w:rFonts w:ascii="Times New Roman" w:hAnsi="Times New Roman" w:cs="Times New Roman"/>
          <w:sz w:val="24"/>
        </w:rPr>
        <w:t xml:space="preserve"> Lai nodrošinātu kvalitatīvu </w:t>
      </w:r>
      <w:r w:rsidR="00AA4416" w:rsidRPr="003530D3">
        <w:rPr>
          <w:rFonts w:ascii="Times New Roman" w:hAnsi="Times New Roman" w:cs="Times New Roman"/>
          <w:sz w:val="24"/>
        </w:rPr>
        <w:t>izvērtējumu veikšanu, pirms projektu iesniegšanas atbildīgā iestāde, kopīgi ar sadarbības iestādi organizēs semin</w:t>
      </w:r>
      <w:r w:rsidR="008D3FAC" w:rsidRPr="003530D3">
        <w:rPr>
          <w:rFonts w:ascii="Times New Roman" w:hAnsi="Times New Roman" w:cs="Times New Roman"/>
          <w:sz w:val="24"/>
        </w:rPr>
        <w:t xml:space="preserve">āru, uz kuru tiks aicināti arī profesionālās izglītības iestāžu, augstskolu un zinātnisko institūciju pārstāvji, lai informētu par </w:t>
      </w:r>
      <w:r w:rsidR="00727B83">
        <w:rPr>
          <w:rFonts w:ascii="Times New Roman" w:hAnsi="Times New Roman" w:cs="Times New Roman"/>
          <w:sz w:val="24"/>
        </w:rPr>
        <w:t>piedāvātajām apmācību iespējām un iespējamo sadarbību.</w:t>
      </w:r>
    </w:p>
    <w:p w14:paraId="744ED5B2" w14:textId="740D7602" w:rsidR="00475207" w:rsidRPr="00B40627" w:rsidRDefault="00643780" w:rsidP="000C4557">
      <w:pPr>
        <w:spacing w:after="0" w:line="240" w:lineRule="auto"/>
        <w:ind w:firstLine="720"/>
        <w:jc w:val="both"/>
        <w:rPr>
          <w:rFonts w:ascii="Times New Roman" w:hAnsi="Times New Roman" w:cs="Times New Roman"/>
          <w:sz w:val="24"/>
        </w:rPr>
      </w:pPr>
      <w:r w:rsidRPr="00696632">
        <w:rPr>
          <w:rFonts w:ascii="Times New Roman" w:hAnsi="Times New Roman" w:cs="Times New Roman"/>
          <w:sz w:val="24"/>
        </w:rPr>
        <w:t>Lai nodrošinātu efektīvu kontroli pār apmācību tēmu</w:t>
      </w:r>
      <w:r w:rsidRPr="00770175">
        <w:rPr>
          <w:rFonts w:ascii="Times New Roman" w:hAnsi="Times New Roman" w:cs="Times New Roman"/>
          <w:sz w:val="24"/>
        </w:rPr>
        <w:t xml:space="preserve"> atbilstību pasākuma mērķiem, kā arī</w:t>
      </w:r>
      <w:r w:rsidR="00033FFC" w:rsidRPr="00770175">
        <w:rPr>
          <w:rFonts w:ascii="Times New Roman" w:hAnsi="Times New Roman" w:cs="Times New Roman"/>
          <w:sz w:val="24"/>
        </w:rPr>
        <w:t xml:space="preserve">, </w:t>
      </w:r>
      <w:r w:rsidR="00512812" w:rsidRPr="00770175">
        <w:rPr>
          <w:rFonts w:ascii="Times New Roman" w:hAnsi="Times New Roman" w:cs="Times New Roman"/>
          <w:sz w:val="24"/>
        </w:rPr>
        <w:t>lai</w:t>
      </w:r>
      <w:r w:rsidRPr="00770175">
        <w:rPr>
          <w:rFonts w:ascii="Times New Roman" w:hAnsi="Times New Roman" w:cs="Times New Roman"/>
          <w:sz w:val="24"/>
        </w:rPr>
        <w:t xml:space="preserve"> laicīgi novērtēt</w:t>
      </w:r>
      <w:r w:rsidR="00512812" w:rsidRPr="00770175">
        <w:rPr>
          <w:rFonts w:ascii="Times New Roman" w:hAnsi="Times New Roman" w:cs="Times New Roman"/>
          <w:sz w:val="24"/>
        </w:rPr>
        <w:t>u</w:t>
      </w:r>
      <w:r w:rsidRPr="00770175">
        <w:rPr>
          <w:rFonts w:ascii="Times New Roman" w:hAnsi="Times New Roman" w:cs="Times New Roman"/>
          <w:sz w:val="24"/>
        </w:rPr>
        <w:t xml:space="preserve"> pasākuma ieviešanas efektivitāti un atbalsta ietekmi uz izvirzīto mērķu sasniegšanu, i</w:t>
      </w:r>
      <w:r w:rsidR="00475207" w:rsidRPr="00770175">
        <w:rPr>
          <w:rFonts w:ascii="Times New Roman" w:hAnsi="Times New Roman" w:cs="Times New Roman"/>
          <w:sz w:val="24"/>
        </w:rPr>
        <w:t>r paredzētas regulāras</w:t>
      </w:r>
      <w:r w:rsidR="00033FFC" w:rsidRPr="00770175">
        <w:rPr>
          <w:rFonts w:ascii="Times New Roman" w:hAnsi="Times New Roman" w:cs="Times New Roman"/>
          <w:sz w:val="24"/>
        </w:rPr>
        <w:t xml:space="preserve"> (reizi </w:t>
      </w:r>
      <w:r w:rsidR="00AC6092" w:rsidRPr="00770175">
        <w:rPr>
          <w:rFonts w:ascii="Times New Roman" w:hAnsi="Times New Roman" w:cs="Times New Roman"/>
          <w:sz w:val="24"/>
        </w:rPr>
        <w:t>pusgadā</w:t>
      </w:r>
      <w:r w:rsidR="00033FFC" w:rsidRPr="00770175">
        <w:rPr>
          <w:rFonts w:ascii="Times New Roman" w:hAnsi="Times New Roman" w:cs="Times New Roman"/>
          <w:sz w:val="24"/>
        </w:rPr>
        <w:t xml:space="preserve">) </w:t>
      </w:r>
      <w:r w:rsidR="00475207" w:rsidRPr="00770175">
        <w:rPr>
          <w:rFonts w:ascii="Times New Roman" w:hAnsi="Times New Roman" w:cs="Times New Roman"/>
          <w:sz w:val="24"/>
        </w:rPr>
        <w:t>trīspusēj</w:t>
      </w:r>
      <w:r w:rsidR="00033FFC" w:rsidRPr="00770175">
        <w:rPr>
          <w:rFonts w:ascii="Times New Roman" w:hAnsi="Times New Roman" w:cs="Times New Roman"/>
          <w:sz w:val="24"/>
        </w:rPr>
        <w:t>as</w:t>
      </w:r>
      <w:r w:rsidR="00935F8E">
        <w:rPr>
          <w:rFonts w:ascii="Times New Roman" w:hAnsi="Times New Roman" w:cs="Times New Roman"/>
          <w:sz w:val="24"/>
        </w:rPr>
        <w:t xml:space="preserve"> tikšanās (atbildīgā</w:t>
      </w:r>
      <w:r w:rsidR="00475207" w:rsidRPr="00770175">
        <w:rPr>
          <w:rFonts w:ascii="Times New Roman" w:hAnsi="Times New Roman" w:cs="Times New Roman"/>
          <w:sz w:val="24"/>
        </w:rPr>
        <w:t xml:space="preserve"> iestāde, </w:t>
      </w:r>
      <w:r w:rsidR="00935F8E">
        <w:rPr>
          <w:rFonts w:ascii="Times New Roman" w:hAnsi="Times New Roman" w:cs="Times New Roman"/>
          <w:sz w:val="24"/>
        </w:rPr>
        <w:t>sadarbības</w:t>
      </w:r>
      <w:r w:rsidR="00475207" w:rsidRPr="00770175">
        <w:rPr>
          <w:rFonts w:ascii="Times New Roman" w:hAnsi="Times New Roman" w:cs="Times New Roman"/>
          <w:sz w:val="24"/>
        </w:rPr>
        <w:t xml:space="preserve"> iestāde un finansējuma saņēmējs)</w:t>
      </w:r>
      <w:r w:rsidRPr="00770175">
        <w:rPr>
          <w:rFonts w:ascii="Times New Roman" w:hAnsi="Times New Roman" w:cs="Times New Roman"/>
          <w:sz w:val="24"/>
        </w:rPr>
        <w:t>. Tikšan</w:t>
      </w:r>
      <w:r w:rsidR="00033FFC" w:rsidRPr="00770175">
        <w:rPr>
          <w:rFonts w:ascii="Times New Roman" w:hAnsi="Times New Roman" w:cs="Times New Roman"/>
          <w:sz w:val="24"/>
        </w:rPr>
        <w:t>os</w:t>
      </w:r>
      <w:r w:rsidRPr="00770175">
        <w:rPr>
          <w:rFonts w:ascii="Times New Roman" w:hAnsi="Times New Roman" w:cs="Times New Roman"/>
          <w:sz w:val="24"/>
        </w:rPr>
        <w:t xml:space="preserve"> laikā</w:t>
      </w:r>
      <w:r w:rsidR="00512812" w:rsidRPr="00770175">
        <w:rPr>
          <w:rFonts w:ascii="Times New Roman" w:hAnsi="Times New Roman" w:cs="Times New Roman"/>
          <w:sz w:val="24"/>
        </w:rPr>
        <w:t xml:space="preserve"> </w:t>
      </w:r>
      <w:r w:rsidR="00475207" w:rsidRPr="00770175">
        <w:rPr>
          <w:rFonts w:ascii="Times New Roman" w:hAnsi="Times New Roman" w:cs="Times New Roman"/>
          <w:sz w:val="24"/>
        </w:rPr>
        <w:t xml:space="preserve">tiks pārrunāti ar projekta īstenošanu saistītie jautājumi, tai skaitā tiks sekots līdzi, lai apmācības sniegtu praktiskus uzlabojumus darbaspēka produktivitātes </w:t>
      </w:r>
      <w:r w:rsidR="00177BF4">
        <w:rPr>
          <w:rFonts w:ascii="Times New Roman" w:hAnsi="Times New Roman" w:cs="Times New Roman"/>
          <w:sz w:val="24"/>
        </w:rPr>
        <w:t xml:space="preserve">vai komersanta inovācijas kapacitātes </w:t>
      </w:r>
      <w:r w:rsidR="00475207" w:rsidRPr="00770175">
        <w:rPr>
          <w:rFonts w:ascii="Times New Roman" w:hAnsi="Times New Roman" w:cs="Times New Roman"/>
          <w:sz w:val="24"/>
        </w:rPr>
        <w:t>paaugstināšanā pārskatāmā periodā, izvairoties no teorētisku un vispārīgu apmācību īstenošanas.</w:t>
      </w:r>
      <w:r w:rsidR="00475207">
        <w:rPr>
          <w:rFonts w:ascii="Times New Roman" w:hAnsi="Times New Roman" w:cs="Times New Roman"/>
          <w:sz w:val="24"/>
        </w:rPr>
        <w:t xml:space="preserve"> </w:t>
      </w:r>
    </w:p>
    <w:p w14:paraId="0F690241" w14:textId="77777777" w:rsidR="000C4557" w:rsidRPr="00B40627" w:rsidRDefault="000C4557" w:rsidP="000C4557">
      <w:pPr>
        <w:spacing w:after="0" w:line="240" w:lineRule="auto"/>
        <w:ind w:firstLine="720"/>
        <w:jc w:val="both"/>
        <w:rPr>
          <w:rFonts w:ascii="Times New Roman" w:hAnsi="Times New Roman" w:cs="Times New Roman"/>
          <w:sz w:val="24"/>
        </w:rPr>
      </w:pPr>
    </w:p>
    <w:p w14:paraId="4A88435E" w14:textId="77777777" w:rsidR="000C4557" w:rsidRPr="00B40627" w:rsidRDefault="000C4557" w:rsidP="000C4557">
      <w:pPr>
        <w:spacing w:after="0" w:line="240" w:lineRule="auto"/>
        <w:ind w:firstLine="720"/>
        <w:jc w:val="center"/>
        <w:rPr>
          <w:rFonts w:ascii="Times New Roman" w:hAnsi="Times New Roman" w:cs="Times New Roman"/>
          <w:sz w:val="24"/>
        </w:rPr>
      </w:pPr>
      <w:r w:rsidRPr="00B40627">
        <w:rPr>
          <w:rFonts w:ascii="Times New Roman" w:hAnsi="Times New Roman" w:cs="Times New Roman"/>
          <w:sz w:val="24"/>
        </w:rPr>
        <w:t>Atbalsta nodarbināto prasmju pilnveidošanai, lai sekmētu tehnoloģisko inovāciju ieviešanu un darbaspēka produktivitātes paaugstināšanu 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0"/>
        <w:gridCol w:w="7337"/>
      </w:tblGrid>
      <w:tr w:rsidR="000C4557" w:rsidRPr="00B40627" w14:paraId="710A8CBE" w14:textId="77777777" w:rsidTr="00E35575">
        <w:tc>
          <w:tcPr>
            <w:tcW w:w="0" w:type="auto"/>
            <w:shd w:val="clear" w:color="auto" w:fill="FFFFFF"/>
            <w:tcMar>
              <w:top w:w="45" w:type="dxa"/>
              <w:left w:w="45" w:type="dxa"/>
              <w:bottom w:w="45" w:type="dxa"/>
              <w:right w:w="45" w:type="dxa"/>
            </w:tcMar>
            <w:vAlign w:val="center"/>
            <w:hideMark/>
          </w:tcPr>
          <w:p w14:paraId="688D3920"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Finansējuma saņēmējs</w:t>
            </w:r>
          </w:p>
        </w:tc>
        <w:tc>
          <w:tcPr>
            <w:tcW w:w="7337" w:type="dxa"/>
            <w:shd w:val="clear" w:color="auto" w:fill="FFFFFF"/>
            <w:tcMar>
              <w:top w:w="45" w:type="dxa"/>
              <w:left w:w="45" w:type="dxa"/>
              <w:bottom w:w="45" w:type="dxa"/>
              <w:right w:w="45" w:type="dxa"/>
            </w:tcMar>
            <w:vAlign w:val="center"/>
            <w:hideMark/>
          </w:tcPr>
          <w:p w14:paraId="0CD56183"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Projekta iesniedzējs un īstenotājs ir biedrība, kura pārstāv nozaru saimnieciskās darbības veicējus</w:t>
            </w:r>
          </w:p>
        </w:tc>
      </w:tr>
      <w:tr w:rsidR="000C4557" w:rsidRPr="00B40627" w14:paraId="25051445" w14:textId="77777777" w:rsidTr="00E35575">
        <w:tc>
          <w:tcPr>
            <w:tcW w:w="0" w:type="auto"/>
            <w:shd w:val="clear" w:color="auto" w:fill="FFFFFF"/>
            <w:tcMar>
              <w:top w:w="45" w:type="dxa"/>
              <w:left w:w="45" w:type="dxa"/>
              <w:bottom w:w="45" w:type="dxa"/>
              <w:right w:w="45" w:type="dxa"/>
            </w:tcMar>
            <w:vAlign w:val="center"/>
          </w:tcPr>
          <w:p w14:paraId="3CC65108"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Gala atbalsta saņēmēji</w:t>
            </w:r>
          </w:p>
        </w:tc>
        <w:tc>
          <w:tcPr>
            <w:tcW w:w="7337" w:type="dxa"/>
            <w:shd w:val="clear" w:color="auto" w:fill="FFFFFF"/>
            <w:tcMar>
              <w:top w:w="45" w:type="dxa"/>
              <w:left w:w="45" w:type="dxa"/>
              <w:bottom w:w="45" w:type="dxa"/>
              <w:right w:w="45" w:type="dxa"/>
            </w:tcMar>
            <w:vAlign w:val="center"/>
          </w:tcPr>
          <w:p w14:paraId="1F1F6B10" w14:textId="115A5F26"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Komersanti apstrādes rūpniecības nozarē</w:t>
            </w:r>
            <w:r w:rsidR="007C2F4A">
              <w:rPr>
                <w:rFonts w:ascii="Times New Roman" w:hAnsi="Times New Roman" w:cs="Times New Roman"/>
                <w:sz w:val="24"/>
              </w:rPr>
              <w:t>,</w:t>
            </w:r>
            <w:r w:rsidRPr="00B40627">
              <w:rPr>
                <w:rFonts w:ascii="Times New Roman" w:hAnsi="Times New Roman" w:cs="Times New Roman"/>
                <w:sz w:val="24"/>
              </w:rPr>
              <w:t xml:space="preserve">  IKT </w:t>
            </w:r>
            <w:r w:rsidRPr="00845C01">
              <w:rPr>
                <w:rFonts w:ascii="Times New Roman" w:hAnsi="Times New Roman" w:cs="Times New Roman"/>
                <w:sz w:val="24"/>
              </w:rPr>
              <w:t>nozarē</w:t>
            </w:r>
            <w:r w:rsidR="007C2F4A" w:rsidRPr="00845C01">
              <w:rPr>
                <w:rFonts w:ascii="Times New Roman" w:hAnsi="Times New Roman" w:cs="Times New Roman"/>
                <w:sz w:val="24"/>
              </w:rPr>
              <w:t xml:space="preserve"> un medicīnas un veselības tūrisma pakalpojumu jomā</w:t>
            </w:r>
          </w:p>
          <w:p w14:paraId="135AFF69" w14:textId="77777777" w:rsidR="000C4557" w:rsidRPr="00B40627" w:rsidRDefault="000C4557" w:rsidP="00E35575">
            <w:pPr>
              <w:pStyle w:val="Normal1"/>
              <w:rPr>
                <w:rFonts w:ascii="Times New Roman" w:hAnsi="Times New Roman" w:cs="Times New Roman"/>
                <w:sz w:val="24"/>
              </w:rPr>
            </w:pPr>
          </w:p>
        </w:tc>
      </w:tr>
      <w:tr w:rsidR="000C4557" w:rsidRPr="00B40627" w14:paraId="51ED9E15" w14:textId="77777777" w:rsidTr="00E35575">
        <w:tc>
          <w:tcPr>
            <w:tcW w:w="0" w:type="auto"/>
            <w:shd w:val="clear" w:color="auto" w:fill="FFFFFF"/>
            <w:tcMar>
              <w:top w:w="45" w:type="dxa"/>
              <w:left w:w="45" w:type="dxa"/>
              <w:bottom w:w="45" w:type="dxa"/>
              <w:right w:w="45" w:type="dxa"/>
            </w:tcMar>
            <w:vAlign w:val="center"/>
            <w:hideMark/>
          </w:tcPr>
          <w:p w14:paraId="4EE76C96"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Finansējums</w:t>
            </w:r>
          </w:p>
        </w:tc>
        <w:tc>
          <w:tcPr>
            <w:tcW w:w="7337" w:type="dxa"/>
            <w:shd w:val="clear" w:color="auto" w:fill="FFFFFF"/>
            <w:tcMar>
              <w:top w:w="45" w:type="dxa"/>
              <w:left w:w="45" w:type="dxa"/>
              <w:bottom w:w="45" w:type="dxa"/>
              <w:right w:w="45" w:type="dxa"/>
            </w:tcMar>
            <w:vAlign w:val="center"/>
            <w:hideMark/>
          </w:tcPr>
          <w:p w14:paraId="1F3DA850"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 xml:space="preserve">Maksimālais </w:t>
            </w:r>
            <w:r>
              <w:rPr>
                <w:rFonts w:ascii="Times New Roman" w:hAnsi="Times New Roman" w:cs="Times New Roman"/>
                <w:sz w:val="24"/>
              </w:rPr>
              <w:t>finan</w:t>
            </w:r>
            <w:r w:rsidRPr="00B40627">
              <w:rPr>
                <w:rFonts w:ascii="Times New Roman" w:hAnsi="Times New Roman" w:cs="Times New Roman"/>
                <w:sz w:val="24"/>
              </w:rPr>
              <w:t xml:space="preserve">sējums vienam projektam – </w:t>
            </w:r>
            <w:r w:rsidR="00996906">
              <w:rPr>
                <w:rFonts w:ascii="Times New Roman" w:hAnsi="Times New Roman" w:cs="Times New Roman"/>
                <w:sz w:val="24"/>
              </w:rPr>
              <w:t xml:space="preserve">0,5 </w:t>
            </w:r>
            <w:proofErr w:type="spellStart"/>
            <w:r w:rsidR="00996906">
              <w:rPr>
                <w:rFonts w:ascii="Times New Roman" w:hAnsi="Times New Roman" w:cs="Times New Roman"/>
                <w:sz w:val="24"/>
              </w:rPr>
              <w:t>milj.EUR</w:t>
            </w:r>
            <w:proofErr w:type="spellEnd"/>
            <w:r w:rsidR="00996906">
              <w:rPr>
                <w:rFonts w:ascii="Times New Roman" w:hAnsi="Times New Roman" w:cs="Times New Roman"/>
                <w:sz w:val="24"/>
              </w:rPr>
              <w:t xml:space="preserve">, ar iespēju palielināt līdz </w:t>
            </w:r>
            <w:r w:rsidRPr="00B40627">
              <w:rPr>
                <w:rFonts w:ascii="Times New Roman" w:hAnsi="Times New Roman" w:cs="Times New Roman"/>
                <w:sz w:val="24"/>
              </w:rPr>
              <w:t>1,0 milj. EUR</w:t>
            </w:r>
            <w:r w:rsidR="00996906">
              <w:rPr>
                <w:rFonts w:ascii="Times New Roman" w:hAnsi="Times New Roman" w:cs="Times New Roman"/>
                <w:sz w:val="24"/>
              </w:rPr>
              <w:t xml:space="preserve">  </w:t>
            </w:r>
            <w:r w:rsidRPr="00B40627">
              <w:rPr>
                <w:rFonts w:ascii="Times New Roman" w:hAnsi="Times New Roman" w:cs="Times New Roman"/>
                <w:sz w:val="24"/>
              </w:rPr>
              <w:br/>
              <w:t>Maksimālā atbalsta intensitāte:</w:t>
            </w:r>
          </w:p>
          <w:p w14:paraId="1B6EB52B"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sīkie (mikro) un mazie komersanti  - 70%</w:t>
            </w:r>
          </w:p>
          <w:p w14:paraId="0128FDA1"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vidējie komersanti – 60%</w:t>
            </w:r>
          </w:p>
          <w:p w14:paraId="1C96B626" w14:textId="77777777" w:rsidR="00845C01" w:rsidRPr="00770175" w:rsidRDefault="000C4557" w:rsidP="00E35575">
            <w:pPr>
              <w:pStyle w:val="Normal1"/>
              <w:numPr>
                <w:ilvl w:val="0"/>
                <w:numId w:val="32"/>
              </w:numPr>
              <w:rPr>
                <w:rFonts w:ascii="Times New Roman" w:hAnsi="Times New Roman" w:cs="Times New Roman"/>
                <w:sz w:val="24"/>
              </w:rPr>
            </w:pPr>
            <w:r w:rsidRPr="00770175">
              <w:rPr>
                <w:rFonts w:ascii="Times New Roman" w:hAnsi="Times New Roman" w:cs="Times New Roman"/>
                <w:sz w:val="24"/>
              </w:rPr>
              <w:t>lielie komersanti – 50</w:t>
            </w:r>
            <w:r w:rsidR="00845C01" w:rsidRPr="00770175">
              <w:rPr>
                <w:rFonts w:ascii="Times New Roman" w:hAnsi="Times New Roman" w:cs="Times New Roman"/>
                <w:sz w:val="24"/>
              </w:rPr>
              <w:t>%</w:t>
            </w:r>
          </w:p>
          <w:p w14:paraId="5CD68D2C" w14:textId="7F4F1A4B" w:rsidR="000C4557" w:rsidRPr="00770175" w:rsidRDefault="00845C01" w:rsidP="00E35575">
            <w:pPr>
              <w:pStyle w:val="Normal1"/>
              <w:numPr>
                <w:ilvl w:val="0"/>
                <w:numId w:val="32"/>
              </w:numPr>
              <w:rPr>
                <w:rFonts w:ascii="Times New Roman" w:hAnsi="Times New Roman" w:cs="Times New Roman"/>
                <w:sz w:val="24"/>
              </w:rPr>
            </w:pPr>
            <w:r w:rsidRPr="00770175">
              <w:rPr>
                <w:rFonts w:ascii="Times New Roman" w:hAnsi="Times New Roman" w:cs="Times New Roman"/>
                <w:sz w:val="24"/>
              </w:rPr>
              <w:t xml:space="preserve">lielie komersanti, </w:t>
            </w:r>
            <w:r w:rsidR="00C057E9">
              <w:rPr>
                <w:rFonts w:ascii="Times New Roman" w:hAnsi="Times New Roman" w:cs="Times New Roman"/>
                <w:sz w:val="24"/>
              </w:rPr>
              <w:t>ja to</w:t>
            </w:r>
            <w:r w:rsidRPr="00770175">
              <w:rPr>
                <w:rFonts w:ascii="Times New Roman" w:hAnsi="Times New Roman" w:cs="Times New Roman"/>
                <w:sz w:val="24"/>
              </w:rPr>
              <w:t xml:space="preserve"> pēdējā pārskata gada peļņa pēc nodokļiem ir lielāka par 5 milj. </w:t>
            </w:r>
            <w:proofErr w:type="spellStart"/>
            <w:r w:rsidRPr="00770175">
              <w:rPr>
                <w:rFonts w:ascii="Times New Roman" w:hAnsi="Times New Roman" w:cs="Times New Roman"/>
                <w:sz w:val="24"/>
              </w:rPr>
              <w:t>euro</w:t>
            </w:r>
            <w:proofErr w:type="spellEnd"/>
            <w:r w:rsidRPr="00770175">
              <w:rPr>
                <w:rFonts w:ascii="Times New Roman" w:hAnsi="Times New Roman" w:cs="Times New Roman"/>
                <w:sz w:val="24"/>
              </w:rPr>
              <w:t xml:space="preserve"> - </w:t>
            </w:r>
            <w:r w:rsidR="00443F27" w:rsidRPr="00770175">
              <w:rPr>
                <w:rFonts w:ascii="Times New Roman" w:hAnsi="Times New Roman" w:cs="Times New Roman"/>
                <w:sz w:val="24"/>
              </w:rPr>
              <w:t>30</w:t>
            </w:r>
            <w:r w:rsidR="000C4557" w:rsidRPr="00770175">
              <w:rPr>
                <w:rFonts w:ascii="Times New Roman" w:hAnsi="Times New Roman" w:cs="Times New Roman"/>
                <w:sz w:val="24"/>
              </w:rPr>
              <w:t>%</w:t>
            </w:r>
          </w:p>
          <w:p w14:paraId="2DF2AD43" w14:textId="6C82A20E" w:rsidR="00BD7C05" w:rsidRPr="00B40627" w:rsidRDefault="00BD7C05" w:rsidP="00996FF7">
            <w:pPr>
              <w:pStyle w:val="Normal1"/>
              <w:numPr>
                <w:ilvl w:val="0"/>
                <w:numId w:val="32"/>
              </w:numPr>
              <w:rPr>
                <w:rFonts w:ascii="Times New Roman" w:hAnsi="Times New Roman" w:cs="Times New Roman"/>
                <w:sz w:val="24"/>
              </w:rPr>
            </w:pPr>
            <w:r w:rsidRPr="00B40627">
              <w:rPr>
                <w:rFonts w:ascii="Times New Roman" w:hAnsi="Times New Roman" w:cs="Times New Roman"/>
                <w:sz w:val="24"/>
              </w:rPr>
              <w:t>projekta administrēšana</w:t>
            </w:r>
            <w:r>
              <w:rPr>
                <w:rFonts w:ascii="Times New Roman" w:hAnsi="Times New Roman" w:cs="Times New Roman"/>
                <w:sz w:val="24"/>
              </w:rPr>
              <w:t>i – 100</w:t>
            </w:r>
            <w:r w:rsidRPr="00845C01">
              <w:rPr>
                <w:rFonts w:ascii="Times New Roman" w:hAnsi="Times New Roman" w:cs="Times New Roman"/>
                <w:sz w:val="24"/>
              </w:rPr>
              <w:t>%</w:t>
            </w:r>
            <w:r w:rsidR="00996FF7">
              <w:rPr>
                <w:rFonts w:ascii="Times New Roman" w:hAnsi="Times New Roman" w:cs="Times New Roman"/>
                <w:sz w:val="24"/>
              </w:rPr>
              <w:t>.</w:t>
            </w:r>
          </w:p>
        </w:tc>
      </w:tr>
      <w:tr w:rsidR="000C4557" w:rsidRPr="00B40627" w14:paraId="2E48CB88" w14:textId="77777777" w:rsidTr="00E35575">
        <w:tc>
          <w:tcPr>
            <w:tcW w:w="0" w:type="auto"/>
            <w:shd w:val="clear" w:color="auto" w:fill="FFFFFF"/>
            <w:tcMar>
              <w:top w:w="45" w:type="dxa"/>
              <w:left w:w="45" w:type="dxa"/>
              <w:bottom w:w="45" w:type="dxa"/>
              <w:right w:w="45" w:type="dxa"/>
            </w:tcMar>
            <w:vAlign w:val="center"/>
            <w:hideMark/>
          </w:tcPr>
          <w:p w14:paraId="23D6750E"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lastRenderedPageBreak/>
              <w:t>Atbalstāmās darbības</w:t>
            </w:r>
          </w:p>
        </w:tc>
        <w:tc>
          <w:tcPr>
            <w:tcW w:w="7337" w:type="dxa"/>
            <w:shd w:val="clear" w:color="auto" w:fill="FFFFFF"/>
            <w:tcMar>
              <w:top w:w="45" w:type="dxa"/>
              <w:left w:w="45" w:type="dxa"/>
              <w:bottom w:w="45" w:type="dxa"/>
              <w:right w:w="45" w:type="dxa"/>
            </w:tcMar>
            <w:vAlign w:val="center"/>
            <w:hideMark/>
          </w:tcPr>
          <w:p w14:paraId="7555635D" w14:textId="0FF3523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nodarbināto apmācības tehnoloģisko inovāciju, rūpnieciskā dizaina, datorzinātņu un kvalitāt</w:t>
            </w:r>
            <w:r w:rsidR="004E3905">
              <w:rPr>
                <w:rFonts w:ascii="Times New Roman" w:hAnsi="Times New Roman" w:cs="Times New Roman"/>
                <w:sz w:val="24"/>
              </w:rPr>
              <w:t>e</w:t>
            </w:r>
            <w:r w:rsidRPr="00B40627">
              <w:rPr>
                <w:rFonts w:ascii="Times New Roman" w:hAnsi="Times New Roman" w:cs="Times New Roman"/>
                <w:sz w:val="24"/>
              </w:rPr>
              <w:t>s nodrošināšanas un vadības prasmju apguvei</w:t>
            </w:r>
            <w:r w:rsidR="00727B83">
              <w:rPr>
                <w:rFonts w:ascii="Times New Roman" w:hAnsi="Times New Roman" w:cs="Times New Roman"/>
                <w:sz w:val="24"/>
              </w:rPr>
              <w:t>;</w:t>
            </w:r>
          </w:p>
          <w:p w14:paraId="67D1D959" w14:textId="473BCC8F" w:rsidR="000C4557" w:rsidRPr="00845C01"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apmācībām mātes kompānijā</w:t>
            </w:r>
            <w:r w:rsidR="00727B83">
              <w:rPr>
                <w:rFonts w:ascii="Times New Roman" w:hAnsi="Times New Roman" w:cs="Times New Roman"/>
                <w:sz w:val="24"/>
              </w:rPr>
              <w:t>;</w:t>
            </w:r>
            <w:r w:rsidRPr="00B40627">
              <w:rPr>
                <w:rFonts w:ascii="Times New Roman" w:hAnsi="Times New Roman" w:cs="Times New Roman"/>
                <w:sz w:val="24"/>
              </w:rPr>
              <w:t xml:space="preserve"> </w:t>
            </w:r>
          </w:p>
          <w:p w14:paraId="01FDBCF0" w14:textId="5C236849" w:rsidR="000C4557" w:rsidRDefault="004E3905" w:rsidP="00E35575">
            <w:pPr>
              <w:pStyle w:val="Normal1"/>
              <w:numPr>
                <w:ilvl w:val="0"/>
                <w:numId w:val="32"/>
              </w:numPr>
              <w:rPr>
                <w:rFonts w:ascii="Times New Roman" w:hAnsi="Times New Roman" w:cs="Times New Roman"/>
                <w:sz w:val="24"/>
              </w:rPr>
            </w:pPr>
            <w:r>
              <w:rPr>
                <w:rFonts w:ascii="Times New Roman" w:hAnsi="Times New Roman" w:cs="Times New Roman"/>
                <w:sz w:val="24"/>
              </w:rPr>
              <w:t>apmācības medicīnas un veselības tūrisma pakalpojumu sniegšanai</w:t>
            </w:r>
            <w:r w:rsidR="00727B83">
              <w:rPr>
                <w:rFonts w:ascii="Times New Roman" w:hAnsi="Times New Roman" w:cs="Times New Roman"/>
                <w:sz w:val="24"/>
              </w:rPr>
              <w:t>;</w:t>
            </w:r>
          </w:p>
          <w:p w14:paraId="32E24A4A" w14:textId="55649D4C" w:rsidR="00727B83" w:rsidRPr="00727B83" w:rsidRDefault="00727B83" w:rsidP="00727B83">
            <w:pPr>
              <w:pStyle w:val="Normal1"/>
              <w:numPr>
                <w:ilvl w:val="0"/>
                <w:numId w:val="32"/>
              </w:numPr>
              <w:rPr>
                <w:rFonts w:ascii="Times New Roman" w:hAnsi="Times New Roman" w:cs="Times New Roman"/>
                <w:sz w:val="24"/>
              </w:rPr>
            </w:pPr>
            <w:r w:rsidRPr="00B40627">
              <w:rPr>
                <w:rFonts w:ascii="Times New Roman" w:hAnsi="Times New Roman" w:cs="Times New Roman"/>
                <w:sz w:val="24"/>
              </w:rPr>
              <w:t>projekta administrēšana</w:t>
            </w:r>
            <w:r>
              <w:rPr>
                <w:rFonts w:ascii="Times New Roman" w:hAnsi="Times New Roman" w:cs="Times New Roman"/>
                <w:sz w:val="24"/>
              </w:rPr>
              <w:t>.</w:t>
            </w:r>
          </w:p>
        </w:tc>
      </w:tr>
      <w:tr w:rsidR="000C4557" w:rsidRPr="00B40627" w14:paraId="3DEBCF42" w14:textId="77777777" w:rsidTr="00E35575">
        <w:tc>
          <w:tcPr>
            <w:tcW w:w="0" w:type="auto"/>
            <w:shd w:val="clear" w:color="auto" w:fill="FFFFFF"/>
            <w:tcMar>
              <w:top w:w="45" w:type="dxa"/>
              <w:left w:w="45" w:type="dxa"/>
              <w:bottom w:w="45" w:type="dxa"/>
              <w:right w:w="45" w:type="dxa"/>
            </w:tcMar>
            <w:vAlign w:val="center"/>
          </w:tcPr>
          <w:p w14:paraId="39B4E14B"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Attiecināmās izmaksas</w:t>
            </w:r>
          </w:p>
        </w:tc>
        <w:tc>
          <w:tcPr>
            <w:tcW w:w="7337" w:type="dxa"/>
            <w:shd w:val="clear" w:color="auto" w:fill="FFFFFF"/>
            <w:tcMar>
              <w:top w:w="45" w:type="dxa"/>
              <w:left w:w="45" w:type="dxa"/>
              <w:bottom w:w="45" w:type="dxa"/>
              <w:right w:w="45" w:type="dxa"/>
            </w:tcMar>
            <w:vAlign w:val="center"/>
          </w:tcPr>
          <w:p w14:paraId="6B33DF9F"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 xml:space="preserve">apmācību izmaksas (pasniedzēju atlīdzība, mācību materiāli, telpas </w:t>
            </w:r>
            <w:proofErr w:type="spellStart"/>
            <w:r w:rsidRPr="00B40627">
              <w:rPr>
                <w:rFonts w:ascii="Times New Roman" w:hAnsi="Times New Roman" w:cs="Times New Roman"/>
                <w:sz w:val="24"/>
              </w:rPr>
              <w:t>utml</w:t>
            </w:r>
            <w:proofErr w:type="spellEnd"/>
            <w:r w:rsidRPr="00B40627">
              <w:rPr>
                <w:rFonts w:ascii="Times New Roman" w:hAnsi="Times New Roman" w:cs="Times New Roman"/>
                <w:sz w:val="24"/>
              </w:rPr>
              <w:t xml:space="preserve">.); </w:t>
            </w:r>
          </w:p>
          <w:p w14:paraId="45E0034F" w14:textId="7D6D3426" w:rsidR="000C4557" w:rsidRPr="00B40627" w:rsidRDefault="000C4557" w:rsidP="00901248">
            <w:pPr>
              <w:pStyle w:val="Normal1"/>
              <w:numPr>
                <w:ilvl w:val="0"/>
                <w:numId w:val="32"/>
              </w:numPr>
              <w:rPr>
                <w:rFonts w:ascii="Times New Roman" w:hAnsi="Times New Roman" w:cs="Times New Roman"/>
                <w:sz w:val="24"/>
              </w:rPr>
            </w:pPr>
            <w:r w:rsidRPr="00B40627">
              <w:rPr>
                <w:rFonts w:ascii="Times New Roman" w:hAnsi="Times New Roman" w:cs="Times New Roman"/>
                <w:sz w:val="24"/>
              </w:rPr>
              <w:t>proje</w:t>
            </w:r>
            <w:r w:rsidR="00901248">
              <w:rPr>
                <w:rFonts w:ascii="Times New Roman" w:hAnsi="Times New Roman" w:cs="Times New Roman"/>
                <w:sz w:val="24"/>
              </w:rPr>
              <w:t xml:space="preserve">kta administratīvās izmaksas – nevar pārsniegt 3000 </w:t>
            </w:r>
            <w:proofErr w:type="spellStart"/>
            <w:r w:rsidR="00901248">
              <w:rPr>
                <w:rFonts w:ascii="Times New Roman" w:hAnsi="Times New Roman" w:cs="Times New Roman"/>
                <w:sz w:val="24"/>
              </w:rPr>
              <w:t>euro</w:t>
            </w:r>
            <w:proofErr w:type="spellEnd"/>
            <w:r w:rsidR="00901248">
              <w:rPr>
                <w:rFonts w:ascii="Times New Roman" w:hAnsi="Times New Roman" w:cs="Times New Roman"/>
                <w:sz w:val="24"/>
              </w:rPr>
              <w:t xml:space="preserve"> mēnesī.</w:t>
            </w:r>
          </w:p>
        </w:tc>
      </w:tr>
    </w:tbl>
    <w:p w14:paraId="1A7ADD7D" w14:textId="77777777" w:rsidR="000C4557" w:rsidRDefault="000C4557" w:rsidP="000C4557">
      <w:pPr>
        <w:spacing w:after="0" w:line="240" w:lineRule="auto"/>
        <w:ind w:firstLine="720"/>
        <w:jc w:val="both"/>
        <w:rPr>
          <w:rFonts w:ascii="Times New Roman" w:hAnsi="Times New Roman" w:cs="Times New Roman"/>
          <w:sz w:val="24"/>
        </w:rPr>
      </w:pPr>
    </w:p>
    <w:p w14:paraId="768FB4F6" w14:textId="77777777" w:rsidR="0048204E" w:rsidRPr="00845C01" w:rsidRDefault="0048204E" w:rsidP="0048204E">
      <w:pPr>
        <w:pStyle w:val="Heading1"/>
        <w:spacing w:before="0" w:line="240" w:lineRule="auto"/>
        <w:rPr>
          <w:rFonts w:ascii="Times New Roman" w:hAnsi="Times New Roman" w:cs="Times New Roman"/>
          <w:sz w:val="24"/>
          <w:szCs w:val="24"/>
        </w:rPr>
      </w:pPr>
      <w:bookmarkStart w:id="21" w:name="_Toc421100525"/>
      <w:r w:rsidRPr="003739D7">
        <w:rPr>
          <w:rFonts w:ascii="Times New Roman" w:hAnsi="Times New Roman" w:cs="Times New Roman"/>
          <w:sz w:val="24"/>
          <w:szCs w:val="24"/>
        </w:rPr>
        <w:t>3.2. 1.2.2.3. pasākums „</w:t>
      </w:r>
      <w:r w:rsidRPr="00845C01">
        <w:rPr>
          <w:rFonts w:ascii="Times New Roman" w:hAnsi="Times New Roman" w:cs="Times New Roman"/>
          <w:sz w:val="24"/>
          <w:szCs w:val="24"/>
        </w:rPr>
        <w:t>Atbalsts IKT un netehnoloģiskām apmācībām, kā arī apmācībām, lai sekmētu investoru piesaisti</w:t>
      </w:r>
      <w:r w:rsidRPr="003739D7">
        <w:rPr>
          <w:rFonts w:ascii="Times New Roman" w:hAnsi="Times New Roman" w:cs="Times New Roman"/>
          <w:sz w:val="24"/>
          <w:szCs w:val="24"/>
        </w:rPr>
        <w:t>”</w:t>
      </w:r>
      <w:bookmarkEnd w:id="21"/>
    </w:p>
    <w:p w14:paraId="021E362F" w14:textId="77777777" w:rsidR="0048204E" w:rsidRPr="00845C01" w:rsidRDefault="0048204E" w:rsidP="000C4557">
      <w:pPr>
        <w:spacing w:after="0" w:line="240" w:lineRule="auto"/>
        <w:ind w:firstLine="720"/>
        <w:jc w:val="both"/>
        <w:rPr>
          <w:rFonts w:ascii="Times New Roman" w:hAnsi="Times New Roman" w:cs="Times New Roman"/>
          <w:sz w:val="24"/>
        </w:rPr>
      </w:pPr>
    </w:p>
    <w:p w14:paraId="5C116371" w14:textId="77777777" w:rsidR="004B5CCD" w:rsidRPr="00845C01" w:rsidRDefault="004B5CCD" w:rsidP="000C4557">
      <w:pPr>
        <w:spacing w:after="0" w:line="240" w:lineRule="auto"/>
        <w:ind w:firstLine="720"/>
        <w:jc w:val="both"/>
        <w:rPr>
          <w:rFonts w:ascii="Times New Roman" w:hAnsi="Times New Roman" w:cs="Times New Roman"/>
          <w:sz w:val="24"/>
        </w:rPr>
      </w:pPr>
      <w:r w:rsidRPr="00845C01">
        <w:rPr>
          <w:rFonts w:ascii="Times New Roman" w:hAnsi="Times New Roman" w:cs="Times New Roman"/>
          <w:sz w:val="24"/>
        </w:rPr>
        <w:t xml:space="preserve">Pasākums tiks īstenots kā ierobežota projektu iesniegumu atlase. Kopējais pasākuma finansējums ir plānots 6,9 milj. </w:t>
      </w:r>
      <w:proofErr w:type="spellStart"/>
      <w:r w:rsidRPr="00845C01">
        <w:rPr>
          <w:rFonts w:ascii="Times New Roman" w:hAnsi="Times New Roman" w:cs="Times New Roman"/>
          <w:sz w:val="24"/>
        </w:rPr>
        <w:t>euro</w:t>
      </w:r>
      <w:proofErr w:type="spellEnd"/>
      <w:r w:rsidRPr="00845C01">
        <w:rPr>
          <w:rFonts w:ascii="Times New Roman" w:hAnsi="Times New Roman" w:cs="Times New Roman"/>
          <w:sz w:val="24"/>
        </w:rPr>
        <w:t>.</w:t>
      </w:r>
    </w:p>
    <w:p w14:paraId="2220D300" w14:textId="77777777" w:rsidR="000C4557" w:rsidRPr="00845C01" w:rsidRDefault="000C4557" w:rsidP="000C4557">
      <w:pPr>
        <w:spacing w:after="0" w:line="240" w:lineRule="auto"/>
        <w:jc w:val="both"/>
        <w:rPr>
          <w:rFonts w:ascii="Times New Roman" w:hAnsi="Times New Roman" w:cs="Times New Roman"/>
          <w:sz w:val="24"/>
          <w:szCs w:val="24"/>
        </w:rPr>
      </w:pPr>
    </w:p>
    <w:p w14:paraId="604B7586" w14:textId="77777777" w:rsidR="000C4557" w:rsidRPr="003739D7" w:rsidRDefault="000C4557" w:rsidP="000C4557">
      <w:pPr>
        <w:spacing w:after="0" w:line="240" w:lineRule="auto"/>
        <w:rPr>
          <w:rFonts w:ascii="Times New Roman" w:hAnsi="Times New Roman" w:cs="Times New Roman"/>
          <w:bCs/>
          <w:i/>
          <w:sz w:val="24"/>
        </w:rPr>
      </w:pPr>
      <w:r w:rsidRPr="003739D7">
        <w:rPr>
          <w:rFonts w:ascii="Times New Roman" w:hAnsi="Times New Roman" w:cs="Times New Roman"/>
          <w:bCs/>
          <w:i/>
          <w:sz w:val="24"/>
        </w:rPr>
        <w:t>Atbalsts informācijas un komunikācijas tehnoloģiju prasmju pilnveidošanai un risinājumu ieviešanai</w:t>
      </w:r>
    </w:p>
    <w:p w14:paraId="49E87D4E" w14:textId="77777777" w:rsidR="000C4557" w:rsidRPr="00B40627" w:rsidRDefault="000C4557" w:rsidP="000C4557">
      <w:pPr>
        <w:spacing w:after="0" w:line="240" w:lineRule="auto"/>
        <w:ind w:firstLine="720"/>
        <w:jc w:val="both"/>
        <w:rPr>
          <w:rFonts w:ascii="Times New Roman" w:hAnsi="Times New Roman" w:cs="Times New Roman"/>
          <w:sz w:val="24"/>
        </w:rPr>
      </w:pPr>
    </w:p>
    <w:p w14:paraId="771BFB30" w14:textId="2970ED4E" w:rsidR="00E13DBF" w:rsidRPr="00B40627" w:rsidRDefault="00E13DBF" w:rsidP="00E13DBF">
      <w:pPr>
        <w:pStyle w:val="Normal1"/>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Prasmes izmantot </w:t>
      </w:r>
      <w:r w:rsidRPr="000D4FB0">
        <w:rPr>
          <w:rFonts w:ascii="Times New Roman" w:eastAsia="Times New Roman" w:hAnsi="Times New Roman" w:cs="Times New Roman"/>
          <w:sz w:val="24"/>
        </w:rPr>
        <w:t>digitālās tehnoloģijas un risinājumus</w:t>
      </w:r>
      <w:r>
        <w:rPr>
          <w:rFonts w:ascii="Times New Roman" w:eastAsia="Times New Roman" w:hAnsi="Times New Roman" w:cs="Times New Roman"/>
          <w:sz w:val="24"/>
        </w:rPr>
        <w:t xml:space="preserve"> </w:t>
      </w:r>
      <w:r w:rsidRPr="000D4FB0">
        <w:rPr>
          <w:rFonts w:ascii="Times New Roman" w:eastAsia="Times New Roman" w:hAnsi="Times New Roman" w:cs="Times New Roman"/>
          <w:sz w:val="24"/>
        </w:rPr>
        <w:t xml:space="preserve">kļūst </w:t>
      </w:r>
      <w:r>
        <w:rPr>
          <w:rFonts w:ascii="Times New Roman" w:eastAsia="Times New Roman" w:hAnsi="Times New Roman" w:cs="Times New Roman"/>
          <w:sz w:val="24"/>
        </w:rPr>
        <w:t xml:space="preserve">par </w:t>
      </w:r>
      <w:r w:rsidRPr="000D4FB0">
        <w:rPr>
          <w:rFonts w:ascii="Times New Roman" w:eastAsia="Times New Roman" w:hAnsi="Times New Roman" w:cs="Times New Roman"/>
          <w:sz w:val="24"/>
        </w:rPr>
        <w:t>arvien nozīmīgāk</w:t>
      </w:r>
      <w:r>
        <w:rPr>
          <w:rFonts w:ascii="Times New Roman" w:eastAsia="Times New Roman" w:hAnsi="Times New Roman" w:cs="Times New Roman"/>
          <w:sz w:val="24"/>
        </w:rPr>
        <w:t>u faktoru</w:t>
      </w:r>
      <w:r w:rsidRPr="000D4FB0">
        <w:rPr>
          <w:rFonts w:ascii="Times New Roman" w:eastAsia="Times New Roman" w:hAnsi="Times New Roman" w:cs="Times New Roman"/>
          <w:sz w:val="24"/>
        </w:rPr>
        <w:t xml:space="preserve"> pievi</w:t>
      </w:r>
      <w:r>
        <w:rPr>
          <w:rFonts w:ascii="Times New Roman" w:eastAsia="Times New Roman" w:hAnsi="Times New Roman" w:cs="Times New Roman"/>
          <w:sz w:val="24"/>
        </w:rPr>
        <w:t>enotās vērtības radīšanai dažādā</w:t>
      </w:r>
      <w:r w:rsidRPr="000D4FB0">
        <w:rPr>
          <w:rFonts w:ascii="Times New Roman" w:eastAsia="Times New Roman" w:hAnsi="Times New Roman" w:cs="Times New Roman"/>
          <w:sz w:val="24"/>
        </w:rPr>
        <w:t xml:space="preserve">s </w:t>
      </w:r>
      <w:r>
        <w:rPr>
          <w:rFonts w:ascii="Times New Roman" w:eastAsia="Times New Roman" w:hAnsi="Times New Roman" w:cs="Times New Roman"/>
          <w:sz w:val="24"/>
        </w:rPr>
        <w:t>nozarēs</w:t>
      </w:r>
      <w:r w:rsidRPr="000D4FB0">
        <w:rPr>
          <w:rFonts w:ascii="Times New Roman" w:eastAsia="Times New Roman" w:hAnsi="Times New Roman" w:cs="Times New Roman"/>
          <w:sz w:val="24"/>
        </w:rPr>
        <w:t>, cita starpā</w:t>
      </w:r>
      <w:r w:rsidR="00727B83">
        <w:rPr>
          <w:rFonts w:ascii="Times New Roman" w:eastAsia="Times New Roman" w:hAnsi="Times New Roman" w:cs="Times New Roman"/>
          <w:sz w:val="24"/>
        </w:rPr>
        <w:t>,</w:t>
      </w:r>
      <w:r w:rsidRPr="000D4FB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veicinot jaunu biznesa modeļu ieviešanu, kas ir </w:t>
      </w:r>
      <w:r w:rsidRPr="00872997">
        <w:rPr>
          <w:rFonts w:ascii="Times New Roman" w:eastAsia="Times New Roman" w:hAnsi="Times New Roman" w:cs="Times New Roman"/>
          <w:sz w:val="24"/>
        </w:rPr>
        <w:t xml:space="preserve">priekšnosacījums </w:t>
      </w:r>
      <w:r>
        <w:rPr>
          <w:rFonts w:ascii="Times New Roman" w:eastAsia="Times New Roman" w:hAnsi="Times New Roman" w:cs="Times New Roman"/>
          <w:sz w:val="24"/>
        </w:rPr>
        <w:t>arī p</w:t>
      </w:r>
      <w:r w:rsidRPr="00872997">
        <w:rPr>
          <w:rFonts w:ascii="Times New Roman" w:eastAsia="Times New Roman" w:hAnsi="Times New Roman" w:cs="Times New Roman"/>
          <w:sz w:val="24"/>
        </w:rPr>
        <w:t xml:space="preserve">roduktivitātes palielināšanai un </w:t>
      </w:r>
      <w:r>
        <w:rPr>
          <w:rFonts w:ascii="Times New Roman" w:eastAsia="Times New Roman" w:hAnsi="Times New Roman" w:cs="Times New Roman"/>
          <w:sz w:val="24"/>
        </w:rPr>
        <w:t>inovācijas attīstībai uzņēmuma iekšienē</w:t>
      </w:r>
      <w:r w:rsidRPr="00872997">
        <w:rPr>
          <w:rFonts w:ascii="Times New Roman" w:eastAsia="Times New Roman" w:hAnsi="Times New Roman" w:cs="Times New Roman"/>
          <w:sz w:val="24"/>
        </w:rPr>
        <w:t xml:space="preserve">. Prasmes izmantot IKT un digitālo tehnoloģiju rīkus un risinājumus sniedz ieguldījumu gan uzņēmumu iekšējās komunikācijas uzlabošanai un iekšējo procesu optimizācijai, gan uzņēmumu </w:t>
      </w:r>
      <w:r>
        <w:rPr>
          <w:rFonts w:ascii="Times New Roman" w:eastAsia="Times New Roman" w:hAnsi="Times New Roman" w:cs="Times New Roman"/>
          <w:sz w:val="24"/>
        </w:rPr>
        <w:t xml:space="preserve">ārējai un </w:t>
      </w:r>
      <w:r w:rsidRPr="00872997">
        <w:rPr>
          <w:rFonts w:ascii="Times New Roman" w:eastAsia="Times New Roman" w:hAnsi="Times New Roman" w:cs="Times New Roman"/>
          <w:sz w:val="24"/>
        </w:rPr>
        <w:t>savstarpēj</w:t>
      </w:r>
      <w:r>
        <w:rPr>
          <w:rFonts w:ascii="Times New Roman" w:eastAsia="Times New Roman" w:hAnsi="Times New Roman" w:cs="Times New Roman"/>
          <w:sz w:val="24"/>
        </w:rPr>
        <w:t>ai</w:t>
      </w:r>
      <w:r w:rsidRPr="00872997">
        <w:rPr>
          <w:rFonts w:ascii="Times New Roman" w:eastAsia="Times New Roman" w:hAnsi="Times New Roman" w:cs="Times New Roman"/>
          <w:sz w:val="24"/>
        </w:rPr>
        <w:t xml:space="preserve"> komunikācijai (B2B), t.sk. </w:t>
      </w:r>
      <w:r>
        <w:rPr>
          <w:rFonts w:ascii="Times New Roman" w:eastAsia="Times New Roman" w:hAnsi="Times New Roman" w:cs="Times New Roman"/>
          <w:sz w:val="24"/>
        </w:rPr>
        <w:t xml:space="preserve">sekmīgākai </w:t>
      </w:r>
      <w:r w:rsidRPr="00872997">
        <w:rPr>
          <w:rFonts w:ascii="Times New Roman" w:eastAsia="Times New Roman" w:hAnsi="Times New Roman" w:cs="Times New Roman"/>
          <w:sz w:val="24"/>
        </w:rPr>
        <w:t>iesaist</w:t>
      </w:r>
      <w:r>
        <w:rPr>
          <w:rFonts w:ascii="Times New Roman" w:eastAsia="Times New Roman" w:hAnsi="Times New Roman" w:cs="Times New Roman"/>
          <w:sz w:val="24"/>
        </w:rPr>
        <w:t xml:space="preserve">ei ražošanas un piegāžu ķēdēs. Prasmes izmantot digitālos risinājumus palīdz uzlabot </w:t>
      </w:r>
      <w:r w:rsidRPr="00872997">
        <w:rPr>
          <w:rFonts w:ascii="Times New Roman" w:eastAsia="Times New Roman" w:hAnsi="Times New Roman" w:cs="Times New Roman"/>
          <w:sz w:val="24"/>
        </w:rPr>
        <w:t>komunikācij</w:t>
      </w:r>
      <w:r>
        <w:rPr>
          <w:rFonts w:ascii="Times New Roman" w:eastAsia="Times New Roman" w:hAnsi="Times New Roman" w:cs="Times New Roman"/>
          <w:sz w:val="24"/>
        </w:rPr>
        <w:t>u</w:t>
      </w:r>
      <w:r w:rsidRPr="0087299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ne vien </w:t>
      </w:r>
      <w:r w:rsidRPr="00872997">
        <w:rPr>
          <w:rFonts w:ascii="Times New Roman" w:eastAsia="Times New Roman" w:hAnsi="Times New Roman" w:cs="Times New Roman"/>
          <w:sz w:val="24"/>
        </w:rPr>
        <w:t xml:space="preserve">ar </w:t>
      </w:r>
      <w:r>
        <w:rPr>
          <w:rFonts w:ascii="Times New Roman" w:eastAsia="Times New Roman" w:hAnsi="Times New Roman" w:cs="Times New Roman"/>
          <w:sz w:val="24"/>
        </w:rPr>
        <w:t xml:space="preserve">esošajiem </w:t>
      </w:r>
      <w:r w:rsidRPr="00872997">
        <w:rPr>
          <w:rFonts w:ascii="Times New Roman" w:eastAsia="Times New Roman" w:hAnsi="Times New Roman" w:cs="Times New Roman"/>
          <w:sz w:val="24"/>
        </w:rPr>
        <w:t>patē</w:t>
      </w:r>
      <w:r>
        <w:rPr>
          <w:rFonts w:ascii="Times New Roman" w:eastAsia="Times New Roman" w:hAnsi="Times New Roman" w:cs="Times New Roman"/>
          <w:sz w:val="24"/>
        </w:rPr>
        <w:t>rē</w:t>
      </w:r>
      <w:r w:rsidRPr="00872997">
        <w:rPr>
          <w:rFonts w:ascii="Times New Roman" w:eastAsia="Times New Roman" w:hAnsi="Times New Roman" w:cs="Times New Roman"/>
          <w:sz w:val="24"/>
        </w:rPr>
        <w:t>t</w:t>
      </w:r>
      <w:r>
        <w:rPr>
          <w:rFonts w:ascii="Times New Roman" w:eastAsia="Times New Roman" w:hAnsi="Times New Roman" w:cs="Times New Roman"/>
          <w:sz w:val="24"/>
        </w:rPr>
        <w:t>ā</w:t>
      </w:r>
      <w:r w:rsidRPr="00872997">
        <w:rPr>
          <w:rFonts w:ascii="Times New Roman" w:eastAsia="Times New Roman" w:hAnsi="Times New Roman" w:cs="Times New Roman"/>
          <w:sz w:val="24"/>
        </w:rPr>
        <w:t>jiem (B2C)</w:t>
      </w:r>
      <w:r>
        <w:rPr>
          <w:rFonts w:ascii="Times New Roman" w:eastAsia="Times New Roman" w:hAnsi="Times New Roman" w:cs="Times New Roman"/>
          <w:sz w:val="24"/>
        </w:rPr>
        <w:t>, bet piesaistīt jaunus k</w:t>
      </w:r>
      <w:r w:rsidR="00856708">
        <w:rPr>
          <w:rFonts w:ascii="Times New Roman" w:eastAsia="Times New Roman" w:hAnsi="Times New Roman" w:cs="Times New Roman"/>
          <w:sz w:val="24"/>
        </w:rPr>
        <w:t>lientus, t.sk. eksporta tirgos.</w:t>
      </w:r>
    </w:p>
    <w:p w14:paraId="0780692F" w14:textId="1A79C500" w:rsidR="00E13DBF" w:rsidRPr="00C60E2F" w:rsidRDefault="00E13DBF" w:rsidP="00E13DBF">
      <w:pPr>
        <w:pStyle w:val="Normal1"/>
        <w:ind w:firstLine="567"/>
        <w:jc w:val="both"/>
        <w:rPr>
          <w:rFonts w:ascii="Times New Roman" w:eastAsia="Times New Roman" w:hAnsi="Times New Roman" w:cs="Times New Roman"/>
          <w:sz w:val="24"/>
          <w:szCs w:val="24"/>
        </w:rPr>
      </w:pPr>
      <w:r w:rsidRPr="001921F5">
        <w:rPr>
          <w:rFonts w:ascii="Times New Roman" w:eastAsia="Times New Roman" w:hAnsi="Times New Roman" w:cs="Times New Roman"/>
          <w:sz w:val="24"/>
          <w:szCs w:val="24"/>
        </w:rPr>
        <w:t>Eiropas Komisijas paziņojumā Digitālais Vienotais tirgus Eiropai (COM</w:t>
      </w:r>
      <w:r w:rsidR="00F51DCD" w:rsidRPr="001921F5">
        <w:rPr>
          <w:rFonts w:ascii="Times New Roman" w:eastAsia="Times New Roman" w:hAnsi="Times New Roman" w:cs="Times New Roman"/>
          <w:sz w:val="24"/>
          <w:szCs w:val="24"/>
        </w:rPr>
        <w:t xml:space="preserve"> </w:t>
      </w:r>
      <w:r w:rsidRPr="001921F5">
        <w:rPr>
          <w:rFonts w:ascii="Times New Roman" w:eastAsia="Times New Roman" w:hAnsi="Times New Roman" w:cs="Times New Roman"/>
          <w:sz w:val="24"/>
          <w:szCs w:val="24"/>
        </w:rPr>
        <w:t>(2015) 192)</w:t>
      </w:r>
      <w:r w:rsidRPr="001921F5">
        <w:rPr>
          <w:rStyle w:val="FootnoteReference"/>
          <w:rFonts w:ascii="Times New Roman" w:eastAsia="Times New Roman" w:hAnsi="Times New Roman" w:cs="Times New Roman"/>
          <w:sz w:val="24"/>
          <w:szCs w:val="24"/>
        </w:rPr>
        <w:footnoteReference w:id="10"/>
      </w:r>
      <w:r w:rsidRPr="001921F5">
        <w:rPr>
          <w:rFonts w:ascii="Times New Roman" w:eastAsia="Times New Roman" w:hAnsi="Times New Roman" w:cs="Times New Roman"/>
          <w:sz w:val="24"/>
          <w:szCs w:val="24"/>
        </w:rPr>
        <w:t xml:space="preserve"> </w:t>
      </w:r>
      <w:r w:rsidRPr="00D20000">
        <w:rPr>
          <w:rFonts w:ascii="Times New Roman" w:eastAsia="Times New Roman" w:hAnsi="Times New Roman" w:cs="Times New Roman"/>
          <w:sz w:val="24"/>
          <w:szCs w:val="24"/>
        </w:rPr>
        <w:t xml:space="preserve">uzsvērts, ka pieprasījums pēc digitāli apmācītiem nodarbinātajiem katru gadu ES pieaug par 4%. Vienlaikus Paziņojumā norādīts, ka tikai 59% no visiem ES iedzīvotājiem ir digitālās </w:t>
      </w:r>
      <w:proofErr w:type="spellStart"/>
      <w:r w:rsidRPr="00D20000">
        <w:rPr>
          <w:rFonts w:ascii="Times New Roman" w:eastAsia="Times New Roman" w:hAnsi="Times New Roman" w:cs="Times New Roman"/>
          <w:sz w:val="24"/>
          <w:szCs w:val="24"/>
        </w:rPr>
        <w:t>pamatzināšanas</w:t>
      </w:r>
      <w:proofErr w:type="spellEnd"/>
      <w:r w:rsidRPr="00D20000">
        <w:rPr>
          <w:rFonts w:ascii="Times New Roman" w:eastAsia="Times New Roman" w:hAnsi="Times New Roman" w:cs="Times New Roman"/>
          <w:sz w:val="24"/>
          <w:szCs w:val="24"/>
        </w:rPr>
        <w:t xml:space="preserve"> (Latvijā – 57%). Statistika liecina, ka tikai 7% no ES MVU ir iesaistīti pārrobežu tirdzniecībā, savukārt tikai 15% no visiem ES MVU (Latvijā</w:t>
      </w:r>
      <w:r w:rsidRPr="00C60E2F">
        <w:rPr>
          <w:rFonts w:ascii="Times New Roman" w:eastAsia="Times New Roman" w:hAnsi="Times New Roman" w:cs="Times New Roman"/>
          <w:sz w:val="24"/>
          <w:szCs w:val="24"/>
        </w:rPr>
        <w:t xml:space="preserve"> – 6,9%) nodarbojas ar tirdzniecību internetā (lielie uzņēmumi – 35%). Tajā pašā laikā, piemēram, tikai 10% no Latvijas uzņēmumiem (ES vidēji – 31%) izmanto ERP (uzņēmuma resursu plānošanas) programmatūru, lai iekšēji dalītos ar informāciju dažādu organiza</w:t>
      </w:r>
      <w:r w:rsidRPr="00443F27">
        <w:rPr>
          <w:rFonts w:ascii="Times New Roman" w:eastAsia="Times New Roman" w:hAnsi="Times New Roman" w:cs="Times New Roman"/>
          <w:sz w:val="24"/>
          <w:szCs w:val="24"/>
        </w:rPr>
        <w:t>torisko vienību vidū (piemēram, grāmatvedība, plānošana, ražošana un tirgvedība)</w:t>
      </w:r>
      <w:r w:rsidRPr="00443F27">
        <w:rPr>
          <w:rStyle w:val="FootnoteReference"/>
          <w:rFonts w:ascii="Times New Roman" w:eastAsia="Times New Roman" w:hAnsi="Times New Roman" w:cs="Times New Roman"/>
          <w:sz w:val="24"/>
          <w:szCs w:val="24"/>
        </w:rPr>
        <w:footnoteReference w:id="11"/>
      </w:r>
      <w:r w:rsidRPr="00443F27">
        <w:rPr>
          <w:rFonts w:ascii="Times New Roman" w:eastAsia="Times New Roman" w:hAnsi="Times New Roman" w:cs="Times New Roman"/>
          <w:sz w:val="24"/>
          <w:szCs w:val="24"/>
        </w:rPr>
        <w:t xml:space="preserve">. Arī </w:t>
      </w:r>
      <w:r w:rsidRPr="003739D7">
        <w:rPr>
          <w:rFonts w:ascii="Times New Roman" w:hAnsi="Times New Roman" w:cs="Times New Roman"/>
          <w:sz w:val="24"/>
          <w:szCs w:val="24"/>
        </w:rPr>
        <w:t>Informācijas sabiedrības attīstības pamatnostādnes 2014.–2020.gadam</w:t>
      </w:r>
      <w:r w:rsidR="00727B83">
        <w:rPr>
          <w:rFonts w:ascii="Times New Roman" w:eastAsia="Times New Roman" w:hAnsi="Times New Roman" w:cs="Times New Roman"/>
          <w:sz w:val="24"/>
          <w:szCs w:val="24"/>
        </w:rPr>
        <w:t xml:space="preserve"> kā viens</w:t>
      </w:r>
      <w:r w:rsidRPr="001921F5">
        <w:rPr>
          <w:rFonts w:ascii="Times New Roman" w:eastAsia="Times New Roman" w:hAnsi="Times New Roman" w:cs="Times New Roman"/>
          <w:sz w:val="24"/>
          <w:szCs w:val="24"/>
        </w:rPr>
        <w:t xml:space="preserve"> no rīcības virzieniem izvirzīts </w:t>
      </w:r>
      <w:r w:rsidRPr="003739D7">
        <w:rPr>
          <w:rFonts w:ascii="Times New Roman" w:eastAsia="Times New Roman" w:hAnsi="Times New Roman" w:cs="Times New Roman"/>
          <w:sz w:val="24"/>
          <w:szCs w:val="24"/>
        </w:rPr>
        <w:t>iedzīvotāju un uzņēmēju e-prasmju attīstība, kas nosaka uzdevumu</w:t>
      </w:r>
      <w:r w:rsidRPr="001921F5">
        <w:rPr>
          <w:rFonts w:ascii="Times New Roman" w:eastAsia="Times New Roman" w:hAnsi="Times New Roman" w:cs="Times New Roman"/>
          <w:sz w:val="24"/>
          <w:szCs w:val="24"/>
        </w:rPr>
        <w:t xml:space="preserve"> veicināt </w:t>
      </w:r>
      <w:proofErr w:type="spellStart"/>
      <w:r w:rsidRPr="001921F5">
        <w:rPr>
          <w:rFonts w:ascii="Times New Roman" w:eastAsia="Times New Roman" w:hAnsi="Times New Roman" w:cs="Times New Roman"/>
          <w:sz w:val="24"/>
          <w:szCs w:val="24"/>
        </w:rPr>
        <w:t>mikrouzņēmumu</w:t>
      </w:r>
      <w:proofErr w:type="spellEnd"/>
      <w:r w:rsidRPr="001921F5">
        <w:rPr>
          <w:rFonts w:ascii="Times New Roman" w:eastAsia="Times New Roman" w:hAnsi="Times New Roman" w:cs="Times New Roman"/>
          <w:sz w:val="24"/>
          <w:szCs w:val="24"/>
        </w:rPr>
        <w:t xml:space="preserve"> un MVU prasmju un zināšanu sekmēšanu IKT jomā, īpašu uzmanību pievēršot apmācībām </w:t>
      </w:r>
      <w:r w:rsidRPr="003739D7">
        <w:rPr>
          <w:rFonts w:ascii="Times New Roman" w:hAnsi="Times New Roman" w:cs="Times New Roman"/>
          <w:sz w:val="24"/>
          <w:szCs w:val="24"/>
        </w:rPr>
        <w:t xml:space="preserve">par jaunākajām </w:t>
      </w:r>
      <w:r w:rsidRPr="001921F5">
        <w:rPr>
          <w:rFonts w:ascii="Times New Roman" w:eastAsia="Times New Roman" w:hAnsi="Times New Roman" w:cs="Times New Roman"/>
          <w:sz w:val="24"/>
          <w:szCs w:val="24"/>
        </w:rPr>
        <w:t>IKT</w:t>
      </w:r>
      <w:r w:rsidRPr="003739D7">
        <w:rPr>
          <w:rFonts w:ascii="Times New Roman" w:hAnsi="Times New Roman" w:cs="Times New Roman"/>
          <w:sz w:val="24"/>
          <w:szCs w:val="24"/>
        </w:rPr>
        <w:t xml:space="preserve"> tehnoloģijām un to</w:t>
      </w:r>
      <w:r w:rsidRPr="001921F5">
        <w:rPr>
          <w:rFonts w:ascii="Times New Roman" w:eastAsia="Times New Roman" w:hAnsi="Times New Roman" w:cs="Times New Roman"/>
          <w:sz w:val="24"/>
          <w:szCs w:val="24"/>
        </w:rPr>
        <w:t xml:space="preserve"> izmantošanas iespējām uzņēmuma darbības procesu pilnveidošanā.</w:t>
      </w:r>
      <w:r w:rsidRPr="00D20000">
        <w:rPr>
          <w:rFonts w:ascii="Times New Roman" w:eastAsia="Times New Roman" w:hAnsi="Times New Roman" w:cs="Times New Roman"/>
          <w:sz w:val="24"/>
          <w:szCs w:val="24"/>
        </w:rPr>
        <w:t xml:space="preserve"> Vienlaikus 2013.gadā vairākas ministrijas, IKT organizācijas un NVO pārstāvji parak</w:t>
      </w:r>
      <w:r w:rsidR="00727B83">
        <w:rPr>
          <w:rFonts w:ascii="Times New Roman" w:eastAsia="Times New Roman" w:hAnsi="Times New Roman" w:cs="Times New Roman"/>
          <w:sz w:val="24"/>
          <w:szCs w:val="24"/>
        </w:rPr>
        <w:t>stīja „E-prasmju memorandu” par</w:t>
      </w:r>
      <w:r w:rsidRPr="00D20000">
        <w:rPr>
          <w:rFonts w:ascii="Times New Roman" w:eastAsia="Times New Roman" w:hAnsi="Times New Roman" w:cs="Times New Roman"/>
          <w:sz w:val="24"/>
          <w:szCs w:val="24"/>
        </w:rPr>
        <w:t xml:space="preserve"> sadarbību digitālo un IKT prasmju attīstības veicināšanai Latvijā, cita starpā</w:t>
      </w:r>
      <w:r w:rsidR="00727B83">
        <w:rPr>
          <w:rFonts w:ascii="Times New Roman" w:eastAsia="Times New Roman" w:hAnsi="Times New Roman" w:cs="Times New Roman"/>
          <w:sz w:val="24"/>
          <w:szCs w:val="24"/>
        </w:rPr>
        <w:t>,</w:t>
      </w:r>
      <w:r w:rsidRPr="00D20000">
        <w:rPr>
          <w:rFonts w:ascii="Times New Roman" w:eastAsia="Times New Roman" w:hAnsi="Times New Roman" w:cs="Times New Roman"/>
          <w:sz w:val="24"/>
          <w:szCs w:val="24"/>
        </w:rPr>
        <w:t xml:space="preserve"> apņemoties uzlabot rīcības IKT prasmju attīstībā, atbilstoši pieprasījumam darba tirgū.</w:t>
      </w:r>
    </w:p>
    <w:p w14:paraId="644FF694" w14:textId="46AB1D84" w:rsidR="000C4557" w:rsidRPr="00B40627" w:rsidRDefault="000C4557" w:rsidP="000C4557">
      <w:pPr>
        <w:spacing w:after="0" w:line="240" w:lineRule="auto"/>
        <w:ind w:firstLine="567"/>
        <w:jc w:val="both"/>
        <w:rPr>
          <w:rFonts w:ascii="Times New Roman" w:hAnsi="Times New Roman" w:cs="Times New Roman"/>
          <w:sz w:val="24"/>
        </w:rPr>
      </w:pPr>
      <w:r w:rsidRPr="00B40627">
        <w:rPr>
          <w:rFonts w:ascii="Times New Roman" w:hAnsi="Times New Roman" w:cs="Times New Roman"/>
          <w:sz w:val="24"/>
        </w:rPr>
        <w:t xml:space="preserve">Ņemot vērā Apakšaktivitātes trešās kārtas veiksmīgo norisi, kuras ietvaros tiek nodrošinātas apmācības mikro un mazajiem komersantiem un to, ka IKT joma ir definēta kā viena no horizontālajām RIS3 jomām, ir nepieciešams paredzēt </w:t>
      </w:r>
      <w:r w:rsidR="004B5CCD">
        <w:rPr>
          <w:rFonts w:ascii="Times New Roman" w:hAnsi="Times New Roman" w:cs="Times New Roman"/>
          <w:sz w:val="24"/>
        </w:rPr>
        <w:t>a</w:t>
      </w:r>
      <w:r w:rsidRPr="00B40627">
        <w:rPr>
          <w:rFonts w:ascii="Times New Roman" w:hAnsi="Times New Roman" w:cs="Times New Roman"/>
          <w:sz w:val="24"/>
        </w:rPr>
        <w:t>tbalst</w:t>
      </w:r>
      <w:r w:rsidR="004B5CCD">
        <w:rPr>
          <w:rFonts w:ascii="Times New Roman" w:hAnsi="Times New Roman" w:cs="Times New Roman"/>
          <w:sz w:val="24"/>
        </w:rPr>
        <w:t>u</w:t>
      </w:r>
      <w:r w:rsidRPr="00B40627">
        <w:rPr>
          <w:rFonts w:ascii="Times New Roman" w:hAnsi="Times New Roman" w:cs="Times New Roman"/>
          <w:sz w:val="24"/>
        </w:rPr>
        <w:t xml:space="preserve"> mikro un mazo </w:t>
      </w:r>
      <w:r w:rsidRPr="00B40627">
        <w:rPr>
          <w:rFonts w:ascii="Times New Roman" w:hAnsi="Times New Roman" w:cs="Times New Roman"/>
          <w:sz w:val="24"/>
        </w:rPr>
        <w:lastRenderedPageBreak/>
        <w:t xml:space="preserve">komersantu informācijas un komunikācijas tehnoloģiju prasmju pilnveidošanai un risinājumu ieviešanai. Minēto pasākumu 2007.-2013.gada plānošanas periodā īstenoja </w:t>
      </w:r>
      <w:r w:rsidR="00727B83">
        <w:rPr>
          <w:rFonts w:ascii="Times New Roman" w:hAnsi="Times New Roman" w:cs="Times New Roman"/>
          <w:sz w:val="24"/>
        </w:rPr>
        <w:t>LIKTA</w:t>
      </w:r>
      <w:r w:rsidRPr="00B40627">
        <w:rPr>
          <w:rFonts w:ascii="Times New Roman" w:hAnsi="Times New Roman" w:cs="Times New Roman"/>
          <w:sz w:val="24"/>
        </w:rPr>
        <w:t xml:space="preserve">, kas ir lielākā savas nozares saimnieciskās darbības veicēju apvienojošā asociācija, kura ir pierādījusi sevi kā uzticamu partneri konkrēto apmācību nodrošināšanā. Tādējādi </w:t>
      </w:r>
      <w:r w:rsidR="00727B83">
        <w:rPr>
          <w:rFonts w:ascii="Times New Roman" w:hAnsi="Times New Roman" w:cs="Times New Roman"/>
          <w:sz w:val="24"/>
        </w:rPr>
        <w:t xml:space="preserve">arī ES fondu 2014.-2020.gada plānošanas perioda </w:t>
      </w:r>
      <w:r w:rsidRPr="00B40627">
        <w:rPr>
          <w:rFonts w:ascii="Times New Roman" w:hAnsi="Times New Roman" w:cs="Times New Roman"/>
          <w:sz w:val="24"/>
        </w:rPr>
        <w:t xml:space="preserve">projekta īstenošanu nodrošinās LIKTA par kopējo indikatīvo finansējuma apjomu – 2 milj. </w:t>
      </w:r>
      <w:proofErr w:type="spellStart"/>
      <w:r w:rsidRPr="00B40627">
        <w:rPr>
          <w:rFonts w:ascii="Times New Roman" w:hAnsi="Times New Roman" w:cs="Times New Roman"/>
          <w:sz w:val="24"/>
        </w:rPr>
        <w:t>euro</w:t>
      </w:r>
      <w:proofErr w:type="spellEnd"/>
      <w:r w:rsidRPr="00B40627">
        <w:rPr>
          <w:rFonts w:ascii="Times New Roman" w:hAnsi="Times New Roman" w:cs="Times New Roman"/>
          <w:sz w:val="24"/>
        </w:rPr>
        <w:t>. Finansējumu plānots izsludināt vienā kārtā.</w:t>
      </w:r>
    </w:p>
    <w:p w14:paraId="6AB3890B" w14:textId="77777777" w:rsidR="000C4557" w:rsidRPr="00B40627" w:rsidRDefault="000C4557" w:rsidP="000C4557">
      <w:pPr>
        <w:pStyle w:val="Normal1"/>
        <w:ind w:firstLine="720"/>
        <w:jc w:val="both"/>
        <w:rPr>
          <w:rFonts w:ascii="Times New Roman" w:eastAsia="Times New Roman" w:hAnsi="Times New Roman" w:cs="Times New Roman"/>
          <w:sz w:val="24"/>
        </w:rPr>
      </w:pPr>
    </w:p>
    <w:p w14:paraId="049D5FD0" w14:textId="77777777" w:rsidR="000C4557" w:rsidRPr="00B40627" w:rsidRDefault="000C4557" w:rsidP="000C4557">
      <w:pPr>
        <w:pStyle w:val="Normal1"/>
        <w:ind w:firstLine="720"/>
        <w:jc w:val="center"/>
        <w:rPr>
          <w:rFonts w:ascii="Times New Roman" w:eastAsia="Times New Roman" w:hAnsi="Times New Roman" w:cs="Times New Roman"/>
          <w:sz w:val="24"/>
        </w:rPr>
      </w:pPr>
      <w:r w:rsidRPr="00B40627">
        <w:rPr>
          <w:rFonts w:ascii="Times New Roman" w:eastAsia="Times New Roman" w:hAnsi="Times New Roman" w:cs="Times New Roman"/>
          <w:sz w:val="24"/>
        </w:rPr>
        <w:t>Atbalsta informācijas un komunikācijas tehnoloģiju prasmju pilnveidošanai un risinājumu ieviešanai 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0"/>
        <w:gridCol w:w="7337"/>
      </w:tblGrid>
      <w:tr w:rsidR="000C4557" w:rsidRPr="00B40627" w14:paraId="32B98CC7" w14:textId="77777777" w:rsidTr="00E35575">
        <w:tc>
          <w:tcPr>
            <w:tcW w:w="0" w:type="auto"/>
            <w:shd w:val="clear" w:color="auto" w:fill="FFFFFF"/>
            <w:tcMar>
              <w:top w:w="45" w:type="dxa"/>
              <w:left w:w="45" w:type="dxa"/>
              <w:bottom w:w="45" w:type="dxa"/>
              <w:right w:w="45" w:type="dxa"/>
            </w:tcMar>
            <w:vAlign w:val="center"/>
            <w:hideMark/>
          </w:tcPr>
          <w:p w14:paraId="247168DC"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Aktivitātes mērķis</w:t>
            </w:r>
          </w:p>
        </w:tc>
        <w:tc>
          <w:tcPr>
            <w:tcW w:w="7337" w:type="dxa"/>
            <w:shd w:val="clear" w:color="auto" w:fill="FFFFFF"/>
            <w:tcMar>
              <w:top w:w="45" w:type="dxa"/>
              <w:left w:w="45" w:type="dxa"/>
              <w:bottom w:w="45" w:type="dxa"/>
              <w:right w:w="45" w:type="dxa"/>
            </w:tcMar>
            <w:vAlign w:val="center"/>
            <w:hideMark/>
          </w:tcPr>
          <w:p w14:paraId="2DD07F8A"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Paaugstināt sīko (mikro) un mazo komersantu darbinieku kvalifikāciju un prasmes informācijas un komunikācijas tehnoloģiju jomā.</w:t>
            </w:r>
          </w:p>
        </w:tc>
      </w:tr>
      <w:tr w:rsidR="000C4557" w:rsidRPr="00B40627" w14:paraId="4778D8C0" w14:textId="77777777" w:rsidTr="00E35575">
        <w:tc>
          <w:tcPr>
            <w:tcW w:w="0" w:type="auto"/>
            <w:shd w:val="clear" w:color="auto" w:fill="FFFFFF"/>
            <w:tcMar>
              <w:top w:w="45" w:type="dxa"/>
              <w:left w:w="45" w:type="dxa"/>
              <w:bottom w:w="45" w:type="dxa"/>
              <w:right w:w="45" w:type="dxa"/>
            </w:tcMar>
            <w:vAlign w:val="center"/>
            <w:hideMark/>
          </w:tcPr>
          <w:p w14:paraId="135A7840"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Finansējuma saņēmējs</w:t>
            </w:r>
          </w:p>
        </w:tc>
        <w:tc>
          <w:tcPr>
            <w:tcW w:w="7337" w:type="dxa"/>
            <w:shd w:val="clear" w:color="auto" w:fill="FFFFFF"/>
            <w:tcMar>
              <w:top w:w="45" w:type="dxa"/>
              <w:left w:w="45" w:type="dxa"/>
              <w:bottom w:w="45" w:type="dxa"/>
              <w:right w:w="45" w:type="dxa"/>
            </w:tcMar>
            <w:vAlign w:val="center"/>
            <w:hideMark/>
          </w:tcPr>
          <w:p w14:paraId="10C3ED72"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Projekta iesniedzējs un īstenotājs ir biedrība „Latvijas Informācijas un komunikācijas tehnoloģijas asociācija” (LIKTA).</w:t>
            </w:r>
          </w:p>
        </w:tc>
      </w:tr>
      <w:tr w:rsidR="000C4557" w:rsidRPr="00B40627" w14:paraId="02C0E9D4" w14:textId="77777777" w:rsidTr="00E35575">
        <w:tc>
          <w:tcPr>
            <w:tcW w:w="0" w:type="auto"/>
            <w:shd w:val="clear" w:color="auto" w:fill="FFFFFF"/>
            <w:tcMar>
              <w:top w:w="45" w:type="dxa"/>
              <w:left w:w="45" w:type="dxa"/>
              <w:bottom w:w="45" w:type="dxa"/>
              <w:right w:w="45" w:type="dxa"/>
            </w:tcMar>
            <w:vAlign w:val="center"/>
          </w:tcPr>
          <w:p w14:paraId="02200948"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Gala atbalsta saņēmēji</w:t>
            </w:r>
          </w:p>
        </w:tc>
        <w:tc>
          <w:tcPr>
            <w:tcW w:w="7337" w:type="dxa"/>
            <w:shd w:val="clear" w:color="auto" w:fill="FFFFFF"/>
            <w:tcMar>
              <w:top w:w="45" w:type="dxa"/>
              <w:left w:w="45" w:type="dxa"/>
              <w:bottom w:w="45" w:type="dxa"/>
              <w:right w:w="45" w:type="dxa"/>
            </w:tcMar>
            <w:vAlign w:val="center"/>
          </w:tcPr>
          <w:p w14:paraId="2210C63B"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Sīkie (mikro) un mazie  komersanti.</w:t>
            </w:r>
          </w:p>
          <w:p w14:paraId="78918C51" w14:textId="77777777" w:rsidR="000C4557" w:rsidRPr="00B40627" w:rsidRDefault="000C4557" w:rsidP="00E35575">
            <w:pPr>
              <w:pStyle w:val="Normal1"/>
              <w:rPr>
                <w:rFonts w:ascii="Times New Roman" w:hAnsi="Times New Roman" w:cs="Times New Roman"/>
                <w:sz w:val="24"/>
              </w:rPr>
            </w:pPr>
          </w:p>
        </w:tc>
      </w:tr>
      <w:tr w:rsidR="000C4557" w:rsidRPr="00B40627" w14:paraId="5DFC700F" w14:textId="77777777" w:rsidTr="00E35575">
        <w:tc>
          <w:tcPr>
            <w:tcW w:w="0" w:type="auto"/>
            <w:shd w:val="clear" w:color="auto" w:fill="FFFFFF"/>
            <w:tcMar>
              <w:top w:w="45" w:type="dxa"/>
              <w:left w:w="45" w:type="dxa"/>
              <w:bottom w:w="45" w:type="dxa"/>
              <w:right w:w="45" w:type="dxa"/>
            </w:tcMar>
            <w:vAlign w:val="center"/>
            <w:hideMark/>
          </w:tcPr>
          <w:p w14:paraId="3DD71ACB"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Finansējums</w:t>
            </w:r>
          </w:p>
        </w:tc>
        <w:tc>
          <w:tcPr>
            <w:tcW w:w="7337" w:type="dxa"/>
            <w:shd w:val="clear" w:color="auto" w:fill="FFFFFF"/>
            <w:tcMar>
              <w:top w:w="45" w:type="dxa"/>
              <w:left w:w="45" w:type="dxa"/>
              <w:bottom w:w="45" w:type="dxa"/>
              <w:right w:w="45" w:type="dxa"/>
            </w:tcMar>
            <w:vAlign w:val="center"/>
            <w:hideMark/>
          </w:tcPr>
          <w:p w14:paraId="002BC11C" w14:textId="77777777" w:rsidR="00BD7C05" w:rsidRDefault="000C4557" w:rsidP="00E35575">
            <w:pPr>
              <w:pStyle w:val="Normal1"/>
              <w:jc w:val="both"/>
              <w:rPr>
                <w:rFonts w:ascii="Times New Roman" w:hAnsi="Times New Roman" w:cs="Times New Roman"/>
                <w:sz w:val="24"/>
              </w:rPr>
            </w:pPr>
            <w:r w:rsidRPr="00B40627">
              <w:rPr>
                <w:rFonts w:ascii="Times New Roman" w:hAnsi="Times New Roman" w:cs="Times New Roman"/>
                <w:sz w:val="24"/>
              </w:rPr>
              <w:t>Aktivitātes ietvaros pieejamais finansējums – 2,0 milj. EUR</w:t>
            </w:r>
            <w:r w:rsidRPr="00B40627">
              <w:rPr>
                <w:rFonts w:ascii="Times New Roman" w:hAnsi="Times New Roman" w:cs="Times New Roman"/>
                <w:sz w:val="24"/>
              </w:rPr>
              <w:br/>
              <w:t>Maksimālā atbalsta intensitāte  - 70%</w:t>
            </w:r>
            <w:r w:rsidR="00BD7C05">
              <w:rPr>
                <w:rFonts w:ascii="Times New Roman" w:hAnsi="Times New Roman" w:cs="Times New Roman"/>
                <w:sz w:val="24"/>
              </w:rPr>
              <w:t>;</w:t>
            </w:r>
          </w:p>
          <w:p w14:paraId="299BEDBF" w14:textId="77777777" w:rsidR="000C4557" w:rsidRPr="00B40627" w:rsidRDefault="00BD7C05" w:rsidP="00E35575">
            <w:pPr>
              <w:pStyle w:val="Normal1"/>
              <w:jc w:val="both"/>
              <w:rPr>
                <w:rFonts w:ascii="Times New Roman" w:hAnsi="Times New Roman" w:cs="Times New Roman"/>
                <w:sz w:val="24"/>
              </w:rPr>
            </w:pPr>
            <w:r>
              <w:rPr>
                <w:rFonts w:ascii="Times New Roman" w:hAnsi="Times New Roman" w:cs="Times New Roman"/>
                <w:sz w:val="24"/>
              </w:rPr>
              <w:t>P</w:t>
            </w:r>
            <w:r w:rsidRPr="00B40627">
              <w:rPr>
                <w:rFonts w:ascii="Times New Roman" w:hAnsi="Times New Roman" w:cs="Times New Roman"/>
                <w:sz w:val="24"/>
              </w:rPr>
              <w:t>rojekta administrēšana</w:t>
            </w:r>
            <w:r>
              <w:rPr>
                <w:rFonts w:ascii="Times New Roman" w:hAnsi="Times New Roman" w:cs="Times New Roman"/>
                <w:sz w:val="24"/>
              </w:rPr>
              <w:t>i – 100%.</w:t>
            </w:r>
            <w:r w:rsidR="000C4557" w:rsidRPr="00B40627">
              <w:rPr>
                <w:rFonts w:ascii="Times New Roman" w:hAnsi="Times New Roman" w:cs="Times New Roman"/>
                <w:sz w:val="24"/>
              </w:rPr>
              <w:t xml:space="preserve"> </w:t>
            </w:r>
          </w:p>
        </w:tc>
      </w:tr>
      <w:tr w:rsidR="000C4557" w:rsidRPr="00B40627" w14:paraId="502A57AA" w14:textId="77777777" w:rsidTr="00E35575">
        <w:tc>
          <w:tcPr>
            <w:tcW w:w="0" w:type="auto"/>
            <w:shd w:val="clear" w:color="auto" w:fill="FFFFFF"/>
            <w:tcMar>
              <w:top w:w="45" w:type="dxa"/>
              <w:left w:w="45" w:type="dxa"/>
              <w:bottom w:w="45" w:type="dxa"/>
              <w:right w:w="45" w:type="dxa"/>
            </w:tcMar>
            <w:vAlign w:val="center"/>
            <w:hideMark/>
          </w:tcPr>
          <w:p w14:paraId="3863D61A"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Atbalstāmās darbības</w:t>
            </w:r>
          </w:p>
        </w:tc>
        <w:tc>
          <w:tcPr>
            <w:tcW w:w="7337" w:type="dxa"/>
            <w:shd w:val="clear" w:color="auto" w:fill="FFFFFF"/>
            <w:tcMar>
              <w:top w:w="45" w:type="dxa"/>
              <w:left w:w="45" w:type="dxa"/>
              <w:bottom w:w="45" w:type="dxa"/>
              <w:right w:w="45" w:type="dxa"/>
            </w:tcMar>
            <w:vAlign w:val="center"/>
            <w:hideMark/>
          </w:tcPr>
          <w:p w14:paraId="69197770"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 xml:space="preserve">IKT prasmju, ražošanas procesu un pakalpojumu sniegšanas </w:t>
            </w:r>
            <w:proofErr w:type="spellStart"/>
            <w:r w:rsidRPr="00B40627">
              <w:rPr>
                <w:rFonts w:ascii="Times New Roman" w:hAnsi="Times New Roman" w:cs="Times New Roman"/>
                <w:sz w:val="24"/>
              </w:rPr>
              <w:t>digitalizācijas</w:t>
            </w:r>
            <w:proofErr w:type="spellEnd"/>
            <w:r w:rsidRPr="00B40627">
              <w:rPr>
                <w:rFonts w:ascii="Times New Roman" w:hAnsi="Times New Roman" w:cs="Times New Roman"/>
                <w:sz w:val="24"/>
              </w:rPr>
              <w:t>, darba vides un uzņēmumu iekšējo procesu optimizācijas, izmantojot IKT risinājumus, iespēju audits;</w:t>
            </w:r>
          </w:p>
          <w:p w14:paraId="1107F548" w14:textId="02DF2FDC" w:rsidR="000C4557" w:rsidRPr="00B40627" w:rsidRDefault="00727B83" w:rsidP="00E35575">
            <w:pPr>
              <w:pStyle w:val="Normal1"/>
              <w:numPr>
                <w:ilvl w:val="0"/>
                <w:numId w:val="32"/>
              </w:numPr>
              <w:rPr>
                <w:rFonts w:ascii="Times New Roman" w:hAnsi="Times New Roman" w:cs="Times New Roman"/>
                <w:sz w:val="24"/>
              </w:rPr>
            </w:pPr>
            <w:proofErr w:type="spellStart"/>
            <w:r>
              <w:rPr>
                <w:rFonts w:ascii="Times New Roman" w:hAnsi="Times New Roman" w:cs="Times New Roman"/>
                <w:sz w:val="24"/>
              </w:rPr>
              <w:t>D</w:t>
            </w:r>
            <w:r w:rsidR="000C4557" w:rsidRPr="00B40627">
              <w:rPr>
                <w:rFonts w:ascii="Times New Roman" w:hAnsi="Times New Roman" w:cs="Times New Roman"/>
                <w:sz w:val="24"/>
              </w:rPr>
              <w:t>igitālizācijas</w:t>
            </w:r>
            <w:proofErr w:type="spellEnd"/>
            <w:r w:rsidR="000C4557" w:rsidRPr="00B40627">
              <w:rPr>
                <w:rFonts w:ascii="Times New Roman" w:hAnsi="Times New Roman" w:cs="Times New Roman"/>
                <w:sz w:val="24"/>
              </w:rPr>
              <w:t xml:space="preserve"> eksperta (</w:t>
            </w:r>
            <w:proofErr w:type="spellStart"/>
            <w:r w:rsidR="000C4557" w:rsidRPr="00B40627">
              <w:rPr>
                <w:rFonts w:ascii="Times New Roman" w:hAnsi="Times New Roman" w:cs="Times New Roman"/>
                <w:i/>
                <w:sz w:val="24"/>
              </w:rPr>
              <w:t>Chief</w:t>
            </w:r>
            <w:proofErr w:type="spellEnd"/>
            <w:r w:rsidR="000C4557" w:rsidRPr="00B40627">
              <w:rPr>
                <w:rFonts w:ascii="Times New Roman" w:hAnsi="Times New Roman" w:cs="Times New Roman"/>
                <w:i/>
                <w:sz w:val="24"/>
              </w:rPr>
              <w:t xml:space="preserve"> </w:t>
            </w:r>
            <w:proofErr w:type="spellStart"/>
            <w:r w:rsidR="000C4557" w:rsidRPr="00B40627">
              <w:rPr>
                <w:rFonts w:ascii="Times New Roman" w:hAnsi="Times New Roman" w:cs="Times New Roman"/>
                <w:i/>
                <w:sz w:val="24"/>
              </w:rPr>
              <w:t>Digital</w:t>
            </w:r>
            <w:proofErr w:type="spellEnd"/>
            <w:r w:rsidR="000C4557" w:rsidRPr="00B40627">
              <w:rPr>
                <w:rFonts w:ascii="Times New Roman" w:hAnsi="Times New Roman" w:cs="Times New Roman"/>
                <w:i/>
                <w:sz w:val="24"/>
              </w:rPr>
              <w:t xml:space="preserve"> </w:t>
            </w:r>
            <w:proofErr w:type="spellStart"/>
            <w:r w:rsidR="000C4557" w:rsidRPr="00B40627">
              <w:rPr>
                <w:rFonts w:ascii="Times New Roman" w:hAnsi="Times New Roman" w:cs="Times New Roman"/>
                <w:i/>
                <w:sz w:val="24"/>
              </w:rPr>
              <w:t>Officer</w:t>
            </w:r>
            <w:proofErr w:type="spellEnd"/>
            <w:r w:rsidR="000C4557" w:rsidRPr="00B40627">
              <w:rPr>
                <w:rFonts w:ascii="Times New Roman" w:hAnsi="Times New Roman" w:cs="Times New Roman"/>
                <w:sz w:val="24"/>
              </w:rPr>
              <w:t xml:space="preserve">) pakalpojumi uzņēmumiem ar nolūku sniegt atbalstu uzņēmumu digitālo stratēģiju izstrādei, uzņēmuma iekšējo procesu </w:t>
            </w:r>
            <w:proofErr w:type="spellStart"/>
            <w:r w:rsidR="000C4557" w:rsidRPr="00B40627">
              <w:rPr>
                <w:rFonts w:ascii="Times New Roman" w:hAnsi="Times New Roman" w:cs="Times New Roman"/>
                <w:sz w:val="24"/>
              </w:rPr>
              <w:t>digitalizācijai</w:t>
            </w:r>
            <w:proofErr w:type="spellEnd"/>
            <w:r w:rsidR="000C4557" w:rsidRPr="00B40627">
              <w:rPr>
                <w:rFonts w:ascii="Times New Roman" w:hAnsi="Times New Roman" w:cs="Times New Roman"/>
                <w:sz w:val="24"/>
              </w:rPr>
              <w:t xml:space="preserve"> un jaunu biznesa modeļu attīstīšanai, t.sk. digitālo rīku un lietotņu izmantošanas iespēju paplašināšanai uzņēmumam (marketingam, klientu piesaistei, finanšu plūsmu kontrolei u.c.)</w:t>
            </w:r>
            <w:r>
              <w:rPr>
                <w:rFonts w:ascii="Times New Roman" w:hAnsi="Times New Roman" w:cs="Times New Roman"/>
                <w:sz w:val="24"/>
              </w:rPr>
              <w:t>;</w:t>
            </w:r>
          </w:p>
          <w:p w14:paraId="79598CB7" w14:textId="633F1FDB" w:rsidR="000C4557" w:rsidRPr="00B40627" w:rsidRDefault="00727B83" w:rsidP="001921F5">
            <w:pPr>
              <w:pStyle w:val="Normal1"/>
              <w:numPr>
                <w:ilvl w:val="0"/>
                <w:numId w:val="32"/>
              </w:numPr>
              <w:rPr>
                <w:rFonts w:ascii="Times New Roman" w:hAnsi="Times New Roman" w:cs="Times New Roman"/>
                <w:sz w:val="24"/>
              </w:rPr>
            </w:pPr>
            <w:r>
              <w:rPr>
                <w:rFonts w:ascii="Times New Roman" w:hAnsi="Times New Roman" w:cs="Times New Roman"/>
                <w:sz w:val="24"/>
              </w:rPr>
              <w:t>s</w:t>
            </w:r>
            <w:r w:rsidR="000C4557" w:rsidRPr="00B40627">
              <w:rPr>
                <w:rFonts w:ascii="Times New Roman" w:hAnsi="Times New Roman" w:cs="Times New Roman"/>
                <w:sz w:val="24"/>
              </w:rPr>
              <w:t>īko (mikro) un mazo komersantu apmācības informācijas un komunikācijas tehnoloģiju jomā, palielinot īpatsvaru apmācībā, kas vērstas uz ražošanas vai pakalpojumu sniegšanas, pārvaldības un tirgvedības procesu optimizācijas ieviešanu komersantos</w:t>
            </w:r>
            <w:r w:rsidR="001921F5">
              <w:rPr>
                <w:rFonts w:ascii="Times New Roman" w:hAnsi="Times New Roman" w:cs="Times New Roman"/>
                <w:sz w:val="24"/>
              </w:rPr>
              <w:t xml:space="preserve">  </w:t>
            </w:r>
            <w:r w:rsidR="001921F5" w:rsidRPr="00845C01">
              <w:rPr>
                <w:rFonts w:ascii="Times New Roman" w:hAnsi="Times New Roman" w:cs="Times New Roman"/>
                <w:sz w:val="24"/>
              </w:rPr>
              <w:t>(piemēram, interneta iespējas uzņēmējdarbības atbalstam un attīstībai, e-komercija, tehniskie risinājumi pārdošanai interneta vidē, u.c.)</w:t>
            </w:r>
            <w:r w:rsidR="000C4557" w:rsidRPr="00845C01">
              <w:rPr>
                <w:rFonts w:ascii="Times New Roman" w:hAnsi="Times New Roman" w:cs="Times New Roman"/>
                <w:sz w:val="24"/>
              </w:rPr>
              <w:t>;</w:t>
            </w:r>
          </w:p>
          <w:p w14:paraId="7B784635"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 xml:space="preserve"> projekta administrēšana.</w:t>
            </w:r>
          </w:p>
        </w:tc>
      </w:tr>
      <w:tr w:rsidR="000C4557" w:rsidRPr="00B40627" w14:paraId="664BE96B" w14:textId="77777777" w:rsidTr="00E35575">
        <w:tc>
          <w:tcPr>
            <w:tcW w:w="0" w:type="auto"/>
            <w:shd w:val="clear" w:color="auto" w:fill="FFFFFF"/>
            <w:tcMar>
              <w:top w:w="45" w:type="dxa"/>
              <w:left w:w="45" w:type="dxa"/>
              <w:bottom w:w="45" w:type="dxa"/>
              <w:right w:w="45" w:type="dxa"/>
            </w:tcMar>
            <w:vAlign w:val="center"/>
          </w:tcPr>
          <w:p w14:paraId="0371EAB4"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Attiecināmās izmaksas</w:t>
            </w:r>
          </w:p>
        </w:tc>
        <w:tc>
          <w:tcPr>
            <w:tcW w:w="7337" w:type="dxa"/>
            <w:shd w:val="clear" w:color="auto" w:fill="FFFFFF"/>
            <w:tcMar>
              <w:top w:w="45" w:type="dxa"/>
              <w:left w:w="45" w:type="dxa"/>
              <w:bottom w:w="45" w:type="dxa"/>
              <w:right w:w="45" w:type="dxa"/>
            </w:tcMar>
            <w:vAlign w:val="center"/>
          </w:tcPr>
          <w:p w14:paraId="4445BBFB" w14:textId="1F0E5717" w:rsidR="000C4557" w:rsidRPr="00B40627" w:rsidRDefault="00727B83" w:rsidP="00E35575">
            <w:pPr>
              <w:pStyle w:val="Normal1"/>
              <w:numPr>
                <w:ilvl w:val="0"/>
                <w:numId w:val="32"/>
              </w:numPr>
              <w:rPr>
                <w:rFonts w:ascii="Times New Roman" w:hAnsi="Times New Roman" w:cs="Times New Roman"/>
                <w:sz w:val="24"/>
              </w:rPr>
            </w:pPr>
            <w:r>
              <w:rPr>
                <w:rFonts w:ascii="Times New Roman" w:hAnsi="Times New Roman" w:cs="Times New Roman"/>
                <w:sz w:val="24"/>
              </w:rPr>
              <w:t>a</w:t>
            </w:r>
            <w:r w:rsidR="000C4557" w:rsidRPr="00B40627">
              <w:rPr>
                <w:rFonts w:ascii="Times New Roman" w:hAnsi="Times New Roman" w:cs="Times New Roman"/>
                <w:sz w:val="24"/>
              </w:rPr>
              <w:t xml:space="preserve">pmācību izmaksas (pasniedzēju atlīdzība, mācību materiāli, telpas </w:t>
            </w:r>
            <w:proofErr w:type="spellStart"/>
            <w:r w:rsidR="000C4557" w:rsidRPr="00B40627">
              <w:rPr>
                <w:rFonts w:ascii="Times New Roman" w:hAnsi="Times New Roman" w:cs="Times New Roman"/>
                <w:sz w:val="24"/>
              </w:rPr>
              <w:t>utml</w:t>
            </w:r>
            <w:proofErr w:type="spellEnd"/>
            <w:r w:rsidR="000C4557" w:rsidRPr="00B40627">
              <w:rPr>
                <w:rFonts w:ascii="Times New Roman" w:hAnsi="Times New Roman" w:cs="Times New Roman"/>
                <w:sz w:val="24"/>
              </w:rPr>
              <w:t xml:space="preserve">.); </w:t>
            </w:r>
          </w:p>
          <w:p w14:paraId="1269220C" w14:textId="3938E3B4" w:rsidR="000C4557" w:rsidRPr="00B40627" w:rsidRDefault="00727B83" w:rsidP="00996FF7">
            <w:pPr>
              <w:pStyle w:val="Normal1"/>
              <w:numPr>
                <w:ilvl w:val="0"/>
                <w:numId w:val="32"/>
              </w:numPr>
              <w:rPr>
                <w:rFonts w:ascii="Times New Roman" w:hAnsi="Times New Roman" w:cs="Times New Roman"/>
                <w:sz w:val="24"/>
              </w:rPr>
            </w:pPr>
            <w:proofErr w:type="spellStart"/>
            <w:r>
              <w:rPr>
                <w:rFonts w:ascii="Times New Roman" w:hAnsi="Times New Roman" w:cs="Times New Roman"/>
                <w:sz w:val="24"/>
              </w:rPr>
              <w:t>a</w:t>
            </w:r>
            <w:r w:rsidR="000C4557" w:rsidRPr="00B40627">
              <w:rPr>
                <w:rFonts w:ascii="Times New Roman" w:hAnsi="Times New Roman" w:cs="Times New Roman"/>
                <w:sz w:val="24"/>
              </w:rPr>
              <w:t>r</w:t>
            </w:r>
            <w:r w:rsidR="00996FF7">
              <w:rPr>
                <w:rFonts w:ascii="Times New Roman" w:hAnsi="Times New Roman" w:cs="Times New Roman"/>
                <w:sz w:val="24"/>
              </w:rPr>
              <w:t>ojekta</w:t>
            </w:r>
            <w:proofErr w:type="spellEnd"/>
            <w:r w:rsidR="00996FF7">
              <w:rPr>
                <w:rFonts w:ascii="Times New Roman" w:hAnsi="Times New Roman" w:cs="Times New Roman"/>
                <w:sz w:val="24"/>
              </w:rPr>
              <w:t xml:space="preserve"> administratīvās izmaksas</w:t>
            </w:r>
          </w:p>
        </w:tc>
      </w:tr>
    </w:tbl>
    <w:p w14:paraId="09469D85" w14:textId="77777777" w:rsidR="000C4557" w:rsidRPr="00B40627" w:rsidRDefault="000C4557" w:rsidP="000C4557">
      <w:pPr>
        <w:pStyle w:val="Normal1"/>
        <w:jc w:val="both"/>
        <w:rPr>
          <w:rFonts w:ascii="Times New Roman" w:hAnsi="Times New Roman" w:cs="Times New Roman"/>
          <w:sz w:val="24"/>
        </w:rPr>
      </w:pPr>
    </w:p>
    <w:p w14:paraId="75159D27" w14:textId="77777777" w:rsidR="000C4557" w:rsidRDefault="000C4557" w:rsidP="000C4557">
      <w:pPr>
        <w:spacing w:after="0" w:line="240" w:lineRule="auto"/>
        <w:jc w:val="both"/>
        <w:rPr>
          <w:rFonts w:ascii="Times New Roman" w:hAnsi="Times New Roman" w:cs="Times New Roman"/>
          <w:b/>
          <w:sz w:val="24"/>
        </w:rPr>
      </w:pPr>
    </w:p>
    <w:p w14:paraId="593AD6F4" w14:textId="77777777" w:rsidR="000C4557" w:rsidRPr="003739D7" w:rsidRDefault="000C4557" w:rsidP="000C4557">
      <w:pPr>
        <w:spacing w:after="0" w:line="240" w:lineRule="auto"/>
        <w:jc w:val="both"/>
        <w:rPr>
          <w:rFonts w:ascii="Times New Roman" w:hAnsi="Times New Roman" w:cs="Times New Roman"/>
          <w:bCs/>
          <w:i/>
          <w:sz w:val="24"/>
        </w:rPr>
      </w:pPr>
      <w:r w:rsidRPr="003739D7">
        <w:rPr>
          <w:rFonts w:ascii="Times New Roman" w:hAnsi="Times New Roman" w:cs="Times New Roman"/>
          <w:i/>
          <w:sz w:val="24"/>
        </w:rPr>
        <w:t xml:space="preserve">Atbalsts </w:t>
      </w:r>
      <w:r w:rsidRPr="003739D7">
        <w:rPr>
          <w:rFonts w:ascii="Times New Roman" w:hAnsi="Times New Roman" w:cs="Times New Roman"/>
          <w:bCs/>
          <w:i/>
          <w:sz w:val="24"/>
        </w:rPr>
        <w:t xml:space="preserve"> netehnoloģisko inovāciju ieviešanas prasmju attīstīšanai</w:t>
      </w:r>
    </w:p>
    <w:p w14:paraId="41553D29" w14:textId="77777777" w:rsidR="000C4557" w:rsidRPr="00B40627" w:rsidRDefault="000C4557" w:rsidP="000C4557">
      <w:pPr>
        <w:spacing w:after="0" w:line="240" w:lineRule="auto"/>
        <w:jc w:val="both"/>
        <w:rPr>
          <w:rFonts w:ascii="Times New Roman" w:hAnsi="Times New Roman" w:cs="Times New Roman"/>
          <w:b/>
          <w:sz w:val="24"/>
        </w:rPr>
      </w:pPr>
    </w:p>
    <w:p w14:paraId="7E1824A8" w14:textId="79DE3C07" w:rsidR="000C4557" w:rsidRPr="00B40627" w:rsidRDefault="000C4557" w:rsidP="000C4557">
      <w:pPr>
        <w:spacing w:after="0" w:line="240" w:lineRule="auto"/>
        <w:ind w:firstLine="720"/>
        <w:jc w:val="both"/>
        <w:rPr>
          <w:rFonts w:ascii="Times New Roman" w:hAnsi="Times New Roman" w:cs="Times New Roman"/>
          <w:sz w:val="24"/>
          <w:szCs w:val="24"/>
        </w:rPr>
      </w:pPr>
      <w:r w:rsidRPr="00B40627">
        <w:rPr>
          <w:rFonts w:ascii="Times New Roman" w:hAnsi="Times New Roman" w:cs="Times New Roman"/>
          <w:sz w:val="24"/>
        </w:rPr>
        <w:t xml:space="preserve">Prasmju pilnveidošana netehnoloģisko inovāciju ieviešanai ir nozīmīga visās uz </w:t>
      </w:r>
      <w:r w:rsidRPr="00B40627">
        <w:rPr>
          <w:rFonts w:ascii="Times New Roman" w:hAnsi="Times New Roman" w:cs="Times New Roman"/>
          <w:sz w:val="24"/>
          <w:szCs w:val="24"/>
        </w:rPr>
        <w:t>ārējo pieprasījumu orientētās nozarē</w:t>
      </w:r>
      <w:r>
        <w:rPr>
          <w:rFonts w:ascii="Times New Roman" w:hAnsi="Times New Roman" w:cs="Times New Roman"/>
          <w:sz w:val="24"/>
          <w:szCs w:val="24"/>
        </w:rPr>
        <w:t>s</w:t>
      </w:r>
      <w:r w:rsidR="00727B83">
        <w:rPr>
          <w:rFonts w:ascii="Times New Roman" w:hAnsi="Times New Roman" w:cs="Times New Roman"/>
          <w:sz w:val="24"/>
          <w:szCs w:val="24"/>
        </w:rPr>
        <w:t>,</w:t>
      </w:r>
      <w:r>
        <w:rPr>
          <w:rFonts w:ascii="Times New Roman" w:hAnsi="Times New Roman" w:cs="Times New Roman"/>
          <w:sz w:val="24"/>
          <w:szCs w:val="24"/>
        </w:rPr>
        <w:t xml:space="preserve"> un pielieto</w:t>
      </w:r>
      <w:r w:rsidR="00727B83">
        <w:rPr>
          <w:rFonts w:ascii="Times New Roman" w:hAnsi="Times New Roman" w:cs="Times New Roman"/>
          <w:sz w:val="24"/>
          <w:szCs w:val="24"/>
        </w:rPr>
        <w:t>tajām metodēm</w:t>
      </w:r>
      <w:r>
        <w:rPr>
          <w:rFonts w:ascii="Times New Roman" w:hAnsi="Times New Roman" w:cs="Times New Roman"/>
          <w:sz w:val="24"/>
          <w:szCs w:val="24"/>
        </w:rPr>
        <w:t xml:space="preserve"> (piemēr</w:t>
      </w:r>
      <w:r w:rsidRPr="00B40627">
        <w:rPr>
          <w:rFonts w:ascii="Times New Roman" w:hAnsi="Times New Roman" w:cs="Times New Roman"/>
          <w:sz w:val="24"/>
          <w:szCs w:val="24"/>
        </w:rPr>
        <w:t xml:space="preserve">am, </w:t>
      </w:r>
      <w:proofErr w:type="spellStart"/>
      <w:r w:rsidRPr="00B40627">
        <w:rPr>
          <w:rFonts w:ascii="Times New Roman" w:hAnsi="Times New Roman" w:cs="Times New Roman"/>
          <w:sz w:val="24"/>
        </w:rPr>
        <w:t>Lean</w:t>
      </w:r>
      <w:proofErr w:type="spellEnd"/>
      <w:r w:rsidRPr="00B40627">
        <w:rPr>
          <w:rFonts w:ascii="Times New Roman" w:hAnsi="Times New Roman" w:cs="Times New Roman"/>
          <w:sz w:val="24"/>
        </w:rPr>
        <w:t xml:space="preserve">, ISO, </w:t>
      </w:r>
      <w:proofErr w:type="spellStart"/>
      <w:r w:rsidRPr="00B40627">
        <w:rPr>
          <w:rFonts w:ascii="Times New Roman" w:hAnsi="Times New Roman" w:cs="Times New Roman"/>
          <w:sz w:val="24"/>
        </w:rPr>
        <w:t>Six</w:t>
      </w:r>
      <w:proofErr w:type="spellEnd"/>
      <w:r w:rsidRPr="00B40627">
        <w:rPr>
          <w:rFonts w:ascii="Times New Roman" w:hAnsi="Times New Roman" w:cs="Times New Roman"/>
          <w:sz w:val="24"/>
        </w:rPr>
        <w:t xml:space="preserve"> Sigma, </w:t>
      </w:r>
      <w:proofErr w:type="spellStart"/>
      <w:r w:rsidRPr="00B40627">
        <w:rPr>
          <w:rFonts w:ascii="Times New Roman" w:hAnsi="Times New Roman" w:cs="Times New Roman"/>
          <w:sz w:val="24"/>
        </w:rPr>
        <w:t>Kaizen</w:t>
      </w:r>
      <w:proofErr w:type="spellEnd"/>
      <w:r w:rsidRPr="00B40627">
        <w:rPr>
          <w:rFonts w:ascii="Times New Roman" w:hAnsi="Times New Roman" w:cs="Times New Roman"/>
          <w:sz w:val="24"/>
        </w:rPr>
        <w:t>, ierobežojumu teoriju (TOC))</w:t>
      </w:r>
      <w:r w:rsidRPr="00B40627">
        <w:rPr>
          <w:rFonts w:ascii="Times New Roman" w:hAnsi="Times New Roman" w:cs="Times New Roman"/>
          <w:sz w:val="24"/>
          <w:szCs w:val="24"/>
        </w:rPr>
        <w:t xml:space="preserve"> nav izteikta nozaru specifika un tās var apgūt dažādu nozaru nodarbinātie kopīgi. Līdz ar to piedāvājam minētās apmācības nodalīt atsevišķā aktivitātē, kuras koordinē un īsteno viens finansējuma saņēmējs.</w:t>
      </w:r>
    </w:p>
    <w:p w14:paraId="7F434E44" w14:textId="77777777" w:rsidR="000C4557" w:rsidRPr="00B40627" w:rsidRDefault="000C4557" w:rsidP="000C4557">
      <w:pPr>
        <w:spacing w:after="0" w:line="240" w:lineRule="auto"/>
        <w:ind w:firstLine="720"/>
        <w:jc w:val="both"/>
        <w:rPr>
          <w:rFonts w:ascii="Times New Roman" w:hAnsi="Times New Roman" w:cs="Times New Roman"/>
          <w:sz w:val="24"/>
        </w:rPr>
      </w:pPr>
    </w:p>
    <w:p w14:paraId="541E960A" w14:textId="77777777"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lastRenderedPageBreak/>
        <w:t>Atbalsta  netehnoloģisko inovāciju ieviešanas prasmju attīstīšanai 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0"/>
        <w:gridCol w:w="7337"/>
      </w:tblGrid>
      <w:tr w:rsidR="000C4557" w:rsidRPr="00B40627" w14:paraId="6DE0D0FA" w14:textId="77777777" w:rsidTr="00E35575">
        <w:tc>
          <w:tcPr>
            <w:tcW w:w="0" w:type="auto"/>
            <w:shd w:val="clear" w:color="auto" w:fill="FFFFFF"/>
            <w:tcMar>
              <w:top w:w="45" w:type="dxa"/>
              <w:left w:w="45" w:type="dxa"/>
              <w:bottom w:w="45" w:type="dxa"/>
              <w:right w:w="45" w:type="dxa"/>
            </w:tcMar>
            <w:vAlign w:val="center"/>
            <w:hideMark/>
          </w:tcPr>
          <w:p w14:paraId="346EE9E8"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Aktivitātes mērķis</w:t>
            </w:r>
          </w:p>
        </w:tc>
        <w:tc>
          <w:tcPr>
            <w:tcW w:w="7337" w:type="dxa"/>
            <w:shd w:val="clear" w:color="auto" w:fill="FFFFFF"/>
            <w:tcMar>
              <w:top w:w="45" w:type="dxa"/>
              <w:left w:w="45" w:type="dxa"/>
              <w:bottom w:w="45" w:type="dxa"/>
              <w:right w:w="45" w:type="dxa"/>
            </w:tcMar>
            <w:vAlign w:val="center"/>
            <w:hideMark/>
          </w:tcPr>
          <w:p w14:paraId="1E102ED1"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Paaugstināt sīko (mikro), mazo, vidējo un lielo komersantu darbinieku kvalifikāciju un prasmes netehnoloģisko inovāciju par uzņēmumu darbības efektivitātes uzlabošanas metodēm</w:t>
            </w:r>
          </w:p>
        </w:tc>
      </w:tr>
      <w:tr w:rsidR="000C4557" w:rsidRPr="00B40627" w14:paraId="0DBE56C1" w14:textId="77777777" w:rsidTr="00E35575">
        <w:tc>
          <w:tcPr>
            <w:tcW w:w="0" w:type="auto"/>
            <w:shd w:val="clear" w:color="auto" w:fill="FFFFFF"/>
            <w:tcMar>
              <w:top w:w="45" w:type="dxa"/>
              <w:left w:w="45" w:type="dxa"/>
              <w:bottom w:w="45" w:type="dxa"/>
              <w:right w:w="45" w:type="dxa"/>
            </w:tcMar>
            <w:vAlign w:val="center"/>
            <w:hideMark/>
          </w:tcPr>
          <w:p w14:paraId="64BE0AD8"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Finansējuma saņēmējs</w:t>
            </w:r>
          </w:p>
        </w:tc>
        <w:tc>
          <w:tcPr>
            <w:tcW w:w="7337" w:type="dxa"/>
            <w:shd w:val="clear" w:color="auto" w:fill="FFFFFF"/>
            <w:tcMar>
              <w:top w:w="45" w:type="dxa"/>
              <w:left w:w="45" w:type="dxa"/>
              <w:bottom w:w="45" w:type="dxa"/>
              <w:right w:w="45" w:type="dxa"/>
            </w:tcMar>
            <w:vAlign w:val="center"/>
            <w:hideMark/>
          </w:tcPr>
          <w:p w14:paraId="69B2DC67"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Projekta iesniedzējs un īstenotājs ir biedrība, kura pārstāv nozaru saimnieciskās darbības veicējus</w:t>
            </w:r>
          </w:p>
        </w:tc>
      </w:tr>
      <w:tr w:rsidR="000C4557" w:rsidRPr="00B40627" w14:paraId="6C236585" w14:textId="77777777" w:rsidTr="00E35575">
        <w:tc>
          <w:tcPr>
            <w:tcW w:w="0" w:type="auto"/>
            <w:shd w:val="clear" w:color="auto" w:fill="FFFFFF"/>
            <w:tcMar>
              <w:top w:w="45" w:type="dxa"/>
              <w:left w:w="45" w:type="dxa"/>
              <w:bottom w:w="45" w:type="dxa"/>
              <w:right w:w="45" w:type="dxa"/>
            </w:tcMar>
            <w:vAlign w:val="center"/>
          </w:tcPr>
          <w:p w14:paraId="5A12DCD7"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Gala atbalsta saņēmēji</w:t>
            </w:r>
          </w:p>
        </w:tc>
        <w:tc>
          <w:tcPr>
            <w:tcW w:w="7337" w:type="dxa"/>
            <w:shd w:val="clear" w:color="auto" w:fill="FFFFFF"/>
            <w:tcMar>
              <w:top w:w="45" w:type="dxa"/>
              <w:left w:w="45" w:type="dxa"/>
              <w:bottom w:w="45" w:type="dxa"/>
              <w:right w:w="45" w:type="dxa"/>
            </w:tcMar>
            <w:vAlign w:val="center"/>
          </w:tcPr>
          <w:p w14:paraId="20AEFCD3"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Komersanti</w:t>
            </w:r>
          </w:p>
          <w:p w14:paraId="7425E086" w14:textId="77777777" w:rsidR="000C4557" w:rsidRPr="00B40627" w:rsidRDefault="000C4557" w:rsidP="00E35575">
            <w:pPr>
              <w:pStyle w:val="Normal1"/>
              <w:rPr>
                <w:rFonts w:ascii="Times New Roman" w:hAnsi="Times New Roman" w:cs="Times New Roman"/>
                <w:sz w:val="24"/>
              </w:rPr>
            </w:pPr>
          </w:p>
        </w:tc>
      </w:tr>
      <w:tr w:rsidR="000C4557" w:rsidRPr="00B40627" w14:paraId="6FECCBFF" w14:textId="77777777" w:rsidTr="00E35575">
        <w:tc>
          <w:tcPr>
            <w:tcW w:w="0" w:type="auto"/>
            <w:shd w:val="clear" w:color="auto" w:fill="FFFFFF"/>
            <w:tcMar>
              <w:top w:w="45" w:type="dxa"/>
              <w:left w:w="45" w:type="dxa"/>
              <w:bottom w:w="45" w:type="dxa"/>
              <w:right w:w="45" w:type="dxa"/>
            </w:tcMar>
            <w:vAlign w:val="center"/>
            <w:hideMark/>
          </w:tcPr>
          <w:p w14:paraId="24FA8E70" w14:textId="77777777" w:rsidR="000C4557" w:rsidRPr="00770175" w:rsidRDefault="000C4557" w:rsidP="00E35575">
            <w:pPr>
              <w:pStyle w:val="Normal1"/>
              <w:rPr>
                <w:rFonts w:ascii="Times New Roman" w:hAnsi="Times New Roman" w:cs="Times New Roman"/>
                <w:sz w:val="24"/>
              </w:rPr>
            </w:pPr>
            <w:r w:rsidRPr="00770175">
              <w:rPr>
                <w:rFonts w:ascii="Times New Roman" w:hAnsi="Times New Roman" w:cs="Times New Roman"/>
                <w:sz w:val="24"/>
              </w:rPr>
              <w:t>Finansējums</w:t>
            </w:r>
          </w:p>
        </w:tc>
        <w:tc>
          <w:tcPr>
            <w:tcW w:w="7337" w:type="dxa"/>
            <w:shd w:val="clear" w:color="auto" w:fill="FFFFFF"/>
            <w:tcMar>
              <w:top w:w="45" w:type="dxa"/>
              <w:left w:w="45" w:type="dxa"/>
              <w:bottom w:w="45" w:type="dxa"/>
              <w:right w:w="45" w:type="dxa"/>
            </w:tcMar>
            <w:vAlign w:val="center"/>
            <w:hideMark/>
          </w:tcPr>
          <w:p w14:paraId="3B37208D" w14:textId="77777777" w:rsidR="000C4557" w:rsidRPr="00770175" w:rsidRDefault="000C4557" w:rsidP="00E35575">
            <w:pPr>
              <w:pStyle w:val="Normal1"/>
              <w:jc w:val="both"/>
              <w:rPr>
                <w:rFonts w:ascii="Times New Roman" w:hAnsi="Times New Roman" w:cs="Times New Roman"/>
                <w:sz w:val="24"/>
              </w:rPr>
            </w:pPr>
            <w:r w:rsidRPr="00770175">
              <w:rPr>
                <w:rFonts w:ascii="Times New Roman" w:hAnsi="Times New Roman" w:cs="Times New Roman"/>
                <w:sz w:val="24"/>
              </w:rPr>
              <w:t>Aktivitātes ietvaros pieejamais finansējums – 2,0 milj. EUR</w:t>
            </w:r>
            <w:r w:rsidRPr="00770175">
              <w:rPr>
                <w:rFonts w:ascii="Times New Roman" w:hAnsi="Times New Roman" w:cs="Times New Roman"/>
                <w:sz w:val="24"/>
              </w:rPr>
              <w:br/>
              <w:t>Maksimālā atbalsta intensitāte:</w:t>
            </w:r>
          </w:p>
          <w:p w14:paraId="4CE88E19" w14:textId="77777777" w:rsidR="000C4557" w:rsidRPr="00770175" w:rsidRDefault="000C4557" w:rsidP="00E35575">
            <w:pPr>
              <w:pStyle w:val="Normal1"/>
              <w:numPr>
                <w:ilvl w:val="0"/>
                <w:numId w:val="32"/>
              </w:numPr>
              <w:rPr>
                <w:rFonts w:ascii="Times New Roman" w:hAnsi="Times New Roman" w:cs="Times New Roman"/>
                <w:sz w:val="24"/>
              </w:rPr>
            </w:pPr>
            <w:r w:rsidRPr="00770175">
              <w:rPr>
                <w:rFonts w:ascii="Times New Roman" w:hAnsi="Times New Roman" w:cs="Times New Roman"/>
                <w:sz w:val="24"/>
              </w:rPr>
              <w:t>sīkie (mikro), mazie un vidējie komersanti  - 50%</w:t>
            </w:r>
          </w:p>
          <w:p w14:paraId="10A03CDC" w14:textId="77777777" w:rsidR="00845C01" w:rsidRPr="00770175" w:rsidRDefault="000C4557" w:rsidP="00E35575">
            <w:pPr>
              <w:pStyle w:val="Normal1"/>
              <w:numPr>
                <w:ilvl w:val="0"/>
                <w:numId w:val="32"/>
              </w:numPr>
              <w:rPr>
                <w:rFonts w:ascii="Times New Roman" w:hAnsi="Times New Roman" w:cs="Times New Roman"/>
                <w:sz w:val="24"/>
              </w:rPr>
            </w:pPr>
            <w:r w:rsidRPr="00770175">
              <w:rPr>
                <w:rFonts w:ascii="Times New Roman" w:hAnsi="Times New Roman" w:cs="Times New Roman"/>
                <w:sz w:val="24"/>
              </w:rPr>
              <w:t>lielie komersanti – 40</w:t>
            </w:r>
            <w:r w:rsidR="00845C01" w:rsidRPr="00770175">
              <w:rPr>
                <w:rFonts w:ascii="Times New Roman" w:hAnsi="Times New Roman" w:cs="Times New Roman"/>
                <w:sz w:val="24"/>
              </w:rPr>
              <w:t>%</w:t>
            </w:r>
          </w:p>
          <w:p w14:paraId="6E4B8D59" w14:textId="7478BC93" w:rsidR="000C4557" w:rsidRPr="00770175" w:rsidRDefault="00845C01" w:rsidP="00845C01">
            <w:pPr>
              <w:pStyle w:val="Normal1"/>
              <w:numPr>
                <w:ilvl w:val="0"/>
                <w:numId w:val="32"/>
              </w:numPr>
              <w:rPr>
                <w:rFonts w:ascii="Times New Roman" w:hAnsi="Times New Roman" w:cs="Times New Roman"/>
                <w:sz w:val="24"/>
              </w:rPr>
            </w:pPr>
            <w:r w:rsidRPr="00770175">
              <w:rPr>
                <w:rFonts w:ascii="Times New Roman" w:hAnsi="Times New Roman" w:cs="Times New Roman"/>
                <w:sz w:val="24"/>
              </w:rPr>
              <w:t xml:space="preserve">lielie komersanti, </w:t>
            </w:r>
            <w:r w:rsidR="00C057E9">
              <w:rPr>
                <w:rFonts w:ascii="Times New Roman" w:hAnsi="Times New Roman" w:cs="Times New Roman"/>
                <w:sz w:val="24"/>
              </w:rPr>
              <w:t xml:space="preserve">ja to </w:t>
            </w:r>
            <w:r w:rsidRPr="00770175">
              <w:rPr>
                <w:rFonts w:ascii="Times New Roman" w:hAnsi="Times New Roman" w:cs="Times New Roman"/>
                <w:sz w:val="24"/>
              </w:rPr>
              <w:t xml:space="preserve">pēdējā pārskata gada peļņa pēc nodokļiem ir lielāka par 5 milj. </w:t>
            </w:r>
            <w:proofErr w:type="spellStart"/>
            <w:r w:rsidRPr="00770175">
              <w:rPr>
                <w:rFonts w:ascii="Times New Roman" w:hAnsi="Times New Roman" w:cs="Times New Roman"/>
                <w:sz w:val="24"/>
              </w:rPr>
              <w:t>euro</w:t>
            </w:r>
            <w:proofErr w:type="spellEnd"/>
            <w:r w:rsidRPr="00770175">
              <w:rPr>
                <w:rFonts w:ascii="Times New Roman" w:hAnsi="Times New Roman" w:cs="Times New Roman"/>
                <w:sz w:val="24"/>
              </w:rPr>
              <w:t xml:space="preserve"> - 30%</w:t>
            </w:r>
          </w:p>
          <w:p w14:paraId="637A8FD5" w14:textId="77777777" w:rsidR="00BD7C05" w:rsidRPr="00770175" w:rsidRDefault="00BD7C05" w:rsidP="00BD7C05">
            <w:pPr>
              <w:pStyle w:val="Normal1"/>
              <w:numPr>
                <w:ilvl w:val="0"/>
                <w:numId w:val="32"/>
              </w:numPr>
              <w:rPr>
                <w:rFonts w:ascii="Times New Roman" w:hAnsi="Times New Roman" w:cs="Times New Roman"/>
                <w:sz w:val="24"/>
              </w:rPr>
            </w:pPr>
            <w:r w:rsidRPr="00770175">
              <w:rPr>
                <w:rFonts w:ascii="Times New Roman" w:hAnsi="Times New Roman" w:cs="Times New Roman"/>
                <w:sz w:val="24"/>
              </w:rPr>
              <w:t>projekta administrēšana – 100%.</w:t>
            </w:r>
          </w:p>
        </w:tc>
      </w:tr>
      <w:tr w:rsidR="000C4557" w:rsidRPr="00B40627" w14:paraId="222B6B97" w14:textId="77777777" w:rsidTr="00E35575">
        <w:tc>
          <w:tcPr>
            <w:tcW w:w="0" w:type="auto"/>
            <w:shd w:val="clear" w:color="auto" w:fill="FFFFFF"/>
            <w:tcMar>
              <w:top w:w="45" w:type="dxa"/>
              <w:left w:w="45" w:type="dxa"/>
              <w:bottom w:w="45" w:type="dxa"/>
              <w:right w:w="45" w:type="dxa"/>
            </w:tcMar>
            <w:vAlign w:val="center"/>
            <w:hideMark/>
          </w:tcPr>
          <w:p w14:paraId="6A5AEBDF"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Atbalstāmās darbības</w:t>
            </w:r>
          </w:p>
        </w:tc>
        <w:tc>
          <w:tcPr>
            <w:tcW w:w="7337" w:type="dxa"/>
            <w:shd w:val="clear" w:color="auto" w:fill="FFFFFF"/>
            <w:tcMar>
              <w:top w:w="45" w:type="dxa"/>
              <w:left w:w="45" w:type="dxa"/>
              <w:bottom w:w="45" w:type="dxa"/>
              <w:right w:w="45" w:type="dxa"/>
            </w:tcMar>
            <w:vAlign w:val="center"/>
            <w:hideMark/>
          </w:tcPr>
          <w:p w14:paraId="3D17BC21"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vispārīgo nodarbināto apmācību organizēšana, kurās katra apmācību kursa ietvaros minimālais dalībnieku skaits ir 5 nodarbinātie, šādās jomās:</w:t>
            </w:r>
          </w:p>
          <w:p w14:paraId="529909F7" w14:textId="77777777" w:rsidR="000C4557" w:rsidRPr="00B40627" w:rsidRDefault="000C4557" w:rsidP="00E35575">
            <w:pPr>
              <w:pStyle w:val="Normal1"/>
              <w:numPr>
                <w:ilvl w:val="1"/>
                <w:numId w:val="32"/>
              </w:numPr>
              <w:rPr>
                <w:rFonts w:ascii="Times New Roman" w:hAnsi="Times New Roman" w:cs="Times New Roman"/>
                <w:sz w:val="24"/>
              </w:rPr>
            </w:pPr>
            <w:r w:rsidRPr="00B40627">
              <w:rPr>
                <w:rFonts w:ascii="Times New Roman" w:hAnsi="Times New Roman" w:cs="Times New Roman"/>
                <w:sz w:val="24"/>
              </w:rPr>
              <w:t>efektīvākas uzņēmuma vai ražošanas procesa organizatoriskās un kvalitātes vadības metodes;</w:t>
            </w:r>
          </w:p>
          <w:p w14:paraId="5420299D" w14:textId="77777777" w:rsidR="000C4557" w:rsidRPr="00B40627" w:rsidRDefault="000C4557" w:rsidP="00E35575">
            <w:pPr>
              <w:pStyle w:val="Normal1"/>
              <w:numPr>
                <w:ilvl w:val="1"/>
                <w:numId w:val="32"/>
              </w:numPr>
              <w:rPr>
                <w:rFonts w:ascii="Times New Roman" w:hAnsi="Times New Roman" w:cs="Times New Roman"/>
                <w:sz w:val="24"/>
              </w:rPr>
            </w:pPr>
            <w:r w:rsidRPr="00B40627">
              <w:rPr>
                <w:rFonts w:ascii="Times New Roman" w:hAnsi="Times New Roman" w:cs="Times New Roman"/>
                <w:sz w:val="24"/>
              </w:rPr>
              <w:t>inovācijas (jaunu produktu izstrādes) procesa uzņēmumā īstenošanas un pārvaldības metodes;</w:t>
            </w:r>
          </w:p>
          <w:p w14:paraId="70E9408D" w14:textId="77777777" w:rsidR="000C4557" w:rsidRPr="00B40627" w:rsidRDefault="000C4557" w:rsidP="00E35575">
            <w:pPr>
              <w:pStyle w:val="Normal1"/>
              <w:numPr>
                <w:ilvl w:val="1"/>
                <w:numId w:val="32"/>
              </w:numPr>
              <w:rPr>
                <w:rFonts w:ascii="Times New Roman" w:hAnsi="Times New Roman" w:cs="Times New Roman"/>
                <w:sz w:val="24"/>
              </w:rPr>
            </w:pPr>
            <w:r w:rsidRPr="00B40627">
              <w:rPr>
                <w:rFonts w:ascii="Times New Roman" w:hAnsi="Times New Roman" w:cs="Times New Roman"/>
                <w:sz w:val="24"/>
              </w:rPr>
              <w:t xml:space="preserve">tirgvedība, mārketings un loģistika.  </w:t>
            </w:r>
          </w:p>
          <w:p w14:paraId="3F5E5D3B"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projekta administrēšana.</w:t>
            </w:r>
          </w:p>
        </w:tc>
      </w:tr>
      <w:tr w:rsidR="000C4557" w:rsidRPr="00B40627" w14:paraId="4EF99FE9" w14:textId="77777777" w:rsidTr="00E35575">
        <w:tc>
          <w:tcPr>
            <w:tcW w:w="0" w:type="auto"/>
            <w:shd w:val="clear" w:color="auto" w:fill="FFFFFF"/>
            <w:tcMar>
              <w:top w:w="45" w:type="dxa"/>
              <w:left w:w="45" w:type="dxa"/>
              <w:bottom w:w="45" w:type="dxa"/>
              <w:right w:w="45" w:type="dxa"/>
            </w:tcMar>
            <w:vAlign w:val="center"/>
          </w:tcPr>
          <w:p w14:paraId="76CB3A72"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Attiecināmās izmaksas</w:t>
            </w:r>
          </w:p>
        </w:tc>
        <w:tc>
          <w:tcPr>
            <w:tcW w:w="7337" w:type="dxa"/>
            <w:shd w:val="clear" w:color="auto" w:fill="FFFFFF"/>
            <w:tcMar>
              <w:top w:w="45" w:type="dxa"/>
              <w:left w:w="45" w:type="dxa"/>
              <w:bottom w:w="45" w:type="dxa"/>
              <w:right w:w="45" w:type="dxa"/>
            </w:tcMar>
            <w:vAlign w:val="center"/>
          </w:tcPr>
          <w:p w14:paraId="6D8E2943"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 xml:space="preserve">apmācību izmaksas (pasniedzēju atlīdzība, mācību materiāli, telpas </w:t>
            </w:r>
            <w:proofErr w:type="spellStart"/>
            <w:r w:rsidRPr="00B40627">
              <w:rPr>
                <w:rFonts w:ascii="Times New Roman" w:hAnsi="Times New Roman" w:cs="Times New Roman"/>
                <w:sz w:val="24"/>
              </w:rPr>
              <w:t>utml</w:t>
            </w:r>
            <w:proofErr w:type="spellEnd"/>
            <w:r w:rsidRPr="00B40627">
              <w:rPr>
                <w:rFonts w:ascii="Times New Roman" w:hAnsi="Times New Roman" w:cs="Times New Roman"/>
                <w:sz w:val="24"/>
              </w:rPr>
              <w:t xml:space="preserve">.); </w:t>
            </w:r>
          </w:p>
          <w:p w14:paraId="6CA34777" w14:textId="176C52DC" w:rsidR="000C4557" w:rsidRPr="00B40627" w:rsidRDefault="000C4557" w:rsidP="00901248">
            <w:pPr>
              <w:pStyle w:val="Normal1"/>
              <w:numPr>
                <w:ilvl w:val="0"/>
                <w:numId w:val="32"/>
              </w:numPr>
              <w:rPr>
                <w:rFonts w:ascii="Times New Roman" w:hAnsi="Times New Roman" w:cs="Times New Roman"/>
                <w:sz w:val="24"/>
              </w:rPr>
            </w:pPr>
            <w:r w:rsidRPr="00B40627">
              <w:rPr>
                <w:rFonts w:ascii="Times New Roman" w:hAnsi="Times New Roman" w:cs="Times New Roman"/>
                <w:sz w:val="24"/>
              </w:rPr>
              <w:t>projekta</w:t>
            </w:r>
            <w:r w:rsidR="00901248">
              <w:rPr>
                <w:rFonts w:ascii="Times New Roman" w:hAnsi="Times New Roman" w:cs="Times New Roman"/>
                <w:sz w:val="24"/>
              </w:rPr>
              <w:t xml:space="preserve"> administratīvās izmaksas</w:t>
            </w:r>
          </w:p>
        </w:tc>
      </w:tr>
    </w:tbl>
    <w:p w14:paraId="59788BFA" w14:textId="77777777" w:rsidR="000C4557" w:rsidRPr="00B40627" w:rsidRDefault="000C4557" w:rsidP="000C4557">
      <w:pPr>
        <w:spacing w:after="0" w:line="240" w:lineRule="auto"/>
        <w:ind w:firstLine="720"/>
        <w:jc w:val="both"/>
        <w:rPr>
          <w:rFonts w:ascii="Times New Roman" w:hAnsi="Times New Roman" w:cs="Times New Roman"/>
          <w:sz w:val="24"/>
        </w:rPr>
      </w:pPr>
    </w:p>
    <w:p w14:paraId="009EE9F7" w14:textId="77777777" w:rsidR="000C4557" w:rsidRPr="00B40627" w:rsidRDefault="000C4557" w:rsidP="000C4557">
      <w:pPr>
        <w:spacing w:after="0" w:line="240" w:lineRule="auto"/>
        <w:ind w:firstLine="720"/>
        <w:jc w:val="both"/>
        <w:rPr>
          <w:rFonts w:ascii="Times New Roman" w:hAnsi="Times New Roman" w:cs="Times New Roman"/>
          <w:sz w:val="24"/>
        </w:rPr>
      </w:pPr>
    </w:p>
    <w:p w14:paraId="6B824AAC" w14:textId="77777777" w:rsidR="000C4557" w:rsidRPr="003739D7" w:rsidRDefault="000C4557" w:rsidP="000C4557">
      <w:pPr>
        <w:spacing w:after="0" w:line="240" w:lineRule="auto"/>
        <w:jc w:val="both"/>
        <w:rPr>
          <w:rFonts w:ascii="Times New Roman" w:hAnsi="Times New Roman" w:cs="Times New Roman"/>
          <w:i/>
          <w:sz w:val="24"/>
        </w:rPr>
      </w:pPr>
      <w:r w:rsidRPr="003739D7">
        <w:rPr>
          <w:rFonts w:ascii="Times New Roman" w:hAnsi="Times New Roman" w:cs="Times New Roman"/>
          <w:bCs/>
          <w:i/>
          <w:sz w:val="24"/>
        </w:rPr>
        <w:t>Atbalsts nodarbināto apmācību nodrošināšana, lai sekmētu investoru piesaisti</w:t>
      </w:r>
    </w:p>
    <w:p w14:paraId="00778D32" w14:textId="77777777" w:rsidR="000C4557" w:rsidRPr="00B40627" w:rsidRDefault="000C4557" w:rsidP="000C4557">
      <w:pPr>
        <w:spacing w:after="0" w:line="240" w:lineRule="auto"/>
        <w:jc w:val="both"/>
        <w:rPr>
          <w:rFonts w:ascii="Times New Roman" w:hAnsi="Times New Roman" w:cs="Times New Roman"/>
          <w:sz w:val="24"/>
        </w:rPr>
      </w:pPr>
    </w:p>
    <w:p w14:paraId="0570549D" w14:textId="088A8385" w:rsidR="000C4557" w:rsidRPr="00B40627" w:rsidRDefault="000C4557" w:rsidP="000C4557">
      <w:pPr>
        <w:spacing w:after="0" w:line="240" w:lineRule="auto"/>
        <w:ind w:firstLine="567"/>
        <w:jc w:val="both"/>
        <w:rPr>
          <w:rFonts w:ascii="Times New Roman" w:hAnsi="Times New Roman" w:cs="Times New Roman"/>
          <w:sz w:val="24"/>
        </w:rPr>
      </w:pPr>
      <w:r w:rsidRPr="00B40627">
        <w:rPr>
          <w:rFonts w:ascii="Times New Roman" w:hAnsi="Times New Roman" w:cs="Times New Roman"/>
          <w:sz w:val="24"/>
        </w:rPr>
        <w:t>Latvija 2015.gadā ir parādījusi sevi kā 23.labāko valsti pasaulē (starp 189 pasaules valstīm), kurā ir labvēlīga vide uzņēmējdarbībai</w:t>
      </w:r>
      <w:r w:rsidRPr="00B40627">
        <w:rPr>
          <w:rStyle w:val="FootnoteReference"/>
          <w:rFonts w:ascii="Times New Roman" w:hAnsi="Times New Roman" w:cs="Times New Roman"/>
          <w:sz w:val="24"/>
        </w:rPr>
        <w:footnoteReference w:id="12"/>
      </w:r>
      <w:r w:rsidRPr="00B40627">
        <w:rPr>
          <w:rFonts w:ascii="Times New Roman" w:hAnsi="Times New Roman" w:cs="Times New Roman"/>
          <w:sz w:val="24"/>
        </w:rPr>
        <w:t xml:space="preserve">, taču ir nepieciešams ieguldīt </w:t>
      </w:r>
      <w:r w:rsidR="00727B83">
        <w:rPr>
          <w:rFonts w:ascii="Times New Roman" w:hAnsi="Times New Roman" w:cs="Times New Roman"/>
          <w:sz w:val="24"/>
        </w:rPr>
        <w:t>arvien</w:t>
      </w:r>
      <w:r w:rsidRPr="00B40627">
        <w:rPr>
          <w:rFonts w:ascii="Times New Roman" w:hAnsi="Times New Roman" w:cs="Times New Roman"/>
          <w:sz w:val="24"/>
        </w:rPr>
        <w:t xml:space="preserve"> vairāk resursu, lai investoriem radītu interesi tieši par Latviju, izceļot tās konkurētspējīgās priekšrocības, tos tiešā veidā uzrunājot, un izrādītas intereses gadījumā, nodrošinot visu nepieciešamo pakalpojumu klāstu. Latvijā šo procesu jau vēsturiski nodrošina LIAA, kura veido kopējo valsts piedāvājumu, kas atbilstu katra ārvalstu investora specifiskajām vajadzībām, lai interese par Latviju rezultētos pozitīvā lēmumā par investīciju projekta īstenošanu tieši Latvijā.</w:t>
      </w:r>
    </w:p>
    <w:p w14:paraId="416ACD46" w14:textId="150E785F" w:rsidR="000C4557" w:rsidRPr="00B40627" w:rsidRDefault="000C4557" w:rsidP="000C4557">
      <w:pPr>
        <w:spacing w:after="0" w:line="240" w:lineRule="auto"/>
        <w:ind w:firstLine="567"/>
        <w:jc w:val="both"/>
        <w:rPr>
          <w:rFonts w:ascii="Times New Roman" w:hAnsi="Times New Roman" w:cs="Times New Roman"/>
          <w:sz w:val="24"/>
        </w:rPr>
      </w:pPr>
      <w:r w:rsidRPr="00B40627">
        <w:rPr>
          <w:rFonts w:ascii="Times New Roman" w:hAnsi="Times New Roman" w:cs="Times New Roman"/>
          <w:sz w:val="24"/>
        </w:rPr>
        <w:t xml:space="preserve">Ņemot vērā jau līdz šim identificētos iemeslus ārvalstu investoru lēmumam savas ražotnes izvietot citviet nevis Latvijā, piedāvājam īstenot papildu atbalsta aktivitāti, lai nodrošinātu iespēju piesaistīt un ātri sagatavot investoriem nepieciešamās kvalifikācijas darbiniekus. Ņemot vērā gan uzkrāto pieredzi, gan to, lai pasākums nepalielinātu birokrātisko slogu uz komersantiem, kā finansējuma saņēmējs tiek plānota LIAA. Aģentūra nodrošinās </w:t>
      </w:r>
      <w:r w:rsidRPr="00B40627">
        <w:rPr>
          <w:rFonts w:ascii="Times New Roman" w:hAnsi="Times New Roman" w:cs="Times New Roman"/>
          <w:sz w:val="24"/>
        </w:rPr>
        <w:lastRenderedPageBreak/>
        <w:t>apmācību procesa vadību</w:t>
      </w:r>
      <w:r w:rsidR="00BD7C05" w:rsidRPr="00BD7C05">
        <w:rPr>
          <w:rFonts w:ascii="Times New Roman" w:hAnsi="Times New Roman" w:cs="Times New Roman"/>
          <w:sz w:val="24"/>
        </w:rPr>
        <w:t xml:space="preserve"> </w:t>
      </w:r>
      <w:r w:rsidR="00BD7C05" w:rsidRPr="00B40627">
        <w:rPr>
          <w:rFonts w:ascii="Times New Roman" w:hAnsi="Times New Roman" w:cs="Times New Roman"/>
          <w:sz w:val="24"/>
        </w:rPr>
        <w:t>investoru</w:t>
      </w:r>
      <w:r w:rsidR="00BD7C05">
        <w:rPr>
          <w:rFonts w:ascii="Times New Roman" w:hAnsi="Times New Roman" w:cs="Times New Roman"/>
          <w:sz w:val="24"/>
        </w:rPr>
        <w:t xml:space="preserve"> vajadzībām</w:t>
      </w:r>
      <w:r w:rsidRPr="00B40627">
        <w:rPr>
          <w:rFonts w:ascii="Times New Roman" w:hAnsi="Times New Roman" w:cs="Times New Roman"/>
          <w:sz w:val="24"/>
        </w:rPr>
        <w:t xml:space="preserve">. Kopējais nepieciešamais finansējums indikatīvi ir 2,9 milj. </w:t>
      </w:r>
      <w:proofErr w:type="spellStart"/>
      <w:r w:rsidRPr="00B40627">
        <w:rPr>
          <w:rFonts w:ascii="Times New Roman" w:hAnsi="Times New Roman" w:cs="Times New Roman"/>
          <w:sz w:val="24"/>
        </w:rPr>
        <w:t>euro</w:t>
      </w:r>
      <w:proofErr w:type="spellEnd"/>
      <w:r w:rsidRPr="00B40627">
        <w:rPr>
          <w:rFonts w:ascii="Times New Roman" w:hAnsi="Times New Roman" w:cs="Times New Roman"/>
          <w:sz w:val="24"/>
        </w:rPr>
        <w:t>.</w:t>
      </w:r>
    </w:p>
    <w:p w14:paraId="3951CB48" w14:textId="77777777" w:rsidR="000C4557" w:rsidRPr="00B40627" w:rsidRDefault="000C4557" w:rsidP="000C4557">
      <w:pPr>
        <w:spacing w:after="0" w:line="240" w:lineRule="auto"/>
        <w:ind w:firstLine="567"/>
        <w:jc w:val="both"/>
        <w:rPr>
          <w:rFonts w:ascii="Times New Roman" w:hAnsi="Times New Roman" w:cs="Times New Roman"/>
          <w:sz w:val="24"/>
        </w:rPr>
      </w:pPr>
    </w:p>
    <w:p w14:paraId="11F06360" w14:textId="77777777" w:rsidR="000C4557" w:rsidRPr="00B40627" w:rsidRDefault="000C4557" w:rsidP="000C4557">
      <w:pPr>
        <w:spacing w:after="0" w:line="240" w:lineRule="auto"/>
        <w:ind w:firstLine="720"/>
        <w:jc w:val="center"/>
        <w:rPr>
          <w:rFonts w:ascii="Times New Roman" w:hAnsi="Times New Roman" w:cs="Times New Roman"/>
          <w:sz w:val="24"/>
        </w:rPr>
      </w:pPr>
      <w:r w:rsidRPr="00B40627">
        <w:rPr>
          <w:rFonts w:ascii="Times New Roman" w:hAnsi="Times New Roman" w:cs="Times New Roman"/>
          <w:sz w:val="24"/>
        </w:rPr>
        <w:t>Atbalsta nodarbināto apmācību nodrošināšana, lai sekmētu investoru piesaisti nosacījumi</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80"/>
        <w:gridCol w:w="7337"/>
      </w:tblGrid>
      <w:tr w:rsidR="000C4557" w:rsidRPr="00B40627" w14:paraId="65EDEEB9" w14:textId="77777777" w:rsidTr="00E35575">
        <w:tc>
          <w:tcPr>
            <w:tcW w:w="0" w:type="auto"/>
            <w:shd w:val="clear" w:color="auto" w:fill="FFFFFF"/>
            <w:tcMar>
              <w:top w:w="45" w:type="dxa"/>
              <w:left w:w="45" w:type="dxa"/>
              <w:bottom w:w="45" w:type="dxa"/>
              <w:right w:w="45" w:type="dxa"/>
            </w:tcMar>
            <w:vAlign w:val="center"/>
            <w:hideMark/>
          </w:tcPr>
          <w:p w14:paraId="4E2101A9"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Aktivitātes mērķis</w:t>
            </w:r>
          </w:p>
        </w:tc>
        <w:tc>
          <w:tcPr>
            <w:tcW w:w="7337" w:type="dxa"/>
            <w:shd w:val="clear" w:color="auto" w:fill="FFFFFF"/>
            <w:tcMar>
              <w:top w:w="45" w:type="dxa"/>
              <w:left w:w="45" w:type="dxa"/>
              <w:bottom w:w="45" w:type="dxa"/>
              <w:right w:w="45" w:type="dxa"/>
            </w:tcMar>
            <w:vAlign w:val="center"/>
            <w:hideMark/>
          </w:tcPr>
          <w:p w14:paraId="63499B8A"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Veicināt investoru piesaisti, paaugstinot komersantu darbinieku kvalifikāciju un prasmes nepieciešamajās apmācību jomās</w:t>
            </w:r>
          </w:p>
          <w:p w14:paraId="19E0F399" w14:textId="77777777" w:rsidR="000C4557" w:rsidRPr="00B40627" w:rsidRDefault="000C4557" w:rsidP="00E35575">
            <w:pPr>
              <w:pStyle w:val="Normal1"/>
              <w:rPr>
                <w:rFonts w:ascii="Times New Roman" w:hAnsi="Times New Roman" w:cs="Times New Roman"/>
                <w:sz w:val="24"/>
              </w:rPr>
            </w:pPr>
          </w:p>
        </w:tc>
      </w:tr>
      <w:tr w:rsidR="000C4557" w:rsidRPr="00B40627" w14:paraId="4F035E17" w14:textId="77777777" w:rsidTr="00E35575">
        <w:tc>
          <w:tcPr>
            <w:tcW w:w="0" w:type="auto"/>
            <w:shd w:val="clear" w:color="auto" w:fill="FFFFFF"/>
            <w:tcMar>
              <w:top w:w="45" w:type="dxa"/>
              <w:left w:w="45" w:type="dxa"/>
              <w:bottom w:w="45" w:type="dxa"/>
              <w:right w:w="45" w:type="dxa"/>
            </w:tcMar>
            <w:vAlign w:val="center"/>
            <w:hideMark/>
          </w:tcPr>
          <w:p w14:paraId="73EC2D9C"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Finansējuma saņēmējs</w:t>
            </w:r>
          </w:p>
        </w:tc>
        <w:tc>
          <w:tcPr>
            <w:tcW w:w="7337" w:type="dxa"/>
            <w:shd w:val="clear" w:color="auto" w:fill="FFFFFF"/>
            <w:tcMar>
              <w:top w:w="45" w:type="dxa"/>
              <w:left w:w="45" w:type="dxa"/>
              <w:bottom w:w="45" w:type="dxa"/>
              <w:right w:w="45" w:type="dxa"/>
            </w:tcMar>
            <w:vAlign w:val="center"/>
            <w:hideMark/>
          </w:tcPr>
          <w:p w14:paraId="469EA3EC"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LIAA</w:t>
            </w:r>
          </w:p>
        </w:tc>
      </w:tr>
      <w:tr w:rsidR="000C4557" w:rsidRPr="00B40627" w14:paraId="00FC9AEC" w14:textId="77777777" w:rsidTr="00E35575">
        <w:tc>
          <w:tcPr>
            <w:tcW w:w="0" w:type="auto"/>
            <w:shd w:val="clear" w:color="auto" w:fill="FFFFFF"/>
            <w:tcMar>
              <w:top w:w="45" w:type="dxa"/>
              <w:left w:w="45" w:type="dxa"/>
              <w:bottom w:w="45" w:type="dxa"/>
              <w:right w:w="45" w:type="dxa"/>
            </w:tcMar>
            <w:vAlign w:val="center"/>
          </w:tcPr>
          <w:p w14:paraId="4F3D6B86"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Gala atbalsta saņēmēji</w:t>
            </w:r>
          </w:p>
        </w:tc>
        <w:tc>
          <w:tcPr>
            <w:tcW w:w="7337" w:type="dxa"/>
            <w:shd w:val="clear" w:color="auto" w:fill="FFFFFF"/>
            <w:tcMar>
              <w:top w:w="45" w:type="dxa"/>
              <w:left w:w="45" w:type="dxa"/>
              <w:bottom w:w="45" w:type="dxa"/>
              <w:right w:w="45" w:type="dxa"/>
            </w:tcMar>
            <w:vAlign w:val="center"/>
          </w:tcPr>
          <w:p w14:paraId="0252E55A"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 xml:space="preserve">Vidējie un lielie komersanti, kas atbilst investoru prasībām: </w:t>
            </w:r>
          </w:p>
          <w:p w14:paraId="41354FDD" w14:textId="77777777" w:rsidR="000C4557" w:rsidRPr="00B40627" w:rsidRDefault="000C4557" w:rsidP="00E35575">
            <w:pPr>
              <w:pStyle w:val="Normal1"/>
              <w:numPr>
                <w:ilvl w:val="0"/>
                <w:numId w:val="34"/>
              </w:numPr>
              <w:rPr>
                <w:rFonts w:ascii="Times New Roman" w:hAnsi="Times New Roman" w:cs="Times New Roman"/>
                <w:sz w:val="24"/>
              </w:rPr>
            </w:pPr>
            <w:r w:rsidRPr="00B40627">
              <w:rPr>
                <w:rFonts w:ascii="Times New Roman" w:hAnsi="Times New Roman" w:cs="Times New Roman"/>
                <w:sz w:val="24"/>
              </w:rPr>
              <w:t>uz projekta iesniegšanas brīdi uzņēmums Latvijā reģistrēts ne senāk kā pirms 12 mēnešiem;</w:t>
            </w:r>
          </w:p>
          <w:p w14:paraId="3545A489" w14:textId="77777777" w:rsidR="000C4557" w:rsidRPr="00B40627" w:rsidRDefault="000C4557" w:rsidP="00E35575">
            <w:pPr>
              <w:pStyle w:val="Normal1"/>
              <w:numPr>
                <w:ilvl w:val="0"/>
                <w:numId w:val="34"/>
              </w:numPr>
              <w:rPr>
                <w:rFonts w:ascii="Times New Roman" w:hAnsi="Times New Roman" w:cs="Times New Roman"/>
                <w:sz w:val="24"/>
              </w:rPr>
            </w:pPr>
            <w:r w:rsidRPr="00B40627">
              <w:rPr>
                <w:rFonts w:ascii="Times New Roman" w:hAnsi="Times New Roman" w:cs="Times New Roman"/>
                <w:sz w:val="24"/>
              </w:rPr>
              <w:t xml:space="preserve">investora kopējais apgrozījums grupā pēdējā noslēgtā pārskata gadā ir pārsniedzis 50 miljonus </w:t>
            </w:r>
            <w:proofErr w:type="spellStart"/>
            <w:r w:rsidRPr="00B40627">
              <w:rPr>
                <w:rFonts w:ascii="Times New Roman" w:hAnsi="Times New Roman" w:cs="Times New Roman"/>
                <w:sz w:val="24"/>
              </w:rPr>
              <w:t>euro</w:t>
            </w:r>
            <w:proofErr w:type="spellEnd"/>
            <w:r w:rsidRPr="00B40627">
              <w:rPr>
                <w:rFonts w:ascii="Times New Roman" w:hAnsi="Times New Roman" w:cs="Times New Roman"/>
                <w:sz w:val="24"/>
              </w:rPr>
              <w:t>;</w:t>
            </w:r>
          </w:p>
          <w:p w14:paraId="4BC5DEAE" w14:textId="77777777" w:rsidR="000C4557" w:rsidRPr="00B40627" w:rsidRDefault="000C4557" w:rsidP="00E35575">
            <w:pPr>
              <w:pStyle w:val="Normal1"/>
              <w:numPr>
                <w:ilvl w:val="0"/>
                <w:numId w:val="34"/>
              </w:numPr>
              <w:rPr>
                <w:rFonts w:ascii="Times New Roman" w:hAnsi="Times New Roman" w:cs="Times New Roman"/>
                <w:sz w:val="24"/>
              </w:rPr>
            </w:pPr>
            <w:r w:rsidRPr="00B40627">
              <w:rPr>
                <w:rFonts w:ascii="Times New Roman" w:hAnsi="Times New Roman" w:cs="Times New Roman"/>
                <w:sz w:val="24"/>
              </w:rPr>
              <w:t xml:space="preserve">tiks radītas vismaz 50 jaunas darbavietas vai tiks veikti ieguldījumi pamatlīdzekļos vismaz 3 miljons </w:t>
            </w:r>
            <w:proofErr w:type="spellStart"/>
            <w:r w:rsidRPr="00B40627">
              <w:rPr>
                <w:rFonts w:ascii="Times New Roman" w:hAnsi="Times New Roman" w:cs="Times New Roman"/>
                <w:sz w:val="24"/>
              </w:rPr>
              <w:t>euro</w:t>
            </w:r>
            <w:proofErr w:type="spellEnd"/>
            <w:r w:rsidRPr="00B40627">
              <w:rPr>
                <w:rFonts w:ascii="Times New Roman" w:hAnsi="Times New Roman" w:cs="Times New Roman"/>
                <w:sz w:val="24"/>
              </w:rPr>
              <w:t>.</w:t>
            </w:r>
          </w:p>
        </w:tc>
      </w:tr>
      <w:tr w:rsidR="000C4557" w:rsidRPr="00B40627" w14:paraId="352403F6" w14:textId="77777777" w:rsidTr="00E35575">
        <w:tc>
          <w:tcPr>
            <w:tcW w:w="0" w:type="auto"/>
            <w:shd w:val="clear" w:color="auto" w:fill="FFFFFF"/>
            <w:tcMar>
              <w:top w:w="45" w:type="dxa"/>
              <w:left w:w="45" w:type="dxa"/>
              <w:bottom w:w="45" w:type="dxa"/>
              <w:right w:w="45" w:type="dxa"/>
            </w:tcMar>
            <w:vAlign w:val="center"/>
            <w:hideMark/>
          </w:tcPr>
          <w:p w14:paraId="75CFFDD0" w14:textId="77777777" w:rsidR="000C4557" w:rsidRPr="00770175" w:rsidRDefault="000C4557" w:rsidP="00E35575">
            <w:pPr>
              <w:pStyle w:val="Normal1"/>
              <w:rPr>
                <w:rFonts w:ascii="Times New Roman" w:hAnsi="Times New Roman" w:cs="Times New Roman"/>
                <w:sz w:val="24"/>
              </w:rPr>
            </w:pPr>
            <w:r w:rsidRPr="00770175">
              <w:rPr>
                <w:rFonts w:ascii="Times New Roman" w:hAnsi="Times New Roman" w:cs="Times New Roman"/>
                <w:sz w:val="24"/>
              </w:rPr>
              <w:t>Finansējums</w:t>
            </w:r>
          </w:p>
        </w:tc>
        <w:tc>
          <w:tcPr>
            <w:tcW w:w="7337" w:type="dxa"/>
            <w:shd w:val="clear" w:color="auto" w:fill="FFFFFF"/>
            <w:tcMar>
              <w:top w:w="45" w:type="dxa"/>
              <w:left w:w="45" w:type="dxa"/>
              <w:bottom w:w="45" w:type="dxa"/>
              <w:right w:w="45" w:type="dxa"/>
            </w:tcMar>
            <w:vAlign w:val="center"/>
            <w:hideMark/>
          </w:tcPr>
          <w:p w14:paraId="4749099A" w14:textId="77777777" w:rsidR="000C4557" w:rsidRPr="00770175" w:rsidRDefault="000C4557" w:rsidP="00E35575">
            <w:pPr>
              <w:pStyle w:val="Normal1"/>
              <w:jc w:val="both"/>
              <w:rPr>
                <w:rFonts w:ascii="Times New Roman" w:hAnsi="Times New Roman" w:cs="Times New Roman"/>
                <w:sz w:val="24"/>
              </w:rPr>
            </w:pPr>
            <w:r w:rsidRPr="00770175">
              <w:rPr>
                <w:rFonts w:ascii="Times New Roman" w:hAnsi="Times New Roman" w:cs="Times New Roman"/>
                <w:sz w:val="24"/>
              </w:rPr>
              <w:t>Maksimālā atbalsta intensitāte:</w:t>
            </w:r>
          </w:p>
          <w:p w14:paraId="580233AF" w14:textId="672C915A" w:rsidR="000C4557" w:rsidRPr="00770175" w:rsidRDefault="000C4557" w:rsidP="00E35575">
            <w:pPr>
              <w:pStyle w:val="Normal1"/>
              <w:numPr>
                <w:ilvl w:val="0"/>
                <w:numId w:val="32"/>
              </w:numPr>
              <w:rPr>
                <w:rFonts w:ascii="Times New Roman" w:hAnsi="Times New Roman" w:cs="Times New Roman"/>
                <w:sz w:val="24"/>
              </w:rPr>
            </w:pPr>
            <w:r w:rsidRPr="00770175">
              <w:rPr>
                <w:rFonts w:ascii="Times New Roman" w:hAnsi="Times New Roman" w:cs="Times New Roman"/>
                <w:sz w:val="24"/>
              </w:rPr>
              <w:t>vidējie komersanti  - 35%</w:t>
            </w:r>
          </w:p>
          <w:p w14:paraId="67859923" w14:textId="77777777" w:rsidR="00832611" w:rsidRPr="00770175" w:rsidRDefault="00832611" w:rsidP="00E35575">
            <w:pPr>
              <w:pStyle w:val="Normal1"/>
              <w:numPr>
                <w:ilvl w:val="0"/>
                <w:numId w:val="32"/>
              </w:numPr>
              <w:rPr>
                <w:rFonts w:ascii="Times New Roman" w:hAnsi="Times New Roman" w:cs="Times New Roman"/>
                <w:sz w:val="24"/>
              </w:rPr>
            </w:pPr>
            <w:r w:rsidRPr="00770175">
              <w:rPr>
                <w:rFonts w:ascii="Times New Roman" w:hAnsi="Times New Roman" w:cs="Times New Roman"/>
                <w:sz w:val="24"/>
              </w:rPr>
              <w:t>lielie komersanti - 30%</w:t>
            </w:r>
          </w:p>
          <w:p w14:paraId="0B50C862" w14:textId="77777777" w:rsidR="00BD7C05" w:rsidRPr="00770175" w:rsidRDefault="00BD7C05" w:rsidP="00E35575">
            <w:pPr>
              <w:pStyle w:val="Normal1"/>
              <w:numPr>
                <w:ilvl w:val="0"/>
                <w:numId w:val="32"/>
              </w:numPr>
              <w:rPr>
                <w:rFonts w:ascii="Times New Roman" w:hAnsi="Times New Roman" w:cs="Times New Roman"/>
                <w:sz w:val="24"/>
              </w:rPr>
            </w:pPr>
            <w:r w:rsidRPr="00770175">
              <w:rPr>
                <w:rFonts w:ascii="Times New Roman" w:hAnsi="Times New Roman" w:cs="Times New Roman"/>
                <w:sz w:val="24"/>
              </w:rPr>
              <w:t>projekta administrēšanai – 100%.</w:t>
            </w:r>
          </w:p>
        </w:tc>
      </w:tr>
      <w:tr w:rsidR="000C4557" w:rsidRPr="00B40627" w14:paraId="45821269" w14:textId="77777777" w:rsidTr="00E35575">
        <w:tc>
          <w:tcPr>
            <w:tcW w:w="0" w:type="auto"/>
            <w:shd w:val="clear" w:color="auto" w:fill="FFFFFF"/>
            <w:tcMar>
              <w:top w:w="45" w:type="dxa"/>
              <w:left w:w="45" w:type="dxa"/>
              <w:bottom w:w="45" w:type="dxa"/>
              <w:right w:w="45" w:type="dxa"/>
            </w:tcMar>
            <w:vAlign w:val="center"/>
            <w:hideMark/>
          </w:tcPr>
          <w:p w14:paraId="41B8BC39"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Atbalstāmās darbības</w:t>
            </w:r>
          </w:p>
        </w:tc>
        <w:tc>
          <w:tcPr>
            <w:tcW w:w="7337" w:type="dxa"/>
            <w:shd w:val="clear" w:color="auto" w:fill="FFFFFF"/>
            <w:tcMar>
              <w:top w:w="45" w:type="dxa"/>
              <w:left w:w="45" w:type="dxa"/>
              <w:bottom w:w="45" w:type="dxa"/>
              <w:right w:w="45" w:type="dxa"/>
            </w:tcMar>
            <w:vAlign w:val="center"/>
            <w:hideMark/>
          </w:tcPr>
          <w:p w14:paraId="6719B7F6"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nodarbināto apmācību organizēšana;</w:t>
            </w:r>
          </w:p>
          <w:p w14:paraId="60B34FBA" w14:textId="44E43C04"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apmācībām mātes kompānijā;</w:t>
            </w:r>
          </w:p>
          <w:p w14:paraId="5A0679F8"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projekta administrēšana.</w:t>
            </w:r>
          </w:p>
        </w:tc>
      </w:tr>
      <w:tr w:rsidR="000C4557" w:rsidRPr="00B40627" w14:paraId="7596BC46" w14:textId="77777777" w:rsidTr="00E35575">
        <w:tc>
          <w:tcPr>
            <w:tcW w:w="0" w:type="auto"/>
            <w:shd w:val="clear" w:color="auto" w:fill="FFFFFF"/>
            <w:tcMar>
              <w:top w:w="45" w:type="dxa"/>
              <w:left w:w="45" w:type="dxa"/>
              <w:bottom w:w="45" w:type="dxa"/>
              <w:right w:w="45" w:type="dxa"/>
            </w:tcMar>
            <w:vAlign w:val="center"/>
          </w:tcPr>
          <w:p w14:paraId="2A090E87" w14:textId="77777777" w:rsidR="000C4557" w:rsidRPr="00B40627" w:rsidRDefault="000C4557" w:rsidP="00E35575">
            <w:pPr>
              <w:pStyle w:val="Normal1"/>
              <w:rPr>
                <w:rFonts w:ascii="Times New Roman" w:hAnsi="Times New Roman" w:cs="Times New Roman"/>
                <w:sz w:val="24"/>
              </w:rPr>
            </w:pPr>
            <w:r w:rsidRPr="00B40627">
              <w:rPr>
                <w:rFonts w:ascii="Times New Roman" w:hAnsi="Times New Roman" w:cs="Times New Roman"/>
                <w:sz w:val="24"/>
              </w:rPr>
              <w:t>Attiecināmās izmaksas</w:t>
            </w:r>
          </w:p>
        </w:tc>
        <w:tc>
          <w:tcPr>
            <w:tcW w:w="7337" w:type="dxa"/>
            <w:shd w:val="clear" w:color="auto" w:fill="FFFFFF"/>
            <w:tcMar>
              <w:top w:w="45" w:type="dxa"/>
              <w:left w:w="45" w:type="dxa"/>
              <w:bottom w:w="45" w:type="dxa"/>
              <w:right w:w="45" w:type="dxa"/>
            </w:tcMar>
            <w:vAlign w:val="center"/>
          </w:tcPr>
          <w:p w14:paraId="387F165A" w14:textId="77777777" w:rsidR="000C4557" w:rsidRPr="00B40627" w:rsidRDefault="000C4557" w:rsidP="00E35575">
            <w:pPr>
              <w:pStyle w:val="Normal1"/>
              <w:numPr>
                <w:ilvl w:val="0"/>
                <w:numId w:val="32"/>
              </w:numPr>
              <w:rPr>
                <w:rFonts w:ascii="Times New Roman" w:hAnsi="Times New Roman" w:cs="Times New Roman"/>
                <w:sz w:val="24"/>
              </w:rPr>
            </w:pPr>
            <w:r w:rsidRPr="00B40627">
              <w:rPr>
                <w:rFonts w:ascii="Times New Roman" w:hAnsi="Times New Roman" w:cs="Times New Roman"/>
                <w:sz w:val="24"/>
              </w:rPr>
              <w:t xml:space="preserve">apmācību izmaksas (pasniedzēju atlīdzība, mācību materiāli, telpas </w:t>
            </w:r>
            <w:proofErr w:type="spellStart"/>
            <w:r w:rsidRPr="00B40627">
              <w:rPr>
                <w:rFonts w:ascii="Times New Roman" w:hAnsi="Times New Roman" w:cs="Times New Roman"/>
                <w:sz w:val="24"/>
              </w:rPr>
              <w:t>utml</w:t>
            </w:r>
            <w:proofErr w:type="spellEnd"/>
            <w:r w:rsidRPr="00B40627">
              <w:rPr>
                <w:rFonts w:ascii="Times New Roman" w:hAnsi="Times New Roman" w:cs="Times New Roman"/>
                <w:sz w:val="24"/>
              </w:rPr>
              <w:t xml:space="preserve">.); </w:t>
            </w:r>
          </w:p>
          <w:p w14:paraId="7E895535" w14:textId="56B550A2" w:rsidR="00727B83" w:rsidRPr="00B40627" w:rsidRDefault="00727B83" w:rsidP="00E35575">
            <w:pPr>
              <w:pStyle w:val="Normal1"/>
              <w:numPr>
                <w:ilvl w:val="0"/>
                <w:numId w:val="32"/>
              </w:numPr>
              <w:rPr>
                <w:rFonts w:ascii="Times New Roman" w:hAnsi="Times New Roman" w:cs="Times New Roman"/>
                <w:sz w:val="24"/>
              </w:rPr>
            </w:pPr>
            <w:r>
              <w:rPr>
                <w:rFonts w:ascii="Times New Roman" w:hAnsi="Times New Roman" w:cs="Times New Roman"/>
                <w:sz w:val="24"/>
              </w:rPr>
              <w:t>p</w:t>
            </w:r>
            <w:r w:rsidRPr="00B40627">
              <w:rPr>
                <w:rFonts w:ascii="Times New Roman" w:hAnsi="Times New Roman" w:cs="Times New Roman"/>
                <w:sz w:val="24"/>
              </w:rPr>
              <w:t>r</w:t>
            </w:r>
            <w:r>
              <w:rPr>
                <w:rFonts w:ascii="Times New Roman" w:hAnsi="Times New Roman" w:cs="Times New Roman"/>
                <w:sz w:val="24"/>
              </w:rPr>
              <w:t>ojekta administratīvās izmaksas</w:t>
            </w:r>
          </w:p>
        </w:tc>
      </w:tr>
    </w:tbl>
    <w:p w14:paraId="32C1CA88" w14:textId="77777777" w:rsidR="000C4557" w:rsidRPr="00B40627" w:rsidRDefault="000C4557" w:rsidP="000C4557">
      <w:pPr>
        <w:spacing w:after="0" w:line="240" w:lineRule="auto"/>
        <w:jc w:val="both"/>
        <w:rPr>
          <w:rFonts w:ascii="Times New Roman" w:hAnsi="Times New Roman" w:cs="Times New Roman"/>
          <w:sz w:val="24"/>
          <w:szCs w:val="24"/>
        </w:rPr>
      </w:pPr>
    </w:p>
    <w:p w14:paraId="4F839C0C" w14:textId="77777777" w:rsidR="000C4557" w:rsidRPr="00B40627" w:rsidRDefault="000C4557" w:rsidP="000C4557">
      <w:pPr>
        <w:spacing w:after="0" w:line="240" w:lineRule="auto"/>
        <w:jc w:val="both"/>
        <w:rPr>
          <w:rFonts w:ascii="Times New Roman" w:hAnsi="Times New Roman" w:cs="Times New Roman"/>
          <w:b/>
          <w:sz w:val="24"/>
        </w:rPr>
      </w:pPr>
      <w:r w:rsidRPr="00B40627">
        <w:rPr>
          <w:rFonts w:ascii="Times New Roman" w:hAnsi="Times New Roman" w:cs="Times New Roman"/>
          <w:b/>
          <w:sz w:val="24"/>
        </w:rPr>
        <w:t xml:space="preserve">Ieviešanas modelis </w:t>
      </w:r>
    </w:p>
    <w:p w14:paraId="07064DA2" w14:textId="77777777" w:rsidR="000C4557" w:rsidRPr="00B40627" w:rsidRDefault="000C4557" w:rsidP="000C4557">
      <w:pPr>
        <w:spacing w:after="0" w:line="240" w:lineRule="auto"/>
        <w:ind w:firstLine="567"/>
        <w:jc w:val="both"/>
        <w:rPr>
          <w:rFonts w:ascii="Times New Roman" w:hAnsi="Times New Roman" w:cs="Times New Roman"/>
          <w:b/>
          <w:sz w:val="24"/>
        </w:rPr>
      </w:pPr>
    </w:p>
    <w:p w14:paraId="17DCE817" w14:textId="427B3E74" w:rsidR="001D3CB6" w:rsidRPr="00845C01" w:rsidRDefault="000C4557" w:rsidP="001D3CB6">
      <w:pPr>
        <w:spacing w:after="0" w:line="240" w:lineRule="auto"/>
        <w:ind w:firstLine="567"/>
        <w:jc w:val="both"/>
        <w:rPr>
          <w:rFonts w:ascii="Times New Roman" w:hAnsi="Times New Roman" w:cs="Times New Roman"/>
          <w:sz w:val="24"/>
        </w:rPr>
      </w:pPr>
      <w:r w:rsidRPr="00845C01">
        <w:rPr>
          <w:rFonts w:ascii="Times New Roman" w:hAnsi="Times New Roman" w:cs="Times New Roman"/>
          <w:sz w:val="24"/>
        </w:rPr>
        <w:t xml:space="preserve">Izvērtējot esošo pieredzi, tiek piedāvāts </w:t>
      </w:r>
      <w:r w:rsidR="001D3CB6" w:rsidRPr="00845C01">
        <w:rPr>
          <w:rFonts w:ascii="Times New Roman" w:hAnsi="Times New Roman" w:cs="Times New Roman"/>
          <w:sz w:val="24"/>
        </w:rPr>
        <w:t xml:space="preserve">1.2.2.1.pasākuma “Atbalsts nodarbināto apmācībām” </w:t>
      </w:r>
      <w:r w:rsidRPr="00845C01">
        <w:rPr>
          <w:rFonts w:ascii="Times New Roman" w:hAnsi="Times New Roman" w:cs="Times New Roman"/>
          <w:sz w:val="24"/>
        </w:rPr>
        <w:t>ieviešanas modeli veidot</w:t>
      </w:r>
      <w:r w:rsidR="00727B83">
        <w:rPr>
          <w:rFonts w:ascii="Times New Roman" w:hAnsi="Times New Roman" w:cs="Times New Roman"/>
          <w:sz w:val="24"/>
        </w:rPr>
        <w:t>,</w:t>
      </w:r>
      <w:r w:rsidRPr="00845C01">
        <w:rPr>
          <w:rFonts w:ascii="Times New Roman" w:hAnsi="Times New Roman" w:cs="Times New Roman"/>
          <w:sz w:val="24"/>
        </w:rPr>
        <w:t xml:space="preserve"> izmantojot programmas otrās kārtas ieviešanas pamatprincipus, kurā atklātā</w:t>
      </w:r>
      <w:r w:rsidR="001D3CB6" w:rsidRPr="00845C01">
        <w:rPr>
          <w:rFonts w:ascii="Times New Roman" w:hAnsi="Times New Roman" w:cs="Times New Roman"/>
          <w:sz w:val="24"/>
        </w:rPr>
        <w:t xml:space="preserve"> </w:t>
      </w:r>
      <w:r w:rsidRPr="00845C01">
        <w:rPr>
          <w:rFonts w:ascii="Times New Roman" w:hAnsi="Times New Roman" w:cs="Times New Roman"/>
          <w:sz w:val="24"/>
        </w:rPr>
        <w:t xml:space="preserve">konkursā tiek atlasīti starpnieki - finansējuma saņēmēji, kas ir </w:t>
      </w:r>
      <w:r w:rsidR="00263B35">
        <w:rPr>
          <w:rFonts w:ascii="Times New Roman" w:hAnsi="Times New Roman" w:cs="Times New Roman"/>
          <w:sz w:val="24"/>
        </w:rPr>
        <w:t xml:space="preserve">biedrības </w:t>
      </w:r>
      <w:r w:rsidRPr="00845C01">
        <w:rPr>
          <w:rFonts w:ascii="Times New Roman" w:hAnsi="Times New Roman" w:cs="Times New Roman"/>
          <w:sz w:val="24"/>
        </w:rPr>
        <w:t xml:space="preserve"> – asociācijas, bet gala atbalsta saņēmēji ir </w:t>
      </w:r>
      <w:r w:rsidR="00263B35">
        <w:rPr>
          <w:rFonts w:ascii="Times New Roman" w:hAnsi="Times New Roman" w:cs="Times New Roman"/>
          <w:sz w:val="24"/>
        </w:rPr>
        <w:t>uzņēmumi</w:t>
      </w:r>
      <w:r w:rsidRPr="00845C01">
        <w:rPr>
          <w:rFonts w:ascii="Times New Roman" w:hAnsi="Times New Roman" w:cs="Times New Roman"/>
          <w:sz w:val="24"/>
        </w:rPr>
        <w:t xml:space="preserve">, kuru darbiniekiem finansējuma saņēmējs nodrošina apmācības. </w:t>
      </w:r>
    </w:p>
    <w:p w14:paraId="10C08297" w14:textId="1B3C3558" w:rsidR="001D3CB6" w:rsidRPr="00845C01" w:rsidRDefault="001D3CB6" w:rsidP="001D3CB6">
      <w:pPr>
        <w:spacing w:after="0" w:line="240" w:lineRule="auto"/>
        <w:ind w:firstLine="567"/>
        <w:jc w:val="both"/>
        <w:rPr>
          <w:rFonts w:ascii="Times New Roman" w:hAnsi="Times New Roman" w:cs="Times New Roman"/>
          <w:sz w:val="24"/>
        </w:rPr>
      </w:pPr>
      <w:r w:rsidRPr="00845C01">
        <w:rPr>
          <w:rFonts w:ascii="Times New Roman" w:hAnsi="Times New Roman" w:cs="Times New Roman"/>
          <w:sz w:val="24"/>
        </w:rPr>
        <w:t xml:space="preserve">Savukārt 1.2.2.3.pasākuma „Atbalsts IKT un netehnoloģiskām apmācībām, kā arī apmācībām, lai sekmētu investoru piesaisti” ieviešanas modeli tiek piedāvāts veidot izmantojot  programmas trešās kārtas ieviešanas pamatprincipus, kurā ierobežotā konkursā tiek atlasīti starpnieki - finansējuma saņēmēji, kas ir </w:t>
      </w:r>
      <w:r w:rsidR="00263B35">
        <w:rPr>
          <w:rFonts w:ascii="Times New Roman" w:hAnsi="Times New Roman" w:cs="Times New Roman"/>
          <w:sz w:val="24"/>
        </w:rPr>
        <w:t>biedrības</w:t>
      </w:r>
      <w:r w:rsidRPr="00845C01">
        <w:rPr>
          <w:rFonts w:ascii="Times New Roman" w:hAnsi="Times New Roman" w:cs="Times New Roman"/>
          <w:sz w:val="24"/>
        </w:rPr>
        <w:t xml:space="preserve"> – asociācijas, bet gala atbalsta saņēmēji ir </w:t>
      </w:r>
      <w:r w:rsidR="00263B35">
        <w:rPr>
          <w:rFonts w:ascii="Times New Roman" w:hAnsi="Times New Roman" w:cs="Times New Roman"/>
          <w:sz w:val="24"/>
        </w:rPr>
        <w:t>uzņēmumi</w:t>
      </w:r>
      <w:r w:rsidRPr="00845C01">
        <w:rPr>
          <w:rFonts w:ascii="Times New Roman" w:hAnsi="Times New Roman" w:cs="Times New Roman"/>
          <w:sz w:val="24"/>
        </w:rPr>
        <w:t>, kuru darbiniekiem finansējuma saņēmējs nodrošina apmācības.</w:t>
      </w:r>
    </w:p>
    <w:p w14:paraId="445E923A" w14:textId="5E9BEEFC" w:rsidR="000C4557" w:rsidRPr="00B40627" w:rsidRDefault="000C4557" w:rsidP="001D3CB6">
      <w:pPr>
        <w:spacing w:after="0" w:line="240" w:lineRule="auto"/>
        <w:ind w:firstLine="567"/>
        <w:jc w:val="both"/>
        <w:rPr>
          <w:rFonts w:ascii="Times New Roman" w:hAnsi="Times New Roman" w:cs="Times New Roman"/>
          <w:sz w:val="24"/>
        </w:rPr>
      </w:pPr>
      <w:r w:rsidRPr="00845C01">
        <w:rPr>
          <w:rFonts w:ascii="Times New Roman" w:hAnsi="Times New Roman" w:cs="Times New Roman"/>
          <w:sz w:val="24"/>
        </w:rPr>
        <w:t>Projektu īstenošanas uzraudzības uzlabošanai nepieciešams ieviest sistemātisku</w:t>
      </w:r>
      <w:r w:rsidRPr="00B40627">
        <w:rPr>
          <w:rFonts w:ascii="Times New Roman" w:hAnsi="Times New Roman" w:cs="Times New Roman"/>
          <w:sz w:val="24"/>
        </w:rPr>
        <w:t xml:space="preserve"> sadarbības platform</w:t>
      </w:r>
      <w:r w:rsidR="00935F8E">
        <w:rPr>
          <w:rFonts w:ascii="Times New Roman" w:hAnsi="Times New Roman" w:cs="Times New Roman"/>
          <w:sz w:val="24"/>
        </w:rPr>
        <w:t xml:space="preserve">u starp projektu </w:t>
      </w:r>
      <w:r w:rsidR="00263B35">
        <w:rPr>
          <w:rFonts w:ascii="Times New Roman" w:hAnsi="Times New Roman" w:cs="Times New Roman"/>
          <w:sz w:val="24"/>
        </w:rPr>
        <w:t xml:space="preserve">īstenotājiem, atbildīgo iestādi </w:t>
      </w:r>
      <w:r w:rsidR="00935F8E">
        <w:rPr>
          <w:rFonts w:ascii="Times New Roman" w:hAnsi="Times New Roman" w:cs="Times New Roman"/>
          <w:sz w:val="24"/>
        </w:rPr>
        <w:t xml:space="preserve">un </w:t>
      </w:r>
      <w:r w:rsidR="00935F8E" w:rsidRPr="00B40627">
        <w:rPr>
          <w:rFonts w:ascii="Times New Roman" w:hAnsi="Times New Roman" w:cs="Times New Roman"/>
          <w:sz w:val="24"/>
        </w:rPr>
        <w:t>sadarbības iestādi</w:t>
      </w:r>
      <w:r w:rsidR="00935F8E">
        <w:rPr>
          <w:rFonts w:ascii="Times New Roman" w:hAnsi="Times New Roman" w:cs="Times New Roman"/>
          <w:sz w:val="24"/>
        </w:rPr>
        <w:t>,</w:t>
      </w:r>
      <w:r w:rsidRPr="00B40627">
        <w:rPr>
          <w:rFonts w:ascii="Times New Roman" w:hAnsi="Times New Roman" w:cs="Times New Roman"/>
          <w:sz w:val="24"/>
        </w:rPr>
        <w:t xml:space="preserve"> lai nodrošinātu atļauto apmācību tēmu atbilstību komersantu un nozares attīstības vajadzībām un sekotu līdzu rezultatīvo rādītāju izpildei un izstrādātu priekšlikumus programmas ieviešanas nosacījumu pilnveidošanai, ja nepieciešams.</w:t>
      </w:r>
      <w:r w:rsidR="00962CAC">
        <w:rPr>
          <w:rFonts w:ascii="Times New Roman" w:hAnsi="Times New Roman" w:cs="Times New Roman"/>
          <w:sz w:val="24"/>
        </w:rPr>
        <w:t xml:space="preserve"> </w:t>
      </w:r>
      <w:r w:rsidR="00962CAC" w:rsidRPr="00DE3393">
        <w:rPr>
          <w:rFonts w:ascii="Times New Roman" w:hAnsi="Times New Roman" w:cs="Times New Roman"/>
          <w:sz w:val="24"/>
        </w:rPr>
        <w:t>Papildus tam, lai nodrošinātu apmācību atbilstību reģionu darba tirgus specifikai, nozaru asociācijas iesaistīs arī plānošanas reģionus apmācību vajadzību apzināšanā.</w:t>
      </w:r>
    </w:p>
    <w:p w14:paraId="7B1C9DD3" w14:textId="77777777" w:rsidR="000C4557" w:rsidRPr="00B40627" w:rsidRDefault="000C4557" w:rsidP="000C4557">
      <w:pPr>
        <w:spacing w:after="0" w:line="240" w:lineRule="auto"/>
        <w:ind w:firstLine="567"/>
        <w:jc w:val="both"/>
        <w:rPr>
          <w:rFonts w:ascii="Times New Roman" w:hAnsi="Times New Roman" w:cs="Times New Roman"/>
          <w:sz w:val="24"/>
        </w:rPr>
      </w:pPr>
      <w:r w:rsidRPr="00B40627">
        <w:rPr>
          <w:rFonts w:ascii="Times New Roman" w:hAnsi="Times New Roman" w:cs="Times New Roman"/>
          <w:sz w:val="24"/>
        </w:rPr>
        <w:t xml:space="preserve">Vienlaikus, lai uzlabotu uzraudzību un finansējuma piešķiršanu atbilstoši sasniegtajiem rezultatīvajiem rādītājiem, nepieciešams katras aktivitātes īstenošanu sadalīt divos posmos. </w:t>
      </w:r>
      <w:r w:rsidRPr="00B40627">
        <w:rPr>
          <w:rFonts w:ascii="Times New Roman" w:hAnsi="Times New Roman" w:cs="Times New Roman"/>
          <w:sz w:val="24"/>
        </w:rPr>
        <w:lastRenderedPageBreak/>
        <w:t>Pirmā posma īstenošanu paredzot līdz 2018.gada 31.decembrim. Savukārt otrā posma fi</w:t>
      </w:r>
      <w:r>
        <w:rPr>
          <w:rFonts w:ascii="Times New Roman" w:hAnsi="Times New Roman" w:cs="Times New Roman"/>
          <w:sz w:val="24"/>
        </w:rPr>
        <w:t>nan</w:t>
      </w:r>
      <w:r w:rsidRPr="00B40627">
        <w:rPr>
          <w:rFonts w:ascii="Times New Roman" w:hAnsi="Times New Roman" w:cs="Times New Roman"/>
          <w:sz w:val="24"/>
        </w:rPr>
        <w:t>sējums tiek piešķirts, organizējot jaunu atlases kārtu vai arī izvērtējot pirmās kārtas norisi, sasniegtos rādītājus, finanšu apguvi un apmācību tēmu aktualitāti, tiek pagarināts esošais līgums.</w:t>
      </w:r>
    </w:p>
    <w:p w14:paraId="13DF90EE" w14:textId="77777777" w:rsidR="000C4557" w:rsidRPr="00B40627" w:rsidRDefault="000C4557" w:rsidP="000C4557">
      <w:pPr>
        <w:spacing w:after="0" w:line="240" w:lineRule="auto"/>
        <w:jc w:val="both"/>
        <w:rPr>
          <w:rFonts w:ascii="Times New Roman" w:hAnsi="Times New Roman" w:cs="Times New Roman"/>
          <w:sz w:val="24"/>
        </w:rPr>
      </w:pPr>
    </w:p>
    <w:p w14:paraId="02C7B5E2" w14:textId="77777777" w:rsidR="000C4557" w:rsidRPr="00B40627" w:rsidRDefault="000C4557" w:rsidP="000C4557">
      <w:pPr>
        <w:spacing w:after="0" w:line="240" w:lineRule="auto"/>
        <w:ind w:firstLine="567"/>
        <w:jc w:val="both"/>
        <w:outlineLvl w:val="0"/>
        <w:rPr>
          <w:rFonts w:ascii="Times New Roman" w:hAnsi="Times New Roman" w:cs="Times New Roman"/>
          <w:sz w:val="24"/>
          <w:szCs w:val="24"/>
        </w:rPr>
      </w:pPr>
      <w:r w:rsidRPr="00B40627">
        <w:rPr>
          <w:rFonts w:ascii="Times New Roman" w:hAnsi="Times New Roman" w:cs="Times New Roman"/>
          <w:sz w:val="24"/>
          <w:szCs w:val="24"/>
        </w:rPr>
        <w:br w:type="page"/>
      </w:r>
    </w:p>
    <w:p w14:paraId="42995427" w14:textId="77777777" w:rsidR="000C4557" w:rsidRPr="00B40627" w:rsidRDefault="000C4557" w:rsidP="000C4557">
      <w:pPr>
        <w:pStyle w:val="Heading1"/>
        <w:spacing w:before="0"/>
        <w:rPr>
          <w:rFonts w:ascii="Times New Roman" w:hAnsi="Times New Roman" w:cs="Times New Roman"/>
        </w:rPr>
      </w:pPr>
      <w:bookmarkStart w:id="22" w:name="_Toc421100526"/>
      <w:r w:rsidRPr="00B40627">
        <w:rPr>
          <w:rFonts w:ascii="Times New Roman" w:hAnsi="Times New Roman" w:cs="Times New Roman"/>
        </w:rPr>
        <w:lastRenderedPageBreak/>
        <w:t>4. SAM ietekmes novērtēšanai nepieciešamo datu noteikšana iekļaušanai MK noteikumos par SAM īstenošanu</w:t>
      </w:r>
      <w:bookmarkEnd w:id="22"/>
    </w:p>
    <w:p w14:paraId="0F3E26BA" w14:textId="77777777" w:rsidR="000C4557" w:rsidRPr="00B40627" w:rsidRDefault="000C4557" w:rsidP="000C4557">
      <w:pPr>
        <w:spacing w:after="0" w:line="240" w:lineRule="auto"/>
        <w:ind w:firstLine="567"/>
        <w:jc w:val="both"/>
        <w:rPr>
          <w:rFonts w:ascii="Times New Roman" w:hAnsi="Times New Roman" w:cs="Times New Roman"/>
          <w:sz w:val="24"/>
        </w:rPr>
      </w:pPr>
    </w:p>
    <w:p w14:paraId="5E606DC8" w14:textId="39BBCEA3" w:rsidR="000C4557" w:rsidRPr="00B40627" w:rsidRDefault="000C4557" w:rsidP="000C4557">
      <w:pPr>
        <w:spacing w:after="0" w:line="240" w:lineRule="auto"/>
        <w:ind w:firstLine="720"/>
        <w:jc w:val="both"/>
        <w:rPr>
          <w:rFonts w:ascii="Times New Roman" w:hAnsi="Times New Roman" w:cs="Times New Roman"/>
          <w:sz w:val="24"/>
        </w:rPr>
      </w:pPr>
      <w:r w:rsidRPr="00B40627">
        <w:rPr>
          <w:rFonts w:ascii="Times New Roman" w:hAnsi="Times New Roman" w:cs="Times New Roman"/>
          <w:sz w:val="24"/>
        </w:rPr>
        <w:t xml:space="preserve">Sasniedzamais rezultāta rādītājs Darbības programmas “Izaugsme un nodarbinātība” SAM 1.2.2. „Veicināt inovāciju ieviešanu komersantos” noteikts inovatīvo komersantu īpatsvars (40% 2023.gadā). Šo statistiku reizi trijos gados atspoguļo CSP Inovāciju </w:t>
      </w:r>
      <w:proofErr w:type="spellStart"/>
      <w:r w:rsidRPr="00B40627">
        <w:rPr>
          <w:rFonts w:ascii="Times New Roman" w:hAnsi="Times New Roman" w:cs="Times New Roman"/>
          <w:sz w:val="24"/>
        </w:rPr>
        <w:t>apsekojuma</w:t>
      </w:r>
      <w:proofErr w:type="spellEnd"/>
      <w:r w:rsidRPr="00B40627">
        <w:rPr>
          <w:rFonts w:ascii="Times New Roman" w:hAnsi="Times New Roman" w:cs="Times New Roman"/>
          <w:sz w:val="24"/>
        </w:rPr>
        <w:t xml:space="preserve"> rezultāti (sk. tabulu Nr.</w:t>
      </w:r>
      <w:r w:rsidR="00295818">
        <w:rPr>
          <w:rFonts w:ascii="Times New Roman" w:hAnsi="Times New Roman" w:cs="Times New Roman"/>
          <w:sz w:val="24"/>
        </w:rPr>
        <w:t>9</w:t>
      </w:r>
      <w:r w:rsidRPr="00B40627">
        <w:rPr>
          <w:rFonts w:ascii="Times New Roman" w:hAnsi="Times New Roman" w:cs="Times New Roman"/>
          <w:sz w:val="24"/>
        </w:rPr>
        <w:t>).</w:t>
      </w:r>
    </w:p>
    <w:p w14:paraId="3460850C" w14:textId="7DDB95FD" w:rsidR="000C4557" w:rsidRPr="00B40627" w:rsidRDefault="000C4557" w:rsidP="000C4557">
      <w:pPr>
        <w:spacing w:after="0" w:line="240" w:lineRule="auto"/>
        <w:ind w:firstLine="567"/>
        <w:jc w:val="right"/>
        <w:rPr>
          <w:rFonts w:ascii="Times New Roman" w:hAnsi="Times New Roman" w:cs="Times New Roman"/>
          <w:sz w:val="24"/>
        </w:rPr>
      </w:pPr>
      <w:r w:rsidRPr="00B40627">
        <w:rPr>
          <w:rFonts w:ascii="Times New Roman" w:hAnsi="Times New Roman" w:cs="Times New Roman"/>
          <w:sz w:val="24"/>
        </w:rPr>
        <w:t xml:space="preserve">Tabula Nr. </w:t>
      </w:r>
      <w:r w:rsidR="00263B35">
        <w:rPr>
          <w:rFonts w:ascii="Times New Roman" w:hAnsi="Times New Roman" w:cs="Times New Roman"/>
          <w:sz w:val="24"/>
        </w:rPr>
        <w:t>9</w:t>
      </w:r>
    </w:p>
    <w:p w14:paraId="75DCECB5" w14:textId="77777777" w:rsidR="000C4557" w:rsidRPr="00B40627" w:rsidRDefault="000C4557" w:rsidP="000C4557">
      <w:pPr>
        <w:spacing w:after="0" w:line="240" w:lineRule="auto"/>
        <w:jc w:val="center"/>
        <w:rPr>
          <w:rFonts w:ascii="Times New Roman" w:hAnsi="Times New Roman" w:cs="Times New Roman"/>
          <w:sz w:val="24"/>
        </w:rPr>
      </w:pPr>
      <w:r w:rsidRPr="00B40627">
        <w:rPr>
          <w:rFonts w:ascii="Times New Roman" w:hAnsi="Times New Roman" w:cs="Times New Roman"/>
          <w:sz w:val="24"/>
        </w:rPr>
        <w:t>ERAF specifiskie rezultatīvie rādītāji SAM 1.2.2.</w:t>
      </w:r>
    </w:p>
    <w:p w14:paraId="3771C34E" w14:textId="77777777" w:rsidR="000C4557" w:rsidRPr="00B40627" w:rsidRDefault="000C4557" w:rsidP="000C4557">
      <w:pPr>
        <w:spacing w:after="120" w:line="240" w:lineRule="auto"/>
        <w:jc w:val="center"/>
        <w:rPr>
          <w:rFonts w:ascii="Times New Roman" w:hAnsi="Times New Roman" w:cs="Times New Roman"/>
          <w:sz w:val="24"/>
        </w:rPr>
      </w:pPr>
      <w:r w:rsidRPr="00B40627">
        <w:rPr>
          <w:rFonts w:ascii="Times New Roman" w:hAnsi="Times New Roman" w:cs="Times New Roman"/>
          <w:noProof/>
          <w:sz w:val="24"/>
          <w:lang w:eastAsia="lv-LV"/>
        </w:rPr>
        <w:drawing>
          <wp:inline distT="0" distB="0" distL="0" distR="0" wp14:anchorId="66DD8FBD" wp14:editId="5CE02844">
            <wp:extent cx="5760085" cy="917347"/>
            <wp:effectExtent l="0" t="0" r="0" b="0"/>
            <wp:docPr id="7" name="Picture 7" descr="C:\Users\Administrator\Downloads\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New Picture.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917347"/>
                    </a:xfrm>
                    <a:prstGeom prst="rect">
                      <a:avLst/>
                    </a:prstGeom>
                    <a:noFill/>
                    <a:ln>
                      <a:noFill/>
                    </a:ln>
                  </pic:spPr>
                </pic:pic>
              </a:graphicData>
            </a:graphic>
          </wp:inline>
        </w:drawing>
      </w:r>
    </w:p>
    <w:p w14:paraId="225E6260" w14:textId="77777777" w:rsidR="00AA7D81" w:rsidRPr="00845C01" w:rsidRDefault="00470CE3" w:rsidP="00005217">
      <w:pPr>
        <w:spacing w:after="0" w:line="240" w:lineRule="auto"/>
        <w:jc w:val="both"/>
        <w:rPr>
          <w:rFonts w:ascii="Times New Roman" w:hAnsi="Times New Roman" w:cs="Times New Roman"/>
          <w:sz w:val="24"/>
        </w:rPr>
      </w:pPr>
      <w:r>
        <w:rPr>
          <w:rFonts w:ascii="Times New Roman" w:hAnsi="Times New Roman" w:cs="Times New Roman"/>
          <w:sz w:val="24"/>
        </w:rPr>
        <w:t>Pamatojoties uz Apakšaktivitātes ieviešanas rezultatīvajiem rādītājiem, l</w:t>
      </w:r>
      <w:r w:rsidRPr="00B40627">
        <w:rPr>
          <w:rFonts w:ascii="Times New Roman" w:hAnsi="Times New Roman" w:cs="Times New Roman"/>
          <w:sz w:val="24"/>
        </w:rPr>
        <w:t>īdz 2023.gada 31.decembrim, atbilstoši DP</w:t>
      </w:r>
      <w:r w:rsidR="00BC395A">
        <w:rPr>
          <w:rFonts w:ascii="Times New Roman" w:hAnsi="Times New Roman" w:cs="Times New Roman"/>
          <w:sz w:val="24"/>
        </w:rPr>
        <w:t>P</w:t>
      </w:r>
      <w:r w:rsidRPr="00B40627">
        <w:rPr>
          <w:rFonts w:ascii="Times New Roman" w:hAnsi="Times New Roman" w:cs="Times New Roman"/>
          <w:sz w:val="24"/>
        </w:rPr>
        <w:t xml:space="preserve"> “Izaugsme un nodarbinātība” noteiktajam</w:t>
      </w:r>
      <w:r w:rsidR="00005217">
        <w:rPr>
          <w:rFonts w:ascii="Times New Roman" w:hAnsi="Times New Roman" w:cs="Times New Roman"/>
          <w:sz w:val="24"/>
        </w:rPr>
        <w:t xml:space="preserve">, </w:t>
      </w:r>
      <w:r>
        <w:rPr>
          <w:rFonts w:ascii="Times New Roman" w:hAnsi="Times New Roman" w:cs="Times New Roman"/>
          <w:sz w:val="24"/>
          <w:szCs w:val="24"/>
        </w:rPr>
        <w:t>1.2.2.1. pasākuma</w:t>
      </w:r>
      <w:r w:rsidR="00227DBD">
        <w:rPr>
          <w:rFonts w:ascii="Times New Roman" w:hAnsi="Times New Roman" w:cs="Times New Roman"/>
          <w:sz w:val="24"/>
          <w:szCs w:val="24"/>
        </w:rPr>
        <w:t>m</w:t>
      </w:r>
      <w:r w:rsidRPr="002E3C6B">
        <w:rPr>
          <w:rFonts w:ascii="Times New Roman" w:hAnsi="Times New Roman" w:cs="Times New Roman"/>
          <w:sz w:val="24"/>
          <w:szCs w:val="24"/>
        </w:rPr>
        <w:t xml:space="preserve"> </w:t>
      </w:r>
      <w:r w:rsidRPr="00845C01">
        <w:rPr>
          <w:rFonts w:ascii="Times New Roman" w:hAnsi="Times New Roman" w:cs="Times New Roman"/>
          <w:sz w:val="24"/>
          <w:szCs w:val="24"/>
        </w:rPr>
        <w:t>„Atbalsts nodarbināto apmācībām”</w:t>
      </w:r>
      <w:r w:rsidR="00AA7D81" w:rsidRPr="00845C01">
        <w:rPr>
          <w:rFonts w:ascii="Times New Roman" w:hAnsi="Times New Roman" w:cs="Times New Roman"/>
          <w:sz w:val="24"/>
          <w:szCs w:val="24"/>
        </w:rPr>
        <w:t xml:space="preserve"> </w:t>
      </w:r>
      <w:r w:rsidR="00227DBD" w:rsidRPr="00845C01">
        <w:rPr>
          <w:rFonts w:ascii="Times New Roman" w:hAnsi="Times New Roman" w:cs="Times New Roman"/>
          <w:sz w:val="24"/>
          <w:szCs w:val="24"/>
        </w:rPr>
        <w:t xml:space="preserve">un 1.2.2.3.pasākumam „Atbalsts IKT un netehnoloģiskām apmācībām, kā arī apmācībām, lai sekmētu investoru piesaisti” </w:t>
      </w:r>
      <w:r w:rsidR="00AA7D81" w:rsidRPr="00845C01">
        <w:rPr>
          <w:rFonts w:ascii="Times New Roman" w:hAnsi="Times New Roman" w:cs="Times New Roman"/>
          <w:sz w:val="24"/>
          <w:szCs w:val="24"/>
        </w:rPr>
        <w:t xml:space="preserve">tiek </w:t>
      </w:r>
      <w:r w:rsidR="00AA7D81" w:rsidRPr="00845C01">
        <w:rPr>
          <w:rFonts w:ascii="Times New Roman" w:hAnsi="Times New Roman" w:cs="Times New Roman"/>
          <w:sz w:val="24"/>
        </w:rPr>
        <w:t>noteikti sekojoši iznākuma rādītāji, kas sasniedzami līdz 2023.gada 31.decembrim:</w:t>
      </w:r>
    </w:p>
    <w:p w14:paraId="19F0CAF4" w14:textId="77777777" w:rsidR="00AA7D81" w:rsidRPr="00845C01" w:rsidRDefault="00AA7D81" w:rsidP="00AA7D81">
      <w:pPr>
        <w:pStyle w:val="ListParagraph"/>
        <w:numPr>
          <w:ilvl w:val="0"/>
          <w:numId w:val="41"/>
        </w:numPr>
        <w:spacing w:after="0" w:line="240" w:lineRule="auto"/>
        <w:jc w:val="both"/>
        <w:rPr>
          <w:rFonts w:ascii="Times New Roman" w:hAnsi="Times New Roman" w:cs="Times New Roman"/>
          <w:sz w:val="24"/>
        </w:rPr>
      </w:pPr>
      <w:r w:rsidRPr="00845C01">
        <w:rPr>
          <w:rFonts w:ascii="Times New Roman" w:hAnsi="Times New Roman" w:cs="Times New Roman"/>
          <w:sz w:val="24"/>
        </w:rPr>
        <w:t>Atbalstīto komersantu skaits -1300;</w:t>
      </w:r>
    </w:p>
    <w:p w14:paraId="45A6B075" w14:textId="77777777" w:rsidR="00AA7D81" w:rsidRPr="00845C01" w:rsidRDefault="00AA7D81" w:rsidP="00AA7D81">
      <w:pPr>
        <w:pStyle w:val="ListParagraph"/>
        <w:numPr>
          <w:ilvl w:val="0"/>
          <w:numId w:val="41"/>
        </w:numPr>
        <w:spacing w:after="0" w:line="240" w:lineRule="auto"/>
        <w:jc w:val="both"/>
        <w:rPr>
          <w:rFonts w:ascii="Times New Roman" w:hAnsi="Times New Roman" w:cs="Times New Roman"/>
          <w:sz w:val="24"/>
        </w:rPr>
      </w:pPr>
      <w:r w:rsidRPr="00845C01">
        <w:rPr>
          <w:rFonts w:ascii="Times New Roman" w:hAnsi="Times New Roman" w:cs="Times New Roman"/>
          <w:sz w:val="24"/>
        </w:rPr>
        <w:t xml:space="preserve">Atbalstīto komersantu skaits, kas saņem </w:t>
      </w:r>
      <w:proofErr w:type="spellStart"/>
      <w:r w:rsidRPr="00845C01">
        <w:rPr>
          <w:rFonts w:ascii="Times New Roman" w:hAnsi="Times New Roman" w:cs="Times New Roman"/>
          <w:sz w:val="24"/>
        </w:rPr>
        <w:t>grantus</w:t>
      </w:r>
      <w:proofErr w:type="spellEnd"/>
      <w:r w:rsidRPr="00845C01">
        <w:rPr>
          <w:rFonts w:ascii="Times New Roman" w:hAnsi="Times New Roman" w:cs="Times New Roman"/>
          <w:sz w:val="24"/>
        </w:rPr>
        <w:t xml:space="preserve"> -1300;</w:t>
      </w:r>
    </w:p>
    <w:p w14:paraId="26CC4CBA" w14:textId="77777777" w:rsidR="00AA7D81" w:rsidRPr="00845C01" w:rsidRDefault="00AA7D81" w:rsidP="00AA7D81">
      <w:pPr>
        <w:pStyle w:val="ListParagraph"/>
        <w:numPr>
          <w:ilvl w:val="0"/>
          <w:numId w:val="41"/>
        </w:numPr>
        <w:spacing w:after="0" w:line="240" w:lineRule="auto"/>
        <w:jc w:val="both"/>
        <w:rPr>
          <w:rFonts w:ascii="Times New Roman" w:hAnsi="Times New Roman" w:cs="Times New Roman"/>
          <w:sz w:val="24"/>
        </w:rPr>
      </w:pPr>
      <w:r w:rsidRPr="00845C01">
        <w:rPr>
          <w:rFonts w:ascii="Times New Roman" w:hAnsi="Times New Roman" w:cs="Times New Roman"/>
          <w:sz w:val="24"/>
        </w:rPr>
        <w:t>Personu skaits, kuras saņem nefinansiālu atbalstu – 24320</w:t>
      </w:r>
    </w:p>
    <w:p w14:paraId="06A83558" w14:textId="21CBFEBA" w:rsidR="00654DBF" w:rsidRPr="003739D7" w:rsidRDefault="00470CE3" w:rsidP="00005217">
      <w:pPr>
        <w:spacing w:after="0" w:line="240" w:lineRule="auto"/>
        <w:ind w:firstLine="567"/>
        <w:jc w:val="both"/>
        <w:rPr>
          <w:rFonts w:ascii="Times New Roman" w:hAnsi="Times New Roman" w:cs="Times New Roman"/>
          <w:sz w:val="24"/>
        </w:rPr>
      </w:pPr>
      <w:r w:rsidRPr="00845C01">
        <w:rPr>
          <w:rFonts w:ascii="Times New Roman" w:hAnsi="Times New Roman" w:cs="Times New Roman"/>
          <w:sz w:val="24"/>
        </w:rPr>
        <w:t>Papildus tam noteikts, ka apmācības tiks nodrošinātas 24320 nodarbinātajiem. P</w:t>
      </w:r>
      <w:r w:rsidR="000C4557" w:rsidRPr="00845C01">
        <w:rPr>
          <w:rFonts w:ascii="Times New Roman" w:hAnsi="Times New Roman" w:cs="Times New Roman"/>
          <w:sz w:val="24"/>
        </w:rPr>
        <w:t xml:space="preserve">lānotais </w:t>
      </w:r>
      <w:r w:rsidR="00544331" w:rsidRPr="00845C01">
        <w:rPr>
          <w:rFonts w:ascii="Times New Roman" w:hAnsi="Times New Roman" w:cs="Times New Roman"/>
          <w:sz w:val="24"/>
        </w:rPr>
        <w:t xml:space="preserve">iznākuma </w:t>
      </w:r>
      <w:r w:rsidR="000C4557" w:rsidRPr="00845C01">
        <w:rPr>
          <w:rFonts w:ascii="Times New Roman" w:hAnsi="Times New Roman" w:cs="Times New Roman"/>
          <w:sz w:val="24"/>
        </w:rPr>
        <w:t>rādītājs</w:t>
      </w:r>
      <w:r w:rsidR="00227DBD" w:rsidRPr="00845C01">
        <w:rPr>
          <w:rFonts w:ascii="Times New Roman" w:hAnsi="Times New Roman" w:cs="Times New Roman"/>
          <w:sz w:val="24"/>
        </w:rPr>
        <w:t xml:space="preserve"> 1.2.2.1. pasākumam un 1.2.2.3.pasākumam</w:t>
      </w:r>
      <w:r w:rsidR="000C4557" w:rsidRPr="00845C01">
        <w:rPr>
          <w:rFonts w:ascii="Times New Roman" w:hAnsi="Times New Roman" w:cs="Times New Roman"/>
          <w:sz w:val="24"/>
        </w:rPr>
        <w:t xml:space="preserve"> </w:t>
      </w:r>
      <w:r w:rsidRPr="00845C01">
        <w:rPr>
          <w:rFonts w:ascii="Times New Roman" w:hAnsi="Times New Roman" w:cs="Times New Roman"/>
          <w:sz w:val="24"/>
        </w:rPr>
        <w:t>līdz 2018.gada 31.decembrim noteikts</w:t>
      </w:r>
      <w:r w:rsidR="000C4557" w:rsidRPr="00845C01">
        <w:rPr>
          <w:rFonts w:ascii="Times New Roman" w:hAnsi="Times New Roman" w:cs="Times New Roman"/>
          <w:sz w:val="24"/>
        </w:rPr>
        <w:t xml:space="preserve"> 480 atbalstīt</w:t>
      </w:r>
      <w:r w:rsidRPr="00845C01">
        <w:rPr>
          <w:rFonts w:ascii="Times New Roman" w:hAnsi="Times New Roman" w:cs="Times New Roman"/>
          <w:sz w:val="24"/>
        </w:rPr>
        <w:t>i</w:t>
      </w:r>
      <w:r w:rsidR="000C4557" w:rsidRPr="00845C01">
        <w:rPr>
          <w:rFonts w:ascii="Times New Roman" w:hAnsi="Times New Roman" w:cs="Times New Roman"/>
          <w:sz w:val="24"/>
        </w:rPr>
        <w:t xml:space="preserve"> komersant</w:t>
      </w:r>
      <w:r w:rsidRPr="00845C01">
        <w:rPr>
          <w:rFonts w:ascii="Times New Roman" w:hAnsi="Times New Roman" w:cs="Times New Roman"/>
          <w:sz w:val="24"/>
        </w:rPr>
        <w:t>i</w:t>
      </w:r>
      <w:r w:rsidR="000C4557" w:rsidRPr="00845C01">
        <w:rPr>
          <w:rFonts w:ascii="Times New Roman" w:hAnsi="Times New Roman" w:cs="Times New Roman"/>
          <w:sz w:val="24"/>
        </w:rPr>
        <w:t xml:space="preserve"> un </w:t>
      </w:r>
      <w:r w:rsidR="00D178C7" w:rsidRPr="00845C01">
        <w:rPr>
          <w:rFonts w:ascii="Times New Roman" w:hAnsi="Times New Roman" w:cs="Times New Roman"/>
          <w:sz w:val="24"/>
        </w:rPr>
        <w:t>9120</w:t>
      </w:r>
      <w:r w:rsidRPr="00845C01">
        <w:rPr>
          <w:rFonts w:ascii="Times New Roman" w:hAnsi="Times New Roman" w:cs="Times New Roman"/>
          <w:sz w:val="24"/>
        </w:rPr>
        <w:t xml:space="preserve"> </w:t>
      </w:r>
      <w:r w:rsidR="000C4557" w:rsidRPr="00845C01">
        <w:rPr>
          <w:rFonts w:ascii="Times New Roman" w:hAnsi="Times New Roman" w:cs="Times New Roman"/>
          <w:sz w:val="24"/>
        </w:rPr>
        <w:t xml:space="preserve"> nodarbināt</w:t>
      </w:r>
      <w:r w:rsidRPr="00845C01">
        <w:rPr>
          <w:rFonts w:ascii="Times New Roman" w:hAnsi="Times New Roman" w:cs="Times New Roman"/>
          <w:sz w:val="24"/>
        </w:rPr>
        <w:t>ie.</w:t>
      </w:r>
      <w:r w:rsidR="00005217" w:rsidRPr="00845C01">
        <w:rPr>
          <w:rFonts w:ascii="Times New Roman" w:hAnsi="Times New Roman" w:cs="Times New Roman"/>
          <w:sz w:val="24"/>
        </w:rPr>
        <w:t xml:space="preserve"> </w:t>
      </w:r>
      <w:r w:rsidR="00C31520" w:rsidRPr="00845C01">
        <w:rPr>
          <w:rFonts w:ascii="Times New Roman" w:hAnsi="Times New Roman" w:cs="Times New Roman"/>
          <w:sz w:val="24"/>
        </w:rPr>
        <w:t xml:space="preserve">Papildus, lai veicinātu </w:t>
      </w:r>
      <w:r w:rsidR="00227DBD" w:rsidRPr="00845C01">
        <w:rPr>
          <w:rFonts w:ascii="Times New Roman" w:hAnsi="Times New Roman" w:cs="Times New Roman"/>
          <w:sz w:val="24"/>
        </w:rPr>
        <w:t xml:space="preserve">abu </w:t>
      </w:r>
      <w:r w:rsidR="00C31520" w:rsidRPr="00845C01">
        <w:rPr>
          <w:rFonts w:ascii="Times New Roman" w:hAnsi="Times New Roman" w:cs="Times New Roman"/>
          <w:sz w:val="24"/>
        </w:rPr>
        <w:t>pasākum</w:t>
      </w:r>
      <w:r w:rsidR="00227DBD" w:rsidRPr="00845C01">
        <w:rPr>
          <w:rFonts w:ascii="Times New Roman" w:hAnsi="Times New Roman" w:cs="Times New Roman"/>
          <w:sz w:val="24"/>
        </w:rPr>
        <w:t>u</w:t>
      </w:r>
      <w:r w:rsidR="00C31520" w:rsidRPr="00845C01">
        <w:rPr>
          <w:rFonts w:ascii="Times New Roman" w:hAnsi="Times New Roman" w:cs="Times New Roman"/>
          <w:sz w:val="24"/>
        </w:rPr>
        <w:t xml:space="preserve"> ietekmi uz politikas plānošanas dokumentos noteikto</w:t>
      </w:r>
      <w:r w:rsidR="00005217" w:rsidRPr="00845C01">
        <w:rPr>
          <w:rFonts w:ascii="Times New Roman" w:hAnsi="Times New Roman" w:cs="Times New Roman"/>
          <w:sz w:val="24"/>
        </w:rPr>
        <w:t>,</w:t>
      </w:r>
      <w:r w:rsidR="00C31520" w:rsidRPr="00845C01">
        <w:rPr>
          <w:rFonts w:ascii="Times New Roman" w:hAnsi="Times New Roman" w:cs="Times New Roman"/>
          <w:sz w:val="24"/>
        </w:rPr>
        <w:t xml:space="preserve"> </w:t>
      </w:r>
      <w:r w:rsidR="00C31520" w:rsidRPr="003504A5">
        <w:rPr>
          <w:rFonts w:ascii="Times New Roman" w:hAnsi="Times New Roman" w:cs="Times New Roman"/>
          <w:sz w:val="24"/>
        </w:rPr>
        <w:t>inovācijas mērķu sasniegšanu un izvērtētu veikto ieguldījumu atbilstību viedās specializācijas stratēģijai</w:t>
      </w:r>
      <w:r w:rsidR="00005217">
        <w:rPr>
          <w:rFonts w:ascii="Times New Roman" w:hAnsi="Times New Roman" w:cs="Times New Roman"/>
          <w:sz w:val="24"/>
        </w:rPr>
        <w:t>,</w:t>
      </w:r>
      <w:r w:rsidR="00C31520" w:rsidRPr="003504A5">
        <w:rPr>
          <w:rFonts w:ascii="Times New Roman" w:hAnsi="Times New Roman" w:cs="Times New Roman"/>
          <w:sz w:val="24"/>
        </w:rPr>
        <w:t xml:space="preserve"> </w:t>
      </w:r>
      <w:r w:rsidR="00245CC0">
        <w:rPr>
          <w:rFonts w:ascii="Times New Roman" w:hAnsi="Times New Roman" w:cs="Times New Roman"/>
          <w:sz w:val="24"/>
        </w:rPr>
        <w:t>pasākum</w:t>
      </w:r>
      <w:r w:rsidR="00227DBD">
        <w:rPr>
          <w:rFonts w:ascii="Times New Roman" w:hAnsi="Times New Roman" w:cs="Times New Roman"/>
          <w:sz w:val="24"/>
        </w:rPr>
        <w:t>iem</w:t>
      </w:r>
      <w:r w:rsidR="00245CC0">
        <w:rPr>
          <w:rFonts w:ascii="Times New Roman" w:hAnsi="Times New Roman" w:cs="Times New Roman"/>
          <w:sz w:val="24"/>
        </w:rPr>
        <w:t xml:space="preserve"> tiek noteikts arī specifiskais ietekmes rādītājs - </w:t>
      </w:r>
      <w:r w:rsidR="00245CC0" w:rsidRPr="00005217">
        <w:rPr>
          <w:rFonts w:ascii="Times New Roman" w:hAnsi="Times New Roman" w:cs="Times New Roman"/>
          <w:sz w:val="24"/>
        </w:rPr>
        <w:t>komersantu skaits, kuru darbinieki piedalījušies apmācībās un  komersanti</w:t>
      </w:r>
      <w:r w:rsidR="00005217">
        <w:rPr>
          <w:rFonts w:ascii="Times New Roman" w:hAnsi="Times New Roman" w:cs="Times New Roman"/>
          <w:sz w:val="24"/>
        </w:rPr>
        <w:t>, kas</w:t>
      </w:r>
      <w:r w:rsidR="00245CC0" w:rsidRPr="00005217">
        <w:rPr>
          <w:rFonts w:ascii="Times New Roman" w:hAnsi="Times New Roman" w:cs="Times New Roman"/>
          <w:sz w:val="24"/>
        </w:rPr>
        <w:t xml:space="preserve"> sekmīgi ieviesuši saimnieciskajā darbībā inovācijas. </w:t>
      </w:r>
      <w:r w:rsidR="00186B77" w:rsidRPr="00005217">
        <w:rPr>
          <w:rFonts w:ascii="Times New Roman" w:hAnsi="Times New Roman" w:cs="Times New Roman"/>
          <w:sz w:val="24"/>
        </w:rPr>
        <w:t>SAM specifiskais rezultatīvais rādītājs paredz, ka līdz 2023.gadam inovatīvo uzņēmumu īpatsvaram jāpieaug par 10%. Tā pat jāņem vērā, ka nodarbināto apmācības veido nelielu daļu no komersanta darbībām sekmīgai</w:t>
      </w:r>
      <w:r w:rsidR="00186B77">
        <w:rPr>
          <w:rFonts w:ascii="Times New Roman" w:hAnsi="Times New Roman" w:cs="Times New Roman"/>
          <w:sz w:val="24"/>
        </w:rPr>
        <w:t xml:space="preserve"> </w:t>
      </w:r>
      <w:r w:rsidR="00186B77" w:rsidRPr="00005217">
        <w:rPr>
          <w:rFonts w:ascii="Times New Roman" w:hAnsi="Times New Roman" w:cs="Times New Roman"/>
          <w:sz w:val="24"/>
        </w:rPr>
        <w:t>inovācijas ieviešanai un to, ka var būt virkne citu šķēršļu inovācijas ieviešanai, piemērām finanšu resursi, tehnoloģiskie riski</w:t>
      </w:r>
      <w:r w:rsidR="00005217">
        <w:rPr>
          <w:rFonts w:ascii="Times New Roman" w:hAnsi="Times New Roman" w:cs="Times New Roman"/>
          <w:sz w:val="24"/>
        </w:rPr>
        <w:t xml:space="preserve"> u.c.</w:t>
      </w:r>
      <w:r w:rsidR="00186B77" w:rsidRPr="00005217">
        <w:rPr>
          <w:rFonts w:ascii="Times New Roman" w:hAnsi="Times New Roman" w:cs="Times New Roman"/>
          <w:sz w:val="24"/>
        </w:rPr>
        <w:t xml:space="preserve"> </w:t>
      </w:r>
      <w:r w:rsidR="00654DBF">
        <w:rPr>
          <w:rFonts w:ascii="Times New Roman" w:hAnsi="Times New Roman" w:cs="Times New Roman"/>
          <w:sz w:val="24"/>
        </w:rPr>
        <w:t xml:space="preserve"> </w:t>
      </w:r>
      <w:r w:rsidR="00186B77" w:rsidRPr="00005217">
        <w:rPr>
          <w:rFonts w:ascii="Times New Roman" w:hAnsi="Times New Roman" w:cs="Times New Roman"/>
          <w:sz w:val="24"/>
        </w:rPr>
        <w:t xml:space="preserve">Līdz ar to </w:t>
      </w:r>
      <w:r w:rsidR="00654DBF">
        <w:rPr>
          <w:rFonts w:ascii="Times New Roman" w:hAnsi="Times New Roman" w:cs="Times New Roman"/>
          <w:sz w:val="24"/>
        </w:rPr>
        <w:t xml:space="preserve">finansējuma saņēmējs varētu saņemt papildu </w:t>
      </w:r>
      <w:r w:rsidR="00654DBF" w:rsidRPr="00845C01">
        <w:rPr>
          <w:rFonts w:ascii="Times New Roman" w:hAnsi="Times New Roman" w:cs="Times New Roman"/>
          <w:sz w:val="24"/>
        </w:rPr>
        <w:t xml:space="preserve">punktus iesnieguma kvalitātes novērtējumā, ja </w:t>
      </w:r>
      <w:r w:rsidR="00F02D1E" w:rsidRPr="00845C01">
        <w:rPr>
          <w:rFonts w:ascii="Times New Roman" w:hAnsi="Times New Roman" w:cs="Times New Roman"/>
          <w:sz w:val="24"/>
        </w:rPr>
        <w:t xml:space="preserve">ir izvērtējis nozares komersantiem (un citiem saimnieciskās darbības veicējiem) nepieciešamās apmācības, kas saistītas ar pētniecības un </w:t>
      </w:r>
      <w:r w:rsidR="00F02D1E" w:rsidRPr="003739D7">
        <w:rPr>
          <w:rFonts w:ascii="Times New Roman" w:hAnsi="Times New Roman" w:cs="Times New Roman"/>
          <w:sz w:val="24"/>
        </w:rPr>
        <w:t>attīstības darbiem un inovāciju ieviešanu komersantos (un citos saimnieciskās darbības veicējos)</w:t>
      </w:r>
      <w:r w:rsidR="00186B77" w:rsidRPr="003739D7">
        <w:rPr>
          <w:rFonts w:ascii="Times New Roman" w:hAnsi="Times New Roman" w:cs="Times New Roman"/>
          <w:sz w:val="24"/>
        </w:rPr>
        <w:t>.</w:t>
      </w:r>
      <w:r w:rsidR="00654DBF" w:rsidRPr="003739D7">
        <w:rPr>
          <w:rFonts w:ascii="Times New Roman" w:hAnsi="Times New Roman" w:cs="Times New Roman"/>
          <w:sz w:val="24"/>
        </w:rPr>
        <w:t xml:space="preserve"> </w:t>
      </w:r>
    </w:p>
    <w:p w14:paraId="4969957E" w14:textId="77777777" w:rsidR="00027D86" w:rsidRDefault="00027D86" w:rsidP="000C4557">
      <w:pPr>
        <w:spacing w:after="0" w:line="240" w:lineRule="auto"/>
        <w:ind w:firstLine="567"/>
        <w:jc w:val="both"/>
        <w:rPr>
          <w:rFonts w:ascii="Times New Roman" w:hAnsi="Times New Roman" w:cs="Times New Roman"/>
          <w:sz w:val="24"/>
        </w:rPr>
      </w:pPr>
    </w:p>
    <w:p w14:paraId="6C15330F" w14:textId="3971CA4F" w:rsidR="00027D86" w:rsidRDefault="00215F88" w:rsidP="000C455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Lai būtu iespējams izvērtēt </w:t>
      </w:r>
      <w:r w:rsidR="00227DBD" w:rsidRPr="003739D7">
        <w:rPr>
          <w:rFonts w:ascii="Times New Roman" w:hAnsi="Times New Roman" w:cs="Times New Roman"/>
          <w:sz w:val="24"/>
        </w:rPr>
        <w:t>1.2.2.1. pasākuma un 1.2.2.3.</w:t>
      </w:r>
      <w:r w:rsidRPr="003739D7">
        <w:rPr>
          <w:rFonts w:ascii="Times New Roman" w:hAnsi="Times New Roman" w:cs="Times New Roman"/>
          <w:sz w:val="24"/>
        </w:rPr>
        <w:t>pasākuma</w:t>
      </w:r>
      <w:r>
        <w:rPr>
          <w:rFonts w:ascii="Times New Roman" w:hAnsi="Times New Roman" w:cs="Times New Roman"/>
          <w:sz w:val="24"/>
        </w:rPr>
        <w:t xml:space="preserve"> ietvaros sniegto apmācību atbilstību atbalstāmajām tēmām un viedās specializācijas jomām, </w:t>
      </w:r>
      <w:r w:rsidR="00005217">
        <w:rPr>
          <w:rFonts w:ascii="Times New Roman" w:hAnsi="Times New Roman" w:cs="Times New Roman"/>
          <w:sz w:val="24"/>
        </w:rPr>
        <w:t xml:space="preserve">nepieciešams </w:t>
      </w:r>
      <w:r>
        <w:rPr>
          <w:rFonts w:ascii="Times New Roman" w:hAnsi="Times New Roman" w:cs="Times New Roman"/>
          <w:sz w:val="24"/>
        </w:rPr>
        <w:t xml:space="preserve">analizēt komersantu apmācību vajadzības un sniegto apmācību izmaksu efektivitāti. </w:t>
      </w:r>
      <w:r w:rsidR="003F22E8">
        <w:rPr>
          <w:rFonts w:ascii="Times New Roman" w:hAnsi="Times New Roman" w:cs="Times New Roman"/>
          <w:sz w:val="24"/>
        </w:rPr>
        <w:t xml:space="preserve">Finansējuma saņēmējam </w:t>
      </w:r>
      <w:r w:rsidR="00005217">
        <w:rPr>
          <w:rFonts w:ascii="Times New Roman" w:hAnsi="Times New Roman" w:cs="Times New Roman"/>
          <w:sz w:val="24"/>
        </w:rPr>
        <w:t xml:space="preserve">dati </w:t>
      </w:r>
      <w:r>
        <w:rPr>
          <w:rFonts w:ascii="Times New Roman" w:hAnsi="Times New Roman" w:cs="Times New Roman"/>
          <w:sz w:val="24"/>
        </w:rPr>
        <w:t>jā</w:t>
      </w:r>
      <w:r w:rsidR="00770175">
        <w:rPr>
          <w:rFonts w:ascii="Times New Roman" w:hAnsi="Times New Roman" w:cs="Times New Roman"/>
          <w:sz w:val="24"/>
        </w:rPr>
        <w:t>a</w:t>
      </w:r>
      <w:r>
        <w:rPr>
          <w:rFonts w:ascii="Times New Roman" w:hAnsi="Times New Roman" w:cs="Times New Roman"/>
          <w:sz w:val="24"/>
        </w:rPr>
        <w:t>pkop</w:t>
      </w:r>
      <w:r w:rsidR="00005217">
        <w:rPr>
          <w:rFonts w:ascii="Times New Roman" w:hAnsi="Times New Roman" w:cs="Times New Roman"/>
          <w:sz w:val="24"/>
        </w:rPr>
        <w:t>o</w:t>
      </w:r>
      <w:r>
        <w:rPr>
          <w:rFonts w:ascii="Times New Roman" w:hAnsi="Times New Roman" w:cs="Times New Roman"/>
          <w:sz w:val="24"/>
        </w:rPr>
        <w:t xml:space="preserve"> un jāi</w:t>
      </w:r>
      <w:r w:rsidR="00005217">
        <w:rPr>
          <w:rFonts w:ascii="Times New Roman" w:hAnsi="Times New Roman" w:cs="Times New Roman"/>
          <w:sz w:val="24"/>
        </w:rPr>
        <w:t>es</w:t>
      </w:r>
      <w:r>
        <w:rPr>
          <w:rFonts w:ascii="Times New Roman" w:hAnsi="Times New Roman" w:cs="Times New Roman"/>
          <w:sz w:val="24"/>
        </w:rPr>
        <w:t>niedz CFL</w:t>
      </w:r>
      <w:r w:rsidR="00005217">
        <w:rPr>
          <w:rFonts w:ascii="Times New Roman" w:hAnsi="Times New Roman" w:cs="Times New Roman"/>
          <w:sz w:val="24"/>
        </w:rPr>
        <w:t>A</w:t>
      </w:r>
      <w:r>
        <w:rPr>
          <w:rFonts w:ascii="Times New Roman" w:hAnsi="Times New Roman" w:cs="Times New Roman"/>
          <w:sz w:val="24"/>
        </w:rPr>
        <w:t>, kura savuk</w:t>
      </w:r>
      <w:r w:rsidR="00005217">
        <w:rPr>
          <w:rFonts w:ascii="Times New Roman" w:hAnsi="Times New Roman" w:cs="Times New Roman"/>
          <w:sz w:val="24"/>
        </w:rPr>
        <w:t>ā</w:t>
      </w:r>
      <w:r w:rsidR="00770175">
        <w:rPr>
          <w:rFonts w:ascii="Times New Roman" w:hAnsi="Times New Roman" w:cs="Times New Roman"/>
          <w:sz w:val="24"/>
        </w:rPr>
        <w:t>rt uzkr</w:t>
      </w:r>
      <w:r w:rsidR="00005217">
        <w:rPr>
          <w:rFonts w:ascii="Times New Roman" w:hAnsi="Times New Roman" w:cs="Times New Roman"/>
          <w:sz w:val="24"/>
        </w:rPr>
        <w:t>ā</w:t>
      </w:r>
      <w:r>
        <w:rPr>
          <w:rFonts w:ascii="Times New Roman" w:hAnsi="Times New Roman" w:cs="Times New Roman"/>
          <w:sz w:val="24"/>
        </w:rPr>
        <w:t>j VIS  sekojošus</w:t>
      </w:r>
      <w:r w:rsidR="00547415">
        <w:rPr>
          <w:rFonts w:ascii="Times New Roman" w:hAnsi="Times New Roman" w:cs="Times New Roman"/>
          <w:sz w:val="24"/>
        </w:rPr>
        <w:t xml:space="preserve"> </w:t>
      </w:r>
      <w:r w:rsidR="00CD10B1">
        <w:rPr>
          <w:rFonts w:ascii="Times New Roman" w:hAnsi="Times New Roman" w:cs="Times New Roman"/>
          <w:sz w:val="24"/>
        </w:rPr>
        <w:t xml:space="preserve">papildu </w:t>
      </w:r>
      <w:r w:rsidR="00111A7B">
        <w:rPr>
          <w:rFonts w:ascii="Times New Roman" w:hAnsi="Times New Roman" w:cs="Times New Roman"/>
          <w:sz w:val="24"/>
        </w:rPr>
        <w:t>rādītājus</w:t>
      </w:r>
      <w:r>
        <w:rPr>
          <w:rFonts w:ascii="Times New Roman" w:hAnsi="Times New Roman" w:cs="Times New Roman"/>
          <w:sz w:val="24"/>
        </w:rPr>
        <w:t xml:space="preserve"> par katru apmācīto darbinieku</w:t>
      </w:r>
      <w:r w:rsidR="003F22E8">
        <w:rPr>
          <w:rFonts w:ascii="Times New Roman" w:hAnsi="Times New Roman" w:cs="Times New Roman"/>
          <w:sz w:val="24"/>
        </w:rPr>
        <w:t>, un atbalstīto komersantu</w:t>
      </w:r>
      <w:r w:rsidR="00111A7B">
        <w:rPr>
          <w:rFonts w:ascii="Times New Roman" w:hAnsi="Times New Roman" w:cs="Times New Roman"/>
          <w:sz w:val="24"/>
        </w:rPr>
        <w:t>:</w:t>
      </w:r>
    </w:p>
    <w:p w14:paraId="26E6019C" w14:textId="18B0AF87" w:rsidR="003F22E8" w:rsidRDefault="00005217" w:rsidP="003F22E8">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K</w:t>
      </w:r>
      <w:r w:rsidR="00215F88">
        <w:rPr>
          <w:rFonts w:ascii="Times New Roman" w:hAnsi="Times New Roman" w:cs="Times New Roman"/>
          <w:sz w:val="24"/>
        </w:rPr>
        <w:t>omersants</w:t>
      </w:r>
      <w:r>
        <w:rPr>
          <w:rFonts w:ascii="Times New Roman" w:hAnsi="Times New Roman" w:cs="Times New Roman"/>
          <w:sz w:val="24"/>
        </w:rPr>
        <w:t>,</w:t>
      </w:r>
      <w:r w:rsidR="00215F88" w:rsidDel="00215F88">
        <w:rPr>
          <w:rFonts w:ascii="Times New Roman" w:hAnsi="Times New Roman" w:cs="Times New Roman"/>
          <w:sz w:val="24"/>
        </w:rPr>
        <w:t xml:space="preserve"> </w:t>
      </w:r>
      <w:r w:rsidR="00215F88">
        <w:rPr>
          <w:rFonts w:ascii="Times New Roman" w:hAnsi="Times New Roman" w:cs="Times New Roman"/>
          <w:sz w:val="24"/>
        </w:rPr>
        <w:t>kurā nodarbināts</w:t>
      </w:r>
      <w:r w:rsidR="00770175">
        <w:rPr>
          <w:rFonts w:ascii="Times New Roman" w:hAnsi="Times New Roman" w:cs="Times New Roman"/>
          <w:sz w:val="24"/>
        </w:rPr>
        <w:t xml:space="preserve"> apmācībās piedalījies darbinieks</w:t>
      </w:r>
      <w:r w:rsidR="003F22E8" w:rsidRPr="003F22E8">
        <w:rPr>
          <w:rFonts w:ascii="Times New Roman" w:hAnsi="Times New Roman" w:cs="Times New Roman"/>
          <w:sz w:val="24"/>
        </w:rPr>
        <w:t xml:space="preserve"> </w:t>
      </w:r>
      <w:r w:rsidR="003F22E8">
        <w:rPr>
          <w:rFonts w:ascii="Times New Roman" w:hAnsi="Times New Roman" w:cs="Times New Roman"/>
          <w:sz w:val="24"/>
        </w:rPr>
        <w:t>(komersant</w:t>
      </w:r>
      <w:r w:rsidR="00C057E9">
        <w:rPr>
          <w:rFonts w:ascii="Times New Roman" w:hAnsi="Times New Roman" w:cs="Times New Roman"/>
          <w:sz w:val="24"/>
        </w:rPr>
        <w:t>a</w:t>
      </w:r>
      <w:r w:rsidR="003F22E8">
        <w:rPr>
          <w:rFonts w:ascii="Times New Roman" w:hAnsi="Times New Roman" w:cs="Times New Roman"/>
          <w:sz w:val="24"/>
        </w:rPr>
        <w:t xml:space="preserve"> pamatdarbības veids) </w:t>
      </w:r>
    </w:p>
    <w:p w14:paraId="42D74C1B" w14:textId="4B6021FA" w:rsidR="00215F88" w:rsidRPr="003F22E8" w:rsidRDefault="00D83575" w:rsidP="00D330FF">
      <w:pPr>
        <w:pStyle w:val="ListParagraph"/>
        <w:numPr>
          <w:ilvl w:val="0"/>
          <w:numId w:val="40"/>
        </w:numPr>
        <w:spacing w:after="0" w:line="240" w:lineRule="auto"/>
        <w:jc w:val="both"/>
        <w:rPr>
          <w:rFonts w:ascii="Times New Roman" w:hAnsi="Times New Roman" w:cs="Times New Roman"/>
          <w:sz w:val="24"/>
        </w:rPr>
      </w:pPr>
      <w:r w:rsidRPr="003F22E8">
        <w:rPr>
          <w:rFonts w:ascii="Times New Roman" w:hAnsi="Times New Roman" w:cs="Times New Roman"/>
          <w:sz w:val="24"/>
        </w:rPr>
        <w:t>D</w:t>
      </w:r>
      <w:r w:rsidR="002C451E" w:rsidRPr="003F22E8">
        <w:rPr>
          <w:rFonts w:ascii="Times New Roman" w:hAnsi="Times New Roman" w:cs="Times New Roman"/>
          <w:sz w:val="24"/>
        </w:rPr>
        <w:t>arbiniek</w:t>
      </w:r>
      <w:r w:rsidR="00215F88" w:rsidRPr="003F22E8">
        <w:rPr>
          <w:rFonts w:ascii="Times New Roman" w:hAnsi="Times New Roman" w:cs="Times New Roman"/>
          <w:sz w:val="24"/>
        </w:rPr>
        <w:t>a identifikators</w:t>
      </w:r>
      <w:r w:rsidR="002C451E" w:rsidRPr="003F22E8">
        <w:rPr>
          <w:rFonts w:ascii="Times New Roman" w:hAnsi="Times New Roman" w:cs="Times New Roman"/>
          <w:sz w:val="24"/>
        </w:rPr>
        <w:t xml:space="preserve"> </w:t>
      </w:r>
      <w:r w:rsidR="00215F88" w:rsidRPr="003F22E8">
        <w:rPr>
          <w:rFonts w:ascii="Times New Roman" w:hAnsi="Times New Roman" w:cs="Times New Roman"/>
          <w:sz w:val="24"/>
        </w:rPr>
        <w:t>(</w:t>
      </w:r>
      <w:r w:rsidR="002C451E" w:rsidRPr="003F22E8">
        <w:rPr>
          <w:rFonts w:ascii="Times New Roman" w:hAnsi="Times New Roman" w:cs="Times New Roman"/>
          <w:sz w:val="24"/>
        </w:rPr>
        <w:t>vārds, uzvārds</w:t>
      </w:r>
      <w:r w:rsidR="00215F88" w:rsidRPr="003F22E8">
        <w:rPr>
          <w:rFonts w:ascii="Times New Roman" w:hAnsi="Times New Roman" w:cs="Times New Roman"/>
          <w:sz w:val="24"/>
        </w:rPr>
        <w:t xml:space="preserve"> un</w:t>
      </w:r>
      <w:r w:rsidR="002C451E" w:rsidRPr="003F22E8">
        <w:rPr>
          <w:rFonts w:ascii="Times New Roman" w:hAnsi="Times New Roman" w:cs="Times New Roman"/>
          <w:sz w:val="24"/>
        </w:rPr>
        <w:t xml:space="preserve"> personas kods</w:t>
      </w:r>
      <w:r w:rsidR="00215F88" w:rsidRPr="003F22E8">
        <w:rPr>
          <w:rFonts w:ascii="Times New Roman" w:hAnsi="Times New Roman" w:cs="Times New Roman"/>
          <w:sz w:val="24"/>
        </w:rPr>
        <w:t>)</w:t>
      </w:r>
      <w:r w:rsidR="00770175" w:rsidRPr="003F22E8">
        <w:rPr>
          <w:rFonts w:ascii="Times New Roman" w:hAnsi="Times New Roman" w:cs="Times New Roman"/>
          <w:sz w:val="24"/>
        </w:rPr>
        <w:t>;</w:t>
      </w:r>
    </w:p>
    <w:p w14:paraId="588F7DAD" w14:textId="23B7479C" w:rsidR="00215F88" w:rsidRDefault="00D83575" w:rsidP="002C451E">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I</w:t>
      </w:r>
      <w:r w:rsidR="008C1DD5">
        <w:rPr>
          <w:rFonts w:ascii="Times New Roman" w:hAnsi="Times New Roman" w:cs="Times New Roman"/>
          <w:sz w:val="24"/>
        </w:rPr>
        <w:t>zglītība</w:t>
      </w:r>
      <w:r w:rsidR="00770175">
        <w:rPr>
          <w:rFonts w:ascii="Times New Roman" w:hAnsi="Times New Roman" w:cs="Times New Roman"/>
          <w:sz w:val="24"/>
        </w:rPr>
        <w:t>s līmenis</w:t>
      </w:r>
      <w:r>
        <w:rPr>
          <w:rFonts w:ascii="Times New Roman" w:hAnsi="Times New Roman" w:cs="Times New Roman"/>
          <w:sz w:val="24"/>
        </w:rPr>
        <w:t>;</w:t>
      </w:r>
    </w:p>
    <w:p w14:paraId="7D71FB24" w14:textId="14E7C776" w:rsidR="00996FF7" w:rsidRDefault="00996FF7" w:rsidP="00111A7B">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Atalgojums;</w:t>
      </w:r>
    </w:p>
    <w:p w14:paraId="757EFA00" w14:textId="18BC8FDD" w:rsidR="00111A7B" w:rsidRDefault="00D83575" w:rsidP="00111A7B">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I</w:t>
      </w:r>
      <w:r w:rsidR="00215F88">
        <w:rPr>
          <w:rFonts w:ascii="Times New Roman" w:hAnsi="Times New Roman" w:cs="Times New Roman"/>
          <w:sz w:val="24"/>
        </w:rPr>
        <w:t>nformācija par saņemtajām apmācībām (nosaukums, apmācību laiks, apmācību sniedzējs, apmācību izmaksas)</w:t>
      </w:r>
      <w:r w:rsidR="00770175">
        <w:rPr>
          <w:rFonts w:ascii="Times New Roman" w:hAnsi="Times New Roman" w:cs="Times New Roman"/>
          <w:sz w:val="24"/>
        </w:rPr>
        <w:t>.</w:t>
      </w:r>
    </w:p>
    <w:p w14:paraId="3A223898" w14:textId="24592D6C" w:rsidR="00177BF4" w:rsidRPr="00177BF4" w:rsidRDefault="00263B35" w:rsidP="00C057E9">
      <w:pPr>
        <w:spacing w:after="0" w:line="240" w:lineRule="auto"/>
        <w:ind w:firstLine="567"/>
        <w:jc w:val="both"/>
        <w:rPr>
          <w:rFonts w:ascii="Times New Roman" w:eastAsia="SimSun" w:hAnsi="Times New Roman" w:cs="Times New Roman"/>
          <w:bCs/>
          <w:sz w:val="24"/>
          <w:szCs w:val="24"/>
          <w:lang w:eastAsia="zh-CN" w:bidi="lo-LA"/>
        </w:rPr>
      </w:pPr>
      <w:r>
        <w:rPr>
          <w:rFonts w:ascii="Times New Roman" w:eastAsia="SimSun" w:hAnsi="Times New Roman" w:cs="Times New Roman"/>
          <w:bCs/>
          <w:sz w:val="24"/>
          <w:szCs w:val="24"/>
          <w:lang w:eastAsia="zh-CN" w:bidi="lo-LA"/>
        </w:rPr>
        <w:lastRenderedPageBreak/>
        <w:t>Lai datus varētu izmantot v</w:t>
      </w:r>
      <w:r w:rsidR="00177BF4" w:rsidRPr="00177BF4">
        <w:rPr>
          <w:rFonts w:ascii="Times New Roman" w:eastAsia="SimSun" w:hAnsi="Times New Roman" w:cs="Times New Roman"/>
          <w:bCs/>
          <w:sz w:val="24"/>
          <w:szCs w:val="24"/>
          <w:lang w:eastAsia="zh-CN" w:bidi="lo-LA"/>
        </w:rPr>
        <w:t>iedās specializācijas stratēģijas investīciju programmu monitoringa ietvaros to uzkrāšanā jānodrošina, ka dati tiek apkopoti viedās speci</w:t>
      </w:r>
      <w:r w:rsidR="003F22E8">
        <w:rPr>
          <w:rFonts w:ascii="Times New Roman" w:eastAsia="SimSun" w:hAnsi="Times New Roman" w:cs="Times New Roman"/>
          <w:bCs/>
          <w:sz w:val="24"/>
          <w:szCs w:val="24"/>
          <w:lang w:eastAsia="zh-CN" w:bidi="lo-LA"/>
        </w:rPr>
        <w:t>a</w:t>
      </w:r>
      <w:r w:rsidR="00177BF4" w:rsidRPr="00177BF4">
        <w:rPr>
          <w:rFonts w:ascii="Times New Roman" w:eastAsia="SimSun" w:hAnsi="Times New Roman" w:cs="Times New Roman"/>
          <w:bCs/>
          <w:sz w:val="24"/>
          <w:szCs w:val="24"/>
          <w:lang w:eastAsia="zh-CN" w:bidi="lo-LA"/>
        </w:rPr>
        <w:t>lizācijas jomu (</w:t>
      </w:r>
      <w:r w:rsidR="00177BF4" w:rsidRPr="00177BF4">
        <w:rPr>
          <w:rFonts w:ascii="Times New Roman" w:eastAsia="SimSun" w:hAnsi="Times New Roman" w:cs="Times New Roman"/>
          <w:sz w:val="24"/>
          <w:szCs w:val="24"/>
          <w:lang w:eastAsia="zh-CN" w:bidi="lo-LA"/>
        </w:rPr>
        <w:t xml:space="preserve">OECD zinātņu nozaru un </w:t>
      </w:r>
      <w:proofErr w:type="spellStart"/>
      <w:r w:rsidR="00177BF4" w:rsidRPr="00177BF4">
        <w:rPr>
          <w:rFonts w:ascii="Times New Roman" w:eastAsia="SimSun" w:hAnsi="Times New Roman" w:cs="Times New Roman"/>
          <w:sz w:val="24"/>
          <w:szCs w:val="24"/>
          <w:lang w:eastAsia="zh-CN" w:bidi="lo-LA"/>
        </w:rPr>
        <w:t>apakšnozaru</w:t>
      </w:r>
      <w:proofErr w:type="spellEnd"/>
      <w:r w:rsidR="00177BF4" w:rsidRPr="00177BF4">
        <w:rPr>
          <w:rFonts w:ascii="Times New Roman" w:eastAsia="SimSun" w:hAnsi="Times New Roman" w:cs="Times New Roman"/>
          <w:sz w:val="24"/>
          <w:szCs w:val="24"/>
          <w:lang w:eastAsia="zh-CN" w:bidi="lo-LA"/>
        </w:rPr>
        <w:t xml:space="preserve"> griezumā) un tautsaimniecības nozaru griezumā, </w:t>
      </w:r>
      <w:r w:rsidR="00177BF4" w:rsidRPr="00177BF4">
        <w:rPr>
          <w:rFonts w:ascii="Times New Roman" w:eastAsia="SimSun" w:hAnsi="Times New Roman" w:cs="Times New Roman"/>
          <w:bCs/>
          <w:sz w:val="24"/>
          <w:szCs w:val="24"/>
          <w:lang w:eastAsia="zh-CN" w:bidi="lo-LA"/>
        </w:rPr>
        <w:t xml:space="preserve">kas ļaus analizēt katras investīciju programmas ietekmi uz specializācijas jomu un tautsaimniecības nozaru attīstību. </w:t>
      </w:r>
    </w:p>
    <w:p w14:paraId="48C58D4D" w14:textId="720EC51C" w:rsidR="000C4557" w:rsidRPr="00B40627" w:rsidRDefault="00215F88" w:rsidP="00770175">
      <w:pPr>
        <w:spacing w:after="0" w:line="240" w:lineRule="auto"/>
        <w:ind w:firstLine="567"/>
        <w:jc w:val="both"/>
        <w:rPr>
          <w:rFonts w:ascii="Times New Roman" w:hAnsi="Times New Roman" w:cs="Times New Roman"/>
          <w:sz w:val="24"/>
        </w:rPr>
      </w:pPr>
      <w:r w:rsidRPr="00245CC0">
        <w:rPr>
          <w:rFonts w:ascii="Times New Roman" w:hAnsi="Times New Roman" w:cs="Times New Roman"/>
          <w:sz w:val="24"/>
        </w:rPr>
        <w:t>Papildus, lai novērtē</w:t>
      </w:r>
      <w:r w:rsidR="00245CC0" w:rsidRPr="00245CC0">
        <w:rPr>
          <w:rFonts w:ascii="Times New Roman" w:hAnsi="Times New Roman" w:cs="Times New Roman"/>
          <w:sz w:val="24"/>
        </w:rPr>
        <w:t>tu sniegto apm</w:t>
      </w:r>
      <w:r w:rsidR="00245CC0">
        <w:rPr>
          <w:rFonts w:ascii="Times New Roman" w:hAnsi="Times New Roman" w:cs="Times New Roman"/>
          <w:sz w:val="24"/>
        </w:rPr>
        <w:t>ācī</w:t>
      </w:r>
      <w:r w:rsidR="00245CC0" w:rsidRPr="00245CC0">
        <w:rPr>
          <w:rFonts w:ascii="Times New Roman" w:hAnsi="Times New Roman" w:cs="Times New Roman"/>
          <w:sz w:val="24"/>
        </w:rPr>
        <w:t>bu kvalitāti un nodarbināto apm</w:t>
      </w:r>
      <w:r w:rsidR="00245CC0">
        <w:rPr>
          <w:rFonts w:ascii="Times New Roman" w:hAnsi="Times New Roman" w:cs="Times New Roman"/>
          <w:sz w:val="24"/>
        </w:rPr>
        <w:t>ie</w:t>
      </w:r>
      <w:r w:rsidR="00245CC0" w:rsidRPr="00245CC0">
        <w:rPr>
          <w:rFonts w:ascii="Times New Roman" w:hAnsi="Times New Roman" w:cs="Times New Roman"/>
          <w:sz w:val="24"/>
        </w:rPr>
        <w:t>r</w:t>
      </w:r>
      <w:r w:rsidR="00245CC0">
        <w:rPr>
          <w:rFonts w:ascii="Times New Roman" w:hAnsi="Times New Roman" w:cs="Times New Roman"/>
          <w:sz w:val="24"/>
        </w:rPr>
        <w:t>i</w:t>
      </w:r>
      <w:r w:rsidR="00245CC0" w:rsidRPr="00245CC0">
        <w:rPr>
          <w:rFonts w:ascii="Times New Roman" w:hAnsi="Times New Roman" w:cs="Times New Roman"/>
          <w:sz w:val="24"/>
        </w:rPr>
        <w:t>nātību ar saņemtajām apm</w:t>
      </w:r>
      <w:r w:rsidR="00245CC0">
        <w:rPr>
          <w:rFonts w:ascii="Times New Roman" w:hAnsi="Times New Roman" w:cs="Times New Roman"/>
          <w:sz w:val="24"/>
        </w:rPr>
        <w:t>ācī</w:t>
      </w:r>
      <w:r w:rsidR="00245CC0" w:rsidRPr="00245CC0">
        <w:rPr>
          <w:rFonts w:ascii="Times New Roman" w:hAnsi="Times New Roman" w:cs="Times New Roman"/>
          <w:sz w:val="24"/>
        </w:rPr>
        <w:t>bām</w:t>
      </w:r>
      <w:r w:rsidR="00770175">
        <w:rPr>
          <w:rFonts w:ascii="Times New Roman" w:hAnsi="Times New Roman" w:cs="Times New Roman"/>
          <w:sz w:val="24"/>
        </w:rPr>
        <w:t>,</w:t>
      </w:r>
      <w:r w:rsidR="00245CC0" w:rsidRPr="00245CC0">
        <w:rPr>
          <w:rFonts w:ascii="Times New Roman" w:hAnsi="Times New Roman" w:cs="Times New Roman"/>
          <w:sz w:val="24"/>
        </w:rPr>
        <w:t xml:space="preserve"> </w:t>
      </w:r>
      <w:r w:rsidR="00245CC0">
        <w:rPr>
          <w:rFonts w:ascii="Times New Roman" w:hAnsi="Times New Roman" w:cs="Times New Roman"/>
          <w:sz w:val="24"/>
        </w:rPr>
        <w:t>finansējuma saņēmējs nodrošina, ka</w:t>
      </w:r>
      <w:r w:rsidR="00245CC0" w:rsidRPr="00245CC0">
        <w:rPr>
          <w:rFonts w:ascii="Times New Roman" w:hAnsi="Times New Roman" w:cs="Times New Roman"/>
          <w:sz w:val="24"/>
        </w:rPr>
        <w:t xml:space="preserve"> </w:t>
      </w:r>
      <w:r w:rsidR="00245CC0">
        <w:rPr>
          <w:rFonts w:ascii="Times New Roman" w:hAnsi="Times New Roman" w:cs="Times New Roman"/>
          <w:sz w:val="24"/>
        </w:rPr>
        <w:t>ap</w:t>
      </w:r>
      <w:r w:rsidR="00D83575">
        <w:rPr>
          <w:rFonts w:ascii="Times New Roman" w:hAnsi="Times New Roman" w:cs="Times New Roman"/>
          <w:sz w:val="24"/>
        </w:rPr>
        <w:t>mā</w:t>
      </w:r>
      <w:r w:rsidR="00245CC0">
        <w:rPr>
          <w:rFonts w:ascii="Times New Roman" w:hAnsi="Times New Roman" w:cs="Times New Roman"/>
          <w:sz w:val="24"/>
        </w:rPr>
        <w:t xml:space="preserve">cību dalībnieki sniedz </w:t>
      </w:r>
      <w:r w:rsidR="00D83575">
        <w:rPr>
          <w:rFonts w:ascii="Times New Roman" w:hAnsi="Times New Roman" w:cs="Times New Roman"/>
          <w:sz w:val="24"/>
        </w:rPr>
        <w:t xml:space="preserve">apmācību novērtējumu </w:t>
      </w:r>
      <w:r w:rsidR="00245CC0">
        <w:rPr>
          <w:rFonts w:ascii="Times New Roman" w:hAnsi="Times New Roman" w:cs="Times New Roman"/>
          <w:sz w:val="24"/>
        </w:rPr>
        <w:t>saņemot apmācību novērtēšanas anketas.</w:t>
      </w:r>
    </w:p>
    <w:p w14:paraId="5DCAA1E8" w14:textId="4830381F" w:rsidR="000C4557" w:rsidRPr="00B40627" w:rsidRDefault="000C4557" w:rsidP="000C4557">
      <w:pPr>
        <w:spacing w:after="0" w:line="240" w:lineRule="auto"/>
        <w:ind w:firstLine="567"/>
        <w:jc w:val="both"/>
        <w:rPr>
          <w:rFonts w:ascii="Times New Roman" w:hAnsi="Times New Roman" w:cs="Times New Roman"/>
          <w:sz w:val="24"/>
        </w:rPr>
      </w:pPr>
    </w:p>
    <w:p w14:paraId="6B4B28F6" w14:textId="77777777" w:rsidR="008F62F6" w:rsidRPr="003504A5" w:rsidRDefault="008F62F6" w:rsidP="008F62F6">
      <w:pPr>
        <w:spacing w:after="0" w:line="240" w:lineRule="auto"/>
        <w:ind w:firstLine="709"/>
        <w:jc w:val="both"/>
        <w:rPr>
          <w:rFonts w:ascii="Times New Roman" w:hAnsi="Times New Roman" w:cs="Times New Roman"/>
          <w:sz w:val="24"/>
        </w:rPr>
      </w:pPr>
      <w:r w:rsidRPr="003504A5">
        <w:rPr>
          <w:rFonts w:ascii="Times New Roman" w:hAnsi="Times New Roman" w:cs="Times New Roman"/>
          <w:sz w:val="24"/>
        </w:rPr>
        <w:t>Savukārt, lai novērtētu veikto ieguldījumu ietekmi uz atbalstīto komersantu saimniecisko darbību nepieciešams uzkrāt sekojošu informāciju par komersantiem, kas saņēmuši atbalstu:</w:t>
      </w:r>
    </w:p>
    <w:p w14:paraId="3D6F62B9" w14:textId="77777777" w:rsidR="006D32DC" w:rsidRDefault="006D32DC" w:rsidP="008F62F6">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Nodarbināto skaits;</w:t>
      </w:r>
    </w:p>
    <w:p w14:paraId="752B28B3" w14:textId="77777777" w:rsidR="008F62F6" w:rsidRDefault="006D32DC" w:rsidP="008F62F6">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Neto a</w:t>
      </w:r>
      <w:r w:rsidR="008F62F6" w:rsidRPr="003504A5">
        <w:rPr>
          <w:rFonts w:ascii="Times New Roman" w:hAnsi="Times New Roman" w:cs="Times New Roman"/>
          <w:sz w:val="24"/>
        </w:rPr>
        <w:t>pgrozījums</w:t>
      </w:r>
      <w:r>
        <w:rPr>
          <w:rFonts w:ascii="Times New Roman" w:hAnsi="Times New Roman" w:cs="Times New Roman"/>
          <w:sz w:val="24"/>
        </w:rPr>
        <w:t>;</w:t>
      </w:r>
    </w:p>
    <w:p w14:paraId="13C53E89" w14:textId="77777777" w:rsidR="006D32DC" w:rsidRPr="003504A5" w:rsidRDefault="006D32DC" w:rsidP="006D32DC">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P</w:t>
      </w:r>
      <w:r w:rsidRPr="006D32DC">
        <w:rPr>
          <w:rFonts w:ascii="Times New Roman" w:hAnsi="Times New Roman" w:cs="Times New Roman"/>
          <w:sz w:val="24"/>
        </w:rPr>
        <w:t>rodukcijas ražošanas izmaksas</w:t>
      </w:r>
      <w:r>
        <w:rPr>
          <w:rFonts w:ascii="Times New Roman" w:hAnsi="Times New Roman" w:cs="Times New Roman"/>
          <w:sz w:val="24"/>
        </w:rPr>
        <w:t>;</w:t>
      </w:r>
    </w:p>
    <w:p w14:paraId="10FCC9A4" w14:textId="77777777" w:rsidR="006D32DC" w:rsidRDefault="006D32DC" w:rsidP="006D32DC">
      <w:pPr>
        <w:pStyle w:val="ListParagraph"/>
        <w:numPr>
          <w:ilvl w:val="0"/>
          <w:numId w:val="39"/>
        </w:numPr>
        <w:spacing w:after="0" w:line="240" w:lineRule="auto"/>
        <w:jc w:val="both"/>
        <w:rPr>
          <w:rFonts w:ascii="Times New Roman" w:hAnsi="Times New Roman" w:cs="Times New Roman"/>
          <w:sz w:val="24"/>
        </w:rPr>
      </w:pPr>
      <w:r w:rsidRPr="006D32DC">
        <w:rPr>
          <w:rFonts w:ascii="Times New Roman" w:hAnsi="Times New Roman" w:cs="Times New Roman"/>
          <w:sz w:val="24"/>
        </w:rPr>
        <w:t>Pārskata</w:t>
      </w:r>
      <w:r>
        <w:rPr>
          <w:rFonts w:ascii="Times New Roman" w:hAnsi="Times New Roman" w:cs="Times New Roman"/>
          <w:sz w:val="24"/>
        </w:rPr>
        <w:t xml:space="preserve"> </w:t>
      </w:r>
      <w:r w:rsidRPr="006D32DC">
        <w:rPr>
          <w:rFonts w:ascii="Times New Roman" w:hAnsi="Times New Roman" w:cs="Times New Roman"/>
          <w:sz w:val="24"/>
        </w:rPr>
        <w:t>gada</w:t>
      </w:r>
      <w:r>
        <w:rPr>
          <w:rFonts w:ascii="Times New Roman" w:hAnsi="Times New Roman" w:cs="Times New Roman"/>
          <w:sz w:val="24"/>
        </w:rPr>
        <w:t xml:space="preserve"> </w:t>
      </w:r>
      <w:r w:rsidRPr="006D32DC">
        <w:rPr>
          <w:rFonts w:ascii="Times New Roman" w:hAnsi="Times New Roman" w:cs="Times New Roman"/>
          <w:sz w:val="24"/>
        </w:rPr>
        <w:t>peļņa</w:t>
      </w:r>
      <w:r>
        <w:rPr>
          <w:rFonts w:ascii="Times New Roman" w:hAnsi="Times New Roman" w:cs="Times New Roman"/>
          <w:sz w:val="24"/>
        </w:rPr>
        <w:t xml:space="preserve"> </w:t>
      </w:r>
      <w:r w:rsidRPr="006D32DC">
        <w:rPr>
          <w:rFonts w:ascii="Times New Roman" w:hAnsi="Times New Roman" w:cs="Times New Roman"/>
          <w:sz w:val="24"/>
        </w:rPr>
        <w:t>vai</w:t>
      </w:r>
      <w:r>
        <w:rPr>
          <w:rFonts w:ascii="Times New Roman" w:hAnsi="Times New Roman" w:cs="Times New Roman"/>
          <w:sz w:val="24"/>
        </w:rPr>
        <w:t xml:space="preserve"> </w:t>
      </w:r>
      <w:r w:rsidRPr="006D32DC">
        <w:rPr>
          <w:rFonts w:ascii="Times New Roman" w:hAnsi="Times New Roman" w:cs="Times New Roman"/>
          <w:sz w:val="24"/>
        </w:rPr>
        <w:t>zaudējumi</w:t>
      </w:r>
      <w:r>
        <w:rPr>
          <w:rFonts w:ascii="Times New Roman" w:hAnsi="Times New Roman" w:cs="Times New Roman"/>
          <w:sz w:val="24"/>
        </w:rPr>
        <w:t>;</w:t>
      </w:r>
    </w:p>
    <w:p w14:paraId="4CD05113" w14:textId="77777777" w:rsidR="006D32DC" w:rsidRDefault="006D32DC" w:rsidP="006D32DC">
      <w:pPr>
        <w:pStyle w:val="ListParagraph"/>
        <w:numPr>
          <w:ilvl w:val="0"/>
          <w:numId w:val="39"/>
        </w:numPr>
        <w:spacing w:after="0" w:line="240" w:lineRule="auto"/>
        <w:jc w:val="both"/>
        <w:rPr>
          <w:rFonts w:ascii="Times New Roman" w:hAnsi="Times New Roman" w:cs="Times New Roman"/>
          <w:sz w:val="24"/>
        </w:rPr>
      </w:pPr>
      <w:r w:rsidRPr="006D32DC">
        <w:rPr>
          <w:rFonts w:ascii="Times New Roman" w:hAnsi="Times New Roman" w:cs="Times New Roman"/>
          <w:sz w:val="24"/>
        </w:rPr>
        <w:t>Nodarbināto kopējie ienākumi</w:t>
      </w:r>
      <w:r>
        <w:rPr>
          <w:rFonts w:ascii="Times New Roman" w:hAnsi="Times New Roman" w:cs="Times New Roman"/>
          <w:sz w:val="24"/>
        </w:rPr>
        <w:t>;</w:t>
      </w:r>
    </w:p>
    <w:p w14:paraId="6EC31E17" w14:textId="77777777" w:rsidR="00D11859" w:rsidRDefault="00D11859" w:rsidP="006D32DC">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Ilgtermiņa ieguldījumi;</w:t>
      </w:r>
    </w:p>
    <w:p w14:paraId="4E66508A" w14:textId="77777777" w:rsidR="00D11859" w:rsidRDefault="00D11859" w:rsidP="00D11859">
      <w:pPr>
        <w:pStyle w:val="ListParagraph"/>
        <w:numPr>
          <w:ilvl w:val="0"/>
          <w:numId w:val="39"/>
        </w:numPr>
        <w:spacing w:after="0" w:line="240" w:lineRule="auto"/>
        <w:jc w:val="both"/>
        <w:rPr>
          <w:rFonts w:ascii="Times New Roman" w:hAnsi="Times New Roman" w:cs="Times New Roman"/>
          <w:sz w:val="24"/>
        </w:rPr>
      </w:pPr>
      <w:r w:rsidRPr="00D11859">
        <w:rPr>
          <w:rFonts w:ascii="Times New Roman" w:hAnsi="Times New Roman" w:cs="Times New Roman"/>
          <w:sz w:val="24"/>
        </w:rPr>
        <w:t>Ilgtermiņa</w:t>
      </w:r>
      <w:r>
        <w:rPr>
          <w:rFonts w:ascii="Times New Roman" w:hAnsi="Times New Roman" w:cs="Times New Roman"/>
          <w:sz w:val="24"/>
        </w:rPr>
        <w:t xml:space="preserve"> </w:t>
      </w:r>
      <w:r w:rsidRPr="00D11859">
        <w:rPr>
          <w:rFonts w:ascii="Times New Roman" w:hAnsi="Times New Roman" w:cs="Times New Roman"/>
          <w:sz w:val="24"/>
        </w:rPr>
        <w:t>nemateriālie</w:t>
      </w:r>
      <w:r>
        <w:rPr>
          <w:rFonts w:ascii="Times New Roman" w:hAnsi="Times New Roman" w:cs="Times New Roman"/>
          <w:sz w:val="24"/>
        </w:rPr>
        <w:t xml:space="preserve"> </w:t>
      </w:r>
      <w:r w:rsidRPr="00D11859">
        <w:rPr>
          <w:rFonts w:ascii="Times New Roman" w:hAnsi="Times New Roman" w:cs="Times New Roman"/>
          <w:sz w:val="24"/>
        </w:rPr>
        <w:t>ieguldījumi</w:t>
      </w:r>
      <w:r>
        <w:rPr>
          <w:rFonts w:ascii="Times New Roman" w:hAnsi="Times New Roman" w:cs="Times New Roman"/>
          <w:sz w:val="24"/>
        </w:rPr>
        <w:t>;</w:t>
      </w:r>
    </w:p>
    <w:p w14:paraId="462CA575" w14:textId="77777777" w:rsidR="008F62F6" w:rsidRDefault="00C22346" w:rsidP="00D11859">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 xml:space="preserve">Pamatdarbības veids (NACE 2. </w:t>
      </w:r>
      <w:proofErr w:type="spellStart"/>
      <w:r>
        <w:rPr>
          <w:rFonts w:ascii="Times New Roman" w:hAnsi="Times New Roman" w:cs="Times New Roman"/>
          <w:sz w:val="24"/>
        </w:rPr>
        <w:t>r</w:t>
      </w:r>
      <w:r w:rsidR="008F62F6" w:rsidRPr="003504A5">
        <w:rPr>
          <w:rFonts w:ascii="Times New Roman" w:hAnsi="Times New Roman" w:cs="Times New Roman"/>
          <w:sz w:val="24"/>
        </w:rPr>
        <w:t>ed</w:t>
      </w:r>
      <w:proofErr w:type="spellEnd"/>
      <w:r>
        <w:rPr>
          <w:rFonts w:ascii="Times New Roman" w:hAnsi="Times New Roman" w:cs="Times New Roman"/>
          <w:sz w:val="24"/>
        </w:rPr>
        <w:t>.</w:t>
      </w:r>
      <w:r w:rsidR="008F62F6" w:rsidRPr="003504A5">
        <w:rPr>
          <w:rFonts w:ascii="Times New Roman" w:hAnsi="Times New Roman" w:cs="Times New Roman"/>
          <w:sz w:val="24"/>
        </w:rPr>
        <w:t>)</w:t>
      </w:r>
      <w:r w:rsidR="00526B13">
        <w:rPr>
          <w:rFonts w:ascii="Times New Roman" w:hAnsi="Times New Roman" w:cs="Times New Roman"/>
          <w:sz w:val="24"/>
        </w:rPr>
        <w:t>;</w:t>
      </w:r>
    </w:p>
    <w:p w14:paraId="39D465DA" w14:textId="77777777" w:rsidR="008F62F6" w:rsidRDefault="008F62F6" w:rsidP="008F62F6">
      <w:pPr>
        <w:pStyle w:val="ListParagraph"/>
        <w:numPr>
          <w:ilvl w:val="0"/>
          <w:numId w:val="39"/>
        </w:numPr>
        <w:spacing w:after="0" w:line="240" w:lineRule="auto"/>
        <w:jc w:val="both"/>
        <w:rPr>
          <w:rFonts w:ascii="Times New Roman" w:hAnsi="Times New Roman" w:cs="Times New Roman"/>
          <w:sz w:val="24"/>
        </w:rPr>
      </w:pPr>
      <w:r w:rsidRPr="003504A5">
        <w:rPr>
          <w:rFonts w:ascii="Times New Roman" w:hAnsi="Times New Roman" w:cs="Times New Roman"/>
          <w:sz w:val="24"/>
        </w:rPr>
        <w:t>Reģionālā piederība</w:t>
      </w:r>
      <w:r w:rsidR="00526B13">
        <w:rPr>
          <w:rFonts w:ascii="Times New Roman" w:hAnsi="Times New Roman" w:cs="Times New Roman"/>
          <w:sz w:val="24"/>
        </w:rPr>
        <w:t>;</w:t>
      </w:r>
    </w:p>
    <w:p w14:paraId="245428B3" w14:textId="77777777" w:rsidR="006D32DC" w:rsidRPr="003504A5" w:rsidRDefault="006D32DC" w:rsidP="006D32DC">
      <w:pPr>
        <w:pStyle w:val="ListParagraph"/>
        <w:numPr>
          <w:ilvl w:val="0"/>
          <w:numId w:val="39"/>
        </w:numPr>
        <w:spacing w:after="0" w:line="240" w:lineRule="auto"/>
        <w:jc w:val="both"/>
        <w:rPr>
          <w:rFonts w:ascii="Times New Roman" w:hAnsi="Times New Roman" w:cs="Times New Roman"/>
          <w:sz w:val="24"/>
        </w:rPr>
      </w:pPr>
      <w:r w:rsidRPr="003504A5">
        <w:rPr>
          <w:rFonts w:ascii="Times New Roman" w:hAnsi="Times New Roman" w:cs="Times New Roman"/>
          <w:sz w:val="24"/>
        </w:rPr>
        <w:t>Dibināšanas gads</w:t>
      </w:r>
      <w:r w:rsidR="00526B13">
        <w:rPr>
          <w:rFonts w:ascii="Times New Roman" w:hAnsi="Times New Roman" w:cs="Times New Roman"/>
          <w:sz w:val="24"/>
        </w:rPr>
        <w:t>;</w:t>
      </w:r>
    </w:p>
    <w:p w14:paraId="5898FE67" w14:textId="77777777" w:rsidR="000C4557" w:rsidRDefault="008F62F6" w:rsidP="008F62F6">
      <w:pPr>
        <w:spacing w:after="0" w:line="240" w:lineRule="auto"/>
        <w:ind w:firstLine="567"/>
        <w:jc w:val="both"/>
        <w:rPr>
          <w:rFonts w:ascii="Times New Roman" w:hAnsi="Times New Roman" w:cs="Times New Roman"/>
          <w:sz w:val="24"/>
          <w:szCs w:val="24"/>
        </w:rPr>
      </w:pPr>
      <w:r w:rsidRPr="003504A5">
        <w:rPr>
          <w:rFonts w:ascii="Times New Roman" w:hAnsi="Times New Roman" w:cs="Times New Roman"/>
          <w:sz w:val="24"/>
          <w:szCs w:val="24"/>
        </w:rPr>
        <w:t xml:space="preserve">Šos datus </w:t>
      </w:r>
      <w:r w:rsidR="00EF6CF5">
        <w:rPr>
          <w:rFonts w:ascii="Times New Roman" w:hAnsi="Times New Roman" w:cs="Times New Roman"/>
          <w:sz w:val="24"/>
          <w:szCs w:val="24"/>
        </w:rPr>
        <w:t>iespējams iegū</w:t>
      </w:r>
      <w:r w:rsidRPr="003504A5">
        <w:rPr>
          <w:rFonts w:ascii="Times New Roman" w:hAnsi="Times New Roman" w:cs="Times New Roman"/>
          <w:sz w:val="24"/>
          <w:szCs w:val="24"/>
        </w:rPr>
        <w:t xml:space="preserve">t no Uzņēmuma reģistra, Valsts ieņēmumu dienesta vai citiem datu turētājiem (Lursoft, Firmas.lv) par katru atbalsta sniegšanas perioda gadu sākot ar </w:t>
      </w:r>
      <w:r w:rsidR="00EF6CF5">
        <w:rPr>
          <w:rFonts w:ascii="Times New Roman" w:hAnsi="Times New Roman" w:cs="Times New Roman"/>
          <w:sz w:val="24"/>
          <w:szCs w:val="24"/>
        </w:rPr>
        <w:t xml:space="preserve">diviem </w:t>
      </w:r>
      <w:r w:rsidRPr="003504A5">
        <w:rPr>
          <w:rFonts w:ascii="Times New Roman" w:hAnsi="Times New Roman" w:cs="Times New Roman"/>
          <w:sz w:val="24"/>
          <w:szCs w:val="24"/>
        </w:rPr>
        <w:t>gad</w:t>
      </w:r>
      <w:r w:rsidR="00EF6CF5">
        <w:rPr>
          <w:rFonts w:ascii="Times New Roman" w:hAnsi="Times New Roman" w:cs="Times New Roman"/>
          <w:sz w:val="24"/>
          <w:szCs w:val="24"/>
        </w:rPr>
        <w:t>iem</w:t>
      </w:r>
      <w:r w:rsidRPr="003504A5">
        <w:rPr>
          <w:rFonts w:ascii="Times New Roman" w:hAnsi="Times New Roman" w:cs="Times New Roman"/>
          <w:sz w:val="24"/>
          <w:szCs w:val="24"/>
        </w:rPr>
        <w:t xml:space="preserve"> </w:t>
      </w:r>
      <w:r w:rsidR="00EF6CF5">
        <w:rPr>
          <w:rFonts w:ascii="Times New Roman" w:hAnsi="Times New Roman" w:cs="Times New Roman"/>
          <w:sz w:val="24"/>
          <w:szCs w:val="24"/>
        </w:rPr>
        <w:t>pirms atbalsta saņemšanas un divus</w:t>
      </w:r>
      <w:r w:rsidRPr="003504A5">
        <w:rPr>
          <w:rFonts w:ascii="Times New Roman" w:hAnsi="Times New Roman" w:cs="Times New Roman"/>
          <w:sz w:val="24"/>
          <w:szCs w:val="24"/>
        </w:rPr>
        <w:t xml:space="preserve"> gadus pēc atbalsta saņemšanas. Datus </w:t>
      </w:r>
      <w:r w:rsidR="00EF6CF5">
        <w:rPr>
          <w:rFonts w:ascii="Times New Roman" w:hAnsi="Times New Roman" w:cs="Times New Roman"/>
          <w:sz w:val="24"/>
          <w:szCs w:val="24"/>
        </w:rPr>
        <w:t xml:space="preserve">nepieciešams </w:t>
      </w:r>
      <w:r w:rsidRPr="003504A5">
        <w:rPr>
          <w:rFonts w:ascii="Times New Roman" w:hAnsi="Times New Roman" w:cs="Times New Roman"/>
          <w:sz w:val="24"/>
          <w:szCs w:val="24"/>
        </w:rPr>
        <w:t>izmanto</w:t>
      </w:r>
      <w:r w:rsidR="00EF6CF5">
        <w:rPr>
          <w:rFonts w:ascii="Times New Roman" w:hAnsi="Times New Roman" w:cs="Times New Roman"/>
          <w:sz w:val="24"/>
          <w:szCs w:val="24"/>
        </w:rPr>
        <w:t>t</w:t>
      </w:r>
      <w:r w:rsidRPr="003504A5">
        <w:rPr>
          <w:rFonts w:ascii="Times New Roman" w:hAnsi="Times New Roman" w:cs="Times New Roman"/>
          <w:sz w:val="24"/>
          <w:szCs w:val="24"/>
        </w:rPr>
        <w:t>, lai salīdzinātu izmaiņas atbalsta saņēmēja saimnieciskās darbības rādītājos pēc projektu rezultātu ieviešanas saimnieciskajā darbībā ar periodu pirms atbalsta saņemšanas un</w:t>
      </w:r>
      <w:r w:rsidR="00EF6CF5">
        <w:rPr>
          <w:rFonts w:ascii="Times New Roman" w:hAnsi="Times New Roman" w:cs="Times New Roman"/>
          <w:sz w:val="24"/>
          <w:szCs w:val="24"/>
        </w:rPr>
        <w:t>,</w:t>
      </w:r>
      <w:r w:rsidRPr="003504A5">
        <w:rPr>
          <w:rFonts w:ascii="Times New Roman" w:hAnsi="Times New Roman" w:cs="Times New Roman"/>
          <w:sz w:val="24"/>
          <w:szCs w:val="24"/>
        </w:rPr>
        <w:t xml:space="preserve"> lai novērtētu veikto ieguldījumu ietekmi uz izmaiņām.</w:t>
      </w:r>
    </w:p>
    <w:p w14:paraId="00648DB0" w14:textId="77777777" w:rsidR="00FC4F3E" w:rsidRPr="00845C01" w:rsidRDefault="00FC4F3E" w:rsidP="008F62F6">
      <w:pPr>
        <w:spacing w:after="0" w:line="240" w:lineRule="auto"/>
        <w:ind w:firstLine="567"/>
        <w:jc w:val="both"/>
        <w:rPr>
          <w:rFonts w:ascii="Times New Roman" w:hAnsi="Times New Roman" w:cs="Times New Roman"/>
          <w:sz w:val="24"/>
        </w:rPr>
      </w:pPr>
      <w:r w:rsidRPr="00845C01">
        <w:rPr>
          <w:rFonts w:ascii="Times New Roman" w:hAnsi="Times New Roman" w:cs="Times New Roman"/>
          <w:sz w:val="24"/>
          <w:szCs w:val="24"/>
        </w:rPr>
        <w:t xml:space="preserve">Jāatzīmē, ka vērtējumu par </w:t>
      </w:r>
      <w:r w:rsidRPr="003739D7">
        <w:rPr>
          <w:rFonts w:ascii="Times New Roman" w:hAnsi="Times New Roman" w:cs="Times New Roman"/>
          <w:sz w:val="24"/>
        </w:rPr>
        <w:t>1.2.2.1. pasākuma un 1.2.2.3.</w:t>
      </w:r>
      <w:r w:rsidRPr="00845C01">
        <w:rPr>
          <w:rFonts w:ascii="Times New Roman" w:hAnsi="Times New Roman" w:cs="Times New Roman"/>
          <w:sz w:val="24"/>
        </w:rPr>
        <w:t>pasākuma ietvaros īstenoto apmācību atbilstību pasākuma mērķim var vērtēt vairākās dimensijās:</w:t>
      </w:r>
    </w:p>
    <w:p w14:paraId="2C9C4B5E" w14:textId="77777777" w:rsidR="00FC4F3E" w:rsidRPr="00845C01" w:rsidRDefault="00FC4F3E" w:rsidP="008F62F6">
      <w:pPr>
        <w:spacing w:after="0" w:line="240" w:lineRule="auto"/>
        <w:ind w:firstLine="567"/>
        <w:jc w:val="both"/>
        <w:rPr>
          <w:rFonts w:ascii="Times New Roman" w:hAnsi="Times New Roman" w:cs="Times New Roman"/>
          <w:sz w:val="24"/>
        </w:rPr>
      </w:pPr>
      <w:r w:rsidRPr="00205B9B">
        <w:rPr>
          <w:rFonts w:ascii="Times New Roman" w:hAnsi="Times New Roman" w:cs="Times New Roman"/>
          <w:sz w:val="24"/>
          <w:u w:val="single"/>
        </w:rPr>
        <w:t>Inovāciju dimensija</w:t>
      </w:r>
      <w:r w:rsidRPr="00845C01">
        <w:rPr>
          <w:rFonts w:ascii="Times New Roman" w:hAnsi="Times New Roman" w:cs="Times New Roman"/>
          <w:sz w:val="24"/>
        </w:rPr>
        <w:t xml:space="preserve"> – vai apmācības ir saistītas ar pētniecības un attīstības darbiem un inovāciju ieviešanu komersantos (un citos saimnieciskās darbības veicējos);</w:t>
      </w:r>
    </w:p>
    <w:p w14:paraId="030411FF" w14:textId="77777777" w:rsidR="00FC4F3E" w:rsidRPr="00845C01" w:rsidRDefault="00FC4F3E" w:rsidP="008F62F6">
      <w:pPr>
        <w:spacing w:after="0" w:line="240" w:lineRule="auto"/>
        <w:ind w:firstLine="567"/>
        <w:jc w:val="both"/>
        <w:rPr>
          <w:rFonts w:ascii="Times New Roman" w:hAnsi="Times New Roman" w:cs="Times New Roman"/>
          <w:sz w:val="24"/>
        </w:rPr>
      </w:pPr>
      <w:r w:rsidRPr="00205B9B">
        <w:rPr>
          <w:rFonts w:ascii="Times New Roman" w:hAnsi="Times New Roman" w:cs="Times New Roman"/>
          <w:sz w:val="24"/>
          <w:u w:val="single"/>
        </w:rPr>
        <w:t>Saimnieciskās darbības dimensija</w:t>
      </w:r>
      <w:r w:rsidRPr="00845C01">
        <w:rPr>
          <w:rFonts w:ascii="Times New Roman" w:hAnsi="Times New Roman" w:cs="Times New Roman"/>
          <w:sz w:val="24"/>
        </w:rPr>
        <w:t xml:space="preserve"> – </w:t>
      </w:r>
      <w:r w:rsidR="009A4215" w:rsidRPr="00845C01">
        <w:rPr>
          <w:rFonts w:ascii="Times New Roman" w:hAnsi="Times New Roman" w:cs="Times New Roman"/>
          <w:sz w:val="24"/>
        </w:rPr>
        <w:t>vai apmācības ir ve</w:t>
      </w:r>
      <w:r w:rsidR="00871F16" w:rsidRPr="00845C01">
        <w:rPr>
          <w:rFonts w:ascii="Times New Roman" w:hAnsi="Times New Roman" w:cs="Times New Roman"/>
          <w:sz w:val="24"/>
        </w:rPr>
        <w:t>i</w:t>
      </w:r>
      <w:r w:rsidR="009A4215" w:rsidRPr="00845C01">
        <w:rPr>
          <w:rFonts w:ascii="Times New Roman" w:hAnsi="Times New Roman" w:cs="Times New Roman"/>
          <w:sz w:val="24"/>
        </w:rPr>
        <w:t xml:space="preserve">cinājušas komersantu (un citu saimnieciskās darbības veicēju) </w:t>
      </w:r>
      <w:r w:rsidR="004B776B" w:rsidRPr="00845C01">
        <w:rPr>
          <w:rFonts w:ascii="Times New Roman" w:hAnsi="Times New Roman" w:cs="Times New Roman"/>
          <w:sz w:val="24"/>
        </w:rPr>
        <w:t>rādītāju uzlabošanos (piemēram, apgrozījums u.c. rādītāji). Šie rādītāji ir pieejami no</w:t>
      </w:r>
      <w:r w:rsidR="004B776B" w:rsidRPr="00845C01">
        <w:rPr>
          <w:rFonts w:ascii="Times New Roman" w:hAnsi="Times New Roman" w:cs="Times New Roman"/>
          <w:sz w:val="24"/>
          <w:szCs w:val="24"/>
        </w:rPr>
        <w:t xml:space="preserve"> Uzņēmuma reģistra, Valsts ieņēmumu dienesta vai citiem datu turētājiem (Lursoft, Firmas.lv). Vienlaikus ir jānosaka </w:t>
      </w:r>
      <w:proofErr w:type="spellStart"/>
      <w:r w:rsidR="004B776B" w:rsidRPr="00845C01">
        <w:rPr>
          <w:rFonts w:ascii="Times New Roman" w:hAnsi="Times New Roman" w:cs="Times New Roman"/>
          <w:sz w:val="24"/>
          <w:szCs w:val="24"/>
        </w:rPr>
        <w:t>kontrolgrupa</w:t>
      </w:r>
      <w:proofErr w:type="spellEnd"/>
      <w:r w:rsidR="004B776B" w:rsidRPr="00845C01">
        <w:rPr>
          <w:rFonts w:ascii="Times New Roman" w:hAnsi="Times New Roman" w:cs="Times New Roman"/>
          <w:sz w:val="24"/>
          <w:szCs w:val="24"/>
        </w:rPr>
        <w:t xml:space="preserve"> (pēc iespējas identiska komersantu (un citu saimnieciskās darbības veicēju</w:t>
      </w:r>
      <w:r w:rsidR="00C60E2F" w:rsidRPr="003739D7">
        <w:rPr>
          <w:rFonts w:ascii="Times New Roman" w:hAnsi="Times New Roman" w:cs="Times New Roman"/>
          <w:sz w:val="24"/>
          <w:szCs w:val="24"/>
        </w:rPr>
        <w:t>)</w:t>
      </w:r>
      <w:r w:rsidR="004B776B" w:rsidRPr="00845C01">
        <w:rPr>
          <w:rFonts w:ascii="Times New Roman" w:hAnsi="Times New Roman" w:cs="Times New Roman"/>
          <w:sz w:val="24"/>
          <w:szCs w:val="24"/>
        </w:rPr>
        <w:t xml:space="preserve"> izlase, kas ir līdzīga pēc nozares, izmēra, vecuma, reģiona u.c.), lai mērītu, vai sniegtais atbalsts ir veicinājis straujāku izaugsmi nekā </w:t>
      </w:r>
      <w:proofErr w:type="spellStart"/>
      <w:r w:rsidR="004B776B" w:rsidRPr="00845C01">
        <w:rPr>
          <w:rFonts w:ascii="Times New Roman" w:hAnsi="Times New Roman" w:cs="Times New Roman"/>
          <w:sz w:val="24"/>
          <w:szCs w:val="24"/>
        </w:rPr>
        <w:t>kontrolgrupai</w:t>
      </w:r>
      <w:proofErr w:type="spellEnd"/>
      <w:r w:rsidR="004B776B" w:rsidRPr="00845C01">
        <w:rPr>
          <w:rFonts w:ascii="Times New Roman" w:hAnsi="Times New Roman" w:cs="Times New Roman"/>
          <w:sz w:val="24"/>
          <w:szCs w:val="24"/>
        </w:rPr>
        <w:t>.</w:t>
      </w:r>
    </w:p>
    <w:p w14:paraId="4E331204" w14:textId="17E0B2B6" w:rsidR="009A4215" w:rsidRPr="00B40627" w:rsidRDefault="00FC4F3E" w:rsidP="008F62F6">
      <w:pPr>
        <w:spacing w:after="0" w:line="240" w:lineRule="auto"/>
        <w:ind w:firstLine="567"/>
        <w:jc w:val="both"/>
        <w:rPr>
          <w:rFonts w:ascii="Times New Roman" w:hAnsi="Times New Roman" w:cs="Times New Roman"/>
          <w:sz w:val="24"/>
        </w:rPr>
      </w:pPr>
      <w:r w:rsidRPr="00205B9B">
        <w:rPr>
          <w:rFonts w:ascii="Times New Roman" w:hAnsi="Times New Roman" w:cs="Times New Roman"/>
          <w:sz w:val="24"/>
          <w:u w:val="single"/>
        </w:rPr>
        <w:t>Nodarbināto dimensija</w:t>
      </w:r>
      <w:r w:rsidRPr="00845C01">
        <w:rPr>
          <w:rFonts w:ascii="Times New Roman" w:hAnsi="Times New Roman" w:cs="Times New Roman"/>
          <w:sz w:val="24"/>
        </w:rPr>
        <w:t xml:space="preserve"> – vai apmācības ir veicināju</w:t>
      </w:r>
      <w:r w:rsidR="004B212D" w:rsidRPr="00845C01">
        <w:rPr>
          <w:rFonts w:ascii="Times New Roman" w:hAnsi="Times New Roman" w:cs="Times New Roman"/>
          <w:sz w:val="24"/>
        </w:rPr>
        <w:t xml:space="preserve">šas </w:t>
      </w:r>
      <w:r w:rsidR="004B776B" w:rsidRPr="00845C01">
        <w:rPr>
          <w:rFonts w:ascii="Times New Roman" w:hAnsi="Times New Roman" w:cs="Times New Roman"/>
          <w:sz w:val="24"/>
        </w:rPr>
        <w:t>konkrēto apmācīto nodarbināto stāvokļa uzlaboša</w:t>
      </w:r>
      <w:r w:rsidR="00996FF7">
        <w:rPr>
          <w:rFonts w:ascii="Times New Roman" w:hAnsi="Times New Roman" w:cs="Times New Roman"/>
          <w:sz w:val="24"/>
        </w:rPr>
        <w:t>nos, piemēram, algas pieaugumu.</w:t>
      </w:r>
    </w:p>
    <w:p w14:paraId="18470E02" w14:textId="77777777" w:rsidR="000C4557" w:rsidRPr="00B40627" w:rsidRDefault="000C4557" w:rsidP="000C4557">
      <w:pPr>
        <w:spacing w:after="0" w:line="240" w:lineRule="auto"/>
        <w:jc w:val="both"/>
        <w:outlineLvl w:val="0"/>
        <w:rPr>
          <w:rFonts w:ascii="Times New Roman" w:hAnsi="Times New Roman" w:cs="Times New Roman"/>
          <w:sz w:val="24"/>
          <w:szCs w:val="24"/>
        </w:rPr>
      </w:pPr>
      <w:r w:rsidRPr="00B40627">
        <w:rPr>
          <w:rFonts w:ascii="Times New Roman" w:hAnsi="Times New Roman" w:cs="Times New Roman"/>
          <w:sz w:val="24"/>
          <w:szCs w:val="24"/>
        </w:rPr>
        <w:br w:type="page"/>
      </w:r>
    </w:p>
    <w:p w14:paraId="78F11214" w14:textId="77777777" w:rsidR="000C4557" w:rsidRPr="00B40627" w:rsidRDefault="000C4557" w:rsidP="000C4557">
      <w:pPr>
        <w:pStyle w:val="Heading1"/>
        <w:spacing w:before="0"/>
        <w:rPr>
          <w:rFonts w:ascii="Times New Roman" w:hAnsi="Times New Roman" w:cs="Times New Roman"/>
        </w:rPr>
      </w:pPr>
      <w:bookmarkStart w:id="23" w:name="_Toc421100527"/>
      <w:r w:rsidRPr="00B40627">
        <w:rPr>
          <w:rFonts w:ascii="Times New Roman" w:hAnsi="Times New Roman" w:cs="Times New Roman"/>
        </w:rPr>
        <w:lastRenderedPageBreak/>
        <w:t>5. Pasākuma sinerģija ar citām ES fondu ietvaros finansētajām aktivitātēm</w:t>
      </w:r>
      <w:bookmarkEnd w:id="23"/>
    </w:p>
    <w:p w14:paraId="534F81AD" w14:textId="77777777" w:rsidR="000C4557" w:rsidRPr="00B40627" w:rsidRDefault="000C4557" w:rsidP="000C4557">
      <w:pPr>
        <w:spacing w:after="0" w:line="240" w:lineRule="auto"/>
        <w:ind w:firstLine="567"/>
        <w:jc w:val="both"/>
        <w:rPr>
          <w:rFonts w:ascii="Times New Roman" w:hAnsi="Times New Roman" w:cs="Times New Roman"/>
          <w:sz w:val="24"/>
        </w:rPr>
      </w:pPr>
    </w:p>
    <w:p w14:paraId="2C2E9FCB" w14:textId="77777777" w:rsidR="00DB1056" w:rsidRPr="003504A5" w:rsidRDefault="00DB1056" w:rsidP="00DB1056">
      <w:pPr>
        <w:snapToGrid w:val="0"/>
        <w:spacing w:after="0" w:line="240" w:lineRule="auto"/>
        <w:ind w:firstLine="340"/>
        <w:jc w:val="both"/>
        <w:rPr>
          <w:rFonts w:ascii="Times New Roman" w:hAnsi="Times New Roman"/>
          <w:sz w:val="24"/>
          <w:szCs w:val="26"/>
        </w:rPr>
      </w:pPr>
      <w:r w:rsidRPr="003504A5">
        <w:rPr>
          <w:rFonts w:ascii="Times New Roman" w:hAnsi="Times New Roman"/>
          <w:sz w:val="24"/>
          <w:szCs w:val="26"/>
        </w:rPr>
        <w:t>Viedās specializācijas stratēģijas ietvaros plānotie un īstenotie instrumenti izaugsmes atbalstam ietver gan valsts budžeta, gan ārvalsts finanšu instrumentus, kā arī</w:t>
      </w:r>
      <w:r>
        <w:rPr>
          <w:rFonts w:ascii="Times New Roman" w:hAnsi="Times New Roman"/>
          <w:sz w:val="24"/>
          <w:szCs w:val="26"/>
        </w:rPr>
        <w:t xml:space="preserve"> nodokļu atvieglojumus.</w:t>
      </w:r>
      <w:r w:rsidR="003C4A69">
        <w:rPr>
          <w:rFonts w:ascii="Times New Roman" w:hAnsi="Times New Roman"/>
          <w:sz w:val="24"/>
          <w:szCs w:val="26"/>
        </w:rPr>
        <w:t xml:space="preserve"> A</w:t>
      </w:r>
      <w:r w:rsidRPr="003504A5">
        <w:rPr>
          <w:rFonts w:ascii="Times New Roman" w:hAnsi="Times New Roman"/>
          <w:sz w:val="24"/>
          <w:szCs w:val="26"/>
        </w:rPr>
        <w:t>ttēlā</w:t>
      </w:r>
      <w:r w:rsidR="003C4A69">
        <w:rPr>
          <w:rFonts w:ascii="Times New Roman" w:hAnsi="Times New Roman"/>
          <w:sz w:val="24"/>
          <w:szCs w:val="26"/>
        </w:rPr>
        <w:t xml:space="preserve"> Nr.3</w:t>
      </w:r>
      <w:r w:rsidRPr="003504A5">
        <w:rPr>
          <w:rFonts w:ascii="Times New Roman" w:hAnsi="Times New Roman"/>
          <w:sz w:val="24"/>
          <w:szCs w:val="26"/>
        </w:rPr>
        <w:t xml:space="preserve"> atspoguļots instrumentu </w:t>
      </w:r>
      <w:r w:rsidR="003C4A69">
        <w:rPr>
          <w:rFonts w:ascii="Times New Roman" w:hAnsi="Times New Roman"/>
          <w:sz w:val="24"/>
          <w:szCs w:val="26"/>
        </w:rPr>
        <w:t>kartējums</w:t>
      </w:r>
      <w:r w:rsidRPr="003504A5">
        <w:rPr>
          <w:rFonts w:ascii="Times New Roman" w:hAnsi="Times New Roman"/>
          <w:sz w:val="24"/>
          <w:szCs w:val="26"/>
        </w:rPr>
        <w:t xml:space="preserve"> klasificējot instrumentus pēc to ieguldījuma</w:t>
      </w:r>
      <w:r w:rsidR="003C4A69">
        <w:rPr>
          <w:rFonts w:ascii="Times New Roman" w:hAnsi="Times New Roman"/>
          <w:sz w:val="24"/>
          <w:szCs w:val="26"/>
        </w:rPr>
        <w:t>:</w:t>
      </w:r>
      <w:r w:rsidRPr="003504A5">
        <w:rPr>
          <w:rFonts w:ascii="Times New Roman" w:hAnsi="Times New Roman"/>
          <w:sz w:val="24"/>
          <w:szCs w:val="26"/>
        </w:rPr>
        <w:t xml:space="preserve"> 1) zinātnes konkurētspējas paaugstināšanā, 2) inovācijas kapacitātes stiprināšanā un 3) uzņēmējdarbības konkurētspējas paaugstināšanā.</w:t>
      </w:r>
    </w:p>
    <w:p w14:paraId="13B4EF56" w14:textId="77777777" w:rsidR="00DB1056" w:rsidRPr="003504A5" w:rsidRDefault="00DB1056" w:rsidP="00DB1056">
      <w:pPr>
        <w:snapToGrid w:val="0"/>
        <w:spacing w:after="0" w:line="240" w:lineRule="auto"/>
        <w:ind w:firstLine="340"/>
        <w:jc w:val="both"/>
        <w:rPr>
          <w:rFonts w:ascii="Times New Roman" w:hAnsi="Times New Roman"/>
          <w:sz w:val="24"/>
          <w:szCs w:val="26"/>
        </w:rPr>
      </w:pPr>
    </w:p>
    <w:p w14:paraId="1F4E7FC0" w14:textId="77777777" w:rsidR="00DB1056" w:rsidRPr="003504A5" w:rsidRDefault="00DB1056" w:rsidP="00DB1056">
      <w:pPr>
        <w:spacing w:after="0"/>
      </w:pPr>
      <w:r w:rsidRPr="003504A5">
        <w:rPr>
          <w:noProof/>
          <w:lang w:eastAsia="lv-LV"/>
        </w:rPr>
        <w:drawing>
          <wp:inline distT="0" distB="0" distL="0" distR="0" wp14:anchorId="1E75940B" wp14:editId="1FBD2D95">
            <wp:extent cx="5764696" cy="4367262"/>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8040" cy="4369796"/>
                    </a:xfrm>
                    <a:prstGeom prst="rect">
                      <a:avLst/>
                    </a:prstGeom>
                    <a:noFill/>
                  </pic:spPr>
                </pic:pic>
              </a:graphicData>
            </a:graphic>
          </wp:inline>
        </w:drawing>
      </w:r>
    </w:p>
    <w:p w14:paraId="2187A37F" w14:textId="77777777" w:rsidR="00DB1056" w:rsidRDefault="00DB1056" w:rsidP="00DB1056">
      <w:pPr>
        <w:pStyle w:val="Caption"/>
        <w:jc w:val="center"/>
        <w:rPr>
          <w:b w:val="0"/>
          <w:sz w:val="24"/>
          <w:szCs w:val="24"/>
        </w:rPr>
      </w:pPr>
      <w:r w:rsidRPr="00DB1056">
        <w:rPr>
          <w:b w:val="0"/>
          <w:sz w:val="24"/>
          <w:szCs w:val="24"/>
        </w:rPr>
        <w:t>Attēls Nr.</w:t>
      </w:r>
      <w:r w:rsidRPr="00DB1056">
        <w:rPr>
          <w:b w:val="0"/>
          <w:sz w:val="24"/>
          <w:szCs w:val="24"/>
        </w:rPr>
        <w:fldChar w:fldCharType="begin"/>
      </w:r>
      <w:r w:rsidRPr="00DB1056">
        <w:rPr>
          <w:b w:val="0"/>
          <w:sz w:val="24"/>
          <w:szCs w:val="24"/>
        </w:rPr>
        <w:instrText xml:space="preserve"> SEQ Attēls_Nr. \* ARABIC </w:instrText>
      </w:r>
      <w:r w:rsidRPr="00DB1056">
        <w:rPr>
          <w:b w:val="0"/>
          <w:sz w:val="24"/>
          <w:szCs w:val="24"/>
        </w:rPr>
        <w:fldChar w:fldCharType="separate"/>
      </w:r>
      <w:r w:rsidR="00326552">
        <w:rPr>
          <w:b w:val="0"/>
          <w:noProof/>
          <w:sz w:val="24"/>
          <w:szCs w:val="24"/>
        </w:rPr>
        <w:t>3</w:t>
      </w:r>
      <w:r w:rsidRPr="00DB1056">
        <w:rPr>
          <w:b w:val="0"/>
          <w:sz w:val="24"/>
          <w:szCs w:val="24"/>
        </w:rPr>
        <w:fldChar w:fldCharType="end"/>
      </w:r>
      <w:r w:rsidRPr="00DB1056">
        <w:rPr>
          <w:b w:val="0"/>
          <w:sz w:val="24"/>
          <w:szCs w:val="24"/>
        </w:rPr>
        <w:t xml:space="preserve"> </w:t>
      </w:r>
      <w:r>
        <w:rPr>
          <w:b w:val="0"/>
          <w:sz w:val="24"/>
          <w:szCs w:val="24"/>
        </w:rPr>
        <w:t>–</w:t>
      </w:r>
      <w:r w:rsidRPr="00DB1056">
        <w:rPr>
          <w:b w:val="0"/>
          <w:sz w:val="24"/>
          <w:szCs w:val="24"/>
        </w:rPr>
        <w:t xml:space="preserve"> </w:t>
      </w:r>
      <w:r>
        <w:rPr>
          <w:b w:val="0"/>
          <w:sz w:val="24"/>
          <w:szCs w:val="24"/>
        </w:rPr>
        <w:t>atbalsta instrumentu kartējums</w:t>
      </w:r>
    </w:p>
    <w:p w14:paraId="6B980232" w14:textId="77777777" w:rsidR="00DB1056" w:rsidRPr="00DB1056" w:rsidRDefault="00DB1056" w:rsidP="00DB1056">
      <w:pPr>
        <w:spacing w:after="0"/>
        <w:rPr>
          <w:lang w:eastAsia="en-US"/>
        </w:rPr>
      </w:pPr>
    </w:p>
    <w:p w14:paraId="419927CF" w14:textId="5537F5E5" w:rsidR="00DB1056" w:rsidRPr="00845C01" w:rsidRDefault="002E3C6B" w:rsidP="00205B9B">
      <w:pPr>
        <w:spacing w:after="0" w:line="240" w:lineRule="auto"/>
        <w:ind w:firstLine="567"/>
        <w:jc w:val="both"/>
        <w:rPr>
          <w:rFonts w:ascii="Times New Roman" w:hAnsi="Times New Roman" w:cs="Times New Roman"/>
          <w:sz w:val="24"/>
          <w:szCs w:val="24"/>
        </w:rPr>
      </w:pPr>
      <w:r w:rsidRPr="00845C01">
        <w:rPr>
          <w:rFonts w:ascii="Times New Roman" w:hAnsi="Times New Roman" w:cs="Times New Roman"/>
          <w:sz w:val="24"/>
          <w:szCs w:val="24"/>
        </w:rPr>
        <w:t>1.2.2.1. pasākums „Atbalsts nodarbināto apmācībām”</w:t>
      </w:r>
      <w:r w:rsidR="00186B77" w:rsidRPr="00845C01">
        <w:rPr>
          <w:rFonts w:ascii="Times New Roman" w:hAnsi="Times New Roman" w:cs="Times New Roman"/>
          <w:sz w:val="24"/>
          <w:szCs w:val="24"/>
        </w:rPr>
        <w:t xml:space="preserve"> </w:t>
      </w:r>
      <w:r w:rsidR="00781AAC" w:rsidRPr="00845C01">
        <w:rPr>
          <w:rFonts w:ascii="Times New Roman" w:hAnsi="Times New Roman" w:cs="Times New Roman"/>
          <w:sz w:val="24"/>
          <w:szCs w:val="24"/>
        </w:rPr>
        <w:t xml:space="preserve">un 1.2.2.3.pasākums „Atbalsts IKT un netehnoloģiskām apmācībām, kā arī apmācībām, lai sekmētu investoru piesaisti” </w:t>
      </w:r>
      <w:r w:rsidR="00186B77" w:rsidRPr="00845C01">
        <w:rPr>
          <w:rFonts w:ascii="Times New Roman" w:hAnsi="Times New Roman" w:cs="Times New Roman"/>
          <w:sz w:val="24"/>
          <w:szCs w:val="24"/>
        </w:rPr>
        <w:t>atbilst viedās specializācijas stratēģijas</w:t>
      </w:r>
      <w:r w:rsidR="006F1A48" w:rsidRPr="00845C01">
        <w:rPr>
          <w:rFonts w:ascii="Times New Roman" w:hAnsi="Times New Roman" w:cs="Times New Roman"/>
          <w:sz w:val="24"/>
          <w:szCs w:val="24"/>
        </w:rPr>
        <w:t xml:space="preserve"> noteiktajai piektajai prioritātei „</w:t>
      </w:r>
      <w:r w:rsidR="00186B77" w:rsidRPr="00845C01">
        <w:rPr>
          <w:rFonts w:ascii="Times New Roman" w:hAnsi="Times New Roman" w:cs="Times New Roman"/>
          <w:sz w:val="24"/>
          <w:szCs w:val="24"/>
        </w:rPr>
        <w:t xml:space="preserve">Moderna un nākotnes darba tirgus prasībām atbilstoša izglītības sistēma, kas veicina tautsaimniecības transformāciju un VSS prioritāšu īstenošanai nepieciešamo kompetenču, </w:t>
      </w:r>
      <w:proofErr w:type="spellStart"/>
      <w:r w:rsidR="00186B77" w:rsidRPr="00845C01">
        <w:rPr>
          <w:rFonts w:ascii="Times New Roman" w:hAnsi="Times New Roman" w:cs="Times New Roman"/>
          <w:sz w:val="24"/>
          <w:szCs w:val="24"/>
        </w:rPr>
        <w:t>uzņēmējspējas</w:t>
      </w:r>
      <w:proofErr w:type="spellEnd"/>
      <w:r w:rsidR="00186B77" w:rsidRPr="00845C01">
        <w:rPr>
          <w:rFonts w:ascii="Times New Roman" w:hAnsi="Times New Roman" w:cs="Times New Roman"/>
          <w:sz w:val="24"/>
          <w:szCs w:val="24"/>
        </w:rPr>
        <w:t xml:space="preserve"> un radošuma attīstību visos izglītības līmeņos</w:t>
      </w:r>
      <w:r w:rsidR="006F1A48" w:rsidRPr="00845C01">
        <w:rPr>
          <w:rFonts w:ascii="Times New Roman" w:hAnsi="Times New Roman" w:cs="Times New Roman"/>
          <w:sz w:val="24"/>
          <w:szCs w:val="24"/>
        </w:rPr>
        <w:t>” un paredz atbalstu nodarbināto tālāk izglītībai, lai pilnveidotu to prasmes, kas nepieciešama komersantu  to konkurētspējas priekšrocību saglabāšanai vai attīstīšanai</w:t>
      </w:r>
      <w:r w:rsidR="00E767B6" w:rsidRPr="00845C01">
        <w:rPr>
          <w:rFonts w:ascii="Times New Roman" w:hAnsi="Times New Roman" w:cs="Times New Roman"/>
          <w:sz w:val="24"/>
          <w:szCs w:val="24"/>
        </w:rPr>
        <w:t>.</w:t>
      </w:r>
      <w:r w:rsidR="006F1A48" w:rsidRPr="00845C01">
        <w:rPr>
          <w:rFonts w:ascii="Times New Roman" w:hAnsi="Times New Roman" w:cs="Times New Roman"/>
          <w:sz w:val="24"/>
          <w:szCs w:val="24"/>
        </w:rPr>
        <w:t xml:space="preserve"> </w:t>
      </w:r>
    </w:p>
    <w:p w14:paraId="2B98FC8D" w14:textId="77777777" w:rsidR="00D85F1A" w:rsidRPr="00845C01" w:rsidRDefault="005D0D89" w:rsidP="00D85F1A">
      <w:pPr>
        <w:spacing w:after="0" w:line="240" w:lineRule="auto"/>
        <w:ind w:firstLine="567"/>
        <w:jc w:val="both"/>
        <w:rPr>
          <w:rFonts w:ascii="Times New Roman" w:hAnsi="Times New Roman" w:cs="Times New Roman"/>
          <w:sz w:val="24"/>
        </w:rPr>
      </w:pPr>
      <w:r w:rsidRPr="00845C01">
        <w:rPr>
          <w:rFonts w:ascii="Times New Roman" w:hAnsi="Times New Roman" w:cs="Times New Roman"/>
          <w:sz w:val="24"/>
          <w:szCs w:val="24"/>
        </w:rPr>
        <w:t xml:space="preserve">1.2.2.1. pasākums „Atbalsts nodarbināto apmācībām” </w:t>
      </w:r>
      <w:r w:rsidR="00781AAC" w:rsidRPr="003739D7">
        <w:rPr>
          <w:rFonts w:ascii="Times New Roman" w:hAnsi="Times New Roman" w:cs="Times New Roman"/>
          <w:sz w:val="24"/>
          <w:szCs w:val="24"/>
        </w:rPr>
        <w:t>un 1.2.2.3.pasākums „Atbalsts IKT un netehnoloģiskām apmācībām, kā arī apmācībām, lai sekmētu investoru piesaisti”</w:t>
      </w:r>
      <w:r w:rsidR="00781AAC" w:rsidRPr="00845C01">
        <w:rPr>
          <w:rFonts w:ascii="Times New Roman" w:hAnsi="Times New Roman" w:cs="Times New Roman"/>
          <w:sz w:val="24"/>
          <w:szCs w:val="24"/>
        </w:rPr>
        <w:t xml:space="preserve"> </w:t>
      </w:r>
      <w:r w:rsidR="00A27C05" w:rsidRPr="00845C01">
        <w:rPr>
          <w:rFonts w:ascii="Times New Roman" w:hAnsi="Times New Roman" w:cs="Times New Roman"/>
          <w:sz w:val="24"/>
          <w:szCs w:val="24"/>
        </w:rPr>
        <w:t>veidos sinerģiju ar sekojošiem viedā</w:t>
      </w:r>
      <w:r w:rsidRPr="00845C01">
        <w:rPr>
          <w:rFonts w:ascii="Times New Roman" w:hAnsi="Times New Roman" w:cs="Times New Roman"/>
          <w:sz w:val="24"/>
          <w:szCs w:val="24"/>
        </w:rPr>
        <w:t>s specializācijas stratēģijas atbalsta instrumentiem</w:t>
      </w:r>
      <w:r w:rsidRPr="00845C01">
        <w:rPr>
          <w:rFonts w:ascii="Times New Roman" w:hAnsi="Times New Roman" w:cs="Times New Roman"/>
          <w:sz w:val="24"/>
        </w:rPr>
        <w:t>:</w:t>
      </w:r>
    </w:p>
    <w:p w14:paraId="271D8A96" w14:textId="56C335F6" w:rsidR="00D85F1A" w:rsidRPr="00893436" w:rsidRDefault="006F1A48" w:rsidP="00A14B28">
      <w:pPr>
        <w:pStyle w:val="ListParagraph"/>
        <w:numPr>
          <w:ilvl w:val="0"/>
          <w:numId w:val="38"/>
        </w:numPr>
        <w:spacing w:after="0" w:line="240" w:lineRule="auto"/>
        <w:jc w:val="both"/>
        <w:rPr>
          <w:rFonts w:ascii="Times New Roman" w:hAnsi="Times New Roman" w:cs="Times New Roman"/>
          <w:sz w:val="24"/>
        </w:rPr>
      </w:pPr>
      <w:r w:rsidRPr="00893436">
        <w:rPr>
          <w:rFonts w:ascii="Times New Roman" w:hAnsi="Times New Roman" w:cs="Times New Roman"/>
          <w:sz w:val="24"/>
        </w:rPr>
        <w:t xml:space="preserve">SAM </w:t>
      </w:r>
      <w:r w:rsidR="00205B9B" w:rsidRPr="00893436">
        <w:rPr>
          <w:rFonts w:ascii="Times New Roman" w:hAnsi="Times New Roman" w:cs="Times New Roman"/>
          <w:sz w:val="24"/>
        </w:rPr>
        <w:t>1.2.1.3.</w:t>
      </w:r>
      <w:r w:rsidR="00A14B28" w:rsidRPr="00893436">
        <w:rPr>
          <w:rFonts w:ascii="Times New Roman" w:hAnsi="Times New Roman" w:cs="Times New Roman"/>
          <w:sz w:val="24"/>
        </w:rPr>
        <w:t xml:space="preserve"> </w:t>
      </w:r>
      <w:r w:rsidR="00205B9B" w:rsidRPr="00893436">
        <w:rPr>
          <w:rFonts w:ascii="Times New Roman" w:hAnsi="Times New Roman" w:cs="Times New Roman"/>
          <w:sz w:val="24"/>
        </w:rPr>
        <w:t>pasākuma</w:t>
      </w:r>
      <w:r w:rsidR="00A14B28" w:rsidRPr="00893436">
        <w:rPr>
          <w:rFonts w:ascii="Times New Roman" w:hAnsi="Times New Roman" w:cs="Times New Roman"/>
          <w:sz w:val="24"/>
        </w:rPr>
        <w:t xml:space="preserve"> „Inovāciju </w:t>
      </w:r>
      <w:proofErr w:type="spellStart"/>
      <w:r w:rsidR="00A14B28" w:rsidRPr="00893436">
        <w:rPr>
          <w:rFonts w:ascii="Times New Roman" w:hAnsi="Times New Roman" w:cs="Times New Roman"/>
          <w:sz w:val="24"/>
        </w:rPr>
        <w:t>vaučeri</w:t>
      </w:r>
      <w:proofErr w:type="spellEnd"/>
      <w:r w:rsidR="00A14B28" w:rsidRPr="00893436">
        <w:rPr>
          <w:rFonts w:ascii="Times New Roman" w:hAnsi="Times New Roman" w:cs="Times New Roman"/>
          <w:sz w:val="24"/>
        </w:rPr>
        <w:t xml:space="preserve"> MVK”</w:t>
      </w:r>
      <w:r w:rsidRPr="00893436">
        <w:rPr>
          <w:rFonts w:ascii="Times New Roman" w:hAnsi="Times New Roman" w:cs="Times New Roman"/>
          <w:sz w:val="24"/>
        </w:rPr>
        <w:t xml:space="preserve"> un </w:t>
      </w:r>
      <w:r w:rsidR="00205B9B" w:rsidRPr="00893436">
        <w:rPr>
          <w:rFonts w:ascii="Times New Roman" w:hAnsi="Times New Roman" w:cs="Times New Roman"/>
          <w:sz w:val="24"/>
        </w:rPr>
        <w:t xml:space="preserve">SAM 1.2.1.1. pasākuma “Atbalsts jaunu produktu un tehnoloģiju izstrādei kompetences centru ietvaros” </w:t>
      </w:r>
      <w:r w:rsidR="00781AAC" w:rsidRPr="00893436">
        <w:rPr>
          <w:rFonts w:ascii="Times New Roman" w:hAnsi="Times New Roman" w:cs="Times New Roman"/>
          <w:sz w:val="24"/>
        </w:rPr>
        <w:t>un 1.2.2.3.</w:t>
      </w:r>
      <w:r w:rsidR="002820DA" w:rsidRPr="00893436">
        <w:rPr>
          <w:rFonts w:ascii="Times New Roman" w:hAnsi="Times New Roman" w:cs="Times New Roman"/>
          <w:sz w:val="24"/>
        </w:rPr>
        <w:t xml:space="preserve"> </w:t>
      </w:r>
      <w:r w:rsidR="00E767B6" w:rsidRPr="00893436">
        <w:rPr>
          <w:rFonts w:ascii="Times New Roman" w:hAnsi="Times New Roman" w:cs="Times New Roman"/>
          <w:sz w:val="24"/>
          <w:szCs w:val="24"/>
        </w:rPr>
        <w:t>p</w:t>
      </w:r>
      <w:r w:rsidR="00A14B28" w:rsidRPr="00893436">
        <w:rPr>
          <w:rFonts w:ascii="Times New Roman" w:hAnsi="Times New Roman" w:cs="Times New Roman"/>
          <w:sz w:val="24"/>
          <w:szCs w:val="24"/>
        </w:rPr>
        <w:t xml:space="preserve">asākuma ietvaros </w:t>
      </w:r>
      <w:r w:rsidRPr="00893436">
        <w:rPr>
          <w:rFonts w:ascii="Times New Roman" w:hAnsi="Times New Roman" w:cs="Times New Roman"/>
          <w:sz w:val="24"/>
          <w:szCs w:val="24"/>
        </w:rPr>
        <w:t>nodarbinātajiem apgūstot jaunas prasmes un inovācijas pārvaldības metodes, var tikt identificēt</w:t>
      </w:r>
      <w:r w:rsidR="00E767B6" w:rsidRPr="00893436">
        <w:rPr>
          <w:rFonts w:ascii="Times New Roman" w:hAnsi="Times New Roman" w:cs="Times New Roman"/>
          <w:sz w:val="24"/>
          <w:szCs w:val="24"/>
        </w:rPr>
        <w:t>as</w:t>
      </w:r>
      <w:r w:rsidRPr="00893436">
        <w:rPr>
          <w:rFonts w:ascii="Times New Roman" w:hAnsi="Times New Roman" w:cs="Times New Roman"/>
          <w:sz w:val="24"/>
          <w:szCs w:val="24"/>
        </w:rPr>
        <w:t xml:space="preserve"> jaunas izaugsmes iespējas </w:t>
      </w:r>
      <w:r w:rsidRPr="00893436">
        <w:rPr>
          <w:rFonts w:ascii="Times New Roman" w:hAnsi="Times New Roman" w:cs="Times New Roman"/>
          <w:sz w:val="24"/>
          <w:szCs w:val="24"/>
        </w:rPr>
        <w:lastRenderedPageBreak/>
        <w:t>vai tehnoloģiskās problēmas, kuru ri</w:t>
      </w:r>
      <w:r w:rsidR="00205B9B" w:rsidRPr="00893436">
        <w:rPr>
          <w:rFonts w:ascii="Times New Roman" w:hAnsi="Times New Roman" w:cs="Times New Roman"/>
          <w:sz w:val="24"/>
          <w:szCs w:val="24"/>
        </w:rPr>
        <w:t>sināšanai atbalstu nepieciešamo</w:t>
      </w:r>
      <w:r w:rsidRPr="00893436">
        <w:rPr>
          <w:rFonts w:ascii="Times New Roman" w:hAnsi="Times New Roman" w:cs="Times New Roman"/>
          <w:sz w:val="24"/>
          <w:szCs w:val="24"/>
        </w:rPr>
        <w:t xml:space="preserve"> pētniecības darbus veikšanai komersanti varēs saņemt minētajos SAM 1.2.1.</w:t>
      </w:r>
      <w:r w:rsidR="00893436" w:rsidRPr="00893436">
        <w:rPr>
          <w:rFonts w:ascii="Times New Roman" w:hAnsi="Times New Roman" w:cs="Times New Roman"/>
          <w:sz w:val="24"/>
          <w:szCs w:val="24"/>
        </w:rPr>
        <w:t xml:space="preserve"> atbalsta pasākumos.</w:t>
      </w:r>
      <w:r w:rsidRPr="00893436">
        <w:rPr>
          <w:rFonts w:ascii="Times New Roman" w:hAnsi="Times New Roman" w:cs="Times New Roman"/>
          <w:sz w:val="24"/>
          <w:szCs w:val="24"/>
        </w:rPr>
        <w:t xml:space="preserve"> </w:t>
      </w:r>
    </w:p>
    <w:p w14:paraId="2C97D94D" w14:textId="77777777" w:rsidR="00DB1056" w:rsidRPr="00845C01" w:rsidRDefault="00DB1056" w:rsidP="000C4557">
      <w:pPr>
        <w:spacing w:after="0" w:line="240" w:lineRule="auto"/>
        <w:ind w:firstLine="567"/>
        <w:jc w:val="both"/>
        <w:rPr>
          <w:rFonts w:ascii="Times New Roman" w:hAnsi="Times New Roman" w:cs="Times New Roman"/>
          <w:sz w:val="24"/>
        </w:rPr>
      </w:pPr>
    </w:p>
    <w:p w14:paraId="124E8D1B" w14:textId="50D617D9" w:rsidR="000C4557" w:rsidRPr="00845C01" w:rsidRDefault="00D85F1A" w:rsidP="00205B9B">
      <w:pPr>
        <w:spacing w:after="0" w:line="240" w:lineRule="auto"/>
        <w:ind w:firstLine="567"/>
        <w:jc w:val="both"/>
        <w:rPr>
          <w:rFonts w:ascii="Times New Roman" w:hAnsi="Times New Roman" w:cs="Times New Roman"/>
          <w:sz w:val="24"/>
          <w:szCs w:val="24"/>
        </w:rPr>
      </w:pPr>
      <w:r w:rsidRPr="00845C01">
        <w:rPr>
          <w:rFonts w:ascii="Times New Roman" w:hAnsi="Times New Roman" w:cs="Times New Roman"/>
          <w:sz w:val="24"/>
          <w:szCs w:val="24"/>
        </w:rPr>
        <w:t>Vienlaicīgi izstrādājot un īstenojot 1.2.2.1. pasākumu „Atbalsts nodarbināto apmācībām”</w:t>
      </w:r>
      <w:r w:rsidR="00781AAC" w:rsidRPr="00845C01">
        <w:rPr>
          <w:rFonts w:ascii="Times New Roman" w:hAnsi="Times New Roman" w:cs="Times New Roman"/>
          <w:sz w:val="24"/>
          <w:szCs w:val="24"/>
        </w:rPr>
        <w:t xml:space="preserve"> </w:t>
      </w:r>
      <w:r w:rsidR="00781AAC" w:rsidRPr="003739D7">
        <w:rPr>
          <w:rFonts w:ascii="Times New Roman" w:hAnsi="Times New Roman" w:cs="Times New Roman"/>
          <w:sz w:val="24"/>
          <w:szCs w:val="24"/>
        </w:rPr>
        <w:t>un 1.2.2.3.pasākumu „Atbalsts IKT un netehnoloģiskām apmācībām, kā arī apmācībām, lai sekmētu investoru piesaisti”</w:t>
      </w:r>
      <w:r w:rsidRPr="00845C01">
        <w:rPr>
          <w:rFonts w:ascii="Times New Roman" w:hAnsi="Times New Roman" w:cs="Times New Roman"/>
          <w:sz w:val="24"/>
          <w:szCs w:val="24"/>
        </w:rPr>
        <w:t>, lai nodrošinātu, ka atbalsts projektu līmenī netiek piešķirts vienām un tām pašām izmaksām, nepieciešams nodrošināt demarkāciju ar sek</w:t>
      </w:r>
      <w:r w:rsidR="00205B9B">
        <w:rPr>
          <w:rFonts w:ascii="Times New Roman" w:hAnsi="Times New Roman" w:cs="Times New Roman"/>
          <w:sz w:val="24"/>
          <w:szCs w:val="24"/>
        </w:rPr>
        <w:t>ojošiem atbalsta instrumentiem:</w:t>
      </w:r>
    </w:p>
    <w:p w14:paraId="7F918010" w14:textId="77777777" w:rsidR="000C4557" w:rsidRPr="00D20000" w:rsidRDefault="00AE7048" w:rsidP="00B873C3">
      <w:pPr>
        <w:pStyle w:val="ListParagraph"/>
        <w:numPr>
          <w:ilvl w:val="0"/>
          <w:numId w:val="19"/>
        </w:numPr>
        <w:spacing w:after="0" w:line="240" w:lineRule="auto"/>
        <w:ind w:left="851" w:hanging="284"/>
        <w:jc w:val="both"/>
        <w:rPr>
          <w:rFonts w:ascii="Times New Roman" w:hAnsi="Times New Roman" w:cs="Times New Roman"/>
          <w:sz w:val="24"/>
          <w:szCs w:val="24"/>
        </w:rPr>
      </w:pPr>
      <w:r w:rsidRPr="00845C01">
        <w:rPr>
          <w:rFonts w:ascii="Times New Roman" w:hAnsi="Times New Roman" w:cs="Times New Roman"/>
          <w:sz w:val="24"/>
          <w:szCs w:val="24"/>
        </w:rPr>
        <w:t>7.1.1.specifiskais</w:t>
      </w:r>
      <w:r w:rsidR="003D42C7" w:rsidRPr="00845C01">
        <w:rPr>
          <w:rFonts w:ascii="Times New Roman" w:hAnsi="Times New Roman" w:cs="Times New Roman"/>
          <w:sz w:val="24"/>
          <w:szCs w:val="24"/>
        </w:rPr>
        <w:t xml:space="preserve"> atbalsta mērķis</w:t>
      </w:r>
      <w:r w:rsidR="00B873C3" w:rsidRPr="00845C01">
        <w:rPr>
          <w:rFonts w:ascii="Times New Roman" w:hAnsi="Times New Roman" w:cs="Times New Roman"/>
          <w:sz w:val="24"/>
          <w:szCs w:val="24"/>
        </w:rPr>
        <w:t xml:space="preserve"> „Paaugstināt bezdarbnieku kvalifikāciju un prasmes</w:t>
      </w:r>
      <w:r w:rsidR="00B873C3" w:rsidRPr="00C903B8">
        <w:rPr>
          <w:rFonts w:ascii="Times New Roman" w:hAnsi="Times New Roman" w:cs="Times New Roman"/>
          <w:sz w:val="24"/>
          <w:szCs w:val="24"/>
        </w:rPr>
        <w:t xml:space="preserve"> atbilstoši darba tirgus pieprasījumam</w:t>
      </w:r>
      <w:r w:rsidR="00B873C3" w:rsidRPr="00FC4F3E">
        <w:rPr>
          <w:rFonts w:ascii="Times New Roman" w:hAnsi="Times New Roman" w:cs="Times New Roman"/>
          <w:sz w:val="24"/>
          <w:szCs w:val="24"/>
        </w:rPr>
        <w:t xml:space="preserve">”. Specifiskā atbalsta mērķa ietvaros plānots atbalsts profesionālai apmācībai, </w:t>
      </w:r>
      <w:proofErr w:type="spellStart"/>
      <w:r w:rsidR="00B873C3" w:rsidRPr="00FC4F3E">
        <w:rPr>
          <w:rFonts w:ascii="Times New Roman" w:hAnsi="Times New Roman" w:cs="Times New Roman"/>
          <w:sz w:val="24"/>
          <w:szCs w:val="24"/>
        </w:rPr>
        <w:t>pārkvalifikācijai</w:t>
      </w:r>
      <w:proofErr w:type="spellEnd"/>
      <w:r w:rsidR="00B873C3" w:rsidRPr="00FC4F3E">
        <w:rPr>
          <w:rFonts w:ascii="Times New Roman" w:hAnsi="Times New Roman" w:cs="Times New Roman"/>
          <w:sz w:val="24"/>
          <w:szCs w:val="24"/>
        </w:rPr>
        <w:t>, kvalifikācijas paaugstināšanai un apmācībām pie darba devēja, konkur</w:t>
      </w:r>
      <w:r w:rsidR="00B873C3" w:rsidRPr="001921F5">
        <w:rPr>
          <w:rFonts w:ascii="Times New Roman" w:hAnsi="Times New Roman" w:cs="Times New Roman"/>
          <w:sz w:val="24"/>
          <w:szCs w:val="24"/>
        </w:rPr>
        <w:t xml:space="preserve">ētspējas paaugstināšanas pasākumus, u.c. pasākumus, kas ietver darba tirgum nepieciešamo </w:t>
      </w:r>
      <w:proofErr w:type="spellStart"/>
      <w:r w:rsidR="00B873C3" w:rsidRPr="001921F5">
        <w:rPr>
          <w:rFonts w:ascii="Times New Roman" w:hAnsi="Times New Roman" w:cs="Times New Roman"/>
          <w:sz w:val="24"/>
          <w:szCs w:val="24"/>
        </w:rPr>
        <w:t>pamatprasmju</w:t>
      </w:r>
      <w:proofErr w:type="spellEnd"/>
      <w:r w:rsidR="00B873C3" w:rsidRPr="001921F5">
        <w:rPr>
          <w:rFonts w:ascii="Times New Roman" w:hAnsi="Times New Roman" w:cs="Times New Roman"/>
          <w:sz w:val="24"/>
          <w:szCs w:val="24"/>
        </w:rPr>
        <w:t xml:space="preserve"> un iemaņu apguvi bezdarbniekiem, personām ar invaliditāt</w:t>
      </w:r>
      <w:r w:rsidR="00B873C3" w:rsidRPr="00D20000">
        <w:rPr>
          <w:rFonts w:ascii="Times New Roman" w:hAnsi="Times New Roman" w:cs="Times New Roman"/>
          <w:sz w:val="24"/>
          <w:szCs w:val="24"/>
        </w:rPr>
        <w:t>i un citiem mērķa grupu bezdarbniekiem.</w:t>
      </w:r>
    </w:p>
    <w:p w14:paraId="0BEAF11C" w14:textId="0C7949F2" w:rsidR="000C4557" w:rsidRPr="00D20000" w:rsidRDefault="003D42C7" w:rsidP="003D42C7">
      <w:pPr>
        <w:pStyle w:val="ListParagraph"/>
        <w:numPr>
          <w:ilvl w:val="0"/>
          <w:numId w:val="19"/>
        </w:numPr>
        <w:spacing w:after="0" w:line="240" w:lineRule="auto"/>
        <w:ind w:left="851" w:hanging="284"/>
        <w:jc w:val="both"/>
        <w:rPr>
          <w:rFonts w:ascii="Times New Roman" w:hAnsi="Times New Roman" w:cs="Times New Roman"/>
          <w:sz w:val="24"/>
          <w:szCs w:val="24"/>
        </w:rPr>
      </w:pPr>
      <w:r w:rsidRPr="00803EB5">
        <w:rPr>
          <w:rFonts w:ascii="Times New Roman" w:hAnsi="Times New Roman" w:cs="Times New Roman"/>
          <w:sz w:val="24"/>
          <w:szCs w:val="24"/>
        </w:rPr>
        <w:t>7.2.1.1. pasākums “Aktīvās darba tirgus politikas pasākumu īstenošana jauniešu bezdarbniek</w:t>
      </w:r>
      <w:r w:rsidR="00205B9B">
        <w:rPr>
          <w:rFonts w:ascii="Times New Roman" w:hAnsi="Times New Roman" w:cs="Times New Roman"/>
          <w:sz w:val="24"/>
          <w:szCs w:val="24"/>
        </w:rPr>
        <w:t xml:space="preserve">u nodarbinātības veicināšanai”. </w:t>
      </w:r>
      <w:r w:rsidRPr="00C903B8">
        <w:rPr>
          <w:rFonts w:ascii="Times New Roman" w:hAnsi="Times New Roman" w:cs="Times New Roman"/>
          <w:sz w:val="24"/>
          <w:szCs w:val="24"/>
        </w:rPr>
        <w:t xml:space="preserve">Pasākuma </w:t>
      </w:r>
      <w:r w:rsidR="000C4557" w:rsidRPr="00C903B8">
        <w:rPr>
          <w:rFonts w:ascii="Times New Roman" w:hAnsi="Times New Roman" w:cs="Times New Roman"/>
          <w:sz w:val="24"/>
          <w:szCs w:val="24"/>
        </w:rPr>
        <w:t>ietvaros ir plānots sniegt atbalstu jauniešiem bezdarbniekiem vecumā no 15 - 29 gadiem (ieskaitot), iesaistot tos profesionālās tālākizglītības un profesionālās pilnveides izglītības programmu apguvē, kur arī kā pro</w:t>
      </w:r>
      <w:r w:rsidR="000C4557" w:rsidRPr="00FC4F3E">
        <w:rPr>
          <w:rFonts w:ascii="Times New Roman" w:hAnsi="Times New Roman" w:cs="Times New Roman"/>
          <w:sz w:val="24"/>
          <w:szCs w:val="24"/>
        </w:rPr>
        <w:t>grammas sastāvdaļa ir plānota</w:t>
      </w:r>
      <w:r w:rsidR="000C4557" w:rsidRPr="001921F5">
        <w:rPr>
          <w:rFonts w:ascii="Times New Roman" w:hAnsi="Times New Roman" w:cs="Times New Roman"/>
          <w:sz w:val="24"/>
          <w:szCs w:val="24"/>
        </w:rPr>
        <w:t>s prakses, pirmā darba pieredze jaunietim, darbam nepieciešamo iemaņu attīstība nevalstiskajā sektorā un darbnīcas jauniešiem, ka</w:t>
      </w:r>
      <w:r w:rsidR="000C4557" w:rsidRPr="00D20000">
        <w:rPr>
          <w:rFonts w:ascii="Times New Roman" w:hAnsi="Times New Roman" w:cs="Times New Roman"/>
          <w:sz w:val="24"/>
          <w:szCs w:val="24"/>
        </w:rPr>
        <w:t>s vērsti uz jauniešu bezdarbnieku integrēšanu darba tirgū</w:t>
      </w:r>
      <w:r w:rsidRPr="00D20000">
        <w:rPr>
          <w:rFonts w:ascii="Times New Roman" w:hAnsi="Times New Roman" w:cs="Times New Roman"/>
          <w:sz w:val="24"/>
          <w:szCs w:val="24"/>
        </w:rPr>
        <w:t>.</w:t>
      </w:r>
      <w:r w:rsidR="000C4557" w:rsidRPr="00D20000">
        <w:rPr>
          <w:rFonts w:ascii="Times New Roman" w:hAnsi="Times New Roman" w:cs="Times New Roman"/>
          <w:sz w:val="24"/>
          <w:szCs w:val="24"/>
        </w:rPr>
        <w:t xml:space="preserve"> </w:t>
      </w:r>
    </w:p>
    <w:p w14:paraId="0EC831B5" w14:textId="1EFEF65F" w:rsidR="000C4557" w:rsidRPr="00C60E2F" w:rsidRDefault="000C4557" w:rsidP="00D05268">
      <w:pPr>
        <w:pStyle w:val="ListParagraph"/>
        <w:numPr>
          <w:ilvl w:val="0"/>
          <w:numId w:val="19"/>
        </w:numPr>
        <w:spacing w:after="0" w:line="240" w:lineRule="auto"/>
        <w:ind w:left="851" w:hanging="284"/>
        <w:jc w:val="both"/>
        <w:rPr>
          <w:rFonts w:ascii="Times New Roman" w:hAnsi="Times New Roman" w:cs="Times New Roman"/>
          <w:sz w:val="24"/>
          <w:szCs w:val="24"/>
        </w:rPr>
      </w:pPr>
      <w:r w:rsidRPr="00D20000">
        <w:rPr>
          <w:rFonts w:ascii="Times New Roman" w:hAnsi="Times New Roman" w:cs="Times New Roman"/>
          <w:sz w:val="24"/>
          <w:szCs w:val="24"/>
        </w:rPr>
        <w:t>8.5.1.</w:t>
      </w:r>
      <w:r w:rsidR="00D05268" w:rsidRPr="00D20000">
        <w:rPr>
          <w:rFonts w:ascii="Times New Roman" w:hAnsi="Times New Roman" w:cs="Times New Roman"/>
          <w:sz w:val="24"/>
          <w:szCs w:val="24"/>
        </w:rPr>
        <w:t>specifisk</w:t>
      </w:r>
      <w:r w:rsidR="00AE7048" w:rsidRPr="00D20000">
        <w:rPr>
          <w:rFonts w:ascii="Times New Roman" w:hAnsi="Times New Roman" w:cs="Times New Roman"/>
          <w:sz w:val="24"/>
          <w:szCs w:val="24"/>
        </w:rPr>
        <w:t>ais</w:t>
      </w:r>
      <w:r w:rsidR="00D05268" w:rsidRPr="00D20000">
        <w:rPr>
          <w:rFonts w:ascii="Times New Roman" w:hAnsi="Times New Roman" w:cs="Times New Roman"/>
          <w:sz w:val="24"/>
          <w:szCs w:val="24"/>
        </w:rPr>
        <w:t xml:space="preserve"> atbalsta mērķis „Palielināt kvalificētu profesionālās izglītības iestāžu audzēkņu skaitu pēc to dalības darba vidē balstītās mācībās vai mācību praksē uzņēmumā”. Specifiskā atbalsta mērķa </w:t>
      </w:r>
      <w:r w:rsidRPr="00D20000">
        <w:rPr>
          <w:rFonts w:ascii="Times New Roman" w:hAnsi="Times New Roman" w:cs="Times New Roman"/>
          <w:sz w:val="24"/>
          <w:szCs w:val="24"/>
        </w:rPr>
        <w:t>ietvaros plāno</w:t>
      </w:r>
      <w:r w:rsidR="00AE7048" w:rsidRPr="00D20000">
        <w:rPr>
          <w:rFonts w:ascii="Times New Roman" w:hAnsi="Times New Roman" w:cs="Times New Roman"/>
          <w:sz w:val="24"/>
          <w:szCs w:val="24"/>
        </w:rPr>
        <w:t>ts</w:t>
      </w:r>
      <w:r w:rsidRPr="00D20000">
        <w:rPr>
          <w:rFonts w:ascii="Times New Roman" w:hAnsi="Times New Roman" w:cs="Times New Roman"/>
          <w:sz w:val="24"/>
          <w:szCs w:val="24"/>
        </w:rPr>
        <w:t xml:space="preserve"> īstenot programmu, kas būs saistīta ar darba vidē balstītu apmācību nodrošināšanu, kur profesionālo izglītības iestāžu audzēkņiem būs iespējams apgūt praksi pie darba devējiem.</w:t>
      </w:r>
    </w:p>
    <w:p w14:paraId="3127A194" w14:textId="4A5B35A9" w:rsidR="00803EB5" w:rsidRPr="00845C01" w:rsidRDefault="000C4557" w:rsidP="000C4557">
      <w:pPr>
        <w:pStyle w:val="ListParagraph"/>
        <w:numPr>
          <w:ilvl w:val="0"/>
          <w:numId w:val="19"/>
        </w:numPr>
        <w:spacing w:after="0" w:line="240" w:lineRule="auto"/>
        <w:ind w:left="851" w:hanging="284"/>
        <w:jc w:val="both"/>
        <w:rPr>
          <w:rFonts w:ascii="Times New Roman" w:hAnsi="Times New Roman" w:cs="Times New Roman"/>
          <w:sz w:val="24"/>
          <w:szCs w:val="24"/>
        </w:rPr>
      </w:pPr>
      <w:r w:rsidRPr="00443F27">
        <w:rPr>
          <w:rFonts w:ascii="Times New Roman" w:hAnsi="Times New Roman" w:cs="Times New Roman"/>
          <w:sz w:val="24"/>
          <w:szCs w:val="24"/>
        </w:rPr>
        <w:t>8.4.1.</w:t>
      </w:r>
      <w:r w:rsidR="00AE7048" w:rsidRPr="002D74C1">
        <w:rPr>
          <w:rFonts w:ascii="Times New Roman" w:hAnsi="Times New Roman" w:cs="Times New Roman"/>
          <w:sz w:val="24"/>
          <w:szCs w:val="24"/>
        </w:rPr>
        <w:t>specifiskais atbalsta mērķis</w:t>
      </w:r>
      <w:r w:rsidRPr="000E5F93">
        <w:rPr>
          <w:rFonts w:ascii="Times New Roman" w:hAnsi="Times New Roman" w:cs="Times New Roman"/>
          <w:sz w:val="24"/>
          <w:szCs w:val="24"/>
        </w:rPr>
        <w:t xml:space="preserve"> „</w:t>
      </w:r>
      <w:r w:rsidR="008563FA" w:rsidRPr="000E5F93">
        <w:rPr>
          <w:rFonts w:ascii="Times New Roman" w:hAnsi="Times New Roman" w:cs="Times New Roman"/>
          <w:sz w:val="24"/>
          <w:szCs w:val="24"/>
        </w:rPr>
        <w:t>Atbalsts nodarbināto iedzīvotāju profesionālās kompetences pilnveidei un</w:t>
      </w:r>
      <w:r w:rsidR="008563FA" w:rsidRPr="003739D7">
        <w:rPr>
          <w:rFonts w:ascii="Times New Roman" w:hAnsi="Times New Roman"/>
          <w:sz w:val="24"/>
          <w:szCs w:val="24"/>
        </w:rPr>
        <w:t xml:space="preserve"> neformālās izglītības programmu apguvei, t.sk., darba vajadzībām nepieciešamo e-prasmju apguvei, kā arī karjeras konsultēšanas pakalpojumiem</w:t>
      </w:r>
      <w:r w:rsidRPr="00781AAC">
        <w:rPr>
          <w:rFonts w:ascii="Times New Roman" w:hAnsi="Times New Roman" w:cs="Times New Roman"/>
          <w:sz w:val="24"/>
          <w:szCs w:val="24"/>
        </w:rPr>
        <w:t>”</w:t>
      </w:r>
      <w:r w:rsidR="00D60629" w:rsidRPr="00781AAC">
        <w:rPr>
          <w:rFonts w:ascii="Times New Roman" w:hAnsi="Times New Roman" w:cs="Times New Roman"/>
          <w:sz w:val="24"/>
          <w:szCs w:val="24"/>
        </w:rPr>
        <w:t>. Specifiskā atbalsta mērķa ietvaros plānots</w:t>
      </w:r>
      <w:r w:rsidRPr="00781AAC">
        <w:rPr>
          <w:rFonts w:ascii="Times New Roman" w:hAnsi="Times New Roman" w:cs="Times New Roman"/>
          <w:sz w:val="24"/>
          <w:szCs w:val="24"/>
        </w:rPr>
        <w:t xml:space="preserve"> atbalsts profesionālās tālākizglītības programmu apguvei profesionālās kvalifikācijas ieguvei, pilnveidei vai </w:t>
      </w:r>
      <w:proofErr w:type="spellStart"/>
      <w:r w:rsidRPr="00781AAC">
        <w:rPr>
          <w:rFonts w:ascii="Times New Roman" w:hAnsi="Times New Roman" w:cs="Times New Roman"/>
          <w:sz w:val="24"/>
          <w:szCs w:val="24"/>
        </w:rPr>
        <w:t>pārkvalifikācijai</w:t>
      </w:r>
      <w:proofErr w:type="spellEnd"/>
      <w:r w:rsidRPr="00781AAC">
        <w:rPr>
          <w:rFonts w:ascii="Times New Roman" w:hAnsi="Times New Roman" w:cs="Times New Roman"/>
          <w:sz w:val="24"/>
          <w:szCs w:val="24"/>
        </w:rPr>
        <w:t>, kā arī profesionālās pilnveides un neformālās izglītības programmu</w:t>
      </w:r>
      <w:r w:rsidRPr="00FC4F3E">
        <w:rPr>
          <w:rFonts w:ascii="Times New Roman" w:hAnsi="Times New Roman" w:cs="Times New Roman"/>
          <w:sz w:val="24"/>
          <w:szCs w:val="24"/>
        </w:rPr>
        <w:t xml:space="preserve"> apguvei (saziņa latviešu valodā, saziņa svešvalodās, matemātiskā kompetence un </w:t>
      </w:r>
      <w:proofErr w:type="spellStart"/>
      <w:r w:rsidRPr="00FC4F3E">
        <w:rPr>
          <w:rFonts w:ascii="Times New Roman" w:hAnsi="Times New Roman" w:cs="Times New Roman"/>
          <w:sz w:val="24"/>
          <w:szCs w:val="24"/>
        </w:rPr>
        <w:t>pamatkompetence</w:t>
      </w:r>
      <w:proofErr w:type="spellEnd"/>
      <w:r w:rsidRPr="00FC4F3E">
        <w:rPr>
          <w:rFonts w:ascii="Times New Roman" w:hAnsi="Times New Roman" w:cs="Times New Roman"/>
          <w:sz w:val="24"/>
          <w:szCs w:val="24"/>
        </w:rPr>
        <w:t xml:space="preserve"> </w:t>
      </w:r>
      <w:proofErr w:type="spellStart"/>
      <w:r w:rsidRPr="00FC4F3E">
        <w:rPr>
          <w:rFonts w:ascii="Times New Roman" w:hAnsi="Times New Roman" w:cs="Times New Roman"/>
          <w:sz w:val="24"/>
          <w:szCs w:val="24"/>
        </w:rPr>
        <w:t>dabaszinībās</w:t>
      </w:r>
      <w:proofErr w:type="spellEnd"/>
      <w:r w:rsidRPr="00FC4F3E">
        <w:rPr>
          <w:rFonts w:ascii="Times New Roman" w:hAnsi="Times New Roman" w:cs="Times New Roman"/>
          <w:sz w:val="24"/>
          <w:szCs w:val="24"/>
        </w:rPr>
        <w:t xml:space="preserve"> un tehnoloģijās, digitālā kompetence, mācīšanās kompetence, sociālā un pilsoniskā kompetence, pašiniciatīva un </w:t>
      </w:r>
      <w:r w:rsidRPr="00845C01">
        <w:rPr>
          <w:rFonts w:ascii="Times New Roman" w:hAnsi="Times New Roman" w:cs="Times New Roman"/>
          <w:sz w:val="24"/>
          <w:szCs w:val="24"/>
        </w:rPr>
        <w:t>uzņēmējdarbība, kultūras izpratne un izpausme, t.sk., profesionālajai darbībai nepieciešamās e-kompetences apguvei).</w:t>
      </w:r>
      <w:r w:rsidR="00D20000" w:rsidRPr="00845C01">
        <w:rPr>
          <w:rFonts w:ascii="Times New Roman" w:hAnsi="Times New Roman" w:cs="Times New Roman"/>
          <w:sz w:val="24"/>
          <w:szCs w:val="24"/>
        </w:rPr>
        <w:t xml:space="preserve"> </w:t>
      </w:r>
      <w:r w:rsidR="00205B9B">
        <w:rPr>
          <w:rFonts w:ascii="Times New Roman" w:hAnsi="Times New Roman" w:cs="Times New Roman"/>
          <w:sz w:val="24"/>
          <w:szCs w:val="24"/>
        </w:rPr>
        <w:t>Lai novērstu situāciju, kad pastāv risks par vienu un to pašu izmaksu segšanu no ES fondu finansējuma, gan 1.2.2.1., 1.2.2.3., gan 8.4.1. pasākumu regulējošajos Ministru kabineta noteikumos tiks iestrādāta norma par izmaksu neapvienošanu ar citu ES fondu atbalsta pasākumu.</w:t>
      </w:r>
    </w:p>
    <w:p w14:paraId="586E86C7" w14:textId="661D7CEE" w:rsidR="000C4557" w:rsidRPr="00845C01" w:rsidRDefault="00803EB5" w:rsidP="000C4557">
      <w:pPr>
        <w:pStyle w:val="ListParagraph"/>
        <w:numPr>
          <w:ilvl w:val="0"/>
          <w:numId w:val="19"/>
        </w:numPr>
        <w:spacing w:after="0" w:line="240" w:lineRule="auto"/>
        <w:ind w:left="851" w:hanging="284"/>
        <w:jc w:val="both"/>
        <w:rPr>
          <w:rFonts w:ascii="Times New Roman" w:hAnsi="Times New Roman" w:cs="Times New Roman"/>
          <w:sz w:val="24"/>
          <w:szCs w:val="24"/>
        </w:rPr>
      </w:pPr>
      <w:r w:rsidRPr="00845C01">
        <w:rPr>
          <w:rFonts w:ascii="Times New Roman" w:eastAsia="Times New Roman" w:hAnsi="Times New Roman" w:cs="Times New Roman"/>
          <w:sz w:val="24"/>
          <w:szCs w:val="24"/>
        </w:rPr>
        <w:t>1.2.1.4. pasākuma „Atbalsts jaunu produktu ieviešanai ražošanā”</w:t>
      </w:r>
      <w:r w:rsidRPr="00845C01">
        <w:rPr>
          <w:rFonts w:ascii="Times New Roman" w:hAnsi="Times New Roman" w:cs="Times New Roman"/>
          <w:sz w:val="24"/>
          <w:szCs w:val="24"/>
        </w:rPr>
        <w:t xml:space="preserve"> ietvaros tiks sniegts atbalsts komersantiem iekārtu iegādei jaunu produktu un tehnoloģiju ieviešanai ražošanā</w:t>
      </w:r>
      <w:r w:rsidR="00C903B8" w:rsidRPr="00845C01">
        <w:rPr>
          <w:rFonts w:ascii="Times New Roman" w:hAnsi="Times New Roman" w:cs="Times New Roman"/>
          <w:sz w:val="24"/>
          <w:szCs w:val="24"/>
        </w:rPr>
        <w:t>, kā arī lai</w:t>
      </w:r>
      <w:r w:rsidRPr="00845C01">
        <w:rPr>
          <w:rFonts w:ascii="Times New Roman" w:hAnsi="Times New Roman" w:cs="Times New Roman"/>
          <w:sz w:val="24"/>
          <w:szCs w:val="24"/>
        </w:rPr>
        <w:t xml:space="preserve"> apmācīt</w:t>
      </w:r>
      <w:r w:rsidR="00C903B8" w:rsidRPr="00845C01">
        <w:rPr>
          <w:rFonts w:ascii="Times New Roman" w:hAnsi="Times New Roman" w:cs="Times New Roman"/>
          <w:sz w:val="24"/>
          <w:szCs w:val="24"/>
        </w:rPr>
        <w:t>u</w:t>
      </w:r>
      <w:r w:rsidRPr="00845C01">
        <w:rPr>
          <w:rFonts w:ascii="Times New Roman" w:hAnsi="Times New Roman" w:cs="Times New Roman"/>
          <w:sz w:val="24"/>
          <w:szCs w:val="24"/>
        </w:rPr>
        <w:t xml:space="preserve"> savus darbiniekus darbam ar jaunajām iekārtām.</w:t>
      </w:r>
    </w:p>
    <w:p w14:paraId="23355C3B" w14:textId="77777777" w:rsidR="000C4557" w:rsidRPr="00C60E2F" w:rsidRDefault="000C4557" w:rsidP="000C4557">
      <w:pPr>
        <w:spacing w:before="120" w:after="0" w:line="240" w:lineRule="auto"/>
        <w:ind w:firstLine="567"/>
        <w:jc w:val="both"/>
        <w:rPr>
          <w:rFonts w:ascii="Times New Roman" w:hAnsi="Times New Roman" w:cs="Times New Roman"/>
          <w:sz w:val="24"/>
          <w:szCs w:val="24"/>
        </w:rPr>
      </w:pPr>
      <w:r w:rsidRPr="00FC4F3E">
        <w:rPr>
          <w:rFonts w:ascii="Times New Roman" w:hAnsi="Times New Roman" w:cs="Times New Roman"/>
          <w:sz w:val="24"/>
          <w:szCs w:val="24"/>
        </w:rPr>
        <w:t>Lai gan augstāk minētās programmas ir līdzīgas, jo pēc satura tiek sniegtas apmācības,  programmas atšķirsies ar mērķa grupām, kurām ap</w:t>
      </w:r>
      <w:r w:rsidRPr="001921F5">
        <w:rPr>
          <w:rFonts w:ascii="Times New Roman" w:hAnsi="Times New Roman" w:cs="Times New Roman"/>
          <w:sz w:val="24"/>
          <w:szCs w:val="24"/>
        </w:rPr>
        <w:t>mācības tiks nodrošinātas, piem., LM p</w:t>
      </w:r>
      <w:r w:rsidRPr="00D20000">
        <w:rPr>
          <w:rFonts w:ascii="Times New Roman" w:hAnsi="Times New Roman" w:cs="Times New Roman"/>
          <w:sz w:val="24"/>
          <w:szCs w:val="24"/>
        </w:rPr>
        <w:t>rogrammās kā mērķa grupa ir paredzēti bezdarbnieki, bet IZM programmā galvenokārt izglītības iestāžu audzēkņi.</w:t>
      </w:r>
    </w:p>
    <w:p w14:paraId="51201867" w14:textId="0463DAAA" w:rsidR="000C4557" w:rsidRPr="00C60E2F" w:rsidRDefault="000C4557" w:rsidP="000C4557">
      <w:pPr>
        <w:spacing w:after="0" w:line="240" w:lineRule="auto"/>
        <w:ind w:firstLine="567"/>
        <w:jc w:val="both"/>
        <w:rPr>
          <w:rFonts w:ascii="Times New Roman" w:hAnsi="Times New Roman" w:cs="Times New Roman"/>
          <w:sz w:val="24"/>
          <w:szCs w:val="24"/>
        </w:rPr>
      </w:pPr>
      <w:r w:rsidRPr="00443F27">
        <w:rPr>
          <w:rFonts w:ascii="Times New Roman" w:hAnsi="Times New Roman" w:cs="Times New Roman"/>
          <w:sz w:val="24"/>
          <w:szCs w:val="24"/>
        </w:rPr>
        <w:t>Tomēr SAM 8.4.1. „</w:t>
      </w:r>
      <w:r w:rsidR="00D60629" w:rsidRPr="002D74C1">
        <w:rPr>
          <w:rFonts w:ascii="Times New Roman" w:hAnsi="Times New Roman" w:cs="Times New Roman"/>
          <w:sz w:val="24"/>
          <w:szCs w:val="24"/>
        </w:rPr>
        <w:t>Atbalsts nodarbināto iedzīvotāju profesionālās kompetences pilnveidei un</w:t>
      </w:r>
      <w:r w:rsidR="00D60629" w:rsidRPr="003739D7">
        <w:rPr>
          <w:rFonts w:ascii="Times New Roman" w:hAnsi="Times New Roman"/>
          <w:sz w:val="24"/>
          <w:szCs w:val="24"/>
        </w:rPr>
        <w:t xml:space="preserve"> neformālās izglītības programmu apguvei, t.sk., darba vajadzībām nepieciešamo e-prasmju apguvei, kā arī karjeras konsultēšanas pakalpojumiem</w:t>
      </w:r>
      <w:r w:rsidRPr="00781AAC">
        <w:rPr>
          <w:rFonts w:ascii="Times New Roman" w:hAnsi="Times New Roman" w:cs="Times New Roman"/>
          <w:sz w:val="24"/>
          <w:szCs w:val="24"/>
        </w:rPr>
        <w:t>” ietvaros plāno</w:t>
      </w:r>
      <w:r w:rsidR="00D60629" w:rsidRPr="00781AAC">
        <w:rPr>
          <w:rFonts w:ascii="Times New Roman" w:hAnsi="Times New Roman" w:cs="Times New Roman"/>
          <w:sz w:val="24"/>
          <w:szCs w:val="24"/>
        </w:rPr>
        <w:t>ts</w:t>
      </w:r>
      <w:r w:rsidRPr="00781AAC">
        <w:rPr>
          <w:rFonts w:ascii="Times New Roman" w:hAnsi="Times New Roman" w:cs="Times New Roman"/>
          <w:sz w:val="24"/>
          <w:szCs w:val="24"/>
        </w:rPr>
        <w:t xml:space="preserve"> sniegt </w:t>
      </w:r>
      <w:r w:rsidRPr="00781AAC">
        <w:rPr>
          <w:rFonts w:ascii="Times New Roman" w:hAnsi="Times New Roman" w:cs="Times New Roman"/>
          <w:sz w:val="24"/>
          <w:szCs w:val="24"/>
        </w:rPr>
        <w:lastRenderedPageBreak/>
        <w:t>atbalstu arī nodarbinātām personām, bet, lai nodrošinātu programmu demarkāciju, pas</w:t>
      </w:r>
      <w:r w:rsidR="00D60629" w:rsidRPr="00781AAC">
        <w:rPr>
          <w:rFonts w:ascii="Times New Roman" w:hAnsi="Times New Roman" w:cs="Times New Roman"/>
          <w:sz w:val="24"/>
          <w:szCs w:val="24"/>
        </w:rPr>
        <w:t>ā</w:t>
      </w:r>
      <w:r w:rsidRPr="00781AAC">
        <w:rPr>
          <w:rFonts w:ascii="Times New Roman" w:hAnsi="Times New Roman" w:cs="Times New Roman"/>
          <w:sz w:val="24"/>
          <w:szCs w:val="24"/>
        </w:rPr>
        <w:t>kumi būs vēst</w:t>
      </w:r>
      <w:r w:rsidR="00D60629" w:rsidRPr="00FC4F3E">
        <w:rPr>
          <w:rFonts w:ascii="Times New Roman" w:hAnsi="Times New Roman" w:cs="Times New Roman"/>
          <w:sz w:val="24"/>
          <w:szCs w:val="24"/>
        </w:rPr>
        <w:t>i</w:t>
      </w:r>
      <w:r w:rsidRPr="001921F5">
        <w:rPr>
          <w:rFonts w:ascii="Times New Roman" w:hAnsi="Times New Roman" w:cs="Times New Roman"/>
          <w:sz w:val="24"/>
          <w:szCs w:val="24"/>
        </w:rPr>
        <w:t xml:space="preserve"> uz apmācībām pēc pašu nodarbināto iniciatīvas, bet </w:t>
      </w:r>
      <w:r w:rsidR="00D60629" w:rsidRPr="00227DBD">
        <w:rPr>
          <w:rFonts w:ascii="Times New Roman" w:hAnsi="Times New Roman" w:cs="Times New Roman"/>
          <w:sz w:val="24"/>
          <w:szCs w:val="24"/>
        </w:rPr>
        <w:t>1.2.2.1. pasākumā „Atbalsts nodarbināto apmācībām”</w:t>
      </w:r>
      <w:r w:rsidR="008F373E" w:rsidRPr="00227DBD">
        <w:rPr>
          <w:rFonts w:ascii="Times New Roman" w:hAnsi="Times New Roman" w:cs="Times New Roman"/>
          <w:sz w:val="24"/>
          <w:szCs w:val="24"/>
        </w:rPr>
        <w:t xml:space="preserve"> </w:t>
      </w:r>
      <w:r w:rsidRPr="001921F5">
        <w:rPr>
          <w:rFonts w:ascii="Times New Roman" w:hAnsi="Times New Roman" w:cs="Times New Roman"/>
          <w:sz w:val="24"/>
          <w:szCs w:val="24"/>
        </w:rPr>
        <w:t xml:space="preserve">atbalsts tiks sniegts nodarbināto apmācībām pēc </w:t>
      </w:r>
      <w:r w:rsidRPr="00D20000">
        <w:rPr>
          <w:rFonts w:ascii="Times New Roman" w:hAnsi="Times New Roman" w:cs="Times New Roman"/>
          <w:sz w:val="24"/>
          <w:szCs w:val="24"/>
        </w:rPr>
        <w:t>k</w:t>
      </w:r>
      <w:r w:rsidR="00263B35">
        <w:rPr>
          <w:rFonts w:ascii="Times New Roman" w:hAnsi="Times New Roman" w:cs="Times New Roman"/>
          <w:sz w:val="24"/>
          <w:szCs w:val="24"/>
        </w:rPr>
        <w:t>omersantu pieprasījuma noteiktajās</w:t>
      </w:r>
      <w:bookmarkStart w:id="24" w:name="_GoBack"/>
      <w:bookmarkEnd w:id="24"/>
      <w:r w:rsidRPr="00D20000">
        <w:rPr>
          <w:rFonts w:ascii="Times New Roman" w:hAnsi="Times New Roman" w:cs="Times New Roman"/>
          <w:sz w:val="24"/>
          <w:szCs w:val="24"/>
        </w:rPr>
        <w:t xml:space="preserve"> tautsaimniecības nozarēs.</w:t>
      </w:r>
    </w:p>
    <w:p w14:paraId="57550082" w14:textId="77777777" w:rsidR="00A1256F" w:rsidRDefault="00A1256F"/>
    <w:sectPr w:rsidR="00A1256F" w:rsidSect="00893436">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1E9D4" w14:textId="77777777" w:rsidR="00326552" w:rsidRDefault="00326552" w:rsidP="000C4557">
      <w:pPr>
        <w:spacing w:after="0" w:line="240" w:lineRule="auto"/>
      </w:pPr>
      <w:r>
        <w:separator/>
      </w:r>
    </w:p>
  </w:endnote>
  <w:endnote w:type="continuationSeparator" w:id="0">
    <w:p w14:paraId="75A13D97" w14:textId="77777777" w:rsidR="00326552" w:rsidRDefault="00326552" w:rsidP="000C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104662"/>
      <w:docPartObj>
        <w:docPartGallery w:val="Page Numbers (Bottom of Page)"/>
        <w:docPartUnique/>
      </w:docPartObj>
    </w:sdtPr>
    <w:sdtEndPr>
      <w:rPr>
        <w:rFonts w:ascii="Times New Roman" w:hAnsi="Times New Roman" w:cs="Times New Roman"/>
        <w:noProof/>
      </w:rPr>
    </w:sdtEndPr>
    <w:sdtContent>
      <w:p w14:paraId="165E5FD8" w14:textId="77777777" w:rsidR="00326552" w:rsidRPr="00893436" w:rsidRDefault="00326552">
        <w:pPr>
          <w:pStyle w:val="Footer"/>
          <w:jc w:val="center"/>
          <w:rPr>
            <w:rFonts w:ascii="Times New Roman" w:hAnsi="Times New Roman" w:cs="Times New Roman"/>
          </w:rPr>
        </w:pPr>
        <w:r w:rsidRPr="00893436">
          <w:rPr>
            <w:rFonts w:ascii="Times New Roman" w:hAnsi="Times New Roman" w:cs="Times New Roman"/>
          </w:rPr>
          <w:fldChar w:fldCharType="begin"/>
        </w:r>
        <w:r w:rsidRPr="00893436">
          <w:rPr>
            <w:rFonts w:ascii="Times New Roman" w:hAnsi="Times New Roman" w:cs="Times New Roman"/>
          </w:rPr>
          <w:instrText xml:space="preserve"> PAGE   \* MERGEFORMAT </w:instrText>
        </w:r>
        <w:r w:rsidRPr="00893436">
          <w:rPr>
            <w:rFonts w:ascii="Times New Roman" w:hAnsi="Times New Roman" w:cs="Times New Roman"/>
          </w:rPr>
          <w:fldChar w:fldCharType="separate"/>
        </w:r>
        <w:r w:rsidR="00263B35">
          <w:rPr>
            <w:rFonts w:ascii="Times New Roman" w:hAnsi="Times New Roman" w:cs="Times New Roman"/>
            <w:noProof/>
          </w:rPr>
          <w:t>24</w:t>
        </w:r>
        <w:r w:rsidRPr="00893436">
          <w:rPr>
            <w:rFonts w:ascii="Times New Roman" w:hAnsi="Times New Roman" w:cs="Times New Roman"/>
            <w:noProof/>
          </w:rPr>
          <w:fldChar w:fldCharType="end"/>
        </w:r>
      </w:p>
    </w:sdtContent>
  </w:sdt>
  <w:p w14:paraId="3D8FB0F8" w14:textId="77777777" w:rsidR="00326552" w:rsidRDefault="00326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3AA08" w14:textId="77777777" w:rsidR="00326552" w:rsidRDefault="00326552" w:rsidP="000C4557">
      <w:pPr>
        <w:spacing w:after="0" w:line="240" w:lineRule="auto"/>
      </w:pPr>
      <w:r>
        <w:separator/>
      </w:r>
    </w:p>
  </w:footnote>
  <w:footnote w:type="continuationSeparator" w:id="0">
    <w:p w14:paraId="4DA427E8" w14:textId="77777777" w:rsidR="00326552" w:rsidRDefault="00326552" w:rsidP="000C4557">
      <w:pPr>
        <w:spacing w:after="0" w:line="240" w:lineRule="auto"/>
      </w:pPr>
      <w:r>
        <w:continuationSeparator/>
      </w:r>
    </w:p>
  </w:footnote>
  <w:footnote w:id="1">
    <w:p w14:paraId="234B602A" w14:textId="77777777" w:rsidR="00326552" w:rsidRPr="00635159" w:rsidRDefault="00326552" w:rsidP="000C4557">
      <w:pPr>
        <w:pStyle w:val="FootnoteText"/>
        <w:rPr>
          <w:rFonts w:ascii="Times New Roman" w:hAnsi="Times New Roman" w:cs="Times New Roman"/>
        </w:rPr>
      </w:pPr>
      <w:r w:rsidRPr="00635159">
        <w:rPr>
          <w:rStyle w:val="FootnoteReference"/>
          <w:rFonts w:ascii="Times New Roman" w:hAnsi="Times New Roman" w:cs="Times New Roman"/>
        </w:rPr>
        <w:footnoteRef/>
      </w:r>
      <w:r w:rsidRPr="00635159">
        <w:rPr>
          <w:rFonts w:ascii="Times New Roman" w:hAnsi="Times New Roman" w:cs="Times New Roman"/>
        </w:rPr>
        <w:t xml:space="preserve"> CSP dati: </w:t>
      </w:r>
      <w:hyperlink r:id="rId1" w:history="1">
        <w:r w:rsidRPr="00635159">
          <w:rPr>
            <w:rStyle w:val="Hyperlink"/>
            <w:rFonts w:ascii="Times New Roman" w:hAnsi="Times New Roman" w:cs="Times New Roman"/>
          </w:rPr>
          <w:t>http://www.csb.gov.lv/notikumi/2014-gada-iekszemes-kopprodukts-palielinajies-par-24-41014.html</w:t>
        </w:r>
      </w:hyperlink>
    </w:p>
  </w:footnote>
  <w:footnote w:id="2">
    <w:p w14:paraId="1DB4EA46" w14:textId="77777777" w:rsidR="00326552" w:rsidRPr="00635159" w:rsidRDefault="00326552" w:rsidP="000C4557">
      <w:pPr>
        <w:spacing w:after="0"/>
        <w:rPr>
          <w:rFonts w:ascii="Times New Roman" w:hAnsi="Times New Roman" w:cs="Times New Roman"/>
        </w:rPr>
      </w:pPr>
      <w:r w:rsidRPr="00635159">
        <w:rPr>
          <w:rStyle w:val="FootnoteReference"/>
          <w:rFonts w:ascii="Times New Roman" w:hAnsi="Times New Roman" w:cs="Times New Roman"/>
        </w:rPr>
        <w:footnoteRef/>
      </w:r>
      <w:r w:rsidRPr="00635159">
        <w:rPr>
          <w:rFonts w:ascii="Times New Roman" w:hAnsi="Times New Roman" w:cs="Times New Roman"/>
        </w:rPr>
        <w:t xml:space="preserve"> </w:t>
      </w:r>
      <w:r w:rsidRPr="00635159">
        <w:rPr>
          <w:rFonts w:ascii="Times New Roman" w:hAnsi="Times New Roman" w:cs="Times New Roman"/>
          <w:sz w:val="16"/>
          <w:szCs w:val="16"/>
        </w:rPr>
        <w:t xml:space="preserve">EUROSTAT dati, skatīts 2015.gada martā: </w:t>
      </w:r>
      <w:hyperlink r:id="rId2" w:history="1">
        <w:r w:rsidRPr="00635159">
          <w:rPr>
            <w:rStyle w:val="Hyperlink"/>
            <w:rFonts w:ascii="Times New Roman" w:hAnsi="Times New Roman" w:cs="Times New Roman"/>
            <w:sz w:val="16"/>
            <w:szCs w:val="16"/>
          </w:rPr>
          <w:t>http://ec.europa.eu/eurostat/tgm/table.do?tab=table&amp;init=1&amp;language=en&amp;pcode=tsdec310&amp;plugin=1</w:t>
        </w:r>
      </w:hyperlink>
    </w:p>
  </w:footnote>
  <w:footnote w:id="3">
    <w:p w14:paraId="408C500E" w14:textId="77777777" w:rsidR="00326552" w:rsidRPr="00375CEE" w:rsidRDefault="00326552" w:rsidP="000C4557">
      <w:pPr>
        <w:pStyle w:val="FootnoteText"/>
        <w:rPr>
          <w:rFonts w:ascii="Times New Roman" w:hAnsi="Times New Roman" w:cs="Times New Roman"/>
          <w:sz w:val="16"/>
        </w:rPr>
      </w:pPr>
      <w:r w:rsidRPr="00635159">
        <w:rPr>
          <w:rStyle w:val="FootnoteReference"/>
          <w:rFonts w:ascii="Times New Roman" w:hAnsi="Times New Roman" w:cs="Times New Roman"/>
        </w:rPr>
        <w:footnoteRef/>
      </w:r>
      <w:r w:rsidRPr="00635159">
        <w:rPr>
          <w:rFonts w:ascii="Times New Roman" w:hAnsi="Times New Roman" w:cs="Times New Roman"/>
        </w:rPr>
        <w:t xml:space="preserve"> </w:t>
      </w:r>
      <w:r w:rsidRPr="00375CEE">
        <w:rPr>
          <w:rFonts w:ascii="Times New Roman" w:hAnsi="Times New Roman" w:cs="Times New Roman"/>
          <w:sz w:val="16"/>
        </w:rPr>
        <w:t xml:space="preserve">CSP dati: </w:t>
      </w:r>
      <w:hyperlink r:id="rId3" w:history="1">
        <w:r w:rsidRPr="00375CEE">
          <w:rPr>
            <w:rStyle w:val="Hyperlink"/>
            <w:rFonts w:ascii="Times New Roman" w:hAnsi="Times New Roman" w:cs="Times New Roman"/>
            <w:sz w:val="16"/>
          </w:rPr>
          <w:t>http://www.csb.gov.lv/dati/ekonomiski-aktivo-iedzivotaju-skaits-pec-dzimuma-30189.html</w:t>
        </w:r>
      </w:hyperlink>
    </w:p>
    <w:p w14:paraId="61E7EDA5" w14:textId="77777777" w:rsidR="00326552" w:rsidRPr="00635159" w:rsidRDefault="00326552" w:rsidP="000C4557">
      <w:pPr>
        <w:pStyle w:val="FootnoteText"/>
        <w:rPr>
          <w:rFonts w:ascii="Times New Roman" w:hAnsi="Times New Roman" w:cs="Times New Roman"/>
        </w:rPr>
      </w:pPr>
      <w:hyperlink r:id="rId4" w:history="1">
        <w:r w:rsidRPr="00375CEE">
          <w:rPr>
            <w:rStyle w:val="Hyperlink"/>
            <w:rFonts w:ascii="Times New Roman" w:hAnsi="Times New Roman" w:cs="Times New Roman"/>
            <w:sz w:val="16"/>
          </w:rPr>
          <w:t>http://www.csb.gov.lv/statistikas-temas/nodarbinatiba-un-bezdarbs-galvenie-raditaji-30263.html</w:t>
        </w:r>
      </w:hyperlink>
    </w:p>
  </w:footnote>
  <w:footnote w:id="4">
    <w:p w14:paraId="1994B480" w14:textId="77777777" w:rsidR="00326552" w:rsidRPr="004144C1" w:rsidRDefault="00326552" w:rsidP="000C4557">
      <w:pPr>
        <w:pStyle w:val="Normal1"/>
        <w:rPr>
          <w:rFonts w:ascii="Times New Roman" w:hAnsi="Times New Roman" w:cs="Times New Roman"/>
          <w:color w:val="auto"/>
          <w:sz w:val="20"/>
          <w:szCs w:val="20"/>
        </w:rPr>
      </w:pPr>
      <w:r w:rsidRPr="004144C1">
        <w:rPr>
          <w:rFonts w:ascii="Times New Roman" w:hAnsi="Times New Roman" w:cs="Times New Roman"/>
          <w:color w:val="auto"/>
          <w:sz w:val="20"/>
          <w:szCs w:val="20"/>
          <w:vertAlign w:val="superscript"/>
        </w:rPr>
        <w:footnoteRef/>
      </w:r>
      <w:r w:rsidRPr="004144C1">
        <w:rPr>
          <w:rFonts w:ascii="Times New Roman" w:eastAsia="Times New Roman" w:hAnsi="Times New Roman" w:cs="Times New Roman"/>
          <w:color w:val="auto"/>
          <w:sz w:val="20"/>
          <w:szCs w:val="20"/>
        </w:rPr>
        <w:t xml:space="preserve"> </w:t>
      </w:r>
      <w:r w:rsidRPr="004144C1">
        <w:rPr>
          <w:rFonts w:ascii="Times New Roman" w:eastAsia="Times New Roman" w:hAnsi="Times New Roman" w:cs="Times New Roman"/>
          <w:color w:val="auto"/>
          <w:sz w:val="16"/>
          <w:szCs w:val="16"/>
        </w:rPr>
        <w:t xml:space="preserve">IDC </w:t>
      </w:r>
      <w:proofErr w:type="spellStart"/>
      <w:r w:rsidRPr="004144C1">
        <w:rPr>
          <w:rFonts w:ascii="Times New Roman" w:eastAsia="Times New Roman" w:hAnsi="Times New Roman" w:cs="Times New Roman"/>
          <w:color w:val="auto"/>
          <w:sz w:val="16"/>
          <w:szCs w:val="16"/>
        </w:rPr>
        <w:t>White</w:t>
      </w:r>
      <w:proofErr w:type="spellEnd"/>
      <w:r w:rsidRPr="004144C1">
        <w:rPr>
          <w:rFonts w:ascii="Times New Roman" w:eastAsia="Times New Roman" w:hAnsi="Times New Roman" w:cs="Times New Roman"/>
          <w:color w:val="auto"/>
          <w:sz w:val="16"/>
          <w:szCs w:val="16"/>
        </w:rPr>
        <w:t xml:space="preserve"> Paper Post </w:t>
      </w:r>
      <w:proofErr w:type="spellStart"/>
      <w:r w:rsidRPr="004144C1">
        <w:rPr>
          <w:rFonts w:ascii="Times New Roman" w:eastAsia="Times New Roman" w:hAnsi="Times New Roman" w:cs="Times New Roman"/>
          <w:color w:val="auto"/>
          <w:sz w:val="16"/>
          <w:szCs w:val="16"/>
        </w:rPr>
        <w:t>Crisis</w:t>
      </w:r>
      <w:proofErr w:type="spellEnd"/>
      <w:r w:rsidRPr="004144C1">
        <w:rPr>
          <w:rFonts w:ascii="Times New Roman" w:eastAsia="Times New Roman" w:hAnsi="Times New Roman" w:cs="Times New Roman"/>
          <w:color w:val="auto"/>
          <w:sz w:val="16"/>
          <w:szCs w:val="16"/>
        </w:rPr>
        <w:t>: e-</w:t>
      </w:r>
      <w:proofErr w:type="spellStart"/>
      <w:r w:rsidRPr="004144C1">
        <w:rPr>
          <w:rFonts w:ascii="Times New Roman" w:eastAsia="Times New Roman" w:hAnsi="Times New Roman" w:cs="Times New Roman"/>
          <w:color w:val="auto"/>
          <w:sz w:val="16"/>
          <w:szCs w:val="16"/>
        </w:rPr>
        <w:t>Skills</w:t>
      </w:r>
      <w:proofErr w:type="spellEnd"/>
      <w:r w:rsidRPr="004144C1">
        <w:rPr>
          <w:rFonts w:ascii="Times New Roman" w:eastAsia="Times New Roman" w:hAnsi="Times New Roman" w:cs="Times New Roman"/>
          <w:color w:val="auto"/>
          <w:sz w:val="16"/>
          <w:szCs w:val="16"/>
        </w:rPr>
        <w:t xml:space="preserve"> </w:t>
      </w:r>
      <w:proofErr w:type="spellStart"/>
      <w:r w:rsidRPr="004144C1">
        <w:rPr>
          <w:rFonts w:ascii="Times New Roman" w:eastAsia="Times New Roman" w:hAnsi="Times New Roman" w:cs="Times New Roman"/>
          <w:color w:val="auto"/>
          <w:sz w:val="16"/>
          <w:szCs w:val="16"/>
        </w:rPr>
        <w:t>are</w:t>
      </w:r>
      <w:proofErr w:type="spellEnd"/>
      <w:r w:rsidRPr="004144C1">
        <w:rPr>
          <w:rFonts w:ascii="Times New Roman" w:eastAsia="Times New Roman" w:hAnsi="Times New Roman" w:cs="Times New Roman"/>
          <w:color w:val="auto"/>
          <w:sz w:val="16"/>
          <w:szCs w:val="16"/>
        </w:rPr>
        <w:t xml:space="preserve"> </w:t>
      </w:r>
      <w:proofErr w:type="spellStart"/>
      <w:r w:rsidRPr="004144C1">
        <w:rPr>
          <w:rFonts w:ascii="Times New Roman" w:eastAsia="Times New Roman" w:hAnsi="Times New Roman" w:cs="Times New Roman"/>
          <w:color w:val="auto"/>
          <w:sz w:val="16"/>
          <w:szCs w:val="16"/>
        </w:rPr>
        <w:t>needed</w:t>
      </w:r>
      <w:proofErr w:type="spellEnd"/>
      <w:r w:rsidRPr="004144C1">
        <w:rPr>
          <w:rFonts w:ascii="Times New Roman" w:eastAsia="Times New Roman" w:hAnsi="Times New Roman" w:cs="Times New Roman"/>
          <w:color w:val="auto"/>
          <w:sz w:val="16"/>
          <w:szCs w:val="16"/>
        </w:rPr>
        <w:t xml:space="preserve"> to </w:t>
      </w:r>
      <w:proofErr w:type="spellStart"/>
      <w:r w:rsidRPr="004144C1">
        <w:rPr>
          <w:rFonts w:ascii="Times New Roman" w:eastAsia="Times New Roman" w:hAnsi="Times New Roman" w:cs="Times New Roman"/>
          <w:color w:val="auto"/>
          <w:sz w:val="16"/>
          <w:szCs w:val="16"/>
        </w:rPr>
        <w:t>drive</w:t>
      </w:r>
      <w:proofErr w:type="spellEnd"/>
      <w:r w:rsidRPr="004144C1">
        <w:rPr>
          <w:rFonts w:ascii="Times New Roman" w:eastAsia="Times New Roman" w:hAnsi="Times New Roman" w:cs="Times New Roman"/>
          <w:color w:val="auto"/>
          <w:sz w:val="16"/>
          <w:szCs w:val="16"/>
        </w:rPr>
        <w:t xml:space="preserve"> </w:t>
      </w:r>
      <w:proofErr w:type="spellStart"/>
      <w:r w:rsidRPr="004144C1">
        <w:rPr>
          <w:rFonts w:ascii="Times New Roman" w:eastAsia="Times New Roman" w:hAnsi="Times New Roman" w:cs="Times New Roman"/>
          <w:color w:val="auto"/>
          <w:sz w:val="16"/>
          <w:szCs w:val="16"/>
        </w:rPr>
        <w:t>Europe’s</w:t>
      </w:r>
      <w:proofErr w:type="spellEnd"/>
      <w:r w:rsidRPr="004144C1">
        <w:rPr>
          <w:rFonts w:ascii="Times New Roman" w:eastAsia="Times New Roman" w:hAnsi="Times New Roman" w:cs="Times New Roman"/>
          <w:color w:val="auto"/>
          <w:sz w:val="16"/>
          <w:szCs w:val="16"/>
        </w:rPr>
        <w:t xml:space="preserve"> </w:t>
      </w:r>
      <w:proofErr w:type="spellStart"/>
      <w:r w:rsidRPr="004144C1">
        <w:rPr>
          <w:rFonts w:ascii="Times New Roman" w:eastAsia="Times New Roman" w:hAnsi="Times New Roman" w:cs="Times New Roman"/>
          <w:color w:val="auto"/>
          <w:sz w:val="16"/>
          <w:szCs w:val="16"/>
        </w:rPr>
        <w:t>innovation</w:t>
      </w:r>
      <w:proofErr w:type="spellEnd"/>
      <w:r w:rsidRPr="004144C1">
        <w:rPr>
          <w:rFonts w:ascii="Times New Roman" w:eastAsia="Times New Roman" w:hAnsi="Times New Roman" w:cs="Times New Roman"/>
          <w:color w:val="auto"/>
          <w:sz w:val="16"/>
          <w:szCs w:val="16"/>
        </w:rPr>
        <w:t xml:space="preserve"> </w:t>
      </w:r>
      <w:proofErr w:type="spellStart"/>
      <w:r w:rsidRPr="004144C1">
        <w:rPr>
          <w:rFonts w:ascii="Times New Roman" w:eastAsia="Times New Roman" w:hAnsi="Times New Roman" w:cs="Times New Roman"/>
          <w:color w:val="auto"/>
          <w:sz w:val="16"/>
          <w:szCs w:val="16"/>
        </w:rPr>
        <w:t>society</w:t>
      </w:r>
      <w:proofErr w:type="spellEnd"/>
      <w:r w:rsidRPr="004144C1">
        <w:rPr>
          <w:rFonts w:ascii="Times New Roman" w:eastAsia="Times New Roman" w:hAnsi="Times New Roman" w:cs="Times New Roman"/>
          <w:color w:val="auto"/>
          <w:sz w:val="16"/>
          <w:szCs w:val="16"/>
        </w:rPr>
        <w:t>, 2009.</w:t>
      </w:r>
      <w:hyperlink r:id="rId5" w:history="1">
        <w:r w:rsidRPr="004144C1">
          <w:rPr>
            <w:rStyle w:val="Hyperlink"/>
            <w:rFonts w:ascii="Times New Roman" w:eastAsia="Times New Roman" w:hAnsi="Times New Roman" w:cs="Times New Roman"/>
            <w:color w:val="auto"/>
            <w:sz w:val="16"/>
            <w:szCs w:val="16"/>
          </w:rPr>
          <w:t xml:space="preserve"> </w:t>
        </w:r>
      </w:hyperlink>
      <w:hyperlink r:id="rId6" w:history="1">
        <w:r w:rsidRPr="004144C1">
          <w:rPr>
            <w:rStyle w:val="Hyperlink"/>
            <w:rFonts w:ascii="Times New Roman" w:eastAsia="Times New Roman" w:hAnsi="Times New Roman" w:cs="Times New Roman"/>
            <w:color w:val="auto"/>
            <w:sz w:val="16"/>
            <w:szCs w:val="16"/>
          </w:rPr>
          <w:t>http://ec.europa.eu/enterprise/sectors/ict/files/idc_wp_november_2009_en.pdf</w:t>
        </w:r>
      </w:hyperlink>
    </w:p>
  </w:footnote>
  <w:footnote w:id="5">
    <w:p w14:paraId="78DD5901" w14:textId="77777777" w:rsidR="00326552" w:rsidRPr="004144C1" w:rsidRDefault="00326552" w:rsidP="000C4557">
      <w:pPr>
        <w:pStyle w:val="FootnoteText"/>
        <w:rPr>
          <w:rFonts w:ascii="Times New Roman" w:hAnsi="Times New Roman" w:cs="Times New Roman"/>
        </w:rPr>
      </w:pPr>
      <w:r w:rsidRPr="004144C1">
        <w:rPr>
          <w:rStyle w:val="FootnoteReference"/>
          <w:rFonts w:ascii="Times New Roman" w:hAnsi="Times New Roman"/>
        </w:rPr>
        <w:footnoteRef/>
      </w:r>
      <w:r w:rsidRPr="004144C1">
        <w:rPr>
          <w:rFonts w:ascii="Times New Roman" w:hAnsi="Times New Roman"/>
        </w:rPr>
        <w:t xml:space="preserve"> </w:t>
      </w:r>
      <w:proofErr w:type="spellStart"/>
      <w:r w:rsidRPr="004144C1">
        <w:rPr>
          <w:rFonts w:ascii="Times New Roman" w:hAnsi="Times New Roman"/>
          <w:i/>
          <w:sz w:val="16"/>
        </w:rPr>
        <w:t>Eurosta</w:t>
      </w:r>
      <w:r w:rsidRPr="004144C1">
        <w:rPr>
          <w:rFonts w:ascii="Times New Roman" w:hAnsi="Times New Roman"/>
          <w:sz w:val="16"/>
        </w:rPr>
        <w:t>t</w:t>
      </w:r>
      <w:proofErr w:type="spellEnd"/>
      <w:r w:rsidRPr="004144C1">
        <w:rPr>
          <w:rFonts w:ascii="Times New Roman" w:hAnsi="Times New Roman"/>
          <w:sz w:val="16"/>
        </w:rPr>
        <w:t xml:space="preserve"> datu bāze</w:t>
      </w:r>
    </w:p>
  </w:footnote>
  <w:footnote w:id="6">
    <w:p w14:paraId="5EAC78A4" w14:textId="77777777" w:rsidR="00326552" w:rsidRDefault="00326552" w:rsidP="000C4557">
      <w:pPr>
        <w:pStyle w:val="Normal1"/>
      </w:pPr>
      <w:r w:rsidRPr="004144C1">
        <w:rPr>
          <w:rFonts w:ascii="Times New Roman" w:hAnsi="Times New Roman" w:cs="Times New Roman"/>
          <w:color w:val="auto"/>
          <w:sz w:val="20"/>
          <w:szCs w:val="20"/>
          <w:vertAlign w:val="superscript"/>
        </w:rPr>
        <w:footnoteRef/>
      </w:r>
      <w:r w:rsidRPr="004144C1">
        <w:rPr>
          <w:rFonts w:ascii="Times New Roman" w:hAnsi="Times New Roman" w:cs="Times New Roman"/>
          <w:color w:val="auto"/>
          <w:sz w:val="20"/>
          <w:szCs w:val="20"/>
        </w:rPr>
        <w:t xml:space="preserve"> </w:t>
      </w:r>
      <w:proofErr w:type="spellStart"/>
      <w:r w:rsidRPr="004144C1">
        <w:rPr>
          <w:rFonts w:ascii="Times New Roman" w:eastAsia="Times New Roman" w:hAnsi="Times New Roman" w:cs="Times New Roman"/>
          <w:color w:val="auto"/>
          <w:sz w:val="16"/>
          <w:szCs w:val="16"/>
        </w:rPr>
        <w:t>Digital</w:t>
      </w:r>
      <w:proofErr w:type="spellEnd"/>
      <w:r w:rsidRPr="004144C1">
        <w:rPr>
          <w:rFonts w:ascii="Times New Roman" w:eastAsia="Times New Roman" w:hAnsi="Times New Roman" w:cs="Times New Roman"/>
          <w:color w:val="auto"/>
          <w:sz w:val="16"/>
          <w:szCs w:val="16"/>
        </w:rPr>
        <w:t xml:space="preserve"> </w:t>
      </w:r>
      <w:proofErr w:type="spellStart"/>
      <w:r w:rsidRPr="004144C1">
        <w:rPr>
          <w:rFonts w:ascii="Times New Roman" w:eastAsia="Times New Roman" w:hAnsi="Times New Roman" w:cs="Times New Roman"/>
          <w:color w:val="auto"/>
          <w:sz w:val="16"/>
          <w:szCs w:val="16"/>
        </w:rPr>
        <w:t>Agenda</w:t>
      </w:r>
      <w:proofErr w:type="spellEnd"/>
      <w:r w:rsidRPr="004144C1">
        <w:rPr>
          <w:rFonts w:ascii="Times New Roman" w:eastAsia="Times New Roman" w:hAnsi="Times New Roman" w:cs="Times New Roman"/>
          <w:color w:val="auto"/>
          <w:sz w:val="16"/>
          <w:szCs w:val="16"/>
        </w:rPr>
        <w:t xml:space="preserve"> </w:t>
      </w:r>
      <w:proofErr w:type="spellStart"/>
      <w:r w:rsidRPr="004144C1">
        <w:rPr>
          <w:rFonts w:ascii="Times New Roman" w:eastAsia="Times New Roman" w:hAnsi="Times New Roman" w:cs="Times New Roman"/>
          <w:color w:val="auto"/>
          <w:sz w:val="16"/>
          <w:szCs w:val="16"/>
        </w:rPr>
        <w:t>Scoreboard</w:t>
      </w:r>
      <w:proofErr w:type="spellEnd"/>
      <w:r w:rsidRPr="004144C1">
        <w:rPr>
          <w:rFonts w:ascii="Times New Roman" w:eastAsia="Times New Roman" w:hAnsi="Times New Roman" w:cs="Times New Roman"/>
          <w:color w:val="auto"/>
          <w:sz w:val="16"/>
          <w:szCs w:val="16"/>
        </w:rPr>
        <w:t xml:space="preserve"> 2012</w:t>
      </w:r>
      <w:hyperlink r:id="rId7" w:history="1">
        <w:r w:rsidRPr="004144C1">
          <w:rPr>
            <w:rStyle w:val="Hyperlink"/>
            <w:rFonts w:ascii="Times New Roman" w:eastAsia="Times New Roman" w:hAnsi="Times New Roman" w:cs="Times New Roman"/>
            <w:color w:val="auto"/>
            <w:sz w:val="16"/>
            <w:szCs w:val="16"/>
          </w:rPr>
          <w:t xml:space="preserve"> </w:t>
        </w:r>
      </w:hyperlink>
      <w:hyperlink r:id="rId8" w:history="1">
        <w:r w:rsidRPr="004144C1">
          <w:rPr>
            <w:rStyle w:val="Hyperlink"/>
            <w:rFonts w:ascii="Times New Roman" w:eastAsia="Times New Roman" w:hAnsi="Times New Roman" w:cs="Times New Roman"/>
            <w:color w:val="auto"/>
            <w:sz w:val="16"/>
            <w:szCs w:val="16"/>
          </w:rPr>
          <w:t>https://ec.europa.eu/digital-agenda/sites/digital-agenda/files/KKAH12001ENN-PDFWEB_1.pdf</w:t>
        </w:r>
      </w:hyperlink>
    </w:p>
  </w:footnote>
  <w:footnote w:id="7">
    <w:p w14:paraId="199D2065" w14:textId="77777777" w:rsidR="00326552" w:rsidRPr="00635159" w:rsidRDefault="00326552" w:rsidP="000C4557">
      <w:pPr>
        <w:pStyle w:val="Bibliography"/>
        <w:spacing w:after="0" w:line="240" w:lineRule="auto"/>
        <w:rPr>
          <w:rFonts w:ascii="Times New Roman" w:hAnsi="Times New Roman" w:cs="Times New Roman"/>
          <w:noProof/>
          <w:sz w:val="20"/>
          <w:szCs w:val="20"/>
        </w:rPr>
      </w:pPr>
      <w:r w:rsidRPr="00635159">
        <w:rPr>
          <w:rStyle w:val="FootnoteReference"/>
          <w:rFonts w:ascii="Times New Roman" w:hAnsi="Times New Roman" w:cs="Times New Roman"/>
          <w:sz w:val="20"/>
          <w:szCs w:val="20"/>
        </w:rPr>
        <w:footnoteRef/>
      </w:r>
      <w:r w:rsidRPr="00635159">
        <w:rPr>
          <w:rFonts w:ascii="Times New Roman" w:hAnsi="Times New Roman" w:cs="Times New Roman"/>
          <w:sz w:val="20"/>
          <w:szCs w:val="20"/>
        </w:rPr>
        <w:t xml:space="preserve"> </w:t>
      </w:r>
      <w:r w:rsidRPr="00BF663A">
        <w:rPr>
          <w:rFonts w:ascii="Times New Roman" w:hAnsi="Times New Roman" w:cs="Times New Roman"/>
          <w:i/>
          <w:iCs/>
          <w:noProof/>
          <w:sz w:val="16"/>
          <w:szCs w:val="16"/>
        </w:rPr>
        <w:t>Darbības programmas "Cilvēkresursi un nodarbinātība" papildinājums.</w:t>
      </w:r>
      <w:r w:rsidRPr="00BF663A">
        <w:rPr>
          <w:rFonts w:ascii="Times New Roman" w:hAnsi="Times New Roman" w:cs="Times New Roman"/>
          <w:noProof/>
          <w:sz w:val="16"/>
          <w:szCs w:val="16"/>
        </w:rPr>
        <w:t xml:space="preserve"> Rīga: LR Finanšu ministrija. </w:t>
      </w:r>
      <w:hyperlink r:id="rId9" w:history="1">
        <w:r w:rsidRPr="00BF663A">
          <w:rPr>
            <w:rStyle w:val="Hyperlink"/>
            <w:rFonts w:ascii="Times New Roman" w:hAnsi="Times New Roman" w:cs="Times New Roman"/>
            <w:noProof/>
            <w:sz w:val="16"/>
            <w:szCs w:val="16"/>
          </w:rPr>
          <w:t>http://www.esfondi.lv/upload/04-kohezijas_politikas_nakotne/dpp/FMProg_1DPP_19062014.pdf</w:t>
        </w:r>
      </w:hyperlink>
      <w:r w:rsidRPr="00BF663A">
        <w:rPr>
          <w:rFonts w:ascii="Times New Roman" w:hAnsi="Times New Roman" w:cs="Times New Roman"/>
          <w:noProof/>
          <w:sz w:val="16"/>
          <w:szCs w:val="16"/>
        </w:rPr>
        <w:t>.</w:t>
      </w:r>
      <w:r w:rsidRPr="00635159">
        <w:rPr>
          <w:rFonts w:ascii="Times New Roman" w:hAnsi="Times New Roman" w:cs="Times New Roman"/>
          <w:noProof/>
          <w:sz w:val="20"/>
          <w:szCs w:val="20"/>
        </w:rPr>
        <w:t xml:space="preserve"> </w:t>
      </w:r>
    </w:p>
  </w:footnote>
  <w:footnote w:id="8">
    <w:p w14:paraId="3BF07CFC" w14:textId="77777777" w:rsidR="00326552" w:rsidRPr="00635159" w:rsidRDefault="00326552" w:rsidP="000C4557">
      <w:pPr>
        <w:pStyle w:val="FootnoteText"/>
        <w:rPr>
          <w:rFonts w:ascii="Times New Roman" w:hAnsi="Times New Roman" w:cs="Times New Roman"/>
        </w:rPr>
      </w:pPr>
      <w:r w:rsidRPr="00635159">
        <w:rPr>
          <w:rStyle w:val="FootnoteReference"/>
          <w:rFonts w:ascii="Times New Roman" w:hAnsi="Times New Roman" w:cs="Times New Roman"/>
        </w:rPr>
        <w:footnoteRef/>
      </w:r>
      <w:r w:rsidRPr="00635159">
        <w:rPr>
          <w:rFonts w:ascii="Times New Roman" w:hAnsi="Times New Roman" w:cs="Times New Roman"/>
        </w:rPr>
        <w:t xml:space="preserve"> </w:t>
      </w:r>
      <w:r w:rsidRPr="00635159">
        <w:rPr>
          <w:rFonts w:ascii="Times New Roman" w:hAnsi="Times New Roman" w:cs="Times New Roman"/>
        </w:rPr>
        <w:t xml:space="preserve">CSP dati: </w:t>
      </w:r>
      <w:hyperlink r:id="rId10" w:history="1">
        <w:r w:rsidRPr="00635159">
          <w:rPr>
            <w:rStyle w:val="Hyperlink"/>
            <w:rFonts w:ascii="Times New Roman" w:hAnsi="Times New Roman" w:cs="Times New Roman"/>
          </w:rPr>
          <w:t>http://data.csb.gov.lv/pxweb/lv/uzreg/uzreg__ikgad__01_skaits/SR0011.px/?rxid=cdcb978c-22b0-416a-aacc-aa650d3e2ce0</w:t>
        </w:r>
      </w:hyperlink>
    </w:p>
  </w:footnote>
  <w:footnote w:id="9">
    <w:p w14:paraId="13F7B587" w14:textId="3EA53BB0" w:rsidR="00326552" w:rsidRPr="000557A3" w:rsidRDefault="00326552" w:rsidP="008A42A5">
      <w:pPr>
        <w:pStyle w:val="FootnoteText"/>
        <w:jc w:val="both"/>
        <w:rPr>
          <w:rFonts w:ascii="Times New Roman" w:hAnsi="Times New Roman" w:cs="Times New Roman"/>
        </w:rPr>
      </w:pPr>
      <w:r w:rsidRPr="000557A3">
        <w:rPr>
          <w:rStyle w:val="FootnoteReference"/>
          <w:rFonts w:ascii="Times New Roman" w:hAnsi="Times New Roman" w:cs="Times New Roman"/>
        </w:rPr>
        <w:footnoteRef/>
      </w:r>
      <w:r w:rsidRPr="000557A3">
        <w:rPr>
          <w:rFonts w:ascii="Times New Roman" w:hAnsi="Times New Roman" w:cs="Times New Roman"/>
        </w:rPr>
        <w:t xml:space="preserve"> </w:t>
      </w:r>
      <w:r w:rsidRPr="000557A3">
        <w:rPr>
          <w:rFonts w:ascii="Times New Roman" w:hAnsi="Times New Roman" w:cs="Times New Roman"/>
        </w:rPr>
        <w:t>Finanšu ministrijas izvērtējuma ziņojums par Darbības programmas "Cilvēkresursi un nodarbinātība" papildinājuma 1.3.1.1.1. apakšaktivitātes "</w:t>
      </w:r>
      <w:r>
        <w:rPr>
          <w:rFonts w:ascii="Times New Roman" w:hAnsi="Times New Roman" w:cs="Times New Roman"/>
        </w:rPr>
        <w:t xml:space="preserve">Atbalsts nodarbināto apmācībām komersantu konkurētspējas veicināšanai - </w:t>
      </w:r>
      <w:r w:rsidRPr="000557A3">
        <w:rPr>
          <w:rFonts w:ascii="Times New Roman" w:hAnsi="Times New Roman" w:cs="Times New Roman"/>
        </w:rPr>
        <w:t xml:space="preserve"> </w:t>
      </w:r>
      <w:r>
        <w:rPr>
          <w:rFonts w:ascii="Times New Roman" w:hAnsi="Times New Roman" w:cs="Times New Roman"/>
        </w:rPr>
        <w:t>Atbalsts partnerībās organizētām apmācībām</w:t>
      </w:r>
      <w:r w:rsidRPr="000557A3">
        <w:rPr>
          <w:rFonts w:ascii="Times New Roman" w:hAnsi="Times New Roman" w:cs="Times New Roman"/>
        </w:rPr>
        <w:t>"</w:t>
      </w:r>
      <w:r w:rsidR="008A42A5">
        <w:rPr>
          <w:rFonts w:ascii="Times New Roman" w:hAnsi="Times New Roman" w:cs="Times New Roman"/>
        </w:rPr>
        <w:t>.</w:t>
      </w:r>
    </w:p>
  </w:footnote>
  <w:footnote w:id="10">
    <w:p w14:paraId="20FBB7B0" w14:textId="77777777" w:rsidR="00326552" w:rsidRPr="00E13DBF" w:rsidRDefault="00326552" w:rsidP="00E13DBF">
      <w:pPr>
        <w:pStyle w:val="FootnoteText"/>
        <w:rPr>
          <w:rFonts w:ascii="Times New Roman" w:hAnsi="Times New Roman" w:cs="Times New Roman"/>
        </w:rPr>
      </w:pPr>
      <w:r w:rsidRPr="00E13DBF">
        <w:rPr>
          <w:rStyle w:val="FootnoteReference"/>
          <w:rFonts w:ascii="Times New Roman" w:hAnsi="Times New Roman" w:cs="Times New Roman"/>
        </w:rPr>
        <w:footnoteRef/>
      </w:r>
      <w:r w:rsidRPr="00E13DBF">
        <w:rPr>
          <w:rFonts w:ascii="Times New Roman" w:hAnsi="Times New Roman" w:cs="Times New Roman"/>
        </w:rPr>
        <w:t xml:space="preserve"> </w:t>
      </w:r>
      <w:hyperlink r:id="rId11" w:history="1">
        <w:r w:rsidRPr="00E13DBF">
          <w:rPr>
            <w:rStyle w:val="Hyperlink"/>
            <w:rFonts w:ascii="Times New Roman" w:hAnsi="Times New Roman" w:cs="Times New Roman"/>
          </w:rPr>
          <w:t>http://ec.europa.eu/priorities/digital-single-market/docs/dsm-swd_en.pdf</w:t>
        </w:r>
      </w:hyperlink>
      <w:r w:rsidRPr="00E13DBF">
        <w:rPr>
          <w:rFonts w:ascii="Times New Roman" w:hAnsi="Times New Roman" w:cs="Times New Roman"/>
        </w:rPr>
        <w:t xml:space="preserve"> (16.lpp.)</w:t>
      </w:r>
    </w:p>
  </w:footnote>
  <w:footnote w:id="11">
    <w:p w14:paraId="73C2A4E4" w14:textId="40FC4E4F" w:rsidR="00326552" w:rsidRPr="00E13DBF" w:rsidRDefault="00326552" w:rsidP="00E13DBF">
      <w:pPr>
        <w:pStyle w:val="FootnoteText"/>
        <w:rPr>
          <w:rFonts w:ascii="Times New Roman" w:hAnsi="Times New Roman" w:cs="Times New Roman"/>
        </w:rPr>
      </w:pPr>
      <w:r w:rsidRPr="00E13DBF">
        <w:rPr>
          <w:rStyle w:val="FootnoteReference"/>
          <w:rFonts w:ascii="Times New Roman" w:hAnsi="Times New Roman" w:cs="Times New Roman"/>
        </w:rPr>
        <w:footnoteRef/>
      </w:r>
      <w:r w:rsidRPr="00E13DBF">
        <w:rPr>
          <w:rFonts w:ascii="Times New Roman" w:hAnsi="Times New Roman" w:cs="Times New Roman"/>
        </w:rPr>
        <w:t xml:space="preserve"> </w:t>
      </w:r>
      <w:hyperlink r:id="rId12" w:anchor="factsheets" w:history="1">
        <w:r w:rsidRPr="00126806">
          <w:rPr>
            <w:rStyle w:val="Hyperlink"/>
            <w:rFonts w:ascii="Times New Roman" w:hAnsi="Times New Roman" w:cs="Times New Roman"/>
          </w:rPr>
          <w:t>http://ec.europa.eu/priorities/digital-single-market/docs/factsheets/latvia_lv.pdf#factsheets</w:t>
        </w:r>
      </w:hyperlink>
      <w:r>
        <w:rPr>
          <w:rFonts w:ascii="Times New Roman" w:hAnsi="Times New Roman" w:cs="Times New Roman"/>
        </w:rPr>
        <w:t xml:space="preserve"> </w:t>
      </w:r>
    </w:p>
  </w:footnote>
  <w:footnote w:id="12">
    <w:p w14:paraId="0D3CA363" w14:textId="77777777" w:rsidR="00326552" w:rsidRPr="00635159" w:rsidRDefault="00326552" w:rsidP="000C4557">
      <w:pPr>
        <w:pStyle w:val="FootnoteText"/>
        <w:rPr>
          <w:rFonts w:ascii="Times New Roman" w:hAnsi="Times New Roman" w:cs="Times New Roman"/>
        </w:rPr>
      </w:pPr>
      <w:r w:rsidRPr="00635159">
        <w:rPr>
          <w:rStyle w:val="FootnoteReference"/>
          <w:rFonts w:ascii="Times New Roman" w:hAnsi="Times New Roman" w:cs="Times New Roman"/>
        </w:rPr>
        <w:footnoteRef/>
      </w:r>
      <w:r w:rsidRPr="00635159">
        <w:rPr>
          <w:rFonts w:ascii="Times New Roman" w:hAnsi="Times New Roman" w:cs="Times New Roman"/>
        </w:rPr>
        <w:t xml:space="preserve"> </w:t>
      </w:r>
      <w:r w:rsidRPr="002A4EE1">
        <w:rPr>
          <w:rFonts w:ascii="Times New Roman" w:hAnsi="Times New Roman" w:cs="Times New Roman"/>
          <w:sz w:val="16"/>
        </w:rPr>
        <w:t>Informācija no Pasaules Bankas ziņojuma “</w:t>
      </w:r>
      <w:proofErr w:type="spellStart"/>
      <w:r w:rsidRPr="002A4EE1">
        <w:rPr>
          <w:rFonts w:ascii="Times New Roman" w:hAnsi="Times New Roman" w:cs="Times New Roman"/>
          <w:sz w:val="16"/>
        </w:rPr>
        <w:t>Doing</w:t>
      </w:r>
      <w:proofErr w:type="spellEnd"/>
      <w:r w:rsidRPr="002A4EE1">
        <w:rPr>
          <w:rFonts w:ascii="Times New Roman" w:hAnsi="Times New Roman" w:cs="Times New Roman"/>
          <w:sz w:val="16"/>
        </w:rPr>
        <w:t xml:space="preserve"> </w:t>
      </w:r>
      <w:proofErr w:type="spellStart"/>
      <w:r w:rsidRPr="002A4EE1">
        <w:rPr>
          <w:rFonts w:ascii="Times New Roman" w:hAnsi="Times New Roman" w:cs="Times New Roman"/>
          <w:sz w:val="16"/>
        </w:rPr>
        <w:t>Business</w:t>
      </w:r>
      <w:proofErr w:type="spellEnd"/>
      <w:r w:rsidRPr="002A4EE1">
        <w:rPr>
          <w:rFonts w:ascii="Times New Roman" w:hAnsi="Times New Roman" w:cs="Times New Roman"/>
          <w:sz w:val="16"/>
        </w:rPr>
        <w:t xml:space="preserve"> 2015”, pieejams šeit: </w:t>
      </w:r>
      <w:hyperlink r:id="rId13" w:history="1">
        <w:r w:rsidRPr="002A4EE1">
          <w:rPr>
            <w:rStyle w:val="Hyperlink"/>
            <w:rFonts w:ascii="Times New Roman" w:hAnsi="Times New Roman" w:cs="Times New Roman"/>
            <w:sz w:val="16"/>
          </w:rPr>
          <w:t>http://www.doingbusiness.org/~/media/GIAWB/Doing%20Business/Documents/Annual-Reports/English/DB15-Full-Report.pdf</w:t>
        </w:r>
      </w:hyperlink>
      <w:r w:rsidRPr="002A4EE1">
        <w:rPr>
          <w:rFonts w:ascii="Times New Roman" w:hAnsi="Times New Roman" w:cs="Times New Roman"/>
          <w:sz w:val="16"/>
        </w:rPr>
        <w:t>, skatīts – 12.04.2015.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73FB"/>
    <w:multiLevelType w:val="hybridMultilevel"/>
    <w:tmpl w:val="4948A4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7C42531"/>
    <w:multiLevelType w:val="multilevel"/>
    <w:tmpl w:val="2616A68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F2806"/>
    <w:multiLevelType w:val="hybridMultilevel"/>
    <w:tmpl w:val="9FB69178"/>
    <w:lvl w:ilvl="0" w:tplc="7AE6674E">
      <w:start w:val="4"/>
      <w:numFmt w:val="bullet"/>
      <w:lvlText w:val="-"/>
      <w:lvlJc w:val="left"/>
      <w:pPr>
        <w:ind w:left="987" w:hanging="360"/>
      </w:pPr>
      <w:rPr>
        <w:rFonts w:ascii="Times New Roman" w:eastAsiaTheme="minorEastAsia"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3" w15:restartNumberingAfterBreak="0">
    <w:nsid w:val="0F7D6849"/>
    <w:multiLevelType w:val="hybridMultilevel"/>
    <w:tmpl w:val="24F8AA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AE5"/>
    <w:multiLevelType w:val="multilevel"/>
    <w:tmpl w:val="96804BF6"/>
    <w:lvl w:ilvl="0">
      <w:start w:val="1"/>
      <w:numFmt w:val="decimal"/>
      <w:lvlText w:val="%1."/>
      <w:lvlJc w:val="left"/>
      <w:pPr>
        <w:ind w:left="786" w:hanging="360"/>
      </w:pPr>
      <w:rPr>
        <w:rFonts w:hint="default"/>
      </w:rPr>
    </w:lvl>
    <w:lvl w:ilvl="1">
      <w:start w:val="1"/>
      <w:numFmt w:val="bullet"/>
      <w:lvlText w:val=""/>
      <w:lvlJc w:val="left"/>
      <w:pPr>
        <w:ind w:left="1080" w:hanging="360"/>
      </w:pPr>
      <w:rPr>
        <w:rFonts w:ascii="Symbol" w:hAnsi="Symbol"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5" w15:restartNumberingAfterBreak="0">
    <w:nsid w:val="18924969"/>
    <w:multiLevelType w:val="hybridMultilevel"/>
    <w:tmpl w:val="23306990"/>
    <w:lvl w:ilvl="0" w:tplc="66647672">
      <w:start w:val="1"/>
      <w:numFmt w:val="bullet"/>
      <w:lvlText w:val="•"/>
      <w:lvlJc w:val="left"/>
      <w:pPr>
        <w:ind w:left="1429" w:hanging="360"/>
      </w:pPr>
      <w:rPr>
        <w:rFonts w:ascii="Arial" w:hAnsi="Aria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BC810C7"/>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7" w15:restartNumberingAfterBreak="0">
    <w:nsid w:val="1C3427F8"/>
    <w:multiLevelType w:val="hybridMultilevel"/>
    <w:tmpl w:val="42621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34297B"/>
    <w:multiLevelType w:val="hybridMultilevel"/>
    <w:tmpl w:val="32BE0F5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245F7A47"/>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10" w15:restartNumberingAfterBreak="0">
    <w:nsid w:val="2BF464AB"/>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11" w15:restartNumberingAfterBreak="0">
    <w:nsid w:val="2C090037"/>
    <w:multiLevelType w:val="hybridMultilevel"/>
    <w:tmpl w:val="317E06CC"/>
    <w:lvl w:ilvl="0" w:tplc="E4482D32">
      <w:numFmt w:val="bullet"/>
      <w:lvlText w:val="•"/>
      <w:lvlJc w:val="left"/>
      <w:pPr>
        <w:ind w:left="1440" w:hanging="72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1250F02"/>
    <w:multiLevelType w:val="hybridMultilevel"/>
    <w:tmpl w:val="981E5F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1C87AE1"/>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14" w15:restartNumberingAfterBreak="0">
    <w:nsid w:val="33FE67D1"/>
    <w:multiLevelType w:val="hybridMultilevel"/>
    <w:tmpl w:val="6AD02D84"/>
    <w:lvl w:ilvl="0" w:tplc="04260001">
      <w:start w:val="1"/>
      <w:numFmt w:val="bullet"/>
      <w:lvlText w:val=""/>
      <w:lvlJc w:val="left"/>
      <w:pPr>
        <w:ind w:left="1287" w:hanging="360"/>
      </w:pPr>
      <w:rPr>
        <w:rFonts w:ascii="Symbol" w:hAnsi="Symbol" w:hint="default"/>
      </w:rPr>
    </w:lvl>
    <w:lvl w:ilvl="1" w:tplc="A85443EA">
      <w:start w:val="1"/>
      <w:numFmt w:val="bullet"/>
      <w:lvlText w:val="•"/>
      <w:lvlJc w:val="left"/>
      <w:pPr>
        <w:ind w:left="2367" w:hanging="720"/>
      </w:pPr>
      <w:rPr>
        <w:rFonts w:ascii="Times New Roman" w:eastAsiaTheme="minorEastAsia" w:hAnsi="Times New Roman" w:cs="Times New Roman"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3485192E"/>
    <w:multiLevelType w:val="hybridMultilevel"/>
    <w:tmpl w:val="3D429BB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35914BD1"/>
    <w:multiLevelType w:val="hybridMultilevel"/>
    <w:tmpl w:val="95C297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A9077EA"/>
    <w:multiLevelType w:val="hybridMultilevel"/>
    <w:tmpl w:val="3C76E90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3B0C7578"/>
    <w:multiLevelType w:val="multilevel"/>
    <w:tmpl w:val="9AB24C48"/>
    <w:lvl w:ilvl="0">
      <w:start w:val="1"/>
      <w:numFmt w:val="bullet"/>
      <w:lvlText w:val="●"/>
      <w:lvlJc w:val="left"/>
      <w:pPr>
        <w:ind w:left="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19" w15:restartNumberingAfterBreak="0">
    <w:nsid w:val="3D546F05"/>
    <w:multiLevelType w:val="hybridMultilevel"/>
    <w:tmpl w:val="E81C080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404605A7"/>
    <w:multiLevelType w:val="hybridMultilevel"/>
    <w:tmpl w:val="FBE4EBD2"/>
    <w:lvl w:ilvl="0" w:tplc="66647672">
      <w:start w:val="1"/>
      <w:numFmt w:val="bullet"/>
      <w:lvlText w:val="•"/>
      <w:lvlJc w:val="left"/>
      <w:pPr>
        <w:tabs>
          <w:tab w:val="num" w:pos="360"/>
        </w:tabs>
        <w:ind w:left="360" w:hanging="360"/>
      </w:pPr>
      <w:rPr>
        <w:rFonts w:ascii="Arial" w:hAnsi="Arial" w:hint="default"/>
      </w:rPr>
    </w:lvl>
    <w:lvl w:ilvl="1" w:tplc="58427440">
      <w:start w:val="1"/>
      <w:numFmt w:val="bullet"/>
      <w:lvlText w:val="•"/>
      <w:lvlJc w:val="left"/>
      <w:pPr>
        <w:tabs>
          <w:tab w:val="num" w:pos="1080"/>
        </w:tabs>
        <w:ind w:left="1080" w:hanging="360"/>
      </w:pPr>
      <w:rPr>
        <w:rFonts w:ascii="Arial" w:hAnsi="Arial" w:hint="default"/>
      </w:rPr>
    </w:lvl>
    <w:lvl w:ilvl="2" w:tplc="232CB5CA" w:tentative="1">
      <w:start w:val="1"/>
      <w:numFmt w:val="bullet"/>
      <w:lvlText w:val="•"/>
      <w:lvlJc w:val="left"/>
      <w:pPr>
        <w:tabs>
          <w:tab w:val="num" w:pos="1800"/>
        </w:tabs>
        <w:ind w:left="1800" w:hanging="360"/>
      </w:pPr>
      <w:rPr>
        <w:rFonts w:ascii="Arial" w:hAnsi="Arial" w:hint="default"/>
      </w:rPr>
    </w:lvl>
    <w:lvl w:ilvl="3" w:tplc="AD423D94" w:tentative="1">
      <w:start w:val="1"/>
      <w:numFmt w:val="bullet"/>
      <w:lvlText w:val="•"/>
      <w:lvlJc w:val="left"/>
      <w:pPr>
        <w:tabs>
          <w:tab w:val="num" w:pos="2520"/>
        </w:tabs>
        <w:ind w:left="2520" w:hanging="360"/>
      </w:pPr>
      <w:rPr>
        <w:rFonts w:ascii="Arial" w:hAnsi="Arial" w:hint="default"/>
      </w:rPr>
    </w:lvl>
    <w:lvl w:ilvl="4" w:tplc="B88EA55E" w:tentative="1">
      <w:start w:val="1"/>
      <w:numFmt w:val="bullet"/>
      <w:lvlText w:val="•"/>
      <w:lvlJc w:val="left"/>
      <w:pPr>
        <w:tabs>
          <w:tab w:val="num" w:pos="3240"/>
        </w:tabs>
        <w:ind w:left="3240" w:hanging="360"/>
      </w:pPr>
      <w:rPr>
        <w:rFonts w:ascii="Arial" w:hAnsi="Arial" w:hint="default"/>
      </w:rPr>
    </w:lvl>
    <w:lvl w:ilvl="5" w:tplc="97BCA8E0" w:tentative="1">
      <w:start w:val="1"/>
      <w:numFmt w:val="bullet"/>
      <w:lvlText w:val="•"/>
      <w:lvlJc w:val="left"/>
      <w:pPr>
        <w:tabs>
          <w:tab w:val="num" w:pos="3960"/>
        </w:tabs>
        <w:ind w:left="3960" w:hanging="360"/>
      </w:pPr>
      <w:rPr>
        <w:rFonts w:ascii="Arial" w:hAnsi="Arial" w:hint="default"/>
      </w:rPr>
    </w:lvl>
    <w:lvl w:ilvl="6" w:tplc="49A21C98" w:tentative="1">
      <w:start w:val="1"/>
      <w:numFmt w:val="bullet"/>
      <w:lvlText w:val="•"/>
      <w:lvlJc w:val="left"/>
      <w:pPr>
        <w:tabs>
          <w:tab w:val="num" w:pos="4680"/>
        </w:tabs>
        <w:ind w:left="4680" w:hanging="360"/>
      </w:pPr>
      <w:rPr>
        <w:rFonts w:ascii="Arial" w:hAnsi="Arial" w:hint="default"/>
      </w:rPr>
    </w:lvl>
    <w:lvl w:ilvl="7" w:tplc="742C417C" w:tentative="1">
      <w:start w:val="1"/>
      <w:numFmt w:val="bullet"/>
      <w:lvlText w:val="•"/>
      <w:lvlJc w:val="left"/>
      <w:pPr>
        <w:tabs>
          <w:tab w:val="num" w:pos="5400"/>
        </w:tabs>
        <w:ind w:left="5400" w:hanging="360"/>
      </w:pPr>
      <w:rPr>
        <w:rFonts w:ascii="Arial" w:hAnsi="Arial" w:hint="default"/>
      </w:rPr>
    </w:lvl>
    <w:lvl w:ilvl="8" w:tplc="89F2907E"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28F3C46"/>
    <w:multiLevelType w:val="hybridMultilevel"/>
    <w:tmpl w:val="30DA76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3C17E3C"/>
    <w:multiLevelType w:val="hybridMultilevel"/>
    <w:tmpl w:val="207A38D2"/>
    <w:lvl w:ilvl="0" w:tplc="66647672">
      <w:start w:val="1"/>
      <w:numFmt w:val="bullet"/>
      <w:lvlText w:val="•"/>
      <w:lvlJc w:val="left"/>
      <w:pPr>
        <w:ind w:left="1429" w:hanging="360"/>
      </w:pPr>
      <w:rPr>
        <w:rFonts w:ascii="Arial" w:hAnsi="Aria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481B7570"/>
    <w:multiLevelType w:val="hybridMultilevel"/>
    <w:tmpl w:val="12907B10"/>
    <w:lvl w:ilvl="0" w:tplc="E4482D32">
      <w:numFmt w:val="bullet"/>
      <w:lvlText w:val="•"/>
      <w:lvlJc w:val="left"/>
      <w:pPr>
        <w:ind w:left="1440" w:hanging="72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8B921AA"/>
    <w:multiLevelType w:val="hybridMultilevel"/>
    <w:tmpl w:val="70EC9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B594CC4"/>
    <w:multiLevelType w:val="hybridMultilevel"/>
    <w:tmpl w:val="A0DCB0D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BBA668D"/>
    <w:multiLevelType w:val="hybridMultilevel"/>
    <w:tmpl w:val="89B099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0F20F62"/>
    <w:multiLevelType w:val="hybridMultilevel"/>
    <w:tmpl w:val="C1CC3AE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51C52BA4"/>
    <w:multiLevelType w:val="hybridMultilevel"/>
    <w:tmpl w:val="E9063378"/>
    <w:lvl w:ilvl="0" w:tplc="04260001">
      <w:start w:val="1"/>
      <w:numFmt w:val="bullet"/>
      <w:lvlText w:val=""/>
      <w:lvlJc w:val="left"/>
      <w:pPr>
        <w:ind w:left="1509" w:hanging="360"/>
      </w:pPr>
      <w:rPr>
        <w:rFonts w:ascii="Symbol" w:hAnsi="Symbol" w:hint="default"/>
      </w:rPr>
    </w:lvl>
    <w:lvl w:ilvl="1" w:tplc="04260003" w:tentative="1">
      <w:start w:val="1"/>
      <w:numFmt w:val="bullet"/>
      <w:lvlText w:val="o"/>
      <w:lvlJc w:val="left"/>
      <w:pPr>
        <w:ind w:left="2229" w:hanging="360"/>
      </w:pPr>
      <w:rPr>
        <w:rFonts w:ascii="Courier New" w:hAnsi="Courier New" w:cs="Courier New" w:hint="default"/>
      </w:rPr>
    </w:lvl>
    <w:lvl w:ilvl="2" w:tplc="04260005" w:tentative="1">
      <w:start w:val="1"/>
      <w:numFmt w:val="bullet"/>
      <w:lvlText w:val=""/>
      <w:lvlJc w:val="left"/>
      <w:pPr>
        <w:ind w:left="2949" w:hanging="360"/>
      </w:pPr>
      <w:rPr>
        <w:rFonts w:ascii="Wingdings" w:hAnsi="Wingdings" w:hint="default"/>
      </w:rPr>
    </w:lvl>
    <w:lvl w:ilvl="3" w:tplc="04260001" w:tentative="1">
      <w:start w:val="1"/>
      <w:numFmt w:val="bullet"/>
      <w:lvlText w:val=""/>
      <w:lvlJc w:val="left"/>
      <w:pPr>
        <w:ind w:left="3669" w:hanging="360"/>
      </w:pPr>
      <w:rPr>
        <w:rFonts w:ascii="Symbol" w:hAnsi="Symbol" w:hint="default"/>
      </w:rPr>
    </w:lvl>
    <w:lvl w:ilvl="4" w:tplc="04260003" w:tentative="1">
      <w:start w:val="1"/>
      <w:numFmt w:val="bullet"/>
      <w:lvlText w:val="o"/>
      <w:lvlJc w:val="left"/>
      <w:pPr>
        <w:ind w:left="4389" w:hanging="360"/>
      </w:pPr>
      <w:rPr>
        <w:rFonts w:ascii="Courier New" w:hAnsi="Courier New" w:cs="Courier New" w:hint="default"/>
      </w:rPr>
    </w:lvl>
    <w:lvl w:ilvl="5" w:tplc="04260005" w:tentative="1">
      <w:start w:val="1"/>
      <w:numFmt w:val="bullet"/>
      <w:lvlText w:val=""/>
      <w:lvlJc w:val="left"/>
      <w:pPr>
        <w:ind w:left="5109" w:hanging="360"/>
      </w:pPr>
      <w:rPr>
        <w:rFonts w:ascii="Wingdings" w:hAnsi="Wingdings" w:hint="default"/>
      </w:rPr>
    </w:lvl>
    <w:lvl w:ilvl="6" w:tplc="04260001" w:tentative="1">
      <w:start w:val="1"/>
      <w:numFmt w:val="bullet"/>
      <w:lvlText w:val=""/>
      <w:lvlJc w:val="left"/>
      <w:pPr>
        <w:ind w:left="5829" w:hanging="360"/>
      </w:pPr>
      <w:rPr>
        <w:rFonts w:ascii="Symbol" w:hAnsi="Symbol" w:hint="default"/>
      </w:rPr>
    </w:lvl>
    <w:lvl w:ilvl="7" w:tplc="04260003" w:tentative="1">
      <w:start w:val="1"/>
      <w:numFmt w:val="bullet"/>
      <w:lvlText w:val="o"/>
      <w:lvlJc w:val="left"/>
      <w:pPr>
        <w:ind w:left="6549" w:hanging="360"/>
      </w:pPr>
      <w:rPr>
        <w:rFonts w:ascii="Courier New" w:hAnsi="Courier New" w:cs="Courier New" w:hint="default"/>
      </w:rPr>
    </w:lvl>
    <w:lvl w:ilvl="8" w:tplc="04260005" w:tentative="1">
      <w:start w:val="1"/>
      <w:numFmt w:val="bullet"/>
      <w:lvlText w:val=""/>
      <w:lvlJc w:val="left"/>
      <w:pPr>
        <w:ind w:left="7269" w:hanging="360"/>
      </w:pPr>
      <w:rPr>
        <w:rFonts w:ascii="Wingdings" w:hAnsi="Wingdings" w:hint="default"/>
      </w:rPr>
    </w:lvl>
  </w:abstractNum>
  <w:abstractNum w:abstractNumId="29" w15:restartNumberingAfterBreak="0">
    <w:nsid w:val="52141835"/>
    <w:multiLevelType w:val="hybridMultilevel"/>
    <w:tmpl w:val="CF603750"/>
    <w:lvl w:ilvl="0" w:tplc="E4482D32">
      <w:numFmt w:val="bullet"/>
      <w:lvlText w:val="•"/>
      <w:lvlJc w:val="left"/>
      <w:pPr>
        <w:ind w:left="2160" w:hanging="720"/>
      </w:pPr>
      <w:rPr>
        <w:rFonts w:ascii="Times New Roman" w:eastAsiaTheme="minorEastAsia"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538A2BF3"/>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31" w15:restartNumberingAfterBreak="0">
    <w:nsid w:val="5F7C5542"/>
    <w:multiLevelType w:val="hybridMultilevel"/>
    <w:tmpl w:val="6A8AA32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8C4977"/>
    <w:multiLevelType w:val="hybridMultilevel"/>
    <w:tmpl w:val="5A140E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89C0933"/>
    <w:multiLevelType w:val="hybridMultilevel"/>
    <w:tmpl w:val="3FB8E2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A190728"/>
    <w:multiLevelType w:val="multilevel"/>
    <w:tmpl w:val="5E36A5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460EA9"/>
    <w:multiLevelType w:val="multilevel"/>
    <w:tmpl w:val="3B8819AA"/>
    <w:lvl w:ilvl="0">
      <w:start w:val="1"/>
      <w:numFmt w:val="bullet"/>
      <w:lvlText w:val="●"/>
      <w:lvlJc w:val="left"/>
      <w:pPr>
        <w:ind w:left="1440" w:firstLine="39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2160" w:firstLine="6120"/>
      </w:pPr>
      <w:rPr>
        <w:rFonts w:ascii="Arial" w:eastAsia="Arial" w:hAnsi="Arial" w:cs="Arial"/>
        <w:b w:val="0"/>
        <w:i w:val="0"/>
        <w:smallCaps w:val="0"/>
        <w:strike w:val="0"/>
        <w:dstrike w:val="0"/>
        <w:color w:val="000000"/>
        <w:sz w:val="24"/>
        <w:u w:val="none"/>
        <w:effect w:val="none"/>
        <w:vertAlign w:val="baseline"/>
      </w:rPr>
    </w:lvl>
    <w:lvl w:ilvl="2">
      <w:start w:val="1"/>
      <w:numFmt w:val="bullet"/>
      <w:lvlText w:val="■"/>
      <w:lvlJc w:val="left"/>
      <w:pPr>
        <w:ind w:left="2880" w:firstLine="8280"/>
      </w:pPr>
      <w:rPr>
        <w:rFonts w:ascii="Arial" w:eastAsia="Arial" w:hAnsi="Arial" w:cs="Arial"/>
        <w:b w:val="0"/>
        <w:i w:val="0"/>
        <w:smallCaps w:val="0"/>
        <w:strike w:val="0"/>
        <w:dstrike w:val="0"/>
        <w:color w:val="000000"/>
        <w:sz w:val="24"/>
        <w:u w:val="none"/>
        <w:effect w:val="none"/>
        <w:vertAlign w:val="baseline"/>
      </w:rPr>
    </w:lvl>
    <w:lvl w:ilvl="3">
      <w:start w:val="1"/>
      <w:numFmt w:val="bullet"/>
      <w:lvlText w:val="●"/>
      <w:lvlJc w:val="left"/>
      <w:pPr>
        <w:ind w:left="3600" w:firstLine="10440"/>
      </w:pPr>
      <w:rPr>
        <w:rFonts w:ascii="Arial" w:eastAsia="Arial" w:hAnsi="Arial" w:cs="Arial"/>
        <w:b w:val="0"/>
        <w:i w:val="0"/>
        <w:smallCaps w:val="0"/>
        <w:strike w:val="0"/>
        <w:dstrike w:val="0"/>
        <w:color w:val="000000"/>
        <w:sz w:val="24"/>
        <w:u w:val="none"/>
        <w:effect w:val="none"/>
        <w:vertAlign w:val="baseline"/>
      </w:rPr>
    </w:lvl>
    <w:lvl w:ilvl="4">
      <w:start w:val="1"/>
      <w:numFmt w:val="bullet"/>
      <w:lvlText w:val="○"/>
      <w:lvlJc w:val="left"/>
      <w:pPr>
        <w:ind w:left="4320" w:firstLine="12600"/>
      </w:pPr>
      <w:rPr>
        <w:rFonts w:ascii="Arial" w:eastAsia="Arial" w:hAnsi="Arial" w:cs="Arial"/>
        <w:b w:val="0"/>
        <w:i w:val="0"/>
        <w:smallCaps w:val="0"/>
        <w:strike w:val="0"/>
        <w:dstrike w:val="0"/>
        <w:color w:val="000000"/>
        <w:sz w:val="24"/>
        <w:u w:val="none"/>
        <w:effect w:val="none"/>
        <w:vertAlign w:val="baseline"/>
      </w:rPr>
    </w:lvl>
    <w:lvl w:ilvl="5">
      <w:start w:val="1"/>
      <w:numFmt w:val="bullet"/>
      <w:lvlText w:val="■"/>
      <w:lvlJc w:val="left"/>
      <w:pPr>
        <w:ind w:left="5040" w:firstLine="14760"/>
      </w:pPr>
      <w:rPr>
        <w:rFonts w:ascii="Arial" w:eastAsia="Arial" w:hAnsi="Arial" w:cs="Arial"/>
        <w:b w:val="0"/>
        <w:i w:val="0"/>
        <w:smallCaps w:val="0"/>
        <w:strike w:val="0"/>
        <w:dstrike w:val="0"/>
        <w:color w:val="000000"/>
        <w:sz w:val="24"/>
        <w:u w:val="none"/>
        <w:effect w:val="none"/>
        <w:vertAlign w:val="baseline"/>
      </w:rPr>
    </w:lvl>
    <w:lvl w:ilvl="6">
      <w:start w:val="1"/>
      <w:numFmt w:val="bullet"/>
      <w:lvlText w:val="●"/>
      <w:lvlJc w:val="left"/>
      <w:pPr>
        <w:ind w:left="5760" w:firstLine="16920"/>
      </w:pPr>
      <w:rPr>
        <w:rFonts w:ascii="Arial" w:eastAsia="Arial" w:hAnsi="Arial" w:cs="Arial"/>
        <w:b w:val="0"/>
        <w:i w:val="0"/>
        <w:smallCaps w:val="0"/>
        <w:strike w:val="0"/>
        <w:dstrike w:val="0"/>
        <w:color w:val="000000"/>
        <w:sz w:val="24"/>
        <w:u w:val="none"/>
        <w:effect w:val="none"/>
        <w:vertAlign w:val="baseline"/>
      </w:rPr>
    </w:lvl>
    <w:lvl w:ilvl="7">
      <w:start w:val="1"/>
      <w:numFmt w:val="bullet"/>
      <w:lvlText w:val="○"/>
      <w:lvlJc w:val="left"/>
      <w:pPr>
        <w:ind w:left="6480" w:firstLine="19080"/>
      </w:pPr>
      <w:rPr>
        <w:rFonts w:ascii="Arial" w:eastAsia="Arial" w:hAnsi="Arial" w:cs="Arial"/>
        <w:b w:val="0"/>
        <w:i w:val="0"/>
        <w:smallCaps w:val="0"/>
        <w:strike w:val="0"/>
        <w:dstrike w:val="0"/>
        <w:color w:val="000000"/>
        <w:sz w:val="24"/>
        <w:u w:val="none"/>
        <w:effect w:val="none"/>
        <w:vertAlign w:val="baseline"/>
      </w:rPr>
    </w:lvl>
    <w:lvl w:ilvl="8">
      <w:start w:val="1"/>
      <w:numFmt w:val="bullet"/>
      <w:lvlText w:val="■"/>
      <w:lvlJc w:val="left"/>
      <w:pPr>
        <w:ind w:left="7200" w:firstLine="21240"/>
      </w:pPr>
      <w:rPr>
        <w:rFonts w:ascii="Arial" w:eastAsia="Arial" w:hAnsi="Arial" w:cs="Arial"/>
        <w:b w:val="0"/>
        <w:i w:val="0"/>
        <w:smallCaps w:val="0"/>
        <w:strike w:val="0"/>
        <w:dstrike w:val="0"/>
        <w:color w:val="000000"/>
        <w:sz w:val="24"/>
        <w:u w:val="none"/>
        <w:effect w:val="none"/>
        <w:vertAlign w:val="baseline"/>
      </w:rPr>
    </w:lvl>
  </w:abstractNum>
  <w:abstractNum w:abstractNumId="36" w15:restartNumberingAfterBreak="0">
    <w:nsid w:val="724F0ED7"/>
    <w:multiLevelType w:val="hybridMultilevel"/>
    <w:tmpl w:val="1EF87D7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7" w15:restartNumberingAfterBreak="0">
    <w:nsid w:val="72753A37"/>
    <w:multiLevelType w:val="multilevel"/>
    <w:tmpl w:val="94CE1CC2"/>
    <w:lvl w:ilvl="0">
      <w:start w:val="1"/>
      <w:numFmt w:val="decimal"/>
      <w:lvlText w:val="%1."/>
      <w:lvlJc w:val="left"/>
      <w:pPr>
        <w:ind w:left="786" w:hanging="360"/>
      </w:pPr>
      <w:rPr>
        <w:rFonts w:ascii="Times New Roman" w:hAnsi="Times New Roman" w:cs="Times New Roman" w:hint="default"/>
        <w:sz w:val="24"/>
        <w:szCs w:val="24"/>
      </w:rPr>
    </w:lvl>
    <w:lvl w:ilvl="1">
      <w:start w:val="2"/>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color w:val="0000CC"/>
      </w:rPr>
    </w:lvl>
    <w:lvl w:ilvl="3">
      <w:start w:val="1"/>
      <w:numFmt w:val="decimal"/>
      <w:isLgl/>
      <w:lvlText w:val="%1.%2.%3.%4."/>
      <w:lvlJc w:val="left"/>
      <w:pPr>
        <w:ind w:left="2160" w:hanging="720"/>
      </w:pPr>
      <w:rPr>
        <w:rFonts w:hint="default"/>
        <w:i/>
        <w:color w:val="0000CC"/>
      </w:rPr>
    </w:lvl>
    <w:lvl w:ilvl="4">
      <w:start w:val="1"/>
      <w:numFmt w:val="decimal"/>
      <w:isLgl/>
      <w:lvlText w:val="%1.%2.%3.%4.%5."/>
      <w:lvlJc w:val="left"/>
      <w:pPr>
        <w:ind w:left="2880" w:hanging="1080"/>
      </w:pPr>
      <w:rPr>
        <w:rFonts w:hint="default"/>
        <w:i/>
        <w:color w:val="0000CC"/>
      </w:rPr>
    </w:lvl>
    <w:lvl w:ilvl="5">
      <w:start w:val="1"/>
      <w:numFmt w:val="decimal"/>
      <w:isLgl/>
      <w:lvlText w:val="%1.%2.%3.%4.%5.%6."/>
      <w:lvlJc w:val="left"/>
      <w:pPr>
        <w:ind w:left="3240" w:hanging="1080"/>
      </w:pPr>
      <w:rPr>
        <w:rFonts w:hint="default"/>
        <w:i/>
        <w:color w:val="0000CC"/>
      </w:rPr>
    </w:lvl>
    <w:lvl w:ilvl="6">
      <w:start w:val="1"/>
      <w:numFmt w:val="decimal"/>
      <w:isLgl/>
      <w:lvlText w:val="%1.%2.%3.%4.%5.%6.%7."/>
      <w:lvlJc w:val="left"/>
      <w:pPr>
        <w:ind w:left="3960" w:hanging="1440"/>
      </w:pPr>
      <w:rPr>
        <w:rFonts w:hint="default"/>
        <w:i/>
        <w:color w:val="0000CC"/>
      </w:rPr>
    </w:lvl>
    <w:lvl w:ilvl="7">
      <w:start w:val="1"/>
      <w:numFmt w:val="decimal"/>
      <w:isLgl/>
      <w:lvlText w:val="%1.%2.%3.%4.%5.%6.%7.%8."/>
      <w:lvlJc w:val="left"/>
      <w:pPr>
        <w:ind w:left="4320" w:hanging="1440"/>
      </w:pPr>
      <w:rPr>
        <w:rFonts w:hint="default"/>
        <w:i/>
        <w:color w:val="0000CC"/>
      </w:rPr>
    </w:lvl>
    <w:lvl w:ilvl="8">
      <w:start w:val="1"/>
      <w:numFmt w:val="decimal"/>
      <w:isLgl/>
      <w:lvlText w:val="%1.%2.%3.%4.%5.%6.%7.%8.%9."/>
      <w:lvlJc w:val="left"/>
      <w:pPr>
        <w:ind w:left="5040" w:hanging="1800"/>
      </w:pPr>
      <w:rPr>
        <w:rFonts w:hint="default"/>
        <w:i/>
        <w:color w:val="0000CC"/>
      </w:rPr>
    </w:lvl>
  </w:abstractNum>
  <w:abstractNum w:abstractNumId="38" w15:restartNumberingAfterBreak="0">
    <w:nsid w:val="762E13A5"/>
    <w:multiLevelType w:val="hybridMultilevel"/>
    <w:tmpl w:val="8F923678"/>
    <w:lvl w:ilvl="0" w:tplc="DEA05B1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 w15:restartNumberingAfterBreak="0">
    <w:nsid w:val="7B1A60BC"/>
    <w:multiLevelType w:val="hybridMultilevel"/>
    <w:tmpl w:val="253A673A"/>
    <w:lvl w:ilvl="0" w:tplc="80F4ACF8">
      <w:start w:val="1"/>
      <w:numFmt w:val="bullet"/>
      <w:lvlText w:val="-"/>
      <w:lvlJc w:val="left"/>
      <w:pPr>
        <w:ind w:left="420" w:hanging="360"/>
      </w:pPr>
      <w:rPr>
        <w:rFonts w:ascii="Times New Roman" w:eastAsiaTheme="minorEastAsia"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0" w15:restartNumberingAfterBreak="0">
    <w:nsid w:val="7E40279C"/>
    <w:multiLevelType w:val="hybridMultilevel"/>
    <w:tmpl w:val="56DE12D4"/>
    <w:lvl w:ilvl="0" w:tplc="0426000F">
      <w:start w:val="1"/>
      <w:numFmt w:val="decimal"/>
      <w:lvlText w:val="%1."/>
      <w:lvlJc w:val="left"/>
      <w:pPr>
        <w:ind w:left="1287" w:hanging="360"/>
      </w:pPr>
    </w:lvl>
    <w:lvl w:ilvl="1" w:tplc="04260001">
      <w:start w:val="1"/>
      <w:numFmt w:val="bullet"/>
      <w:lvlText w:val=""/>
      <w:lvlJc w:val="left"/>
      <w:pPr>
        <w:ind w:left="2007" w:hanging="360"/>
      </w:pPr>
      <w:rPr>
        <w:rFonts w:ascii="Symbol" w:hAnsi="Symbol"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30"/>
  </w:num>
  <w:num w:numId="2">
    <w:abstractNumId w:val="4"/>
  </w:num>
  <w:num w:numId="3">
    <w:abstractNumId w:val="12"/>
  </w:num>
  <w:num w:numId="4">
    <w:abstractNumId w:val="13"/>
  </w:num>
  <w:num w:numId="5">
    <w:abstractNumId w:val="6"/>
  </w:num>
  <w:num w:numId="6">
    <w:abstractNumId w:val="10"/>
  </w:num>
  <w:num w:numId="7">
    <w:abstractNumId w:val="21"/>
  </w:num>
  <w:num w:numId="8">
    <w:abstractNumId w:val="8"/>
  </w:num>
  <w:num w:numId="9">
    <w:abstractNumId w:val="14"/>
  </w:num>
  <w:num w:numId="10">
    <w:abstractNumId w:val="3"/>
  </w:num>
  <w:num w:numId="11">
    <w:abstractNumId w:val="11"/>
  </w:num>
  <w:num w:numId="12">
    <w:abstractNumId w:val="29"/>
  </w:num>
  <w:num w:numId="13">
    <w:abstractNumId w:val="31"/>
  </w:num>
  <w:num w:numId="14">
    <w:abstractNumId w:val="37"/>
  </w:num>
  <w:num w:numId="15">
    <w:abstractNumId w:val="38"/>
  </w:num>
  <w:num w:numId="16">
    <w:abstractNumId w:val="9"/>
  </w:num>
  <w:num w:numId="17">
    <w:abstractNumId w:val="26"/>
  </w:num>
  <w:num w:numId="18">
    <w:abstractNumId w:val="7"/>
  </w:num>
  <w:num w:numId="19">
    <w:abstractNumId w:val="36"/>
  </w:num>
  <w:num w:numId="20">
    <w:abstractNumId w:val="19"/>
  </w:num>
  <w:num w:numId="21">
    <w:abstractNumId w:val="40"/>
  </w:num>
  <w:num w:numId="22">
    <w:abstractNumId w:val="1"/>
  </w:num>
  <w:num w:numId="23">
    <w:abstractNumId w:val="34"/>
  </w:num>
  <w:num w:numId="24">
    <w:abstractNumId w:val="0"/>
  </w:num>
  <w:num w:numId="25">
    <w:abstractNumId w:val="15"/>
  </w:num>
  <w:num w:numId="26">
    <w:abstractNumId w:val="39"/>
  </w:num>
  <w:num w:numId="27">
    <w:abstractNumId w:val="2"/>
  </w:num>
  <w:num w:numId="28">
    <w:abstractNumId w:val="32"/>
  </w:num>
  <w:num w:numId="29">
    <w:abstractNumId w:val="23"/>
  </w:num>
  <w:num w:numId="30">
    <w:abstractNumId w:val="28"/>
  </w:num>
  <w:num w:numId="31">
    <w:abstractNumId w:val="27"/>
  </w:num>
  <w:num w:numId="32">
    <w:abstractNumId w:val="20"/>
  </w:num>
  <w:num w:numId="33">
    <w:abstractNumId w:val="24"/>
  </w:num>
  <w:num w:numId="34">
    <w:abstractNumId w:val="33"/>
  </w:num>
  <w:num w:numId="35">
    <w:abstractNumId w:val="16"/>
  </w:num>
  <w:num w:numId="36">
    <w:abstractNumId w:val="18"/>
  </w:num>
  <w:num w:numId="37">
    <w:abstractNumId w:val="35"/>
  </w:num>
  <w:num w:numId="38">
    <w:abstractNumId w:val="25"/>
  </w:num>
  <w:num w:numId="39">
    <w:abstractNumId w:val="22"/>
  </w:num>
  <w:num w:numId="40">
    <w:abstractNumId w:val="1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A0"/>
    <w:rsid w:val="00005217"/>
    <w:rsid w:val="000154DA"/>
    <w:rsid w:val="000212F4"/>
    <w:rsid w:val="00027D86"/>
    <w:rsid w:val="00033FFC"/>
    <w:rsid w:val="00034819"/>
    <w:rsid w:val="00077482"/>
    <w:rsid w:val="00085804"/>
    <w:rsid w:val="000978A0"/>
    <w:rsid w:val="000A029B"/>
    <w:rsid w:val="000A7072"/>
    <w:rsid w:val="000A7597"/>
    <w:rsid w:val="000A7E6D"/>
    <w:rsid w:val="000C27DA"/>
    <w:rsid w:val="000C4557"/>
    <w:rsid w:val="000D4FB0"/>
    <w:rsid w:val="000E5F93"/>
    <w:rsid w:val="0010050F"/>
    <w:rsid w:val="00111A7B"/>
    <w:rsid w:val="0011627B"/>
    <w:rsid w:val="00120F33"/>
    <w:rsid w:val="001270D2"/>
    <w:rsid w:val="00131B65"/>
    <w:rsid w:val="0013584E"/>
    <w:rsid w:val="00141FCD"/>
    <w:rsid w:val="00163738"/>
    <w:rsid w:val="00174158"/>
    <w:rsid w:val="001755F6"/>
    <w:rsid w:val="00177BF4"/>
    <w:rsid w:val="00183D4C"/>
    <w:rsid w:val="00186B77"/>
    <w:rsid w:val="00187071"/>
    <w:rsid w:val="001921F5"/>
    <w:rsid w:val="00196F4A"/>
    <w:rsid w:val="001971A5"/>
    <w:rsid w:val="001A42CA"/>
    <w:rsid w:val="001A53BB"/>
    <w:rsid w:val="001C2352"/>
    <w:rsid w:val="001D1CD2"/>
    <w:rsid w:val="001D3CB6"/>
    <w:rsid w:val="001D7F8B"/>
    <w:rsid w:val="001E049D"/>
    <w:rsid w:val="001F54F8"/>
    <w:rsid w:val="00205B9B"/>
    <w:rsid w:val="002130F4"/>
    <w:rsid w:val="00215F88"/>
    <w:rsid w:val="002201EF"/>
    <w:rsid w:val="00227DBD"/>
    <w:rsid w:val="002341C5"/>
    <w:rsid w:val="00245CC0"/>
    <w:rsid w:val="00254B64"/>
    <w:rsid w:val="00263B35"/>
    <w:rsid w:val="00270227"/>
    <w:rsid w:val="00272B46"/>
    <w:rsid w:val="002820DA"/>
    <w:rsid w:val="00295818"/>
    <w:rsid w:val="0029671C"/>
    <w:rsid w:val="002A62DF"/>
    <w:rsid w:val="002C451E"/>
    <w:rsid w:val="002C5D5B"/>
    <w:rsid w:val="002C668C"/>
    <w:rsid w:val="002D0889"/>
    <w:rsid w:val="002D10A7"/>
    <w:rsid w:val="002D2385"/>
    <w:rsid w:val="002D2C0C"/>
    <w:rsid w:val="002D74C1"/>
    <w:rsid w:val="002E01C5"/>
    <w:rsid w:val="002E3C6B"/>
    <w:rsid w:val="002F298A"/>
    <w:rsid w:val="002F5300"/>
    <w:rsid w:val="002F63F0"/>
    <w:rsid w:val="002F6AC2"/>
    <w:rsid w:val="00305540"/>
    <w:rsid w:val="00305B16"/>
    <w:rsid w:val="00310B51"/>
    <w:rsid w:val="00314665"/>
    <w:rsid w:val="00326552"/>
    <w:rsid w:val="003530D3"/>
    <w:rsid w:val="00365854"/>
    <w:rsid w:val="00371B9F"/>
    <w:rsid w:val="003739D7"/>
    <w:rsid w:val="00383E60"/>
    <w:rsid w:val="00392C9C"/>
    <w:rsid w:val="003956ED"/>
    <w:rsid w:val="003C329C"/>
    <w:rsid w:val="003C4A69"/>
    <w:rsid w:val="003C5FD6"/>
    <w:rsid w:val="003D0AA8"/>
    <w:rsid w:val="003D42C7"/>
    <w:rsid w:val="003E16AB"/>
    <w:rsid w:val="003E1C7B"/>
    <w:rsid w:val="003E754D"/>
    <w:rsid w:val="003F22E8"/>
    <w:rsid w:val="003F6C6B"/>
    <w:rsid w:val="00414305"/>
    <w:rsid w:val="00414410"/>
    <w:rsid w:val="00443F27"/>
    <w:rsid w:val="00465728"/>
    <w:rsid w:val="00470CE3"/>
    <w:rsid w:val="00474EC8"/>
    <w:rsid w:val="00475207"/>
    <w:rsid w:val="0048204E"/>
    <w:rsid w:val="00483E3F"/>
    <w:rsid w:val="004B212D"/>
    <w:rsid w:val="004B368E"/>
    <w:rsid w:val="004B4788"/>
    <w:rsid w:val="004B5CCD"/>
    <w:rsid w:val="004B776B"/>
    <w:rsid w:val="004B7B99"/>
    <w:rsid w:val="004C02C5"/>
    <w:rsid w:val="004C087C"/>
    <w:rsid w:val="004C3B1E"/>
    <w:rsid w:val="004D2F49"/>
    <w:rsid w:val="004E3905"/>
    <w:rsid w:val="004E585E"/>
    <w:rsid w:val="004E5915"/>
    <w:rsid w:val="004F20A2"/>
    <w:rsid w:val="00510808"/>
    <w:rsid w:val="00512812"/>
    <w:rsid w:val="00526B13"/>
    <w:rsid w:val="005351CD"/>
    <w:rsid w:val="00540D37"/>
    <w:rsid w:val="00544331"/>
    <w:rsid w:val="00547415"/>
    <w:rsid w:val="00596FA0"/>
    <w:rsid w:val="00597033"/>
    <w:rsid w:val="005A0E09"/>
    <w:rsid w:val="005A7E31"/>
    <w:rsid w:val="005B60BD"/>
    <w:rsid w:val="005D0D89"/>
    <w:rsid w:val="005D7CAC"/>
    <w:rsid w:val="005E561B"/>
    <w:rsid w:val="0061422E"/>
    <w:rsid w:val="006174E4"/>
    <w:rsid w:val="00643780"/>
    <w:rsid w:val="00646B5D"/>
    <w:rsid w:val="00652044"/>
    <w:rsid w:val="00654DBF"/>
    <w:rsid w:val="00657360"/>
    <w:rsid w:val="00664A56"/>
    <w:rsid w:val="006866B5"/>
    <w:rsid w:val="00691FE2"/>
    <w:rsid w:val="00694FA5"/>
    <w:rsid w:val="00696632"/>
    <w:rsid w:val="006D1431"/>
    <w:rsid w:val="006D32DC"/>
    <w:rsid w:val="006F1A48"/>
    <w:rsid w:val="007011EC"/>
    <w:rsid w:val="00702075"/>
    <w:rsid w:val="00712632"/>
    <w:rsid w:val="007270E9"/>
    <w:rsid w:val="00727B83"/>
    <w:rsid w:val="00731B16"/>
    <w:rsid w:val="007449EC"/>
    <w:rsid w:val="00745267"/>
    <w:rsid w:val="00756A6E"/>
    <w:rsid w:val="00770175"/>
    <w:rsid w:val="007702CF"/>
    <w:rsid w:val="00770415"/>
    <w:rsid w:val="00772AF6"/>
    <w:rsid w:val="00774DB5"/>
    <w:rsid w:val="00777629"/>
    <w:rsid w:val="00781AAC"/>
    <w:rsid w:val="007A5FCD"/>
    <w:rsid w:val="007C1CAC"/>
    <w:rsid w:val="007C2F4A"/>
    <w:rsid w:val="007D53A7"/>
    <w:rsid w:val="007F1E52"/>
    <w:rsid w:val="007F21A8"/>
    <w:rsid w:val="007F7757"/>
    <w:rsid w:val="00800B3A"/>
    <w:rsid w:val="00803EB5"/>
    <w:rsid w:val="008226A3"/>
    <w:rsid w:val="0082508A"/>
    <w:rsid w:val="00830ABF"/>
    <w:rsid w:val="00832611"/>
    <w:rsid w:val="00834F40"/>
    <w:rsid w:val="00845C01"/>
    <w:rsid w:val="008563FA"/>
    <w:rsid w:val="00856708"/>
    <w:rsid w:val="00871831"/>
    <w:rsid w:val="00871F16"/>
    <w:rsid w:val="00872997"/>
    <w:rsid w:val="00893436"/>
    <w:rsid w:val="008A0687"/>
    <w:rsid w:val="008A42A5"/>
    <w:rsid w:val="008C1DD5"/>
    <w:rsid w:val="008D3FAC"/>
    <w:rsid w:val="008D7868"/>
    <w:rsid w:val="008E2190"/>
    <w:rsid w:val="008E397B"/>
    <w:rsid w:val="008F373E"/>
    <w:rsid w:val="008F5E70"/>
    <w:rsid w:val="008F62F6"/>
    <w:rsid w:val="00901248"/>
    <w:rsid w:val="00902136"/>
    <w:rsid w:val="00915694"/>
    <w:rsid w:val="00921207"/>
    <w:rsid w:val="00930B34"/>
    <w:rsid w:val="00933575"/>
    <w:rsid w:val="00935F8E"/>
    <w:rsid w:val="00940F66"/>
    <w:rsid w:val="00962CAC"/>
    <w:rsid w:val="00986C4B"/>
    <w:rsid w:val="00996906"/>
    <w:rsid w:val="00996FF7"/>
    <w:rsid w:val="009A4215"/>
    <w:rsid w:val="009A68ED"/>
    <w:rsid w:val="009B3A3E"/>
    <w:rsid w:val="009D42D8"/>
    <w:rsid w:val="009D5135"/>
    <w:rsid w:val="009F6AB9"/>
    <w:rsid w:val="00A02E0F"/>
    <w:rsid w:val="00A100B2"/>
    <w:rsid w:val="00A1256F"/>
    <w:rsid w:val="00A14B28"/>
    <w:rsid w:val="00A151FC"/>
    <w:rsid w:val="00A26FFE"/>
    <w:rsid w:val="00A27298"/>
    <w:rsid w:val="00A27C05"/>
    <w:rsid w:val="00A665C7"/>
    <w:rsid w:val="00A71CC2"/>
    <w:rsid w:val="00A7450D"/>
    <w:rsid w:val="00A97305"/>
    <w:rsid w:val="00AA4416"/>
    <w:rsid w:val="00AA7D81"/>
    <w:rsid w:val="00AB0A69"/>
    <w:rsid w:val="00AC6092"/>
    <w:rsid w:val="00AD430F"/>
    <w:rsid w:val="00AD475C"/>
    <w:rsid w:val="00AD6FAE"/>
    <w:rsid w:val="00AD7CB0"/>
    <w:rsid w:val="00AE7048"/>
    <w:rsid w:val="00AF3221"/>
    <w:rsid w:val="00B01B40"/>
    <w:rsid w:val="00B62CEE"/>
    <w:rsid w:val="00B7123A"/>
    <w:rsid w:val="00B873C3"/>
    <w:rsid w:val="00BA085D"/>
    <w:rsid w:val="00BA2A1B"/>
    <w:rsid w:val="00BA363A"/>
    <w:rsid w:val="00BA62BA"/>
    <w:rsid w:val="00BB39B5"/>
    <w:rsid w:val="00BB4B66"/>
    <w:rsid w:val="00BC395A"/>
    <w:rsid w:val="00BD7C05"/>
    <w:rsid w:val="00BE31C3"/>
    <w:rsid w:val="00C057E9"/>
    <w:rsid w:val="00C07D76"/>
    <w:rsid w:val="00C22346"/>
    <w:rsid w:val="00C31520"/>
    <w:rsid w:val="00C45EA3"/>
    <w:rsid w:val="00C60E2F"/>
    <w:rsid w:val="00C71771"/>
    <w:rsid w:val="00C75F14"/>
    <w:rsid w:val="00C903B8"/>
    <w:rsid w:val="00C94B26"/>
    <w:rsid w:val="00C97F4D"/>
    <w:rsid w:val="00CA25E1"/>
    <w:rsid w:val="00CB7D16"/>
    <w:rsid w:val="00CC21AC"/>
    <w:rsid w:val="00CD10B1"/>
    <w:rsid w:val="00CF5C59"/>
    <w:rsid w:val="00CF6F68"/>
    <w:rsid w:val="00D045E7"/>
    <w:rsid w:val="00D05268"/>
    <w:rsid w:val="00D11859"/>
    <w:rsid w:val="00D178C7"/>
    <w:rsid w:val="00D20000"/>
    <w:rsid w:val="00D330FF"/>
    <w:rsid w:val="00D5751A"/>
    <w:rsid w:val="00D60629"/>
    <w:rsid w:val="00D61C47"/>
    <w:rsid w:val="00D61D94"/>
    <w:rsid w:val="00D83575"/>
    <w:rsid w:val="00D840AD"/>
    <w:rsid w:val="00D85F1A"/>
    <w:rsid w:val="00DA1802"/>
    <w:rsid w:val="00DB1056"/>
    <w:rsid w:val="00DE3393"/>
    <w:rsid w:val="00DE62DB"/>
    <w:rsid w:val="00DE631D"/>
    <w:rsid w:val="00E13DBF"/>
    <w:rsid w:val="00E148E1"/>
    <w:rsid w:val="00E31815"/>
    <w:rsid w:val="00E35575"/>
    <w:rsid w:val="00E4193C"/>
    <w:rsid w:val="00E6076B"/>
    <w:rsid w:val="00E72A56"/>
    <w:rsid w:val="00E72DE9"/>
    <w:rsid w:val="00E72F06"/>
    <w:rsid w:val="00E767B6"/>
    <w:rsid w:val="00E812C2"/>
    <w:rsid w:val="00E974C0"/>
    <w:rsid w:val="00ED63FA"/>
    <w:rsid w:val="00EF37A4"/>
    <w:rsid w:val="00EF6CF5"/>
    <w:rsid w:val="00F02D1E"/>
    <w:rsid w:val="00F3445A"/>
    <w:rsid w:val="00F35275"/>
    <w:rsid w:val="00F51DCD"/>
    <w:rsid w:val="00F5298C"/>
    <w:rsid w:val="00F67C9C"/>
    <w:rsid w:val="00F7403F"/>
    <w:rsid w:val="00F92F47"/>
    <w:rsid w:val="00F97FB7"/>
    <w:rsid w:val="00FC4F3E"/>
    <w:rsid w:val="00FC54B2"/>
    <w:rsid w:val="00FC5C6A"/>
    <w:rsid w:val="00FC7D29"/>
    <w:rsid w:val="00FE7C2F"/>
    <w:rsid w:val="00FF2D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AD79"/>
  <w15:docId w15:val="{A3229E51-50B3-4FE3-A6BC-81BAA926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557"/>
    <w:rPr>
      <w:rFonts w:eastAsiaTheme="minorEastAsia"/>
      <w:lang w:eastAsia="zh-TW"/>
    </w:rPr>
  </w:style>
  <w:style w:type="paragraph" w:styleId="Heading1">
    <w:name w:val="heading 1"/>
    <w:basedOn w:val="Normal"/>
    <w:next w:val="Normal"/>
    <w:link w:val="Heading1Char"/>
    <w:uiPriority w:val="9"/>
    <w:qFormat/>
    <w:rsid w:val="000C45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4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57"/>
    <w:rPr>
      <w:rFonts w:asciiTheme="majorHAnsi" w:eastAsiaTheme="majorEastAsia" w:hAnsiTheme="majorHAnsi" w:cstheme="majorBidi"/>
      <w:color w:val="365F91" w:themeColor="accent1" w:themeShade="BF"/>
      <w:sz w:val="32"/>
      <w:szCs w:val="32"/>
      <w:lang w:eastAsia="zh-TW"/>
    </w:rPr>
  </w:style>
  <w:style w:type="character" w:customStyle="1" w:styleId="Heading2Char">
    <w:name w:val="Heading 2 Char"/>
    <w:basedOn w:val="DefaultParagraphFont"/>
    <w:link w:val="Heading2"/>
    <w:uiPriority w:val="9"/>
    <w:rsid w:val="000C4557"/>
    <w:rPr>
      <w:rFonts w:asciiTheme="majorHAnsi" w:eastAsiaTheme="majorEastAsia" w:hAnsiTheme="majorHAnsi" w:cstheme="majorBidi"/>
      <w:color w:val="365F91" w:themeColor="accent1" w:themeShade="BF"/>
      <w:sz w:val="26"/>
      <w:szCs w:val="26"/>
      <w:lang w:eastAsia="zh-TW"/>
    </w:rPr>
  </w:style>
  <w:style w:type="paragraph" w:styleId="ListParagraph">
    <w:name w:val="List Paragraph"/>
    <w:aliases w:val="2"/>
    <w:basedOn w:val="Normal"/>
    <w:link w:val="ListParagraphChar"/>
    <w:uiPriority w:val="34"/>
    <w:qFormat/>
    <w:rsid w:val="000C4557"/>
    <w:pPr>
      <w:ind w:left="720"/>
      <w:contextualSpacing/>
    </w:pPr>
  </w:style>
  <w:style w:type="table" w:styleId="TableGrid">
    <w:name w:val="Table Grid"/>
    <w:basedOn w:val="TableNormal"/>
    <w:uiPriority w:val="59"/>
    <w:rsid w:val="000C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557"/>
    <w:rPr>
      <w:color w:val="0000FF" w:themeColor="hyperlink"/>
      <w:u w:val="single"/>
    </w:rPr>
  </w:style>
  <w:style w:type="paragraph" w:styleId="TOCHeading">
    <w:name w:val="TOC Heading"/>
    <w:basedOn w:val="Heading1"/>
    <w:next w:val="Normal"/>
    <w:uiPriority w:val="39"/>
    <w:unhideWhenUsed/>
    <w:qFormat/>
    <w:rsid w:val="000C4557"/>
    <w:pPr>
      <w:spacing w:line="259" w:lineRule="auto"/>
      <w:outlineLvl w:val="9"/>
    </w:pPr>
    <w:rPr>
      <w:lang w:val="en-US" w:eastAsia="en-US"/>
    </w:rPr>
  </w:style>
  <w:style w:type="paragraph" w:styleId="TOC1">
    <w:name w:val="toc 1"/>
    <w:basedOn w:val="Normal"/>
    <w:next w:val="Normal"/>
    <w:autoRedefine/>
    <w:uiPriority w:val="39"/>
    <w:unhideWhenUsed/>
    <w:rsid w:val="000C4557"/>
    <w:pPr>
      <w:spacing w:after="100"/>
    </w:pPr>
  </w:style>
  <w:style w:type="paragraph" w:styleId="TOC2">
    <w:name w:val="toc 2"/>
    <w:basedOn w:val="Normal"/>
    <w:next w:val="Normal"/>
    <w:autoRedefine/>
    <w:uiPriority w:val="39"/>
    <w:unhideWhenUsed/>
    <w:rsid w:val="000C455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nhideWhenUsed/>
    <w:rsid w:val="000C455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rsid w:val="000C4557"/>
    <w:rPr>
      <w:rFonts w:eastAsiaTheme="minorEastAsia"/>
      <w:sz w:val="20"/>
      <w:szCs w:val="20"/>
      <w:lang w:eastAsia="zh-TW"/>
    </w:rPr>
  </w:style>
  <w:style w:type="character" w:styleId="FootnoteReference">
    <w:name w:val="footnote reference"/>
    <w:aliases w:val="Footnote Reference Number,SUPERS,Footnote symbol,Footnote Refernece,ftref,Footnote Reference Superscript,stylish,BVI fnr,Fußnotenzeichen_Raxen,callout,Odwołanie przypisu,Footnotes refss,Ref,de nota al pie,Times 10 Point"/>
    <w:basedOn w:val="DefaultParagraphFont"/>
    <w:uiPriority w:val="99"/>
    <w:unhideWhenUsed/>
    <w:rsid w:val="000C4557"/>
    <w:rPr>
      <w:vertAlign w:val="superscript"/>
    </w:rPr>
  </w:style>
  <w:style w:type="paragraph" w:styleId="Header">
    <w:name w:val="header"/>
    <w:basedOn w:val="Normal"/>
    <w:link w:val="HeaderChar"/>
    <w:uiPriority w:val="99"/>
    <w:unhideWhenUsed/>
    <w:rsid w:val="000C45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557"/>
    <w:rPr>
      <w:rFonts w:eastAsiaTheme="minorEastAsia"/>
      <w:lang w:eastAsia="zh-TW"/>
    </w:rPr>
  </w:style>
  <w:style w:type="paragraph" w:styleId="Footer">
    <w:name w:val="footer"/>
    <w:basedOn w:val="Normal"/>
    <w:link w:val="FooterChar"/>
    <w:uiPriority w:val="99"/>
    <w:unhideWhenUsed/>
    <w:rsid w:val="000C45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557"/>
    <w:rPr>
      <w:rFonts w:eastAsiaTheme="minorEastAsia"/>
      <w:lang w:eastAsia="zh-TW"/>
    </w:rPr>
  </w:style>
  <w:style w:type="character" w:styleId="CommentReference">
    <w:name w:val="annotation reference"/>
    <w:basedOn w:val="DefaultParagraphFont"/>
    <w:uiPriority w:val="99"/>
    <w:semiHidden/>
    <w:unhideWhenUsed/>
    <w:rsid w:val="000C4557"/>
    <w:rPr>
      <w:sz w:val="16"/>
      <w:szCs w:val="16"/>
    </w:rPr>
  </w:style>
  <w:style w:type="paragraph" w:styleId="CommentText">
    <w:name w:val="annotation text"/>
    <w:basedOn w:val="Normal"/>
    <w:link w:val="CommentTextChar"/>
    <w:uiPriority w:val="99"/>
    <w:unhideWhenUsed/>
    <w:rsid w:val="000C4557"/>
    <w:pPr>
      <w:spacing w:line="240" w:lineRule="auto"/>
    </w:pPr>
    <w:rPr>
      <w:sz w:val="20"/>
      <w:szCs w:val="20"/>
    </w:rPr>
  </w:style>
  <w:style w:type="character" w:customStyle="1" w:styleId="CommentTextChar">
    <w:name w:val="Comment Text Char"/>
    <w:basedOn w:val="DefaultParagraphFont"/>
    <w:link w:val="CommentText"/>
    <w:uiPriority w:val="99"/>
    <w:rsid w:val="000C4557"/>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0C4557"/>
    <w:rPr>
      <w:b/>
      <w:bCs/>
    </w:rPr>
  </w:style>
  <w:style w:type="character" w:customStyle="1" w:styleId="CommentSubjectChar">
    <w:name w:val="Comment Subject Char"/>
    <w:basedOn w:val="CommentTextChar"/>
    <w:link w:val="CommentSubject"/>
    <w:uiPriority w:val="99"/>
    <w:semiHidden/>
    <w:rsid w:val="000C4557"/>
    <w:rPr>
      <w:rFonts w:eastAsiaTheme="minorEastAsia"/>
      <w:b/>
      <w:bCs/>
      <w:sz w:val="20"/>
      <w:szCs w:val="20"/>
      <w:lang w:eastAsia="zh-TW"/>
    </w:rPr>
  </w:style>
  <w:style w:type="paragraph" w:styleId="BalloonText">
    <w:name w:val="Balloon Text"/>
    <w:basedOn w:val="Normal"/>
    <w:link w:val="BalloonTextChar"/>
    <w:uiPriority w:val="99"/>
    <w:semiHidden/>
    <w:unhideWhenUsed/>
    <w:rsid w:val="000C4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57"/>
    <w:rPr>
      <w:rFonts w:ascii="Segoe UI" w:eastAsiaTheme="minorEastAsia" w:hAnsi="Segoe UI" w:cs="Segoe UI"/>
      <w:sz w:val="18"/>
      <w:szCs w:val="18"/>
      <w:lang w:eastAsia="zh-TW"/>
    </w:rPr>
  </w:style>
  <w:style w:type="paragraph" w:customStyle="1" w:styleId="tv2131">
    <w:name w:val="tv2131"/>
    <w:basedOn w:val="Normal"/>
    <w:rsid w:val="000C4557"/>
    <w:pPr>
      <w:spacing w:after="0" w:line="360" w:lineRule="auto"/>
      <w:ind w:firstLine="230"/>
    </w:pPr>
    <w:rPr>
      <w:rFonts w:ascii="Times New Roman" w:eastAsia="Times New Roman" w:hAnsi="Times New Roman" w:cs="Times New Roman"/>
      <w:color w:val="414142"/>
      <w:sz w:val="15"/>
      <w:szCs w:val="15"/>
      <w:lang w:eastAsia="zh-CN" w:bidi="lo-LA"/>
    </w:rPr>
  </w:style>
  <w:style w:type="paragraph" w:customStyle="1" w:styleId="Default">
    <w:name w:val="Default"/>
    <w:rsid w:val="000C455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C4557"/>
    <w:pPr>
      <w:spacing w:after="0" w:line="240" w:lineRule="auto"/>
    </w:pPr>
    <w:rPr>
      <w:rFonts w:eastAsiaTheme="minorEastAsia"/>
      <w:lang w:eastAsia="zh-TW"/>
    </w:rPr>
  </w:style>
  <w:style w:type="paragraph" w:styleId="NormalWeb">
    <w:name w:val="Normal (Web)"/>
    <w:aliases w:val="sākums"/>
    <w:basedOn w:val="Normal"/>
    <w:unhideWhenUsed/>
    <w:rsid w:val="000C4557"/>
    <w:pPr>
      <w:spacing w:before="100" w:beforeAutospacing="1" w:after="100" w:afterAutospacing="1" w:line="240" w:lineRule="auto"/>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0C4557"/>
    <w:rPr>
      <w:color w:val="800080" w:themeColor="followedHyperlink"/>
      <w:u w:val="single"/>
    </w:rPr>
  </w:style>
  <w:style w:type="character" w:customStyle="1" w:styleId="apple-converted-space">
    <w:name w:val="apple-converted-space"/>
    <w:basedOn w:val="DefaultParagraphFont"/>
    <w:rsid w:val="000C4557"/>
  </w:style>
  <w:style w:type="paragraph" w:customStyle="1" w:styleId="ColorfulList-Accent11">
    <w:name w:val="Colorful List - Accent 11"/>
    <w:basedOn w:val="Normal"/>
    <w:uiPriority w:val="34"/>
    <w:qFormat/>
    <w:rsid w:val="000C4557"/>
    <w:pPr>
      <w:spacing w:after="0" w:line="240" w:lineRule="auto"/>
      <w:ind w:left="720"/>
      <w:contextualSpacing/>
      <w:jc w:val="both"/>
    </w:pPr>
    <w:rPr>
      <w:rFonts w:ascii="Times New Roman" w:eastAsia="Times New Roman" w:hAnsi="Times New Roman" w:cs="Times New Roman"/>
      <w:sz w:val="24"/>
      <w:szCs w:val="20"/>
      <w:lang w:eastAsia="en-US"/>
    </w:rPr>
  </w:style>
  <w:style w:type="paragraph" w:styleId="Bibliography">
    <w:name w:val="Bibliography"/>
    <w:basedOn w:val="Normal"/>
    <w:next w:val="Normal"/>
    <w:uiPriority w:val="37"/>
    <w:semiHidden/>
    <w:unhideWhenUsed/>
    <w:rsid w:val="000C4557"/>
  </w:style>
  <w:style w:type="paragraph" w:styleId="Caption">
    <w:name w:val="caption"/>
    <w:basedOn w:val="Normal"/>
    <w:next w:val="Normal"/>
    <w:uiPriority w:val="35"/>
    <w:qFormat/>
    <w:rsid w:val="000C4557"/>
    <w:pPr>
      <w:spacing w:after="0" w:line="240" w:lineRule="auto"/>
      <w:jc w:val="both"/>
    </w:pPr>
    <w:rPr>
      <w:rFonts w:ascii="Times New Roman" w:eastAsia="Times New Roman" w:hAnsi="Times New Roman" w:cs="Times New Roman"/>
      <w:b/>
      <w:bCs/>
      <w:sz w:val="20"/>
      <w:szCs w:val="20"/>
      <w:lang w:eastAsia="en-US"/>
    </w:rPr>
  </w:style>
  <w:style w:type="character" w:customStyle="1" w:styleId="ListParagraphChar">
    <w:name w:val="List Paragraph Char"/>
    <w:aliases w:val="2 Char"/>
    <w:link w:val="ListParagraph"/>
    <w:uiPriority w:val="99"/>
    <w:rsid w:val="000C4557"/>
    <w:rPr>
      <w:rFonts w:eastAsiaTheme="minorEastAsia"/>
      <w:lang w:eastAsia="zh-TW"/>
    </w:rPr>
  </w:style>
  <w:style w:type="paragraph" w:styleId="NoSpacing">
    <w:name w:val="No Spacing"/>
    <w:uiPriority w:val="1"/>
    <w:qFormat/>
    <w:rsid w:val="000C4557"/>
    <w:pPr>
      <w:spacing w:after="0" w:line="240" w:lineRule="auto"/>
    </w:pPr>
    <w:rPr>
      <w:rFonts w:eastAsiaTheme="minorEastAsia"/>
      <w:lang w:eastAsia="zh-TW"/>
    </w:rPr>
  </w:style>
  <w:style w:type="paragraph" w:customStyle="1" w:styleId="Standard">
    <w:name w:val="Standard"/>
    <w:rsid w:val="000C4557"/>
    <w:pPr>
      <w:suppressAutoHyphens/>
      <w:autoSpaceDN w:val="0"/>
      <w:spacing w:after="0" w:line="240" w:lineRule="auto"/>
      <w:textAlignment w:val="baseline"/>
    </w:pPr>
    <w:rPr>
      <w:rFonts w:ascii="Times New Roman" w:eastAsia="Calibri" w:hAnsi="Times New Roman" w:cs="Times New Roman"/>
      <w:kern w:val="3"/>
      <w:sz w:val="24"/>
    </w:rPr>
  </w:style>
  <w:style w:type="paragraph" w:customStyle="1" w:styleId="9pirmstab3">
    <w:name w:val="9_pirms_tab_3"/>
    <w:basedOn w:val="Normal"/>
    <w:rsid w:val="000C4557"/>
    <w:pPr>
      <w:tabs>
        <w:tab w:val="left" w:pos="3259"/>
        <w:tab w:val="left" w:pos="4200"/>
        <w:tab w:val="left" w:pos="5141"/>
        <w:tab w:val="left" w:pos="6082"/>
        <w:tab w:val="left" w:pos="7022"/>
        <w:tab w:val="left" w:pos="7963"/>
        <w:tab w:val="left" w:pos="8870"/>
        <w:tab w:val="left" w:pos="9794"/>
        <w:tab w:val="left" w:pos="10718"/>
        <w:tab w:val="left" w:pos="11659"/>
        <w:tab w:val="left" w:pos="13171"/>
      </w:tabs>
      <w:spacing w:after="60" w:line="240" w:lineRule="auto"/>
      <w:jc w:val="center"/>
    </w:pPr>
    <w:rPr>
      <w:rFonts w:ascii="Times New Roman" w:eastAsia="Times New Roman" w:hAnsi="Times New Roman" w:cs="Times New Roman"/>
      <w:color w:val="000000"/>
      <w:sz w:val="18"/>
      <w:szCs w:val="20"/>
      <w:lang w:eastAsia="en-US"/>
    </w:rPr>
  </w:style>
  <w:style w:type="paragraph" w:customStyle="1" w:styleId="Normal1">
    <w:name w:val="Normal1"/>
    <w:rsid w:val="000C4557"/>
    <w:pPr>
      <w:spacing w:after="0" w:line="240" w:lineRule="auto"/>
    </w:pPr>
    <w:rPr>
      <w:rFonts w:ascii="Calibri" w:eastAsia="Calibri" w:hAnsi="Calibri" w:cs="Calibri"/>
      <w:color w:val="000000"/>
      <w:lang w:eastAsia="lv-LV"/>
    </w:rPr>
  </w:style>
  <w:style w:type="character" w:customStyle="1" w:styleId="st">
    <w:name w:val="st"/>
    <w:basedOn w:val="DefaultParagraphFont"/>
    <w:rsid w:val="000C4557"/>
  </w:style>
  <w:style w:type="paragraph" w:customStyle="1" w:styleId="HE5F">
    <w:name w:val="HE5 F"/>
    <w:basedOn w:val="Normal"/>
    <w:qFormat/>
    <w:rsid w:val="000C4557"/>
    <w:pPr>
      <w:keepNext/>
      <w:keepLines/>
      <w:spacing w:before="240" w:after="120" w:line="240" w:lineRule="auto"/>
      <w:outlineLvl w:val="1"/>
    </w:pPr>
    <w:rPr>
      <w:rFonts w:ascii="Times New Roman" w:eastAsia="Times New Roman" w:hAnsi="Times New Roman" w:cs="Times New Roman"/>
      <w:b/>
      <w:bCs/>
      <w:sz w:val="24"/>
      <w:szCs w:val="24"/>
      <w:lang w:eastAsia="en-US"/>
    </w:rPr>
  </w:style>
  <w:style w:type="table" w:customStyle="1" w:styleId="TableGrid1">
    <w:name w:val="Table Grid1"/>
    <w:basedOn w:val="TableNormal"/>
    <w:next w:val="TableGrid"/>
    <w:uiPriority w:val="59"/>
    <w:rsid w:val="000C4557"/>
    <w:pPr>
      <w:spacing w:after="0" w:line="240" w:lineRule="auto"/>
    </w:pPr>
    <w:rPr>
      <w:rFonts w:ascii="Times New Roman" w:eastAsia="Calibr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agenda/sites/digital-agenda/files/KKAH12001ENN-PDFWEB_1.pdf" TargetMode="External"/><Relationship Id="rId13" Type="http://schemas.openxmlformats.org/officeDocument/2006/relationships/hyperlink" Target="http://www.doingbusiness.org/~/media/GIAWB/Doing%20Business/Documents/Annual-Reports/English/DB15-Full-Report.pdf" TargetMode="External"/><Relationship Id="rId3" Type="http://schemas.openxmlformats.org/officeDocument/2006/relationships/hyperlink" Target="http://www.csb.gov.lv/dati/ekonomiski-aktivo-iedzivotaju-skaits-pec-dzimuma-30189.html" TargetMode="External"/><Relationship Id="rId7" Type="http://schemas.openxmlformats.org/officeDocument/2006/relationships/hyperlink" Target="https://ec.europa.eu/digital-agenda/sites/digital-agenda/files/KKAH12001ENN-PDFWEB_1.pdf" TargetMode="External"/><Relationship Id="rId12" Type="http://schemas.openxmlformats.org/officeDocument/2006/relationships/hyperlink" Target="http://ec.europa.eu/priorities/digital-single-market/docs/factsheets/latvia_lv.pdf" TargetMode="External"/><Relationship Id="rId2" Type="http://schemas.openxmlformats.org/officeDocument/2006/relationships/hyperlink" Target="http://ec.europa.eu/eurostat/tgm/table.do?tab=table&amp;init=1&amp;language=en&amp;pcode=tsdec310&amp;plugin=1" TargetMode="External"/><Relationship Id="rId1" Type="http://schemas.openxmlformats.org/officeDocument/2006/relationships/hyperlink" Target="http://www.csb.gov.lv/notikumi/2014-gada-iekszemes-kopprodukts-palielinajies-par-24-41014.html" TargetMode="External"/><Relationship Id="rId6" Type="http://schemas.openxmlformats.org/officeDocument/2006/relationships/hyperlink" Target="http://ec.europa.eu/enterprise/sectors/ict/files/idc_wp_november_2009_en.pdf" TargetMode="External"/><Relationship Id="rId11" Type="http://schemas.openxmlformats.org/officeDocument/2006/relationships/hyperlink" Target="http://ec.europa.eu/priorities/digital-single-market/docs/dsm-swd_en.pdf" TargetMode="External"/><Relationship Id="rId5" Type="http://schemas.openxmlformats.org/officeDocument/2006/relationships/hyperlink" Target="http://ec.europa.eu/enterprise/sectors/ict/files/idc_wp_november_2009_en.pdf" TargetMode="External"/><Relationship Id="rId10" Type="http://schemas.openxmlformats.org/officeDocument/2006/relationships/hyperlink" Target="http://data.csb.gov.lv/pxweb/lv/uzreg/uzreg__ikgad__01_skaits/SR0011.px/?rxid=cdcb978c-22b0-416a-aacc-aa650d3e2ce0" TargetMode="External"/><Relationship Id="rId4" Type="http://schemas.openxmlformats.org/officeDocument/2006/relationships/hyperlink" Target="http://www.csb.gov.lv/statistikas-temas/nodarbinatiba-un-bezdarbs-galvenie-raditaji-30263.html" TargetMode="External"/><Relationship Id="rId9" Type="http://schemas.openxmlformats.org/officeDocument/2006/relationships/hyperlink" Target="http://www.esfondi.lv/upload/04-kohezijas_politikas_nakotne/dpp/FMProg_1DPP_19062014.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5">
                <a:lumMod val="75000"/>
              </a:schemeClr>
            </a:solidFill>
          </c:spPr>
          <c:invertIfNegative val="0"/>
          <c:dPt>
            <c:idx val="17"/>
            <c:invertIfNegative val="0"/>
            <c:bubble3D val="0"/>
            <c:spPr>
              <a:solidFill>
                <a:schemeClr val="accent5">
                  <a:lumMod val="75000"/>
                </a:schemeClr>
              </a:solidFill>
              <a:effectLst>
                <a:glow>
                  <a:schemeClr val="accent1">
                    <a:alpha val="40000"/>
                  </a:schemeClr>
                </a:glow>
              </a:effectLst>
            </c:spPr>
          </c:dPt>
          <c:dPt>
            <c:idx val="22"/>
            <c:invertIfNegative val="0"/>
            <c:bubble3D val="0"/>
            <c:spPr>
              <a:solidFill>
                <a:srgbClr val="FF0000"/>
              </a:solidFill>
            </c:spPr>
          </c:dPt>
          <c:cat>
            <c:strRef>
              <c:f>Sheet1!$A$1:$A$25</c:f>
              <c:strCache>
                <c:ptCount val="25"/>
                <c:pt idx="0">
                  <c:v>Dānija</c:v>
                </c:pt>
                <c:pt idx="1">
                  <c:v>Īrija</c:v>
                </c:pt>
                <c:pt idx="2">
                  <c:v>Beļģija</c:v>
                </c:pt>
                <c:pt idx="3">
                  <c:v>Nīderlande</c:v>
                </c:pt>
                <c:pt idx="4">
                  <c:v>Francija</c:v>
                </c:pt>
                <c:pt idx="5">
                  <c:v>Zviedrija</c:v>
                </c:pt>
                <c:pt idx="6">
                  <c:v>Vācija</c:v>
                </c:pt>
                <c:pt idx="7">
                  <c:v>Austrija</c:v>
                </c:pt>
                <c:pt idx="8">
                  <c:v>Somija</c:v>
                </c:pt>
                <c:pt idx="9">
                  <c:v>Lielbritānija</c:v>
                </c:pt>
                <c:pt idx="10">
                  <c:v>Itālija</c:v>
                </c:pt>
                <c:pt idx="11">
                  <c:v>Spānija</c:v>
                </c:pt>
                <c:pt idx="12">
                  <c:v>Kipra</c:v>
                </c:pt>
                <c:pt idx="13">
                  <c:v>Slovēnija</c:v>
                </c:pt>
                <c:pt idx="14">
                  <c:v>Grieķija</c:v>
                </c:pt>
                <c:pt idx="15">
                  <c:v>Portugāle</c:v>
                </c:pt>
                <c:pt idx="16">
                  <c:v>Slovākija</c:v>
                </c:pt>
                <c:pt idx="17">
                  <c:v>Čehija</c:v>
                </c:pt>
                <c:pt idx="18">
                  <c:v>Ungārija</c:v>
                </c:pt>
                <c:pt idx="19">
                  <c:v>Igaunija</c:v>
                </c:pt>
                <c:pt idx="20">
                  <c:v>Lietuva</c:v>
                </c:pt>
                <c:pt idx="21">
                  <c:v>Polija</c:v>
                </c:pt>
                <c:pt idx="22">
                  <c:v>Latvija</c:v>
                </c:pt>
                <c:pt idx="23">
                  <c:v>Rumānija</c:v>
                </c:pt>
                <c:pt idx="24">
                  <c:v>Bulgārija</c:v>
                </c:pt>
              </c:strCache>
            </c:strRef>
          </c:cat>
          <c:val>
            <c:numRef>
              <c:f>Sheet1!$B$1:$B$25</c:f>
              <c:numCache>
                <c:formatCode>General</c:formatCode>
                <c:ptCount val="25"/>
                <c:pt idx="0">
                  <c:v>53.4</c:v>
                </c:pt>
                <c:pt idx="1">
                  <c:v>48.8</c:v>
                </c:pt>
                <c:pt idx="2">
                  <c:v>45.9</c:v>
                </c:pt>
                <c:pt idx="3">
                  <c:v>45.8</c:v>
                </c:pt>
                <c:pt idx="4">
                  <c:v>45.6</c:v>
                </c:pt>
                <c:pt idx="5">
                  <c:v>45.5</c:v>
                </c:pt>
                <c:pt idx="6">
                  <c:v>42.8</c:v>
                </c:pt>
                <c:pt idx="7">
                  <c:v>39.9</c:v>
                </c:pt>
                <c:pt idx="8">
                  <c:v>39.700000000000003</c:v>
                </c:pt>
                <c:pt idx="9">
                  <c:v>39.200000000000003</c:v>
                </c:pt>
                <c:pt idx="10">
                  <c:v>32.200000000000003</c:v>
                </c:pt>
                <c:pt idx="11">
                  <c:v>32.1</c:v>
                </c:pt>
                <c:pt idx="12">
                  <c:v>21.6</c:v>
                </c:pt>
                <c:pt idx="13">
                  <c:v>21.4</c:v>
                </c:pt>
                <c:pt idx="14">
                  <c:v>20.2</c:v>
                </c:pt>
                <c:pt idx="15">
                  <c:v>17.100000000000001</c:v>
                </c:pt>
                <c:pt idx="16">
                  <c:v>13.2</c:v>
                </c:pt>
                <c:pt idx="17">
                  <c:v>13.1</c:v>
                </c:pt>
                <c:pt idx="18">
                  <c:v>11.5</c:v>
                </c:pt>
                <c:pt idx="19">
                  <c:v>11.4</c:v>
                </c:pt>
                <c:pt idx="20">
                  <c:v>10.6</c:v>
                </c:pt>
                <c:pt idx="21">
                  <c:v>10.6</c:v>
                </c:pt>
                <c:pt idx="22">
                  <c:v>8.4</c:v>
                </c:pt>
                <c:pt idx="23">
                  <c:v>5.6</c:v>
                </c:pt>
                <c:pt idx="24">
                  <c:v>4.9000000000000004</c:v>
                </c:pt>
              </c:numCache>
            </c:numRef>
          </c:val>
        </c:ser>
        <c:dLbls>
          <c:showLegendKey val="0"/>
          <c:showVal val="0"/>
          <c:showCatName val="0"/>
          <c:showSerName val="0"/>
          <c:showPercent val="0"/>
          <c:showBubbleSize val="0"/>
        </c:dLbls>
        <c:gapWidth val="88"/>
        <c:axId val="352493248"/>
        <c:axId val="75773728"/>
      </c:barChart>
      <c:catAx>
        <c:axId val="352493248"/>
        <c:scaling>
          <c:orientation val="minMax"/>
        </c:scaling>
        <c:delete val="0"/>
        <c:axPos val="b"/>
        <c:numFmt formatCode="General" sourceLinked="0"/>
        <c:majorTickMark val="out"/>
        <c:minorTickMark val="none"/>
        <c:tickLblPos val="nextTo"/>
        <c:txPr>
          <a:bodyPr rot="-3720000" vert="horz"/>
          <a:lstStyle/>
          <a:p>
            <a:pPr>
              <a:defRPr/>
            </a:pPr>
            <a:endParaRPr lang="lv-LV"/>
          </a:p>
        </c:txPr>
        <c:crossAx val="75773728"/>
        <c:crosses val="autoZero"/>
        <c:auto val="1"/>
        <c:lblAlgn val="ctr"/>
        <c:lblOffset val="100"/>
        <c:noMultiLvlLbl val="0"/>
      </c:catAx>
      <c:valAx>
        <c:axId val="75773728"/>
        <c:scaling>
          <c:orientation val="minMax"/>
        </c:scaling>
        <c:delete val="0"/>
        <c:axPos val="l"/>
        <c:majorGridlines/>
        <c:numFmt formatCode="General" sourceLinked="1"/>
        <c:majorTickMark val="out"/>
        <c:minorTickMark val="none"/>
        <c:tickLblPos val="nextTo"/>
        <c:crossAx val="35249324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de xmlns="0403aeb7-10dd-41a9-8f8e-1fc0ec5546a5">27.05.2015_1AK_(EM_1214;_EM_1221)</Sede>
    <Kom xmlns="0403aeb7-10dd-41a9-8f8e-1fc0ec5546a5">1.Pētniecības, tehnoloģiju attīstības un inovāciju prioritārā virziena apakškomiteja</Kom>
    <kartiba xmlns="0403aeb7-10dd-41a9-8f8e-1fc0ec5546a5">122</kartiba>
    <Apraksts xmlns="0403aeb7-10dd-41a9-8f8e-1fc0ec5546a5">Sākotnējais novērtējums (gala versija)</Apraks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2FB1-474C-4863-AE65-62D9E9EBB5A0}">
  <ds:schemaRefs>
    <ds:schemaRef ds:uri="http://schemas.microsoft.com/sharepoint/v3/contenttype/forms"/>
  </ds:schemaRefs>
</ds:datastoreItem>
</file>

<file path=customXml/itemProps2.xml><?xml version="1.0" encoding="utf-8"?>
<ds:datastoreItem xmlns:ds="http://schemas.openxmlformats.org/officeDocument/2006/customXml" ds:itemID="{9B81F58D-5F52-474F-944D-014491680A35}">
  <ds:schemaRef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403aeb7-10dd-41a9-8f8e-1fc0ec5546a5"/>
    <ds:schemaRef ds:uri="http://schemas.microsoft.com/office/2006/metadata/properties"/>
  </ds:schemaRefs>
</ds:datastoreItem>
</file>

<file path=customXml/itemProps3.xml><?xml version="1.0" encoding="utf-8"?>
<ds:datastoreItem xmlns:ds="http://schemas.openxmlformats.org/officeDocument/2006/customXml" ds:itemID="{B80A3ECA-694B-4CF8-8E9B-C504C762D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4D5F2-3C25-44D3-804F-E87D13E9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28</Pages>
  <Words>46748</Words>
  <Characters>26647</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Siliņš</dc:creator>
  <cp:lastModifiedBy>Zaiga Kronberga</cp:lastModifiedBy>
  <cp:revision>3</cp:revision>
  <cp:lastPrinted>2015-07-31T05:52:00Z</cp:lastPrinted>
  <dcterms:created xsi:type="dcterms:W3CDTF">2015-07-29T10:49:00Z</dcterms:created>
  <dcterms:modified xsi:type="dcterms:W3CDTF">2015-07-31T08:18:00Z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62de6b22-8c5c-435a-b322-e6d4ca62170b,3;62de6b22-8c5c-435a-b322-e6d4ca62170b,3;62de6b22-8c5c-435a-b322-e6d4ca62170b,3;62de6b22-8c5c-435a-b322-e6d4ca62170b,3;62de6b22-8c5c-435a-b322-e6d4ca62170b,3;62de6b22-8c5c-435a-b322-e6d4ca62170b,3;</vt:lpwstr>
  </property>
</Properties>
</file>