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7B613" w14:textId="77777777" w:rsidR="00134DFC" w:rsidRPr="00B709B9" w:rsidRDefault="00B709B9" w:rsidP="00B709B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4E70E413" w14:textId="77777777" w:rsidR="00B709B9" w:rsidRPr="00B709B9" w:rsidRDefault="00B709B9" w:rsidP="00B709B9">
      <w:pPr>
        <w:tabs>
          <w:tab w:val="left" w:pos="993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5BEA7954" w14:textId="77777777" w:rsidR="00B709B9" w:rsidRPr="00B709B9" w:rsidRDefault="00B709B9" w:rsidP="00B709B9">
      <w:pPr>
        <w:tabs>
          <w:tab w:val="left" w:pos="993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 w:rsidR="00DE42F2"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DE42F2"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D3D6FD8" w14:textId="77777777" w:rsidR="00B709B9" w:rsidRPr="00B709B9" w:rsidRDefault="00B709B9" w:rsidP="00B709B9">
      <w:pPr>
        <w:tabs>
          <w:tab w:val="left" w:pos="993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48F893A0" w14:textId="77777777" w:rsidR="00B709B9" w:rsidRPr="00B709B9" w:rsidRDefault="00B709B9" w:rsidP="00B709B9">
      <w:pPr>
        <w:tabs>
          <w:tab w:val="left" w:pos="993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03443905" w14:textId="77777777" w:rsidR="00B709B9" w:rsidRPr="004403C1" w:rsidRDefault="00B709B9" w:rsidP="00B709B9">
      <w:pPr>
        <w:tabs>
          <w:tab w:val="left" w:pos="993"/>
        </w:tabs>
        <w:spacing w:after="0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6B4C2AC3" w14:textId="77777777" w:rsidR="00B709B9" w:rsidRDefault="00B709B9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41172A7" w14:textId="77777777" w:rsidR="00134DFC" w:rsidRDefault="00134DFC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34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0C684C29" w14:textId="77777777" w:rsidR="00A562D2" w:rsidRPr="00134DFC" w:rsidRDefault="00A562D2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134DFC" w:rsidRPr="00134DFC" w14:paraId="0A85F2F4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E6C0E" w14:textId="77777777" w:rsidR="00134DFC" w:rsidRPr="00134DFC" w:rsidRDefault="00134DFC" w:rsidP="00134DF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4208A" w14:textId="77777777" w:rsidR="00134DFC" w:rsidRPr="00134DFC" w:rsidRDefault="00134DFC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12499" w14:textId="5F6CCE85" w:rsidR="00134DFC" w:rsidRPr="00134DFC" w:rsidRDefault="008A3BDE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3B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Tiesību akts (</w:t>
            </w:r>
            <w:r w:rsid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MK Noteikumu projekts</w:t>
            </w:r>
            <w:r w:rsidRPr="008A3B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).</w:t>
            </w:r>
          </w:p>
        </w:tc>
      </w:tr>
      <w:tr w:rsidR="00134DFC" w:rsidRPr="00134DFC" w14:paraId="77AD0FE2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6274C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E7256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D54462" w14:textId="1743E80B" w:rsidR="00134DFC" w:rsidRPr="00994DD0" w:rsidRDefault="00994DD0" w:rsidP="00994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Grozījumi Ministru kabineta 2020.gada 14.jūlija noteikumos Nr.454 “</w:t>
            </w:r>
            <w:r w:rsidRPr="00994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Noteikumi par garantijām </w:t>
            </w:r>
            <w:r w:rsidRPr="00994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lielajiem komersantiem, kuru darbību ietekmējusi Covid-19 izplatība”</w:t>
            </w:r>
            <w:r w:rsidR="00F31203"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</w:tr>
      <w:tr w:rsidR="00134DFC" w:rsidRPr="00134DFC" w14:paraId="25A9426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7385A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9BA39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9FB45" w14:textId="395AC07F" w:rsidR="00134DFC" w:rsidRPr="00134DFC" w:rsidRDefault="008A3BDE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3B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Industrijas un pakalpojumu politika</w:t>
            </w:r>
          </w:p>
        </w:tc>
      </w:tr>
      <w:tr w:rsidR="00134DFC" w:rsidRPr="00134DFC" w14:paraId="02A67BB9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48BE8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8291C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DEB3E" w14:textId="7B3337B2" w:rsidR="00134DFC" w:rsidRPr="00134DFC" w:rsidRDefault="008A3BDE" w:rsidP="00994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3B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Tiesiskais regulējums ir adresēts </w:t>
            </w:r>
            <w:r w:rsid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lielajiem</w:t>
            </w:r>
            <w:r w:rsidRPr="008A3B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uzņēmējiem, kas vēlas piesaistīt </w:t>
            </w:r>
            <w:r w:rsid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garantijas</w:t>
            </w:r>
            <w:r w:rsidRPr="008A3B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</w:t>
            </w:r>
            <w:r w:rsid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sabiedrības “</w:t>
            </w:r>
            <w:proofErr w:type="spellStart"/>
            <w:r w:rsidRPr="008A3B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Altum</w:t>
            </w:r>
            <w:proofErr w:type="spellEnd"/>
            <w:r w:rsid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” </w:t>
            </w:r>
            <w:r w:rsidRPr="008A3B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uzņēmējdarbības attīstībai.</w:t>
            </w:r>
          </w:p>
        </w:tc>
      </w:tr>
      <w:tr w:rsidR="00134DFC" w:rsidRPr="00134DFC" w14:paraId="7A9CA148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525A6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2290C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54E5D" w14:textId="77777777" w:rsidR="00994DD0" w:rsidRPr="00994DD0" w:rsidRDefault="00994DD0" w:rsidP="00994DD0">
            <w:pPr>
              <w:spacing w:before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94D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MK Noteikumu projekta mērķis ir turpināt sniegt atbalstu lielajiem komersantiem, kuriem ir pagaidu grūtības, jo to darbību uz pārejošu laika posmu ir negatīvi ietekmējusi vīrusa Covid-19 izplatība</w:t>
            </w:r>
            <w:bookmarkStart w:id="1" w:name="_Hlk40442633"/>
            <w:r w:rsidRPr="00994D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ņemot vērā </w:t>
            </w:r>
            <w:r w:rsidRPr="00994DD0">
              <w:rPr>
                <w:rFonts w:ascii="Times New Roman" w:hAnsi="Times New Roman" w:cs="Times New Roman"/>
                <w:sz w:val="24"/>
                <w:szCs w:val="24"/>
              </w:rPr>
              <w:t>Eiropas Komisijas 2020.gada 13.oktobrī pieņemto lēmumu pagarināt izstrādā atbalsta programmu pieejamību, ņemot vērā Covid-19 izplatības otro vilni un ieilgušo dīkstāves situāciju komercdarbībā</w:t>
            </w:r>
            <w:r w:rsidRPr="00994D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bookmarkEnd w:id="1"/>
          </w:p>
          <w:p w14:paraId="3F6C1090" w14:textId="77777777" w:rsidR="00994DD0" w:rsidRPr="00994DD0" w:rsidRDefault="00994DD0" w:rsidP="00994DD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D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Galvenā grozījumu būtība:</w:t>
            </w:r>
          </w:p>
          <w:p w14:paraId="2FC448CB" w14:textId="4C44031B" w:rsidR="00994DD0" w:rsidRPr="00994DD0" w:rsidRDefault="00994DD0" w:rsidP="00994DD0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34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DD0">
              <w:rPr>
                <w:rFonts w:ascii="Times New Roman" w:hAnsi="Times New Roman" w:cs="Times New Roman"/>
                <w:sz w:val="24"/>
                <w:szCs w:val="24"/>
              </w:rPr>
              <w:t>Projekts paredz noteikumos atsaukties uz Pagaidu regulējumā noteikto darbības termiņu, tā vietā, lai norādītu konkrētu datumu līdz kuram atbalsts var tikt piešķirts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(pieejams līdz 2020.gada 30.jūnijam)</w:t>
            </w:r>
            <w:r w:rsidR="005E49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453FDB" w14:textId="45B95984" w:rsidR="00994DD0" w:rsidRPr="005E493A" w:rsidRDefault="00994DD0" w:rsidP="005E493A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34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DD0">
              <w:rPr>
                <w:rFonts w:ascii="Times New Roman" w:hAnsi="Times New Roman" w:cs="Times New Roman"/>
                <w:sz w:val="24"/>
                <w:szCs w:val="24"/>
              </w:rPr>
              <w:t>Projekts paredz precizēt atbalsta piešķiršanas kritērijus attiecībā uz grūtībās nonākušu uzņēmumu vērtēšanu</w:t>
            </w:r>
            <w:r w:rsidR="005E49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AFA494" w14:textId="6EF7E470" w:rsidR="00994DD0" w:rsidRPr="00994DD0" w:rsidRDefault="00994DD0" w:rsidP="00994DD0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348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DD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MK Noteikumu projekts 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>precizē Covid-19 ietekmes pierādīšanu līdzīgi kā pārējās sabiedrības “</w:t>
            </w:r>
            <w:proofErr w:type="spellStart"/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>Altum</w:t>
            </w:r>
            <w:proofErr w:type="spellEnd"/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>” Covid-19 programmās</w:t>
            </w:r>
            <w:r w:rsidRPr="00994D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49A172" w14:textId="45B94B6D" w:rsidR="00994DD0" w:rsidRPr="00994DD0" w:rsidRDefault="00994DD0" w:rsidP="00994DD0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34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ņemot vērā, ka kredītlīnijām un </w:t>
            </w:r>
            <w:proofErr w:type="spellStart"/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>overdraftiem</w:t>
            </w:r>
            <w:proofErr w:type="spellEnd"/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vienmēr tiek atlikta pamatsumma, jo tiem nav amortizācijas grafika, bet gan maksājums ir beigās, grozījumi </w:t>
            </w:r>
            <w:r w:rsidRPr="00994DD0">
              <w:rPr>
                <w:rFonts w:ascii="Times New Roman" w:hAnsi="Times New Roman" w:cs="Times New Roman"/>
                <w:sz w:val="24"/>
                <w:szCs w:val="24"/>
              </w:rPr>
              <w:t xml:space="preserve">MK Noteikumu projekts 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>precizē normu, ka šiem finanšu pakalpojumiem ir jāpagarina termiņš vismaz par 12 mēnešiem</w:t>
            </w:r>
            <w:r w:rsidR="005E493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4D96BD" w14:textId="0DEC869F" w:rsidR="00134DFC" w:rsidRPr="00994DD0" w:rsidRDefault="00994DD0" w:rsidP="00994DD0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34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šobrīd </w:t>
            </w:r>
            <w:r w:rsidRPr="00994DD0">
              <w:rPr>
                <w:rFonts w:ascii="Times New Roman" w:hAnsi="Times New Roman" w:cs="Times New Roman"/>
                <w:sz w:val="24"/>
                <w:szCs w:val="24"/>
              </w:rPr>
              <w:t xml:space="preserve">MK Noteikumi Nr.454  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ļauj sniegt garantiju, ja tās saņēmējs ir lielais komersants un tam iepriekšējos divos noslēgtajos finanšu gados eksports ir vismaz 30 % no apgrozījuma, bet aizņēmējiem, kas pārceļ darbību uz Latviju no valsts ārpus Eiropas Ekonomikas zonas vai uzsāk jaunu 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saimniecisko darbību Latvijā, plānotais eksporta apjoms turpmākajos divos gados ir vismaz 50 % no apgrozījuma. Līdzšinēji sabiedrībā “</w:t>
            </w:r>
            <w:proofErr w:type="spellStart"/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>Altum</w:t>
            </w:r>
            <w:proofErr w:type="spellEnd"/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ir bijuši vairāki interesējoši jautājumi par projektiem, kuros plānotās jaunas investīcijas vai jāstrukturizē esoši aizdevumi Covid-19 ietekmē, bet kuri neatbilst šim kritērijam par eksporta apjomu 30% apmērā. Kā piemēru varam norādīt transporta pakalpojumu sniedzēju, mazumtirdzniecību, vairumtirdzniecību.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994DD0">
              <w:rPr>
                <w:rFonts w:ascii="Times New Roman" w:hAnsi="Times New Roman" w:cs="Times New Roman"/>
                <w:sz w:val="24"/>
                <w:szCs w:val="24"/>
              </w:rPr>
              <w:t>MK Noteikumu projekt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94DD0">
              <w:rPr>
                <w:rFonts w:ascii="Times New Roman" w:hAnsi="Times New Roman" w:cs="Times New Roman"/>
                <w:sz w:val="24"/>
                <w:szCs w:val="24"/>
              </w:rPr>
              <w:t xml:space="preserve"> paredzēts 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</w:rPr>
              <w:t>svītrot prasību par eksporta procentuālajiem apmēriem. Šāda veida grozījumi veicinās Latvijas uzņēmumu konkurētspēju.</w:t>
            </w:r>
          </w:p>
        </w:tc>
      </w:tr>
      <w:tr w:rsidR="00134DFC" w:rsidRPr="00134DFC" w14:paraId="11D3F0DB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43214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20AE5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8E709" w14:textId="1CB489CD" w:rsidR="00134DFC" w:rsidRPr="00134DFC" w:rsidRDefault="008A3BDE" w:rsidP="005E4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A3B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iesniegto rakstveida viedokļu izvērtēšanas Ekonomikas ministrija Ministru kabineta noteikumu projektu iesniegs Valsts kancelejā izsludināšanai Valsts sekretāru sanāksmē.</w:t>
            </w:r>
          </w:p>
        </w:tc>
      </w:tr>
      <w:tr w:rsidR="00134DFC" w:rsidRPr="00134DFC" w14:paraId="54A204AF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BB7F6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D06E6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DC5FB" w14:textId="0ED8164E" w:rsidR="00134DFC" w:rsidRPr="00994DD0" w:rsidRDefault="00994DD0" w:rsidP="00994D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DD0">
              <w:rPr>
                <w:rFonts w:ascii="Times New Roman" w:hAnsi="Times New Roman" w:cs="Times New Roman"/>
                <w:sz w:val="24"/>
                <w:szCs w:val="24"/>
              </w:rPr>
              <w:t>Grozījumi Ministru kabineta 2020.gada 14.jūlija noteikumos Nr.454 “Noteikumi par garantijām lielajiem komersantiem, kuru darbību ietekmējusi Covid-19 izplatība”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A3BDE"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(Datne: 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ot_021120_LielGarant</w:t>
            </w:r>
            <w:r w:rsidR="00407980"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3FDE77AD" w14:textId="087EDC5E" w:rsidR="00407980" w:rsidRPr="008A3BDE" w:rsidRDefault="00407980" w:rsidP="00994D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</w:t>
            </w:r>
            <w:r w:rsidR="00994DD0" w:rsidRPr="00994DD0">
              <w:rPr>
                <w:rFonts w:ascii="Times New Roman" w:hAnsi="Times New Roman" w:cs="Times New Roman"/>
                <w:sz w:val="24"/>
                <w:szCs w:val="24"/>
              </w:rPr>
              <w:t>Grozījumi Ministru kabineta 2020.gada 14.jūlija noteikumos Nr.454 “Noteikumi par garantijām lielajiem komersantiem, kuru darbību ietekmējusi Covid-19 izplatība”</w:t>
            </w:r>
            <w:r w:rsidR="00994DD0"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994DD0"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sākotnējās ietekmes novērtējuma ziņojums (anotācija) (Datne: </w:t>
            </w:r>
            <w:r w:rsidR="00994DD0"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EMAnot_021120_LielGarant</w:t>
            </w:r>
            <w:r w:rsidRP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134DFC" w:rsidRPr="00134DFC" w14:paraId="7E672624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A896F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75BB0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54C26" w14:textId="6F3BFF11" w:rsidR="00100B30" w:rsidRPr="00134DFC" w:rsidRDefault="00100B30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Sniegt </w:t>
            </w:r>
            <w:r w:rsidR="00F31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rakstveida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ieteikumu par projektu</w:t>
            </w:r>
          </w:p>
        </w:tc>
      </w:tr>
      <w:tr w:rsidR="00134DFC" w:rsidRPr="00134DFC" w14:paraId="6A9B0FF4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F3933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238C2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86583" w14:textId="1ECCC567" w:rsidR="00134DFC" w:rsidRPr="00134DFC" w:rsidRDefault="00407980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79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 aicina iesniegt rakstveida viedokļus par Ministru kabineta noteikumu projektu lī</w:t>
            </w:r>
            <w:bookmarkStart w:id="2" w:name="_GoBack"/>
            <w:bookmarkEnd w:id="2"/>
            <w:r w:rsidRPr="004079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 </w:t>
            </w:r>
            <w:r w:rsidRPr="00DE32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="00F31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 w:rsidRPr="00DE325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994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16.novmebrim</w:t>
            </w:r>
          </w:p>
        </w:tc>
      </w:tr>
      <w:tr w:rsidR="00134DFC" w:rsidRPr="00134DFC" w14:paraId="55E42648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FFAC6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476CA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DFCB3" w14:textId="38B2D487" w:rsidR="00134DFC" w:rsidRPr="00134DFC" w:rsidRDefault="00407980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134DFC" w:rsidRPr="00134DFC" w14:paraId="01776A6F" w14:textId="77777777" w:rsidTr="00A562D2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D8E65" w14:textId="77777777" w:rsidR="00134DFC" w:rsidRPr="00134DFC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C844C" w14:textId="77777777" w:rsidR="00134DFC" w:rsidRPr="00134DFC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41093" w14:textId="77BEAA6E" w:rsidR="00407980" w:rsidRDefault="00994DD0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Ilze Lore</w:t>
            </w:r>
          </w:p>
          <w:p w14:paraId="651C15A6" w14:textId="1DC0FA8B" w:rsidR="00407980" w:rsidRPr="00134DFC" w:rsidRDefault="00994DD0" w:rsidP="00407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Pr="00B14C4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I</w:t>
              </w:r>
              <w:r w:rsidRPr="00B14C45">
                <w:rPr>
                  <w:rStyle w:val="Hyperlink"/>
                </w:rPr>
                <w:t>lze.Lore</w:t>
              </w:r>
              <w:r w:rsidRPr="00B14C4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@em.gov.lv</w:t>
              </w:r>
            </w:hyperlink>
            <w:r w:rsidR="004079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67013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057</w:t>
            </w:r>
          </w:p>
        </w:tc>
      </w:tr>
    </w:tbl>
    <w:p w14:paraId="5D3AD1BB" w14:textId="77777777" w:rsidR="009B63C8" w:rsidRDefault="009B63C8" w:rsidP="00B709B9"/>
    <w:sectPr w:rsidR="009B63C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0A5A2" w14:textId="77777777" w:rsidR="00601820" w:rsidRDefault="00601820" w:rsidP="000F6ABE">
      <w:pPr>
        <w:spacing w:after="0" w:line="240" w:lineRule="auto"/>
      </w:pPr>
      <w:r>
        <w:separator/>
      </w:r>
    </w:p>
  </w:endnote>
  <w:endnote w:type="continuationSeparator" w:id="0">
    <w:p w14:paraId="4B43D6C3" w14:textId="77777777" w:rsidR="00601820" w:rsidRDefault="00601820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7D625" w14:textId="77777777" w:rsidR="00601820" w:rsidRDefault="00601820" w:rsidP="000F6ABE">
      <w:pPr>
        <w:spacing w:after="0" w:line="240" w:lineRule="auto"/>
      </w:pPr>
      <w:r>
        <w:separator/>
      </w:r>
    </w:p>
  </w:footnote>
  <w:footnote w:type="continuationSeparator" w:id="0">
    <w:p w14:paraId="74A38288" w14:textId="77777777" w:rsidR="00601820" w:rsidRDefault="00601820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5283C"/>
    <w:multiLevelType w:val="hybridMultilevel"/>
    <w:tmpl w:val="436E585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E54EA"/>
    <w:multiLevelType w:val="hybridMultilevel"/>
    <w:tmpl w:val="DBECA9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E7EE9"/>
    <w:multiLevelType w:val="hybridMultilevel"/>
    <w:tmpl w:val="02A48FCA"/>
    <w:lvl w:ilvl="0" w:tplc="E970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702DC"/>
    <w:rsid w:val="000F6ABE"/>
    <w:rsid w:val="00100B30"/>
    <w:rsid w:val="00110769"/>
    <w:rsid w:val="00134DFC"/>
    <w:rsid w:val="002C10E5"/>
    <w:rsid w:val="003965C8"/>
    <w:rsid w:val="00407980"/>
    <w:rsid w:val="00425920"/>
    <w:rsid w:val="00450F96"/>
    <w:rsid w:val="005B32EE"/>
    <w:rsid w:val="005E493A"/>
    <w:rsid w:val="00601820"/>
    <w:rsid w:val="006410E1"/>
    <w:rsid w:val="006E622C"/>
    <w:rsid w:val="008A3BDE"/>
    <w:rsid w:val="00994DD0"/>
    <w:rsid w:val="009B264D"/>
    <w:rsid w:val="009B63C8"/>
    <w:rsid w:val="00A562D2"/>
    <w:rsid w:val="00B709B9"/>
    <w:rsid w:val="00D662D9"/>
    <w:rsid w:val="00DE3257"/>
    <w:rsid w:val="00DE42F2"/>
    <w:rsid w:val="00E1343A"/>
    <w:rsid w:val="00F31203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4FA517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aliases w:val="2,Strip,H&amp;P List Paragraph,Saraksta rindkopa,Saraksta rindkopa1"/>
    <w:basedOn w:val="Normal"/>
    <w:link w:val="ListParagraphChar"/>
    <w:uiPriority w:val="34"/>
    <w:qFormat/>
    <w:rsid w:val="00A562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79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E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0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customStyle="1" w:styleId="ListParagraphChar">
    <w:name w:val="List Paragraph Char"/>
    <w:aliases w:val="2 Char,Strip Char,H&amp;P List Paragraph Char,Saraksta rindkopa Char,Saraksta rindkopa1 Char"/>
    <w:link w:val="ListParagraph"/>
    <w:uiPriority w:val="34"/>
    <w:locked/>
    <w:rsid w:val="00994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ze.Lore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2545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Ilze Lore</cp:lastModifiedBy>
  <cp:revision>8</cp:revision>
  <cp:lastPrinted>2017-02-10T06:05:00Z</cp:lastPrinted>
  <dcterms:created xsi:type="dcterms:W3CDTF">2019-11-26T14:06:00Z</dcterms:created>
  <dcterms:modified xsi:type="dcterms:W3CDTF">2020-11-04T13:33:00Z</dcterms:modified>
</cp:coreProperties>
</file>