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74940" w14:textId="77777777" w:rsidR="00894C55" w:rsidRDefault="00247473" w:rsidP="0089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8"/>
          <w:szCs w:val="24"/>
          <w:lang w:eastAsia="lv-LV"/>
        </w:rPr>
      </w:pPr>
      <w:r w:rsidRPr="00247473">
        <w:rPr>
          <w:rFonts w:ascii="Times New Roman" w:eastAsia="Times New Roman" w:hAnsi="Times New Roman" w:cs="Times New Roman"/>
          <w:b/>
          <w:bCs/>
          <w:color w:val="414142"/>
          <w:sz w:val="28"/>
          <w:szCs w:val="24"/>
          <w:lang w:eastAsia="lv-LV"/>
        </w:rPr>
        <w:t>Ministru kabineta noteikumu projekta ,,Grozījumi Ministru kabineta 20</w:t>
      </w:r>
      <w:r>
        <w:rPr>
          <w:rFonts w:ascii="Times New Roman" w:eastAsia="Times New Roman" w:hAnsi="Times New Roman" w:cs="Times New Roman"/>
          <w:b/>
          <w:bCs/>
          <w:color w:val="414142"/>
          <w:sz w:val="28"/>
          <w:szCs w:val="24"/>
          <w:lang w:eastAsia="lv-LV"/>
        </w:rPr>
        <w:t>20</w:t>
      </w:r>
      <w:r w:rsidRPr="00247473">
        <w:rPr>
          <w:rFonts w:ascii="Times New Roman" w:eastAsia="Times New Roman" w:hAnsi="Times New Roman" w:cs="Times New Roman"/>
          <w:b/>
          <w:bCs/>
          <w:color w:val="414142"/>
          <w:sz w:val="28"/>
          <w:szCs w:val="24"/>
          <w:lang w:eastAsia="lv-LV"/>
        </w:rPr>
        <w:t xml:space="preserve">.gada </w:t>
      </w:r>
      <w:r>
        <w:rPr>
          <w:rFonts w:ascii="Times New Roman" w:eastAsia="Times New Roman" w:hAnsi="Times New Roman" w:cs="Times New Roman"/>
          <w:b/>
          <w:bCs/>
          <w:color w:val="414142"/>
          <w:sz w:val="28"/>
          <w:szCs w:val="24"/>
          <w:lang w:eastAsia="lv-LV"/>
        </w:rPr>
        <w:t>14.jūlija</w:t>
      </w:r>
      <w:r w:rsidRPr="00247473">
        <w:rPr>
          <w:rFonts w:ascii="Times New Roman" w:eastAsia="Times New Roman" w:hAnsi="Times New Roman" w:cs="Times New Roman"/>
          <w:b/>
          <w:bCs/>
          <w:color w:val="414142"/>
          <w:sz w:val="28"/>
          <w:szCs w:val="24"/>
          <w:lang w:eastAsia="lv-LV"/>
        </w:rPr>
        <w:t xml:space="preserve"> noteikumos Nr.</w:t>
      </w:r>
      <w:r>
        <w:rPr>
          <w:rFonts w:ascii="Times New Roman" w:eastAsia="Times New Roman" w:hAnsi="Times New Roman" w:cs="Times New Roman"/>
          <w:b/>
          <w:bCs/>
          <w:color w:val="414142"/>
          <w:sz w:val="28"/>
          <w:szCs w:val="24"/>
          <w:lang w:eastAsia="lv-LV"/>
        </w:rPr>
        <w:t>458</w:t>
      </w:r>
      <w:r w:rsidRPr="00247473">
        <w:rPr>
          <w:rFonts w:ascii="Times New Roman" w:eastAsia="Times New Roman" w:hAnsi="Times New Roman" w:cs="Times New Roman"/>
          <w:b/>
          <w:bCs/>
          <w:color w:val="414142"/>
          <w:sz w:val="28"/>
          <w:szCs w:val="24"/>
          <w:lang w:eastAsia="lv-LV"/>
        </w:rPr>
        <w:t xml:space="preserve"> „</w:t>
      </w:r>
      <w:r w:rsidRPr="00247473">
        <w:t xml:space="preserve"> </w:t>
      </w:r>
      <w:r w:rsidRPr="00247473">
        <w:rPr>
          <w:rFonts w:ascii="Times New Roman" w:eastAsia="Times New Roman" w:hAnsi="Times New Roman" w:cs="Times New Roman"/>
          <w:b/>
          <w:bCs/>
          <w:color w:val="414142"/>
          <w:sz w:val="28"/>
          <w:szCs w:val="24"/>
          <w:lang w:eastAsia="lv-LV"/>
        </w:rPr>
        <w:t xml:space="preserve">Noteikumi par kapitāla ieguldījumiem komersantos, kuru darbību ietekmējusi Covid-19 izplatība” </w:t>
      </w:r>
      <w:r w:rsidR="00894C55" w:rsidRPr="00894C55">
        <w:rPr>
          <w:rFonts w:ascii="Times New Roman" w:eastAsia="Times New Roman" w:hAnsi="Times New Roman" w:cs="Times New Roman"/>
          <w:b/>
          <w:bCs/>
          <w:color w:val="414142"/>
          <w:sz w:val="28"/>
          <w:szCs w:val="24"/>
          <w:lang w:eastAsia="lv-LV"/>
        </w:rPr>
        <w:t>sākotnējās ietekmes novērtējuma ziņojums (anotācija)</w:t>
      </w:r>
    </w:p>
    <w:p w14:paraId="23D1F245" w14:textId="77777777" w:rsidR="00E5323B" w:rsidRPr="00894C55" w:rsidRDefault="00E5323B" w:rsidP="0089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8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31"/>
        <w:gridCol w:w="5424"/>
      </w:tblGrid>
      <w:tr w:rsidR="00E5323B" w:rsidRPr="00E5323B" w14:paraId="0E7FA783" w14:textId="77777777" w:rsidTr="00E5323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8089F" w14:textId="77777777" w:rsidR="00655F2C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sv-SE" w:eastAsia="lv-LV"/>
              </w:rPr>
            </w:pPr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sv-SE" w:eastAsia="lv-LV"/>
              </w:rPr>
              <w:t>Tiesību akta projekta anotācijas kopsavilkums</w:t>
            </w:r>
          </w:p>
        </w:tc>
      </w:tr>
      <w:tr w:rsidR="00E5323B" w:rsidRPr="00E5323B" w14:paraId="65B85811" w14:textId="77777777" w:rsidTr="00E5323B">
        <w:trPr>
          <w:tblCellSpacing w:w="15" w:type="dxa"/>
        </w:trPr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A07B5" w14:textId="77777777" w:rsidR="00E5323B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sv-SE" w:eastAsia="lv-LV"/>
              </w:rPr>
            </w:pPr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sv-SE" w:eastAsia="lv-LV"/>
              </w:rPr>
              <w:t>Mērķis, risinājums un projekta spēkā stāšanās laiks (500 zīmes bez atstarpēm)</w:t>
            </w:r>
          </w:p>
        </w:tc>
        <w:tc>
          <w:tcPr>
            <w:tcW w:w="2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67ACF" w14:textId="1C6428FC" w:rsidR="00E5323B" w:rsidRDefault="00D97839" w:rsidP="00247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 xml:space="preserve">Ministru kabineta noteikumu”Grozījumi Ministru kabineta 2020.gada 14.jūlija noteikumos Nr.458 ”Noteikumi par kapitāla ieguldījumiem komersantos, kuru darbību ietekmējusi Covid-19 izplatība” </w:t>
            </w:r>
            <w:r w:rsidR="006C4D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 xml:space="preserve">projekts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 xml:space="preserve">(turpmāk – MK Noteikumu projekts) </w:t>
            </w:r>
            <w:r w:rsidR="00247473" w:rsidRPr="002474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paredz precizēt Ministru kabineta 20</w:t>
            </w:r>
            <w:r w:rsidR="002474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20</w:t>
            </w:r>
            <w:r w:rsidR="00247473" w:rsidRPr="002474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 xml:space="preserve">.gada </w:t>
            </w:r>
            <w:r w:rsidR="002474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14.jūlija</w:t>
            </w:r>
            <w:r w:rsidR="00247473" w:rsidRPr="002474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 xml:space="preserve"> noteikumos Nr.</w:t>
            </w:r>
            <w:r w:rsidR="002474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458</w:t>
            </w:r>
            <w:r w:rsidR="00247473" w:rsidRPr="002474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 xml:space="preserve"> „Noteikumi par kapitāla ieguldījumiem komersantos, kuru darbību ietekmējusi Covid-19 izplatība”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 xml:space="preserve">(turpmāk – Noteikumi) </w:t>
            </w:r>
            <w:r w:rsidR="007417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 xml:space="preserve">normas atbilstoši Eiropas </w:t>
            </w:r>
            <w:r w:rsidR="0006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K</w:t>
            </w:r>
            <w:r w:rsidR="007417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omisjas regulējumam</w:t>
            </w:r>
            <w:r w:rsidR="00247473" w:rsidRPr="002474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 xml:space="preserve"> un atbalsta izsniegšanas </w:t>
            </w:r>
            <w:r w:rsidR="006C4DFB" w:rsidRPr="002474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nosacījum</w:t>
            </w:r>
            <w:r w:rsidR="006C4D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iem</w:t>
            </w:r>
            <w:r w:rsidR="00247473" w:rsidRPr="002474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.</w:t>
            </w:r>
          </w:p>
          <w:p w14:paraId="7D1690A7" w14:textId="1E65F3D5" w:rsidR="006C4DFB" w:rsidRPr="00247473" w:rsidRDefault="006C4DFB" w:rsidP="00247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MK N</w:t>
            </w:r>
            <w:r w:rsidRPr="008C5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oteikumu projekts stāsies spēkā nākamajā dienā  pēc tā publicēšanas oficiālajā izdevumā “Latvijas Vēstnesis”.</w:t>
            </w:r>
          </w:p>
        </w:tc>
      </w:tr>
    </w:tbl>
    <w:p w14:paraId="6C1778B0" w14:textId="77777777" w:rsidR="00E5323B" w:rsidRPr="00E5323B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414142"/>
          <w:sz w:val="24"/>
          <w:szCs w:val="24"/>
          <w:lang w:val="sv-SE" w:eastAsia="lv-LV"/>
        </w:rPr>
      </w:pPr>
      <w:r w:rsidRPr="00E5323B">
        <w:rPr>
          <w:rFonts w:ascii="Times New Roman" w:eastAsia="Times New Roman" w:hAnsi="Times New Roman" w:cs="Times New Roman"/>
          <w:iCs/>
          <w:color w:val="414142"/>
          <w:sz w:val="24"/>
          <w:szCs w:val="24"/>
          <w:lang w:val="sv-SE"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E5323B" w:rsidRPr="00E5323B" w14:paraId="077D933F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DE315" w14:textId="77777777" w:rsidR="00655F2C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sv-SE" w:eastAsia="lv-LV"/>
              </w:rPr>
            </w:pPr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sv-SE" w:eastAsia="lv-LV"/>
              </w:rPr>
              <w:t>I. Tiesību akta projekta izstrādes nepieciešamība</w:t>
            </w:r>
          </w:p>
        </w:tc>
      </w:tr>
      <w:tr w:rsidR="00E5323B" w:rsidRPr="00E5323B" w14:paraId="74B23C4E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6799A" w14:textId="77777777" w:rsidR="00655F2C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3FF1B" w14:textId="77777777" w:rsidR="00E5323B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Pamatojums</w:t>
            </w:r>
            <w:proofErr w:type="spellEnd"/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E99E2" w14:textId="4984FD99" w:rsidR="00E5323B" w:rsidRPr="00D97839" w:rsidRDefault="00D97839" w:rsidP="00247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MK Noteikumu p</w:t>
            </w:r>
            <w:r w:rsidR="007417DA"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rojekts sagatavots pēc Ekonomikas ministrijas iniciatīvas</w:t>
            </w:r>
            <w:r w:rsid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</w:t>
            </w:r>
            <w:r w:rsidR="007417DA"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pamatojoties uz Attīstības finanšu institūcijas likuma 12. panta ceturto daļu, lai precizētu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Noteikumu Nr.458 </w:t>
            </w:r>
            <w:r w:rsidR="007417DA"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normas saskaņā ar Eiropas Komisijas 2020. gada 19. marta paziņojumu "Pagaidu regulējums valsts atbalsta pasākumiem, ar ko atbalsta ekonomiku pašreizējā Covid-19 uzliesmojuma situācijā" (C(2020)1863)</w:t>
            </w:r>
            <w:r w:rsid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, t.sk.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ceturtajiem grozījumiem, kurus Eiropas Komisija apstiprināja 2020.gada 13.oktobrī</w:t>
            </w:r>
            <w:r w:rsid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eastAsia="lv-LV"/>
              </w:rPr>
              <w:t>1</w:t>
            </w:r>
          </w:p>
        </w:tc>
      </w:tr>
      <w:tr w:rsidR="00E5323B" w:rsidRPr="00E5323B" w14:paraId="59B87BC7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067EE" w14:textId="77777777" w:rsidR="00655F2C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00F5F" w14:textId="77777777" w:rsidR="00E5323B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Pašreizējā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situācija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un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problēmas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, kuru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risināšanai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tiesību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akta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projekts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izstrādāts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,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tiesiskā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regulējuma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mērķis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un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būtība</w:t>
            </w:r>
            <w:proofErr w:type="spellEnd"/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A775E" w14:textId="1E53F0AA" w:rsidR="00E5323B" w:rsidRPr="00EC2612" w:rsidRDefault="00247473" w:rsidP="00247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Ar </w:t>
            </w:r>
            <w:r w:rsidR="00D97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MK </w:t>
            </w:r>
            <w:r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Noteikumu projektu tiek veikti tālāk minētie grozījumi</w:t>
            </w:r>
            <w:r w:rsidR="00D97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</w:t>
            </w:r>
            <w:r w:rsidR="006C4D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="00D97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:</w:t>
            </w:r>
          </w:p>
          <w:p w14:paraId="12023269" w14:textId="77777777" w:rsidR="00247473" w:rsidRPr="00EC2612" w:rsidRDefault="00247473" w:rsidP="00247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202B7B21" w14:textId="24EBA1D9" w:rsidR="00621FF3" w:rsidRPr="00C438C5" w:rsidRDefault="00D97839" w:rsidP="003A5D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</w:t>
            </w:r>
            <w:r w:rsidR="00621FF3"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oteikumu 18. punktā minēts, ka akciju tirgus cenu nosaka eksperts</w:t>
            </w:r>
            <w:r w:rsidR="005C5850"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tomēr nav konkrēti noteik</w:t>
            </w:r>
            <w:r w:rsidR="00720BCF"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ta kārtība</w:t>
            </w:r>
            <w:r w:rsid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</w:t>
            </w:r>
            <w:r w:rsidR="00720BCF"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kādā izraugās ekspertu.</w:t>
            </w:r>
            <w:r w:rsidR="00621FF3"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Lai nerastos </w:t>
            </w:r>
            <w:r w:rsidR="00720BCF"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iespējami pārpratumi,</w:t>
            </w:r>
            <w:r w:rsidR="00621FF3"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MK Noteikumu projekts</w:t>
            </w:r>
            <w:r w:rsidR="00621FF3" w:rsidRPr="00C438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 paredz precizēt </w:t>
            </w:r>
            <w:r w:rsidR="00EC2612" w:rsidRPr="00C438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šo normu,</w:t>
            </w:r>
            <w:r w:rsidR="00621FF3" w:rsidRPr="00C438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EC2612" w:rsidRPr="00C438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nosakot, ka </w:t>
            </w:r>
            <w:r w:rsidR="005E61A2" w:rsidRPr="005E61A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akciju sabiedrība "Attīstības finanšu institūcija </w:t>
            </w:r>
            <w:proofErr w:type="spellStart"/>
            <w:r w:rsidR="005E61A2" w:rsidRPr="005E61A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Altum</w:t>
            </w:r>
            <w:proofErr w:type="spellEnd"/>
            <w:r w:rsidR="005E61A2" w:rsidRPr="005E61A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"</w:t>
            </w:r>
            <w:r w:rsidR="00AB6A99" w:rsidRPr="00C438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 kā </w:t>
            </w:r>
            <w:r w:rsidR="008D01FF" w:rsidRPr="00C438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alternatīvo ieguldījumu f</w:t>
            </w:r>
            <w:r w:rsidR="00AB6A99" w:rsidRPr="00C438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onda pārvaldnieks</w:t>
            </w:r>
            <w:r w:rsidR="00EC2612" w:rsidRPr="00C438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AB6A99" w:rsidRPr="00C438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izvēlas</w:t>
            </w:r>
            <w:r w:rsidR="00EC2612" w:rsidRPr="00C438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 neatkarīgo ekspertu</w:t>
            </w:r>
            <w:r w:rsidR="00AB6A99" w:rsidRPr="00C438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.</w:t>
            </w:r>
          </w:p>
          <w:p w14:paraId="7C870559" w14:textId="77777777" w:rsidR="00DC6A51" w:rsidRPr="00EC2612" w:rsidRDefault="00DC6A51" w:rsidP="00DC6A51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795490C7" w14:textId="0B55C22B" w:rsidR="003A5D95" w:rsidRPr="00AB6A99" w:rsidRDefault="00D97839" w:rsidP="003A5D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N</w:t>
            </w:r>
            <w:r w:rsidR="003A5D95"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oteikumu 23.3. apakšpunktā ir noteikts kritērijs, pēc kura nosaka, vai uzņēmums ir nonācis finanšu grūtībās atbilstoši Komisijas regulas Nr.651/2014 2.panta 18.punkta definīcijai</w:t>
            </w:r>
            <w:r w:rsidR="00AB6A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  <w:r w:rsidR="003A5D95"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MK Noteikumu projekts</w:t>
            </w:r>
            <w:r w:rsidR="003A5D95" w:rsidRPr="00EC261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 paredz </w:t>
            </w:r>
            <w:r w:rsidR="00AB6A9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papildināt </w:t>
            </w:r>
            <w:r w:rsidR="00AB6A99" w:rsidRPr="00AB6A9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kritēriju ar norādi, ka atbalstu var saņemt arī uzņēmums, kurš </w:t>
            </w:r>
            <w:r w:rsidR="00AB6A99" w:rsidRPr="00AB6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bija nonācis grūtībās uz 2019. gada 31. decembri, bet uz lēmuma pieņemšanas brīdi par ieguldījuma veikšanu vairs nav grūtībās nonācis.</w:t>
            </w:r>
          </w:p>
          <w:p w14:paraId="7C896CD6" w14:textId="1C38A118" w:rsidR="00DC6A51" w:rsidRDefault="00DC6A51" w:rsidP="00DC6A51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4388D329" w14:textId="3F347B2F" w:rsidR="008406CD" w:rsidRDefault="008406CD" w:rsidP="00DC6A51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Lai precizētu atbalsta normas par grūtībās nonākušiem uzņēmumiem, ir </w:t>
            </w:r>
            <w:r w:rsidR="006C4D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ņemti vērā šādi apsvērumi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:</w:t>
            </w:r>
          </w:p>
          <w:p w14:paraId="5E840DCD" w14:textId="36D9D935" w:rsidR="008406CD" w:rsidRDefault="008406CD" w:rsidP="008406C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atbalsta pretendents uz atbalsta piešķiršanas brīdi nav nonācis grūtībās, kā arī tas nebija nonācis grūtībās uz 2019.gada 31.decembri – atbalstu saskaņā ar Komisijas paziņojumu tam drīkst piešķirt;</w:t>
            </w:r>
          </w:p>
          <w:p w14:paraId="5E6EA03E" w14:textId="56F345BA" w:rsidR="008406CD" w:rsidRDefault="008406CD" w:rsidP="008406C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406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atbalsta pretendents uz atbalsta piešķiršanas brīdi ir nonācis grūtībās, bet tas nebija nonācis grūtībās uz 2019.gada 31.decembri – atbalstu saskaņā ar Komisijas paziņojumu tam drīkst piešķirt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5D57DE35" w14:textId="1A295CF1" w:rsidR="008406CD" w:rsidRDefault="008406CD" w:rsidP="008406C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406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atbalsta pretendents uz atbalsta piešķiršanas brīdi ir nonācis grūtībās, kā arī tas bija nonācis grūtībās jau uz 2019.gada 31.decembri – atbalstu saskaņā ar Komisijas paziņojumu tam nedrīkst piešķirt (izņemot Komisijas paziņojumā paredzēto izņēmumu attiecībā uz mikro un maziem uzņēmumiem)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3FDF5108" w14:textId="30235A87" w:rsidR="008406CD" w:rsidRDefault="008406CD" w:rsidP="008406C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406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atbalsta pretendents uz atbalsta piešķiršanas brīdi nav nonācis grūtībās, bet tas bija grūtībās uz 2019.gada 31.decembri – atbalstu saskaņā ar Komisijas paziņojumu tam drīkst piešķirt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  <w:p w14:paraId="5754BB6B" w14:textId="77777777" w:rsidR="008406CD" w:rsidRPr="00AB6A99" w:rsidRDefault="008406CD" w:rsidP="008406CD">
            <w:pPr>
              <w:pStyle w:val="ListParagraph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1081E69D" w14:textId="77DAE1EC" w:rsidR="00720BCF" w:rsidRPr="00EC2612" w:rsidRDefault="005E61A2" w:rsidP="003A5D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</w:t>
            </w:r>
            <w:r w:rsidR="00720BCF" w:rsidRPr="00AB6A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oteikumu 24.3 apakšpunktā ir norādīts, ka komersants bez fonda ieguldījuma</w:t>
            </w:r>
            <w:r w:rsidR="00720BCF"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pārtrauktu komercdarbību vai saskartos ar nopietnām grūtībām darbības uzturēšanā. </w:t>
            </w:r>
            <w:r w:rsidR="00AB6A99" w:rsidRPr="0006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Līdzšinējā</w:t>
            </w:r>
            <w:r w:rsidR="00720BCF" w:rsidRPr="0006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AB6A99" w:rsidRPr="0006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redakcijā</w:t>
            </w:r>
            <w:r w:rsidR="00720BCF" w:rsidRPr="0006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šajā punktā nav minēts</w:t>
            </w:r>
            <w:r w:rsidR="00AB6A99" w:rsidRPr="0006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</w:t>
            </w:r>
            <w:r w:rsidR="00720BCF" w:rsidRPr="0006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kā definē</w:t>
            </w:r>
            <w:r w:rsidR="00AB6A99" w:rsidRPr="0006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jamas</w:t>
            </w:r>
            <w:r w:rsidR="00720BCF" w:rsidRPr="0006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nopietnas grūtības. </w:t>
            </w:r>
            <w:r w:rsidR="00AB6A99" w:rsidRPr="0006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Tomēr</w:t>
            </w:r>
            <w:r w:rsidR="005B7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Eiropas Komisijas</w:t>
            </w:r>
            <w:r w:rsidR="00AB6A99" w:rsidRPr="0006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5B7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(turpmāk – </w:t>
            </w:r>
            <w:r w:rsidR="00AB6A99" w:rsidRPr="0006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EK</w:t>
            </w:r>
            <w:r w:rsidR="005B7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)</w:t>
            </w:r>
            <w:r w:rsidR="00AB6A99" w:rsidRPr="0006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paziņojuma </w:t>
            </w:r>
            <w:r w:rsidR="000664F4" w:rsidRPr="0006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49.a. punktā ietverts arī papildus paskaidrojums: “</w:t>
            </w:r>
            <w:r w:rsidR="00AB6A99" w:rsidRPr="000664F4">
              <w:rPr>
                <w:rFonts w:ascii="Times New Roman" w:hAnsi="Times New Roman" w:cs="Times New Roman"/>
                <w:sz w:val="24"/>
                <w:szCs w:val="24"/>
              </w:rPr>
              <w:t>Par šādām grūtībām var liecināt jo īpaši saņēmēja parāda attiecības pret pašu kapitālu vai līdzīgu rādītāju pasliktināšanās</w:t>
            </w:r>
            <w:r w:rsidR="000664F4" w:rsidRPr="000664F4">
              <w:rPr>
                <w:rFonts w:ascii="Times New Roman" w:hAnsi="Times New Roman" w:cs="Times New Roman"/>
                <w:sz w:val="24"/>
                <w:szCs w:val="24"/>
              </w:rPr>
              <w:t xml:space="preserve">”, tādēļ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MK Noteikumu projekts</w:t>
            </w:r>
            <w:r w:rsidR="00720BCF" w:rsidRPr="000664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 paredz definēt, ka nopietnas </w:t>
            </w:r>
            <w:r w:rsidR="00720BCF" w:rsidRPr="000664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lastRenderedPageBreak/>
              <w:t>grūtības var tikt pierādītas ar dažādu finanšu rādītāju pasliktināšanos</w:t>
            </w:r>
            <w:r w:rsidR="00720BCF" w:rsidRPr="0006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, piemēram, komersanta parādsaistību apjoms (ilgtermiņa kreditoru un īstermiņa kreditoru summa) pret pašu </w:t>
            </w:r>
            <w:r w:rsidR="00720BCF"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kapitāla bilances vērtību</w:t>
            </w:r>
            <w:r w:rsidR="00C21606"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, </w:t>
            </w:r>
            <w:r w:rsidR="00720BCF"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saistību īpatsvars bilancē</w:t>
            </w:r>
            <w:r w:rsidR="00C21606"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(visu kreditoru apjoms pret bilances aktīvu), absolūtā likviditāte (īstermiņa finanšu ieguldījumu un naudas līdzekļu attiecība pret īstermiņa kreditoru kopsummu) un citi atbilstoši rādītāji.</w:t>
            </w:r>
          </w:p>
          <w:p w14:paraId="3C4309B2" w14:textId="77777777" w:rsidR="003A5D95" w:rsidRPr="00EC2612" w:rsidRDefault="003A5D95" w:rsidP="00DC6A5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7621D53B" w14:textId="29B4DA97" w:rsidR="00431C7B" w:rsidRPr="00EC2612" w:rsidRDefault="007417DA" w:rsidP="003A5D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Ņemot vēra, ka </w:t>
            </w:r>
            <w:r w:rsidR="000664F4" w:rsidRPr="005B7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EK</w:t>
            </w:r>
            <w:r w:rsidR="0006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paziņojuma</w:t>
            </w:r>
            <w:r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darbības termiņš ir pagarināts (13.10.2020. C(2020) 7127 </w:t>
            </w:r>
            <w:proofErr w:type="spellStart"/>
            <w:r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final</w:t>
            </w:r>
            <w:proofErr w:type="spellEnd"/>
            <w:r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)</w:t>
            </w:r>
            <w:r w:rsidR="0006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, attiecībā uz </w:t>
            </w:r>
            <w:proofErr w:type="spellStart"/>
            <w:r w:rsidR="0006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Rekapitalizācijas</w:t>
            </w:r>
            <w:proofErr w:type="spellEnd"/>
            <w:r w:rsidR="0006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instrumentiem līdz 30.09.2021.,</w:t>
            </w:r>
            <w:r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un lai </w:t>
            </w:r>
            <w:r w:rsidR="0006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nākotnē </w:t>
            </w:r>
            <w:r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nebūtu jāveic turpmāki tehniski grozījumi </w:t>
            </w:r>
            <w:r w:rsid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</w:t>
            </w:r>
            <w:r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oteikumos,</w:t>
            </w:r>
            <w:r w:rsidR="0006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ja </w:t>
            </w:r>
            <w:r w:rsidR="000664F4" w:rsidRPr="005B7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EK</w:t>
            </w:r>
            <w:r w:rsidR="0006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paziņojuma termiņam ir arī turpmāki pagarinājumi, </w:t>
            </w:r>
            <w:r w:rsid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MK Noteikumu projekts</w:t>
            </w:r>
            <w:r w:rsidRPr="00EC261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 paredz atsaukties uz </w:t>
            </w:r>
            <w:r w:rsidR="000664F4" w:rsidRPr="005B754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EK</w:t>
            </w:r>
            <w:r w:rsidR="000664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 paziņojumā</w:t>
            </w:r>
            <w:r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EC261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noteikto</w:t>
            </w:r>
            <w:r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EC261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darbības termiņu</w:t>
            </w:r>
            <w:r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tā vietā, lai norādītu konkrētu datumu</w:t>
            </w:r>
            <w:r w:rsidR="0006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</w:t>
            </w:r>
            <w:r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līdz kuram atbalsts var tikt piešķirts.</w:t>
            </w:r>
          </w:p>
          <w:p w14:paraId="0AFE3B30" w14:textId="77777777" w:rsidR="00C21606" w:rsidRPr="00EC2612" w:rsidRDefault="00C21606" w:rsidP="00C21606">
            <w:pPr>
              <w:pStyle w:val="ListParagrap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72D7BE9D" w14:textId="3247D799" w:rsidR="00C21606" w:rsidRPr="00EC2612" w:rsidRDefault="005E61A2" w:rsidP="003A5D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</w:t>
            </w:r>
            <w:r w:rsidR="00C21606" w:rsidRPr="00EC2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oteikumu 30.2 apakšpunkts paredz, ka komersants jebkurā brīdī var atpirkt akcijas no fonda, kas atbilst lielākajai no šādām divām summām, kur viena no tām ir tirgus cena atpirkšanas brīdī.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MK Noteikumu projekts</w:t>
            </w:r>
            <w:r w:rsidR="00C21606" w:rsidRPr="00EC261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 paredz precizēt, ka tirgus </w:t>
            </w:r>
            <w:r w:rsidR="00C21606" w:rsidRPr="00C438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cenu atpirkšanas brīdī nosaka </w:t>
            </w:r>
            <w:r w:rsidRPr="005E61A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akciju sabiedrība "Attīstības finanšu institūcija </w:t>
            </w:r>
            <w:proofErr w:type="spellStart"/>
            <w:r w:rsidRPr="005E61A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Altum</w:t>
            </w:r>
            <w:proofErr w:type="spellEnd"/>
            <w:r w:rsidRPr="005E61A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"</w:t>
            </w:r>
            <w:r w:rsidR="000664F4" w:rsidRPr="00C438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 kā</w:t>
            </w:r>
            <w:r w:rsidR="008D01FF" w:rsidRPr="00C438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 alternatīvo ieguldījumu</w:t>
            </w:r>
            <w:r w:rsidR="000664F4" w:rsidRPr="00C438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8D01FF" w:rsidRPr="00C438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f</w:t>
            </w:r>
            <w:r w:rsidR="000664F4" w:rsidRPr="00C438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onda pārvaldnieka </w:t>
            </w:r>
            <w:r w:rsidR="00C21606" w:rsidRPr="00C438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izraudzīts neatkarīgs eksperts.</w:t>
            </w:r>
          </w:p>
        </w:tc>
      </w:tr>
      <w:tr w:rsidR="00E5323B" w:rsidRPr="00E5323B" w14:paraId="1D27C3EE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16D1E" w14:textId="77777777" w:rsidR="00655F2C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lastRenderedPageBreak/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3D9FC" w14:textId="77777777" w:rsidR="00E5323B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Projekta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izstrādē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iesaistītās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institūcijas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un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publiskas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personas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kapitālsabiedrības</w:t>
            </w:r>
            <w:proofErr w:type="spellEnd"/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E7A54" w14:textId="342516C5" w:rsidR="00E5323B" w:rsidRPr="007D35B7" w:rsidRDefault="007D35B7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Ekonomikas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ministrija</w:t>
            </w:r>
            <w:proofErr w:type="spellEnd"/>
            <w:r w:rsid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un</w:t>
            </w:r>
            <w:r w:rsidR="005E61A2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akciju</w:t>
            </w:r>
            <w:proofErr w:type="spellEnd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sabiedrība</w:t>
            </w:r>
            <w:proofErr w:type="spellEnd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"</w:t>
            </w:r>
            <w:proofErr w:type="spellStart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Attīstības</w:t>
            </w:r>
            <w:proofErr w:type="spellEnd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finanšu</w:t>
            </w:r>
            <w:proofErr w:type="spellEnd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institūcija</w:t>
            </w:r>
            <w:proofErr w:type="spellEnd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Altum</w:t>
            </w:r>
            <w:proofErr w:type="spellEnd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"</w:t>
            </w:r>
          </w:p>
        </w:tc>
      </w:tr>
      <w:tr w:rsidR="00E5323B" w:rsidRPr="00E5323B" w14:paraId="790E42BD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44C04" w14:textId="77777777" w:rsidR="00655F2C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4.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50506" w14:textId="77777777" w:rsidR="00E5323B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Cita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informācija</w:t>
            </w:r>
            <w:proofErr w:type="spellEnd"/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EB3A3" w14:textId="77777777" w:rsidR="00E5323B" w:rsidRPr="007D35B7" w:rsidRDefault="007D35B7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Ņav</w:t>
            </w:r>
            <w:proofErr w:type="spellEnd"/>
          </w:p>
        </w:tc>
      </w:tr>
    </w:tbl>
    <w:p w14:paraId="33233449" w14:textId="77777777" w:rsidR="00E5323B" w:rsidRPr="00E5323B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414142"/>
          <w:sz w:val="24"/>
          <w:szCs w:val="24"/>
          <w:lang w:val="en-US" w:eastAsia="lv-LV"/>
        </w:rPr>
      </w:pPr>
      <w:r w:rsidRPr="00E5323B">
        <w:rPr>
          <w:rFonts w:ascii="Times New Roman" w:eastAsia="Times New Roman" w:hAnsi="Times New Roman" w:cs="Times New Roman"/>
          <w:iCs/>
          <w:color w:val="414142"/>
          <w:sz w:val="24"/>
          <w:szCs w:val="24"/>
          <w:lang w:val="en-US"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E5323B" w:rsidRPr="00E5323B" w14:paraId="6BF94320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9B673" w14:textId="77777777" w:rsidR="00655F2C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II.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Tiesību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akta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projekta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ietekme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uz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sabiedrību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,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tautsaimniecības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attīstību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un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administratīvo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slogu</w:t>
            </w:r>
            <w:proofErr w:type="spellEnd"/>
          </w:p>
        </w:tc>
      </w:tr>
      <w:tr w:rsidR="007D35B7" w:rsidRPr="00E5323B" w14:paraId="67A093F6" w14:textId="77777777" w:rsidTr="007D35B7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10B4D" w14:textId="77777777" w:rsidR="007D35B7" w:rsidRPr="00E5323B" w:rsidRDefault="007D35B7" w:rsidP="007D35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B595F" w14:textId="77777777" w:rsidR="007D35B7" w:rsidRPr="00E5323B" w:rsidRDefault="007D35B7" w:rsidP="007D35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Sabiedrības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mērķgrupas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,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kuras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tiesiskais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regulējums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ietekmē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vai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varētu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ietekmēt</w:t>
            </w:r>
            <w:proofErr w:type="spellEnd"/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06788" w14:textId="0DE74C2D" w:rsidR="007D35B7" w:rsidRPr="00AB7E1B" w:rsidRDefault="007D35B7" w:rsidP="007D35B7">
            <w:pPr>
              <w:ind w:right="20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Latvijā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reģistrēti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komersanti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, </w:t>
            </w:r>
            <w:proofErr w:type="spellStart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akciju</w:t>
            </w:r>
            <w:proofErr w:type="spellEnd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sabiedrība</w:t>
            </w:r>
            <w:proofErr w:type="spellEnd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"</w:t>
            </w:r>
            <w:proofErr w:type="spellStart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Attīstības</w:t>
            </w:r>
            <w:proofErr w:type="spellEnd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finanšu</w:t>
            </w:r>
            <w:proofErr w:type="spellEnd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institūcija</w:t>
            </w:r>
            <w:proofErr w:type="spellEnd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Altum</w:t>
            </w:r>
            <w:proofErr w:type="spellEnd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"</w:t>
            </w:r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.</w:t>
            </w:r>
          </w:p>
        </w:tc>
      </w:tr>
      <w:tr w:rsidR="007D35B7" w:rsidRPr="00E5323B" w14:paraId="43865C28" w14:textId="77777777" w:rsidTr="007D35B7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9301E" w14:textId="77777777" w:rsidR="007D35B7" w:rsidRPr="00E5323B" w:rsidRDefault="007D35B7" w:rsidP="007D35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7AA04" w14:textId="77777777" w:rsidR="007D35B7" w:rsidRPr="00E5323B" w:rsidRDefault="007D35B7" w:rsidP="007D35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Tiesiskā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regulējuma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ietekme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uz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tautsaimniecību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un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administratīvo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slogu</w:t>
            </w:r>
            <w:proofErr w:type="spellEnd"/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2415B" w14:textId="7BE115DB" w:rsidR="007D35B7" w:rsidRPr="007D35B7" w:rsidRDefault="005E61A2" w:rsidP="005B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 xml:space="preserve">MK </w:t>
            </w:r>
            <w:proofErr w:type="spellStart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Noteikumu</w:t>
            </w:r>
            <w:proofErr w:type="spellEnd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projektam</w:t>
            </w:r>
            <w:proofErr w:type="spellEnd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ir</w:t>
            </w:r>
            <w:proofErr w:type="spellEnd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labvēlīga</w:t>
            </w:r>
            <w:proofErr w:type="spellEnd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ietekme</w:t>
            </w:r>
            <w:proofErr w:type="spellEnd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uz</w:t>
            </w:r>
            <w:proofErr w:type="spellEnd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ekonomiku</w:t>
            </w:r>
            <w:proofErr w:type="spellEnd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kopumā</w:t>
            </w:r>
            <w:proofErr w:type="spellEnd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, jo </w:t>
            </w:r>
            <w:proofErr w:type="spellStart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tas</w:t>
            </w:r>
            <w:proofErr w:type="spellEnd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paredz</w:t>
            </w:r>
            <w:proofErr w:type="spellEnd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mazināt</w:t>
            </w:r>
            <w:proofErr w:type="spellEnd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Covid-19 </w:t>
            </w:r>
            <w:proofErr w:type="spellStart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izraisītas</w:t>
            </w:r>
            <w:proofErr w:type="spellEnd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krīzes</w:t>
            </w:r>
            <w:proofErr w:type="spellEnd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sekas</w:t>
            </w:r>
            <w:proofErr w:type="spellEnd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un </w:t>
            </w:r>
            <w:proofErr w:type="spellStart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veicina</w:t>
            </w:r>
            <w:proofErr w:type="spellEnd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ekonomisko</w:t>
            </w:r>
            <w:proofErr w:type="spellEnd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aktivitāti</w:t>
            </w:r>
            <w:proofErr w:type="spellEnd"/>
            <w:r w:rsidR="007D35B7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. </w:t>
            </w:r>
          </w:p>
          <w:p w14:paraId="5B721B18" w14:textId="77777777" w:rsidR="007D35B7" w:rsidRPr="00E5323B" w:rsidRDefault="007D35B7" w:rsidP="007D35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val="en-US" w:eastAsia="lv-LV"/>
              </w:rPr>
            </w:pP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lastRenderedPageBreak/>
              <w:t>Sabiedrības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mērķgrupām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un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institūcijām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projekta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tiesiskais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regulējums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nemaina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tiesības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un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pienākumus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,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kā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arī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veicamās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darbības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.</w:t>
            </w:r>
          </w:p>
        </w:tc>
      </w:tr>
      <w:tr w:rsidR="007D35B7" w:rsidRPr="00E5323B" w14:paraId="57BB0570" w14:textId="77777777" w:rsidTr="007D35B7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A4EB7" w14:textId="77777777" w:rsidR="007D35B7" w:rsidRPr="00E5323B" w:rsidRDefault="007D35B7" w:rsidP="007D35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lastRenderedPageBreak/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A7057" w14:textId="77777777" w:rsidR="007D35B7" w:rsidRPr="00E5323B" w:rsidRDefault="007D35B7" w:rsidP="007D35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Administratīvo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izmaksu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monetārs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novērtējums</w:t>
            </w:r>
            <w:proofErr w:type="spellEnd"/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47360" w14:textId="77777777" w:rsidR="007D35B7" w:rsidRPr="007D35B7" w:rsidRDefault="007D35B7" w:rsidP="007D35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</w:pPr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Projekts šo jomu neskar</w:t>
            </w:r>
          </w:p>
        </w:tc>
      </w:tr>
      <w:tr w:rsidR="007D35B7" w:rsidRPr="00E5323B" w14:paraId="11545197" w14:textId="77777777" w:rsidTr="007D35B7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C722E" w14:textId="77777777" w:rsidR="007D35B7" w:rsidRPr="00E5323B" w:rsidRDefault="007D35B7" w:rsidP="007D35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4.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5160C" w14:textId="77777777" w:rsidR="007D35B7" w:rsidRPr="00E5323B" w:rsidRDefault="007D35B7" w:rsidP="007D35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Atbilstības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izmaksu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monetārs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novērtējums</w:t>
            </w:r>
            <w:proofErr w:type="spellEnd"/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B7AD7" w14:textId="77777777" w:rsidR="007D35B7" w:rsidRPr="007D35B7" w:rsidRDefault="007D35B7" w:rsidP="007D35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Projekts šo jomu neskar</w:t>
            </w:r>
          </w:p>
        </w:tc>
      </w:tr>
      <w:tr w:rsidR="007D35B7" w:rsidRPr="00E5323B" w14:paraId="09C227DE" w14:textId="77777777" w:rsidTr="007D35B7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ACC45" w14:textId="77777777" w:rsidR="007D35B7" w:rsidRPr="00E5323B" w:rsidRDefault="007D35B7" w:rsidP="007D35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5.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B58AC" w14:textId="77777777" w:rsidR="007D35B7" w:rsidRPr="00E5323B" w:rsidRDefault="007D35B7" w:rsidP="007D35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Cita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informācija</w:t>
            </w:r>
            <w:proofErr w:type="spellEnd"/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57DA7" w14:textId="77777777" w:rsidR="007D35B7" w:rsidRPr="007D35B7" w:rsidRDefault="007D35B7" w:rsidP="007D35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Nav</w:t>
            </w:r>
          </w:p>
        </w:tc>
      </w:tr>
    </w:tbl>
    <w:p w14:paraId="78803777" w14:textId="77777777" w:rsidR="00E5323B" w:rsidRPr="00E5323B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414142"/>
          <w:sz w:val="24"/>
          <w:szCs w:val="24"/>
          <w:lang w:val="en-US" w:eastAsia="lv-LV"/>
        </w:rPr>
      </w:pPr>
      <w:r w:rsidRPr="00E5323B">
        <w:rPr>
          <w:rFonts w:ascii="Times New Roman" w:eastAsia="Times New Roman" w:hAnsi="Times New Roman" w:cs="Times New Roman"/>
          <w:iCs/>
          <w:color w:val="414142"/>
          <w:sz w:val="24"/>
          <w:szCs w:val="24"/>
          <w:lang w:val="en-US"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E5323B" w:rsidRPr="00E5323B" w14:paraId="54EC0E5A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CC12F" w14:textId="77777777" w:rsidR="00655F2C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III.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Tiesību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akta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projekta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ietekme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uz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valsts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budžetu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un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pašvaldību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budžetiem</w:t>
            </w:r>
            <w:proofErr w:type="spellEnd"/>
          </w:p>
        </w:tc>
      </w:tr>
      <w:tr w:rsidR="007D35B7" w:rsidRPr="00E5323B" w14:paraId="41CA7973" w14:textId="77777777" w:rsidTr="007D35B7">
        <w:trPr>
          <w:tblCellSpacing w:w="15" w:type="dxa"/>
        </w:trPr>
        <w:tc>
          <w:tcPr>
            <w:tcW w:w="4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F6A35" w14:textId="77777777" w:rsidR="007D35B7" w:rsidRPr="007D35B7" w:rsidRDefault="007D35B7" w:rsidP="007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</w:t>
            </w:r>
          </w:p>
        </w:tc>
      </w:tr>
    </w:tbl>
    <w:p w14:paraId="0FA216E8" w14:textId="77777777" w:rsidR="00E5323B" w:rsidRPr="007D35B7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414142"/>
          <w:sz w:val="24"/>
          <w:szCs w:val="24"/>
          <w:lang w:eastAsia="lv-LV"/>
        </w:rPr>
      </w:pPr>
      <w:r w:rsidRPr="007D35B7">
        <w:rPr>
          <w:rFonts w:ascii="Times New Roman" w:eastAsia="Times New Roman" w:hAnsi="Times New Roman" w:cs="Times New Roman"/>
          <w:iCs/>
          <w:color w:val="414142"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E5323B" w:rsidRPr="00E5323B" w14:paraId="64E35EFF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58BDC" w14:textId="77777777" w:rsidR="00655F2C" w:rsidRPr="0048252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eastAsia="lv-LV"/>
              </w:rPr>
            </w:pPr>
            <w:r w:rsidRPr="0048252A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E5323B" w:rsidRPr="00E5323B" w14:paraId="20A7A203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041F2" w14:textId="77777777" w:rsidR="00655F2C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E8435" w14:textId="77777777" w:rsidR="00E5323B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Saistītie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tiesību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aktu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projekti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2ADF1" w14:textId="77777777" w:rsidR="00E5323B" w:rsidRPr="007D35B7" w:rsidRDefault="007D35B7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Nav</w:t>
            </w:r>
          </w:p>
        </w:tc>
      </w:tr>
      <w:tr w:rsidR="00E5323B" w:rsidRPr="00E5323B" w14:paraId="65C4EAEE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F0E0D" w14:textId="77777777" w:rsidR="00655F2C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AF512" w14:textId="77777777" w:rsidR="00E5323B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Atbildīgā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institūcija</w:t>
            </w:r>
            <w:proofErr w:type="spellEnd"/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8800B" w14:textId="5EF3D71C" w:rsidR="00E5323B" w:rsidRPr="007D35B7" w:rsidRDefault="005B7544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</w:t>
            </w:r>
          </w:p>
        </w:tc>
      </w:tr>
      <w:tr w:rsidR="00E5323B" w:rsidRPr="00E5323B" w14:paraId="358D8E76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58A7F" w14:textId="77777777" w:rsidR="00655F2C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F0268" w14:textId="77777777" w:rsidR="00E5323B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Cita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informācija</w:t>
            </w:r>
            <w:proofErr w:type="spellEnd"/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C0236" w14:textId="77777777" w:rsidR="00E5323B" w:rsidRPr="007D35B7" w:rsidRDefault="007D35B7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Nav</w:t>
            </w:r>
          </w:p>
        </w:tc>
      </w:tr>
    </w:tbl>
    <w:p w14:paraId="129F0B3A" w14:textId="77777777" w:rsidR="00E5323B" w:rsidRPr="00E5323B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414142"/>
          <w:sz w:val="24"/>
          <w:szCs w:val="24"/>
          <w:lang w:val="en-US" w:eastAsia="lv-LV"/>
        </w:rPr>
      </w:pPr>
      <w:r w:rsidRPr="00E5323B">
        <w:rPr>
          <w:rFonts w:ascii="Times New Roman" w:eastAsia="Times New Roman" w:hAnsi="Times New Roman" w:cs="Times New Roman"/>
          <w:iCs/>
          <w:color w:val="414142"/>
          <w:sz w:val="24"/>
          <w:szCs w:val="24"/>
          <w:lang w:val="en-US"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E5323B" w:rsidRPr="00E5323B" w14:paraId="60F6BE6A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E790C" w14:textId="77777777" w:rsidR="00655F2C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V.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Tiesību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akta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projekta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atbilstība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Latvijas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Republikas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starptautiskajām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saistībām</w:t>
            </w:r>
            <w:proofErr w:type="spellEnd"/>
          </w:p>
        </w:tc>
      </w:tr>
      <w:tr w:rsidR="00E5323B" w:rsidRPr="00E5323B" w14:paraId="78923FF6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3C87D" w14:textId="77777777" w:rsidR="00655F2C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F5766" w14:textId="77777777" w:rsidR="00E5323B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Saistības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pret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Eiropas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Savienību</w:t>
            </w:r>
            <w:proofErr w:type="spellEnd"/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8C4CA" w14:textId="51DFBEFD" w:rsidR="00E5323B" w:rsidRPr="007D35B7" w:rsidRDefault="007D35B7" w:rsidP="005B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Eiropas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Komisijas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2020.gada </w:t>
            </w:r>
            <w:r w:rsidR="008406CD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19. </w:t>
            </w:r>
            <w:proofErr w:type="spellStart"/>
            <w:r w:rsidR="008406CD"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marta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Komisijas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paziņojums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(</w:t>
            </w:r>
            <w:proofErr w:type="gram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C(</w:t>
            </w:r>
            <w:proofErr w:type="gram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2020)1863)) “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Pagaidu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regulējums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valsts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atbalsta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pasākumiem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,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ar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ko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atbalsta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ekonomiku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pašreizējā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Covid-19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uzliesmojuma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situācijā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”</w:t>
            </w:r>
          </w:p>
        </w:tc>
      </w:tr>
      <w:tr w:rsidR="00E5323B" w:rsidRPr="00E5323B" w14:paraId="11B4634B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CC49E" w14:textId="77777777" w:rsidR="00655F2C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FABCE" w14:textId="77777777" w:rsidR="00E5323B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Citas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starptautiskās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saistības</w:t>
            </w:r>
            <w:proofErr w:type="spellEnd"/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EBF78" w14:textId="77777777" w:rsidR="00E5323B" w:rsidRPr="007D35B7" w:rsidRDefault="007D35B7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Projekts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šo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jomu</w:t>
            </w:r>
            <w:proofErr w:type="spellEnd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neskar</w:t>
            </w:r>
            <w:proofErr w:type="spellEnd"/>
          </w:p>
        </w:tc>
      </w:tr>
      <w:tr w:rsidR="00E5323B" w:rsidRPr="00E5323B" w14:paraId="173891AA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20219" w14:textId="77777777" w:rsidR="00655F2C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7485A" w14:textId="77777777" w:rsidR="00E5323B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Cita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informācija</w:t>
            </w:r>
            <w:proofErr w:type="spellEnd"/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FABA3" w14:textId="77777777" w:rsidR="00E5323B" w:rsidRPr="007D35B7" w:rsidRDefault="007D35B7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7D35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Nav</w:t>
            </w:r>
          </w:p>
        </w:tc>
      </w:tr>
    </w:tbl>
    <w:p w14:paraId="7038ED90" w14:textId="77777777" w:rsidR="00E5323B" w:rsidRPr="00E5323B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414142"/>
          <w:sz w:val="24"/>
          <w:szCs w:val="24"/>
          <w:lang w:val="en-US" w:eastAsia="lv-LV"/>
        </w:rPr>
      </w:pPr>
      <w:r w:rsidRPr="00E5323B">
        <w:rPr>
          <w:rFonts w:ascii="Times New Roman" w:eastAsia="Times New Roman" w:hAnsi="Times New Roman" w:cs="Times New Roman"/>
          <w:iCs/>
          <w:color w:val="414142"/>
          <w:sz w:val="24"/>
          <w:szCs w:val="24"/>
          <w:lang w:val="en-US" w:eastAsia="lv-LV"/>
        </w:rPr>
        <w:t xml:space="preserve">  </w:t>
      </w:r>
    </w:p>
    <w:p w14:paraId="52FEA01A" w14:textId="77777777" w:rsidR="00E5323B" w:rsidRPr="00E5323B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414142"/>
          <w:sz w:val="24"/>
          <w:szCs w:val="24"/>
          <w:lang w:val="en-US" w:eastAsia="lv-LV"/>
        </w:rPr>
      </w:pPr>
      <w:r w:rsidRPr="00E5323B">
        <w:rPr>
          <w:rFonts w:ascii="Times New Roman" w:eastAsia="Times New Roman" w:hAnsi="Times New Roman" w:cs="Times New Roman"/>
          <w:iCs/>
          <w:color w:val="414142"/>
          <w:sz w:val="24"/>
          <w:szCs w:val="24"/>
          <w:lang w:val="en-US"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E5323B" w:rsidRPr="00E5323B" w14:paraId="74253315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0E9C7" w14:textId="77777777" w:rsidR="00655F2C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VI.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Sabiedrības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līdzdalība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un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komunikācijas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aktivitātes</w:t>
            </w:r>
            <w:proofErr w:type="spellEnd"/>
          </w:p>
        </w:tc>
      </w:tr>
      <w:tr w:rsidR="00E5323B" w:rsidRPr="00E5323B" w14:paraId="68054860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5AAE2" w14:textId="77777777" w:rsidR="00655F2C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97C7E" w14:textId="77777777" w:rsidR="00E5323B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Plānotās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sabiedrības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līdzdalības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un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komunikācijas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aktivitātes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saistībā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ar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projektu</w:t>
            </w:r>
            <w:proofErr w:type="spellEnd"/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99FD4" w14:textId="77777777" w:rsidR="00E5323B" w:rsidRPr="00342222" w:rsidRDefault="00342222" w:rsidP="005B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Sabiedrības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līdzdalība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tiek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nodrošināta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,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ievietojot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projektu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Ekonomikas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ministrijas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un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Ministru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kabineta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mājas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lapā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sabiedriskajai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apspriešanai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.</w:t>
            </w:r>
          </w:p>
        </w:tc>
      </w:tr>
      <w:tr w:rsidR="00E5323B" w:rsidRPr="00E5323B" w14:paraId="1A5A4609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68C34" w14:textId="77777777" w:rsidR="00655F2C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D6DFF" w14:textId="77777777" w:rsidR="00E5323B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Sabiedrības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līdzdalība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projekta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izstrādē</w:t>
            </w:r>
            <w:proofErr w:type="spellEnd"/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1B7F0" w14:textId="77777777" w:rsidR="00E5323B" w:rsidRPr="00342222" w:rsidRDefault="00342222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Nav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saņemti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komentāri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par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projektu</w:t>
            </w:r>
            <w:proofErr w:type="spellEnd"/>
          </w:p>
        </w:tc>
      </w:tr>
      <w:tr w:rsidR="00E5323B" w:rsidRPr="00E5323B" w14:paraId="12BFE3E5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D8490" w14:textId="77777777" w:rsidR="00655F2C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3521F" w14:textId="77777777" w:rsidR="00E5323B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Sabiedrības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līdzdalības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rezultāti</w:t>
            </w:r>
            <w:proofErr w:type="spellEnd"/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21F84" w14:textId="77777777" w:rsidR="00E5323B" w:rsidRPr="00342222" w:rsidRDefault="00342222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Nav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iebildumu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par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projekta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virzību</w:t>
            </w:r>
            <w:proofErr w:type="spellEnd"/>
          </w:p>
        </w:tc>
      </w:tr>
      <w:tr w:rsidR="00E5323B" w:rsidRPr="00E5323B" w14:paraId="5B61AD00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692F8" w14:textId="77777777" w:rsidR="00655F2C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4.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11893" w14:textId="77777777" w:rsidR="00E5323B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</w:pP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Cita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val="en-US" w:eastAsia="lv-LV"/>
              </w:rPr>
              <w:t>informācija</w:t>
            </w:r>
            <w:proofErr w:type="spellEnd"/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88923" w14:textId="77777777" w:rsidR="00E5323B" w:rsidRPr="00342222" w:rsidRDefault="00342222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Nav</w:t>
            </w:r>
          </w:p>
        </w:tc>
      </w:tr>
    </w:tbl>
    <w:p w14:paraId="4D36B60F" w14:textId="77777777" w:rsidR="00E5323B" w:rsidRPr="00E5323B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414142"/>
          <w:sz w:val="24"/>
          <w:szCs w:val="24"/>
          <w:lang w:val="en-US" w:eastAsia="lv-LV"/>
        </w:rPr>
      </w:pPr>
      <w:r w:rsidRPr="00E5323B">
        <w:rPr>
          <w:rFonts w:ascii="Times New Roman" w:eastAsia="Times New Roman" w:hAnsi="Times New Roman" w:cs="Times New Roman"/>
          <w:iCs/>
          <w:color w:val="414142"/>
          <w:sz w:val="24"/>
          <w:szCs w:val="24"/>
          <w:lang w:val="en-US"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E5323B" w:rsidRPr="00E5323B" w14:paraId="7F0C7BFA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34E37" w14:textId="77777777" w:rsidR="00655F2C" w:rsidRP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</w:pPr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VII.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Tiesību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akta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projekta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izpildes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nodrošināšana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un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tās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ietekme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uz</w:t>
            </w:r>
            <w:proofErr w:type="spellEnd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E5323B"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val="en-US" w:eastAsia="lv-LV"/>
              </w:rPr>
              <w:t>institūcijām</w:t>
            </w:r>
            <w:proofErr w:type="spellEnd"/>
          </w:p>
        </w:tc>
      </w:tr>
      <w:tr w:rsidR="00342222" w:rsidRPr="00342222" w14:paraId="7FEEDFC5" w14:textId="77777777" w:rsidTr="00342222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D2A85" w14:textId="77777777" w:rsidR="00655F2C" w:rsidRPr="0034222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4FE2B" w14:textId="77777777" w:rsidR="00E5323B" w:rsidRPr="0034222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Projekta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izpildē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iesaistītās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institūcijas</w:t>
            </w:r>
            <w:proofErr w:type="spellEnd"/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786E5" w14:textId="4E5DA1AD" w:rsidR="00E5323B" w:rsidRPr="00342222" w:rsidRDefault="00342222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Ekonomikas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ministrija</w:t>
            </w:r>
            <w:proofErr w:type="spellEnd"/>
            <w:r w:rsid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un </w:t>
            </w:r>
            <w:proofErr w:type="spellStart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akciju</w:t>
            </w:r>
            <w:proofErr w:type="spellEnd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sabiedrība</w:t>
            </w:r>
            <w:proofErr w:type="spellEnd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"</w:t>
            </w:r>
            <w:proofErr w:type="spellStart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Attīstības</w:t>
            </w:r>
            <w:proofErr w:type="spellEnd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finanšu</w:t>
            </w:r>
            <w:proofErr w:type="spellEnd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institūcija</w:t>
            </w:r>
            <w:proofErr w:type="spellEnd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Altum</w:t>
            </w:r>
            <w:proofErr w:type="spellEnd"/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"</w:t>
            </w:r>
          </w:p>
        </w:tc>
      </w:tr>
      <w:tr w:rsidR="00342222" w:rsidRPr="00342222" w14:paraId="65316D96" w14:textId="77777777" w:rsidTr="00342222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B8DF1" w14:textId="77777777" w:rsidR="00655F2C" w:rsidRPr="0034222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11650" w14:textId="77777777" w:rsidR="00E5323B" w:rsidRPr="0034222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Projekta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izpildes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ietekme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uz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pārvaldes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funkcijām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un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lastRenderedPageBreak/>
              <w:t>institucionālo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struktūru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.</w:t>
            </w:r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br/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Jaunu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institūciju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izveide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,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esošu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institūciju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likvidācija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vai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reorganizācija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, to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ietekme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uz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institūcijas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cilvēkresursiem</w:t>
            </w:r>
            <w:proofErr w:type="spellEnd"/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1EB01" w14:textId="791049D4" w:rsidR="00E5323B" w:rsidRPr="00342222" w:rsidRDefault="00342222" w:rsidP="005B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</w:pPr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lastRenderedPageBreak/>
              <w:t xml:space="preserve">Projekta izpilde tiks nodrošināta Ekonomikas ministrijas un </w:t>
            </w:r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 xml:space="preserve">akciju sabiedrība "Attīstības finanšu </w:t>
            </w:r>
            <w:r w:rsidR="005E61A2" w:rsidRPr="005E61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lastRenderedPageBreak/>
              <w:t>institūcija Altum"</w:t>
            </w:r>
            <w:bookmarkStart w:id="0" w:name="_GoBack"/>
            <w:bookmarkEnd w:id="0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 xml:space="preserve"> esošo funkciju un cilvēkresursu ietvaros, kā arī nav paredzēta jaunu institūciju izveide, esošu institūciju likvidācija vai reorganizācija.</w:t>
            </w:r>
          </w:p>
        </w:tc>
      </w:tr>
      <w:tr w:rsidR="00342222" w:rsidRPr="00342222" w14:paraId="74127AFF" w14:textId="77777777" w:rsidTr="00342222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606BC" w14:textId="77777777" w:rsidR="00655F2C" w:rsidRPr="0034222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lastRenderedPageBreak/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D1BB5" w14:textId="77777777" w:rsidR="00E5323B" w:rsidRPr="0034222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Cita</w:t>
            </w:r>
            <w:proofErr w:type="spellEnd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informācija</w:t>
            </w:r>
            <w:proofErr w:type="spellEnd"/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CDE8C" w14:textId="77777777" w:rsidR="00E5323B" w:rsidRPr="00342222" w:rsidRDefault="00342222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34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v-LV"/>
              </w:rPr>
              <w:t>Nav</w:t>
            </w:r>
          </w:p>
        </w:tc>
      </w:tr>
    </w:tbl>
    <w:p w14:paraId="04057630" w14:textId="77777777" w:rsidR="00342222" w:rsidRDefault="00342222" w:rsidP="00342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93B221" w14:textId="77777777" w:rsidR="00342222" w:rsidRDefault="00342222" w:rsidP="00342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2579A7" w14:textId="77777777" w:rsidR="00342222" w:rsidRPr="00342222" w:rsidRDefault="00342222" w:rsidP="00342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22">
        <w:rPr>
          <w:rFonts w:ascii="Times New Roman" w:hAnsi="Times New Roman" w:cs="Times New Roman"/>
          <w:sz w:val="28"/>
          <w:szCs w:val="28"/>
        </w:rPr>
        <w:t xml:space="preserve">Ekonomikas ministrs </w:t>
      </w:r>
      <w:r w:rsidRPr="00342222">
        <w:rPr>
          <w:rFonts w:ascii="Times New Roman" w:hAnsi="Times New Roman" w:cs="Times New Roman"/>
          <w:sz w:val="28"/>
          <w:szCs w:val="28"/>
        </w:rPr>
        <w:tab/>
      </w:r>
      <w:r w:rsidRPr="00342222">
        <w:rPr>
          <w:rFonts w:ascii="Times New Roman" w:hAnsi="Times New Roman" w:cs="Times New Roman"/>
          <w:sz w:val="28"/>
          <w:szCs w:val="28"/>
        </w:rPr>
        <w:tab/>
      </w:r>
      <w:r w:rsidRPr="00342222">
        <w:rPr>
          <w:rFonts w:ascii="Times New Roman" w:hAnsi="Times New Roman" w:cs="Times New Roman"/>
          <w:sz w:val="28"/>
          <w:szCs w:val="28"/>
        </w:rPr>
        <w:tab/>
      </w:r>
      <w:r w:rsidRPr="00342222">
        <w:rPr>
          <w:rFonts w:ascii="Times New Roman" w:hAnsi="Times New Roman" w:cs="Times New Roman"/>
          <w:sz w:val="28"/>
          <w:szCs w:val="28"/>
        </w:rPr>
        <w:tab/>
      </w:r>
      <w:r w:rsidRPr="00342222">
        <w:rPr>
          <w:rFonts w:ascii="Times New Roman" w:hAnsi="Times New Roman" w:cs="Times New Roman"/>
          <w:sz w:val="28"/>
          <w:szCs w:val="28"/>
        </w:rPr>
        <w:tab/>
      </w:r>
      <w:r w:rsidRPr="00342222">
        <w:rPr>
          <w:rFonts w:ascii="Times New Roman" w:hAnsi="Times New Roman" w:cs="Times New Roman"/>
          <w:sz w:val="28"/>
          <w:szCs w:val="28"/>
        </w:rPr>
        <w:tab/>
        <w:t xml:space="preserve">     J. </w:t>
      </w:r>
      <w:proofErr w:type="spellStart"/>
      <w:r w:rsidRPr="00342222">
        <w:rPr>
          <w:rFonts w:ascii="Times New Roman" w:hAnsi="Times New Roman" w:cs="Times New Roman"/>
          <w:sz w:val="28"/>
          <w:szCs w:val="28"/>
        </w:rPr>
        <w:t>Vitenbergs</w:t>
      </w:r>
      <w:proofErr w:type="spellEnd"/>
    </w:p>
    <w:p w14:paraId="41B8B118" w14:textId="77777777" w:rsidR="00342222" w:rsidRPr="00342222" w:rsidRDefault="00342222" w:rsidP="00342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22">
        <w:rPr>
          <w:rFonts w:ascii="Times New Roman" w:hAnsi="Times New Roman" w:cs="Times New Roman"/>
          <w:sz w:val="28"/>
          <w:szCs w:val="28"/>
        </w:rPr>
        <w:tab/>
      </w:r>
      <w:r w:rsidRPr="00342222">
        <w:rPr>
          <w:rFonts w:ascii="Times New Roman" w:hAnsi="Times New Roman" w:cs="Times New Roman"/>
          <w:sz w:val="28"/>
          <w:szCs w:val="28"/>
        </w:rPr>
        <w:tab/>
      </w:r>
      <w:r w:rsidRPr="00342222">
        <w:rPr>
          <w:rFonts w:ascii="Times New Roman" w:hAnsi="Times New Roman" w:cs="Times New Roman"/>
          <w:sz w:val="28"/>
          <w:szCs w:val="28"/>
        </w:rPr>
        <w:tab/>
      </w:r>
      <w:r w:rsidRPr="00342222">
        <w:rPr>
          <w:rFonts w:ascii="Times New Roman" w:hAnsi="Times New Roman" w:cs="Times New Roman"/>
          <w:sz w:val="28"/>
          <w:szCs w:val="28"/>
        </w:rPr>
        <w:tab/>
      </w:r>
    </w:p>
    <w:p w14:paraId="656EACC0" w14:textId="77777777" w:rsidR="00342222" w:rsidRPr="00342222" w:rsidRDefault="00342222" w:rsidP="00342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62315" w14:textId="77777777" w:rsidR="00342222" w:rsidRPr="00342222" w:rsidRDefault="00342222" w:rsidP="00342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22">
        <w:rPr>
          <w:rFonts w:ascii="Times New Roman" w:hAnsi="Times New Roman" w:cs="Times New Roman"/>
          <w:sz w:val="28"/>
          <w:szCs w:val="28"/>
        </w:rPr>
        <w:t>Vīza:</w:t>
      </w:r>
    </w:p>
    <w:p w14:paraId="54DCB498" w14:textId="77777777" w:rsidR="00342222" w:rsidRPr="00342222" w:rsidRDefault="00342222" w:rsidP="00342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22">
        <w:rPr>
          <w:rFonts w:ascii="Times New Roman" w:hAnsi="Times New Roman" w:cs="Times New Roman"/>
          <w:sz w:val="28"/>
          <w:szCs w:val="28"/>
        </w:rPr>
        <w:t>Valsts sekretārs</w:t>
      </w:r>
      <w:r w:rsidRPr="00342222">
        <w:rPr>
          <w:rFonts w:ascii="Times New Roman" w:hAnsi="Times New Roman" w:cs="Times New Roman"/>
          <w:sz w:val="28"/>
          <w:szCs w:val="28"/>
        </w:rPr>
        <w:tab/>
      </w:r>
      <w:r w:rsidRPr="0034222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342222">
        <w:rPr>
          <w:rFonts w:ascii="Times New Roman" w:hAnsi="Times New Roman" w:cs="Times New Roman"/>
          <w:sz w:val="28"/>
          <w:szCs w:val="28"/>
        </w:rPr>
        <w:t xml:space="preserve"> E. </w:t>
      </w:r>
      <w:proofErr w:type="spellStart"/>
      <w:r w:rsidRPr="00342222">
        <w:rPr>
          <w:rFonts w:ascii="Times New Roman" w:hAnsi="Times New Roman" w:cs="Times New Roman"/>
          <w:sz w:val="28"/>
          <w:szCs w:val="28"/>
        </w:rPr>
        <w:t>Valantis</w:t>
      </w:r>
      <w:proofErr w:type="spellEnd"/>
      <w:r w:rsidRPr="003422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090E80" w14:textId="77777777" w:rsidR="00342222" w:rsidRPr="00342222" w:rsidRDefault="00342222" w:rsidP="00342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7E11D4" w14:textId="77777777" w:rsidR="00342222" w:rsidRPr="00342222" w:rsidRDefault="00342222" w:rsidP="003422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Bergholde</w:t>
      </w:r>
      <w:r w:rsidRPr="00342222">
        <w:rPr>
          <w:rFonts w:ascii="Times New Roman" w:hAnsi="Times New Roman" w:cs="Times New Roman"/>
          <w:sz w:val="20"/>
          <w:szCs w:val="20"/>
        </w:rPr>
        <w:t>, 67013</w:t>
      </w:r>
      <w:r>
        <w:rPr>
          <w:rFonts w:ascii="Times New Roman" w:hAnsi="Times New Roman" w:cs="Times New Roman"/>
          <w:sz w:val="20"/>
          <w:szCs w:val="20"/>
        </w:rPr>
        <w:t>203</w:t>
      </w:r>
    </w:p>
    <w:p w14:paraId="1F7EB6E1" w14:textId="77777777" w:rsidR="00894C55" w:rsidRPr="00342222" w:rsidRDefault="00342222" w:rsidP="003422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Liene.Bergholde</w:t>
      </w:r>
      <w:r w:rsidRPr="00342222">
        <w:rPr>
          <w:rFonts w:ascii="Times New Roman" w:hAnsi="Times New Roman" w:cs="Times New Roman"/>
          <w:sz w:val="20"/>
          <w:szCs w:val="20"/>
        </w:rPr>
        <w:t>@em.gov.lv</w:t>
      </w:r>
    </w:p>
    <w:sectPr w:rsidR="00894C55" w:rsidRPr="00342222" w:rsidSect="009A2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9AFBD" w14:textId="77777777" w:rsidR="00B35FD0" w:rsidRDefault="00B35FD0" w:rsidP="00894C55">
      <w:pPr>
        <w:spacing w:after="0" w:line="240" w:lineRule="auto"/>
      </w:pPr>
      <w:r>
        <w:separator/>
      </w:r>
    </w:p>
  </w:endnote>
  <w:endnote w:type="continuationSeparator" w:id="0">
    <w:p w14:paraId="073AA37E" w14:textId="77777777" w:rsidR="00B35FD0" w:rsidRDefault="00B35FD0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B1890" w14:textId="77777777" w:rsidR="00B473E4" w:rsidRDefault="00B47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C85AC" w14:textId="46E5F9CB" w:rsidR="00894C55" w:rsidRPr="0048252A" w:rsidRDefault="0048252A" w:rsidP="0048252A">
    <w:pPr>
      <w:pStyle w:val="Footer"/>
      <w:rPr>
        <w:rFonts w:ascii="Times New Roman" w:hAnsi="Times New Roman" w:cs="Times New Roman"/>
      </w:rPr>
    </w:pPr>
    <w:r w:rsidRPr="0048252A">
      <w:rPr>
        <w:rFonts w:ascii="Times New Roman" w:hAnsi="Times New Roman" w:cs="Times New Roman"/>
      </w:rPr>
      <w:fldChar w:fldCharType="begin"/>
    </w:r>
    <w:r w:rsidRPr="0048252A">
      <w:rPr>
        <w:rFonts w:ascii="Times New Roman" w:hAnsi="Times New Roman" w:cs="Times New Roman"/>
      </w:rPr>
      <w:instrText xml:space="preserve"> FILENAME   \* MERGEFORMAT </w:instrText>
    </w:r>
    <w:r w:rsidRPr="0048252A">
      <w:rPr>
        <w:rFonts w:ascii="Times New Roman" w:hAnsi="Times New Roman" w:cs="Times New Roman"/>
      </w:rPr>
      <w:fldChar w:fldCharType="separate"/>
    </w:r>
    <w:r w:rsidR="00B473E4">
      <w:rPr>
        <w:rFonts w:ascii="Times New Roman" w:hAnsi="Times New Roman" w:cs="Times New Roman"/>
        <w:noProof/>
      </w:rPr>
      <w:t>EMAnot_Groz458_041120.docx</w:t>
    </w:r>
    <w:r w:rsidRPr="0048252A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3FD16" w14:textId="3958823B" w:rsidR="00D97839" w:rsidRDefault="00D97839" w:rsidP="00D97839">
    <w:pPr>
      <w:pStyle w:val="Footer"/>
    </w:pPr>
    <w:r>
      <w:t xml:space="preserve">1 </w:t>
    </w:r>
    <w:hyperlink r:id="rId1" w:history="1">
      <w:r w:rsidRPr="00651472">
        <w:rPr>
          <w:rStyle w:val="Hyperlink"/>
        </w:rPr>
        <w:t>https://ec.europa.eu/competition/state_aid/what_is_new/sa_covid19_4th_amendment_and_prolongation_temporary_framework_en.pdf</w:t>
      </w:r>
    </w:hyperlink>
  </w:p>
  <w:p w14:paraId="39454AF1" w14:textId="1187E334" w:rsidR="009A2654" w:rsidRPr="0048252A" w:rsidRDefault="00B35FD0" w:rsidP="0048252A">
    <w:pPr>
      <w:pStyle w:val="Footer"/>
    </w:pPr>
    <w:fldSimple w:instr=" FILENAME   \* MERGEFORMAT ">
      <w:r w:rsidR="0048252A">
        <w:rPr>
          <w:noProof/>
        </w:rPr>
        <w:t>EMAnot_Groz458_021120.docx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3FA71" w14:textId="77777777" w:rsidR="00B35FD0" w:rsidRDefault="00B35FD0" w:rsidP="00894C55">
      <w:pPr>
        <w:spacing w:after="0" w:line="240" w:lineRule="auto"/>
      </w:pPr>
      <w:r>
        <w:separator/>
      </w:r>
    </w:p>
  </w:footnote>
  <w:footnote w:type="continuationSeparator" w:id="0">
    <w:p w14:paraId="23503F34" w14:textId="77777777" w:rsidR="00B35FD0" w:rsidRDefault="00B35FD0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54C3C" w14:textId="77777777" w:rsidR="00B473E4" w:rsidRDefault="00B47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35A9F8F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AF1239">
          <w:rPr>
            <w:rFonts w:ascii="Times New Roman" w:hAnsi="Times New Roman" w:cs="Times New Roman"/>
            <w:noProof/>
            <w:sz w:val="24"/>
            <w:szCs w:val="20"/>
          </w:rPr>
          <w:t>6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61AAB" w14:textId="77777777" w:rsidR="00B473E4" w:rsidRDefault="00B473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575CC"/>
    <w:multiLevelType w:val="hybridMultilevel"/>
    <w:tmpl w:val="2F3C7FAC"/>
    <w:lvl w:ilvl="0" w:tplc="F836D32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92381A"/>
    <w:multiLevelType w:val="hybridMultilevel"/>
    <w:tmpl w:val="A6DE14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731CD"/>
    <w:multiLevelType w:val="hybridMultilevel"/>
    <w:tmpl w:val="544ECE1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F6AE0"/>
    <w:multiLevelType w:val="hybridMultilevel"/>
    <w:tmpl w:val="2EB0A0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37B80"/>
    <w:multiLevelType w:val="hybridMultilevel"/>
    <w:tmpl w:val="FDC4CD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664F4"/>
    <w:rsid w:val="001E024E"/>
    <w:rsid w:val="00243426"/>
    <w:rsid w:val="00247473"/>
    <w:rsid w:val="002E1C05"/>
    <w:rsid w:val="00342222"/>
    <w:rsid w:val="003A5D95"/>
    <w:rsid w:val="003A74CF"/>
    <w:rsid w:val="003B0BF9"/>
    <w:rsid w:val="003C285B"/>
    <w:rsid w:val="003E0791"/>
    <w:rsid w:val="003F28AC"/>
    <w:rsid w:val="004211EB"/>
    <w:rsid w:val="00431C7B"/>
    <w:rsid w:val="004454FE"/>
    <w:rsid w:val="00456E40"/>
    <w:rsid w:val="00471F27"/>
    <w:rsid w:val="0048252A"/>
    <w:rsid w:val="0050178F"/>
    <w:rsid w:val="005B7544"/>
    <w:rsid w:val="005C5850"/>
    <w:rsid w:val="005E61A2"/>
    <w:rsid w:val="00621FF3"/>
    <w:rsid w:val="00655F2C"/>
    <w:rsid w:val="006C4DFB"/>
    <w:rsid w:val="006E1081"/>
    <w:rsid w:val="00702149"/>
    <w:rsid w:val="00720585"/>
    <w:rsid w:val="00720BCF"/>
    <w:rsid w:val="007417DA"/>
    <w:rsid w:val="00773AF6"/>
    <w:rsid w:val="0077532F"/>
    <w:rsid w:val="00795F71"/>
    <w:rsid w:val="007D35B7"/>
    <w:rsid w:val="007E5F7A"/>
    <w:rsid w:val="007E73AB"/>
    <w:rsid w:val="00816C11"/>
    <w:rsid w:val="008406CD"/>
    <w:rsid w:val="00850AB8"/>
    <w:rsid w:val="00894C55"/>
    <w:rsid w:val="008D01FF"/>
    <w:rsid w:val="009A2654"/>
    <w:rsid w:val="00A10FC3"/>
    <w:rsid w:val="00A6073E"/>
    <w:rsid w:val="00AB6A99"/>
    <w:rsid w:val="00AE5567"/>
    <w:rsid w:val="00AF1239"/>
    <w:rsid w:val="00B16480"/>
    <w:rsid w:val="00B2165C"/>
    <w:rsid w:val="00B35FD0"/>
    <w:rsid w:val="00B473E4"/>
    <w:rsid w:val="00B6603E"/>
    <w:rsid w:val="00BA20AA"/>
    <w:rsid w:val="00BD4425"/>
    <w:rsid w:val="00C21606"/>
    <w:rsid w:val="00C25B49"/>
    <w:rsid w:val="00C438C5"/>
    <w:rsid w:val="00CC0D2D"/>
    <w:rsid w:val="00CE5657"/>
    <w:rsid w:val="00D133F8"/>
    <w:rsid w:val="00D14A3E"/>
    <w:rsid w:val="00D80CFE"/>
    <w:rsid w:val="00D97839"/>
    <w:rsid w:val="00DC6A51"/>
    <w:rsid w:val="00E3716B"/>
    <w:rsid w:val="00E5323B"/>
    <w:rsid w:val="00E8749E"/>
    <w:rsid w:val="00E90C01"/>
    <w:rsid w:val="00EA486E"/>
    <w:rsid w:val="00EC2612"/>
    <w:rsid w:val="00F5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7BB7947"/>
  <w15:docId w15:val="{FAACA4A7-4560-42FB-9599-A6E4865E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47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978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6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1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1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competition/state_aid/what_is_new/sa_covid19_4th_amendment_and_prolongation_temporary_framework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5280</Words>
  <Characters>3010</Characters>
  <Application>Microsoft Office Word</Application>
  <DocSecurity>4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Liene Bergholde</cp:lastModifiedBy>
  <cp:revision>2</cp:revision>
  <dcterms:created xsi:type="dcterms:W3CDTF">2020-11-06T09:01:00Z</dcterms:created>
  <dcterms:modified xsi:type="dcterms:W3CDTF">2020-11-06T09:01:00Z</dcterms:modified>
</cp:coreProperties>
</file>