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2ABE9" w14:textId="19AC1569" w:rsidR="00A9190F" w:rsidRPr="003A2009" w:rsidRDefault="00A9190F" w:rsidP="003A2009">
      <w:pPr>
        <w:tabs>
          <w:tab w:val="left" w:pos="6663"/>
        </w:tabs>
        <w:spacing w:before="120" w:after="0" w:line="240" w:lineRule="auto"/>
        <w:ind w:firstLine="567"/>
        <w:rPr>
          <w:rFonts w:ascii="Times New Roman" w:hAnsi="Times New Roman" w:cs="Times New Roman"/>
          <w:color w:val="000000" w:themeColor="text1"/>
          <w:sz w:val="26"/>
          <w:szCs w:val="26"/>
        </w:rPr>
      </w:pPr>
      <w:bookmarkStart w:id="0" w:name="_Hlk40348515"/>
      <w:r w:rsidRPr="003A2009">
        <w:rPr>
          <w:rFonts w:ascii="Times New Roman" w:hAnsi="Times New Roman" w:cs="Times New Roman"/>
          <w:color w:val="000000" w:themeColor="text1"/>
          <w:sz w:val="26"/>
          <w:szCs w:val="26"/>
        </w:rPr>
        <w:t xml:space="preserve">2020. gada            </w:t>
      </w:r>
      <w:r w:rsidRPr="003A2009">
        <w:rPr>
          <w:rFonts w:ascii="Times New Roman" w:hAnsi="Times New Roman" w:cs="Times New Roman"/>
          <w:color w:val="000000" w:themeColor="text1"/>
          <w:sz w:val="26"/>
          <w:szCs w:val="26"/>
        </w:rPr>
        <w:tab/>
        <w:t>Noteikumi Nr.</w:t>
      </w:r>
    </w:p>
    <w:p w14:paraId="5B99C716" w14:textId="0C9EA948" w:rsidR="00A9190F" w:rsidRPr="003A2009" w:rsidRDefault="00A9190F" w:rsidP="003A2009">
      <w:pPr>
        <w:tabs>
          <w:tab w:val="left" w:pos="6663"/>
        </w:tabs>
        <w:spacing w:before="120" w:after="0" w:line="240" w:lineRule="auto"/>
        <w:ind w:firstLine="567"/>
        <w:rPr>
          <w:rFonts w:ascii="Times New Roman" w:hAnsi="Times New Roman" w:cs="Times New Roman"/>
          <w:color w:val="000000" w:themeColor="text1"/>
          <w:sz w:val="26"/>
          <w:szCs w:val="26"/>
        </w:rPr>
      </w:pPr>
      <w:r w:rsidRPr="003A2009">
        <w:rPr>
          <w:rFonts w:ascii="Times New Roman" w:hAnsi="Times New Roman" w:cs="Times New Roman"/>
          <w:color w:val="000000" w:themeColor="text1"/>
          <w:sz w:val="26"/>
          <w:szCs w:val="26"/>
        </w:rPr>
        <w:t>Rīgā</w:t>
      </w:r>
      <w:r w:rsidRPr="003A2009">
        <w:rPr>
          <w:rFonts w:ascii="Times New Roman" w:hAnsi="Times New Roman" w:cs="Times New Roman"/>
          <w:color w:val="000000" w:themeColor="text1"/>
          <w:sz w:val="26"/>
          <w:szCs w:val="26"/>
        </w:rPr>
        <w:tab/>
        <w:t>(prot. Nr.            . §)</w:t>
      </w:r>
    </w:p>
    <w:p w14:paraId="08BC2F7A" w14:textId="77777777" w:rsidR="00E63F17" w:rsidRPr="003A2009" w:rsidRDefault="00E63F17" w:rsidP="003A2009">
      <w:pPr>
        <w:spacing w:before="120" w:after="0" w:line="240" w:lineRule="auto"/>
        <w:jc w:val="right"/>
        <w:rPr>
          <w:rFonts w:ascii="Times New Roman" w:eastAsia="Times New Roman" w:hAnsi="Times New Roman" w:cs="Times New Roman"/>
          <w:color w:val="000000" w:themeColor="text1"/>
          <w:sz w:val="26"/>
          <w:szCs w:val="26"/>
          <w:lang w:eastAsia="lv-LV"/>
        </w:rPr>
      </w:pPr>
    </w:p>
    <w:p w14:paraId="660F85A4" w14:textId="3277ADA6" w:rsidR="00E63F17" w:rsidRPr="003A2009" w:rsidRDefault="003A2009" w:rsidP="003A2009">
      <w:pPr>
        <w:spacing w:before="120" w:after="0" w:line="240" w:lineRule="auto"/>
        <w:jc w:val="center"/>
        <w:rPr>
          <w:rFonts w:ascii="Times New Roman" w:eastAsia="Times New Roman" w:hAnsi="Times New Roman" w:cs="Times New Roman"/>
          <w:b/>
          <w:bCs/>
          <w:color w:val="000000" w:themeColor="text1"/>
          <w:sz w:val="26"/>
          <w:szCs w:val="26"/>
          <w:lang w:eastAsia="lv-LV"/>
        </w:rPr>
      </w:pPr>
      <w:r w:rsidRPr="003A2009">
        <w:rPr>
          <w:rFonts w:ascii="Times New Roman" w:hAnsi="Times New Roman" w:cs="Times New Roman"/>
          <w:b/>
          <w:bCs/>
          <w:sz w:val="26"/>
          <w:szCs w:val="26"/>
        </w:rPr>
        <w:t>Grozījumi Ministru kabineta 2020.gada 14.jūlija noteikumos Nr.454 “Noteikumi par garantijām lielajiem komersantiem, kuru darbību ietekmējusi Covid-19 izplatība”</w:t>
      </w:r>
    </w:p>
    <w:p w14:paraId="2CA622E9" w14:textId="77777777" w:rsidR="00BC1117" w:rsidRPr="003A2009" w:rsidRDefault="00BC1117" w:rsidP="003A2009">
      <w:pPr>
        <w:spacing w:before="120" w:after="0" w:line="240" w:lineRule="auto"/>
        <w:jc w:val="center"/>
        <w:rPr>
          <w:rFonts w:ascii="Times New Roman" w:eastAsia="Times New Roman" w:hAnsi="Times New Roman" w:cs="Times New Roman"/>
          <w:b/>
          <w:bCs/>
          <w:color w:val="000000" w:themeColor="text1"/>
          <w:sz w:val="26"/>
          <w:szCs w:val="26"/>
          <w:lang w:eastAsia="lv-LV"/>
        </w:rPr>
      </w:pPr>
    </w:p>
    <w:bookmarkEnd w:id="0"/>
    <w:p w14:paraId="7C86D15F" w14:textId="77777777" w:rsidR="00E63F17" w:rsidRPr="003A2009" w:rsidRDefault="00E63F17" w:rsidP="003A2009">
      <w:pPr>
        <w:spacing w:before="120" w:after="0" w:line="240" w:lineRule="auto"/>
        <w:jc w:val="right"/>
        <w:rPr>
          <w:rFonts w:ascii="Times New Roman" w:eastAsia="Times New Roman" w:hAnsi="Times New Roman" w:cs="Times New Roman"/>
          <w:i/>
          <w:iCs/>
          <w:color w:val="000000" w:themeColor="text1"/>
          <w:sz w:val="26"/>
          <w:szCs w:val="26"/>
          <w:lang w:eastAsia="lv-LV"/>
        </w:rPr>
      </w:pPr>
      <w:r w:rsidRPr="003A2009">
        <w:rPr>
          <w:rFonts w:ascii="Times New Roman" w:eastAsia="Times New Roman" w:hAnsi="Times New Roman" w:cs="Times New Roman"/>
          <w:i/>
          <w:iCs/>
          <w:color w:val="000000" w:themeColor="text1"/>
          <w:sz w:val="26"/>
          <w:szCs w:val="26"/>
          <w:lang w:eastAsia="lv-LV"/>
        </w:rPr>
        <w:t>Izdoti saskaņā ar </w:t>
      </w:r>
      <w:hyperlink r:id="rId8" w:tgtFrame="_blank" w:history="1">
        <w:r w:rsidRPr="003A2009">
          <w:rPr>
            <w:rFonts w:ascii="Times New Roman" w:eastAsia="Times New Roman" w:hAnsi="Times New Roman" w:cs="Times New Roman"/>
            <w:i/>
            <w:iCs/>
            <w:color w:val="000000" w:themeColor="text1"/>
            <w:sz w:val="26"/>
            <w:szCs w:val="26"/>
            <w:lang w:eastAsia="lv-LV"/>
          </w:rPr>
          <w:t>Attīstības finanšu institūcijas likuma</w:t>
        </w:r>
      </w:hyperlink>
      <w:r w:rsidRPr="003A2009">
        <w:rPr>
          <w:rFonts w:ascii="Times New Roman" w:eastAsia="Times New Roman" w:hAnsi="Times New Roman" w:cs="Times New Roman"/>
          <w:i/>
          <w:iCs/>
          <w:color w:val="000000" w:themeColor="text1"/>
          <w:sz w:val="26"/>
          <w:szCs w:val="26"/>
          <w:lang w:eastAsia="lv-LV"/>
        </w:rPr>
        <w:br/>
      </w:r>
      <w:bookmarkStart w:id="1" w:name="_Hlk40701785"/>
      <w:r w:rsidR="00C10352" w:rsidRPr="003A2009">
        <w:rPr>
          <w:rFonts w:ascii="Times New Roman" w:hAnsi="Times New Roman" w:cs="Times New Roman"/>
          <w:color w:val="000000" w:themeColor="text1"/>
          <w:sz w:val="26"/>
          <w:szCs w:val="26"/>
        </w:rPr>
        <w:fldChar w:fldCharType="begin"/>
      </w:r>
      <w:r w:rsidR="00C10352" w:rsidRPr="003A2009">
        <w:rPr>
          <w:rFonts w:ascii="Times New Roman" w:hAnsi="Times New Roman" w:cs="Times New Roman"/>
          <w:color w:val="000000" w:themeColor="text1"/>
          <w:sz w:val="26"/>
          <w:szCs w:val="26"/>
        </w:rPr>
        <w:instrText xml:space="preserve"> HYPERLINK "https://m.likumi.lv/ta/id/270323-attistibas-finansu-institucijas-likums" \l "p12" \t "_blank" </w:instrText>
      </w:r>
      <w:r w:rsidR="00C10352" w:rsidRPr="003A2009">
        <w:rPr>
          <w:rFonts w:ascii="Times New Roman" w:hAnsi="Times New Roman" w:cs="Times New Roman"/>
          <w:color w:val="000000" w:themeColor="text1"/>
          <w:sz w:val="26"/>
          <w:szCs w:val="26"/>
        </w:rPr>
        <w:fldChar w:fldCharType="separate"/>
      </w:r>
      <w:r w:rsidRPr="003A2009">
        <w:rPr>
          <w:rFonts w:ascii="Times New Roman" w:eastAsia="Times New Roman" w:hAnsi="Times New Roman" w:cs="Times New Roman"/>
          <w:i/>
          <w:iCs/>
          <w:color w:val="000000" w:themeColor="text1"/>
          <w:sz w:val="26"/>
          <w:szCs w:val="26"/>
          <w:lang w:eastAsia="lv-LV"/>
        </w:rPr>
        <w:t>12. panta</w:t>
      </w:r>
      <w:r w:rsidR="00C10352" w:rsidRPr="003A2009">
        <w:rPr>
          <w:rFonts w:ascii="Times New Roman" w:eastAsia="Times New Roman" w:hAnsi="Times New Roman" w:cs="Times New Roman"/>
          <w:i/>
          <w:iCs/>
          <w:color w:val="000000" w:themeColor="text1"/>
          <w:sz w:val="26"/>
          <w:szCs w:val="26"/>
          <w:lang w:eastAsia="lv-LV"/>
        </w:rPr>
        <w:fldChar w:fldCharType="end"/>
      </w:r>
      <w:r w:rsidRPr="003A2009">
        <w:rPr>
          <w:rFonts w:ascii="Times New Roman" w:eastAsia="Times New Roman" w:hAnsi="Times New Roman" w:cs="Times New Roman"/>
          <w:i/>
          <w:iCs/>
          <w:color w:val="000000" w:themeColor="text1"/>
          <w:sz w:val="26"/>
          <w:szCs w:val="26"/>
          <w:lang w:eastAsia="lv-LV"/>
        </w:rPr>
        <w:t> ceturto daļu</w:t>
      </w:r>
      <w:bookmarkEnd w:id="1"/>
    </w:p>
    <w:p w14:paraId="3F5FA1AD" w14:textId="77777777" w:rsidR="003A2009" w:rsidRPr="003A2009" w:rsidRDefault="003A2009" w:rsidP="003A2009">
      <w:pPr>
        <w:pStyle w:val="ListParagraph"/>
        <w:autoSpaceDE w:val="0"/>
        <w:autoSpaceDN w:val="0"/>
        <w:adjustRightInd w:val="0"/>
        <w:spacing w:line="240" w:lineRule="auto"/>
        <w:ind w:left="0" w:firstLine="567"/>
        <w:jc w:val="both"/>
        <w:rPr>
          <w:rFonts w:ascii="Times New Roman" w:hAnsi="Times New Roman" w:cs="Times New Roman"/>
          <w:sz w:val="26"/>
          <w:szCs w:val="26"/>
        </w:rPr>
      </w:pPr>
      <w:bookmarkStart w:id="2" w:name="n1"/>
      <w:bookmarkStart w:id="3" w:name="n-729009"/>
      <w:bookmarkEnd w:id="2"/>
      <w:bookmarkEnd w:id="3"/>
    </w:p>
    <w:p w14:paraId="33ED4C55" w14:textId="79E67A56" w:rsidR="003A2009" w:rsidRDefault="003A2009" w:rsidP="003A2009">
      <w:pPr>
        <w:pStyle w:val="ListParagraph"/>
        <w:autoSpaceDE w:val="0"/>
        <w:autoSpaceDN w:val="0"/>
        <w:adjustRightInd w:val="0"/>
        <w:spacing w:line="240" w:lineRule="auto"/>
        <w:ind w:left="0" w:firstLine="567"/>
        <w:jc w:val="both"/>
        <w:rPr>
          <w:rFonts w:ascii="Times New Roman" w:hAnsi="Times New Roman" w:cs="Times New Roman"/>
          <w:sz w:val="26"/>
          <w:szCs w:val="26"/>
        </w:rPr>
      </w:pPr>
      <w:r w:rsidRPr="003A2009">
        <w:rPr>
          <w:rFonts w:ascii="Times New Roman" w:hAnsi="Times New Roman" w:cs="Times New Roman"/>
          <w:sz w:val="26"/>
          <w:szCs w:val="26"/>
        </w:rPr>
        <w:t>Izdarīt Ministru kabineta 2020.gada 14.jūlija noteikumos Nr.454 “Noteikumi par garantijām lielajiem komersantiem, kuru darbību ietekmējusi Covid-19 izplatība”</w:t>
      </w:r>
      <w:r w:rsidRPr="003A2009">
        <w:rPr>
          <w:rFonts w:ascii="Times New Roman" w:hAnsi="Times New Roman" w:cs="Times New Roman"/>
          <w:i/>
          <w:sz w:val="26"/>
          <w:szCs w:val="26"/>
        </w:rPr>
        <w:t xml:space="preserve"> (Latvijas Vēstnesis, 2020,  136. nr.)</w:t>
      </w:r>
      <w:r w:rsidRPr="003A2009">
        <w:rPr>
          <w:rFonts w:ascii="Times New Roman" w:hAnsi="Times New Roman" w:cs="Times New Roman"/>
          <w:sz w:val="26"/>
          <w:szCs w:val="26"/>
        </w:rPr>
        <w:t xml:space="preserve"> šādus grozījumus:</w:t>
      </w:r>
    </w:p>
    <w:p w14:paraId="19F03167" w14:textId="77777777" w:rsidR="003A2009" w:rsidRPr="003A2009" w:rsidRDefault="003A2009" w:rsidP="003A2009">
      <w:pPr>
        <w:pStyle w:val="ListParagraph"/>
        <w:autoSpaceDE w:val="0"/>
        <w:autoSpaceDN w:val="0"/>
        <w:adjustRightInd w:val="0"/>
        <w:spacing w:line="240" w:lineRule="auto"/>
        <w:ind w:left="0" w:firstLine="567"/>
        <w:jc w:val="both"/>
        <w:rPr>
          <w:rFonts w:ascii="Times New Roman" w:hAnsi="Times New Roman" w:cs="Times New Roman"/>
          <w:sz w:val="26"/>
          <w:szCs w:val="26"/>
        </w:rPr>
      </w:pPr>
    </w:p>
    <w:p w14:paraId="59FBB77C" w14:textId="5CF8210A" w:rsidR="007F2D9A" w:rsidRPr="006F232B" w:rsidRDefault="0087166E" w:rsidP="003A2009">
      <w:pPr>
        <w:pStyle w:val="ListParagraph"/>
        <w:numPr>
          <w:ilvl w:val="1"/>
          <w:numId w:val="1"/>
        </w:numPr>
        <w:shd w:val="clear" w:color="auto" w:fill="FFFFFF"/>
        <w:tabs>
          <w:tab w:val="left" w:pos="993"/>
          <w:tab w:val="left" w:pos="1276"/>
          <w:tab w:val="left" w:pos="1418"/>
        </w:tabs>
        <w:spacing w:before="120" w:after="0" w:line="240" w:lineRule="auto"/>
        <w:ind w:left="0" w:firstLine="567"/>
        <w:contextualSpacing w:val="0"/>
        <w:jc w:val="both"/>
        <w:rPr>
          <w:rFonts w:ascii="Times New Roman" w:eastAsia="Times New Roman" w:hAnsi="Times New Roman" w:cs="Times New Roman"/>
          <w:color w:val="000000" w:themeColor="text1"/>
          <w:sz w:val="26"/>
          <w:szCs w:val="26"/>
          <w:lang w:eastAsia="lv-LV"/>
        </w:rPr>
      </w:pPr>
      <w:bookmarkStart w:id="4" w:name="_Hlk40348546"/>
      <w:r w:rsidRPr="003A2009">
        <w:rPr>
          <w:rFonts w:ascii="Times New Roman" w:eastAsia="Times New Roman" w:hAnsi="Times New Roman" w:cs="Times New Roman"/>
          <w:color w:val="000000" w:themeColor="text1"/>
          <w:sz w:val="26"/>
          <w:szCs w:val="26"/>
          <w:lang w:eastAsia="lv-LV"/>
        </w:rPr>
        <w:t>Svītrot 4.2.apakšpunktu</w:t>
      </w:r>
      <w:r w:rsidR="003A2009" w:rsidRPr="003A2009">
        <w:rPr>
          <w:rFonts w:ascii="Times New Roman" w:eastAsia="Times New Roman" w:hAnsi="Times New Roman" w:cs="Times New Roman"/>
          <w:color w:val="000000" w:themeColor="text1"/>
          <w:sz w:val="26"/>
          <w:szCs w:val="26"/>
          <w:lang w:eastAsia="lv-LV"/>
        </w:rPr>
        <w:t>.</w:t>
      </w:r>
    </w:p>
    <w:p w14:paraId="076FEFB6" w14:textId="2E04A01F" w:rsidR="0087166E" w:rsidRPr="006F232B" w:rsidRDefault="0087166E" w:rsidP="003A2009">
      <w:pPr>
        <w:pStyle w:val="ListParagraph"/>
        <w:numPr>
          <w:ilvl w:val="1"/>
          <w:numId w:val="1"/>
        </w:numPr>
        <w:shd w:val="clear" w:color="auto" w:fill="FFFFFF"/>
        <w:tabs>
          <w:tab w:val="left" w:pos="993"/>
          <w:tab w:val="left" w:pos="1276"/>
          <w:tab w:val="left" w:pos="1418"/>
        </w:tabs>
        <w:spacing w:before="120" w:after="0" w:line="240" w:lineRule="auto"/>
        <w:ind w:left="0" w:firstLine="567"/>
        <w:contextualSpacing w:val="0"/>
        <w:jc w:val="both"/>
        <w:rPr>
          <w:rFonts w:ascii="Times New Roman" w:eastAsia="Times New Roman" w:hAnsi="Times New Roman" w:cs="Times New Roman"/>
          <w:color w:val="000000" w:themeColor="text1"/>
          <w:sz w:val="26"/>
          <w:szCs w:val="26"/>
          <w:lang w:eastAsia="lv-LV"/>
        </w:rPr>
      </w:pPr>
      <w:r w:rsidRPr="006F232B">
        <w:rPr>
          <w:rFonts w:ascii="Times New Roman" w:eastAsia="Times New Roman" w:hAnsi="Times New Roman" w:cs="Times New Roman"/>
          <w:color w:val="000000" w:themeColor="text1"/>
          <w:sz w:val="26"/>
          <w:szCs w:val="26"/>
          <w:lang w:eastAsia="lv-LV"/>
        </w:rPr>
        <w:t xml:space="preserve">Papildināt 9.2.apakšpunktu ar otro teikumu šādā redakcijā: </w:t>
      </w:r>
    </w:p>
    <w:p w14:paraId="6DDCCA5E" w14:textId="33AAB316" w:rsidR="0087166E" w:rsidRPr="006F232B" w:rsidRDefault="0087166E" w:rsidP="003A2009">
      <w:pPr>
        <w:pStyle w:val="ListParagraph"/>
        <w:shd w:val="clear" w:color="auto" w:fill="FFFFFF"/>
        <w:tabs>
          <w:tab w:val="left" w:pos="993"/>
          <w:tab w:val="left" w:pos="1276"/>
          <w:tab w:val="left" w:pos="1418"/>
        </w:tabs>
        <w:spacing w:before="120" w:after="0" w:line="240" w:lineRule="auto"/>
        <w:ind w:left="0" w:firstLine="567"/>
        <w:contextualSpacing w:val="0"/>
        <w:jc w:val="both"/>
        <w:rPr>
          <w:rFonts w:ascii="Times New Roman" w:eastAsia="Times New Roman" w:hAnsi="Times New Roman" w:cs="Times New Roman"/>
          <w:color w:val="000000" w:themeColor="text1"/>
          <w:sz w:val="26"/>
          <w:szCs w:val="26"/>
          <w:lang w:eastAsia="lv-LV"/>
        </w:rPr>
      </w:pPr>
      <w:r w:rsidRPr="006F232B">
        <w:rPr>
          <w:rFonts w:ascii="Times New Roman" w:eastAsia="Times New Roman" w:hAnsi="Times New Roman" w:cs="Times New Roman"/>
          <w:color w:val="000000" w:themeColor="text1"/>
          <w:sz w:val="26"/>
          <w:szCs w:val="26"/>
          <w:lang w:eastAsia="lv-LV"/>
        </w:rPr>
        <w:t>“</w:t>
      </w:r>
      <w:r w:rsidRPr="006F232B">
        <w:rPr>
          <w:rFonts w:ascii="Times New Roman" w:hAnsi="Times New Roman" w:cs="Times New Roman"/>
          <w:color w:val="000000" w:themeColor="text1"/>
          <w:sz w:val="26"/>
          <w:szCs w:val="26"/>
        </w:rPr>
        <w:t xml:space="preserve">Kredītlīnijām un </w:t>
      </w:r>
      <w:proofErr w:type="spellStart"/>
      <w:r w:rsidRPr="006F232B">
        <w:rPr>
          <w:rFonts w:ascii="Times New Roman" w:hAnsi="Times New Roman" w:cs="Times New Roman"/>
          <w:color w:val="000000" w:themeColor="text1"/>
          <w:sz w:val="26"/>
          <w:szCs w:val="26"/>
        </w:rPr>
        <w:t>overdraftiem</w:t>
      </w:r>
      <w:proofErr w:type="spellEnd"/>
      <w:r w:rsidRPr="006F232B">
        <w:rPr>
          <w:rFonts w:ascii="Times New Roman" w:hAnsi="Times New Roman" w:cs="Times New Roman"/>
          <w:color w:val="000000" w:themeColor="text1"/>
          <w:sz w:val="26"/>
          <w:szCs w:val="26"/>
        </w:rPr>
        <w:t xml:space="preserve"> kredītiestādei jāpagarina vismaz finanšu pakalpojuma darbības termiņš”</w:t>
      </w:r>
      <w:r w:rsidR="003A2009" w:rsidRPr="006F232B">
        <w:rPr>
          <w:rFonts w:ascii="Times New Roman" w:hAnsi="Times New Roman" w:cs="Times New Roman"/>
          <w:color w:val="000000" w:themeColor="text1"/>
          <w:sz w:val="26"/>
          <w:szCs w:val="26"/>
        </w:rPr>
        <w:t>.</w:t>
      </w:r>
    </w:p>
    <w:bookmarkEnd w:id="4"/>
    <w:p w14:paraId="637575BA" w14:textId="77777777" w:rsidR="0087166E" w:rsidRPr="006F232B" w:rsidRDefault="0087166E" w:rsidP="003A2009">
      <w:pPr>
        <w:pStyle w:val="ListParagraph"/>
        <w:numPr>
          <w:ilvl w:val="0"/>
          <w:numId w:val="1"/>
        </w:numPr>
        <w:shd w:val="clear" w:color="auto" w:fill="FFFFFF"/>
        <w:tabs>
          <w:tab w:val="left" w:pos="993"/>
          <w:tab w:val="left" w:pos="1134"/>
          <w:tab w:val="left" w:pos="1418"/>
        </w:tabs>
        <w:spacing w:before="120" w:after="0" w:line="240" w:lineRule="auto"/>
        <w:ind w:left="0" w:firstLine="567"/>
        <w:contextualSpacing w:val="0"/>
        <w:jc w:val="both"/>
        <w:rPr>
          <w:rFonts w:ascii="Times New Roman" w:eastAsia="Times New Roman" w:hAnsi="Times New Roman" w:cs="Times New Roman"/>
          <w:color w:val="000000" w:themeColor="text1"/>
          <w:sz w:val="26"/>
          <w:szCs w:val="26"/>
          <w:lang w:eastAsia="lv-LV"/>
        </w:rPr>
      </w:pPr>
      <w:r w:rsidRPr="006F232B">
        <w:rPr>
          <w:rFonts w:ascii="Times New Roman" w:eastAsia="Times New Roman" w:hAnsi="Times New Roman" w:cs="Times New Roman"/>
          <w:color w:val="000000" w:themeColor="text1"/>
          <w:sz w:val="26"/>
          <w:szCs w:val="26"/>
          <w:lang w:eastAsia="lv-LV"/>
        </w:rPr>
        <w:t>Izteikt 10.2apakšpunktu šādā redakcijā:</w:t>
      </w:r>
    </w:p>
    <w:p w14:paraId="3AF2348F" w14:textId="77777777" w:rsidR="006F232B" w:rsidRPr="006F232B" w:rsidRDefault="006F232B" w:rsidP="006F232B">
      <w:pPr>
        <w:pStyle w:val="ListParagraph"/>
        <w:shd w:val="clear" w:color="auto" w:fill="FFFFFF"/>
        <w:tabs>
          <w:tab w:val="left" w:pos="993"/>
          <w:tab w:val="left" w:pos="1134"/>
          <w:tab w:val="left" w:pos="1418"/>
        </w:tabs>
        <w:spacing w:before="120" w:after="0" w:line="240" w:lineRule="auto"/>
        <w:ind w:left="0" w:firstLine="567"/>
        <w:contextualSpacing w:val="0"/>
        <w:jc w:val="both"/>
        <w:rPr>
          <w:rFonts w:ascii="Times New Roman" w:eastAsia="Times New Roman" w:hAnsi="Times New Roman" w:cs="Times New Roman"/>
          <w:color w:val="000000" w:themeColor="text1"/>
          <w:sz w:val="26"/>
          <w:szCs w:val="26"/>
          <w:lang w:eastAsia="lv-LV"/>
        </w:rPr>
      </w:pPr>
      <w:r w:rsidRPr="006F232B">
        <w:rPr>
          <w:rFonts w:ascii="Times New Roman" w:eastAsia="Times New Roman" w:hAnsi="Times New Roman" w:cs="Times New Roman"/>
          <w:color w:val="000000" w:themeColor="text1"/>
          <w:sz w:val="26"/>
          <w:szCs w:val="26"/>
          <w:lang w:eastAsia="lv-LV"/>
        </w:rPr>
        <w:t>“10.2. šo noteikumu 9.2. apakšpunktā minētajiem finanšu pakalpojumiem – ja operatīvie finanšu dati uzrāda apgrozījuma kritumu, salīdzinot ar iepriekšējā gada attiecīgo periodu, vai arī pasliktinājušies likviditātes radītāji, salīdzinot ar 2019. gada datiem, kā arī ar biznesa plānu pamatota uzņēmuma stratēģija COVID-19 seku pārvarēšanai”.</w:t>
      </w:r>
    </w:p>
    <w:p w14:paraId="78D72D49" w14:textId="77777777" w:rsidR="006F232B" w:rsidRPr="006F232B" w:rsidRDefault="006F232B" w:rsidP="006F232B">
      <w:pPr>
        <w:pStyle w:val="ListParagraph"/>
        <w:numPr>
          <w:ilvl w:val="0"/>
          <w:numId w:val="1"/>
        </w:numPr>
        <w:shd w:val="clear" w:color="auto" w:fill="FFFFFF"/>
        <w:tabs>
          <w:tab w:val="left" w:pos="993"/>
          <w:tab w:val="left" w:pos="1418"/>
        </w:tabs>
        <w:spacing w:before="120" w:after="0" w:line="240" w:lineRule="auto"/>
        <w:ind w:left="0" w:firstLine="567"/>
        <w:contextualSpacing w:val="0"/>
        <w:jc w:val="both"/>
        <w:rPr>
          <w:rFonts w:ascii="Times New Roman" w:eastAsia="Times New Roman" w:hAnsi="Times New Roman" w:cs="Times New Roman"/>
          <w:color w:val="000000" w:themeColor="text1"/>
          <w:sz w:val="26"/>
          <w:szCs w:val="26"/>
          <w:lang w:eastAsia="lv-LV"/>
        </w:rPr>
      </w:pPr>
      <w:r w:rsidRPr="006F232B">
        <w:rPr>
          <w:rFonts w:ascii="Times New Roman" w:eastAsia="Times New Roman" w:hAnsi="Times New Roman" w:cs="Times New Roman"/>
          <w:color w:val="000000" w:themeColor="text1"/>
          <w:sz w:val="26"/>
          <w:szCs w:val="26"/>
          <w:lang w:eastAsia="lv-LV"/>
        </w:rPr>
        <w:t>Izteikt 18.2.apakšpunktu šādā redakcijā:</w:t>
      </w:r>
    </w:p>
    <w:p w14:paraId="71F13377" w14:textId="77777777" w:rsidR="006F232B" w:rsidRPr="006F232B" w:rsidRDefault="006F232B" w:rsidP="006F232B">
      <w:pPr>
        <w:pStyle w:val="ListParagraph"/>
        <w:shd w:val="clear" w:color="auto" w:fill="FFFFFF"/>
        <w:tabs>
          <w:tab w:val="left" w:pos="993"/>
          <w:tab w:val="left" w:pos="1418"/>
        </w:tabs>
        <w:spacing w:before="120" w:after="0" w:line="240" w:lineRule="auto"/>
        <w:ind w:left="0" w:firstLine="567"/>
        <w:contextualSpacing w:val="0"/>
        <w:jc w:val="both"/>
        <w:rPr>
          <w:rFonts w:ascii="Times New Roman" w:eastAsia="Times New Roman" w:hAnsi="Times New Roman" w:cs="Times New Roman"/>
          <w:color w:val="000000" w:themeColor="text1"/>
          <w:sz w:val="26"/>
          <w:szCs w:val="26"/>
          <w:lang w:eastAsia="lv-LV"/>
        </w:rPr>
      </w:pPr>
      <w:r w:rsidRPr="006F232B">
        <w:rPr>
          <w:rFonts w:ascii="Times New Roman" w:eastAsia="Times New Roman" w:hAnsi="Times New Roman" w:cs="Times New Roman"/>
          <w:color w:val="000000" w:themeColor="text1"/>
          <w:sz w:val="26"/>
          <w:szCs w:val="26"/>
          <w:lang w:eastAsia="lv-LV"/>
        </w:rPr>
        <w:t>“18.2. tas uz atbalsta piešķiršanas brīdi ir nonācis finanšu grūtībās un, ja tas bija nonācis finanšu grūtībās jau uz 2019.gada 31.decembri saskaņā ar Komisijas regulas Nr. 651/2014 2. panta 18. punktā vai Komisijas regulas Nr. 1388/2014 3. panta 8. punktā minēto grūtībās nonākuša uzņēmuma definīciju”.</w:t>
      </w:r>
    </w:p>
    <w:p w14:paraId="4D505670" w14:textId="77777777" w:rsidR="006F232B" w:rsidRPr="006F232B" w:rsidRDefault="006F232B" w:rsidP="006F232B">
      <w:pPr>
        <w:pStyle w:val="ListParagraph"/>
        <w:numPr>
          <w:ilvl w:val="0"/>
          <w:numId w:val="1"/>
        </w:numPr>
        <w:shd w:val="clear" w:color="auto" w:fill="FFFFFF"/>
        <w:tabs>
          <w:tab w:val="left" w:pos="993"/>
          <w:tab w:val="left" w:pos="1418"/>
        </w:tabs>
        <w:spacing w:before="120" w:after="0" w:line="240" w:lineRule="auto"/>
        <w:ind w:left="0" w:firstLine="567"/>
        <w:contextualSpacing w:val="0"/>
        <w:jc w:val="both"/>
        <w:rPr>
          <w:rFonts w:ascii="Times New Roman" w:eastAsia="Times New Roman" w:hAnsi="Times New Roman" w:cs="Times New Roman"/>
          <w:color w:val="000000" w:themeColor="text1"/>
          <w:sz w:val="26"/>
          <w:szCs w:val="26"/>
          <w:lang w:eastAsia="lv-LV"/>
        </w:rPr>
      </w:pPr>
      <w:r w:rsidRPr="006F232B">
        <w:rPr>
          <w:rFonts w:ascii="Times New Roman" w:eastAsia="Times New Roman" w:hAnsi="Times New Roman" w:cs="Times New Roman"/>
          <w:color w:val="000000" w:themeColor="text1"/>
          <w:sz w:val="26"/>
          <w:szCs w:val="26"/>
          <w:lang w:eastAsia="lv-LV"/>
        </w:rPr>
        <w:t>Izteikt 24.punktu šādā redakcijā:</w:t>
      </w:r>
    </w:p>
    <w:p w14:paraId="1E10EA6B" w14:textId="058CA1B5" w:rsidR="006F232B" w:rsidRPr="006F232B" w:rsidRDefault="006F232B" w:rsidP="006F232B">
      <w:pPr>
        <w:shd w:val="clear" w:color="auto" w:fill="FFFFFF"/>
        <w:tabs>
          <w:tab w:val="left" w:pos="993"/>
          <w:tab w:val="left" w:pos="1418"/>
        </w:tabs>
        <w:spacing w:before="120" w:after="0" w:line="240" w:lineRule="auto"/>
        <w:ind w:firstLine="567"/>
        <w:jc w:val="both"/>
        <w:rPr>
          <w:rFonts w:ascii="Times New Roman" w:eastAsia="Times New Roman" w:hAnsi="Times New Roman" w:cs="Times New Roman"/>
          <w:color w:val="000000" w:themeColor="text1"/>
          <w:sz w:val="26"/>
          <w:szCs w:val="26"/>
          <w:lang w:eastAsia="lv-LV"/>
        </w:rPr>
      </w:pPr>
      <w:r w:rsidRPr="006F232B">
        <w:rPr>
          <w:rFonts w:ascii="Times New Roman" w:eastAsia="Times New Roman" w:hAnsi="Times New Roman" w:cs="Times New Roman"/>
          <w:color w:val="000000" w:themeColor="text1"/>
          <w:sz w:val="26"/>
          <w:szCs w:val="26"/>
          <w:lang w:eastAsia="lv-LV"/>
        </w:rPr>
        <w:t>“24. Finanšu ministrija, pamatojoties uz sabiedrības "</w:t>
      </w:r>
      <w:proofErr w:type="spellStart"/>
      <w:r w:rsidRPr="006F232B">
        <w:rPr>
          <w:rFonts w:ascii="Times New Roman" w:eastAsia="Times New Roman" w:hAnsi="Times New Roman" w:cs="Times New Roman"/>
          <w:color w:val="000000" w:themeColor="text1"/>
          <w:sz w:val="26"/>
          <w:szCs w:val="26"/>
          <w:lang w:eastAsia="lv-LV"/>
        </w:rPr>
        <w:t>Altum</w:t>
      </w:r>
      <w:proofErr w:type="spellEnd"/>
      <w:r w:rsidRPr="006F232B">
        <w:rPr>
          <w:rFonts w:ascii="Times New Roman" w:eastAsia="Times New Roman" w:hAnsi="Times New Roman" w:cs="Times New Roman"/>
          <w:color w:val="000000" w:themeColor="text1"/>
          <w:sz w:val="26"/>
          <w:szCs w:val="26"/>
          <w:lang w:eastAsia="lv-LV"/>
        </w:rPr>
        <w:t xml:space="preserve">" iesniegto informāciju, līdz Eiropas </w:t>
      </w:r>
      <w:bookmarkStart w:id="5" w:name="_GoBack"/>
      <w:r w:rsidRPr="006F232B">
        <w:rPr>
          <w:rFonts w:ascii="Times New Roman" w:eastAsia="Times New Roman" w:hAnsi="Times New Roman" w:cs="Times New Roman"/>
          <w:color w:val="000000" w:themeColor="text1"/>
          <w:sz w:val="26"/>
          <w:szCs w:val="26"/>
          <w:lang w:eastAsia="lv-LV"/>
        </w:rPr>
        <w:t>Komisijas</w:t>
      </w:r>
      <w:r w:rsidR="00345C6A">
        <w:rPr>
          <w:rFonts w:ascii="Times New Roman" w:eastAsia="Times New Roman" w:hAnsi="Times New Roman" w:cs="Times New Roman"/>
          <w:color w:val="000000" w:themeColor="text1"/>
          <w:sz w:val="26"/>
          <w:szCs w:val="26"/>
          <w:lang w:eastAsia="lv-LV"/>
        </w:rPr>
        <w:t xml:space="preserve"> </w:t>
      </w:r>
      <w:r w:rsidRPr="006F232B">
        <w:rPr>
          <w:rFonts w:ascii="Times New Roman" w:eastAsia="Times New Roman" w:hAnsi="Times New Roman" w:cs="Times New Roman"/>
          <w:color w:val="000000" w:themeColor="text1"/>
          <w:sz w:val="26"/>
          <w:szCs w:val="26"/>
          <w:lang w:eastAsia="lv-LV"/>
        </w:rPr>
        <w:t>Pagaidu regulējumā par</w:t>
      </w:r>
      <w:r w:rsidRPr="006F232B">
        <w:rPr>
          <w:rFonts w:ascii="Times New Roman" w:hAnsi="Times New Roman" w:cs="Times New Roman"/>
          <w:color w:val="000000" w:themeColor="text1"/>
          <w:sz w:val="26"/>
          <w:szCs w:val="26"/>
          <w:shd w:val="clear" w:color="auto" w:fill="FFFFFF"/>
        </w:rPr>
        <w:t xml:space="preserve"> valsts atbalsta pasākumiem, ar ko atbalsta ekonomiku pašreizējā Covid-19 uzliesmojuma situācijā</w:t>
      </w:r>
      <w:r w:rsidRPr="006F232B">
        <w:rPr>
          <w:rFonts w:ascii="Times New Roman" w:eastAsia="Times New Roman" w:hAnsi="Times New Roman" w:cs="Times New Roman"/>
          <w:color w:val="000000" w:themeColor="text1"/>
          <w:sz w:val="26"/>
          <w:szCs w:val="26"/>
          <w:lang w:eastAsia="lv-LV"/>
        </w:rPr>
        <w:t xml:space="preserve"> </w:t>
      </w:r>
      <w:bookmarkEnd w:id="5"/>
      <w:r w:rsidRPr="006F232B">
        <w:rPr>
          <w:rFonts w:ascii="Times New Roman" w:eastAsia="Times New Roman" w:hAnsi="Times New Roman" w:cs="Times New Roman"/>
          <w:color w:val="000000" w:themeColor="text1"/>
          <w:sz w:val="26"/>
          <w:szCs w:val="26"/>
          <w:lang w:eastAsia="lv-LV"/>
        </w:rPr>
        <w:t>noteiktajam termiņam informē Eiropas Komisiju par šo pasākumu, kā arī iesniedz Eiropas Komisijā ikgadējo pārskatu par sniegto atbalstu”;</w:t>
      </w:r>
    </w:p>
    <w:p w14:paraId="09FDDBA6" w14:textId="77777777" w:rsidR="006F232B" w:rsidRPr="006F232B" w:rsidRDefault="006F232B" w:rsidP="006F232B">
      <w:pPr>
        <w:pStyle w:val="ListParagraph"/>
        <w:numPr>
          <w:ilvl w:val="0"/>
          <w:numId w:val="1"/>
        </w:numPr>
        <w:shd w:val="clear" w:color="auto" w:fill="FFFFFF"/>
        <w:tabs>
          <w:tab w:val="left" w:pos="993"/>
          <w:tab w:val="left" w:pos="1418"/>
        </w:tabs>
        <w:spacing w:before="120" w:after="0" w:line="240" w:lineRule="auto"/>
        <w:ind w:left="0" w:firstLine="567"/>
        <w:contextualSpacing w:val="0"/>
        <w:jc w:val="both"/>
        <w:rPr>
          <w:rFonts w:ascii="Times New Roman" w:eastAsia="Times New Roman" w:hAnsi="Times New Roman" w:cs="Times New Roman"/>
          <w:color w:val="000000" w:themeColor="text1"/>
          <w:sz w:val="26"/>
          <w:szCs w:val="26"/>
          <w:lang w:eastAsia="lv-LV"/>
        </w:rPr>
      </w:pPr>
      <w:r w:rsidRPr="006F232B">
        <w:rPr>
          <w:rFonts w:ascii="Times New Roman" w:eastAsia="Times New Roman" w:hAnsi="Times New Roman" w:cs="Times New Roman"/>
          <w:color w:val="000000" w:themeColor="text1"/>
          <w:sz w:val="26"/>
          <w:szCs w:val="26"/>
          <w:lang w:eastAsia="lv-LV"/>
        </w:rPr>
        <w:t>Izteikt 27.punktu šādā redakcijā:</w:t>
      </w:r>
    </w:p>
    <w:p w14:paraId="6AE01B6F" w14:textId="77777777" w:rsidR="006F232B" w:rsidRPr="006F232B" w:rsidRDefault="006F232B" w:rsidP="006F232B">
      <w:pPr>
        <w:tabs>
          <w:tab w:val="left" w:pos="993"/>
          <w:tab w:val="left" w:pos="1418"/>
        </w:tabs>
        <w:spacing w:before="120" w:after="0" w:line="240" w:lineRule="auto"/>
        <w:ind w:firstLine="567"/>
        <w:jc w:val="both"/>
        <w:rPr>
          <w:rFonts w:ascii="Times New Roman" w:eastAsia="Times New Roman" w:hAnsi="Times New Roman" w:cs="Times New Roman"/>
          <w:color w:val="000000" w:themeColor="text1"/>
          <w:sz w:val="26"/>
          <w:szCs w:val="26"/>
          <w:lang w:eastAsia="lv-LV"/>
        </w:rPr>
      </w:pPr>
      <w:r w:rsidRPr="006F232B">
        <w:rPr>
          <w:rFonts w:ascii="Times New Roman" w:eastAsia="Times New Roman" w:hAnsi="Times New Roman" w:cs="Times New Roman"/>
          <w:color w:val="000000" w:themeColor="text1"/>
          <w:sz w:val="26"/>
          <w:szCs w:val="26"/>
          <w:lang w:eastAsia="lv-LV"/>
        </w:rPr>
        <w:t>“27. Sabiedrība "</w:t>
      </w:r>
      <w:proofErr w:type="spellStart"/>
      <w:r w:rsidRPr="006F232B">
        <w:rPr>
          <w:rFonts w:ascii="Times New Roman" w:eastAsia="Times New Roman" w:hAnsi="Times New Roman" w:cs="Times New Roman"/>
          <w:color w:val="000000" w:themeColor="text1"/>
          <w:sz w:val="26"/>
          <w:szCs w:val="26"/>
          <w:lang w:eastAsia="lv-LV"/>
        </w:rPr>
        <w:t>Altum</w:t>
      </w:r>
      <w:proofErr w:type="spellEnd"/>
      <w:r w:rsidRPr="006F232B">
        <w:rPr>
          <w:rFonts w:ascii="Times New Roman" w:eastAsia="Times New Roman" w:hAnsi="Times New Roman" w:cs="Times New Roman"/>
          <w:color w:val="000000" w:themeColor="text1"/>
          <w:sz w:val="26"/>
          <w:szCs w:val="26"/>
          <w:lang w:eastAsia="lv-LV"/>
        </w:rPr>
        <w:t>" pieņem garantiju pieteikumus 10 dienas līdz šo noteikumu 28.punktā noteiktajam termiņam”.</w:t>
      </w:r>
    </w:p>
    <w:p w14:paraId="32897101" w14:textId="77777777" w:rsidR="006F232B" w:rsidRPr="006F232B" w:rsidRDefault="006F232B" w:rsidP="006F232B">
      <w:pPr>
        <w:pStyle w:val="ListParagraph"/>
        <w:numPr>
          <w:ilvl w:val="0"/>
          <w:numId w:val="1"/>
        </w:numPr>
        <w:shd w:val="clear" w:color="auto" w:fill="FFFFFF"/>
        <w:tabs>
          <w:tab w:val="left" w:pos="993"/>
          <w:tab w:val="left" w:pos="1418"/>
        </w:tabs>
        <w:spacing w:before="120" w:after="0" w:line="240" w:lineRule="auto"/>
        <w:ind w:left="0" w:firstLine="567"/>
        <w:contextualSpacing w:val="0"/>
        <w:jc w:val="both"/>
        <w:rPr>
          <w:rFonts w:ascii="Times New Roman" w:eastAsia="Times New Roman" w:hAnsi="Times New Roman" w:cs="Times New Roman"/>
          <w:color w:val="000000" w:themeColor="text1"/>
          <w:sz w:val="26"/>
          <w:szCs w:val="26"/>
          <w:lang w:eastAsia="lv-LV"/>
        </w:rPr>
      </w:pPr>
      <w:r w:rsidRPr="006F232B">
        <w:rPr>
          <w:rFonts w:ascii="Times New Roman" w:eastAsia="Times New Roman" w:hAnsi="Times New Roman" w:cs="Times New Roman"/>
          <w:color w:val="000000" w:themeColor="text1"/>
          <w:sz w:val="26"/>
          <w:szCs w:val="26"/>
          <w:lang w:eastAsia="lv-LV"/>
        </w:rPr>
        <w:t>Izteikt 28.punktu šādā redakcijā:</w:t>
      </w:r>
    </w:p>
    <w:p w14:paraId="42AB95CE" w14:textId="5DC0FA9E" w:rsidR="0087166E" w:rsidRPr="006F232B" w:rsidRDefault="006F232B" w:rsidP="006F232B">
      <w:pPr>
        <w:pStyle w:val="ListParagraph"/>
        <w:tabs>
          <w:tab w:val="left" w:pos="993"/>
          <w:tab w:val="left" w:pos="1418"/>
        </w:tabs>
        <w:spacing w:before="120" w:after="0" w:line="240" w:lineRule="auto"/>
        <w:ind w:left="0" w:firstLine="567"/>
        <w:contextualSpacing w:val="0"/>
        <w:jc w:val="both"/>
        <w:rPr>
          <w:rFonts w:ascii="Times New Roman" w:hAnsi="Times New Roman" w:cs="Times New Roman"/>
          <w:color w:val="000000" w:themeColor="text1"/>
          <w:sz w:val="26"/>
          <w:szCs w:val="26"/>
          <w:lang w:eastAsia="lv-LV"/>
        </w:rPr>
      </w:pPr>
      <w:r w:rsidRPr="006F232B">
        <w:rPr>
          <w:rFonts w:ascii="Times New Roman" w:eastAsia="Times New Roman" w:hAnsi="Times New Roman" w:cs="Times New Roman"/>
          <w:color w:val="000000" w:themeColor="text1"/>
          <w:sz w:val="26"/>
          <w:szCs w:val="26"/>
          <w:lang w:eastAsia="lv-LV"/>
        </w:rPr>
        <w:t>“28. Sabiedrība "</w:t>
      </w:r>
      <w:proofErr w:type="spellStart"/>
      <w:r w:rsidRPr="006F232B">
        <w:rPr>
          <w:rFonts w:ascii="Times New Roman" w:eastAsia="Times New Roman" w:hAnsi="Times New Roman" w:cs="Times New Roman"/>
          <w:color w:val="000000" w:themeColor="text1"/>
          <w:sz w:val="26"/>
          <w:szCs w:val="26"/>
          <w:lang w:eastAsia="lv-LV"/>
        </w:rPr>
        <w:t>Altum</w:t>
      </w:r>
      <w:proofErr w:type="spellEnd"/>
      <w:r w:rsidRPr="006F232B">
        <w:rPr>
          <w:rFonts w:ascii="Times New Roman" w:eastAsia="Times New Roman" w:hAnsi="Times New Roman" w:cs="Times New Roman"/>
          <w:color w:val="000000" w:themeColor="text1"/>
          <w:sz w:val="26"/>
          <w:szCs w:val="26"/>
          <w:lang w:eastAsia="lv-LV"/>
        </w:rPr>
        <w:t>" pieņem lēmumu par garantiju, tai skaitā, par iespējamo garantijas pagarinājumu, līdz Eiropas Komisijas Pagaidu regulējumu par</w:t>
      </w:r>
      <w:r w:rsidRPr="006F232B">
        <w:rPr>
          <w:rFonts w:ascii="Times New Roman" w:hAnsi="Times New Roman" w:cs="Times New Roman"/>
          <w:color w:val="000000" w:themeColor="text1"/>
          <w:sz w:val="26"/>
          <w:szCs w:val="26"/>
          <w:shd w:val="clear" w:color="auto" w:fill="FFFFFF"/>
        </w:rPr>
        <w:t xml:space="preserve"> valsts </w:t>
      </w:r>
      <w:r w:rsidRPr="006F232B">
        <w:rPr>
          <w:rFonts w:ascii="Times New Roman" w:hAnsi="Times New Roman" w:cs="Times New Roman"/>
          <w:color w:val="000000" w:themeColor="text1"/>
          <w:sz w:val="26"/>
          <w:szCs w:val="26"/>
          <w:shd w:val="clear" w:color="auto" w:fill="FFFFFF"/>
        </w:rPr>
        <w:lastRenderedPageBreak/>
        <w:t>atbalsta pasākumiem, ar ko atbalsta ekonomiku pašreizējā Covid-19 uzliesmojuma situācijā</w:t>
      </w:r>
      <w:r w:rsidRPr="006F232B">
        <w:rPr>
          <w:rFonts w:ascii="Times New Roman" w:eastAsia="Times New Roman" w:hAnsi="Times New Roman" w:cs="Times New Roman"/>
          <w:color w:val="000000" w:themeColor="text1"/>
          <w:sz w:val="26"/>
          <w:szCs w:val="26"/>
          <w:lang w:eastAsia="lv-LV"/>
        </w:rPr>
        <w:t xml:space="preserve"> noteiktajam atbalsta sniegšanas termiņam.”</w:t>
      </w:r>
      <w:r w:rsidRPr="006F232B">
        <w:rPr>
          <w:rFonts w:ascii="Times New Roman" w:hAnsi="Times New Roman" w:cs="Times New Roman"/>
          <w:color w:val="000000" w:themeColor="text1"/>
          <w:sz w:val="26"/>
          <w:szCs w:val="26"/>
          <w:lang w:eastAsia="lv-LV"/>
        </w:rPr>
        <w:t xml:space="preserve"> </w:t>
      </w:r>
      <w:r w:rsidR="0087166E" w:rsidRPr="006F232B">
        <w:rPr>
          <w:rFonts w:ascii="Times New Roman" w:hAnsi="Times New Roman" w:cs="Times New Roman"/>
          <w:color w:val="000000" w:themeColor="text1"/>
          <w:sz w:val="26"/>
          <w:szCs w:val="26"/>
          <w:lang w:eastAsia="lv-LV"/>
        </w:rPr>
        <w:t xml:space="preserve"> </w:t>
      </w:r>
    </w:p>
    <w:p w14:paraId="4F24746B" w14:textId="4B9ECB70" w:rsidR="0087166E" w:rsidRPr="003A2009" w:rsidRDefault="0087166E" w:rsidP="0087166E">
      <w:pPr>
        <w:pStyle w:val="ListParagraph"/>
        <w:shd w:val="clear" w:color="auto" w:fill="FFFFFF"/>
        <w:spacing w:before="120" w:after="0" w:line="240" w:lineRule="auto"/>
        <w:ind w:left="360"/>
        <w:jc w:val="both"/>
        <w:rPr>
          <w:rFonts w:ascii="Times New Roman" w:eastAsia="Times New Roman" w:hAnsi="Times New Roman" w:cs="Times New Roman"/>
          <w:b/>
          <w:bCs/>
          <w:color w:val="000000" w:themeColor="text1"/>
          <w:sz w:val="26"/>
          <w:szCs w:val="26"/>
          <w:lang w:eastAsia="lv-LV"/>
        </w:rPr>
      </w:pPr>
    </w:p>
    <w:p w14:paraId="5E6ECB3A" w14:textId="77777777" w:rsidR="00101D5E" w:rsidRPr="003A2009" w:rsidRDefault="00101D5E" w:rsidP="00D70431">
      <w:pPr>
        <w:pStyle w:val="naisf"/>
        <w:tabs>
          <w:tab w:val="left" w:pos="6521"/>
          <w:tab w:val="right" w:pos="8820"/>
        </w:tabs>
        <w:spacing w:before="120" w:beforeAutospacing="0" w:after="0" w:afterAutospacing="0"/>
        <w:rPr>
          <w:b/>
          <w:bCs/>
          <w:color w:val="000000" w:themeColor="text1"/>
          <w:sz w:val="26"/>
          <w:szCs w:val="26"/>
        </w:rPr>
      </w:pPr>
      <w:bookmarkStart w:id="6" w:name="_Hlk529965267"/>
      <w:r w:rsidRPr="003A2009">
        <w:rPr>
          <w:b/>
          <w:bCs/>
          <w:color w:val="000000" w:themeColor="text1"/>
          <w:sz w:val="26"/>
          <w:szCs w:val="26"/>
        </w:rPr>
        <w:t>Ministru prezidents</w:t>
      </w:r>
      <w:r w:rsidRPr="003A2009">
        <w:rPr>
          <w:b/>
          <w:bCs/>
          <w:color w:val="000000" w:themeColor="text1"/>
          <w:sz w:val="26"/>
          <w:szCs w:val="26"/>
        </w:rPr>
        <w:tab/>
      </w:r>
      <w:r w:rsidRPr="003A2009">
        <w:rPr>
          <w:b/>
          <w:bCs/>
          <w:color w:val="000000" w:themeColor="text1"/>
          <w:sz w:val="26"/>
          <w:szCs w:val="26"/>
        </w:rPr>
        <w:tab/>
        <w:t>A. K. Kariņš</w:t>
      </w:r>
    </w:p>
    <w:bookmarkEnd w:id="6"/>
    <w:p w14:paraId="0EC20EA0" w14:textId="77777777" w:rsidR="00101D5E" w:rsidRPr="003A2009" w:rsidRDefault="00101D5E" w:rsidP="00D70431">
      <w:pPr>
        <w:pStyle w:val="naisf"/>
        <w:tabs>
          <w:tab w:val="left" w:pos="6521"/>
          <w:tab w:val="right" w:pos="8820"/>
        </w:tabs>
        <w:spacing w:before="120" w:beforeAutospacing="0" w:after="0" w:afterAutospacing="0"/>
        <w:rPr>
          <w:b/>
          <w:bCs/>
          <w:color w:val="000000" w:themeColor="text1"/>
          <w:sz w:val="26"/>
          <w:szCs w:val="26"/>
        </w:rPr>
      </w:pPr>
      <w:r w:rsidRPr="003A2009">
        <w:rPr>
          <w:b/>
          <w:bCs/>
          <w:color w:val="000000" w:themeColor="text1"/>
          <w:sz w:val="26"/>
          <w:szCs w:val="26"/>
        </w:rPr>
        <w:t>Ekonomikas ministrs</w:t>
      </w:r>
      <w:r w:rsidRPr="003A2009">
        <w:rPr>
          <w:b/>
          <w:bCs/>
          <w:color w:val="000000" w:themeColor="text1"/>
          <w:sz w:val="26"/>
          <w:szCs w:val="26"/>
        </w:rPr>
        <w:tab/>
      </w:r>
      <w:r w:rsidRPr="003A2009">
        <w:rPr>
          <w:b/>
          <w:bCs/>
          <w:color w:val="000000" w:themeColor="text1"/>
          <w:sz w:val="26"/>
          <w:szCs w:val="26"/>
        </w:rPr>
        <w:tab/>
      </w:r>
      <w:proofErr w:type="spellStart"/>
      <w:r w:rsidRPr="003A2009">
        <w:rPr>
          <w:b/>
          <w:bCs/>
          <w:color w:val="000000" w:themeColor="text1"/>
          <w:sz w:val="26"/>
          <w:szCs w:val="26"/>
        </w:rPr>
        <w:t>J.Vitenbergs</w:t>
      </w:r>
      <w:proofErr w:type="spellEnd"/>
    </w:p>
    <w:p w14:paraId="2D11A1B2" w14:textId="77777777" w:rsidR="00C51D22" w:rsidRPr="003A2009" w:rsidRDefault="00C51D22" w:rsidP="00717BA3">
      <w:pPr>
        <w:spacing w:before="120" w:after="0" w:line="240" w:lineRule="auto"/>
        <w:ind w:firstLine="567"/>
        <w:jc w:val="both"/>
        <w:rPr>
          <w:rFonts w:ascii="Times New Roman" w:hAnsi="Times New Roman" w:cs="Times New Roman"/>
          <w:b/>
          <w:bCs/>
          <w:color w:val="000000" w:themeColor="text1"/>
          <w:sz w:val="26"/>
          <w:szCs w:val="26"/>
          <w:highlight w:val="yellow"/>
        </w:rPr>
      </w:pPr>
    </w:p>
    <w:p w14:paraId="352584A3" w14:textId="0FE70759" w:rsidR="00101D5E" w:rsidRPr="003A2009" w:rsidRDefault="00101D5E" w:rsidP="00D70431">
      <w:pPr>
        <w:spacing w:before="120" w:after="0" w:line="240" w:lineRule="auto"/>
        <w:jc w:val="both"/>
        <w:rPr>
          <w:rFonts w:ascii="Times New Roman" w:hAnsi="Times New Roman" w:cs="Times New Roman"/>
          <w:b/>
          <w:bCs/>
          <w:color w:val="000000" w:themeColor="text1"/>
          <w:sz w:val="26"/>
          <w:szCs w:val="26"/>
        </w:rPr>
      </w:pPr>
      <w:r w:rsidRPr="003A2009">
        <w:rPr>
          <w:rFonts w:ascii="Times New Roman" w:hAnsi="Times New Roman" w:cs="Times New Roman"/>
          <w:b/>
          <w:bCs/>
          <w:color w:val="000000" w:themeColor="text1"/>
          <w:sz w:val="26"/>
          <w:szCs w:val="26"/>
        </w:rPr>
        <w:t>Iesniedzējs:</w:t>
      </w:r>
    </w:p>
    <w:p w14:paraId="7B5E2D90" w14:textId="6F0536E9" w:rsidR="00101D5E" w:rsidRPr="003A2009" w:rsidRDefault="00101D5E" w:rsidP="00D70431">
      <w:pPr>
        <w:pStyle w:val="naisf"/>
        <w:tabs>
          <w:tab w:val="left" w:pos="6521"/>
          <w:tab w:val="right" w:pos="8820"/>
        </w:tabs>
        <w:spacing w:before="120" w:beforeAutospacing="0" w:after="0" w:afterAutospacing="0"/>
        <w:rPr>
          <w:b/>
          <w:bCs/>
          <w:color w:val="000000" w:themeColor="text1"/>
          <w:sz w:val="26"/>
          <w:szCs w:val="26"/>
        </w:rPr>
      </w:pPr>
      <w:r w:rsidRPr="003A2009">
        <w:rPr>
          <w:b/>
          <w:bCs/>
          <w:color w:val="000000" w:themeColor="text1"/>
          <w:sz w:val="26"/>
          <w:szCs w:val="26"/>
        </w:rPr>
        <w:t>Ekonomikas ministrs</w:t>
      </w:r>
      <w:r w:rsidRPr="003A2009">
        <w:rPr>
          <w:b/>
          <w:bCs/>
          <w:color w:val="000000" w:themeColor="text1"/>
          <w:sz w:val="26"/>
          <w:szCs w:val="26"/>
        </w:rPr>
        <w:tab/>
      </w:r>
      <w:r w:rsidR="0087166E" w:rsidRPr="003A2009">
        <w:rPr>
          <w:b/>
          <w:bCs/>
          <w:color w:val="000000" w:themeColor="text1"/>
          <w:sz w:val="26"/>
          <w:szCs w:val="26"/>
        </w:rPr>
        <w:tab/>
      </w:r>
      <w:proofErr w:type="spellStart"/>
      <w:r w:rsidRPr="003A2009">
        <w:rPr>
          <w:b/>
          <w:bCs/>
          <w:color w:val="000000" w:themeColor="text1"/>
          <w:sz w:val="26"/>
          <w:szCs w:val="26"/>
        </w:rPr>
        <w:t>J.Vitenbergs</w:t>
      </w:r>
      <w:proofErr w:type="spellEnd"/>
    </w:p>
    <w:p w14:paraId="6B093BFA" w14:textId="77777777" w:rsidR="00D70431" w:rsidRPr="003A2009" w:rsidRDefault="00D70431" w:rsidP="00D70431">
      <w:pPr>
        <w:spacing w:before="120" w:after="0" w:line="240" w:lineRule="auto"/>
        <w:jc w:val="both"/>
        <w:rPr>
          <w:rFonts w:ascii="Times New Roman" w:hAnsi="Times New Roman" w:cs="Times New Roman"/>
          <w:b/>
          <w:bCs/>
          <w:color w:val="000000" w:themeColor="text1"/>
          <w:sz w:val="26"/>
          <w:szCs w:val="26"/>
        </w:rPr>
      </w:pPr>
    </w:p>
    <w:p w14:paraId="1059CCB3" w14:textId="72DB884F" w:rsidR="00101D5E" w:rsidRPr="003A2009" w:rsidRDefault="00101D5E" w:rsidP="00D70431">
      <w:pPr>
        <w:spacing w:before="120" w:after="0" w:line="240" w:lineRule="auto"/>
        <w:jc w:val="both"/>
        <w:rPr>
          <w:rFonts w:ascii="Times New Roman" w:hAnsi="Times New Roman" w:cs="Times New Roman"/>
          <w:b/>
          <w:bCs/>
          <w:color w:val="000000" w:themeColor="text1"/>
          <w:sz w:val="26"/>
          <w:szCs w:val="26"/>
        </w:rPr>
      </w:pPr>
      <w:r w:rsidRPr="003A2009">
        <w:rPr>
          <w:rFonts w:ascii="Times New Roman" w:hAnsi="Times New Roman" w:cs="Times New Roman"/>
          <w:b/>
          <w:bCs/>
          <w:color w:val="000000" w:themeColor="text1"/>
          <w:sz w:val="26"/>
          <w:szCs w:val="26"/>
        </w:rPr>
        <w:t>Vīza:</w:t>
      </w:r>
    </w:p>
    <w:p w14:paraId="145F1C6C" w14:textId="5D0C4B00" w:rsidR="00D70431" w:rsidRPr="003A2009" w:rsidRDefault="00D70431" w:rsidP="0087166E">
      <w:pPr>
        <w:tabs>
          <w:tab w:val="left" w:pos="6237"/>
        </w:tabs>
        <w:spacing w:after="0" w:line="240" w:lineRule="auto"/>
        <w:rPr>
          <w:rFonts w:ascii="Times New Roman" w:hAnsi="Times New Roman" w:cs="Times New Roman"/>
          <w:b/>
          <w:bCs/>
          <w:sz w:val="26"/>
          <w:szCs w:val="26"/>
        </w:rPr>
      </w:pPr>
      <w:r w:rsidRPr="003A2009">
        <w:rPr>
          <w:rFonts w:ascii="Times New Roman" w:hAnsi="Times New Roman" w:cs="Times New Roman"/>
          <w:b/>
          <w:bCs/>
          <w:sz w:val="26"/>
          <w:szCs w:val="26"/>
        </w:rPr>
        <w:t>Valsts sekretār</w:t>
      </w:r>
      <w:r w:rsidR="0087166E" w:rsidRPr="003A2009">
        <w:rPr>
          <w:rFonts w:ascii="Times New Roman" w:hAnsi="Times New Roman" w:cs="Times New Roman"/>
          <w:b/>
          <w:bCs/>
          <w:sz w:val="26"/>
          <w:szCs w:val="26"/>
        </w:rPr>
        <w:t>s</w:t>
      </w:r>
      <w:r w:rsidRPr="003A2009">
        <w:rPr>
          <w:rFonts w:ascii="Times New Roman" w:hAnsi="Times New Roman" w:cs="Times New Roman"/>
          <w:b/>
          <w:bCs/>
          <w:sz w:val="26"/>
          <w:szCs w:val="26"/>
        </w:rPr>
        <w:t xml:space="preserve"> </w:t>
      </w:r>
      <w:r w:rsidR="0087166E" w:rsidRPr="003A2009">
        <w:rPr>
          <w:rFonts w:ascii="Times New Roman" w:hAnsi="Times New Roman" w:cs="Times New Roman"/>
          <w:b/>
          <w:bCs/>
          <w:sz w:val="26"/>
          <w:szCs w:val="26"/>
        </w:rPr>
        <w:tab/>
      </w:r>
      <w:r w:rsidR="0087166E" w:rsidRPr="003A2009">
        <w:rPr>
          <w:rFonts w:ascii="Times New Roman" w:hAnsi="Times New Roman" w:cs="Times New Roman"/>
          <w:b/>
          <w:bCs/>
          <w:sz w:val="26"/>
          <w:szCs w:val="26"/>
        </w:rPr>
        <w:tab/>
      </w:r>
      <w:r w:rsidR="0087166E" w:rsidRPr="003A2009">
        <w:rPr>
          <w:rFonts w:ascii="Times New Roman" w:hAnsi="Times New Roman" w:cs="Times New Roman"/>
          <w:b/>
          <w:bCs/>
          <w:sz w:val="26"/>
          <w:szCs w:val="26"/>
        </w:rPr>
        <w:tab/>
      </w:r>
      <w:proofErr w:type="spellStart"/>
      <w:r w:rsidR="0087166E" w:rsidRPr="003A2009">
        <w:rPr>
          <w:rFonts w:ascii="Times New Roman" w:hAnsi="Times New Roman" w:cs="Times New Roman"/>
          <w:b/>
          <w:bCs/>
          <w:sz w:val="26"/>
          <w:szCs w:val="26"/>
        </w:rPr>
        <w:t>E.Valantis</w:t>
      </w:r>
      <w:proofErr w:type="spellEnd"/>
    </w:p>
    <w:p w14:paraId="495ADDF0" w14:textId="77777777" w:rsidR="000C409B" w:rsidRPr="003A2009" w:rsidRDefault="000C409B" w:rsidP="00717BA3">
      <w:pPr>
        <w:tabs>
          <w:tab w:val="left" w:pos="6840"/>
        </w:tabs>
        <w:spacing w:after="0" w:line="240" w:lineRule="auto"/>
        <w:jc w:val="both"/>
        <w:rPr>
          <w:rFonts w:ascii="Times New Roman" w:hAnsi="Times New Roman" w:cs="Times New Roman"/>
          <w:color w:val="000000" w:themeColor="text1"/>
          <w:sz w:val="26"/>
          <w:szCs w:val="26"/>
        </w:rPr>
      </w:pPr>
    </w:p>
    <w:sectPr w:rsidR="000C409B" w:rsidRPr="003A2009" w:rsidSect="00260B6C">
      <w:headerReference w:type="default" r:id="rId9"/>
      <w:footerReference w:type="default" r:id="rId10"/>
      <w:footerReference w:type="first" r:id="rId11"/>
      <w:pgSz w:w="11906" w:h="16838"/>
      <w:pgMar w:top="993" w:right="1274" w:bottom="127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9F1D8" w14:textId="77777777" w:rsidR="009470BD" w:rsidRDefault="009470BD" w:rsidP="000A2BF2">
      <w:pPr>
        <w:spacing w:after="0" w:line="240" w:lineRule="auto"/>
      </w:pPr>
      <w:r>
        <w:separator/>
      </w:r>
    </w:p>
  </w:endnote>
  <w:endnote w:type="continuationSeparator" w:id="0">
    <w:p w14:paraId="4280FF35" w14:textId="77777777" w:rsidR="009470BD" w:rsidRDefault="009470BD" w:rsidP="000A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63B5" w14:textId="72AFAEC2" w:rsidR="000A2BF2" w:rsidRPr="00B265E5" w:rsidRDefault="00B265E5" w:rsidP="00B265E5">
    <w:pPr>
      <w:pStyle w:val="Footer"/>
      <w:jc w:val="both"/>
      <w:rPr>
        <w:rFonts w:ascii="Times New Roman" w:hAnsi="Times New Roman" w:cs="Times New Roman"/>
        <w:sz w:val="20"/>
        <w:szCs w:val="20"/>
      </w:rPr>
    </w:pPr>
    <w:r w:rsidRPr="00B265E5">
      <w:rPr>
        <w:rFonts w:ascii="Times New Roman" w:hAnsi="Times New Roman" w:cs="Times New Roman"/>
        <w:sz w:val="20"/>
        <w:szCs w:val="20"/>
      </w:rPr>
      <w:t>EMNot_021120_LielGarant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E7F08" w14:textId="74B8DAD2" w:rsidR="00CC567C" w:rsidRPr="00B265E5" w:rsidRDefault="00CC567C" w:rsidP="00CC567C">
    <w:pPr>
      <w:pStyle w:val="Footer"/>
      <w:jc w:val="both"/>
      <w:rPr>
        <w:rFonts w:ascii="Times New Roman" w:hAnsi="Times New Roman" w:cs="Times New Roman"/>
        <w:sz w:val="20"/>
        <w:szCs w:val="20"/>
      </w:rPr>
    </w:pPr>
    <w:r w:rsidRPr="00B265E5">
      <w:rPr>
        <w:rFonts w:ascii="Times New Roman" w:hAnsi="Times New Roman" w:cs="Times New Roman"/>
        <w:sz w:val="20"/>
        <w:szCs w:val="20"/>
      </w:rPr>
      <w:t>EMNot_</w:t>
    </w:r>
    <w:r w:rsidR="00B265E5" w:rsidRPr="00B265E5">
      <w:rPr>
        <w:rFonts w:ascii="Times New Roman" w:hAnsi="Times New Roman" w:cs="Times New Roman"/>
        <w:sz w:val="20"/>
        <w:szCs w:val="20"/>
      </w:rPr>
      <w:t>0211</w:t>
    </w:r>
    <w:r w:rsidRPr="00B265E5">
      <w:rPr>
        <w:rFonts w:ascii="Times New Roman" w:hAnsi="Times New Roman" w:cs="Times New Roman"/>
        <w:sz w:val="20"/>
        <w:szCs w:val="20"/>
      </w:rPr>
      <w:t>20_LielGarant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6040B" w14:textId="77777777" w:rsidR="009470BD" w:rsidRDefault="009470BD" w:rsidP="000A2BF2">
      <w:pPr>
        <w:spacing w:after="0" w:line="240" w:lineRule="auto"/>
      </w:pPr>
      <w:r>
        <w:separator/>
      </w:r>
    </w:p>
  </w:footnote>
  <w:footnote w:type="continuationSeparator" w:id="0">
    <w:p w14:paraId="21027F7B" w14:textId="77777777" w:rsidR="009470BD" w:rsidRDefault="009470BD" w:rsidP="000A2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154693"/>
      <w:docPartObj>
        <w:docPartGallery w:val="Page Numbers (Top of Page)"/>
        <w:docPartUnique/>
      </w:docPartObj>
    </w:sdtPr>
    <w:sdtEndPr>
      <w:rPr>
        <w:noProof/>
      </w:rPr>
    </w:sdtEndPr>
    <w:sdtContent>
      <w:p w14:paraId="1E05A0B7" w14:textId="07BE221C" w:rsidR="00260B6C" w:rsidRDefault="00260B6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1124939" w14:textId="77777777" w:rsidR="00260B6C" w:rsidRDefault="00260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67"/>
    <w:multiLevelType w:val="multilevel"/>
    <w:tmpl w:val="29040864"/>
    <w:lvl w:ilvl="0">
      <w:start w:val="18"/>
      <w:numFmt w:val="decimal"/>
      <w:lvlText w:val="%1."/>
      <w:lvlJc w:val="left"/>
      <w:pPr>
        <w:ind w:left="1080" w:hanging="720"/>
      </w:pPr>
      <w:rPr>
        <w:rFonts w:hint="default"/>
        <w:b w:val="0"/>
        <w:bCs w:val="0"/>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0800EA"/>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A726CF"/>
    <w:multiLevelType w:val="multilevel"/>
    <w:tmpl w:val="5F1AE094"/>
    <w:lvl w:ilvl="0">
      <w:start w:val="5"/>
      <w:numFmt w:val="upperRoman"/>
      <w:lvlText w:val="%1."/>
      <w:lvlJc w:val="right"/>
      <w:pPr>
        <w:ind w:left="1080" w:hanging="720"/>
      </w:pPr>
      <w:rPr>
        <w:rFonts w:hint="default"/>
        <w:b/>
        <w:bCs/>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AA2132F"/>
    <w:multiLevelType w:val="multilevel"/>
    <w:tmpl w:val="5A0031C0"/>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2E092A"/>
    <w:multiLevelType w:val="hybridMultilevel"/>
    <w:tmpl w:val="F0EC1310"/>
    <w:lvl w:ilvl="0" w:tplc="0DF4A8DC">
      <w:start w:val="20"/>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95758BC"/>
    <w:multiLevelType w:val="multilevel"/>
    <w:tmpl w:val="DFC41D18"/>
    <w:lvl w:ilvl="0">
      <w:start w:val="19"/>
      <w:numFmt w:val="none"/>
      <w:lvlText w:val="20."/>
      <w:lvlJc w:val="left"/>
      <w:pPr>
        <w:ind w:left="927" w:hanging="360"/>
      </w:pPr>
      <w:rPr>
        <w:rFonts w:hint="default"/>
        <w:b w:val="0"/>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E2E7A52"/>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053E55"/>
    <w:multiLevelType w:val="hybridMultilevel"/>
    <w:tmpl w:val="E7761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607070"/>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29042B"/>
    <w:multiLevelType w:val="hybridMultilevel"/>
    <w:tmpl w:val="061838D0"/>
    <w:lvl w:ilvl="0" w:tplc="E1946F32">
      <w:start w:val="23"/>
      <w:numFmt w:val="decimal"/>
      <w:lvlText w:val="%1."/>
      <w:lvlJc w:val="left"/>
      <w:pPr>
        <w:ind w:left="1288" w:hanging="720"/>
      </w:pPr>
      <w:rPr>
        <w:rFonts w:hint="default"/>
        <w:b w:val="0"/>
        <w:bCs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0" w15:restartNumberingAfterBreak="0">
    <w:nsid w:val="2F533EDF"/>
    <w:multiLevelType w:val="hybridMultilevel"/>
    <w:tmpl w:val="AFAE1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DD433A"/>
    <w:multiLevelType w:val="hybridMultilevel"/>
    <w:tmpl w:val="C4684CE2"/>
    <w:lvl w:ilvl="0" w:tplc="5DF861CC">
      <w:start w:val="1"/>
      <w:numFmt w:val="upperRoman"/>
      <w:lvlText w:val="%1."/>
      <w:lvlJc w:val="righ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C72C42"/>
    <w:multiLevelType w:val="hybridMultilevel"/>
    <w:tmpl w:val="227EB7A8"/>
    <w:lvl w:ilvl="0" w:tplc="A23EB45E">
      <w:start w:val="19"/>
      <w:numFmt w:val="decimal"/>
      <w:lvlText w:val="%1."/>
      <w:lvlJc w:val="left"/>
      <w:pPr>
        <w:ind w:left="1287" w:hanging="360"/>
      </w:pPr>
      <w:rPr>
        <w:rFonts w:hint="default"/>
        <w:b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37353181"/>
    <w:multiLevelType w:val="hybridMultilevel"/>
    <w:tmpl w:val="CE9E2522"/>
    <w:lvl w:ilvl="0" w:tplc="04260013">
      <w:start w:val="1"/>
      <w:numFmt w:val="upperRoman"/>
      <w:lvlText w:val="%1."/>
      <w:lvlJc w:val="righ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41243981"/>
    <w:multiLevelType w:val="hybridMultilevel"/>
    <w:tmpl w:val="8C4A6194"/>
    <w:lvl w:ilvl="0" w:tplc="FAD0A526">
      <w:start w:val="1"/>
      <w:numFmt w:val="bullet"/>
      <w:lvlText w:val=""/>
      <w:lvlJc w:val="left"/>
      <w:pPr>
        <w:tabs>
          <w:tab w:val="num" w:pos="720"/>
        </w:tabs>
        <w:ind w:left="720" w:hanging="360"/>
      </w:pPr>
      <w:rPr>
        <w:rFonts w:ascii="Wingdings" w:hAnsi="Wingdings" w:hint="default"/>
      </w:rPr>
    </w:lvl>
    <w:lvl w:ilvl="1" w:tplc="3CB4134A">
      <w:start w:val="1"/>
      <w:numFmt w:val="bullet"/>
      <w:lvlText w:val=""/>
      <w:lvlJc w:val="left"/>
      <w:pPr>
        <w:tabs>
          <w:tab w:val="num" w:pos="1440"/>
        </w:tabs>
        <w:ind w:left="1440" w:hanging="360"/>
      </w:pPr>
      <w:rPr>
        <w:rFonts w:ascii="Wingdings" w:hAnsi="Wingdings" w:hint="default"/>
      </w:rPr>
    </w:lvl>
    <w:lvl w:ilvl="2" w:tplc="57864A04" w:tentative="1">
      <w:start w:val="1"/>
      <w:numFmt w:val="bullet"/>
      <w:lvlText w:val=""/>
      <w:lvlJc w:val="left"/>
      <w:pPr>
        <w:tabs>
          <w:tab w:val="num" w:pos="2160"/>
        </w:tabs>
        <w:ind w:left="2160" w:hanging="360"/>
      </w:pPr>
      <w:rPr>
        <w:rFonts w:ascii="Wingdings" w:hAnsi="Wingdings" w:hint="default"/>
      </w:rPr>
    </w:lvl>
    <w:lvl w:ilvl="3" w:tplc="EF540584" w:tentative="1">
      <w:start w:val="1"/>
      <w:numFmt w:val="bullet"/>
      <w:lvlText w:val=""/>
      <w:lvlJc w:val="left"/>
      <w:pPr>
        <w:tabs>
          <w:tab w:val="num" w:pos="2880"/>
        </w:tabs>
        <w:ind w:left="2880" w:hanging="360"/>
      </w:pPr>
      <w:rPr>
        <w:rFonts w:ascii="Wingdings" w:hAnsi="Wingdings" w:hint="default"/>
      </w:rPr>
    </w:lvl>
    <w:lvl w:ilvl="4" w:tplc="FF0ADF18" w:tentative="1">
      <w:start w:val="1"/>
      <w:numFmt w:val="bullet"/>
      <w:lvlText w:val=""/>
      <w:lvlJc w:val="left"/>
      <w:pPr>
        <w:tabs>
          <w:tab w:val="num" w:pos="3600"/>
        </w:tabs>
        <w:ind w:left="3600" w:hanging="360"/>
      </w:pPr>
      <w:rPr>
        <w:rFonts w:ascii="Wingdings" w:hAnsi="Wingdings" w:hint="default"/>
      </w:rPr>
    </w:lvl>
    <w:lvl w:ilvl="5" w:tplc="209EA142" w:tentative="1">
      <w:start w:val="1"/>
      <w:numFmt w:val="bullet"/>
      <w:lvlText w:val=""/>
      <w:lvlJc w:val="left"/>
      <w:pPr>
        <w:tabs>
          <w:tab w:val="num" w:pos="4320"/>
        </w:tabs>
        <w:ind w:left="4320" w:hanging="360"/>
      </w:pPr>
      <w:rPr>
        <w:rFonts w:ascii="Wingdings" w:hAnsi="Wingdings" w:hint="default"/>
      </w:rPr>
    </w:lvl>
    <w:lvl w:ilvl="6" w:tplc="FB2EAD24" w:tentative="1">
      <w:start w:val="1"/>
      <w:numFmt w:val="bullet"/>
      <w:lvlText w:val=""/>
      <w:lvlJc w:val="left"/>
      <w:pPr>
        <w:tabs>
          <w:tab w:val="num" w:pos="5040"/>
        </w:tabs>
        <w:ind w:left="5040" w:hanging="360"/>
      </w:pPr>
      <w:rPr>
        <w:rFonts w:ascii="Wingdings" w:hAnsi="Wingdings" w:hint="default"/>
      </w:rPr>
    </w:lvl>
    <w:lvl w:ilvl="7" w:tplc="C6AC5A0C" w:tentative="1">
      <w:start w:val="1"/>
      <w:numFmt w:val="bullet"/>
      <w:lvlText w:val=""/>
      <w:lvlJc w:val="left"/>
      <w:pPr>
        <w:tabs>
          <w:tab w:val="num" w:pos="5760"/>
        </w:tabs>
        <w:ind w:left="5760" w:hanging="360"/>
      </w:pPr>
      <w:rPr>
        <w:rFonts w:ascii="Wingdings" w:hAnsi="Wingdings" w:hint="default"/>
      </w:rPr>
    </w:lvl>
    <w:lvl w:ilvl="8" w:tplc="F36E6FA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F8130A"/>
    <w:multiLevelType w:val="multilevel"/>
    <w:tmpl w:val="8C9EEBDA"/>
    <w:lvl w:ilvl="0">
      <w:start w:val="1"/>
      <w:numFmt w:val="decimal"/>
      <w:lvlText w:val="%1."/>
      <w:lvlJc w:val="left"/>
      <w:pPr>
        <w:ind w:left="360" w:hanging="360"/>
      </w:pPr>
      <w:rPr>
        <w:b w:val="0"/>
        <w:bCs w:val="0"/>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D733BF"/>
    <w:multiLevelType w:val="hybridMultilevel"/>
    <w:tmpl w:val="642AF86C"/>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54D5118"/>
    <w:multiLevelType w:val="multilevel"/>
    <w:tmpl w:val="2C980F22"/>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387C69"/>
    <w:multiLevelType w:val="multilevel"/>
    <w:tmpl w:val="404C0A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BC57731"/>
    <w:multiLevelType w:val="hybridMultilevel"/>
    <w:tmpl w:val="AD9CBA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99451A2"/>
    <w:multiLevelType w:val="hybridMultilevel"/>
    <w:tmpl w:val="D9B6B5E4"/>
    <w:lvl w:ilvl="0" w:tplc="04260001">
      <w:start w:val="1"/>
      <w:numFmt w:val="bullet"/>
      <w:lvlText w:val=""/>
      <w:lvlJc w:val="left"/>
      <w:pPr>
        <w:ind w:left="862" w:hanging="360"/>
      </w:pPr>
      <w:rPr>
        <w:rFonts w:ascii="Symbol" w:hAnsi="Symbol" w:hint="default"/>
      </w:rPr>
    </w:lvl>
    <w:lvl w:ilvl="1" w:tplc="04260003">
      <w:start w:val="1"/>
      <w:numFmt w:val="bullet"/>
      <w:lvlText w:val="o"/>
      <w:lvlJc w:val="left"/>
      <w:pPr>
        <w:ind w:left="1582" w:hanging="360"/>
      </w:pPr>
      <w:rPr>
        <w:rFonts w:ascii="Courier New" w:hAnsi="Courier New" w:cs="Courier New" w:hint="default"/>
      </w:rPr>
    </w:lvl>
    <w:lvl w:ilvl="2" w:tplc="04260005">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1" w15:restartNumberingAfterBreak="0">
    <w:nsid w:val="5AF8303C"/>
    <w:multiLevelType w:val="multilevel"/>
    <w:tmpl w:val="8C9EEBDA"/>
    <w:lvl w:ilvl="0">
      <w:start w:val="1"/>
      <w:numFmt w:val="decimal"/>
      <w:lvlText w:val="%1."/>
      <w:lvlJc w:val="left"/>
      <w:pPr>
        <w:ind w:left="360" w:hanging="360"/>
      </w:pPr>
      <w:rPr>
        <w:b w:val="0"/>
        <w:bCs w:val="0"/>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4D3D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7E510F"/>
    <w:multiLevelType w:val="multilevel"/>
    <w:tmpl w:val="96166CD6"/>
    <w:lvl w:ilvl="0">
      <w:start w:val="1"/>
      <w:numFmt w:val="decimal"/>
      <w:lvlText w:val="%1."/>
      <w:lvlJc w:val="left"/>
      <w:pPr>
        <w:ind w:left="360" w:hanging="360"/>
      </w:pPr>
      <w:rPr>
        <w:b w:val="0"/>
        <w:bCs w:val="0"/>
      </w:rPr>
    </w:lvl>
    <w:lvl w:ilvl="1">
      <w:start w:val="1"/>
      <w:numFmt w:val="decimal"/>
      <w:lvlText w:val="%2."/>
      <w:lvlJc w:val="left"/>
      <w:pPr>
        <w:ind w:left="858"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740306"/>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933A94"/>
    <w:multiLevelType w:val="hybridMultilevel"/>
    <w:tmpl w:val="FEAC929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72ED34E5"/>
    <w:multiLevelType w:val="hybridMultilevel"/>
    <w:tmpl w:val="03982496"/>
    <w:lvl w:ilvl="0" w:tplc="CD1C4E14">
      <w:start w:val="22"/>
      <w:numFmt w:val="decimal"/>
      <w:lvlText w:val="%1."/>
      <w:lvlJc w:val="left"/>
      <w:pPr>
        <w:ind w:left="1080" w:hanging="72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7222A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0"/>
  </w:num>
  <w:num w:numId="3">
    <w:abstractNumId w:val="19"/>
  </w:num>
  <w:num w:numId="4">
    <w:abstractNumId w:val="22"/>
  </w:num>
  <w:num w:numId="5">
    <w:abstractNumId w:val="27"/>
  </w:num>
  <w:num w:numId="6">
    <w:abstractNumId w:val="8"/>
  </w:num>
  <w:num w:numId="7">
    <w:abstractNumId w:val="24"/>
  </w:num>
  <w:num w:numId="8">
    <w:abstractNumId w:val="16"/>
  </w:num>
  <w:num w:numId="9">
    <w:abstractNumId w:val="6"/>
  </w:num>
  <w:num w:numId="10">
    <w:abstractNumId w:val="1"/>
  </w:num>
  <w:num w:numId="11">
    <w:abstractNumId w:val="14"/>
  </w:num>
  <w:num w:numId="12">
    <w:abstractNumId w:val="17"/>
  </w:num>
  <w:num w:numId="13">
    <w:abstractNumId w:val="20"/>
  </w:num>
  <w:num w:numId="14">
    <w:abstractNumId w:val="11"/>
  </w:num>
  <w:num w:numId="15">
    <w:abstractNumId w:val="15"/>
  </w:num>
  <w:num w:numId="16">
    <w:abstractNumId w:val="13"/>
  </w:num>
  <w:num w:numId="17">
    <w:abstractNumId w:val="18"/>
  </w:num>
  <w:num w:numId="18">
    <w:abstractNumId w:val="25"/>
  </w:num>
  <w:num w:numId="19">
    <w:abstractNumId w:val="0"/>
  </w:num>
  <w:num w:numId="20">
    <w:abstractNumId w:val="9"/>
  </w:num>
  <w:num w:numId="21">
    <w:abstractNumId w:val="26"/>
  </w:num>
  <w:num w:numId="22">
    <w:abstractNumId w:val="2"/>
  </w:num>
  <w:num w:numId="23">
    <w:abstractNumId w:val="7"/>
  </w:num>
  <w:num w:numId="24">
    <w:abstractNumId w:val="21"/>
  </w:num>
  <w:num w:numId="25">
    <w:abstractNumId w:val="5"/>
  </w:num>
  <w:num w:numId="26">
    <w:abstractNumId w:val="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17"/>
    <w:rsid w:val="0001571C"/>
    <w:rsid w:val="00016FBC"/>
    <w:rsid w:val="0002630F"/>
    <w:rsid w:val="00027332"/>
    <w:rsid w:val="00030A14"/>
    <w:rsid w:val="00034E03"/>
    <w:rsid w:val="00081377"/>
    <w:rsid w:val="00093E19"/>
    <w:rsid w:val="000A2BF2"/>
    <w:rsid w:val="000B24BF"/>
    <w:rsid w:val="000C129D"/>
    <w:rsid w:val="000C409B"/>
    <w:rsid w:val="000D328E"/>
    <w:rsid w:val="00101D5E"/>
    <w:rsid w:val="001021D1"/>
    <w:rsid w:val="001304AB"/>
    <w:rsid w:val="001475A0"/>
    <w:rsid w:val="001613BA"/>
    <w:rsid w:val="00166E98"/>
    <w:rsid w:val="0016707F"/>
    <w:rsid w:val="001A6D0A"/>
    <w:rsid w:val="001B6859"/>
    <w:rsid w:val="001B77DA"/>
    <w:rsid w:val="001C0C4B"/>
    <w:rsid w:val="001C6D6D"/>
    <w:rsid w:val="001C790B"/>
    <w:rsid w:val="001F1949"/>
    <w:rsid w:val="002060E4"/>
    <w:rsid w:val="0020684B"/>
    <w:rsid w:val="00206F19"/>
    <w:rsid w:val="00226095"/>
    <w:rsid w:val="00227D50"/>
    <w:rsid w:val="002374D4"/>
    <w:rsid w:val="00257471"/>
    <w:rsid w:val="00260B6C"/>
    <w:rsid w:val="00270165"/>
    <w:rsid w:val="00274EB3"/>
    <w:rsid w:val="002807F5"/>
    <w:rsid w:val="002C2D0E"/>
    <w:rsid w:val="002C6CEA"/>
    <w:rsid w:val="002D670C"/>
    <w:rsid w:val="002F3AE5"/>
    <w:rsid w:val="002F70F6"/>
    <w:rsid w:val="00305273"/>
    <w:rsid w:val="003350D5"/>
    <w:rsid w:val="00345C6A"/>
    <w:rsid w:val="00346A74"/>
    <w:rsid w:val="00346E40"/>
    <w:rsid w:val="00366D44"/>
    <w:rsid w:val="00386F58"/>
    <w:rsid w:val="003A2009"/>
    <w:rsid w:val="003B5D7D"/>
    <w:rsid w:val="003E3D33"/>
    <w:rsid w:val="003E5D3B"/>
    <w:rsid w:val="00407262"/>
    <w:rsid w:val="00413076"/>
    <w:rsid w:val="004259AD"/>
    <w:rsid w:val="00464637"/>
    <w:rsid w:val="004A1FD2"/>
    <w:rsid w:val="004A41DF"/>
    <w:rsid w:val="004B62DD"/>
    <w:rsid w:val="004D52FF"/>
    <w:rsid w:val="0050109B"/>
    <w:rsid w:val="0050240F"/>
    <w:rsid w:val="005330D7"/>
    <w:rsid w:val="00545993"/>
    <w:rsid w:val="0055278E"/>
    <w:rsid w:val="005662EB"/>
    <w:rsid w:val="005728F2"/>
    <w:rsid w:val="005A0F94"/>
    <w:rsid w:val="005B0CE2"/>
    <w:rsid w:val="005C470F"/>
    <w:rsid w:val="005D60BA"/>
    <w:rsid w:val="006002CB"/>
    <w:rsid w:val="006064B4"/>
    <w:rsid w:val="00632354"/>
    <w:rsid w:val="0063732A"/>
    <w:rsid w:val="0064666D"/>
    <w:rsid w:val="006612AF"/>
    <w:rsid w:val="00676070"/>
    <w:rsid w:val="0068438B"/>
    <w:rsid w:val="006A2E3D"/>
    <w:rsid w:val="006F232B"/>
    <w:rsid w:val="00701096"/>
    <w:rsid w:val="00702F40"/>
    <w:rsid w:val="00716B14"/>
    <w:rsid w:val="00717BA3"/>
    <w:rsid w:val="00732D07"/>
    <w:rsid w:val="007466BC"/>
    <w:rsid w:val="00767D4B"/>
    <w:rsid w:val="0077773E"/>
    <w:rsid w:val="00794DA8"/>
    <w:rsid w:val="007D09CB"/>
    <w:rsid w:val="007F2D9A"/>
    <w:rsid w:val="007F31E8"/>
    <w:rsid w:val="00824341"/>
    <w:rsid w:val="0087166E"/>
    <w:rsid w:val="00891742"/>
    <w:rsid w:val="008C7F8B"/>
    <w:rsid w:val="00902AEB"/>
    <w:rsid w:val="00920A44"/>
    <w:rsid w:val="00926943"/>
    <w:rsid w:val="00941A54"/>
    <w:rsid w:val="009470BD"/>
    <w:rsid w:val="00974E22"/>
    <w:rsid w:val="009A5E95"/>
    <w:rsid w:val="009D47D7"/>
    <w:rsid w:val="00A13FE6"/>
    <w:rsid w:val="00A3131A"/>
    <w:rsid w:val="00A405DD"/>
    <w:rsid w:val="00A713B8"/>
    <w:rsid w:val="00A800E8"/>
    <w:rsid w:val="00A9190F"/>
    <w:rsid w:val="00AA2BB5"/>
    <w:rsid w:val="00AC0558"/>
    <w:rsid w:val="00B265E5"/>
    <w:rsid w:val="00B95E48"/>
    <w:rsid w:val="00B97F4A"/>
    <w:rsid w:val="00BC1117"/>
    <w:rsid w:val="00BC487E"/>
    <w:rsid w:val="00BF2170"/>
    <w:rsid w:val="00C10352"/>
    <w:rsid w:val="00C2329E"/>
    <w:rsid w:val="00C44345"/>
    <w:rsid w:val="00C5111C"/>
    <w:rsid w:val="00C51D22"/>
    <w:rsid w:val="00C60D59"/>
    <w:rsid w:val="00C72943"/>
    <w:rsid w:val="00C80B38"/>
    <w:rsid w:val="00C8447B"/>
    <w:rsid w:val="00C8724E"/>
    <w:rsid w:val="00CA0422"/>
    <w:rsid w:val="00CA14AF"/>
    <w:rsid w:val="00CC567C"/>
    <w:rsid w:val="00CE679A"/>
    <w:rsid w:val="00CF4807"/>
    <w:rsid w:val="00CF5CD4"/>
    <w:rsid w:val="00D21248"/>
    <w:rsid w:val="00D55BAE"/>
    <w:rsid w:val="00D70431"/>
    <w:rsid w:val="00D81796"/>
    <w:rsid w:val="00D83CAB"/>
    <w:rsid w:val="00D933C3"/>
    <w:rsid w:val="00DC0B68"/>
    <w:rsid w:val="00DC4CEB"/>
    <w:rsid w:val="00DE513E"/>
    <w:rsid w:val="00DF030B"/>
    <w:rsid w:val="00DF4E98"/>
    <w:rsid w:val="00DF5DF1"/>
    <w:rsid w:val="00E07261"/>
    <w:rsid w:val="00E151BF"/>
    <w:rsid w:val="00E61D8C"/>
    <w:rsid w:val="00E63F17"/>
    <w:rsid w:val="00E65A79"/>
    <w:rsid w:val="00EA5EFA"/>
    <w:rsid w:val="00EB1CBB"/>
    <w:rsid w:val="00EC788E"/>
    <w:rsid w:val="00EE5755"/>
    <w:rsid w:val="00EF0560"/>
    <w:rsid w:val="00F1792D"/>
    <w:rsid w:val="00F255C7"/>
    <w:rsid w:val="00F324A5"/>
    <w:rsid w:val="00F339EB"/>
    <w:rsid w:val="00F41E17"/>
    <w:rsid w:val="00F432B9"/>
    <w:rsid w:val="00F55307"/>
    <w:rsid w:val="00F553E8"/>
    <w:rsid w:val="00F5710D"/>
    <w:rsid w:val="00F845CC"/>
    <w:rsid w:val="00F90292"/>
    <w:rsid w:val="00F94E4E"/>
    <w:rsid w:val="00FA1115"/>
    <w:rsid w:val="00FA45C2"/>
    <w:rsid w:val="00FB0E41"/>
    <w:rsid w:val="00FB100E"/>
    <w:rsid w:val="00FB620E"/>
    <w:rsid w:val="00FC2C29"/>
    <w:rsid w:val="00FC5553"/>
    <w:rsid w:val="00FD74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B124"/>
  <w15:chartTrackingRefBased/>
  <w15:docId w15:val="{92D91888-EADB-446F-B731-A131D4E4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F17"/>
    <w:rPr>
      <w:color w:val="0000FF"/>
      <w:u w:val="single"/>
    </w:rPr>
  </w:style>
  <w:style w:type="paragraph" w:customStyle="1" w:styleId="tv213">
    <w:name w:val="tv213"/>
    <w:basedOn w:val="Normal"/>
    <w:rsid w:val="00E63F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E63F1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E63F17"/>
  </w:style>
  <w:style w:type="paragraph" w:styleId="ListParagraph">
    <w:name w:val="List Paragraph"/>
    <w:basedOn w:val="Normal"/>
    <w:uiPriority w:val="34"/>
    <w:qFormat/>
    <w:rsid w:val="001304AB"/>
    <w:pPr>
      <w:ind w:left="720"/>
      <w:contextualSpacing/>
    </w:pPr>
  </w:style>
  <w:style w:type="paragraph" w:customStyle="1" w:styleId="naislab">
    <w:name w:val="naislab"/>
    <w:basedOn w:val="Normal"/>
    <w:uiPriority w:val="99"/>
    <w:rsid w:val="00BC487E"/>
    <w:pPr>
      <w:spacing w:before="68" w:after="68" w:line="240" w:lineRule="auto"/>
      <w:jc w:val="right"/>
    </w:pPr>
    <w:rPr>
      <w:rFonts w:ascii="Times New Roman" w:eastAsia="Times New Roman" w:hAnsi="Times New Roman" w:cs="Times New Roman"/>
      <w:sz w:val="28"/>
      <w:szCs w:val="24"/>
      <w:lang w:eastAsia="lv-LV"/>
    </w:rPr>
  </w:style>
  <w:style w:type="paragraph" w:styleId="BalloonText">
    <w:name w:val="Balloon Text"/>
    <w:basedOn w:val="Normal"/>
    <w:link w:val="BalloonTextChar"/>
    <w:uiPriority w:val="99"/>
    <w:semiHidden/>
    <w:unhideWhenUsed/>
    <w:rsid w:val="00824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341"/>
    <w:rPr>
      <w:rFonts w:ascii="Segoe UI" w:hAnsi="Segoe UI" w:cs="Segoe UI"/>
      <w:sz w:val="18"/>
      <w:szCs w:val="18"/>
    </w:rPr>
  </w:style>
  <w:style w:type="character" w:styleId="CommentReference">
    <w:name w:val="annotation reference"/>
    <w:basedOn w:val="DefaultParagraphFont"/>
    <w:uiPriority w:val="99"/>
    <w:semiHidden/>
    <w:unhideWhenUsed/>
    <w:rsid w:val="00D21248"/>
    <w:rPr>
      <w:sz w:val="16"/>
      <w:szCs w:val="16"/>
    </w:rPr>
  </w:style>
  <w:style w:type="paragraph" w:styleId="CommentText">
    <w:name w:val="annotation text"/>
    <w:basedOn w:val="Normal"/>
    <w:link w:val="CommentTextChar"/>
    <w:uiPriority w:val="99"/>
    <w:semiHidden/>
    <w:unhideWhenUsed/>
    <w:rsid w:val="00D21248"/>
    <w:pPr>
      <w:spacing w:line="240" w:lineRule="auto"/>
    </w:pPr>
    <w:rPr>
      <w:sz w:val="20"/>
      <w:szCs w:val="20"/>
    </w:rPr>
  </w:style>
  <w:style w:type="character" w:customStyle="1" w:styleId="CommentTextChar">
    <w:name w:val="Comment Text Char"/>
    <w:basedOn w:val="DefaultParagraphFont"/>
    <w:link w:val="CommentText"/>
    <w:uiPriority w:val="99"/>
    <w:semiHidden/>
    <w:rsid w:val="00D21248"/>
    <w:rPr>
      <w:sz w:val="20"/>
      <w:szCs w:val="20"/>
    </w:rPr>
  </w:style>
  <w:style w:type="paragraph" w:styleId="CommentSubject">
    <w:name w:val="annotation subject"/>
    <w:basedOn w:val="CommentText"/>
    <w:next w:val="CommentText"/>
    <w:link w:val="CommentSubjectChar"/>
    <w:uiPriority w:val="99"/>
    <w:semiHidden/>
    <w:unhideWhenUsed/>
    <w:rsid w:val="00D21248"/>
    <w:rPr>
      <w:b/>
      <w:bCs/>
    </w:rPr>
  </w:style>
  <w:style w:type="character" w:customStyle="1" w:styleId="CommentSubjectChar">
    <w:name w:val="Comment Subject Char"/>
    <w:basedOn w:val="CommentTextChar"/>
    <w:link w:val="CommentSubject"/>
    <w:uiPriority w:val="99"/>
    <w:semiHidden/>
    <w:rsid w:val="00D21248"/>
    <w:rPr>
      <w:b/>
      <w:bCs/>
      <w:sz w:val="20"/>
      <w:szCs w:val="20"/>
    </w:rPr>
  </w:style>
  <w:style w:type="table" w:styleId="TableGrid">
    <w:name w:val="Table Grid"/>
    <w:basedOn w:val="TableNormal"/>
    <w:uiPriority w:val="39"/>
    <w:rsid w:val="00DC4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B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2BF2"/>
  </w:style>
  <w:style w:type="paragraph" w:styleId="Footer">
    <w:name w:val="footer"/>
    <w:basedOn w:val="Normal"/>
    <w:link w:val="FooterChar"/>
    <w:uiPriority w:val="99"/>
    <w:unhideWhenUsed/>
    <w:rsid w:val="000A2B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2BF2"/>
  </w:style>
  <w:style w:type="paragraph" w:customStyle="1" w:styleId="naisf">
    <w:name w:val="naisf"/>
    <w:basedOn w:val="Normal"/>
    <w:link w:val="naisfChar"/>
    <w:rsid w:val="00101D5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aisfChar">
    <w:name w:val="naisf Char"/>
    <w:link w:val="naisf"/>
    <w:locked/>
    <w:rsid w:val="00101D5E"/>
    <w:rPr>
      <w:rFonts w:ascii="Times New Roman" w:eastAsia="Times New Roman" w:hAnsi="Times New Roman" w:cs="Times New Roman"/>
      <w:sz w:val="24"/>
      <w:szCs w:val="24"/>
      <w:lang w:eastAsia="lv-LV"/>
    </w:rPr>
  </w:style>
  <w:style w:type="paragraph" w:customStyle="1" w:styleId="labojumupamats1">
    <w:name w:val="labojumu_pamats1"/>
    <w:basedOn w:val="Normal"/>
    <w:rsid w:val="00FC2C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FC2C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2">
    <w:name w:val="h2"/>
    <w:basedOn w:val="Normal"/>
    <w:uiPriority w:val="99"/>
    <w:rsid w:val="00702F40"/>
    <w:pPr>
      <w:spacing w:before="100" w:beforeAutospacing="1" w:after="100" w:afterAutospacing="1" w:line="240" w:lineRule="auto"/>
    </w:pPr>
    <w:rPr>
      <w:rFonts w:ascii="Times New Roman" w:eastAsia="Times New Roman" w:hAnsi="Times New Roman" w:cs="Times New Roman"/>
      <w:color w:val="306060"/>
      <w:sz w:val="24"/>
      <w:szCs w:val="24"/>
      <w:lang w:eastAsia="lv-LV"/>
    </w:rPr>
  </w:style>
  <w:style w:type="paragraph" w:styleId="NormalWeb">
    <w:name w:val="Normal (Web)"/>
    <w:basedOn w:val="Normal"/>
    <w:uiPriority w:val="99"/>
    <w:rsid w:val="00702F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717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40603">
      <w:bodyDiv w:val="1"/>
      <w:marLeft w:val="0"/>
      <w:marRight w:val="0"/>
      <w:marTop w:val="0"/>
      <w:marBottom w:val="0"/>
      <w:divBdr>
        <w:top w:val="none" w:sz="0" w:space="0" w:color="auto"/>
        <w:left w:val="none" w:sz="0" w:space="0" w:color="auto"/>
        <w:bottom w:val="none" w:sz="0" w:space="0" w:color="auto"/>
        <w:right w:val="none" w:sz="0" w:space="0" w:color="auto"/>
      </w:divBdr>
    </w:div>
    <w:div w:id="254175840">
      <w:bodyDiv w:val="1"/>
      <w:marLeft w:val="0"/>
      <w:marRight w:val="0"/>
      <w:marTop w:val="0"/>
      <w:marBottom w:val="0"/>
      <w:divBdr>
        <w:top w:val="none" w:sz="0" w:space="0" w:color="auto"/>
        <w:left w:val="none" w:sz="0" w:space="0" w:color="auto"/>
        <w:bottom w:val="none" w:sz="0" w:space="0" w:color="auto"/>
        <w:right w:val="none" w:sz="0" w:space="0" w:color="auto"/>
      </w:divBdr>
      <w:divsChild>
        <w:div w:id="849492881">
          <w:marLeft w:val="0"/>
          <w:marRight w:val="0"/>
          <w:marTop w:val="0"/>
          <w:marBottom w:val="0"/>
          <w:divBdr>
            <w:top w:val="none" w:sz="0" w:space="0" w:color="auto"/>
            <w:left w:val="none" w:sz="0" w:space="0" w:color="auto"/>
            <w:bottom w:val="none" w:sz="0" w:space="0" w:color="auto"/>
            <w:right w:val="none" w:sz="0" w:space="0" w:color="auto"/>
          </w:divBdr>
        </w:div>
        <w:div w:id="1433546455">
          <w:marLeft w:val="0"/>
          <w:marRight w:val="0"/>
          <w:marTop w:val="0"/>
          <w:marBottom w:val="0"/>
          <w:divBdr>
            <w:top w:val="none" w:sz="0" w:space="0" w:color="auto"/>
            <w:left w:val="none" w:sz="0" w:space="0" w:color="auto"/>
            <w:bottom w:val="none" w:sz="0" w:space="0" w:color="auto"/>
            <w:right w:val="none" w:sz="0" w:space="0" w:color="auto"/>
          </w:divBdr>
        </w:div>
      </w:divsChild>
    </w:div>
    <w:div w:id="340009219">
      <w:bodyDiv w:val="1"/>
      <w:marLeft w:val="0"/>
      <w:marRight w:val="0"/>
      <w:marTop w:val="0"/>
      <w:marBottom w:val="0"/>
      <w:divBdr>
        <w:top w:val="none" w:sz="0" w:space="0" w:color="auto"/>
        <w:left w:val="none" w:sz="0" w:space="0" w:color="auto"/>
        <w:bottom w:val="none" w:sz="0" w:space="0" w:color="auto"/>
        <w:right w:val="none" w:sz="0" w:space="0" w:color="auto"/>
      </w:divBdr>
      <w:divsChild>
        <w:div w:id="8871714">
          <w:marLeft w:val="0"/>
          <w:marRight w:val="0"/>
          <w:marTop w:val="0"/>
          <w:marBottom w:val="0"/>
          <w:divBdr>
            <w:top w:val="none" w:sz="0" w:space="0" w:color="auto"/>
            <w:left w:val="none" w:sz="0" w:space="0" w:color="auto"/>
            <w:bottom w:val="none" w:sz="0" w:space="0" w:color="auto"/>
            <w:right w:val="none" w:sz="0" w:space="0" w:color="auto"/>
          </w:divBdr>
        </w:div>
        <w:div w:id="1307397116">
          <w:marLeft w:val="0"/>
          <w:marRight w:val="0"/>
          <w:marTop w:val="0"/>
          <w:marBottom w:val="0"/>
          <w:divBdr>
            <w:top w:val="none" w:sz="0" w:space="0" w:color="auto"/>
            <w:left w:val="none" w:sz="0" w:space="0" w:color="auto"/>
            <w:bottom w:val="none" w:sz="0" w:space="0" w:color="auto"/>
            <w:right w:val="none" w:sz="0" w:space="0" w:color="auto"/>
          </w:divBdr>
        </w:div>
      </w:divsChild>
    </w:div>
    <w:div w:id="354238143">
      <w:bodyDiv w:val="1"/>
      <w:marLeft w:val="0"/>
      <w:marRight w:val="0"/>
      <w:marTop w:val="0"/>
      <w:marBottom w:val="0"/>
      <w:divBdr>
        <w:top w:val="none" w:sz="0" w:space="0" w:color="auto"/>
        <w:left w:val="none" w:sz="0" w:space="0" w:color="auto"/>
        <w:bottom w:val="none" w:sz="0" w:space="0" w:color="auto"/>
        <w:right w:val="none" w:sz="0" w:space="0" w:color="auto"/>
      </w:divBdr>
    </w:div>
    <w:div w:id="496967045">
      <w:bodyDiv w:val="1"/>
      <w:marLeft w:val="0"/>
      <w:marRight w:val="0"/>
      <w:marTop w:val="0"/>
      <w:marBottom w:val="0"/>
      <w:divBdr>
        <w:top w:val="none" w:sz="0" w:space="0" w:color="auto"/>
        <w:left w:val="none" w:sz="0" w:space="0" w:color="auto"/>
        <w:bottom w:val="none" w:sz="0" w:space="0" w:color="auto"/>
        <w:right w:val="none" w:sz="0" w:space="0" w:color="auto"/>
      </w:divBdr>
      <w:divsChild>
        <w:div w:id="1834636768">
          <w:marLeft w:val="0"/>
          <w:marRight w:val="0"/>
          <w:marTop w:val="480"/>
          <w:marBottom w:val="240"/>
          <w:divBdr>
            <w:top w:val="none" w:sz="0" w:space="0" w:color="auto"/>
            <w:left w:val="none" w:sz="0" w:space="0" w:color="auto"/>
            <w:bottom w:val="none" w:sz="0" w:space="0" w:color="auto"/>
            <w:right w:val="none" w:sz="0" w:space="0" w:color="auto"/>
          </w:divBdr>
        </w:div>
        <w:div w:id="458913314">
          <w:marLeft w:val="0"/>
          <w:marRight w:val="0"/>
          <w:marTop w:val="0"/>
          <w:marBottom w:val="567"/>
          <w:divBdr>
            <w:top w:val="none" w:sz="0" w:space="0" w:color="auto"/>
            <w:left w:val="none" w:sz="0" w:space="0" w:color="auto"/>
            <w:bottom w:val="none" w:sz="0" w:space="0" w:color="auto"/>
            <w:right w:val="none" w:sz="0" w:space="0" w:color="auto"/>
          </w:divBdr>
        </w:div>
        <w:div w:id="451094817">
          <w:marLeft w:val="0"/>
          <w:marRight w:val="0"/>
          <w:marTop w:val="0"/>
          <w:marBottom w:val="567"/>
          <w:divBdr>
            <w:top w:val="none" w:sz="0" w:space="0" w:color="auto"/>
            <w:left w:val="none" w:sz="0" w:space="0" w:color="auto"/>
            <w:bottom w:val="none" w:sz="0" w:space="0" w:color="auto"/>
            <w:right w:val="none" w:sz="0" w:space="0" w:color="auto"/>
          </w:divBdr>
        </w:div>
        <w:div w:id="1967350489">
          <w:marLeft w:val="0"/>
          <w:marRight w:val="0"/>
          <w:marTop w:val="400"/>
          <w:marBottom w:val="0"/>
          <w:divBdr>
            <w:top w:val="none" w:sz="0" w:space="0" w:color="auto"/>
            <w:left w:val="none" w:sz="0" w:space="0" w:color="auto"/>
            <w:bottom w:val="none" w:sz="0" w:space="0" w:color="auto"/>
            <w:right w:val="none" w:sz="0" w:space="0" w:color="auto"/>
          </w:divBdr>
        </w:div>
        <w:div w:id="1178083420">
          <w:marLeft w:val="0"/>
          <w:marRight w:val="0"/>
          <w:marTop w:val="0"/>
          <w:marBottom w:val="0"/>
          <w:divBdr>
            <w:top w:val="none" w:sz="0" w:space="0" w:color="auto"/>
            <w:left w:val="none" w:sz="0" w:space="0" w:color="auto"/>
            <w:bottom w:val="none" w:sz="0" w:space="0" w:color="auto"/>
            <w:right w:val="none" w:sz="0" w:space="0" w:color="auto"/>
          </w:divBdr>
        </w:div>
        <w:div w:id="1982230712">
          <w:marLeft w:val="0"/>
          <w:marRight w:val="0"/>
          <w:marTop w:val="0"/>
          <w:marBottom w:val="0"/>
          <w:divBdr>
            <w:top w:val="none" w:sz="0" w:space="0" w:color="auto"/>
            <w:left w:val="none" w:sz="0" w:space="0" w:color="auto"/>
            <w:bottom w:val="none" w:sz="0" w:space="0" w:color="auto"/>
            <w:right w:val="none" w:sz="0" w:space="0" w:color="auto"/>
          </w:divBdr>
        </w:div>
        <w:div w:id="1861242133">
          <w:marLeft w:val="0"/>
          <w:marRight w:val="0"/>
          <w:marTop w:val="0"/>
          <w:marBottom w:val="0"/>
          <w:divBdr>
            <w:top w:val="none" w:sz="0" w:space="0" w:color="auto"/>
            <w:left w:val="none" w:sz="0" w:space="0" w:color="auto"/>
            <w:bottom w:val="none" w:sz="0" w:space="0" w:color="auto"/>
            <w:right w:val="none" w:sz="0" w:space="0" w:color="auto"/>
          </w:divBdr>
        </w:div>
        <w:div w:id="1288313748">
          <w:marLeft w:val="0"/>
          <w:marRight w:val="0"/>
          <w:marTop w:val="0"/>
          <w:marBottom w:val="0"/>
          <w:divBdr>
            <w:top w:val="none" w:sz="0" w:space="0" w:color="auto"/>
            <w:left w:val="none" w:sz="0" w:space="0" w:color="auto"/>
            <w:bottom w:val="none" w:sz="0" w:space="0" w:color="auto"/>
            <w:right w:val="none" w:sz="0" w:space="0" w:color="auto"/>
          </w:divBdr>
        </w:div>
        <w:div w:id="491264411">
          <w:marLeft w:val="0"/>
          <w:marRight w:val="0"/>
          <w:marTop w:val="0"/>
          <w:marBottom w:val="0"/>
          <w:divBdr>
            <w:top w:val="none" w:sz="0" w:space="0" w:color="auto"/>
            <w:left w:val="none" w:sz="0" w:space="0" w:color="auto"/>
            <w:bottom w:val="none" w:sz="0" w:space="0" w:color="auto"/>
            <w:right w:val="none" w:sz="0" w:space="0" w:color="auto"/>
          </w:divBdr>
        </w:div>
        <w:div w:id="1297177937">
          <w:marLeft w:val="0"/>
          <w:marRight w:val="0"/>
          <w:marTop w:val="0"/>
          <w:marBottom w:val="0"/>
          <w:divBdr>
            <w:top w:val="none" w:sz="0" w:space="0" w:color="auto"/>
            <w:left w:val="none" w:sz="0" w:space="0" w:color="auto"/>
            <w:bottom w:val="none" w:sz="0" w:space="0" w:color="auto"/>
            <w:right w:val="none" w:sz="0" w:space="0" w:color="auto"/>
          </w:divBdr>
        </w:div>
        <w:div w:id="566644979">
          <w:marLeft w:val="0"/>
          <w:marRight w:val="0"/>
          <w:marTop w:val="400"/>
          <w:marBottom w:val="0"/>
          <w:divBdr>
            <w:top w:val="none" w:sz="0" w:space="0" w:color="auto"/>
            <w:left w:val="none" w:sz="0" w:space="0" w:color="auto"/>
            <w:bottom w:val="none" w:sz="0" w:space="0" w:color="auto"/>
            <w:right w:val="none" w:sz="0" w:space="0" w:color="auto"/>
          </w:divBdr>
        </w:div>
        <w:div w:id="601649527">
          <w:marLeft w:val="0"/>
          <w:marRight w:val="0"/>
          <w:marTop w:val="0"/>
          <w:marBottom w:val="0"/>
          <w:divBdr>
            <w:top w:val="none" w:sz="0" w:space="0" w:color="auto"/>
            <w:left w:val="none" w:sz="0" w:space="0" w:color="auto"/>
            <w:bottom w:val="none" w:sz="0" w:space="0" w:color="auto"/>
            <w:right w:val="none" w:sz="0" w:space="0" w:color="auto"/>
          </w:divBdr>
        </w:div>
        <w:div w:id="362023356">
          <w:marLeft w:val="0"/>
          <w:marRight w:val="0"/>
          <w:marTop w:val="0"/>
          <w:marBottom w:val="0"/>
          <w:divBdr>
            <w:top w:val="none" w:sz="0" w:space="0" w:color="auto"/>
            <w:left w:val="none" w:sz="0" w:space="0" w:color="auto"/>
            <w:bottom w:val="none" w:sz="0" w:space="0" w:color="auto"/>
            <w:right w:val="none" w:sz="0" w:space="0" w:color="auto"/>
          </w:divBdr>
        </w:div>
        <w:div w:id="37439419">
          <w:marLeft w:val="0"/>
          <w:marRight w:val="0"/>
          <w:marTop w:val="0"/>
          <w:marBottom w:val="0"/>
          <w:divBdr>
            <w:top w:val="none" w:sz="0" w:space="0" w:color="auto"/>
            <w:left w:val="none" w:sz="0" w:space="0" w:color="auto"/>
            <w:bottom w:val="none" w:sz="0" w:space="0" w:color="auto"/>
            <w:right w:val="none" w:sz="0" w:space="0" w:color="auto"/>
          </w:divBdr>
        </w:div>
        <w:div w:id="1869485507">
          <w:marLeft w:val="0"/>
          <w:marRight w:val="0"/>
          <w:marTop w:val="0"/>
          <w:marBottom w:val="0"/>
          <w:divBdr>
            <w:top w:val="none" w:sz="0" w:space="0" w:color="auto"/>
            <w:left w:val="none" w:sz="0" w:space="0" w:color="auto"/>
            <w:bottom w:val="none" w:sz="0" w:space="0" w:color="auto"/>
            <w:right w:val="none" w:sz="0" w:space="0" w:color="auto"/>
          </w:divBdr>
        </w:div>
        <w:div w:id="1659574398">
          <w:marLeft w:val="0"/>
          <w:marRight w:val="0"/>
          <w:marTop w:val="0"/>
          <w:marBottom w:val="0"/>
          <w:divBdr>
            <w:top w:val="none" w:sz="0" w:space="0" w:color="auto"/>
            <w:left w:val="none" w:sz="0" w:space="0" w:color="auto"/>
            <w:bottom w:val="none" w:sz="0" w:space="0" w:color="auto"/>
            <w:right w:val="none" w:sz="0" w:space="0" w:color="auto"/>
          </w:divBdr>
        </w:div>
        <w:div w:id="844127201">
          <w:marLeft w:val="0"/>
          <w:marRight w:val="0"/>
          <w:marTop w:val="0"/>
          <w:marBottom w:val="0"/>
          <w:divBdr>
            <w:top w:val="none" w:sz="0" w:space="0" w:color="auto"/>
            <w:left w:val="none" w:sz="0" w:space="0" w:color="auto"/>
            <w:bottom w:val="none" w:sz="0" w:space="0" w:color="auto"/>
            <w:right w:val="none" w:sz="0" w:space="0" w:color="auto"/>
          </w:divBdr>
        </w:div>
        <w:div w:id="1652561168">
          <w:marLeft w:val="0"/>
          <w:marRight w:val="0"/>
          <w:marTop w:val="0"/>
          <w:marBottom w:val="0"/>
          <w:divBdr>
            <w:top w:val="none" w:sz="0" w:space="0" w:color="auto"/>
            <w:left w:val="none" w:sz="0" w:space="0" w:color="auto"/>
            <w:bottom w:val="none" w:sz="0" w:space="0" w:color="auto"/>
            <w:right w:val="none" w:sz="0" w:space="0" w:color="auto"/>
          </w:divBdr>
        </w:div>
        <w:div w:id="409893876">
          <w:marLeft w:val="0"/>
          <w:marRight w:val="0"/>
          <w:marTop w:val="0"/>
          <w:marBottom w:val="0"/>
          <w:divBdr>
            <w:top w:val="none" w:sz="0" w:space="0" w:color="auto"/>
            <w:left w:val="none" w:sz="0" w:space="0" w:color="auto"/>
            <w:bottom w:val="none" w:sz="0" w:space="0" w:color="auto"/>
            <w:right w:val="none" w:sz="0" w:space="0" w:color="auto"/>
          </w:divBdr>
        </w:div>
        <w:div w:id="1598446823">
          <w:marLeft w:val="0"/>
          <w:marRight w:val="0"/>
          <w:marTop w:val="400"/>
          <w:marBottom w:val="0"/>
          <w:divBdr>
            <w:top w:val="none" w:sz="0" w:space="0" w:color="auto"/>
            <w:left w:val="none" w:sz="0" w:space="0" w:color="auto"/>
            <w:bottom w:val="none" w:sz="0" w:space="0" w:color="auto"/>
            <w:right w:val="none" w:sz="0" w:space="0" w:color="auto"/>
          </w:divBdr>
        </w:div>
        <w:div w:id="669914946">
          <w:marLeft w:val="0"/>
          <w:marRight w:val="0"/>
          <w:marTop w:val="0"/>
          <w:marBottom w:val="0"/>
          <w:divBdr>
            <w:top w:val="none" w:sz="0" w:space="0" w:color="auto"/>
            <w:left w:val="none" w:sz="0" w:space="0" w:color="auto"/>
            <w:bottom w:val="none" w:sz="0" w:space="0" w:color="auto"/>
            <w:right w:val="none" w:sz="0" w:space="0" w:color="auto"/>
          </w:divBdr>
        </w:div>
        <w:div w:id="1310983701">
          <w:marLeft w:val="0"/>
          <w:marRight w:val="0"/>
          <w:marTop w:val="0"/>
          <w:marBottom w:val="0"/>
          <w:divBdr>
            <w:top w:val="none" w:sz="0" w:space="0" w:color="auto"/>
            <w:left w:val="none" w:sz="0" w:space="0" w:color="auto"/>
            <w:bottom w:val="none" w:sz="0" w:space="0" w:color="auto"/>
            <w:right w:val="none" w:sz="0" w:space="0" w:color="auto"/>
          </w:divBdr>
        </w:div>
        <w:div w:id="1557083746">
          <w:marLeft w:val="0"/>
          <w:marRight w:val="0"/>
          <w:marTop w:val="400"/>
          <w:marBottom w:val="0"/>
          <w:divBdr>
            <w:top w:val="none" w:sz="0" w:space="0" w:color="auto"/>
            <w:left w:val="none" w:sz="0" w:space="0" w:color="auto"/>
            <w:bottom w:val="none" w:sz="0" w:space="0" w:color="auto"/>
            <w:right w:val="none" w:sz="0" w:space="0" w:color="auto"/>
          </w:divBdr>
        </w:div>
        <w:div w:id="1608270583">
          <w:marLeft w:val="0"/>
          <w:marRight w:val="0"/>
          <w:marTop w:val="0"/>
          <w:marBottom w:val="0"/>
          <w:divBdr>
            <w:top w:val="none" w:sz="0" w:space="0" w:color="auto"/>
            <w:left w:val="none" w:sz="0" w:space="0" w:color="auto"/>
            <w:bottom w:val="none" w:sz="0" w:space="0" w:color="auto"/>
            <w:right w:val="none" w:sz="0" w:space="0" w:color="auto"/>
          </w:divBdr>
        </w:div>
        <w:div w:id="530996391">
          <w:marLeft w:val="0"/>
          <w:marRight w:val="0"/>
          <w:marTop w:val="0"/>
          <w:marBottom w:val="0"/>
          <w:divBdr>
            <w:top w:val="none" w:sz="0" w:space="0" w:color="auto"/>
            <w:left w:val="none" w:sz="0" w:space="0" w:color="auto"/>
            <w:bottom w:val="none" w:sz="0" w:space="0" w:color="auto"/>
            <w:right w:val="none" w:sz="0" w:space="0" w:color="auto"/>
          </w:divBdr>
        </w:div>
        <w:div w:id="278418770">
          <w:marLeft w:val="0"/>
          <w:marRight w:val="0"/>
          <w:marTop w:val="0"/>
          <w:marBottom w:val="0"/>
          <w:divBdr>
            <w:top w:val="none" w:sz="0" w:space="0" w:color="auto"/>
            <w:left w:val="none" w:sz="0" w:space="0" w:color="auto"/>
            <w:bottom w:val="none" w:sz="0" w:space="0" w:color="auto"/>
            <w:right w:val="none" w:sz="0" w:space="0" w:color="auto"/>
          </w:divBdr>
        </w:div>
        <w:div w:id="1543862056">
          <w:marLeft w:val="0"/>
          <w:marRight w:val="0"/>
          <w:marTop w:val="0"/>
          <w:marBottom w:val="0"/>
          <w:divBdr>
            <w:top w:val="none" w:sz="0" w:space="0" w:color="auto"/>
            <w:left w:val="none" w:sz="0" w:space="0" w:color="auto"/>
            <w:bottom w:val="none" w:sz="0" w:space="0" w:color="auto"/>
            <w:right w:val="none" w:sz="0" w:space="0" w:color="auto"/>
          </w:divBdr>
        </w:div>
        <w:div w:id="1974940523">
          <w:marLeft w:val="0"/>
          <w:marRight w:val="0"/>
          <w:marTop w:val="0"/>
          <w:marBottom w:val="0"/>
          <w:divBdr>
            <w:top w:val="none" w:sz="0" w:space="0" w:color="auto"/>
            <w:left w:val="none" w:sz="0" w:space="0" w:color="auto"/>
            <w:bottom w:val="none" w:sz="0" w:space="0" w:color="auto"/>
            <w:right w:val="none" w:sz="0" w:space="0" w:color="auto"/>
          </w:divBdr>
        </w:div>
        <w:div w:id="826944013">
          <w:marLeft w:val="0"/>
          <w:marRight w:val="0"/>
          <w:marTop w:val="0"/>
          <w:marBottom w:val="0"/>
          <w:divBdr>
            <w:top w:val="none" w:sz="0" w:space="0" w:color="auto"/>
            <w:left w:val="none" w:sz="0" w:space="0" w:color="auto"/>
            <w:bottom w:val="none" w:sz="0" w:space="0" w:color="auto"/>
            <w:right w:val="none" w:sz="0" w:space="0" w:color="auto"/>
          </w:divBdr>
        </w:div>
        <w:div w:id="1531797862">
          <w:marLeft w:val="0"/>
          <w:marRight w:val="0"/>
          <w:marTop w:val="0"/>
          <w:marBottom w:val="0"/>
          <w:divBdr>
            <w:top w:val="none" w:sz="0" w:space="0" w:color="auto"/>
            <w:left w:val="none" w:sz="0" w:space="0" w:color="auto"/>
            <w:bottom w:val="none" w:sz="0" w:space="0" w:color="auto"/>
            <w:right w:val="none" w:sz="0" w:space="0" w:color="auto"/>
          </w:divBdr>
        </w:div>
      </w:divsChild>
    </w:div>
    <w:div w:id="577786654">
      <w:bodyDiv w:val="1"/>
      <w:marLeft w:val="0"/>
      <w:marRight w:val="0"/>
      <w:marTop w:val="0"/>
      <w:marBottom w:val="0"/>
      <w:divBdr>
        <w:top w:val="none" w:sz="0" w:space="0" w:color="auto"/>
        <w:left w:val="none" w:sz="0" w:space="0" w:color="auto"/>
        <w:bottom w:val="none" w:sz="0" w:space="0" w:color="auto"/>
        <w:right w:val="none" w:sz="0" w:space="0" w:color="auto"/>
      </w:divBdr>
    </w:div>
    <w:div w:id="700785794">
      <w:bodyDiv w:val="1"/>
      <w:marLeft w:val="0"/>
      <w:marRight w:val="0"/>
      <w:marTop w:val="0"/>
      <w:marBottom w:val="0"/>
      <w:divBdr>
        <w:top w:val="none" w:sz="0" w:space="0" w:color="auto"/>
        <w:left w:val="none" w:sz="0" w:space="0" w:color="auto"/>
        <w:bottom w:val="none" w:sz="0" w:space="0" w:color="auto"/>
        <w:right w:val="none" w:sz="0" w:space="0" w:color="auto"/>
      </w:divBdr>
      <w:divsChild>
        <w:div w:id="844899290">
          <w:marLeft w:val="0"/>
          <w:marRight w:val="0"/>
          <w:marTop w:val="0"/>
          <w:marBottom w:val="0"/>
          <w:divBdr>
            <w:top w:val="none" w:sz="0" w:space="0" w:color="auto"/>
            <w:left w:val="none" w:sz="0" w:space="0" w:color="auto"/>
            <w:bottom w:val="none" w:sz="0" w:space="0" w:color="auto"/>
            <w:right w:val="none" w:sz="0" w:space="0" w:color="auto"/>
          </w:divBdr>
        </w:div>
        <w:div w:id="37049690">
          <w:marLeft w:val="0"/>
          <w:marRight w:val="0"/>
          <w:marTop w:val="0"/>
          <w:marBottom w:val="0"/>
          <w:divBdr>
            <w:top w:val="none" w:sz="0" w:space="0" w:color="auto"/>
            <w:left w:val="none" w:sz="0" w:space="0" w:color="auto"/>
            <w:bottom w:val="none" w:sz="0" w:space="0" w:color="auto"/>
            <w:right w:val="none" w:sz="0" w:space="0" w:color="auto"/>
          </w:divBdr>
        </w:div>
        <w:div w:id="149756264">
          <w:marLeft w:val="0"/>
          <w:marRight w:val="0"/>
          <w:marTop w:val="0"/>
          <w:marBottom w:val="0"/>
          <w:divBdr>
            <w:top w:val="none" w:sz="0" w:space="0" w:color="auto"/>
            <w:left w:val="none" w:sz="0" w:space="0" w:color="auto"/>
            <w:bottom w:val="none" w:sz="0" w:space="0" w:color="auto"/>
            <w:right w:val="none" w:sz="0" w:space="0" w:color="auto"/>
          </w:divBdr>
        </w:div>
        <w:div w:id="1209336806">
          <w:marLeft w:val="0"/>
          <w:marRight w:val="0"/>
          <w:marTop w:val="0"/>
          <w:marBottom w:val="0"/>
          <w:divBdr>
            <w:top w:val="none" w:sz="0" w:space="0" w:color="auto"/>
            <w:left w:val="none" w:sz="0" w:space="0" w:color="auto"/>
            <w:bottom w:val="none" w:sz="0" w:space="0" w:color="auto"/>
            <w:right w:val="none" w:sz="0" w:space="0" w:color="auto"/>
          </w:divBdr>
        </w:div>
        <w:div w:id="273288233">
          <w:marLeft w:val="0"/>
          <w:marRight w:val="0"/>
          <w:marTop w:val="0"/>
          <w:marBottom w:val="0"/>
          <w:divBdr>
            <w:top w:val="none" w:sz="0" w:space="0" w:color="auto"/>
            <w:left w:val="none" w:sz="0" w:space="0" w:color="auto"/>
            <w:bottom w:val="none" w:sz="0" w:space="0" w:color="auto"/>
            <w:right w:val="none" w:sz="0" w:space="0" w:color="auto"/>
          </w:divBdr>
        </w:div>
        <w:div w:id="2103643420">
          <w:marLeft w:val="0"/>
          <w:marRight w:val="0"/>
          <w:marTop w:val="0"/>
          <w:marBottom w:val="0"/>
          <w:divBdr>
            <w:top w:val="none" w:sz="0" w:space="0" w:color="auto"/>
            <w:left w:val="none" w:sz="0" w:space="0" w:color="auto"/>
            <w:bottom w:val="none" w:sz="0" w:space="0" w:color="auto"/>
            <w:right w:val="none" w:sz="0" w:space="0" w:color="auto"/>
          </w:divBdr>
        </w:div>
        <w:div w:id="1866018217">
          <w:marLeft w:val="0"/>
          <w:marRight w:val="0"/>
          <w:marTop w:val="0"/>
          <w:marBottom w:val="0"/>
          <w:divBdr>
            <w:top w:val="none" w:sz="0" w:space="0" w:color="auto"/>
            <w:left w:val="none" w:sz="0" w:space="0" w:color="auto"/>
            <w:bottom w:val="none" w:sz="0" w:space="0" w:color="auto"/>
            <w:right w:val="none" w:sz="0" w:space="0" w:color="auto"/>
          </w:divBdr>
        </w:div>
        <w:div w:id="1290744204">
          <w:marLeft w:val="0"/>
          <w:marRight w:val="0"/>
          <w:marTop w:val="0"/>
          <w:marBottom w:val="0"/>
          <w:divBdr>
            <w:top w:val="none" w:sz="0" w:space="0" w:color="auto"/>
            <w:left w:val="none" w:sz="0" w:space="0" w:color="auto"/>
            <w:bottom w:val="none" w:sz="0" w:space="0" w:color="auto"/>
            <w:right w:val="none" w:sz="0" w:space="0" w:color="auto"/>
          </w:divBdr>
        </w:div>
        <w:div w:id="1475752597">
          <w:marLeft w:val="0"/>
          <w:marRight w:val="0"/>
          <w:marTop w:val="0"/>
          <w:marBottom w:val="0"/>
          <w:divBdr>
            <w:top w:val="none" w:sz="0" w:space="0" w:color="auto"/>
            <w:left w:val="none" w:sz="0" w:space="0" w:color="auto"/>
            <w:bottom w:val="none" w:sz="0" w:space="0" w:color="auto"/>
            <w:right w:val="none" w:sz="0" w:space="0" w:color="auto"/>
          </w:divBdr>
        </w:div>
        <w:div w:id="374551650">
          <w:marLeft w:val="0"/>
          <w:marRight w:val="0"/>
          <w:marTop w:val="0"/>
          <w:marBottom w:val="0"/>
          <w:divBdr>
            <w:top w:val="none" w:sz="0" w:space="0" w:color="auto"/>
            <w:left w:val="none" w:sz="0" w:space="0" w:color="auto"/>
            <w:bottom w:val="none" w:sz="0" w:space="0" w:color="auto"/>
            <w:right w:val="none" w:sz="0" w:space="0" w:color="auto"/>
          </w:divBdr>
        </w:div>
      </w:divsChild>
    </w:div>
    <w:div w:id="707530504">
      <w:bodyDiv w:val="1"/>
      <w:marLeft w:val="0"/>
      <w:marRight w:val="0"/>
      <w:marTop w:val="0"/>
      <w:marBottom w:val="0"/>
      <w:divBdr>
        <w:top w:val="none" w:sz="0" w:space="0" w:color="auto"/>
        <w:left w:val="none" w:sz="0" w:space="0" w:color="auto"/>
        <w:bottom w:val="none" w:sz="0" w:space="0" w:color="auto"/>
        <w:right w:val="none" w:sz="0" w:space="0" w:color="auto"/>
      </w:divBdr>
    </w:div>
    <w:div w:id="842742917">
      <w:bodyDiv w:val="1"/>
      <w:marLeft w:val="0"/>
      <w:marRight w:val="0"/>
      <w:marTop w:val="0"/>
      <w:marBottom w:val="0"/>
      <w:divBdr>
        <w:top w:val="none" w:sz="0" w:space="0" w:color="auto"/>
        <w:left w:val="none" w:sz="0" w:space="0" w:color="auto"/>
        <w:bottom w:val="none" w:sz="0" w:space="0" w:color="auto"/>
        <w:right w:val="none" w:sz="0" w:space="0" w:color="auto"/>
      </w:divBdr>
      <w:divsChild>
        <w:div w:id="284506354">
          <w:marLeft w:val="0"/>
          <w:marRight w:val="0"/>
          <w:marTop w:val="0"/>
          <w:marBottom w:val="0"/>
          <w:divBdr>
            <w:top w:val="none" w:sz="0" w:space="0" w:color="auto"/>
            <w:left w:val="none" w:sz="0" w:space="0" w:color="auto"/>
            <w:bottom w:val="none" w:sz="0" w:space="0" w:color="auto"/>
            <w:right w:val="none" w:sz="0" w:space="0" w:color="auto"/>
          </w:divBdr>
        </w:div>
        <w:div w:id="603147041">
          <w:marLeft w:val="0"/>
          <w:marRight w:val="0"/>
          <w:marTop w:val="0"/>
          <w:marBottom w:val="0"/>
          <w:divBdr>
            <w:top w:val="none" w:sz="0" w:space="0" w:color="auto"/>
            <w:left w:val="none" w:sz="0" w:space="0" w:color="auto"/>
            <w:bottom w:val="none" w:sz="0" w:space="0" w:color="auto"/>
            <w:right w:val="none" w:sz="0" w:space="0" w:color="auto"/>
          </w:divBdr>
        </w:div>
        <w:div w:id="1254584536">
          <w:marLeft w:val="0"/>
          <w:marRight w:val="0"/>
          <w:marTop w:val="0"/>
          <w:marBottom w:val="0"/>
          <w:divBdr>
            <w:top w:val="none" w:sz="0" w:space="0" w:color="auto"/>
            <w:left w:val="none" w:sz="0" w:space="0" w:color="auto"/>
            <w:bottom w:val="none" w:sz="0" w:space="0" w:color="auto"/>
            <w:right w:val="none" w:sz="0" w:space="0" w:color="auto"/>
          </w:divBdr>
        </w:div>
      </w:divsChild>
    </w:div>
    <w:div w:id="870804712">
      <w:bodyDiv w:val="1"/>
      <w:marLeft w:val="0"/>
      <w:marRight w:val="0"/>
      <w:marTop w:val="0"/>
      <w:marBottom w:val="0"/>
      <w:divBdr>
        <w:top w:val="none" w:sz="0" w:space="0" w:color="auto"/>
        <w:left w:val="none" w:sz="0" w:space="0" w:color="auto"/>
        <w:bottom w:val="none" w:sz="0" w:space="0" w:color="auto"/>
        <w:right w:val="none" w:sz="0" w:space="0" w:color="auto"/>
      </w:divBdr>
    </w:div>
    <w:div w:id="1007944726">
      <w:bodyDiv w:val="1"/>
      <w:marLeft w:val="0"/>
      <w:marRight w:val="0"/>
      <w:marTop w:val="0"/>
      <w:marBottom w:val="0"/>
      <w:divBdr>
        <w:top w:val="none" w:sz="0" w:space="0" w:color="auto"/>
        <w:left w:val="none" w:sz="0" w:space="0" w:color="auto"/>
        <w:bottom w:val="none" w:sz="0" w:space="0" w:color="auto"/>
        <w:right w:val="none" w:sz="0" w:space="0" w:color="auto"/>
      </w:divBdr>
      <w:divsChild>
        <w:div w:id="246422116">
          <w:marLeft w:val="0"/>
          <w:marRight w:val="0"/>
          <w:marTop w:val="0"/>
          <w:marBottom w:val="0"/>
          <w:divBdr>
            <w:top w:val="none" w:sz="0" w:space="0" w:color="auto"/>
            <w:left w:val="none" w:sz="0" w:space="0" w:color="auto"/>
            <w:bottom w:val="none" w:sz="0" w:space="0" w:color="auto"/>
            <w:right w:val="none" w:sz="0" w:space="0" w:color="auto"/>
          </w:divBdr>
        </w:div>
        <w:div w:id="24992181">
          <w:marLeft w:val="0"/>
          <w:marRight w:val="0"/>
          <w:marTop w:val="0"/>
          <w:marBottom w:val="0"/>
          <w:divBdr>
            <w:top w:val="none" w:sz="0" w:space="0" w:color="auto"/>
            <w:left w:val="none" w:sz="0" w:space="0" w:color="auto"/>
            <w:bottom w:val="none" w:sz="0" w:space="0" w:color="auto"/>
            <w:right w:val="none" w:sz="0" w:space="0" w:color="auto"/>
          </w:divBdr>
        </w:div>
        <w:div w:id="604729634">
          <w:marLeft w:val="0"/>
          <w:marRight w:val="0"/>
          <w:marTop w:val="0"/>
          <w:marBottom w:val="0"/>
          <w:divBdr>
            <w:top w:val="none" w:sz="0" w:space="0" w:color="auto"/>
            <w:left w:val="none" w:sz="0" w:space="0" w:color="auto"/>
            <w:bottom w:val="none" w:sz="0" w:space="0" w:color="auto"/>
            <w:right w:val="none" w:sz="0" w:space="0" w:color="auto"/>
          </w:divBdr>
        </w:div>
      </w:divsChild>
    </w:div>
    <w:div w:id="1052850331">
      <w:bodyDiv w:val="1"/>
      <w:marLeft w:val="0"/>
      <w:marRight w:val="0"/>
      <w:marTop w:val="0"/>
      <w:marBottom w:val="0"/>
      <w:divBdr>
        <w:top w:val="none" w:sz="0" w:space="0" w:color="auto"/>
        <w:left w:val="none" w:sz="0" w:space="0" w:color="auto"/>
        <w:bottom w:val="none" w:sz="0" w:space="0" w:color="auto"/>
        <w:right w:val="none" w:sz="0" w:space="0" w:color="auto"/>
      </w:divBdr>
    </w:div>
    <w:div w:id="1083913187">
      <w:bodyDiv w:val="1"/>
      <w:marLeft w:val="0"/>
      <w:marRight w:val="0"/>
      <w:marTop w:val="0"/>
      <w:marBottom w:val="0"/>
      <w:divBdr>
        <w:top w:val="none" w:sz="0" w:space="0" w:color="auto"/>
        <w:left w:val="none" w:sz="0" w:space="0" w:color="auto"/>
        <w:bottom w:val="none" w:sz="0" w:space="0" w:color="auto"/>
        <w:right w:val="none" w:sz="0" w:space="0" w:color="auto"/>
      </w:divBdr>
    </w:div>
    <w:div w:id="1090388342">
      <w:bodyDiv w:val="1"/>
      <w:marLeft w:val="0"/>
      <w:marRight w:val="0"/>
      <w:marTop w:val="0"/>
      <w:marBottom w:val="0"/>
      <w:divBdr>
        <w:top w:val="none" w:sz="0" w:space="0" w:color="auto"/>
        <w:left w:val="none" w:sz="0" w:space="0" w:color="auto"/>
        <w:bottom w:val="none" w:sz="0" w:space="0" w:color="auto"/>
        <w:right w:val="none" w:sz="0" w:space="0" w:color="auto"/>
      </w:divBdr>
      <w:divsChild>
        <w:div w:id="692192552">
          <w:marLeft w:val="1080"/>
          <w:marRight w:val="0"/>
          <w:marTop w:val="240"/>
          <w:marBottom w:val="0"/>
          <w:divBdr>
            <w:top w:val="none" w:sz="0" w:space="0" w:color="auto"/>
            <w:left w:val="none" w:sz="0" w:space="0" w:color="auto"/>
            <w:bottom w:val="none" w:sz="0" w:space="0" w:color="auto"/>
            <w:right w:val="none" w:sz="0" w:space="0" w:color="auto"/>
          </w:divBdr>
        </w:div>
        <w:div w:id="1594507700">
          <w:marLeft w:val="1080"/>
          <w:marRight w:val="0"/>
          <w:marTop w:val="240"/>
          <w:marBottom w:val="0"/>
          <w:divBdr>
            <w:top w:val="none" w:sz="0" w:space="0" w:color="auto"/>
            <w:left w:val="none" w:sz="0" w:space="0" w:color="auto"/>
            <w:bottom w:val="none" w:sz="0" w:space="0" w:color="auto"/>
            <w:right w:val="none" w:sz="0" w:space="0" w:color="auto"/>
          </w:divBdr>
        </w:div>
        <w:div w:id="1419014360">
          <w:marLeft w:val="1080"/>
          <w:marRight w:val="0"/>
          <w:marTop w:val="240"/>
          <w:marBottom w:val="0"/>
          <w:divBdr>
            <w:top w:val="none" w:sz="0" w:space="0" w:color="auto"/>
            <w:left w:val="none" w:sz="0" w:space="0" w:color="auto"/>
            <w:bottom w:val="none" w:sz="0" w:space="0" w:color="auto"/>
            <w:right w:val="none" w:sz="0" w:space="0" w:color="auto"/>
          </w:divBdr>
        </w:div>
      </w:divsChild>
    </w:div>
    <w:div w:id="1123033728">
      <w:bodyDiv w:val="1"/>
      <w:marLeft w:val="0"/>
      <w:marRight w:val="0"/>
      <w:marTop w:val="0"/>
      <w:marBottom w:val="0"/>
      <w:divBdr>
        <w:top w:val="none" w:sz="0" w:space="0" w:color="auto"/>
        <w:left w:val="none" w:sz="0" w:space="0" w:color="auto"/>
        <w:bottom w:val="none" w:sz="0" w:space="0" w:color="auto"/>
        <w:right w:val="none" w:sz="0" w:space="0" w:color="auto"/>
      </w:divBdr>
    </w:div>
    <w:div w:id="1230117399">
      <w:bodyDiv w:val="1"/>
      <w:marLeft w:val="0"/>
      <w:marRight w:val="0"/>
      <w:marTop w:val="0"/>
      <w:marBottom w:val="0"/>
      <w:divBdr>
        <w:top w:val="none" w:sz="0" w:space="0" w:color="auto"/>
        <w:left w:val="none" w:sz="0" w:space="0" w:color="auto"/>
        <w:bottom w:val="none" w:sz="0" w:space="0" w:color="auto"/>
        <w:right w:val="none" w:sz="0" w:space="0" w:color="auto"/>
      </w:divBdr>
    </w:div>
    <w:div w:id="18244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270323-attistibas-finansu-institucijas-lik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25D70-38EA-4994-9B66-300237BC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1705</Words>
  <Characters>972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Dlohi</dc:creator>
  <cp:keywords/>
  <dc:description/>
  <cp:lastModifiedBy>Ilze Lore</cp:lastModifiedBy>
  <cp:revision>5</cp:revision>
  <cp:lastPrinted>2020-05-19T08:22:00Z</cp:lastPrinted>
  <dcterms:created xsi:type="dcterms:W3CDTF">2020-06-16T08:43:00Z</dcterms:created>
  <dcterms:modified xsi:type="dcterms:W3CDTF">2020-11-04T12:36:00Z</dcterms:modified>
</cp:coreProperties>
</file>