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EF97" w14:textId="1C807DB1" w:rsidR="00FD2207" w:rsidRPr="00132754" w:rsidRDefault="00FD2207" w:rsidP="00132754">
      <w:pPr>
        <w:tabs>
          <w:tab w:val="left" w:pos="2552"/>
        </w:tabs>
        <w:spacing w:after="0" w:line="240" w:lineRule="auto"/>
        <w:rPr>
          <w:rFonts w:ascii="Times New Roman" w:hAnsi="Times New Roman" w:cs="Times New Roman"/>
          <w:sz w:val="28"/>
          <w:szCs w:val="28"/>
        </w:rPr>
      </w:pPr>
    </w:p>
    <w:p w14:paraId="0862A3C1" w14:textId="4B30DC49" w:rsidR="00132754" w:rsidRPr="00132754" w:rsidRDefault="00132754" w:rsidP="00132754">
      <w:pPr>
        <w:tabs>
          <w:tab w:val="left" w:pos="2552"/>
        </w:tabs>
        <w:spacing w:after="0" w:line="240" w:lineRule="auto"/>
        <w:rPr>
          <w:rFonts w:ascii="Times New Roman" w:hAnsi="Times New Roman" w:cs="Times New Roman"/>
          <w:sz w:val="28"/>
          <w:szCs w:val="28"/>
        </w:rPr>
      </w:pPr>
    </w:p>
    <w:p w14:paraId="2C7FA6B3" w14:textId="77777777" w:rsidR="00132754" w:rsidRPr="00132754" w:rsidRDefault="00132754" w:rsidP="00132754">
      <w:pPr>
        <w:tabs>
          <w:tab w:val="left" w:pos="2552"/>
        </w:tabs>
        <w:spacing w:after="0" w:line="240" w:lineRule="auto"/>
        <w:rPr>
          <w:rFonts w:ascii="Times New Roman" w:hAnsi="Times New Roman" w:cs="Times New Roman"/>
          <w:sz w:val="28"/>
          <w:szCs w:val="28"/>
        </w:rPr>
      </w:pPr>
    </w:p>
    <w:p w14:paraId="34AE53D3" w14:textId="0149C5C1" w:rsidR="00132754" w:rsidRPr="00132754" w:rsidRDefault="00132754" w:rsidP="00132754">
      <w:pPr>
        <w:tabs>
          <w:tab w:val="left" w:pos="6663"/>
        </w:tabs>
        <w:spacing w:after="0" w:line="240" w:lineRule="auto"/>
        <w:rPr>
          <w:rFonts w:ascii="Times New Roman" w:eastAsia="Times New Roman" w:hAnsi="Times New Roman" w:cs="Times New Roman"/>
          <w:b/>
          <w:sz w:val="28"/>
          <w:szCs w:val="28"/>
        </w:rPr>
      </w:pPr>
      <w:r w:rsidRPr="00132754">
        <w:rPr>
          <w:rFonts w:ascii="Times New Roman" w:eastAsia="Times New Roman" w:hAnsi="Times New Roman" w:cs="Times New Roman"/>
          <w:sz w:val="28"/>
          <w:szCs w:val="28"/>
        </w:rPr>
        <w:t>2020. gada</w:t>
      </w:r>
      <w:r w:rsidR="008A23A2">
        <w:rPr>
          <w:rFonts w:ascii="Times New Roman" w:eastAsia="Times New Roman" w:hAnsi="Times New Roman" w:cs="Times New Roman"/>
          <w:sz w:val="28"/>
          <w:szCs w:val="28"/>
        </w:rPr>
        <w:t xml:space="preserve">   </w:t>
      </w:r>
      <w:r w:rsidR="00A541C5">
        <w:rPr>
          <w:rFonts w:ascii="Times New Roman" w:eastAsia="Times New Roman" w:hAnsi="Times New Roman" w:cs="Times New Roman"/>
          <w:sz w:val="28"/>
          <w:szCs w:val="28"/>
        </w:rPr>
        <w:t>.</w:t>
      </w:r>
      <w:r w:rsidR="008A23A2">
        <w:rPr>
          <w:rFonts w:ascii="Times New Roman" w:eastAsia="Times New Roman" w:hAnsi="Times New Roman" w:cs="Times New Roman"/>
          <w:sz w:val="28"/>
          <w:szCs w:val="28"/>
        </w:rPr>
        <w:t>oktobrī</w:t>
      </w:r>
      <w:r w:rsidRPr="00132754">
        <w:rPr>
          <w:rFonts w:ascii="Times New Roman" w:eastAsia="Times New Roman" w:hAnsi="Times New Roman" w:cs="Times New Roman"/>
          <w:sz w:val="28"/>
          <w:szCs w:val="28"/>
        </w:rPr>
        <w:tab/>
        <w:t>Noteikumi Nr.</w:t>
      </w:r>
      <w:r w:rsidR="00A541C5">
        <w:rPr>
          <w:rFonts w:ascii="Times New Roman" w:eastAsia="Times New Roman" w:hAnsi="Times New Roman" w:cs="Times New Roman"/>
          <w:sz w:val="28"/>
          <w:szCs w:val="28"/>
        </w:rPr>
        <w:t> </w:t>
      </w:r>
    </w:p>
    <w:p w14:paraId="1ED29561" w14:textId="06343A09" w:rsidR="00132754" w:rsidRPr="00132754" w:rsidRDefault="00132754" w:rsidP="00132754">
      <w:pPr>
        <w:tabs>
          <w:tab w:val="left" w:pos="6663"/>
        </w:tabs>
        <w:spacing w:after="0" w:line="240" w:lineRule="auto"/>
        <w:rPr>
          <w:rFonts w:ascii="Times New Roman" w:eastAsia="Times New Roman" w:hAnsi="Times New Roman" w:cs="Times New Roman"/>
          <w:sz w:val="28"/>
          <w:szCs w:val="28"/>
        </w:rPr>
      </w:pPr>
      <w:r w:rsidRPr="00132754">
        <w:rPr>
          <w:rFonts w:ascii="Times New Roman" w:eastAsia="Times New Roman" w:hAnsi="Times New Roman" w:cs="Times New Roman"/>
          <w:sz w:val="28"/>
          <w:szCs w:val="28"/>
        </w:rPr>
        <w:t>Rīgā</w:t>
      </w:r>
      <w:r w:rsidRPr="00132754">
        <w:rPr>
          <w:rFonts w:ascii="Times New Roman" w:eastAsia="Times New Roman" w:hAnsi="Times New Roman" w:cs="Times New Roman"/>
          <w:sz w:val="28"/>
          <w:szCs w:val="28"/>
        </w:rPr>
        <w:tab/>
        <w:t>(prot. Nr.</w:t>
      </w:r>
      <w:r w:rsidR="00A541C5">
        <w:rPr>
          <w:rFonts w:ascii="Times New Roman" w:eastAsia="Times New Roman" w:hAnsi="Times New Roman" w:cs="Times New Roman"/>
          <w:sz w:val="28"/>
          <w:szCs w:val="28"/>
        </w:rPr>
        <w:t> </w:t>
      </w:r>
      <w:r w:rsidRPr="00132754">
        <w:rPr>
          <w:rFonts w:ascii="Times New Roman" w:eastAsia="Times New Roman" w:hAnsi="Times New Roman" w:cs="Times New Roman"/>
          <w:sz w:val="28"/>
          <w:szCs w:val="28"/>
        </w:rPr>
        <w:t>. §)</w:t>
      </w:r>
    </w:p>
    <w:p w14:paraId="143A967B" w14:textId="4611D1E7" w:rsidR="0070665D" w:rsidRPr="00132754" w:rsidRDefault="0070665D" w:rsidP="00132754">
      <w:pPr>
        <w:spacing w:after="0" w:line="240" w:lineRule="auto"/>
        <w:rPr>
          <w:rFonts w:ascii="Times New Roman" w:hAnsi="Times New Roman" w:cs="Times New Roman"/>
          <w:sz w:val="28"/>
          <w:szCs w:val="28"/>
        </w:rPr>
      </w:pPr>
    </w:p>
    <w:p w14:paraId="071D826F" w14:textId="50E43938" w:rsidR="0070665D" w:rsidRDefault="0070665D" w:rsidP="00132754">
      <w:pPr>
        <w:spacing w:after="0" w:line="240" w:lineRule="auto"/>
        <w:jc w:val="center"/>
        <w:rPr>
          <w:rFonts w:ascii="Times New Roman" w:eastAsia="Times New Roman" w:hAnsi="Times New Roman" w:cs="Times New Roman"/>
          <w:b/>
          <w:sz w:val="28"/>
          <w:szCs w:val="28"/>
          <w:lang w:eastAsia="lv-LV"/>
        </w:rPr>
      </w:pPr>
      <w:r w:rsidRPr="00132754">
        <w:rPr>
          <w:rFonts w:ascii="Times New Roman" w:eastAsia="Times New Roman" w:hAnsi="Times New Roman" w:cs="Times New Roman"/>
          <w:b/>
          <w:sz w:val="28"/>
          <w:szCs w:val="28"/>
          <w:lang w:eastAsia="lv-LV"/>
        </w:rPr>
        <w:t>Grozījumi Ministru kabineta 2016.</w:t>
      </w:r>
      <w:r w:rsidR="007B1384" w:rsidRPr="00132754">
        <w:rPr>
          <w:rFonts w:ascii="Times New Roman" w:eastAsia="Times New Roman" w:hAnsi="Times New Roman" w:cs="Times New Roman"/>
          <w:b/>
          <w:sz w:val="28"/>
          <w:szCs w:val="28"/>
          <w:lang w:eastAsia="lv-LV"/>
        </w:rPr>
        <w:t> </w:t>
      </w:r>
      <w:r w:rsidRPr="00132754">
        <w:rPr>
          <w:rFonts w:ascii="Times New Roman" w:eastAsia="Times New Roman" w:hAnsi="Times New Roman" w:cs="Times New Roman"/>
          <w:b/>
          <w:sz w:val="28"/>
          <w:szCs w:val="28"/>
          <w:lang w:eastAsia="lv-LV"/>
        </w:rPr>
        <w:t xml:space="preserve">gada </w:t>
      </w:r>
      <w:r w:rsidR="00DD4DF3" w:rsidRPr="00132754">
        <w:rPr>
          <w:rFonts w:ascii="Times New Roman" w:eastAsia="Times New Roman" w:hAnsi="Times New Roman" w:cs="Times New Roman"/>
          <w:b/>
          <w:sz w:val="28"/>
          <w:szCs w:val="28"/>
          <w:lang w:eastAsia="lv-LV"/>
        </w:rPr>
        <w:t>20.</w:t>
      </w:r>
      <w:r w:rsidR="007B1384" w:rsidRPr="00132754">
        <w:rPr>
          <w:rFonts w:ascii="Times New Roman" w:eastAsia="Times New Roman" w:hAnsi="Times New Roman" w:cs="Times New Roman"/>
          <w:b/>
          <w:sz w:val="28"/>
          <w:szCs w:val="28"/>
          <w:lang w:eastAsia="lv-LV"/>
        </w:rPr>
        <w:t> </w:t>
      </w:r>
      <w:r w:rsidR="00DD4DF3" w:rsidRPr="00132754">
        <w:rPr>
          <w:rFonts w:ascii="Times New Roman" w:eastAsia="Times New Roman" w:hAnsi="Times New Roman" w:cs="Times New Roman"/>
          <w:b/>
          <w:sz w:val="28"/>
          <w:szCs w:val="28"/>
          <w:lang w:eastAsia="lv-LV"/>
        </w:rPr>
        <w:t>decembra</w:t>
      </w:r>
      <w:r w:rsidRPr="00132754">
        <w:rPr>
          <w:rFonts w:ascii="Times New Roman" w:eastAsia="Times New Roman" w:hAnsi="Times New Roman" w:cs="Times New Roman"/>
          <w:b/>
          <w:sz w:val="28"/>
          <w:szCs w:val="28"/>
          <w:lang w:eastAsia="lv-LV"/>
        </w:rPr>
        <w:t xml:space="preserve"> noteikumos Nr.</w:t>
      </w:r>
      <w:r w:rsidR="007B1384" w:rsidRPr="00132754">
        <w:rPr>
          <w:rFonts w:ascii="Times New Roman" w:eastAsia="Times New Roman" w:hAnsi="Times New Roman" w:cs="Times New Roman"/>
          <w:b/>
          <w:sz w:val="28"/>
          <w:szCs w:val="28"/>
          <w:lang w:eastAsia="lv-LV"/>
        </w:rPr>
        <w:t> </w:t>
      </w:r>
      <w:r w:rsidR="00DD4DF3" w:rsidRPr="00132754">
        <w:rPr>
          <w:rFonts w:ascii="Times New Roman" w:eastAsia="Times New Roman" w:hAnsi="Times New Roman" w:cs="Times New Roman"/>
          <w:b/>
          <w:sz w:val="28"/>
          <w:szCs w:val="28"/>
          <w:lang w:eastAsia="lv-LV"/>
        </w:rPr>
        <w:t>866</w:t>
      </w:r>
      <w:r w:rsidRPr="00132754">
        <w:rPr>
          <w:rFonts w:ascii="Times New Roman" w:eastAsia="Times New Roman" w:hAnsi="Times New Roman" w:cs="Times New Roman"/>
          <w:b/>
          <w:sz w:val="28"/>
          <w:szCs w:val="28"/>
          <w:lang w:eastAsia="lv-LV"/>
        </w:rPr>
        <w:t xml:space="preserve"> </w:t>
      </w:r>
      <w:r w:rsidR="00132754" w:rsidRPr="00132754">
        <w:rPr>
          <w:rFonts w:ascii="Times New Roman" w:eastAsia="Times New Roman" w:hAnsi="Times New Roman" w:cs="Times New Roman"/>
          <w:b/>
          <w:sz w:val="28"/>
          <w:szCs w:val="28"/>
          <w:lang w:eastAsia="lv-LV"/>
        </w:rPr>
        <w:t>"</w:t>
      </w:r>
      <w:r w:rsidR="00DD4DF3" w:rsidRPr="00132754">
        <w:rPr>
          <w:rFonts w:ascii="Times New Roman" w:eastAsia="Times New Roman" w:hAnsi="Times New Roman" w:cs="Times New Roman"/>
          <w:b/>
          <w:sz w:val="28"/>
          <w:szCs w:val="28"/>
          <w:lang w:eastAsia="lv-LV"/>
        </w:rPr>
        <w:t>Īstermiņa eksporta kredīta garantiju izsniegšanas noteikumi komersantiem un atbilstošām lauksaimniecības pakalpojumu kooperatīvajām sabiedrībām</w:t>
      </w:r>
      <w:r w:rsidR="00132754" w:rsidRPr="00132754">
        <w:rPr>
          <w:rFonts w:ascii="Times New Roman" w:eastAsia="Times New Roman" w:hAnsi="Times New Roman" w:cs="Times New Roman"/>
          <w:b/>
          <w:sz w:val="28"/>
          <w:szCs w:val="28"/>
          <w:lang w:eastAsia="lv-LV"/>
        </w:rPr>
        <w:t>"</w:t>
      </w:r>
    </w:p>
    <w:p w14:paraId="5E73FAF9" w14:textId="77777777" w:rsidR="00612F71" w:rsidRPr="00132754" w:rsidRDefault="00612F71" w:rsidP="00132754">
      <w:pPr>
        <w:spacing w:after="0" w:line="240" w:lineRule="auto"/>
        <w:jc w:val="center"/>
        <w:rPr>
          <w:rFonts w:ascii="Times New Roman" w:eastAsia="Times New Roman" w:hAnsi="Times New Roman" w:cs="Times New Roman"/>
          <w:b/>
          <w:sz w:val="28"/>
          <w:szCs w:val="28"/>
          <w:lang w:eastAsia="lv-LV"/>
        </w:rPr>
      </w:pPr>
    </w:p>
    <w:p w14:paraId="7D238BB1" w14:textId="77777777" w:rsidR="005C211B" w:rsidRPr="00132754" w:rsidRDefault="0070665D" w:rsidP="00132754">
      <w:pPr>
        <w:pStyle w:val="naislab"/>
        <w:spacing w:before="0" w:after="0"/>
        <w:rPr>
          <w:iCs/>
          <w:sz w:val="28"/>
          <w:szCs w:val="28"/>
        </w:rPr>
      </w:pPr>
      <w:r w:rsidRPr="00132754">
        <w:rPr>
          <w:iCs/>
          <w:sz w:val="28"/>
          <w:szCs w:val="28"/>
        </w:rPr>
        <w:t>Izdoti</w:t>
      </w:r>
      <w:r w:rsidR="005C211B" w:rsidRPr="00132754">
        <w:rPr>
          <w:iCs/>
          <w:sz w:val="28"/>
          <w:szCs w:val="28"/>
        </w:rPr>
        <w:t xml:space="preserve"> saskaņā ar </w:t>
      </w:r>
    </w:p>
    <w:p w14:paraId="08B36560" w14:textId="77777777" w:rsidR="005C211B" w:rsidRPr="00132754" w:rsidRDefault="005C211B" w:rsidP="00132754">
      <w:pPr>
        <w:pStyle w:val="naislab"/>
        <w:spacing w:before="0" w:after="0"/>
        <w:rPr>
          <w:iCs/>
          <w:sz w:val="28"/>
          <w:szCs w:val="28"/>
        </w:rPr>
      </w:pPr>
      <w:r w:rsidRPr="00132754">
        <w:rPr>
          <w:iCs/>
          <w:sz w:val="28"/>
          <w:szCs w:val="28"/>
        </w:rPr>
        <w:t xml:space="preserve">Attīstības finanšu institūcijas </w:t>
      </w:r>
    </w:p>
    <w:p w14:paraId="2CD37385" w14:textId="35F00E76" w:rsidR="0070665D" w:rsidRPr="00132754" w:rsidRDefault="005C211B" w:rsidP="00132754">
      <w:pPr>
        <w:pStyle w:val="naislab"/>
        <w:spacing w:before="0" w:after="0"/>
        <w:rPr>
          <w:iCs/>
          <w:sz w:val="28"/>
          <w:szCs w:val="28"/>
        </w:rPr>
      </w:pPr>
      <w:r w:rsidRPr="00132754">
        <w:rPr>
          <w:iCs/>
          <w:sz w:val="28"/>
          <w:szCs w:val="28"/>
        </w:rPr>
        <w:t xml:space="preserve">likuma </w:t>
      </w:r>
      <w:hyperlink r:id="rId8" w:anchor="p12" w:tgtFrame="_blank" w:history="1">
        <w:r w:rsidRPr="00132754">
          <w:rPr>
            <w:iCs/>
            <w:sz w:val="28"/>
            <w:szCs w:val="28"/>
          </w:rPr>
          <w:t>12.</w:t>
        </w:r>
        <w:r w:rsidR="007B1384" w:rsidRPr="00132754">
          <w:rPr>
            <w:iCs/>
            <w:sz w:val="28"/>
            <w:szCs w:val="28"/>
          </w:rPr>
          <w:t> </w:t>
        </w:r>
        <w:r w:rsidRPr="00132754">
          <w:rPr>
            <w:iCs/>
            <w:sz w:val="28"/>
            <w:szCs w:val="28"/>
          </w:rPr>
          <w:t>panta</w:t>
        </w:r>
      </w:hyperlink>
      <w:r w:rsidRPr="00132754">
        <w:rPr>
          <w:iCs/>
          <w:sz w:val="28"/>
          <w:szCs w:val="28"/>
        </w:rPr>
        <w:t> ceturto daļu</w:t>
      </w:r>
    </w:p>
    <w:p w14:paraId="47039334" w14:textId="77777777" w:rsidR="0070665D" w:rsidRPr="00132754" w:rsidRDefault="0070665D" w:rsidP="00132754">
      <w:pPr>
        <w:pStyle w:val="naislab"/>
        <w:spacing w:before="0" w:after="0"/>
        <w:rPr>
          <w:sz w:val="28"/>
          <w:szCs w:val="28"/>
        </w:rPr>
      </w:pPr>
    </w:p>
    <w:p w14:paraId="6F32FC38" w14:textId="5D444F4A" w:rsidR="0070665D" w:rsidRPr="00132754" w:rsidRDefault="0070665D" w:rsidP="00132754">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132754">
        <w:rPr>
          <w:rFonts w:ascii="Times New Roman" w:hAnsi="Times New Roman" w:cs="Times New Roman"/>
          <w:sz w:val="28"/>
          <w:szCs w:val="28"/>
        </w:rPr>
        <w:t xml:space="preserve">Izdarīt Ministru kabineta </w:t>
      </w:r>
      <w:r w:rsidR="00CD77E3" w:rsidRPr="00132754">
        <w:rPr>
          <w:rFonts w:ascii="Times New Roman" w:eastAsia="Times New Roman" w:hAnsi="Times New Roman" w:cs="Times New Roman"/>
          <w:sz w:val="28"/>
          <w:szCs w:val="28"/>
          <w:lang w:eastAsia="lv-LV"/>
        </w:rPr>
        <w:t>2016.</w:t>
      </w:r>
      <w:r w:rsidR="007B1384" w:rsidRPr="00132754">
        <w:rPr>
          <w:rFonts w:ascii="Times New Roman" w:eastAsia="Times New Roman" w:hAnsi="Times New Roman" w:cs="Times New Roman"/>
          <w:sz w:val="28"/>
          <w:szCs w:val="28"/>
          <w:lang w:eastAsia="lv-LV"/>
        </w:rPr>
        <w:t> </w:t>
      </w:r>
      <w:r w:rsidR="00CD77E3" w:rsidRPr="00132754">
        <w:rPr>
          <w:rFonts w:ascii="Times New Roman" w:eastAsia="Times New Roman" w:hAnsi="Times New Roman" w:cs="Times New Roman"/>
          <w:sz w:val="28"/>
          <w:szCs w:val="28"/>
          <w:lang w:eastAsia="lv-LV"/>
        </w:rPr>
        <w:t xml:space="preserve">gada </w:t>
      </w:r>
      <w:r w:rsidR="00447C4A" w:rsidRPr="00132754">
        <w:rPr>
          <w:rFonts w:ascii="Times New Roman" w:eastAsia="Times New Roman" w:hAnsi="Times New Roman" w:cs="Times New Roman"/>
          <w:sz w:val="28"/>
          <w:szCs w:val="28"/>
          <w:lang w:eastAsia="lv-LV"/>
        </w:rPr>
        <w:t>20.</w:t>
      </w:r>
      <w:r w:rsidR="007B1384" w:rsidRPr="00132754">
        <w:rPr>
          <w:rFonts w:ascii="Times New Roman" w:eastAsia="Times New Roman" w:hAnsi="Times New Roman" w:cs="Times New Roman"/>
          <w:sz w:val="28"/>
          <w:szCs w:val="28"/>
          <w:lang w:eastAsia="lv-LV"/>
        </w:rPr>
        <w:t> </w:t>
      </w:r>
      <w:r w:rsidR="00447C4A" w:rsidRPr="00132754">
        <w:rPr>
          <w:rFonts w:ascii="Times New Roman" w:eastAsia="Times New Roman" w:hAnsi="Times New Roman" w:cs="Times New Roman"/>
          <w:sz w:val="28"/>
          <w:szCs w:val="28"/>
          <w:lang w:eastAsia="lv-LV"/>
        </w:rPr>
        <w:t>decembra</w:t>
      </w:r>
      <w:r w:rsidR="00CD77E3" w:rsidRPr="00132754">
        <w:rPr>
          <w:rFonts w:ascii="Times New Roman" w:eastAsia="Times New Roman" w:hAnsi="Times New Roman" w:cs="Times New Roman"/>
          <w:sz w:val="28"/>
          <w:szCs w:val="28"/>
          <w:lang w:eastAsia="lv-LV"/>
        </w:rPr>
        <w:t xml:space="preserve"> noteikumos Nr.</w:t>
      </w:r>
      <w:r w:rsidR="007B1384" w:rsidRPr="00132754">
        <w:rPr>
          <w:rFonts w:ascii="Times New Roman" w:eastAsia="Times New Roman" w:hAnsi="Times New Roman" w:cs="Times New Roman"/>
          <w:sz w:val="28"/>
          <w:szCs w:val="28"/>
          <w:lang w:eastAsia="lv-LV"/>
        </w:rPr>
        <w:t> </w:t>
      </w:r>
      <w:r w:rsidR="00447C4A" w:rsidRPr="00132754">
        <w:rPr>
          <w:rFonts w:ascii="Times New Roman" w:eastAsia="Times New Roman" w:hAnsi="Times New Roman" w:cs="Times New Roman"/>
          <w:sz w:val="28"/>
          <w:szCs w:val="28"/>
          <w:lang w:eastAsia="lv-LV"/>
        </w:rPr>
        <w:t>866</w:t>
      </w:r>
      <w:r w:rsidR="00CD77E3" w:rsidRPr="00132754">
        <w:rPr>
          <w:rFonts w:ascii="Times New Roman" w:eastAsia="Times New Roman" w:hAnsi="Times New Roman" w:cs="Times New Roman"/>
          <w:sz w:val="28"/>
          <w:szCs w:val="28"/>
          <w:lang w:eastAsia="lv-LV"/>
        </w:rPr>
        <w:t xml:space="preserve"> </w:t>
      </w:r>
      <w:r w:rsidR="00132754" w:rsidRPr="00132754">
        <w:rPr>
          <w:rFonts w:ascii="Times New Roman" w:eastAsia="Times New Roman" w:hAnsi="Times New Roman" w:cs="Times New Roman"/>
          <w:sz w:val="28"/>
          <w:szCs w:val="28"/>
          <w:lang w:eastAsia="lv-LV"/>
        </w:rPr>
        <w:t>"</w:t>
      </w:r>
      <w:r w:rsidR="00447C4A" w:rsidRPr="00132754">
        <w:rPr>
          <w:rFonts w:ascii="Times New Roman" w:hAnsi="Times New Roman" w:cs="Times New Roman"/>
          <w:sz w:val="28"/>
          <w:szCs w:val="28"/>
        </w:rPr>
        <w:t>Īstermiņa eksporta kredīta garantiju izsniegšanas noteikumi komersantiem un atbilstošām lauksaimniecības pakalpojumu kooperatīvajām</w:t>
      </w:r>
      <w:r w:rsidR="00AB2A7D" w:rsidRPr="00132754">
        <w:rPr>
          <w:rFonts w:ascii="Times New Roman" w:hAnsi="Times New Roman" w:cs="Times New Roman"/>
          <w:sz w:val="28"/>
          <w:szCs w:val="28"/>
        </w:rPr>
        <w:t xml:space="preserve"> </w:t>
      </w:r>
      <w:r w:rsidR="00AB2A7D" w:rsidRPr="00132754">
        <w:rPr>
          <w:rFonts w:ascii="Times New Roman" w:eastAsia="Times New Roman" w:hAnsi="Times New Roman" w:cs="Times New Roman"/>
          <w:sz w:val="28"/>
          <w:szCs w:val="28"/>
          <w:lang w:eastAsia="lv-LV"/>
        </w:rPr>
        <w:t>sabiedrībām</w:t>
      </w:r>
      <w:r w:rsidR="00132754" w:rsidRPr="00132754">
        <w:rPr>
          <w:rFonts w:ascii="Times New Roman" w:eastAsia="Times New Roman" w:hAnsi="Times New Roman" w:cs="Times New Roman"/>
          <w:sz w:val="28"/>
          <w:szCs w:val="28"/>
          <w:lang w:eastAsia="lv-LV"/>
        </w:rPr>
        <w:t>"</w:t>
      </w:r>
      <w:r w:rsidRPr="00132754">
        <w:rPr>
          <w:rFonts w:ascii="Times New Roman" w:hAnsi="Times New Roman" w:cs="Times New Roman"/>
          <w:sz w:val="28"/>
          <w:szCs w:val="28"/>
        </w:rPr>
        <w:t xml:space="preserve"> (Latvijas Vēstnesis, 2016, </w:t>
      </w:r>
      <w:r w:rsidR="00DB4D5D" w:rsidRPr="00132754">
        <w:rPr>
          <w:rFonts w:ascii="Times New Roman" w:hAnsi="Times New Roman" w:cs="Times New Roman"/>
          <w:sz w:val="28"/>
          <w:szCs w:val="28"/>
        </w:rPr>
        <w:t>251</w:t>
      </w:r>
      <w:r w:rsidR="00B90537" w:rsidRPr="00132754">
        <w:rPr>
          <w:rFonts w:ascii="Times New Roman" w:hAnsi="Times New Roman" w:cs="Times New Roman"/>
          <w:sz w:val="28"/>
          <w:szCs w:val="28"/>
        </w:rPr>
        <w:t>.</w:t>
      </w:r>
      <w:r w:rsidR="00CC2517">
        <w:rPr>
          <w:rFonts w:ascii="Times New Roman" w:hAnsi="Times New Roman" w:cs="Times New Roman"/>
          <w:sz w:val="28"/>
          <w:szCs w:val="28"/>
        </w:rPr>
        <w:t> </w:t>
      </w:r>
      <w:r w:rsidR="00B90537" w:rsidRPr="00132754">
        <w:rPr>
          <w:rFonts w:ascii="Times New Roman" w:hAnsi="Times New Roman" w:cs="Times New Roman"/>
          <w:sz w:val="28"/>
          <w:szCs w:val="28"/>
        </w:rPr>
        <w:t>nr</w:t>
      </w:r>
      <w:r w:rsidR="00DB4D5D" w:rsidRPr="00132754">
        <w:rPr>
          <w:rFonts w:ascii="Times New Roman" w:hAnsi="Times New Roman" w:cs="Times New Roman"/>
          <w:sz w:val="28"/>
          <w:szCs w:val="28"/>
        </w:rPr>
        <w:t>.</w:t>
      </w:r>
      <w:r w:rsidR="005E5A8E" w:rsidRPr="00132754">
        <w:rPr>
          <w:rFonts w:ascii="Times New Roman" w:hAnsi="Times New Roman" w:cs="Times New Roman"/>
          <w:sz w:val="28"/>
          <w:szCs w:val="28"/>
        </w:rPr>
        <w:t xml:space="preserve">; </w:t>
      </w:r>
      <w:r w:rsidR="004470C4" w:rsidRPr="00132754">
        <w:rPr>
          <w:rFonts w:ascii="Times New Roman" w:hAnsi="Times New Roman" w:cs="Times New Roman"/>
          <w:sz w:val="28"/>
          <w:szCs w:val="28"/>
        </w:rPr>
        <w:t>201</w:t>
      </w:r>
      <w:r w:rsidR="00DB4D5D" w:rsidRPr="00132754">
        <w:rPr>
          <w:rFonts w:ascii="Times New Roman" w:hAnsi="Times New Roman" w:cs="Times New Roman"/>
          <w:sz w:val="28"/>
          <w:szCs w:val="28"/>
        </w:rPr>
        <w:t>7</w:t>
      </w:r>
      <w:r w:rsidR="004470C4" w:rsidRPr="00132754">
        <w:rPr>
          <w:rFonts w:ascii="Times New Roman" w:hAnsi="Times New Roman" w:cs="Times New Roman"/>
          <w:sz w:val="28"/>
          <w:szCs w:val="28"/>
        </w:rPr>
        <w:t xml:space="preserve">, </w:t>
      </w:r>
      <w:r w:rsidR="00DB4D5D" w:rsidRPr="00132754">
        <w:rPr>
          <w:rFonts w:ascii="Times New Roman" w:hAnsi="Times New Roman" w:cs="Times New Roman"/>
          <w:sz w:val="28"/>
          <w:szCs w:val="28"/>
        </w:rPr>
        <w:t>198</w:t>
      </w:r>
      <w:r w:rsidR="004470C4" w:rsidRPr="00132754">
        <w:rPr>
          <w:rFonts w:ascii="Times New Roman" w:hAnsi="Times New Roman" w:cs="Times New Roman"/>
          <w:sz w:val="28"/>
          <w:szCs w:val="28"/>
        </w:rPr>
        <w:t>.</w:t>
      </w:r>
      <w:r w:rsidR="00CC2517">
        <w:rPr>
          <w:rFonts w:ascii="Times New Roman" w:hAnsi="Times New Roman" w:cs="Times New Roman"/>
          <w:sz w:val="28"/>
          <w:szCs w:val="28"/>
        </w:rPr>
        <w:t> </w:t>
      </w:r>
      <w:r w:rsidR="004470C4" w:rsidRPr="00132754">
        <w:rPr>
          <w:rFonts w:ascii="Times New Roman" w:hAnsi="Times New Roman" w:cs="Times New Roman"/>
          <w:sz w:val="28"/>
          <w:szCs w:val="28"/>
        </w:rPr>
        <w:t>nr.; 201</w:t>
      </w:r>
      <w:r w:rsidR="00DB4D5D" w:rsidRPr="00132754">
        <w:rPr>
          <w:rFonts w:ascii="Times New Roman" w:hAnsi="Times New Roman" w:cs="Times New Roman"/>
          <w:sz w:val="28"/>
          <w:szCs w:val="28"/>
        </w:rPr>
        <w:t>9</w:t>
      </w:r>
      <w:r w:rsidR="004470C4" w:rsidRPr="00132754">
        <w:rPr>
          <w:rFonts w:ascii="Times New Roman" w:hAnsi="Times New Roman" w:cs="Times New Roman"/>
          <w:sz w:val="28"/>
          <w:szCs w:val="28"/>
        </w:rPr>
        <w:t xml:space="preserve">, </w:t>
      </w:r>
      <w:r w:rsidR="00DB4D5D" w:rsidRPr="00132754">
        <w:rPr>
          <w:rFonts w:ascii="Times New Roman" w:hAnsi="Times New Roman" w:cs="Times New Roman"/>
          <w:sz w:val="28"/>
          <w:szCs w:val="28"/>
        </w:rPr>
        <w:t>146</w:t>
      </w:r>
      <w:r w:rsidR="004470C4" w:rsidRPr="00132754">
        <w:rPr>
          <w:rFonts w:ascii="Times New Roman" w:hAnsi="Times New Roman" w:cs="Times New Roman"/>
          <w:sz w:val="28"/>
          <w:szCs w:val="28"/>
        </w:rPr>
        <w:t>.</w:t>
      </w:r>
      <w:r w:rsidR="00CC2517">
        <w:rPr>
          <w:rFonts w:ascii="Times New Roman" w:hAnsi="Times New Roman" w:cs="Times New Roman"/>
          <w:sz w:val="28"/>
          <w:szCs w:val="28"/>
        </w:rPr>
        <w:t> </w:t>
      </w:r>
      <w:r w:rsidR="004470C4" w:rsidRPr="00132754">
        <w:rPr>
          <w:rFonts w:ascii="Times New Roman" w:hAnsi="Times New Roman" w:cs="Times New Roman"/>
          <w:sz w:val="28"/>
          <w:szCs w:val="28"/>
        </w:rPr>
        <w:t>nr.</w:t>
      </w:r>
      <w:r w:rsidR="008A23A2">
        <w:rPr>
          <w:rFonts w:ascii="Times New Roman" w:hAnsi="Times New Roman" w:cs="Times New Roman"/>
          <w:sz w:val="28"/>
          <w:szCs w:val="28"/>
        </w:rPr>
        <w:t>, 2020, 206.nr.</w:t>
      </w:r>
      <w:r w:rsidR="00C75398">
        <w:rPr>
          <w:rFonts w:ascii="Times New Roman" w:hAnsi="Times New Roman" w:cs="Times New Roman"/>
          <w:sz w:val="28"/>
          <w:szCs w:val="28"/>
        </w:rPr>
        <w:t>, 2020, 74A.nr.</w:t>
      </w:r>
      <w:r w:rsidRPr="00132754">
        <w:rPr>
          <w:rFonts w:ascii="Times New Roman" w:hAnsi="Times New Roman" w:cs="Times New Roman"/>
          <w:sz w:val="28"/>
          <w:szCs w:val="28"/>
        </w:rPr>
        <w:t>) šādu</w:t>
      </w:r>
      <w:r w:rsidR="002C20ED" w:rsidRPr="00132754">
        <w:rPr>
          <w:rFonts w:ascii="Times New Roman" w:hAnsi="Times New Roman" w:cs="Times New Roman"/>
          <w:sz w:val="28"/>
          <w:szCs w:val="28"/>
        </w:rPr>
        <w:t>s</w:t>
      </w:r>
      <w:r w:rsidRPr="00132754">
        <w:rPr>
          <w:rFonts w:ascii="Times New Roman" w:hAnsi="Times New Roman" w:cs="Times New Roman"/>
          <w:sz w:val="28"/>
          <w:szCs w:val="28"/>
        </w:rPr>
        <w:t xml:space="preserve"> grozījumu</w:t>
      </w:r>
      <w:r w:rsidR="002C20ED" w:rsidRPr="00132754">
        <w:rPr>
          <w:rFonts w:ascii="Times New Roman" w:hAnsi="Times New Roman" w:cs="Times New Roman"/>
          <w:sz w:val="28"/>
          <w:szCs w:val="28"/>
        </w:rPr>
        <w:t>s</w:t>
      </w:r>
      <w:r w:rsidRPr="00132754">
        <w:rPr>
          <w:rFonts w:ascii="Times New Roman" w:hAnsi="Times New Roman" w:cs="Times New Roman"/>
          <w:sz w:val="28"/>
          <w:szCs w:val="28"/>
        </w:rPr>
        <w:t>:</w:t>
      </w:r>
      <w:r w:rsidR="00DB4D5D" w:rsidRPr="00132754">
        <w:rPr>
          <w:rFonts w:ascii="Times New Roman" w:hAnsi="Times New Roman" w:cs="Times New Roman"/>
          <w:sz w:val="28"/>
          <w:szCs w:val="28"/>
        </w:rPr>
        <w:t xml:space="preserve"> </w:t>
      </w:r>
    </w:p>
    <w:p w14:paraId="7C394C36" w14:textId="77777777" w:rsidR="00A14BF7" w:rsidRPr="00132754" w:rsidRDefault="00A14BF7" w:rsidP="00132754">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14:paraId="1D1B42C3" w14:textId="2DAE4942" w:rsidR="00457D8D" w:rsidRDefault="00C75398" w:rsidP="00457D8D">
      <w:pPr>
        <w:pStyle w:val="ListParagraph"/>
        <w:numPr>
          <w:ilvl w:val="0"/>
          <w:numId w:val="17"/>
        </w:numPr>
        <w:shd w:val="clear" w:color="auto" w:fill="FFFFFF"/>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I</w:t>
      </w:r>
      <w:r w:rsidR="00457D8D">
        <w:rPr>
          <w:rFonts w:ascii="Times New Roman" w:hAnsi="Times New Roman" w:cs="Times New Roman"/>
          <w:sz w:val="28"/>
          <w:szCs w:val="28"/>
        </w:rPr>
        <w:t xml:space="preserve">zteikt </w:t>
      </w:r>
      <w:r w:rsidR="008A23A2" w:rsidRPr="00457D8D">
        <w:rPr>
          <w:rFonts w:ascii="Times New Roman" w:hAnsi="Times New Roman" w:cs="Times New Roman"/>
          <w:sz w:val="28"/>
          <w:szCs w:val="28"/>
        </w:rPr>
        <w:t>10.</w:t>
      </w:r>
      <w:r>
        <w:rPr>
          <w:rFonts w:ascii="Times New Roman" w:hAnsi="Times New Roman" w:cs="Times New Roman"/>
          <w:sz w:val="28"/>
          <w:szCs w:val="28"/>
        </w:rPr>
        <w:t> </w:t>
      </w:r>
      <w:r w:rsidR="00457D8D">
        <w:rPr>
          <w:rFonts w:ascii="Times New Roman" w:hAnsi="Times New Roman" w:cs="Times New Roman"/>
          <w:sz w:val="28"/>
          <w:szCs w:val="28"/>
        </w:rPr>
        <w:t>punktu šādā redakcijā:</w:t>
      </w:r>
    </w:p>
    <w:p w14:paraId="6A686400" w14:textId="52B7C36B" w:rsidR="00457D8D" w:rsidRDefault="00B93D18" w:rsidP="00CF105B">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B93D18">
        <w:rPr>
          <w:rFonts w:ascii="Times New Roman" w:hAnsi="Times New Roman" w:cs="Times New Roman"/>
          <w:sz w:val="28"/>
          <w:szCs w:val="28"/>
        </w:rPr>
        <w:t>10.</w:t>
      </w:r>
      <w:r w:rsidR="004033BA">
        <w:rPr>
          <w:rFonts w:ascii="Times New Roman" w:hAnsi="Times New Roman" w:cs="Times New Roman"/>
          <w:sz w:val="28"/>
          <w:szCs w:val="28"/>
        </w:rPr>
        <w:t> </w:t>
      </w:r>
      <w:r w:rsidRPr="00B93D18">
        <w:rPr>
          <w:rFonts w:ascii="Times New Roman" w:hAnsi="Times New Roman" w:cs="Times New Roman"/>
          <w:sz w:val="28"/>
          <w:szCs w:val="28"/>
        </w:rPr>
        <w:t>Garantiju sniedz par eksporta kredīta darījumiem, kuru debitors ir reģistrēts valstī, kas nav Amerikas Savienotās Valstis, Apvienotā Karaliste, Austrālija, Austrija, Beļģija, Bulgārija, Čehija, Dānija, Francija, Grieķija, Horvātija, Igaunija, Islande, Itālija, Īrija, Japāna, Jaunzēlande, Kanāda, Kipra, Latvija, Lietuva, Luksemburga, Malta, Nīderlande, Norvēģija, Polija, Portugāle, Rumānija, Slovākija, Slovēnija, Somija, Spānija, Šveice, Ungārija, Vācija, Zviedrija</w:t>
      </w:r>
      <w:r>
        <w:rPr>
          <w:rFonts w:ascii="Times New Roman" w:hAnsi="Times New Roman" w:cs="Times New Roman"/>
          <w:sz w:val="28"/>
          <w:szCs w:val="28"/>
        </w:rPr>
        <w:t>.”</w:t>
      </w:r>
    </w:p>
    <w:p w14:paraId="5E75EC71" w14:textId="77777777" w:rsidR="00B93D18" w:rsidRDefault="00B93D18" w:rsidP="00B93D18">
      <w:pPr>
        <w:pStyle w:val="ListParagraph"/>
        <w:shd w:val="clear" w:color="auto" w:fill="FFFFFF"/>
        <w:tabs>
          <w:tab w:val="left" w:pos="993"/>
        </w:tabs>
        <w:spacing w:after="0" w:line="240" w:lineRule="auto"/>
        <w:ind w:left="709"/>
        <w:jc w:val="both"/>
        <w:rPr>
          <w:rFonts w:ascii="Times New Roman" w:hAnsi="Times New Roman" w:cs="Times New Roman"/>
          <w:sz w:val="28"/>
          <w:szCs w:val="28"/>
        </w:rPr>
      </w:pPr>
    </w:p>
    <w:p w14:paraId="3418FC8D" w14:textId="484E0198" w:rsidR="00B93D18" w:rsidRDefault="00C75398" w:rsidP="00B93D18">
      <w:pPr>
        <w:pStyle w:val="ListParagraph"/>
        <w:numPr>
          <w:ilvl w:val="0"/>
          <w:numId w:val="17"/>
        </w:numPr>
        <w:shd w:val="clear" w:color="auto" w:fill="FFFFFF"/>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I</w:t>
      </w:r>
      <w:r w:rsidR="00B93D18">
        <w:rPr>
          <w:rFonts w:ascii="Times New Roman" w:hAnsi="Times New Roman" w:cs="Times New Roman"/>
          <w:sz w:val="28"/>
          <w:szCs w:val="28"/>
        </w:rPr>
        <w:t xml:space="preserve">zteikt </w:t>
      </w:r>
      <w:r w:rsidR="00B93D18" w:rsidRPr="00457D8D">
        <w:rPr>
          <w:rFonts w:ascii="Times New Roman" w:hAnsi="Times New Roman" w:cs="Times New Roman"/>
          <w:sz w:val="28"/>
          <w:szCs w:val="28"/>
        </w:rPr>
        <w:t>1</w:t>
      </w:r>
      <w:r w:rsidR="00B93D18">
        <w:rPr>
          <w:rFonts w:ascii="Times New Roman" w:hAnsi="Times New Roman" w:cs="Times New Roman"/>
          <w:sz w:val="28"/>
          <w:szCs w:val="28"/>
        </w:rPr>
        <w:t>1</w:t>
      </w:r>
      <w:r w:rsidR="00B93D18" w:rsidRPr="00457D8D">
        <w:rPr>
          <w:rFonts w:ascii="Times New Roman" w:hAnsi="Times New Roman" w:cs="Times New Roman"/>
          <w:sz w:val="28"/>
          <w:szCs w:val="28"/>
        </w:rPr>
        <w:t>.</w:t>
      </w:r>
      <w:r>
        <w:rPr>
          <w:rFonts w:ascii="Times New Roman" w:hAnsi="Times New Roman" w:cs="Times New Roman"/>
          <w:sz w:val="28"/>
          <w:szCs w:val="28"/>
        </w:rPr>
        <w:t> </w:t>
      </w:r>
      <w:r w:rsidR="00B93D18">
        <w:rPr>
          <w:rFonts w:ascii="Times New Roman" w:hAnsi="Times New Roman" w:cs="Times New Roman"/>
          <w:sz w:val="28"/>
          <w:szCs w:val="28"/>
        </w:rPr>
        <w:t>punkt</w:t>
      </w:r>
      <w:r w:rsidR="0046249F">
        <w:rPr>
          <w:rFonts w:ascii="Times New Roman" w:hAnsi="Times New Roman" w:cs="Times New Roman"/>
          <w:sz w:val="28"/>
          <w:szCs w:val="28"/>
        </w:rPr>
        <w:t>u</w:t>
      </w:r>
      <w:r w:rsidR="00B93D18">
        <w:rPr>
          <w:rFonts w:ascii="Times New Roman" w:hAnsi="Times New Roman" w:cs="Times New Roman"/>
          <w:sz w:val="28"/>
          <w:szCs w:val="28"/>
        </w:rPr>
        <w:t xml:space="preserve"> šādā redakcijā:</w:t>
      </w:r>
    </w:p>
    <w:p w14:paraId="07FA5E3B" w14:textId="5EEA7434" w:rsidR="00B93D18" w:rsidRDefault="00B93D18" w:rsidP="00CF105B">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B93D18">
        <w:rPr>
          <w:rFonts w:ascii="Times New Roman" w:hAnsi="Times New Roman" w:cs="Times New Roman"/>
          <w:sz w:val="28"/>
          <w:szCs w:val="28"/>
        </w:rPr>
        <w:t>11.</w:t>
      </w:r>
      <w:r w:rsidR="004033BA">
        <w:rPr>
          <w:rFonts w:ascii="Times New Roman" w:hAnsi="Times New Roman" w:cs="Times New Roman"/>
          <w:sz w:val="28"/>
          <w:szCs w:val="28"/>
        </w:rPr>
        <w:t> </w:t>
      </w:r>
      <w:r w:rsidRPr="00B93D18">
        <w:rPr>
          <w:rFonts w:ascii="Times New Roman" w:hAnsi="Times New Roman" w:cs="Times New Roman"/>
          <w:sz w:val="28"/>
          <w:szCs w:val="28"/>
        </w:rPr>
        <w:t>Garantiju sniedz par eksporta kredīta darījumiem, kuru debitors ir reģistrēts Amerikas Savienotajās Valstīs, Apvienotajā Karalistē, Austrālijā, Austrijā, Beļģijā, Bulgārijā, Čehijā, Dānijā, Francijā, Grieķijā, Horvātijā, Igaunijā, Island</w:t>
      </w:r>
      <w:r w:rsidR="00D647E9">
        <w:rPr>
          <w:rFonts w:ascii="Times New Roman" w:hAnsi="Times New Roman" w:cs="Times New Roman"/>
          <w:sz w:val="28"/>
          <w:szCs w:val="28"/>
        </w:rPr>
        <w:t>ē</w:t>
      </w:r>
      <w:r w:rsidRPr="00B93D18">
        <w:rPr>
          <w:rFonts w:ascii="Times New Roman" w:hAnsi="Times New Roman" w:cs="Times New Roman"/>
          <w:sz w:val="28"/>
          <w:szCs w:val="28"/>
        </w:rPr>
        <w:t>, Itālijā, Īrijā, Japānā, Jaunzēlandē, Kanādā, Kiprā, Latvijā, Lietuvā, Luksemburgā, Maltā, Nīderlandē, Norvēģijā, Polijā, Portugālē, Rumānijā, Slovākijā, Slovēnijā, Somijā, Spānijā, Šveicē, Ungārijā, Vācijā, Zviedrijā, ar nosacījumu, ka garantiju izsniedz līdz 2022. gada 31. decembrim un tiek izpildīta viena no šādām prasībām:</w:t>
      </w:r>
      <w:r>
        <w:rPr>
          <w:rFonts w:ascii="Times New Roman" w:hAnsi="Times New Roman" w:cs="Times New Roman"/>
          <w:sz w:val="28"/>
          <w:szCs w:val="28"/>
        </w:rPr>
        <w:t>”</w:t>
      </w:r>
    </w:p>
    <w:p w14:paraId="55AF7AD8" w14:textId="77777777" w:rsidR="00CF105B" w:rsidRDefault="00CF105B" w:rsidP="00CF105B">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14:paraId="435A4D83" w14:textId="117A9BA6" w:rsidR="00CF105B" w:rsidRDefault="009D3579" w:rsidP="00CF105B">
      <w:pPr>
        <w:pStyle w:val="ListParagraph"/>
        <w:numPr>
          <w:ilvl w:val="0"/>
          <w:numId w:val="17"/>
        </w:numPr>
        <w:shd w:val="clear" w:color="auto" w:fill="FFFFFF"/>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Izteikt</w:t>
      </w:r>
      <w:r w:rsidR="00CF105B">
        <w:rPr>
          <w:rFonts w:ascii="Times New Roman" w:hAnsi="Times New Roman" w:cs="Times New Roman"/>
          <w:sz w:val="28"/>
          <w:szCs w:val="28"/>
        </w:rPr>
        <w:t xml:space="preserve"> 16.</w:t>
      </w:r>
      <w:r w:rsidR="00C75398">
        <w:rPr>
          <w:rFonts w:ascii="Times New Roman" w:hAnsi="Times New Roman" w:cs="Times New Roman"/>
          <w:sz w:val="28"/>
          <w:szCs w:val="28"/>
        </w:rPr>
        <w:t> </w:t>
      </w:r>
      <w:r w:rsidR="00CF105B">
        <w:rPr>
          <w:rFonts w:ascii="Times New Roman" w:hAnsi="Times New Roman" w:cs="Times New Roman"/>
          <w:sz w:val="28"/>
          <w:szCs w:val="28"/>
        </w:rPr>
        <w:t xml:space="preserve">punktu </w:t>
      </w:r>
      <w:r w:rsidR="000400FB">
        <w:rPr>
          <w:rFonts w:ascii="Times New Roman" w:hAnsi="Times New Roman" w:cs="Times New Roman"/>
          <w:sz w:val="28"/>
          <w:szCs w:val="28"/>
        </w:rPr>
        <w:t>šādā redakcijā</w:t>
      </w:r>
      <w:r w:rsidR="00CF105B">
        <w:rPr>
          <w:rFonts w:ascii="Times New Roman" w:hAnsi="Times New Roman" w:cs="Times New Roman"/>
          <w:sz w:val="28"/>
          <w:szCs w:val="28"/>
        </w:rPr>
        <w:t>:</w:t>
      </w:r>
    </w:p>
    <w:p w14:paraId="6EDB88C5" w14:textId="378A2D8B" w:rsidR="009D3579" w:rsidRPr="009D3579" w:rsidRDefault="00CF105B" w:rsidP="009D3579">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9D3579" w:rsidRPr="009D3579">
        <w:rPr>
          <w:rFonts w:ascii="Times New Roman" w:hAnsi="Times New Roman" w:cs="Times New Roman"/>
          <w:sz w:val="28"/>
          <w:szCs w:val="28"/>
        </w:rPr>
        <w:t>16. Garantijas nepiešķir saimnieciskās darbības veicējiem, kuriem:</w:t>
      </w:r>
    </w:p>
    <w:p w14:paraId="771AF170" w14:textId="77777777" w:rsidR="009D3579" w:rsidRPr="009D3579" w:rsidRDefault="009D3579" w:rsidP="009D3579">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9D3579">
        <w:rPr>
          <w:rFonts w:ascii="Times New Roman" w:hAnsi="Times New Roman" w:cs="Times New Roman"/>
          <w:sz w:val="28"/>
          <w:szCs w:val="28"/>
        </w:rPr>
        <w:t xml:space="preserve">16.1. ar tiesas spriedumu ir pasludināts maksātnespējas process, tiek īstenots tiesiskās aizsardzības process, ar tiesas lēmumu tiek īstenots ārpustiesas </w:t>
      </w:r>
      <w:r w:rsidRPr="009D3579">
        <w:rPr>
          <w:rFonts w:ascii="Times New Roman" w:hAnsi="Times New Roman" w:cs="Times New Roman"/>
          <w:sz w:val="28"/>
          <w:szCs w:val="28"/>
        </w:rPr>
        <w:lastRenderedPageBreak/>
        <w:t>tiesiskās aizsardzības process, ir uzsākta bankrota procedūra, piemērota sanācija vai mierizlīgums, tā saimnieciskā darbība ir izbeigta;</w:t>
      </w:r>
    </w:p>
    <w:p w14:paraId="5FAD49E6" w14:textId="77777777" w:rsidR="009D3579" w:rsidRPr="009D3579" w:rsidRDefault="009D3579" w:rsidP="009D3579">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r w:rsidRPr="009D3579">
        <w:rPr>
          <w:rFonts w:ascii="Times New Roman" w:hAnsi="Times New Roman" w:cs="Times New Roman"/>
          <w:sz w:val="28"/>
          <w:szCs w:val="28"/>
        </w:rPr>
        <w:t>16.2. saskaņā ar Valsts ieņēmumu dienesta administrēto nodokļu (nodevu) parādnieku datubāzē pieejamo informāciju ir nodokļu vai nodevu parādi, tai skaitā valsts sociālās apdrošināšanas obligāto iemaksu parāds, kas kopsummā pārsniedz 150 </w:t>
      </w:r>
      <w:r w:rsidRPr="009D3579">
        <w:rPr>
          <w:rFonts w:ascii="Times New Roman" w:hAnsi="Times New Roman" w:cs="Times New Roman"/>
          <w:i/>
          <w:iCs/>
          <w:sz w:val="28"/>
          <w:szCs w:val="28"/>
        </w:rPr>
        <w:t>euro</w:t>
      </w:r>
      <w:r w:rsidRPr="009D3579">
        <w:rPr>
          <w:rFonts w:ascii="Times New Roman" w:hAnsi="Times New Roman" w:cs="Times New Roman"/>
          <w:sz w:val="28"/>
          <w:szCs w:val="28"/>
        </w:rPr>
        <w:t>;</w:t>
      </w:r>
    </w:p>
    <w:p w14:paraId="15F8F245" w14:textId="57631DBE" w:rsidR="009D3579" w:rsidRPr="009D3579" w:rsidRDefault="009D3579" w:rsidP="009D3579">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bookmarkStart w:id="0" w:name="_Hlk54187795"/>
      <w:r w:rsidRPr="009D3579">
        <w:rPr>
          <w:rFonts w:ascii="Times New Roman" w:hAnsi="Times New Roman" w:cs="Times New Roman"/>
          <w:sz w:val="28"/>
          <w:szCs w:val="28"/>
        </w:rPr>
        <w:t>16.3. debitors, par kuru iesniegts pieteikums, nav veicis samaksu par saimnieciskās darbības veicēja eksportētajām precēm vai pakalpojumiem noteiktajā atlikto maksājumu termiņā, kas izriet no eksporta darījumu līguma vai cita darījuma akta, vai pēdējo triju mēnešu laikā ir kavējis maksājumus saimnieciskās darbības veicējam ilgāk par 30 dienām.</w:t>
      </w:r>
      <w:bookmarkEnd w:id="0"/>
      <w:r>
        <w:rPr>
          <w:rFonts w:ascii="Times New Roman" w:hAnsi="Times New Roman" w:cs="Times New Roman"/>
          <w:sz w:val="28"/>
          <w:szCs w:val="28"/>
        </w:rPr>
        <w:t>”</w:t>
      </w:r>
    </w:p>
    <w:p w14:paraId="4D8033BF" w14:textId="28299AF1" w:rsidR="00CF105B" w:rsidRDefault="00CF105B" w:rsidP="009D3579">
      <w:pPr>
        <w:pStyle w:val="ListParagraph"/>
        <w:autoSpaceDE w:val="0"/>
        <w:autoSpaceDN w:val="0"/>
        <w:adjustRightInd w:val="0"/>
        <w:spacing w:after="0" w:line="240" w:lineRule="auto"/>
        <w:ind w:left="0" w:firstLine="709"/>
        <w:jc w:val="both"/>
        <w:rPr>
          <w:rFonts w:ascii="Times New Roman" w:hAnsi="Times New Roman" w:cs="Times New Roman"/>
          <w:sz w:val="28"/>
          <w:szCs w:val="28"/>
        </w:rPr>
      </w:pPr>
    </w:p>
    <w:p w14:paraId="631FD974" w14:textId="01B0C41C" w:rsidR="008A23A2" w:rsidRDefault="004033BA" w:rsidP="00A14A97">
      <w:pPr>
        <w:pStyle w:val="ListParagraph"/>
        <w:numPr>
          <w:ilvl w:val="0"/>
          <w:numId w:val="17"/>
        </w:numPr>
        <w:shd w:val="clear" w:color="auto" w:fill="FFFFFF"/>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Aizstāt </w:t>
      </w:r>
      <w:r w:rsidR="00CF105B">
        <w:rPr>
          <w:rFonts w:ascii="Times New Roman" w:hAnsi="Times New Roman" w:cs="Times New Roman"/>
          <w:sz w:val="28"/>
          <w:szCs w:val="28"/>
        </w:rPr>
        <w:t>n</w:t>
      </w:r>
      <w:r w:rsidR="008A23A2">
        <w:rPr>
          <w:rFonts w:ascii="Times New Roman" w:hAnsi="Times New Roman" w:cs="Times New Roman"/>
          <w:sz w:val="28"/>
          <w:szCs w:val="28"/>
        </w:rPr>
        <w:t>oteikumu 21.</w:t>
      </w:r>
      <w:r>
        <w:rPr>
          <w:rFonts w:ascii="Times New Roman" w:hAnsi="Times New Roman" w:cs="Times New Roman"/>
          <w:sz w:val="28"/>
          <w:szCs w:val="28"/>
        </w:rPr>
        <w:t> </w:t>
      </w:r>
      <w:r w:rsidR="008A23A2">
        <w:rPr>
          <w:rFonts w:ascii="Times New Roman" w:hAnsi="Times New Roman" w:cs="Times New Roman"/>
          <w:sz w:val="28"/>
          <w:szCs w:val="28"/>
        </w:rPr>
        <w:t>punkt</w:t>
      </w:r>
      <w:r>
        <w:rPr>
          <w:rFonts w:ascii="Times New Roman" w:hAnsi="Times New Roman" w:cs="Times New Roman"/>
          <w:sz w:val="28"/>
          <w:szCs w:val="28"/>
        </w:rPr>
        <w:t>ā</w:t>
      </w:r>
      <w:r w:rsidR="008A23A2">
        <w:rPr>
          <w:rFonts w:ascii="Times New Roman" w:hAnsi="Times New Roman" w:cs="Times New Roman"/>
          <w:sz w:val="28"/>
          <w:szCs w:val="28"/>
        </w:rPr>
        <w:t xml:space="preserve"> </w:t>
      </w:r>
      <w:r>
        <w:rPr>
          <w:rFonts w:ascii="Times New Roman" w:hAnsi="Times New Roman" w:cs="Times New Roman"/>
          <w:sz w:val="28"/>
          <w:szCs w:val="28"/>
        </w:rPr>
        <w:t xml:space="preserve">skaitļus un </w:t>
      </w:r>
      <w:r w:rsidR="008A23A2">
        <w:rPr>
          <w:rFonts w:ascii="Times New Roman" w:hAnsi="Times New Roman" w:cs="Times New Roman"/>
          <w:sz w:val="28"/>
          <w:szCs w:val="28"/>
        </w:rPr>
        <w:t>vārdus “</w:t>
      </w:r>
      <w:r w:rsidR="008A23A2" w:rsidRPr="008A23A2">
        <w:rPr>
          <w:rFonts w:ascii="Times New Roman" w:hAnsi="Times New Roman" w:cs="Times New Roman"/>
          <w:sz w:val="28"/>
          <w:szCs w:val="28"/>
        </w:rPr>
        <w:t>2020.</w:t>
      </w:r>
      <w:r>
        <w:rPr>
          <w:rFonts w:ascii="Times New Roman" w:hAnsi="Times New Roman" w:cs="Times New Roman"/>
          <w:sz w:val="28"/>
          <w:szCs w:val="28"/>
        </w:rPr>
        <w:t> </w:t>
      </w:r>
      <w:r w:rsidR="008A23A2" w:rsidRPr="008A23A2">
        <w:rPr>
          <w:rFonts w:ascii="Times New Roman" w:hAnsi="Times New Roman" w:cs="Times New Roman"/>
          <w:sz w:val="28"/>
          <w:szCs w:val="28"/>
        </w:rPr>
        <w:t>gada 31.</w:t>
      </w:r>
      <w:r>
        <w:rPr>
          <w:rFonts w:ascii="Times New Roman" w:hAnsi="Times New Roman" w:cs="Times New Roman"/>
          <w:sz w:val="28"/>
          <w:szCs w:val="28"/>
        </w:rPr>
        <w:t> </w:t>
      </w:r>
      <w:r w:rsidR="008A23A2" w:rsidRPr="008A23A2">
        <w:rPr>
          <w:rFonts w:ascii="Times New Roman" w:hAnsi="Times New Roman" w:cs="Times New Roman"/>
          <w:sz w:val="28"/>
          <w:szCs w:val="28"/>
        </w:rPr>
        <w:t>decembrim</w:t>
      </w:r>
      <w:r w:rsidR="008A23A2">
        <w:rPr>
          <w:rFonts w:ascii="Times New Roman" w:hAnsi="Times New Roman" w:cs="Times New Roman"/>
          <w:sz w:val="28"/>
          <w:szCs w:val="28"/>
        </w:rPr>
        <w:t xml:space="preserve"> ”</w:t>
      </w:r>
      <w:r>
        <w:rPr>
          <w:rFonts w:ascii="Times New Roman" w:hAnsi="Times New Roman" w:cs="Times New Roman"/>
          <w:sz w:val="28"/>
          <w:szCs w:val="28"/>
        </w:rPr>
        <w:t xml:space="preserve"> (attiecīgā locījumā)</w:t>
      </w:r>
      <w:r w:rsidR="00A14A97">
        <w:rPr>
          <w:rFonts w:ascii="Times New Roman" w:hAnsi="Times New Roman" w:cs="Times New Roman"/>
          <w:sz w:val="28"/>
          <w:szCs w:val="28"/>
        </w:rPr>
        <w:t xml:space="preserve"> </w:t>
      </w:r>
      <w:r w:rsidR="008A23A2">
        <w:rPr>
          <w:rFonts w:ascii="Times New Roman" w:hAnsi="Times New Roman" w:cs="Times New Roman"/>
          <w:sz w:val="28"/>
          <w:szCs w:val="28"/>
        </w:rPr>
        <w:t>ar</w:t>
      </w:r>
      <w:r>
        <w:rPr>
          <w:rFonts w:ascii="Times New Roman" w:hAnsi="Times New Roman" w:cs="Times New Roman"/>
          <w:sz w:val="28"/>
          <w:szCs w:val="28"/>
        </w:rPr>
        <w:t xml:space="preserve"> skaitļiem un</w:t>
      </w:r>
      <w:r w:rsidR="008A23A2">
        <w:rPr>
          <w:rFonts w:ascii="Times New Roman" w:hAnsi="Times New Roman" w:cs="Times New Roman"/>
          <w:sz w:val="28"/>
          <w:szCs w:val="28"/>
        </w:rPr>
        <w:t xml:space="preserve"> vārdiem “</w:t>
      </w:r>
      <w:r w:rsidR="00A14A97">
        <w:rPr>
          <w:rFonts w:ascii="Times New Roman" w:hAnsi="Times New Roman" w:cs="Times New Roman"/>
          <w:sz w:val="28"/>
          <w:szCs w:val="28"/>
        </w:rPr>
        <w:t>2021.</w:t>
      </w:r>
      <w:r>
        <w:rPr>
          <w:rFonts w:ascii="Times New Roman" w:hAnsi="Times New Roman" w:cs="Times New Roman"/>
          <w:sz w:val="28"/>
          <w:szCs w:val="28"/>
        </w:rPr>
        <w:t> </w:t>
      </w:r>
      <w:r w:rsidR="00A14A97">
        <w:rPr>
          <w:rFonts w:ascii="Times New Roman" w:hAnsi="Times New Roman" w:cs="Times New Roman"/>
          <w:sz w:val="28"/>
          <w:szCs w:val="28"/>
        </w:rPr>
        <w:t>gada 30.</w:t>
      </w:r>
      <w:r>
        <w:rPr>
          <w:rFonts w:ascii="Times New Roman" w:hAnsi="Times New Roman" w:cs="Times New Roman"/>
          <w:sz w:val="28"/>
          <w:szCs w:val="28"/>
        </w:rPr>
        <w:t> </w:t>
      </w:r>
      <w:r w:rsidR="00A14A97">
        <w:rPr>
          <w:rFonts w:ascii="Times New Roman" w:hAnsi="Times New Roman" w:cs="Times New Roman"/>
          <w:sz w:val="28"/>
          <w:szCs w:val="28"/>
        </w:rPr>
        <w:t>jūnijam</w:t>
      </w:r>
      <w:r w:rsidR="008A23A2">
        <w:rPr>
          <w:rFonts w:ascii="Times New Roman" w:hAnsi="Times New Roman" w:cs="Times New Roman"/>
          <w:sz w:val="28"/>
          <w:szCs w:val="28"/>
        </w:rPr>
        <w:t>”</w:t>
      </w:r>
      <w:r>
        <w:rPr>
          <w:rFonts w:ascii="Times New Roman" w:hAnsi="Times New Roman" w:cs="Times New Roman"/>
          <w:sz w:val="28"/>
          <w:szCs w:val="28"/>
        </w:rPr>
        <w:t xml:space="preserve"> (attiecīgā locījumā’).</w:t>
      </w:r>
    </w:p>
    <w:p w14:paraId="76BB0BE7" w14:textId="77777777" w:rsidR="00CF105B" w:rsidRDefault="00CF105B" w:rsidP="00CF105B">
      <w:pPr>
        <w:pStyle w:val="ListParagraph"/>
        <w:shd w:val="clear" w:color="auto" w:fill="FFFFFF"/>
        <w:tabs>
          <w:tab w:val="left" w:pos="993"/>
        </w:tabs>
        <w:spacing w:after="0" w:line="240" w:lineRule="auto"/>
        <w:ind w:left="709"/>
        <w:jc w:val="both"/>
        <w:rPr>
          <w:rFonts w:ascii="Times New Roman" w:hAnsi="Times New Roman" w:cs="Times New Roman"/>
          <w:sz w:val="28"/>
          <w:szCs w:val="28"/>
        </w:rPr>
      </w:pPr>
    </w:p>
    <w:p w14:paraId="01D04D60" w14:textId="00FBBB8C" w:rsidR="00B93D18" w:rsidRDefault="004033BA" w:rsidP="00A14A97">
      <w:pPr>
        <w:pStyle w:val="ListParagraph"/>
        <w:numPr>
          <w:ilvl w:val="0"/>
          <w:numId w:val="17"/>
        </w:numPr>
        <w:shd w:val="clear" w:color="auto" w:fill="FFFFFF"/>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Svītrot</w:t>
      </w:r>
      <w:r w:rsidR="00B93D18">
        <w:rPr>
          <w:rFonts w:ascii="Times New Roman" w:hAnsi="Times New Roman" w:cs="Times New Roman"/>
          <w:sz w:val="28"/>
          <w:szCs w:val="28"/>
        </w:rPr>
        <w:t xml:space="preserve"> 21.4.</w:t>
      </w:r>
      <w:r>
        <w:rPr>
          <w:rFonts w:ascii="Times New Roman" w:hAnsi="Times New Roman" w:cs="Times New Roman"/>
          <w:sz w:val="28"/>
          <w:szCs w:val="28"/>
        </w:rPr>
        <w:t> </w:t>
      </w:r>
      <w:r w:rsidR="00B93D18">
        <w:rPr>
          <w:rFonts w:ascii="Times New Roman" w:hAnsi="Times New Roman" w:cs="Times New Roman"/>
          <w:sz w:val="28"/>
          <w:szCs w:val="28"/>
        </w:rPr>
        <w:t>apakšpunktu.</w:t>
      </w:r>
    </w:p>
    <w:p w14:paraId="59E02CE4" w14:textId="77777777" w:rsidR="00A14A97" w:rsidRPr="00A14A97" w:rsidRDefault="00A14A97" w:rsidP="00A14A97">
      <w:pPr>
        <w:shd w:val="clear" w:color="auto" w:fill="FFFFFF"/>
        <w:tabs>
          <w:tab w:val="left" w:pos="993"/>
        </w:tabs>
        <w:spacing w:after="0" w:line="240" w:lineRule="auto"/>
        <w:rPr>
          <w:rFonts w:ascii="Times New Roman" w:hAnsi="Times New Roman" w:cs="Times New Roman"/>
          <w:sz w:val="28"/>
          <w:szCs w:val="28"/>
        </w:rPr>
      </w:pPr>
    </w:p>
    <w:p w14:paraId="0BA2695C" w14:textId="77777777" w:rsidR="00132754" w:rsidRPr="00132754" w:rsidRDefault="00132754" w:rsidP="00132754">
      <w:pPr>
        <w:tabs>
          <w:tab w:val="left" w:pos="6521"/>
        </w:tabs>
        <w:spacing w:after="0" w:line="240" w:lineRule="auto"/>
        <w:ind w:firstLine="709"/>
        <w:rPr>
          <w:rFonts w:ascii="Times New Roman" w:hAnsi="Times New Roman" w:cs="Times New Roman"/>
          <w:sz w:val="28"/>
          <w:szCs w:val="28"/>
        </w:rPr>
      </w:pPr>
    </w:p>
    <w:p w14:paraId="70B0B71A" w14:textId="77777777" w:rsidR="00132754" w:rsidRPr="00132754" w:rsidRDefault="00132754" w:rsidP="00132754">
      <w:pPr>
        <w:tabs>
          <w:tab w:val="left" w:pos="6521"/>
        </w:tabs>
        <w:spacing w:after="0" w:line="240" w:lineRule="auto"/>
        <w:ind w:firstLine="709"/>
        <w:rPr>
          <w:rFonts w:ascii="Times New Roman" w:hAnsi="Times New Roman" w:cs="Times New Roman"/>
          <w:sz w:val="28"/>
          <w:szCs w:val="28"/>
        </w:rPr>
      </w:pPr>
    </w:p>
    <w:p w14:paraId="466D41A1" w14:textId="77777777" w:rsidR="00132754" w:rsidRPr="00132754" w:rsidRDefault="00132754" w:rsidP="00132754">
      <w:pPr>
        <w:tabs>
          <w:tab w:val="left" w:pos="6521"/>
        </w:tabs>
        <w:spacing w:after="0" w:line="240" w:lineRule="auto"/>
        <w:ind w:firstLine="709"/>
        <w:rPr>
          <w:rFonts w:ascii="Times New Roman" w:hAnsi="Times New Roman" w:cs="Times New Roman"/>
          <w:sz w:val="28"/>
          <w:szCs w:val="28"/>
        </w:rPr>
      </w:pPr>
      <w:r w:rsidRPr="00132754">
        <w:rPr>
          <w:rFonts w:ascii="Times New Roman" w:hAnsi="Times New Roman" w:cs="Times New Roman"/>
          <w:sz w:val="28"/>
          <w:szCs w:val="28"/>
        </w:rPr>
        <w:t>Ministru prezidents</w:t>
      </w:r>
      <w:r w:rsidRPr="00132754">
        <w:rPr>
          <w:rFonts w:ascii="Times New Roman" w:hAnsi="Times New Roman" w:cs="Times New Roman"/>
          <w:sz w:val="28"/>
          <w:szCs w:val="28"/>
        </w:rPr>
        <w:tab/>
        <w:t>A. K. Kariņš</w:t>
      </w:r>
    </w:p>
    <w:p w14:paraId="687B8797" w14:textId="77777777" w:rsidR="00132754" w:rsidRPr="00132754" w:rsidRDefault="00132754" w:rsidP="00132754">
      <w:pPr>
        <w:pStyle w:val="naisf"/>
        <w:tabs>
          <w:tab w:val="left" w:pos="6237"/>
          <w:tab w:val="right" w:pos="8820"/>
        </w:tabs>
        <w:spacing w:before="0" w:beforeAutospacing="0" w:after="0" w:afterAutospacing="0"/>
        <w:ind w:firstLine="709"/>
        <w:rPr>
          <w:sz w:val="28"/>
          <w:szCs w:val="28"/>
        </w:rPr>
      </w:pPr>
    </w:p>
    <w:p w14:paraId="660D9E58" w14:textId="77777777" w:rsidR="00132754" w:rsidRPr="00132754" w:rsidRDefault="00132754" w:rsidP="00132754">
      <w:pPr>
        <w:pStyle w:val="naisf"/>
        <w:tabs>
          <w:tab w:val="left" w:pos="6237"/>
          <w:tab w:val="right" w:pos="8820"/>
        </w:tabs>
        <w:spacing w:before="0" w:beforeAutospacing="0" w:after="0" w:afterAutospacing="0"/>
        <w:ind w:firstLine="709"/>
        <w:rPr>
          <w:sz w:val="28"/>
          <w:szCs w:val="28"/>
        </w:rPr>
      </w:pPr>
    </w:p>
    <w:p w14:paraId="338084CA" w14:textId="77777777" w:rsidR="00132754" w:rsidRPr="00132754" w:rsidRDefault="00132754" w:rsidP="00132754">
      <w:pPr>
        <w:pStyle w:val="naisf"/>
        <w:tabs>
          <w:tab w:val="left" w:pos="6237"/>
          <w:tab w:val="right" w:pos="8820"/>
        </w:tabs>
        <w:spacing w:before="0" w:beforeAutospacing="0" w:after="0" w:afterAutospacing="0"/>
        <w:ind w:firstLine="709"/>
        <w:rPr>
          <w:sz w:val="28"/>
          <w:szCs w:val="28"/>
        </w:rPr>
      </w:pPr>
    </w:p>
    <w:p w14:paraId="647305A8" w14:textId="153BFC0C" w:rsidR="00132754" w:rsidRDefault="00132754" w:rsidP="00132754">
      <w:pPr>
        <w:pStyle w:val="naisf"/>
        <w:tabs>
          <w:tab w:val="left" w:pos="6521"/>
          <w:tab w:val="right" w:pos="8820"/>
        </w:tabs>
        <w:spacing w:before="0" w:beforeAutospacing="0" w:after="0" w:afterAutospacing="0"/>
        <w:ind w:firstLine="709"/>
        <w:rPr>
          <w:sz w:val="28"/>
          <w:szCs w:val="28"/>
        </w:rPr>
      </w:pPr>
      <w:r w:rsidRPr="00132754">
        <w:rPr>
          <w:sz w:val="28"/>
          <w:szCs w:val="28"/>
        </w:rPr>
        <w:t>Ekonomikas ministrs</w:t>
      </w:r>
      <w:r w:rsidRPr="00132754">
        <w:rPr>
          <w:sz w:val="28"/>
          <w:szCs w:val="28"/>
        </w:rPr>
        <w:tab/>
        <w:t>J. Vitenbergs</w:t>
      </w:r>
    </w:p>
    <w:p w14:paraId="3941029F" w14:textId="0E0E5253" w:rsidR="004033BA" w:rsidRDefault="004033BA" w:rsidP="00132754">
      <w:pPr>
        <w:pStyle w:val="naisf"/>
        <w:tabs>
          <w:tab w:val="left" w:pos="6521"/>
          <w:tab w:val="right" w:pos="8820"/>
        </w:tabs>
        <w:spacing w:before="0" w:beforeAutospacing="0" w:after="0" w:afterAutospacing="0"/>
        <w:ind w:firstLine="709"/>
        <w:rPr>
          <w:sz w:val="28"/>
          <w:szCs w:val="28"/>
        </w:rPr>
      </w:pPr>
    </w:p>
    <w:p w14:paraId="5678F558" w14:textId="79691DD6" w:rsidR="004033BA" w:rsidRDefault="004033BA" w:rsidP="00132754">
      <w:pPr>
        <w:pStyle w:val="naisf"/>
        <w:tabs>
          <w:tab w:val="left" w:pos="6521"/>
          <w:tab w:val="right" w:pos="8820"/>
        </w:tabs>
        <w:spacing w:before="0" w:beforeAutospacing="0" w:after="0" w:afterAutospacing="0"/>
        <w:ind w:firstLine="709"/>
        <w:rPr>
          <w:sz w:val="28"/>
          <w:szCs w:val="28"/>
        </w:rPr>
      </w:pPr>
    </w:p>
    <w:p w14:paraId="3B96ECA1" w14:textId="77777777" w:rsidR="004033BA" w:rsidRPr="009D3579" w:rsidRDefault="004033BA" w:rsidP="004033BA">
      <w:pPr>
        <w:tabs>
          <w:tab w:val="left" w:pos="7938"/>
        </w:tabs>
        <w:spacing w:after="0" w:line="240" w:lineRule="auto"/>
        <w:ind w:firstLine="709"/>
        <w:contextualSpacing/>
        <w:jc w:val="both"/>
        <w:rPr>
          <w:rFonts w:ascii="Times New Roman" w:hAnsi="Times New Roman" w:cs="Times New Roman"/>
          <w:sz w:val="28"/>
          <w:szCs w:val="28"/>
        </w:rPr>
      </w:pPr>
      <w:r w:rsidRPr="009D3579">
        <w:rPr>
          <w:rFonts w:ascii="Times New Roman" w:hAnsi="Times New Roman" w:cs="Times New Roman"/>
          <w:sz w:val="28"/>
          <w:szCs w:val="28"/>
        </w:rPr>
        <w:t xml:space="preserve">Iesniedzējs: </w:t>
      </w:r>
    </w:p>
    <w:p w14:paraId="2800BD26" w14:textId="11CA6CE9"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r w:rsidRPr="009D3579">
        <w:rPr>
          <w:rFonts w:ascii="Times New Roman" w:hAnsi="Times New Roman" w:cs="Times New Roman"/>
          <w:sz w:val="28"/>
          <w:szCs w:val="28"/>
        </w:rPr>
        <w:t>Ekonomikas ministrs                                                 J.</w:t>
      </w:r>
      <w:r>
        <w:rPr>
          <w:rFonts w:ascii="Times New Roman" w:hAnsi="Times New Roman" w:cs="Times New Roman"/>
          <w:sz w:val="28"/>
          <w:szCs w:val="28"/>
        </w:rPr>
        <w:t> </w:t>
      </w:r>
      <w:r w:rsidRPr="009D3579">
        <w:rPr>
          <w:rFonts w:ascii="Times New Roman" w:hAnsi="Times New Roman" w:cs="Times New Roman"/>
          <w:sz w:val="28"/>
          <w:szCs w:val="28"/>
        </w:rPr>
        <w:t>Vitenbergs</w:t>
      </w:r>
    </w:p>
    <w:p w14:paraId="3F651A6B" w14:textId="77777777"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p>
    <w:p w14:paraId="24B35CE1" w14:textId="017A815F"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p>
    <w:p w14:paraId="53C1BE60" w14:textId="77777777"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p>
    <w:p w14:paraId="0FFEEDB2" w14:textId="77777777"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r w:rsidRPr="009D3579">
        <w:rPr>
          <w:rFonts w:ascii="Times New Roman" w:hAnsi="Times New Roman" w:cs="Times New Roman"/>
          <w:sz w:val="28"/>
          <w:szCs w:val="28"/>
        </w:rPr>
        <w:t>Vīza:</w:t>
      </w:r>
    </w:p>
    <w:p w14:paraId="41F183DB" w14:textId="34BA0B81" w:rsidR="004033BA" w:rsidRPr="009D3579" w:rsidRDefault="004033BA" w:rsidP="009D3579">
      <w:pPr>
        <w:tabs>
          <w:tab w:val="left" w:pos="7938"/>
        </w:tabs>
        <w:spacing w:after="0" w:line="240" w:lineRule="auto"/>
        <w:ind w:firstLine="709"/>
        <w:contextualSpacing/>
        <w:jc w:val="both"/>
        <w:rPr>
          <w:rFonts w:ascii="Times New Roman" w:hAnsi="Times New Roman" w:cs="Times New Roman"/>
          <w:sz w:val="28"/>
          <w:szCs w:val="28"/>
        </w:rPr>
      </w:pPr>
      <w:r w:rsidRPr="009D3579">
        <w:rPr>
          <w:rFonts w:ascii="Times New Roman" w:hAnsi="Times New Roman" w:cs="Times New Roman"/>
          <w:sz w:val="28"/>
          <w:szCs w:val="28"/>
        </w:rPr>
        <w:t>Valsts sekretār</w:t>
      </w:r>
      <w:r w:rsidR="007B1793">
        <w:rPr>
          <w:rFonts w:ascii="Times New Roman" w:hAnsi="Times New Roman" w:cs="Times New Roman"/>
          <w:sz w:val="28"/>
          <w:szCs w:val="28"/>
        </w:rPr>
        <w:t>s</w:t>
      </w:r>
      <w:bookmarkStart w:id="1" w:name="_GoBack"/>
      <w:bookmarkEnd w:id="1"/>
      <w:r w:rsidRPr="009D3579">
        <w:rPr>
          <w:rFonts w:ascii="Times New Roman" w:hAnsi="Times New Roman" w:cs="Times New Roman"/>
          <w:sz w:val="28"/>
          <w:szCs w:val="28"/>
        </w:rPr>
        <w:t xml:space="preserve">                                                              E.</w:t>
      </w:r>
      <w:r>
        <w:rPr>
          <w:rFonts w:ascii="Times New Roman" w:hAnsi="Times New Roman" w:cs="Times New Roman"/>
          <w:sz w:val="28"/>
          <w:szCs w:val="28"/>
        </w:rPr>
        <w:t> </w:t>
      </w:r>
      <w:r w:rsidRPr="009D3579">
        <w:rPr>
          <w:rFonts w:ascii="Times New Roman" w:hAnsi="Times New Roman" w:cs="Times New Roman"/>
          <w:sz w:val="28"/>
          <w:szCs w:val="28"/>
        </w:rPr>
        <w:t>Valantis</w:t>
      </w:r>
    </w:p>
    <w:p w14:paraId="50AA9806" w14:textId="77777777" w:rsidR="004033BA" w:rsidRPr="00132754" w:rsidRDefault="004033BA" w:rsidP="009D3579">
      <w:pPr>
        <w:pStyle w:val="naisf"/>
        <w:tabs>
          <w:tab w:val="left" w:pos="6521"/>
          <w:tab w:val="right" w:pos="8820"/>
        </w:tabs>
        <w:spacing w:before="0" w:beforeAutospacing="0" w:after="0" w:afterAutospacing="0"/>
        <w:ind w:firstLine="851"/>
        <w:rPr>
          <w:sz w:val="28"/>
          <w:szCs w:val="28"/>
        </w:rPr>
      </w:pPr>
    </w:p>
    <w:sectPr w:rsidR="004033BA" w:rsidRPr="00132754" w:rsidSect="00132754">
      <w:headerReference w:type="default" r:id="rId9"/>
      <w:footerReference w:type="default" r:id="rId10"/>
      <w:head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58811" w14:textId="77777777" w:rsidR="00BD1A7F" w:rsidRDefault="00BD1A7F" w:rsidP="0070665D">
      <w:pPr>
        <w:spacing w:after="0" w:line="240" w:lineRule="auto"/>
      </w:pPr>
      <w:r>
        <w:separator/>
      </w:r>
    </w:p>
  </w:endnote>
  <w:endnote w:type="continuationSeparator" w:id="0">
    <w:p w14:paraId="089D76EE" w14:textId="77777777" w:rsidR="00BD1A7F" w:rsidRDefault="00BD1A7F" w:rsidP="0070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FC00" w14:textId="77777777" w:rsidR="00132754" w:rsidRPr="00132754" w:rsidRDefault="00132754" w:rsidP="00132754">
    <w:pPr>
      <w:pStyle w:val="Footer"/>
      <w:rPr>
        <w:rFonts w:ascii="Times New Roman" w:hAnsi="Times New Roman" w:cs="Times New Roman"/>
        <w:sz w:val="16"/>
        <w:szCs w:val="16"/>
      </w:rPr>
    </w:pPr>
    <w:r>
      <w:rPr>
        <w:rFonts w:ascii="Times New Roman" w:hAnsi="Times New Roman" w:cs="Times New Roman"/>
        <w:sz w:val="16"/>
        <w:szCs w:val="16"/>
      </w:rPr>
      <w:t>N0626_0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7B9DC" w14:textId="77777777" w:rsidR="00BD1A7F" w:rsidRDefault="00BD1A7F" w:rsidP="0070665D">
      <w:pPr>
        <w:spacing w:after="0" w:line="240" w:lineRule="auto"/>
      </w:pPr>
      <w:r>
        <w:separator/>
      </w:r>
    </w:p>
  </w:footnote>
  <w:footnote w:type="continuationSeparator" w:id="0">
    <w:p w14:paraId="5BF2AC9D" w14:textId="77777777" w:rsidR="00BD1A7F" w:rsidRDefault="00BD1A7F" w:rsidP="0070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638267"/>
      <w:docPartObj>
        <w:docPartGallery w:val="Page Numbers (Top of Page)"/>
        <w:docPartUnique/>
      </w:docPartObj>
    </w:sdtPr>
    <w:sdtEndPr>
      <w:rPr>
        <w:rFonts w:ascii="Times New Roman" w:hAnsi="Times New Roman" w:cs="Times New Roman"/>
        <w:noProof/>
        <w:sz w:val="24"/>
        <w:szCs w:val="24"/>
      </w:rPr>
    </w:sdtEndPr>
    <w:sdtContent>
      <w:p w14:paraId="1AD2DD56" w14:textId="620869A4" w:rsidR="00132754" w:rsidRPr="00132754" w:rsidRDefault="00132754">
        <w:pPr>
          <w:pStyle w:val="Header"/>
          <w:jc w:val="center"/>
          <w:rPr>
            <w:rFonts w:ascii="Times New Roman" w:hAnsi="Times New Roman" w:cs="Times New Roman"/>
            <w:sz w:val="24"/>
            <w:szCs w:val="24"/>
          </w:rPr>
        </w:pPr>
        <w:r w:rsidRPr="00132754">
          <w:rPr>
            <w:rFonts w:ascii="Times New Roman" w:hAnsi="Times New Roman" w:cs="Times New Roman"/>
            <w:sz w:val="24"/>
            <w:szCs w:val="24"/>
          </w:rPr>
          <w:fldChar w:fldCharType="begin"/>
        </w:r>
        <w:r w:rsidRPr="00132754">
          <w:rPr>
            <w:rFonts w:ascii="Times New Roman" w:hAnsi="Times New Roman" w:cs="Times New Roman"/>
            <w:sz w:val="24"/>
            <w:szCs w:val="24"/>
          </w:rPr>
          <w:instrText xml:space="preserve"> PAGE   \* MERGEFORMAT </w:instrText>
        </w:r>
        <w:r w:rsidRPr="00132754">
          <w:rPr>
            <w:rFonts w:ascii="Times New Roman" w:hAnsi="Times New Roman" w:cs="Times New Roman"/>
            <w:sz w:val="24"/>
            <w:szCs w:val="24"/>
          </w:rPr>
          <w:fldChar w:fldCharType="separate"/>
        </w:r>
        <w:r w:rsidRPr="00132754">
          <w:rPr>
            <w:rFonts w:ascii="Times New Roman" w:hAnsi="Times New Roman" w:cs="Times New Roman"/>
            <w:noProof/>
            <w:sz w:val="24"/>
            <w:szCs w:val="24"/>
          </w:rPr>
          <w:t>2</w:t>
        </w:r>
        <w:r w:rsidRPr="0013275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5BC3" w14:textId="10B4B8F2" w:rsidR="00132754" w:rsidRPr="009D3579" w:rsidRDefault="00FB2EAE" w:rsidP="009D3579">
    <w:pPr>
      <w:pStyle w:val="Header"/>
      <w:jc w:val="right"/>
      <w:rPr>
        <w:rFonts w:ascii="Times New Roman" w:hAnsi="Times New Roman" w:cs="Times New Roman"/>
        <w:i/>
        <w:iCs/>
        <w:sz w:val="24"/>
        <w:szCs w:val="24"/>
      </w:rPr>
    </w:pPr>
    <w:r w:rsidRPr="009D3579">
      <w:rPr>
        <w:rFonts w:ascii="Times New Roman" w:hAnsi="Times New Roman" w:cs="Times New Roman"/>
        <w:i/>
        <w:iCs/>
        <w:sz w:val="24"/>
        <w:szCs w:val="24"/>
      </w:rPr>
      <w:t>Projekts</w:t>
    </w:r>
  </w:p>
  <w:p w14:paraId="11D0FF48" w14:textId="54569099" w:rsidR="00132754" w:rsidRDefault="00132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294"/>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C42065"/>
    <w:multiLevelType w:val="hybridMultilevel"/>
    <w:tmpl w:val="D89681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503312"/>
    <w:multiLevelType w:val="hybridMultilevel"/>
    <w:tmpl w:val="C96CB0F8"/>
    <w:lvl w:ilvl="0" w:tplc="09C06290">
      <w:start w:val="1"/>
      <w:numFmt w:val="decimal"/>
      <w:lvlText w:val="%1."/>
      <w:lvlJc w:val="left"/>
      <w:pPr>
        <w:ind w:left="1074" w:hanging="360"/>
      </w:pPr>
      <w:rPr>
        <w:rFonts w:hint="default"/>
      </w:rPr>
    </w:lvl>
    <w:lvl w:ilvl="1" w:tplc="04260019">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3" w15:restartNumberingAfterBreak="0">
    <w:nsid w:val="0D2D33EE"/>
    <w:multiLevelType w:val="hybridMultilevel"/>
    <w:tmpl w:val="F72854F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E47F1"/>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7164F2"/>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FB161E"/>
    <w:multiLevelType w:val="hybridMultilevel"/>
    <w:tmpl w:val="C96CB0F8"/>
    <w:lvl w:ilvl="0" w:tplc="09C06290">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8" w15:restartNumberingAfterBreak="0">
    <w:nsid w:val="49B4426A"/>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D3366A"/>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A25A0C"/>
    <w:multiLevelType w:val="hybridMultilevel"/>
    <w:tmpl w:val="B7164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8F1BEC"/>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23163C"/>
    <w:multiLevelType w:val="hybridMultilevel"/>
    <w:tmpl w:val="6CAC7A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11051E3"/>
    <w:multiLevelType w:val="hybridMultilevel"/>
    <w:tmpl w:val="A2EA5C52"/>
    <w:lvl w:ilvl="0" w:tplc="4120C53A">
      <w:start w:val="1"/>
      <w:numFmt w:val="decimal"/>
      <w:lvlText w:val="%1."/>
      <w:lvlJc w:val="left"/>
      <w:pPr>
        <w:ind w:left="644"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624433"/>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74867DF"/>
    <w:multiLevelType w:val="hybridMultilevel"/>
    <w:tmpl w:val="236065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624464"/>
    <w:multiLevelType w:val="hybridMultilevel"/>
    <w:tmpl w:val="FA8E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B56F7"/>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3"/>
  </w:num>
  <w:num w:numId="3">
    <w:abstractNumId w:val="11"/>
  </w:num>
  <w:num w:numId="4">
    <w:abstractNumId w:val="16"/>
  </w:num>
  <w:num w:numId="5">
    <w:abstractNumId w:val="10"/>
  </w:num>
  <w:num w:numId="6">
    <w:abstractNumId w:val="13"/>
  </w:num>
  <w:num w:numId="7">
    <w:abstractNumId w:val="4"/>
  </w:num>
  <w:num w:numId="8">
    <w:abstractNumId w:val="1"/>
  </w:num>
  <w:num w:numId="9">
    <w:abstractNumId w:val="12"/>
  </w:num>
  <w:num w:numId="10">
    <w:abstractNumId w:val="9"/>
  </w:num>
  <w:num w:numId="11">
    <w:abstractNumId w:val="8"/>
  </w:num>
  <w:num w:numId="12">
    <w:abstractNumId w:val="0"/>
  </w:num>
  <w:num w:numId="13">
    <w:abstractNumId w:val="17"/>
  </w:num>
  <w:num w:numId="14">
    <w:abstractNumId w:val="5"/>
  </w:num>
  <w:num w:numId="15">
    <w:abstractNumId w:val="6"/>
  </w:num>
  <w:num w:numId="16">
    <w:abstractNumId w:val="15"/>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91"/>
    <w:rsid w:val="000009BC"/>
    <w:rsid w:val="00020344"/>
    <w:rsid w:val="000209C2"/>
    <w:rsid w:val="00021EB0"/>
    <w:rsid w:val="000235C6"/>
    <w:rsid w:val="000400FB"/>
    <w:rsid w:val="00057406"/>
    <w:rsid w:val="0005767E"/>
    <w:rsid w:val="000604A7"/>
    <w:rsid w:val="000635C4"/>
    <w:rsid w:val="000718AC"/>
    <w:rsid w:val="00074225"/>
    <w:rsid w:val="0007428C"/>
    <w:rsid w:val="00080691"/>
    <w:rsid w:val="00090EE2"/>
    <w:rsid w:val="00095C5C"/>
    <w:rsid w:val="000A5D72"/>
    <w:rsid w:val="000B6663"/>
    <w:rsid w:val="000C5922"/>
    <w:rsid w:val="000D0B34"/>
    <w:rsid w:val="000F3B9A"/>
    <w:rsid w:val="000F3BD1"/>
    <w:rsid w:val="00111541"/>
    <w:rsid w:val="001117BC"/>
    <w:rsid w:val="00115206"/>
    <w:rsid w:val="00117643"/>
    <w:rsid w:val="00127C50"/>
    <w:rsid w:val="00132754"/>
    <w:rsid w:val="001332CC"/>
    <w:rsid w:val="001343F1"/>
    <w:rsid w:val="00134F94"/>
    <w:rsid w:val="00143F46"/>
    <w:rsid w:val="00147AD4"/>
    <w:rsid w:val="00156AD6"/>
    <w:rsid w:val="00157AE5"/>
    <w:rsid w:val="00161135"/>
    <w:rsid w:val="00163FD0"/>
    <w:rsid w:val="001813A1"/>
    <w:rsid w:val="0018419E"/>
    <w:rsid w:val="001900EE"/>
    <w:rsid w:val="0019146C"/>
    <w:rsid w:val="00192611"/>
    <w:rsid w:val="00197D18"/>
    <w:rsid w:val="001A402C"/>
    <w:rsid w:val="001A7855"/>
    <w:rsid w:val="001B12E4"/>
    <w:rsid w:val="001F1C73"/>
    <w:rsid w:val="001F23FA"/>
    <w:rsid w:val="00200639"/>
    <w:rsid w:val="00201CFA"/>
    <w:rsid w:val="0020269E"/>
    <w:rsid w:val="002153BB"/>
    <w:rsid w:val="002154F5"/>
    <w:rsid w:val="00223143"/>
    <w:rsid w:val="00230158"/>
    <w:rsid w:val="002377D6"/>
    <w:rsid w:val="002441CF"/>
    <w:rsid w:val="002457A0"/>
    <w:rsid w:val="0025023C"/>
    <w:rsid w:val="00252CB5"/>
    <w:rsid w:val="002643DC"/>
    <w:rsid w:val="00271358"/>
    <w:rsid w:val="0027661E"/>
    <w:rsid w:val="0028725C"/>
    <w:rsid w:val="002A018B"/>
    <w:rsid w:val="002A6323"/>
    <w:rsid w:val="002B25D8"/>
    <w:rsid w:val="002B2DB9"/>
    <w:rsid w:val="002B7B74"/>
    <w:rsid w:val="002B7EFB"/>
    <w:rsid w:val="002C20ED"/>
    <w:rsid w:val="002D05F8"/>
    <w:rsid w:val="002D1659"/>
    <w:rsid w:val="002E6598"/>
    <w:rsid w:val="002E6B3F"/>
    <w:rsid w:val="002F0256"/>
    <w:rsid w:val="002F2920"/>
    <w:rsid w:val="0030106A"/>
    <w:rsid w:val="00315C8A"/>
    <w:rsid w:val="003323CE"/>
    <w:rsid w:val="00341FA5"/>
    <w:rsid w:val="003449AD"/>
    <w:rsid w:val="0036588D"/>
    <w:rsid w:val="00372F10"/>
    <w:rsid w:val="003830D4"/>
    <w:rsid w:val="003836F3"/>
    <w:rsid w:val="0038450F"/>
    <w:rsid w:val="00390161"/>
    <w:rsid w:val="00392013"/>
    <w:rsid w:val="00393845"/>
    <w:rsid w:val="003A2E34"/>
    <w:rsid w:val="003B3D8E"/>
    <w:rsid w:val="003B4A70"/>
    <w:rsid w:val="003D313A"/>
    <w:rsid w:val="003D586C"/>
    <w:rsid w:val="003E56D0"/>
    <w:rsid w:val="004033BA"/>
    <w:rsid w:val="0041161E"/>
    <w:rsid w:val="0043191A"/>
    <w:rsid w:val="00441E4D"/>
    <w:rsid w:val="0044479A"/>
    <w:rsid w:val="00445205"/>
    <w:rsid w:val="004470C4"/>
    <w:rsid w:val="00447C4A"/>
    <w:rsid w:val="0045218F"/>
    <w:rsid w:val="00457D8D"/>
    <w:rsid w:val="0046249F"/>
    <w:rsid w:val="00467AB8"/>
    <w:rsid w:val="004747C6"/>
    <w:rsid w:val="004834E7"/>
    <w:rsid w:val="00484223"/>
    <w:rsid w:val="00491170"/>
    <w:rsid w:val="0049313B"/>
    <w:rsid w:val="00493C79"/>
    <w:rsid w:val="004A08E8"/>
    <w:rsid w:val="004A425F"/>
    <w:rsid w:val="004C53AF"/>
    <w:rsid w:val="004E24FA"/>
    <w:rsid w:val="004E4844"/>
    <w:rsid w:val="004E568B"/>
    <w:rsid w:val="005014D8"/>
    <w:rsid w:val="00503212"/>
    <w:rsid w:val="00516F1F"/>
    <w:rsid w:val="00523543"/>
    <w:rsid w:val="00531CB7"/>
    <w:rsid w:val="0053693B"/>
    <w:rsid w:val="005429A4"/>
    <w:rsid w:val="005442A4"/>
    <w:rsid w:val="00550C53"/>
    <w:rsid w:val="005544AE"/>
    <w:rsid w:val="00565156"/>
    <w:rsid w:val="00567776"/>
    <w:rsid w:val="00580933"/>
    <w:rsid w:val="00580EC8"/>
    <w:rsid w:val="005831D2"/>
    <w:rsid w:val="005A22CE"/>
    <w:rsid w:val="005A49F7"/>
    <w:rsid w:val="005A60E1"/>
    <w:rsid w:val="005C07DB"/>
    <w:rsid w:val="005C211B"/>
    <w:rsid w:val="005C3C41"/>
    <w:rsid w:val="005C5C11"/>
    <w:rsid w:val="005E5A8E"/>
    <w:rsid w:val="005E5FB4"/>
    <w:rsid w:val="005E7239"/>
    <w:rsid w:val="00606448"/>
    <w:rsid w:val="00606794"/>
    <w:rsid w:val="00612F71"/>
    <w:rsid w:val="00631182"/>
    <w:rsid w:val="00634AF3"/>
    <w:rsid w:val="00640F28"/>
    <w:rsid w:val="0064220D"/>
    <w:rsid w:val="00643D69"/>
    <w:rsid w:val="00647C88"/>
    <w:rsid w:val="00650068"/>
    <w:rsid w:val="0065786C"/>
    <w:rsid w:val="00661BFA"/>
    <w:rsid w:val="00670BA4"/>
    <w:rsid w:val="00675611"/>
    <w:rsid w:val="00681D82"/>
    <w:rsid w:val="00684CB6"/>
    <w:rsid w:val="00686700"/>
    <w:rsid w:val="00686BA9"/>
    <w:rsid w:val="0069625B"/>
    <w:rsid w:val="006A387D"/>
    <w:rsid w:val="006A6926"/>
    <w:rsid w:val="006B7933"/>
    <w:rsid w:val="006D5CAB"/>
    <w:rsid w:val="006E4CC6"/>
    <w:rsid w:val="006E5F44"/>
    <w:rsid w:val="006F4E56"/>
    <w:rsid w:val="00704073"/>
    <w:rsid w:val="00704B29"/>
    <w:rsid w:val="0070665D"/>
    <w:rsid w:val="00710C42"/>
    <w:rsid w:val="00716E66"/>
    <w:rsid w:val="00731B21"/>
    <w:rsid w:val="00747EEC"/>
    <w:rsid w:val="0075038B"/>
    <w:rsid w:val="00771904"/>
    <w:rsid w:val="00775218"/>
    <w:rsid w:val="007864A5"/>
    <w:rsid w:val="00787D8E"/>
    <w:rsid w:val="00787FA4"/>
    <w:rsid w:val="007940C4"/>
    <w:rsid w:val="00795AB0"/>
    <w:rsid w:val="007A1BFF"/>
    <w:rsid w:val="007B1384"/>
    <w:rsid w:val="007B1793"/>
    <w:rsid w:val="007B5CC3"/>
    <w:rsid w:val="007B6C7A"/>
    <w:rsid w:val="007C2E75"/>
    <w:rsid w:val="007C3F82"/>
    <w:rsid w:val="007E635E"/>
    <w:rsid w:val="007E6B9A"/>
    <w:rsid w:val="007F38A6"/>
    <w:rsid w:val="007F4136"/>
    <w:rsid w:val="00804677"/>
    <w:rsid w:val="00813814"/>
    <w:rsid w:val="00823FAD"/>
    <w:rsid w:val="00831CE4"/>
    <w:rsid w:val="00834EF0"/>
    <w:rsid w:val="0084284E"/>
    <w:rsid w:val="008573E5"/>
    <w:rsid w:val="0089462D"/>
    <w:rsid w:val="00895EEB"/>
    <w:rsid w:val="008A23A2"/>
    <w:rsid w:val="008A68C8"/>
    <w:rsid w:val="008A7641"/>
    <w:rsid w:val="008B1124"/>
    <w:rsid w:val="008B6F80"/>
    <w:rsid w:val="008C3542"/>
    <w:rsid w:val="008C79A9"/>
    <w:rsid w:val="008D3C88"/>
    <w:rsid w:val="008D3F6F"/>
    <w:rsid w:val="008E21CA"/>
    <w:rsid w:val="008E6361"/>
    <w:rsid w:val="008F35EE"/>
    <w:rsid w:val="008F4CB2"/>
    <w:rsid w:val="008F657D"/>
    <w:rsid w:val="00901F52"/>
    <w:rsid w:val="0090325F"/>
    <w:rsid w:val="00906E4C"/>
    <w:rsid w:val="00946C76"/>
    <w:rsid w:val="009532FB"/>
    <w:rsid w:val="009551A3"/>
    <w:rsid w:val="00955246"/>
    <w:rsid w:val="009555E6"/>
    <w:rsid w:val="00963DAA"/>
    <w:rsid w:val="0097289E"/>
    <w:rsid w:val="00975352"/>
    <w:rsid w:val="00980265"/>
    <w:rsid w:val="00985639"/>
    <w:rsid w:val="00992740"/>
    <w:rsid w:val="00995336"/>
    <w:rsid w:val="009C720D"/>
    <w:rsid w:val="009D3579"/>
    <w:rsid w:val="009D45ED"/>
    <w:rsid w:val="009E4A55"/>
    <w:rsid w:val="009E7F0E"/>
    <w:rsid w:val="009F6C16"/>
    <w:rsid w:val="00A07AE2"/>
    <w:rsid w:val="00A12712"/>
    <w:rsid w:val="00A14A97"/>
    <w:rsid w:val="00A14BF7"/>
    <w:rsid w:val="00A33F23"/>
    <w:rsid w:val="00A541C5"/>
    <w:rsid w:val="00A60C5A"/>
    <w:rsid w:val="00A61D9D"/>
    <w:rsid w:val="00A64032"/>
    <w:rsid w:val="00A80EB3"/>
    <w:rsid w:val="00A94CC4"/>
    <w:rsid w:val="00AA430B"/>
    <w:rsid w:val="00AB2A7D"/>
    <w:rsid w:val="00AB6E34"/>
    <w:rsid w:val="00AC5C72"/>
    <w:rsid w:val="00AC66E7"/>
    <w:rsid w:val="00AD0EDA"/>
    <w:rsid w:val="00AE000B"/>
    <w:rsid w:val="00AE0610"/>
    <w:rsid w:val="00AF2D09"/>
    <w:rsid w:val="00AF3901"/>
    <w:rsid w:val="00AF51D0"/>
    <w:rsid w:val="00B25684"/>
    <w:rsid w:val="00B26343"/>
    <w:rsid w:val="00B43FF8"/>
    <w:rsid w:val="00B60AAB"/>
    <w:rsid w:val="00B81472"/>
    <w:rsid w:val="00B82506"/>
    <w:rsid w:val="00B83A63"/>
    <w:rsid w:val="00B854DF"/>
    <w:rsid w:val="00B90537"/>
    <w:rsid w:val="00B91E47"/>
    <w:rsid w:val="00B93D18"/>
    <w:rsid w:val="00BA0405"/>
    <w:rsid w:val="00BA3818"/>
    <w:rsid w:val="00BA5637"/>
    <w:rsid w:val="00BA7038"/>
    <w:rsid w:val="00BB198C"/>
    <w:rsid w:val="00BB3CA0"/>
    <w:rsid w:val="00BC05B1"/>
    <w:rsid w:val="00BD1211"/>
    <w:rsid w:val="00BD1A7F"/>
    <w:rsid w:val="00BD3FEF"/>
    <w:rsid w:val="00BD7604"/>
    <w:rsid w:val="00BF0EAF"/>
    <w:rsid w:val="00BF5F14"/>
    <w:rsid w:val="00BF5F7E"/>
    <w:rsid w:val="00BF78C7"/>
    <w:rsid w:val="00C22F5F"/>
    <w:rsid w:val="00C240B2"/>
    <w:rsid w:val="00C301EC"/>
    <w:rsid w:val="00C30387"/>
    <w:rsid w:val="00C31F50"/>
    <w:rsid w:val="00C427F2"/>
    <w:rsid w:val="00C50DBB"/>
    <w:rsid w:val="00C6200D"/>
    <w:rsid w:val="00C647F8"/>
    <w:rsid w:val="00C64FD5"/>
    <w:rsid w:val="00C71753"/>
    <w:rsid w:val="00C75398"/>
    <w:rsid w:val="00C7684F"/>
    <w:rsid w:val="00C9242C"/>
    <w:rsid w:val="00C95EF2"/>
    <w:rsid w:val="00C96804"/>
    <w:rsid w:val="00CA1943"/>
    <w:rsid w:val="00CA6093"/>
    <w:rsid w:val="00CB3E61"/>
    <w:rsid w:val="00CB4F5B"/>
    <w:rsid w:val="00CC0FA7"/>
    <w:rsid w:val="00CC2517"/>
    <w:rsid w:val="00CC3C08"/>
    <w:rsid w:val="00CD77E3"/>
    <w:rsid w:val="00CE1E42"/>
    <w:rsid w:val="00CF105B"/>
    <w:rsid w:val="00CF7E43"/>
    <w:rsid w:val="00D043AF"/>
    <w:rsid w:val="00D044B1"/>
    <w:rsid w:val="00D060ED"/>
    <w:rsid w:val="00D20C52"/>
    <w:rsid w:val="00D460A7"/>
    <w:rsid w:val="00D52915"/>
    <w:rsid w:val="00D530A2"/>
    <w:rsid w:val="00D55B68"/>
    <w:rsid w:val="00D6176E"/>
    <w:rsid w:val="00D647E9"/>
    <w:rsid w:val="00D74100"/>
    <w:rsid w:val="00D82126"/>
    <w:rsid w:val="00D86058"/>
    <w:rsid w:val="00DA553A"/>
    <w:rsid w:val="00DB1BFB"/>
    <w:rsid w:val="00DB4D5D"/>
    <w:rsid w:val="00DB5E28"/>
    <w:rsid w:val="00DB62C1"/>
    <w:rsid w:val="00DC48B7"/>
    <w:rsid w:val="00DD4DF3"/>
    <w:rsid w:val="00DD50FC"/>
    <w:rsid w:val="00DE023C"/>
    <w:rsid w:val="00DE4118"/>
    <w:rsid w:val="00DE6A16"/>
    <w:rsid w:val="00DE7AC1"/>
    <w:rsid w:val="00DF20DE"/>
    <w:rsid w:val="00DF2987"/>
    <w:rsid w:val="00DF2AAE"/>
    <w:rsid w:val="00E04C91"/>
    <w:rsid w:val="00E12F03"/>
    <w:rsid w:val="00E267DF"/>
    <w:rsid w:val="00E33C3E"/>
    <w:rsid w:val="00E341AD"/>
    <w:rsid w:val="00E40CA6"/>
    <w:rsid w:val="00E479B7"/>
    <w:rsid w:val="00E5229E"/>
    <w:rsid w:val="00E56D55"/>
    <w:rsid w:val="00E62FA7"/>
    <w:rsid w:val="00E654FD"/>
    <w:rsid w:val="00E80A16"/>
    <w:rsid w:val="00E835E2"/>
    <w:rsid w:val="00E837A6"/>
    <w:rsid w:val="00E83C1A"/>
    <w:rsid w:val="00EB27F5"/>
    <w:rsid w:val="00EB502C"/>
    <w:rsid w:val="00EB589F"/>
    <w:rsid w:val="00EB6403"/>
    <w:rsid w:val="00EC5912"/>
    <w:rsid w:val="00ED368C"/>
    <w:rsid w:val="00EE157C"/>
    <w:rsid w:val="00EE5389"/>
    <w:rsid w:val="00EE6AA3"/>
    <w:rsid w:val="00EF025D"/>
    <w:rsid w:val="00EF1EA2"/>
    <w:rsid w:val="00EF1F2E"/>
    <w:rsid w:val="00EF2CBF"/>
    <w:rsid w:val="00EF7A00"/>
    <w:rsid w:val="00F01130"/>
    <w:rsid w:val="00F04FB2"/>
    <w:rsid w:val="00F05A18"/>
    <w:rsid w:val="00F10E41"/>
    <w:rsid w:val="00F1317E"/>
    <w:rsid w:val="00F247B6"/>
    <w:rsid w:val="00F34496"/>
    <w:rsid w:val="00F43F3B"/>
    <w:rsid w:val="00F63E34"/>
    <w:rsid w:val="00F63E5C"/>
    <w:rsid w:val="00F70D74"/>
    <w:rsid w:val="00F8410D"/>
    <w:rsid w:val="00F9201D"/>
    <w:rsid w:val="00F9584B"/>
    <w:rsid w:val="00FA1879"/>
    <w:rsid w:val="00FA49D2"/>
    <w:rsid w:val="00FB2EAE"/>
    <w:rsid w:val="00FD2207"/>
    <w:rsid w:val="00FD6901"/>
    <w:rsid w:val="00FE1A76"/>
    <w:rsid w:val="00FE5150"/>
    <w:rsid w:val="00FE59D4"/>
    <w:rsid w:val="00FF4EBE"/>
    <w:rsid w:val="00FF6041"/>
    <w:rsid w:val="00FF63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1A44C"/>
  <w15:docId w15:val="{84ADC0E5-B12D-4B3E-8D80-7FC8CD4D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65D"/>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5D"/>
    <w:pPr>
      <w:ind w:left="720"/>
      <w:contextualSpacing/>
    </w:pPr>
  </w:style>
  <w:style w:type="paragraph" w:styleId="Header">
    <w:name w:val="header"/>
    <w:basedOn w:val="Normal"/>
    <w:link w:val="HeaderChar"/>
    <w:uiPriority w:val="99"/>
    <w:unhideWhenUsed/>
    <w:rsid w:val="007066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65D"/>
    <w:rPr>
      <w:rFonts w:eastAsiaTheme="minorEastAsia"/>
      <w:lang w:eastAsia="ja-JP"/>
    </w:rPr>
  </w:style>
  <w:style w:type="paragraph" w:styleId="Footer">
    <w:name w:val="footer"/>
    <w:basedOn w:val="Normal"/>
    <w:link w:val="FooterChar"/>
    <w:uiPriority w:val="99"/>
    <w:unhideWhenUsed/>
    <w:rsid w:val="007066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65D"/>
    <w:rPr>
      <w:rFonts w:eastAsiaTheme="minorEastAsia"/>
      <w:lang w:eastAsia="ja-JP"/>
    </w:rPr>
  </w:style>
  <w:style w:type="paragraph" w:customStyle="1" w:styleId="naislab">
    <w:name w:val="naislab"/>
    <w:basedOn w:val="Normal"/>
    <w:rsid w:val="0070665D"/>
    <w:pPr>
      <w:spacing w:before="84" w:after="84" w:line="240" w:lineRule="auto"/>
      <w:jc w:val="right"/>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70665D"/>
    <w:rPr>
      <w:strike w:val="0"/>
      <w:dstrike w:val="0"/>
      <w:color w:val="40407C"/>
      <w:u w:val="none"/>
      <w:effect w:val="none"/>
    </w:rPr>
  </w:style>
  <w:style w:type="character" w:customStyle="1" w:styleId="apple-converted-space">
    <w:name w:val="apple-converted-space"/>
    <w:basedOn w:val="DefaultParagraphFont"/>
    <w:rsid w:val="0070665D"/>
  </w:style>
  <w:style w:type="paragraph" w:styleId="BalloonText">
    <w:name w:val="Balloon Text"/>
    <w:basedOn w:val="Normal"/>
    <w:link w:val="BalloonTextChar"/>
    <w:uiPriority w:val="99"/>
    <w:semiHidden/>
    <w:unhideWhenUsed/>
    <w:rsid w:val="00315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C8A"/>
    <w:rPr>
      <w:rFonts w:ascii="Segoe UI" w:eastAsiaTheme="minorEastAsia" w:hAnsi="Segoe UI" w:cs="Segoe UI"/>
      <w:sz w:val="18"/>
      <w:szCs w:val="18"/>
      <w:lang w:eastAsia="ja-JP"/>
    </w:rPr>
  </w:style>
  <w:style w:type="paragraph" w:styleId="Revision">
    <w:name w:val="Revision"/>
    <w:hidden/>
    <w:uiPriority w:val="99"/>
    <w:semiHidden/>
    <w:rsid w:val="00080691"/>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B90537"/>
    <w:rPr>
      <w:sz w:val="16"/>
      <w:szCs w:val="16"/>
    </w:rPr>
  </w:style>
  <w:style w:type="paragraph" w:styleId="CommentText">
    <w:name w:val="annotation text"/>
    <w:basedOn w:val="Normal"/>
    <w:link w:val="CommentTextChar"/>
    <w:uiPriority w:val="99"/>
    <w:unhideWhenUsed/>
    <w:rsid w:val="00B90537"/>
    <w:pPr>
      <w:spacing w:line="240" w:lineRule="auto"/>
    </w:pPr>
    <w:rPr>
      <w:sz w:val="20"/>
      <w:szCs w:val="20"/>
    </w:rPr>
  </w:style>
  <w:style w:type="character" w:customStyle="1" w:styleId="CommentTextChar">
    <w:name w:val="Comment Text Char"/>
    <w:basedOn w:val="DefaultParagraphFont"/>
    <w:link w:val="CommentText"/>
    <w:uiPriority w:val="99"/>
    <w:rsid w:val="00B90537"/>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B90537"/>
    <w:rPr>
      <w:b/>
      <w:bCs/>
    </w:rPr>
  </w:style>
  <w:style w:type="character" w:customStyle="1" w:styleId="CommentSubjectChar">
    <w:name w:val="Comment Subject Char"/>
    <w:basedOn w:val="CommentTextChar"/>
    <w:link w:val="CommentSubject"/>
    <w:uiPriority w:val="99"/>
    <w:semiHidden/>
    <w:rsid w:val="00B90537"/>
    <w:rPr>
      <w:rFonts w:eastAsiaTheme="minorEastAsia"/>
      <w:b/>
      <w:bCs/>
      <w:sz w:val="20"/>
      <w:szCs w:val="20"/>
      <w:lang w:eastAsia="ja-JP"/>
    </w:rPr>
  </w:style>
  <w:style w:type="character" w:customStyle="1" w:styleId="Mention1">
    <w:name w:val="Mention1"/>
    <w:basedOn w:val="DefaultParagraphFont"/>
    <w:uiPriority w:val="99"/>
    <w:semiHidden/>
    <w:unhideWhenUsed/>
    <w:rsid w:val="00D060ED"/>
    <w:rPr>
      <w:color w:val="2B579A"/>
      <w:shd w:val="clear" w:color="auto" w:fill="E6E6E6"/>
    </w:rPr>
  </w:style>
  <w:style w:type="paragraph" w:customStyle="1" w:styleId="tv213">
    <w:name w:val="tv213"/>
    <w:basedOn w:val="Normal"/>
    <w:rsid w:val="00AB6E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DE0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23C"/>
    <w:rPr>
      <w:rFonts w:eastAsiaTheme="minorEastAsia"/>
      <w:sz w:val="20"/>
      <w:szCs w:val="20"/>
      <w:lang w:eastAsia="ja-JP"/>
    </w:rPr>
  </w:style>
  <w:style w:type="character" w:styleId="FootnoteReference">
    <w:name w:val="footnote reference"/>
    <w:basedOn w:val="DefaultParagraphFont"/>
    <w:uiPriority w:val="99"/>
    <w:semiHidden/>
    <w:unhideWhenUsed/>
    <w:rsid w:val="00DE023C"/>
    <w:rPr>
      <w:vertAlign w:val="superscript"/>
    </w:rPr>
  </w:style>
  <w:style w:type="character" w:styleId="Mention">
    <w:name w:val="Mention"/>
    <w:basedOn w:val="DefaultParagraphFont"/>
    <w:uiPriority w:val="99"/>
    <w:semiHidden/>
    <w:unhideWhenUsed/>
    <w:rsid w:val="00095C5C"/>
    <w:rPr>
      <w:color w:val="2B579A"/>
      <w:shd w:val="clear" w:color="auto" w:fill="E6E6E6"/>
    </w:rPr>
  </w:style>
  <w:style w:type="paragraph" w:customStyle="1" w:styleId="Normal1">
    <w:name w:val="Normal1"/>
    <w:basedOn w:val="Normal"/>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684CB6"/>
  </w:style>
  <w:style w:type="paragraph" w:styleId="EndnoteText">
    <w:name w:val="endnote text"/>
    <w:basedOn w:val="Normal"/>
    <w:link w:val="EndnoteTextChar"/>
    <w:uiPriority w:val="99"/>
    <w:semiHidden/>
    <w:unhideWhenUsed/>
    <w:rsid w:val="00F958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584B"/>
    <w:rPr>
      <w:rFonts w:eastAsiaTheme="minorEastAsia"/>
      <w:sz w:val="20"/>
      <w:szCs w:val="20"/>
      <w:lang w:eastAsia="ja-JP"/>
    </w:rPr>
  </w:style>
  <w:style w:type="character" w:styleId="EndnoteReference">
    <w:name w:val="endnote reference"/>
    <w:basedOn w:val="DefaultParagraphFont"/>
    <w:uiPriority w:val="99"/>
    <w:semiHidden/>
    <w:unhideWhenUsed/>
    <w:rsid w:val="00F9584B"/>
    <w:rPr>
      <w:vertAlign w:val="superscript"/>
    </w:rPr>
  </w:style>
  <w:style w:type="paragraph" w:customStyle="1" w:styleId="naisf">
    <w:name w:val="naisf"/>
    <w:basedOn w:val="Normal"/>
    <w:link w:val="naisfChar"/>
    <w:rsid w:val="00AB2A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ody">
    <w:name w:val="Body"/>
    <w:rsid w:val="00AB2A7D"/>
    <w:pPr>
      <w:spacing w:after="200" w:line="276" w:lineRule="auto"/>
    </w:pPr>
    <w:rPr>
      <w:rFonts w:ascii="Calibri" w:eastAsia="Arial Unicode MS" w:hAnsi="Calibri" w:cs="Arial Unicode MS"/>
      <w:color w:val="000000"/>
      <w:u w:color="000000"/>
      <w:lang w:eastAsia="lv-LV"/>
    </w:rPr>
  </w:style>
  <w:style w:type="character" w:customStyle="1" w:styleId="naisfChar">
    <w:name w:val="naisf Char"/>
    <w:link w:val="naisf"/>
    <w:locked/>
    <w:rsid w:val="00AB2A7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2482">
      <w:bodyDiv w:val="1"/>
      <w:marLeft w:val="0"/>
      <w:marRight w:val="0"/>
      <w:marTop w:val="0"/>
      <w:marBottom w:val="0"/>
      <w:divBdr>
        <w:top w:val="none" w:sz="0" w:space="0" w:color="auto"/>
        <w:left w:val="none" w:sz="0" w:space="0" w:color="auto"/>
        <w:bottom w:val="none" w:sz="0" w:space="0" w:color="auto"/>
        <w:right w:val="none" w:sz="0" w:space="0" w:color="auto"/>
      </w:divBdr>
    </w:div>
    <w:div w:id="117264043">
      <w:bodyDiv w:val="1"/>
      <w:marLeft w:val="0"/>
      <w:marRight w:val="0"/>
      <w:marTop w:val="0"/>
      <w:marBottom w:val="0"/>
      <w:divBdr>
        <w:top w:val="none" w:sz="0" w:space="0" w:color="auto"/>
        <w:left w:val="none" w:sz="0" w:space="0" w:color="auto"/>
        <w:bottom w:val="none" w:sz="0" w:space="0" w:color="auto"/>
        <w:right w:val="none" w:sz="0" w:space="0" w:color="auto"/>
      </w:divBdr>
    </w:div>
    <w:div w:id="482548965">
      <w:bodyDiv w:val="1"/>
      <w:marLeft w:val="0"/>
      <w:marRight w:val="0"/>
      <w:marTop w:val="0"/>
      <w:marBottom w:val="0"/>
      <w:divBdr>
        <w:top w:val="none" w:sz="0" w:space="0" w:color="auto"/>
        <w:left w:val="none" w:sz="0" w:space="0" w:color="auto"/>
        <w:bottom w:val="none" w:sz="0" w:space="0" w:color="auto"/>
        <w:right w:val="none" w:sz="0" w:space="0" w:color="auto"/>
      </w:divBdr>
    </w:div>
    <w:div w:id="519658519">
      <w:bodyDiv w:val="1"/>
      <w:marLeft w:val="0"/>
      <w:marRight w:val="0"/>
      <w:marTop w:val="0"/>
      <w:marBottom w:val="0"/>
      <w:divBdr>
        <w:top w:val="none" w:sz="0" w:space="0" w:color="auto"/>
        <w:left w:val="none" w:sz="0" w:space="0" w:color="auto"/>
        <w:bottom w:val="none" w:sz="0" w:space="0" w:color="auto"/>
        <w:right w:val="none" w:sz="0" w:space="0" w:color="auto"/>
      </w:divBdr>
    </w:div>
    <w:div w:id="539830196">
      <w:bodyDiv w:val="1"/>
      <w:marLeft w:val="0"/>
      <w:marRight w:val="0"/>
      <w:marTop w:val="0"/>
      <w:marBottom w:val="0"/>
      <w:divBdr>
        <w:top w:val="none" w:sz="0" w:space="0" w:color="auto"/>
        <w:left w:val="none" w:sz="0" w:space="0" w:color="auto"/>
        <w:bottom w:val="none" w:sz="0" w:space="0" w:color="auto"/>
        <w:right w:val="none" w:sz="0" w:space="0" w:color="auto"/>
      </w:divBdr>
    </w:div>
    <w:div w:id="542984893">
      <w:bodyDiv w:val="1"/>
      <w:marLeft w:val="0"/>
      <w:marRight w:val="0"/>
      <w:marTop w:val="0"/>
      <w:marBottom w:val="0"/>
      <w:divBdr>
        <w:top w:val="none" w:sz="0" w:space="0" w:color="auto"/>
        <w:left w:val="none" w:sz="0" w:space="0" w:color="auto"/>
        <w:bottom w:val="none" w:sz="0" w:space="0" w:color="auto"/>
        <w:right w:val="none" w:sz="0" w:space="0" w:color="auto"/>
      </w:divBdr>
    </w:div>
    <w:div w:id="1034617739">
      <w:bodyDiv w:val="1"/>
      <w:marLeft w:val="0"/>
      <w:marRight w:val="0"/>
      <w:marTop w:val="0"/>
      <w:marBottom w:val="0"/>
      <w:divBdr>
        <w:top w:val="none" w:sz="0" w:space="0" w:color="auto"/>
        <w:left w:val="none" w:sz="0" w:space="0" w:color="auto"/>
        <w:bottom w:val="none" w:sz="0" w:space="0" w:color="auto"/>
        <w:right w:val="none" w:sz="0" w:space="0" w:color="auto"/>
      </w:divBdr>
    </w:div>
    <w:div w:id="1061102822">
      <w:bodyDiv w:val="1"/>
      <w:marLeft w:val="0"/>
      <w:marRight w:val="0"/>
      <w:marTop w:val="0"/>
      <w:marBottom w:val="0"/>
      <w:divBdr>
        <w:top w:val="none" w:sz="0" w:space="0" w:color="auto"/>
        <w:left w:val="none" w:sz="0" w:space="0" w:color="auto"/>
        <w:bottom w:val="none" w:sz="0" w:space="0" w:color="auto"/>
        <w:right w:val="none" w:sz="0" w:space="0" w:color="auto"/>
      </w:divBdr>
    </w:div>
    <w:div w:id="1176766325">
      <w:bodyDiv w:val="1"/>
      <w:marLeft w:val="0"/>
      <w:marRight w:val="0"/>
      <w:marTop w:val="0"/>
      <w:marBottom w:val="0"/>
      <w:divBdr>
        <w:top w:val="none" w:sz="0" w:space="0" w:color="auto"/>
        <w:left w:val="none" w:sz="0" w:space="0" w:color="auto"/>
        <w:bottom w:val="none" w:sz="0" w:space="0" w:color="auto"/>
        <w:right w:val="none" w:sz="0" w:space="0" w:color="auto"/>
      </w:divBdr>
    </w:div>
    <w:div w:id="1286280277">
      <w:bodyDiv w:val="1"/>
      <w:marLeft w:val="0"/>
      <w:marRight w:val="0"/>
      <w:marTop w:val="0"/>
      <w:marBottom w:val="0"/>
      <w:divBdr>
        <w:top w:val="none" w:sz="0" w:space="0" w:color="auto"/>
        <w:left w:val="none" w:sz="0" w:space="0" w:color="auto"/>
        <w:bottom w:val="none" w:sz="0" w:space="0" w:color="auto"/>
        <w:right w:val="none" w:sz="0" w:space="0" w:color="auto"/>
      </w:divBdr>
    </w:div>
    <w:div w:id="1360937715">
      <w:bodyDiv w:val="1"/>
      <w:marLeft w:val="0"/>
      <w:marRight w:val="0"/>
      <w:marTop w:val="0"/>
      <w:marBottom w:val="0"/>
      <w:divBdr>
        <w:top w:val="none" w:sz="0" w:space="0" w:color="auto"/>
        <w:left w:val="none" w:sz="0" w:space="0" w:color="auto"/>
        <w:bottom w:val="none" w:sz="0" w:space="0" w:color="auto"/>
        <w:right w:val="none" w:sz="0" w:space="0" w:color="auto"/>
      </w:divBdr>
    </w:div>
    <w:div w:id="1432627993">
      <w:bodyDiv w:val="1"/>
      <w:marLeft w:val="0"/>
      <w:marRight w:val="0"/>
      <w:marTop w:val="0"/>
      <w:marBottom w:val="0"/>
      <w:divBdr>
        <w:top w:val="none" w:sz="0" w:space="0" w:color="auto"/>
        <w:left w:val="none" w:sz="0" w:space="0" w:color="auto"/>
        <w:bottom w:val="none" w:sz="0" w:space="0" w:color="auto"/>
        <w:right w:val="none" w:sz="0" w:space="0" w:color="auto"/>
      </w:divBdr>
    </w:div>
    <w:div w:id="1524322458">
      <w:bodyDiv w:val="1"/>
      <w:marLeft w:val="0"/>
      <w:marRight w:val="0"/>
      <w:marTop w:val="0"/>
      <w:marBottom w:val="0"/>
      <w:divBdr>
        <w:top w:val="none" w:sz="0" w:space="0" w:color="auto"/>
        <w:left w:val="none" w:sz="0" w:space="0" w:color="auto"/>
        <w:bottom w:val="none" w:sz="0" w:space="0" w:color="auto"/>
        <w:right w:val="none" w:sz="0" w:space="0" w:color="auto"/>
      </w:divBdr>
      <w:divsChild>
        <w:div w:id="391467643">
          <w:marLeft w:val="0"/>
          <w:marRight w:val="0"/>
          <w:marTop w:val="0"/>
          <w:marBottom w:val="0"/>
          <w:divBdr>
            <w:top w:val="none" w:sz="0" w:space="0" w:color="auto"/>
            <w:left w:val="none" w:sz="0" w:space="0" w:color="auto"/>
            <w:bottom w:val="none" w:sz="0" w:space="0" w:color="auto"/>
            <w:right w:val="none" w:sz="0" w:space="0" w:color="auto"/>
          </w:divBdr>
        </w:div>
      </w:divsChild>
    </w:div>
    <w:div w:id="1702777123">
      <w:bodyDiv w:val="1"/>
      <w:marLeft w:val="0"/>
      <w:marRight w:val="0"/>
      <w:marTop w:val="0"/>
      <w:marBottom w:val="0"/>
      <w:divBdr>
        <w:top w:val="none" w:sz="0" w:space="0" w:color="auto"/>
        <w:left w:val="none" w:sz="0" w:space="0" w:color="auto"/>
        <w:bottom w:val="none" w:sz="0" w:space="0" w:color="auto"/>
        <w:right w:val="none" w:sz="0" w:space="0" w:color="auto"/>
      </w:divBdr>
      <w:divsChild>
        <w:div w:id="1847163844">
          <w:marLeft w:val="0"/>
          <w:marRight w:val="0"/>
          <w:marTop w:val="0"/>
          <w:marBottom w:val="0"/>
          <w:divBdr>
            <w:top w:val="none" w:sz="0" w:space="0" w:color="auto"/>
            <w:left w:val="none" w:sz="0" w:space="0" w:color="auto"/>
            <w:bottom w:val="none" w:sz="0" w:space="0" w:color="auto"/>
            <w:right w:val="none" w:sz="0" w:space="0" w:color="auto"/>
          </w:divBdr>
        </w:div>
        <w:div w:id="772670273">
          <w:marLeft w:val="0"/>
          <w:marRight w:val="0"/>
          <w:marTop w:val="0"/>
          <w:marBottom w:val="0"/>
          <w:divBdr>
            <w:top w:val="none" w:sz="0" w:space="0" w:color="auto"/>
            <w:left w:val="none" w:sz="0" w:space="0" w:color="auto"/>
            <w:bottom w:val="none" w:sz="0" w:space="0" w:color="auto"/>
            <w:right w:val="none" w:sz="0" w:space="0" w:color="auto"/>
          </w:divBdr>
        </w:div>
      </w:divsChild>
    </w:div>
    <w:div w:id="1786727658">
      <w:bodyDiv w:val="1"/>
      <w:marLeft w:val="0"/>
      <w:marRight w:val="0"/>
      <w:marTop w:val="0"/>
      <w:marBottom w:val="0"/>
      <w:divBdr>
        <w:top w:val="none" w:sz="0" w:space="0" w:color="auto"/>
        <w:left w:val="none" w:sz="0" w:space="0" w:color="auto"/>
        <w:bottom w:val="none" w:sz="0" w:space="0" w:color="auto"/>
        <w:right w:val="none" w:sz="0" w:space="0" w:color="auto"/>
      </w:divBdr>
      <w:divsChild>
        <w:div w:id="2027436479">
          <w:marLeft w:val="0"/>
          <w:marRight w:val="0"/>
          <w:marTop w:val="0"/>
          <w:marBottom w:val="0"/>
          <w:divBdr>
            <w:top w:val="none" w:sz="0" w:space="0" w:color="auto"/>
            <w:left w:val="none" w:sz="0" w:space="0" w:color="auto"/>
            <w:bottom w:val="none" w:sz="0" w:space="0" w:color="auto"/>
            <w:right w:val="none" w:sz="0" w:space="0" w:color="auto"/>
          </w:divBdr>
          <w:divsChild>
            <w:div w:id="1481271199">
              <w:marLeft w:val="0"/>
              <w:marRight w:val="0"/>
              <w:marTop w:val="0"/>
              <w:marBottom w:val="0"/>
              <w:divBdr>
                <w:top w:val="none" w:sz="0" w:space="0" w:color="auto"/>
                <w:left w:val="none" w:sz="0" w:space="0" w:color="auto"/>
                <w:bottom w:val="none" w:sz="0" w:space="0" w:color="auto"/>
                <w:right w:val="none" w:sz="0" w:space="0" w:color="auto"/>
              </w:divBdr>
              <w:divsChild>
                <w:div w:id="894270168">
                  <w:marLeft w:val="0"/>
                  <w:marRight w:val="0"/>
                  <w:marTop w:val="0"/>
                  <w:marBottom w:val="0"/>
                  <w:divBdr>
                    <w:top w:val="none" w:sz="0" w:space="0" w:color="auto"/>
                    <w:left w:val="none" w:sz="0" w:space="0" w:color="auto"/>
                    <w:bottom w:val="none" w:sz="0" w:space="0" w:color="auto"/>
                    <w:right w:val="none" w:sz="0" w:space="0" w:color="auto"/>
                  </w:divBdr>
                  <w:divsChild>
                    <w:div w:id="1861502825">
                      <w:marLeft w:val="0"/>
                      <w:marRight w:val="0"/>
                      <w:marTop w:val="0"/>
                      <w:marBottom w:val="0"/>
                      <w:divBdr>
                        <w:top w:val="none" w:sz="0" w:space="0" w:color="auto"/>
                        <w:left w:val="none" w:sz="0" w:space="0" w:color="auto"/>
                        <w:bottom w:val="none" w:sz="0" w:space="0" w:color="auto"/>
                        <w:right w:val="none" w:sz="0" w:space="0" w:color="auto"/>
                      </w:divBdr>
                      <w:divsChild>
                        <w:div w:id="581722093">
                          <w:marLeft w:val="0"/>
                          <w:marRight w:val="0"/>
                          <w:marTop w:val="0"/>
                          <w:marBottom w:val="0"/>
                          <w:divBdr>
                            <w:top w:val="none" w:sz="0" w:space="0" w:color="auto"/>
                            <w:left w:val="none" w:sz="0" w:space="0" w:color="auto"/>
                            <w:bottom w:val="none" w:sz="0" w:space="0" w:color="auto"/>
                            <w:right w:val="none" w:sz="0" w:space="0" w:color="auto"/>
                          </w:divBdr>
                          <w:divsChild>
                            <w:div w:id="13656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0323-attistibas-finansu-institucij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195E-33A0-497D-863A-4624CAA5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2152</Words>
  <Characters>1227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“Grozījumi Ministru kabineta 2016.gada 31.maija noteikumos Nr.328 „Noteikumi par mikroaizdevumiem un starta aizdevumiem””</vt:lpstr>
      <vt:lpstr>Ministru kabineta noteikumu projekts “Grozījumi Ministru kabineta 2016.gada 31.maija noteikumos Nr.328 „Noteikumi par mikroaizdevumiem un starta aizdevumiem””</vt:lpstr>
    </vt:vector>
  </TitlesOfParts>
  <Company>LHZB</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2016.gada 31.maija noteikumos Nr.328 „Noteikumi par mikroaizdevumiem un starta aizdevumiem””</dc:title>
  <dc:subject/>
  <dc:creator>Signe Tuklere</dc:creator>
  <cp:keywords/>
  <dc:description/>
  <cp:lastModifiedBy>Dita Tetere</cp:lastModifiedBy>
  <cp:revision>8</cp:revision>
  <cp:lastPrinted>2020-04-14T08:29:00Z</cp:lastPrinted>
  <dcterms:created xsi:type="dcterms:W3CDTF">2020-10-27T06:14:00Z</dcterms:created>
  <dcterms:modified xsi:type="dcterms:W3CDTF">2020-11-03T09:18:00Z</dcterms:modified>
</cp:coreProperties>
</file>