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EE64F" w14:textId="77777777" w:rsidR="003908DB" w:rsidRPr="00314A03" w:rsidRDefault="003908DB" w:rsidP="00890EDD">
      <w:pPr>
        <w:spacing w:after="120"/>
        <w:jc w:val="center"/>
        <w:rPr>
          <w:b/>
          <w:sz w:val="28"/>
          <w:szCs w:val="28"/>
        </w:rPr>
      </w:pPr>
      <w:r w:rsidRPr="00314A03">
        <w:rPr>
          <w:b/>
          <w:sz w:val="28"/>
          <w:szCs w:val="28"/>
        </w:rPr>
        <w:t xml:space="preserve">Ministru kabineta </w:t>
      </w:r>
      <w:r w:rsidR="00330635" w:rsidRPr="00314A03">
        <w:rPr>
          <w:b/>
          <w:sz w:val="28"/>
          <w:szCs w:val="28"/>
        </w:rPr>
        <w:t>noteikumu</w:t>
      </w:r>
      <w:r w:rsidRPr="00314A03">
        <w:rPr>
          <w:b/>
          <w:sz w:val="28"/>
          <w:szCs w:val="28"/>
        </w:rPr>
        <w:t xml:space="preserve"> projekta</w:t>
      </w:r>
    </w:p>
    <w:p w14:paraId="48E62DC1" w14:textId="167198E2" w:rsidR="003908DB" w:rsidRPr="00314A03" w:rsidRDefault="003908DB" w:rsidP="00411446">
      <w:pPr>
        <w:spacing w:after="120"/>
        <w:jc w:val="center"/>
      </w:pPr>
      <w:r w:rsidRPr="00314A03">
        <w:rPr>
          <w:b/>
          <w:sz w:val="28"/>
          <w:szCs w:val="28"/>
        </w:rPr>
        <w:t>„</w:t>
      </w:r>
      <w:r w:rsidR="007A470F" w:rsidRPr="007A470F">
        <w:rPr>
          <w:b/>
          <w:sz w:val="28"/>
          <w:szCs w:val="28"/>
        </w:rPr>
        <w:t>Darbības programmas „Izaugsme un nodarbinātība” 3.2.1. specifiskā atbalsta mērķa „Palielināt augstas pievienotās vērtības produktu un pakalpojumu eksporta proporciju” 3.2.1.1. pasākuma „Klasteru programma” pirmās projektu iesniegumu atlases kārtas īstenošanas noteikumi</w:t>
      </w:r>
      <w:r w:rsidRPr="00314A03">
        <w:rPr>
          <w:b/>
          <w:sz w:val="28"/>
          <w:szCs w:val="28"/>
        </w:rPr>
        <w:t>” sākotnējās ietekmes novērtējuma ziņojums (anotācija)</w:t>
      </w: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
        <w:gridCol w:w="2159"/>
        <w:gridCol w:w="7224"/>
      </w:tblGrid>
      <w:tr w:rsidR="00C61A59" w:rsidRPr="00314A03" w14:paraId="6DDA1DD3" w14:textId="77777777" w:rsidTr="002F32AF">
        <w:tc>
          <w:tcPr>
            <w:tcW w:w="97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762E46" w14:textId="04675613" w:rsidR="00C61A59" w:rsidRPr="00314A03" w:rsidRDefault="00D818B1" w:rsidP="00890EDD">
            <w:pPr>
              <w:pStyle w:val="ListParagraph"/>
              <w:tabs>
                <w:tab w:val="left" w:pos="1545"/>
                <w:tab w:val="left" w:pos="2268"/>
                <w:tab w:val="left" w:pos="2410"/>
                <w:tab w:val="center" w:pos="5249"/>
              </w:tabs>
              <w:spacing w:after="120"/>
              <w:ind w:left="1080"/>
              <w:rPr>
                <w:b/>
                <w:sz w:val="24"/>
                <w:szCs w:val="24"/>
                <w:lang w:eastAsia="en-US"/>
              </w:rPr>
            </w:pPr>
            <w:r>
              <w:rPr>
                <w:b/>
                <w:bCs/>
                <w:sz w:val="24"/>
                <w:szCs w:val="24"/>
              </w:rPr>
              <w:tab/>
            </w:r>
            <w:r>
              <w:rPr>
                <w:b/>
                <w:bCs/>
                <w:sz w:val="24"/>
                <w:szCs w:val="24"/>
              </w:rPr>
              <w:tab/>
            </w:r>
            <w:r>
              <w:rPr>
                <w:b/>
                <w:bCs/>
                <w:sz w:val="24"/>
                <w:szCs w:val="24"/>
              </w:rPr>
              <w:tab/>
            </w:r>
            <w:r>
              <w:rPr>
                <w:b/>
                <w:bCs/>
                <w:sz w:val="24"/>
                <w:szCs w:val="24"/>
              </w:rPr>
              <w:tab/>
            </w:r>
            <w:r w:rsidR="00C61A59" w:rsidRPr="00314A03">
              <w:rPr>
                <w:b/>
                <w:bCs/>
                <w:sz w:val="24"/>
                <w:szCs w:val="24"/>
              </w:rPr>
              <w:t>I. Tiesību akta projekta izstrādes nepieciešamība</w:t>
            </w:r>
          </w:p>
        </w:tc>
      </w:tr>
      <w:tr w:rsidR="00C61A59" w:rsidRPr="00314A03" w14:paraId="74F03D77" w14:textId="77777777" w:rsidTr="002F32AF">
        <w:tc>
          <w:tcPr>
            <w:tcW w:w="388" w:type="dxa"/>
            <w:tcBorders>
              <w:top w:val="single" w:sz="4" w:space="0" w:color="auto"/>
              <w:left w:val="single" w:sz="4" w:space="0" w:color="auto"/>
              <w:bottom w:val="single" w:sz="4" w:space="0" w:color="auto"/>
              <w:right w:val="single" w:sz="4" w:space="0" w:color="auto"/>
            </w:tcBorders>
            <w:shd w:val="clear" w:color="auto" w:fill="auto"/>
            <w:hideMark/>
          </w:tcPr>
          <w:p w14:paraId="63B72528" w14:textId="77777777" w:rsidR="00C61A59" w:rsidRPr="00314A03" w:rsidRDefault="00C61A59" w:rsidP="00890EDD">
            <w:pPr>
              <w:spacing w:after="120"/>
              <w:jc w:val="center"/>
              <w:rPr>
                <w:lang w:eastAsia="en-US"/>
              </w:rPr>
            </w:pPr>
            <w:r w:rsidRPr="00314A03">
              <w:t>1.</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41952F7" w14:textId="77777777" w:rsidR="00C61A59" w:rsidRPr="00314A03" w:rsidRDefault="00C61A59" w:rsidP="00890EDD">
            <w:pPr>
              <w:tabs>
                <w:tab w:val="left" w:pos="1904"/>
              </w:tabs>
              <w:spacing w:after="120"/>
              <w:rPr>
                <w:lang w:eastAsia="en-US"/>
              </w:rPr>
            </w:pPr>
            <w:r w:rsidRPr="00314A03">
              <w:t>Pamatojums</w:t>
            </w:r>
          </w:p>
        </w:tc>
        <w:tc>
          <w:tcPr>
            <w:tcW w:w="7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082A1" w14:textId="66FB2E19" w:rsidR="00453421" w:rsidRPr="00314A03" w:rsidRDefault="006C7116" w:rsidP="00890EDD">
            <w:pPr>
              <w:pStyle w:val="ListParagraph"/>
              <w:tabs>
                <w:tab w:val="left" w:pos="317"/>
              </w:tabs>
              <w:spacing w:after="120"/>
              <w:ind w:left="34"/>
              <w:jc w:val="both"/>
              <w:rPr>
                <w:sz w:val="24"/>
                <w:szCs w:val="24"/>
              </w:rPr>
            </w:pPr>
            <w:r w:rsidRPr="00314A03">
              <w:rPr>
                <w:sz w:val="24"/>
                <w:szCs w:val="24"/>
              </w:rPr>
              <w:t>Ministru kabineta</w:t>
            </w:r>
            <w:r w:rsidR="001323C1" w:rsidRPr="00314A03">
              <w:rPr>
                <w:sz w:val="24"/>
                <w:szCs w:val="24"/>
              </w:rPr>
              <w:t xml:space="preserve"> n</w:t>
            </w:r>
            <w:r w:rsidR="003D5485" w:rsidRPr="00314A03">
              <w:rPr>
                <w:sz w:val="24"/>
                <w:szCs w:val="24"/>
              </w:rPr>
              <w:t>oteikumu projekts „</w:t>
            </w:r>
            <w:r w:rsidR="007A470F" w:rsidRPr="007A470F">
              <w:rPr>
                <w:sz w:val="24"/>
                <w:szCs w:val="24"/>
              </w:rPr>
              <w:t xml:space="preserve">Darbības programmas „Izaugsme un nodarbinātība” 3.2.1. specifiskā atbalsta mērķa „Palielināt augstas pievienotās vērtības produktu un pakalpojumu eksporta proporciju” 3.2.1.1. pasākuma „Klasteru </w:t>
            </w:r>
            <w:r w:rsidR="007A470F" w:rsidRPr="003E712B">
              <w:rPr>
                <w:sz w:val="24"/>
                <w:szCs w:val="24"/>
              </w:rPr>
              <w:t>programma” pirmās projektu iesniegumu atlases kārtas īstenošanas note</w:t>
            </w:r>
            <w:r w:rsidR="007A470F">
              <w:rPr>
                <w:sz w:val="24"/>
                <w:szCs w:val="24"/>
              </w:rPr>
              <w:t>ikumi</w:t>
            </w:r>
            <w:r w:rsidR="003D5485" w:rsidRPr="00314A03">
              <w:rPr>
                <w:sz w:val="24"/>
                <w:szCs w:val="24"/>
              </w:rPr>
              <w:t>” (turpmāk –</w:t>
            </w:r>
            <w:r w:rsidR="001323C1" w:rsidRPr="00314A03">
              <w:rPr>
                <w:sz w:val="24"/>
                <w:szCs w:val="24"/>
              </w:rPr>
              <w:t xml:space="preserve"> </w:t>
            </w:r>
            <w:r w:rsidR="003D5485" w:rsidRPr="00314A03">
              <w:rPr>
                <w:sz w:val="24"/>
                <w:szCs w:val="24"/>
              </w:rPr>
              <w:t xml:space="preserve">noteikumu projekts) </w:t>
            </w:r>
            <w:r w:rsidR="003D5485" w:rsidRPr="00314A03">
              <w:rPr>
                <w:sz w:val="24"/>
                <w:szCs w:val="24"/>
                <w:shd w:val="clear" w:color="auto" w:fill="FFFFFF"/>
              </w:rPr>
              <w:t>izstrādāts atbilstoši</w:t>
            </w:r>
            <w:r w:rsidR="00D06875" w:rsidRPr="00314A03">
              <w:rPr>
                <w:sz w:val="24"/>
                <w:szCs w:val="24"/>
                <w:shd w:val="clear" w:color="auto" w:fill="FFFFFF"/>
              </w:rPr>
              <w:t xml:space="preserve"> </w:t>
            </w:r>
            <w:r w:rsidR="0086228E" w:rsidRPr="00314A03">
              <w:rPr>
                <w:sz w:val="24"/>
                <w:szCs w:val="24"/>
              </w:rPr>
              <w:t xml:space="preserve">Eiropas Savienības struktūrfondu un Kohēzijas fonda 2014.-2020.gada plānošanas perioda vadības likuma 20.panta </w:t>
            </w:r>
            <w:r w:rsidR="001A0457">
              <w:rPr>
                <w:sz w:val="24"/>
                <w:szCs w:val="24"/>
              </w:rPr>
              <w:t xml:space="preserve">6. un </w:t>
            </w:r>
            <w:r w:rsidR="0086228E" w:rsidRPr="00314A03">
              <w:rPr>
                <w:sz w:val="24"/>
                <w:szCs w:val="24"/>
              </w:rPr>
              <w:t>13.punkt</w:t>
            </w:r>
            <w:r w:rsidR="00D06875" w:rsidRPr="00314A03">
              <w:rPr>
                <w:sz w:val="24"/>
                <w:szCs w:val="24"/>
              </w:rPr>
              <w:t>am.</w:t>
            </w:r>
          </w:p>
        </w:tc>
      </w:tr>
      <w:tr w:rsidR="00C61A59" w:rsidRPr="00314A03" w14:paraId="5497B484" w14:textId="77777777" w:rsidTr="002F32AF">
        <w:tc>
          <w:tcPr>
            <w:tcW w:w="388" w:type="dxa"/>
            <w:tcBorders>
              <w:top w:val="single" w:sz="4" w:space="0" w:color="auto"/>
              <w:left w:val="single" w:sz="4" w:space="0" w:color="auto"/>
              <w:bottom w:val="single" w:sz="4" w:space="0" w:color="auto"/>
              <w:right w:val="single" w:sz="4" w:space="0" w:color="auto"/>
            </w:tcBorders>
            <w:shd w:val="clear" w:color="auto" w:fill="auto"/>
            <w:hideMark/>
          </w:tcPr>
          <w:p w14:paraId="3F72FC69" w14:textId="77777777" w:rsidR="00C61A59" w:rsidRPr="0003238B" w:rsidRDefault="00C61A59" w:rsidP="00890EDD">
            <w:pPr>
              <w:spacing w:after="120"/>
              <w:jc w:val="center"/>
              <w:rPr>
                <w:lang w:eastAsia="en-US"/>
              </w:rPr>
            </w:pPr>
            <w:r w:rsidRPr="0003238B">
              <w:t>2.</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94A1D7D" w14:textId="77777777" w:rsidR="006A3A6B" w:rsidRPr="0003238B" w:rsidRDefault="00C61A59" w:rsidP="00890EDD">
            <w:pPr>
              <w:spacing w:after="120"/>
              <w:jc w:val="both"/>
              <w:rPr>
                <w:lang w:eastAsia="en-US"/>
              </w:rPr>
            </w:pPr>
            <w:r w:rsidRPr="0003238B">
              <w:t>Pašreizējā situācija un problēmas, kuru risināšanai tiesību akta projekts izstrādāts, tiesiskā regulējuma mērķis un būtība</w:t>
            </w:r>
          </w:p>
          <w:p w14:paraId="6B5A19FA" w14:textId="77777777" w:rsidR="006A3A6B" w:rsidRPr="0003238B" w:rsidRDefault="006A3A6B" w:rsidP="00890EDD">
            <w:pPr>
              <w:spacing w:after="120"/>
              <w:rPr>
                <w:lang w:eastAsia="en-US"/>
              </w:rPr>
            </w:pPr>
          </w:p>
          <w:p w14:paraId="7AA3764A" w14:textId="77777777" w:rsidR="006A3A6B" w:rsidRPr="0003238B" w:rsidRDefault="006A3A6B" w:rsidP="00890EDD">
            <w:pPr>
              <w:spacing w:after="120"/>
              <w:rPr>
                <w:lang w:eastAsia="en-US"/>
              </w:rPr>
            </w:pPr>
          </w:p>
          <w:p w14:paraId="6BFDF96E" w14:textId="77777777" w:rsidR="006A3A6B" w:rsidRPr="0003238B" w:rsidRDefault="006A3A6B" w:rsidP="00890EDD">
            <w:pPr>
              <w:spacing w:after="120"/>
              <w:rPr>
                <w:lang w:eastAsia="en-US"/>
              </w:rPr>
            </w:pPr>
          </w:p>
          <w:p w14:paraId="0956D73E" w14:textId="77777777" w:rsidR="006A3A6B" w:rsidRPr="0003238B" w:rsidRDefault="006A3A6B" w:rsidP="00890EDD">
            <w:pPr>
              <w:spacing w:after="120"/>
              <w:rPr>
                <w:lang w:eastAsia="en-US"/>
              </w:rPr>
            </w:pPr>
          </w:p>
          <w:p w14:paraId="638C16C0" w14:textId="77777777" w:rsidR="006A3A6B" w:rsidRPr="0003238B" w:rsidRDefault="006A3A6B" w:rsidP="00890EDD">
            <w:pPr>
              <w:spacing w:after="120"/>
              <w:rPr>
                <w:lang w:eastAsia="en-US"/>
              </w:rPr>
            </w:pPr>
          </w:p>
          <w:p w14:paraId="1051AA8E" w14:textId="77777777" w:rsidR="006A3A6B" w:rsidRPr="0003238B" w:rsidRDefault="006A3A6B" w:rsidP="00890EDD">
            <w:pPr>
              <w:spacing w:after="120"/>
              <w:rPr>
                <w:lang w:eastAsia="en-US"/>
              </w:rPr>
            </w:pPr>
          </w:p>
          <w:p w14:paraId="2808C528" w14:textId="77777777" w:rsidR="006A3A6B" w:rsidRPr="0003238B" w:rsidRDefault="006A3A6B" w:rsidP="00890EDD">
            <w:pPr>
              <w:spacing w:after="120"/>
              <w:rPr>
                <w:lang w:eastAsia="en-US"/>
              </w:rPr>
            </w:pPr>
          </w:p>
          <w:p w14:paraId="73805284" w14:textId="77777777" w:rsidR="006A3A6B" w:rsidRPr="0003238B" w:rsidRDefault="006A3A6B" w:rsidP="00890EDD">
            <w:pPr>
              <w:spacing w:after="120"/>
              <w:rPr>
                <w:lang w:eastAsia="en-US"/>
              </w:rPr>
            </w:pPr>
          </w:p>
          <w:p w14:paraId="1CEA7AA1" w14:textId="77777777" w:rsidR="006A3A6B" w:rsidRPr="0003238B" w:rsidRDefault="006A3A6B" w:rsidP="00890EDD">
            <w:pPr>
              <w:spacing w:after="120"/>
              <w:rPr>
                <w:lang w:eastAsia="en-US"/>
              </w:rPr>
            </w:pPr>
          </w:p>
          <w:p w14:paraId="6A6F42E2" w14:textId="77777777" w:rsidR="006A3A6B" w:rsidRPr="0003238B" w:rsidRDefault="006A3A6B" w:rsidP="00890EDD">
            <w:pPr>
              <w:spacing w:after="120"/>
              <w:rPr>
                <w:lang w:eastAsia="en-US"/>
              </w:rPr>
            </w:pPr>
          </w:p>
          <w:p w14:paraId="4965D47B" w14:textId="77777777" w:rsidR="006A3A6B" w:rsidRPr="0003238B" w:rsidRDefault="006A3A6B" w:rsidP="00890EDD">
            <w:pPr>
              <w:spacing w:after="120"/>
              <w:rPr>
                <w:lang w:eastAsia="en-US"/>
              </w:rPr>
            </w:pPr>
          </w:p>
          <w:p w14:paraId="6295609A" w14:textId="77777777" w:rsidR="006A3A6B" w:rsidRPr="0003238B" w:rsidRDefault="006A3A6B" w:rsidP="00890EDD">
            <w:pPr>
              <w:spacing w:after="120"/>
              <w:rPr>
                <w:lang w:eastAsia="en-US"/>
              </w:rPr>
            </w:pPr>
          </w:p>
          <w:p w14:paraId="17A7DFB2" w14:textId="77777777" w:rsidR="006A3A6B" w:rsidRPr="0003238B" w:rsidRDefault="006A3A6B" w:rsidP="00890EDD">
            <w:pPr>
              <w:spacing w:after="120"/>
              <w:rPr>
                <w:lang w:eastAsia="en-US"/>
              </w:rPr>
            </w:pPr>
          </w:p>
          <w:p w14:paraId="1E3D6AC9" w14:textId="77777777" w:rsidR="006A3A6B" w:rsidRPr="0003238B" w:rsidRDefault="006A3A6B" w:rsidP="00890EDD">
            <w:pPr>
              <w:spacing w:after="120"/>
              <w:rPr>
                <w:lang w:eastAsia="en-US"/>
              </w:rPr>
            </w:pPr>
          </w:p>
          <w:p w14:paraId="3536608F" w14:textId="77777777" w:rsidR="006A3A6B" w:rsidRPr="0003238B" w:rsidRDefault="006A3A6B" w:rsidP="00890EDD">
            <w:pPr>
              <w:spacing w:after="120"/>
              <w:rPr>
                <w:lang w:eastAsia="en-US"/>
              </w:rPr>
            </w:pPr>
          </w:p>
          <w:p w14:paraId="022328FE" w14:textId="77777777" w:rsidR="006A3A6B" w:rsidRPr="0003238B" w:rsidRDefault="006A3A6B" w:rsidP="00890EDD">
            <w:pPr>
              <w:spacing w:after="120"/>
              <w:rPr>
                <w:lang w:eastAsia="en-US"/>
              </w:rPr>
            </w:pPr>
          </w:p>
          <w:p w14:paraId="19E83FFD" w14:textId="77777777" w:rsidR="006A3A6B" w:rsidRPr="0003238B" w:rsidRDefault="006A3A6B" w:rsidP="00890EDD">
            <w:pPr>
              <w:spacing w:after="120"/>
              <w:rPr>
                <w:lang w:eastAsia="en-US"/>
              </w:rPr>
            </w:pPr>
          </w:p>
          <w:p w14:paraId="7DEB8ABA" w14:textId="06B19859" w:rsidR="00777D49" w:rsidRDefault="00777D49" w:rsidP="00890EDD">
            <w:pPr>
              <w:spacing w:after="120"/>
              <w:rPr>
                <w:lang w:eastAsia="en-US"/>
              </w:rPr>
            </w:pPr>
          </w:p>
          <w:p w14:paraId="662E2F60" w14:textId="77777777" w:rsidR="006A3A6B" w:rsidRPr="00777D49" w:rsidRDefault="006A3A6B" w:rsidP="002F32AF">
            <w:pPr>
              <w:jc w:val="right"/>
              <w:rPr>
                <w:lang w:eastAsia="en-US"/>
              </w:rPr>
            </w:pPr>
          </w:p>
          <w:p w14:paraId="5035ECCB" w14:textId="77777777" w:rsidR="006A3A6B" w:rsidRPr="0003238B" w:rsidRDefault="006A3A6B" w:rsidP="00890EDD">
            <w:pPr>
              <w:spacing w:after="120"/>
              <w:rPr>
                <w:lang w:eastAsia="en-US"/>
              </w:rPr>
            </w:pPr>
          </w:p>
          <w:p w14:paraId="3FC9FEE3" w14:textId="77777777" w:rsidR="006A3A6B" w:rsidRPr="0003238B" w:rsidRDefault="006A3A6B" w:rsidP="00890EDD">
            <w:pPr>
              <w:spacing w:after="120"/>
              <w:rPr>
                <w:lang w:eastAsia="en-US"/>
              </w:rPr>
            </w:pPr>
          </w:p>
          <w:p w14:paraId="43442DD2" w14:textId="77777777" w:rsidR="006A3A6B" w:rsidRPr="0003238B" w:rsidRDefault="006A3A6B" w:rsidP="00890EDD">
            <w:pPr>
              <w:spacing w:after="120"/>
              <w:rPr>
                <w:lang w:eastAsia="en-US"/>
              </w:rPr>
            </w:pPr>
          </w:p>
          <w:p w14:paraId="299EA596" w14:textId="77777777" w:rsidR="006A3A6B" w:rsidRPr="0003238B" w:rsidRDefault="006A3A6B" w:rsidP="00890EDD">
            <w:pPr>
              <w:spacing w:after="120"/>
              <w:rPr>
                <w:lang w:eastAsia="en-US"/>
              </w:rPr>
            </w:pPr>
          </w:p>
          <w:p w14:paraId="46432C3B" w14:textId="77777777" w:rsidR="00C61A59" w:rsidRPr="0003238B" w:rsidRDefault="00C61A59" w:rsidP="00890EDD">
            <w:pPr>
              <w:spacing w:after="120"/>
              <w:ind w:firstLine="720"/>
              <w:rPr>
                <w:lang w:eastAsia="en-US"/>
              </w:rPr>
            </w:pPr>
          </w:p>
        </w:tc>
        <w:tc>
          <w:tcPr>
            <w:tcW w:w="7224" w:type="dxa"/>
            <w:tcBorders>
              <w:top w:val="single" w:sz="4" w:space="0" w:color="auto"/>
              <w:left w:val="single" w:sz="4" w:space="0" w:color="auto"/>
              <w:bottom w:val="single" w:sz="4" w:space="0" w:color="auto"/>
              <w:right w:val="single" w:sz="4" w:space="0" w:color="auto"/>
            </w:tcBorders>
            <w:shd w:val="clear" w:color="auto" w:fill="FFFFFF"/>
          </w:tcPr>
          <w:p w14:paraId="1A04AAE1" w14:textId="65EFAEAA" w:rsidR="00D81371" w:rsidRPr="003E712B" w:rsidRDefault="00503BDF" w:rsidP="00411446">
            <w:pPr>
              <w:pStyle w:val="Default"/>
              <w:spacing w:after="120"/>
              <w:jc w:val="both"/>
            </w:pPr>
            <w:r w:rsidRPr="003E712B">
              <w:lastRenderedPageBreak/>
              <w:t>Eiropas Savienības</w:t>
            </w:r>
            <w:r w:rsidR="005E5885" w:rsidRPr="003E712B">
              <w:t xml:space="preserve"> (turpmāk – ES)</w:t>
            </w:r>
            <w:r w:rsidRPr="003E712B">
              <w:t xml:space="preserve"> </w:t>
            </w:r>
            <w:r w:rsidR="00D30519" w:rsidRPr="003E712B">
              <w:t xml:space="preserve">struktūrfondu 2007.-2013.gada plānošanas periodā </w:t>
            </w:r>
            <w:r w:rsidR="00314A03" w:rsidRPr="003E712B">
              <w:t>klasteru atbalsta aktivitātes</w:t>
            </w:r>
            <w:r w:rsidR="00D30519" w:rsidRPr="003E712B">
              <w:t xml:space="preserve"> veiktas Darbības programmas</w:t>
            </w:r>
            <w:r w:rsidRPr="003E712B">
              <w:t xml:space="preserve"> „</w:t>
            </w:r>
            <w:r w:rsidR="00314A03" w:rsidRPr="003E712B">
              <w:t>Uzņēmējdarbība un inovācijas</w:t>
            </w:r>
            <w:r w:rsidRPr="003E712B">
              <w:t>”</w:t>
            </w:r>
            <w:r w:rsidR="00D30519" w:rsidRPr="003E712B">
              <w:t xml:space="preserve"> </w:t>
            </w:r>
            <w:r w:rsidR="00314A03" w:rsidRPr="003E712B">
              <w:t>papildinājuma 2</w:t>
            </w:r>
            <w:r w:rsidR="00D30519" w:rsidRPr="003E712B">
              <w:t>.3.prioritātē</w:t>
            </w:r>
            <w:r w:rsidRPr="003E712B">
              <w:t xml:space="preserve"> „</w:t>
            </w:r>
            <w:r w:rsidR="00314A03" w:rsidRPr="003E712B">
              <w:t>Uzņēmējdarbības aktivitātes un konkurētspējas celšana</w:t>
            </w:r>
            <w:r w:rsidRPr="003E712B">
              <w:t>”</w:t>
            </w:r>
            <w:r w:rsidR="00D30519" w:rsidRPr="003E712B">
              <w:t xml:space="preserve">, </w:t>
            </w:r>
            <w:r w:rsidR="00314A03" w:rsidRPr="003E712B">
              <w:t>2.3.2</w:t>
            </w:r>
            <w:r w:rsidR="00D30519" w:rsidRPr="003E712B">
              <w:t>.pasākumā “</w:t>
            </w:r>
            <w:r w:rsidR="00314A03" w:rsidRPr="003E712B">
              <w:t>Uzņēmējdarbības infrastruktūra un aprīkojuma uzlabošana</w:t>
            </w:r>
            <w:r w:rsidR="00D30519" w:rsidRPr="003E712B">
              <w:t xml:space="preserve">”. Šajā pasākumā ietverta </w:t>
            </w:r>
            <w:r w:rsidR="00314A03" w:rsidRPr="003E712B">
              <w:t>2.3.2</w:t>
            </w:r>
            <w:r w:rsidR="00D30519" w:rsidRPr="003E712B">
              <w:t>.</w:t>
            </w:r>
            <w:r w:rsidR="00314A03" w:rsidRPr="003E712B">
              <w:t>2</w:t>
            </w:r>
            <w:r w:rsidR="00D30519" w:rsidRPr="003E712B">
              <w:t>.aktivitāte</w:t>
            </w:r>
            <w:r w:rsidRPr="003E712B">
              <w:t xml:space="preserve"> "</w:t>
            </w:r>
            <w:r w:rsidR="00314A03" w:rsidRPr="003E712B">
              <w:t>Klasteru programma</w:t>
            </w:r>
            <w:r w:rsidRPr="003E712B">
              <w:t>”</w:t>
            </w:r>
            <w:r w:rsidR="005E5885" w:rsidRPr="003E712B">
              <w:t xml:space="preserve">, </w:t>
            </w:r>
            <w:r w:rsidR="00D30519" w:rsidRPr="003E712B">
              <w:t xml:space="preserve">kuras mērķis </w:t>
            </w:r>
            <w:r w:rsidR="00314A03" w:rsidRPr="003E712B">
              <w:t xml:space="preserve">ir veicināt nozares savstarpēji nesaistītu komersantu, pētniecības, izglītības un citu institūciju sadarbību, tādējādi veicinot nozaru un komersantu konkurētspējas celšanu, eksporta apjomu palielināšanu, inovācijas un jaunu produktu veidošanos. Šīs aktivitātes ietvaros 2012.gadā tika atbalstīti 11 klasteru projekti  </w:t>
            </w:r>
            <w:r w:rsidR="00D81371" w:rsidRPr="003E712B">
              <w:t>(projektu īst</w:t>
            </w:r>
            <w:r w:rsidR="00314A03" w:rsidRPr="003E712B">
              <w:t>enošana turpinā</w:t>
            </w:r>
            <w:r w:rsidR="007A470F" w:rsidRPr="003E712B">
              <w:t>jā</w:t>
            </w:r>
            <w:r w:rsidR="00314A03" w:rsidRPr="003E712B">
              <w:t xml:space="preserve">s līdz 2015.gada </w:t>
            </w:r>
            <w:r w:rsidR="00D81371" w:rsidRPr="003E712B">
              <w:t>31.decembrim).</w:t>
            </w:r>
          </w:p>
          <w:p w14:paraId="401C2C3E" w14:textId="77777777" w:rsidR="00A003E5" w:rsidRPr="003E712B" w:rsidRDefault="00A003E5" w:rsidP="00096B2F">
            <w:pPr>
              <w:pStyle w:val="Default"/>
              <w:spacing w:after="120"/>
              <w:jc w:val="both"/>
            </w:pPr>
            <w:r w:rsidRPr="003E712B">
              <w:t xml:space="preserve">Latvijas Nacionālās industriālās politikas uzmanības centrā ir </w:t>
            </w:r>
            <w:r w:rsidRPr="002F32AF">
              <w:rPr>
                <w:b/>
              </w:rPr>
              <w:t>uz eksportu vērsto nozaru attīstība un tautsaimniecības struktūras maiņa par labu šīm nozarēm</w:t>
            </w:r>
            <w:r w:rsidRPr="003E712B">
              <w:t xml:space="preserve">. Šai politikai jānodrošina uz ārējo pieprasījumu orientētu nozaru konkurētspējas un eksporta ienesīguma palielināšana, tādējādi veicinot valsts kopējo ienākumu pieaugumu. Latvijas apstrādes rūpniecības struktūrā izteikti dominē zemas un vidēji zemas pievienotās vērtības nozares. Tas nozīmē, ka Latvijas apstrādes rūpniecības ilgtspējīgai attīstībai ir nepieciešams </w:t>
            </w:r>
            <w:r w:rsidRPr="002F32AF">
              <w:rPr>
                <w:b/>
              </w:rPr>
              <w:t>diversificēt apstrādes rūpniecību un panākt straujāku vidēji augsto un augsto tehnoloģiju nozaru attīstību, kā arī sekmēt augstākas pievienotās vērtības produktu ražošanu tradicionālajās tautsaimniecības nozarēs</w:t>
            </w:r>
            <w:r w:rsidRPr="003E712B">
              <w:t>.</w:t>
            </w:r>
          </w:p>
          <w:p w14:paraId="13DA0A56" w14:textId="77777777" w:rsidR="00A003E5" w:rsidRPr="003E712B" w:rsidRDefault="00A003E5" w:rsidP="00096B2F">
            <w:pPr>
              <w:pStyle w:val="Default"/>
              <w:spacing w:after="120"/>
              <w:jc w:val="both"/>
            </w:pPr>
            <w:r w:rsidRPr="003E712B">
              <w:t>Vienlaikus, lai nodrošinātu augstāku eksportējamo preču un pakalpojumu pievienoto vērtību, ir jāorientējas ne tikai uz nozaru atbalstu, bet uz produktu/nišu atbalsta pieeju, kas sevī ietver prioritāšu maiņu un lielāku eksporta veicināšanas aktivitāšu atbalstu par labu tiem produktiem, kas ir ar augstāku pievienoto vērtību.</w:t>
            </w:r>
          </w:p>
          <w:p w14:paraId="5A442709" w14:textId="77777777" w:rsidR="00670DF3" w:rsidRPr="003E712B" w:rsidRDefault="00A003E5" w:rsidP="000047D3">
            <w:pPr>
              <w:pStyle w:val="Default"/>
              <w:spacing w:after="120"/>
              <w:jc w:val="both"/>
            </w:pPr>
            <w:r w:rsidRPr="003E712B">
              <w:t xml:space="preserve">Klasteru aktivitātes ir būtiskas šo mērķu sasniegšanā, lai veicinātu komersantu savstarpējo sadarbību un kopīgu produktu izstrādi, sekmējot eksporta apjomu pieaugumu. Ņemot to vērā, arī 2014.-2020.gada ES </w:t>
            </w:r>
            <w:r w:rsidRPr="003E712B">
              <w:lastRenderedPageBreak/>
              <w:t>fondu plānošanas periodā tiks turpināta atbalsta sniegšana klasteru iniciatīvām.</w:t>
            </w:r>
          </w:p>
          <w:p w14:paraId="534A3328" w14:textId="53DB7439" w:rsidR="00670DF3" w:rsidRPr="003E712B" w:rsidRDefault="00670DF3" w:rsidP="00890EDD">
            <w:pPr>
              <w:pStyle w:val="ListParagraph"/>
              <w:spacing w:after="120"/>
              <w:ind w:left="0"/>
              <w:jc w:val="both"/>
              <w:rPr>
                <w:sz w:val="24"/>
                <w:szCs w:val="24"/>
              </w:rPr>
            </w:pPr>
            <w:r w:rsidRPr="002F32AF">
              <w:rPr>
                <w:b/>
                <w:sz w:val="24"/>
                <w:szCs w:val="24"/>
              </w:rPr>
              <w:t>Latvijas apstrādes rūpniecības sektorā dominē vairākas nozares, kas arī nodrošina būtisku nozares izlaides un preču eksporta apjomu</w:t>
            </w:r>
            <w:r w:rsidR="00B278F3" w:rsidRPr="003E712B">
              <w:rPr>
                <w:sz w:val="24"/>
                <w:szCs w:val="24"/>
              </w:rPr>
              <w:t xml:space="preserve"> (</w:t>
            </w:r>
            <w:r w:rsidRPr="003E712B">
              <w:rPr>
                <w:sz w:val="24"/>
                <w:szCs w:val="24"/>
              </w:rPr>
              <w:t>pārtikas un dzērienu ražošana, kokapstrāde</w:t>
            </w:r>
            <w:r w:rsidR="00B278F3" w:rsidRPr="003E712B">
              <w:rPr>
                <w:sz w:val="24"/>
                <w:szCs w:val="24"/>
              </w:rPr>
              <w:t xml:space="preserve">, </w:t>
            </w:r>
            <w:r w:rsidRPr="003E712B">
              <w:rPr>
                <w:sz w:val="24"/>
                <w:szCs w:val="24"/>
              </w:rPr>
              <w:t xml:space="preserve"> ķīmiskā rūpniecība u</w:t>
            </w:r>
            <w:r w:rsidR="00B278F3" w:rsidRPr="003E712B">
              <w:rPr>
                <w:sz w:val="24"/>
                <w:szCs w:val="24"/>
              </w:rPr>
              <w:t>n nemetālisko minerālu ražošana</w:t>
            </w:r>
            <w:r w:rsidRPr="003E712B">
              <w:rPr>
                <w:sz w:val="24"/>
                <w:szCs w:val="24"/>
              </w:rPr>
              <w:t>, metālu, metāla izstrādājumu</w:t>
            </w:r>
            <w:r w:rsidR="00B278F3" w:rsidRPr="003E712B">
              <w:rPr>
                <w:sz w:val="24"/>
                <w:szCs w:val="24"/>
              </w:rPr>
              <w:t xml:space="preserve"> un transportlīdzekļu ražošana</w:t>
            </w:r>
            <w:r w:rsidRPr="003E712B">
              <w:rPr>
                <w:sz w:val="24"/>
                <w:szCs w:val="24"/>
              </w:rPr>
              <w:t>, elektrisko, o</w:t>
            </w:r>
            <w:r w:rsidR="00B278F3" w:rsidRPr="003E712B">
              <w:rPr>
                <w:sz w:val="24"/>
                <w:szCs w:val="24"/>
              </w:rPr>
              <w:t>ptisko un citu iekārtu ražošana</w:t>
            </w:r>
            <w:r w:rsidRPr="003E712B">
              <w:rPr>
                <w:sz w:val="24"/>
                <w:szCs w:val="24"/>
              </w:rPr>
              <w:t>. Kā būtiska preču un pakalpojumu eksporta nozare ir jāpiemin IT nozare, kura ne tikai nodrošina preču un pakalpojumu ar augstu pievienoto vērtību eksportu, bet pozitīvi izceļas ar augstā</w:t>
            </w:r>
            <w:r w:rsidR="00C03462" w:rsidRPr="003E712B">
              <w:rPr>
                <w:sz w:val="24"/>
                <w:szCs w:val="24"/>
              </w:rPr>
              <w:t>ku strādājošo vidējo atalgojumu</w:t>
            </w:r>
            <w:r w:rsidRPr="003E712B">
              <w:rPr>
                <w:sz w:val="24"/>
                <w:szCs w:val="24"/>
              </w:rPr>
              <w:t xml:space="preserve">. </w:t>
            </w:r>
          </w:p>
          <w:p w14:paraId="609954BB" w14:textId="77777777" w:rsidR="00670DF3" w:rsidRPr="003E712B" w:rsidRDefault="00670DF3" w:rsidP="00890EDD">
            <w:pPr>
              <w:pStyle w:val="ListParagraph"/>
              <w:spacing w:after="120"/>
              <w:ind w:left="0"/>
              <w:jc w:val="both"/>
              <w:rPr>
                <w:sz w:val="24"/>
                <w:szCs w:val="24"/>
              </w:rPr>
            </w:pPr>
            <w:r w:rsidRPr="003E712B">
              <w:rPr>
                <w:sz w:val="24"/>
                <w:szCs w:val="24"/>
              </w:rPr>
              <w:t xml:space="preserve">Minētajās nozarēs ir izveidojušās un attīstījušās spēcīgas nozaru asociācijas, pie kurām ir izveidojušies spēcīgi klasteri, kas ne tikai veicina nozares komersantu savstarpējo sadarbību un eksporta tirgu apgūšanu, bet nodrošina arī nozares atpazīstamību un aktīvi iesaistās nozares komersantu konkurētspējas stiprināšanā. Šīm nozaru asociācijām ir skaidrs redzējums par nozares turpmāko attīstību un tam nepieciešamajiem resursiem; tāpat tās ir pieredzējušas īstenot nodarbināto apmācību projektus, organizēt nozares pārstāvību ārējos tirgos un starptautiskās izstādēs, kā arī attīstīt nozares sadarbību ar zinātnes un pētniecības sektoru. Kā pozitīvi vērtējams tas, ka minēto nozaru asociācijas un klasteri vērtē nozaru attīstību ilgtermiņā un risina tādas tirgus kļūdas, kas šodien neatstāj tiešu ietekmi uz komersantu konkurētspēju, taču kuru ietekme būs redzama vidējā un ilgtermiņā, piemēram, aktīvi piedaloties skolu un augstskolu mācību programmu uzlabošanā, inovatīvu risinājumu izmantošanā jauniešu intereses veicināšanai par inženierzinātnēm. </w:t>
            </w:r>
          </w:p>
          <w:p w14:paraId="26FC1704" w14:textId="25535B31" w:rsidR="00B278F3" w:rsidRPr="003E712B" w:rsidRDefault="00B278F3" w:rsidP="00890EDD">
            <w:pPr>
              <w:pStyle w:val="ListParagraph"/>
              <w:spacing w:after="120"/>
              <w:ind w:left="0"/>
              <w:jc w:val="both"/>
              <w:rPr>
                <w:sz w:val="24"/>
                <w:szCs w:val="24"/>
              </w:rPr>
            </w:pPr>
            <w:r w:rsidRPr="003E712B">
              <w:rPr>
                <w:sz w:val="24"/>
                <w:szCs w:val="24"/>
              </w:rPr>
              <w:t xml:space="preserve">Šo nozaru īstenotajos klasteru projektos ir redzams, ka </w:t>
            </w:r>
            <w:r w:rsidRPr="002F32AF">
              <w:rPr>
                <w:b/>
                <w:sz w:val="24"/>
                <w:szCs w:val="24"/>
              </w:rPr>
              <w:t xml:space="preserve">būtiski ir īstenot ne tikai aktivitātes klasteru dalībnieku tiešās konkurētspējas stiprināšanai (eksporta, apgrozījuma, produktivitātes pieaugums), bet arī darbības, kas vērstas uz, piemēram, cilvēkresursu attīstību </w:t>
            </w:r>
            <w:r w:rsidR="001F60D5" w:rsidRPr="002F32AF">
              <w:rPr>
                <w:b/>
                <w:sz w:val="24"/>
                <w:szCs w:val="24"/>
              </w:rPr>
              <w:t>nozarē kopumā</w:t>
            </w:r>
            <w:r w:rsidR="001F60D5" w:rsidRPr="003E712B">
              <w:rPr>
                <w:sz w:val="24"/>
                <w:szCs w:val="24"/>
              </w:rPr>
              <w:t xml:space="preserve">. </w:t>
            </w:r>
          </w:p>
          <w:p w14:paraId="4782030A" w14:textId="4417661A" w:rsidR="0051067B" w:rsidRPr="003E712B" w:rsidRDefault="00A003E5" w:rsidP="00890EDD">
            <w:pPr>
              <w:pStyle w:val="ListParagraph"/>
              <w:spacing w:after="120"/>
              <w:ind w:left="0"/>
              <w:jc w:val="both"/>
            </w:pPr>
            <w:r w:rsidRPr="003E712B">
              <w:rPr>
                <w:sz w:val="24"/>
                <w:szCs w:val="24"/>
              </w:rPr>
              <w:t xml:space="preserve">Lai noteiktu 2007.-2013.gada plānošanas periodā īstenotās klasteru programmas labo praksi, kā arī trūkumus un veicamos uzlabojumus, </w:t>
            </w:r>
            <w:r w:rsidR="005F07D3" w:rsidRPr="003E712B">
              <w:rPr>
                <w:sz w:val="24"/>
                <w:szCs w:val="24"/>
              </w:rPr>
              <w:t>Ekonomikas ministrija</w:t>
            </w:r>
            <w:r w:rsidRPr="003E712B">
              <w:rPr>
                <w:sz w:val="24"/>
                <w:szCs w:val="24"/>
              </w:rPr>
              <w:t xml:space="preserve"> ir izstrādājusi  3.2.1.specifiskā atbalsta mērķa</w:t>
            </w:r>
            <w:r w:rsidR="00C02B24" w:rsidRPr="003E712B">
              <w:rPr>
                <w:sz w:val="24"/>
                <w:szCs w:val="24"/>
              </w:rPr>
              <w:t xml:space="preserve"> (turpmāk – SAM)</w:t>
            </w:r>
            <w:r w:rsidRPr="003E712B">
              <w:rPr>
                <w:sz w:val="24"/>
                <w:szCs w:val="24"/>
              </w:rPr>
              <w:t xml:space="preserve"> „Palielināt augstas pievienotās vērtības produktu un pakalpojumu eksporta proporciju” 3.2.1.1. pasākuma “Klasteru programma” sākotnējo novērtējumu</w:t>
            </w:r>
            <w:r w:rsidR="004C3A3D" w:rsidRPr="003E712B">
              <w:rPr>
                <w:sz w:val="24"/>
                <w:szCs w:val="24"/>
              </w:rPr>
              <w:t xml:space="preserve"> (turpmāk – sākotnējais novērtējums), </w:t>
            </w:r>
            <w:r w:rsidR="005F07D3" w:rsidRPr="003E712B">
              <w:rPr>
                <w:sz w:val="24"/>
                <w:szCs w:val="24"/>
              </w:rPr>
              <w:t xml:space="preserve">kura ietvaros ir vērtēta </w:t>
            </w:r>
            <w:r w:rsidRPr="003E712B">
              <w:rPr>
                <w:sz w:val="24"/>
                <w:szCs w:val="24"/>
              </w:rPr>
              <w:t>2.3.2.2.</w:t>
            </w:r>
            <w:r w:rsidR="005F07D3" w:rsidRPr="003E712B">
              <w:rPr>
                <w:sz w:val="24"/>
                <w:szCs w:val="24"/>
              </w:rPr>
              <w:t>aktivitātes īstenošana</w:t>
            </w:r>
            <w:r w:rsidR="001F1B20" w:rsidRPr="003E712B">
              <w:rPr>
                <w:sz w:val="24"/>
                <w:szCs w:val="24"/>
              </w:rPr>
              <w:t>.</w:t>
            </w:r>
            <w:r w:rsidR="0051067B" w:rsidRPr="003E712B">
              <w:rPr>
                <w:sz w:val="24"/>
                <w:szCs w:val="24"/>
              </w:rPr>
              <w:t xml:space="preserve"> </w:t>
            </w:r>
          </w:p>
          <w:p w14:paraId="61BB69CD" w14:textId="55E59128" w:rsidR="0051067B" w:rsidRPr="003E712B" w:rsidRDefault="0051067B" w:rsidP="00411446">
            <w:pPr>
              <w:pStyle w:val="Default"/>
              <w:spacing w:after="120"/>
              <w:jc w:val="both"/>
            </w:pPr>
            <w:r w:rsidRPr="003E712B">
              <w:rPr>
                <w:rFonts w:eastAsia="Times New Roman"/>
                <w:color w:val="auto"/>
              </w:rPr>
              <w:t>Ekonomikas ministrijas sākotnējais novērtējums</w:t>
            </w:r>
            <w:r w:rsidRPr="003E712B">
              <w:t xml:space="preserve"> ir </w:t>
            </w:r>
            <w:r w:rsidR="0049362E">
              <w:t>pieejams Ekonomikas ministrijas mājas lapā (</w:t>
            </w:r>
            <w:r w:rsidR="0049362E" w:rsidRPr="0049362E">
              <w:t>https://em.gov.lv/lv/es_fondi/atbalsta_pasakumi_2014_2020/klasteru_programma/</w:t>
            </w:r>
            <w:r w:rsidR="0049362E">
              <w:t>)</w:t>
            </w:r>
            <w:r w:rsidRPr="003E712B">
              <w:t xml:space="preserve">. Sākotnējā novērtējumā ir sniegts izvērtējums par ES fondu 2007.-2013.gada plānošanas perioda pieredzi un aprakstīts ES fondu 2014.-2020.gada plānošanas perioda klasteru programmas ieviešanas modelis un pamatojums veiktajām izmaiņām. </w:t>
            </w:r>
          </w:p>
          <w:p w14:paraId="68E813EA" w14:textId="44162F73" w:rsidR="0051067B" w:rsidRPr="003E712B" w:rsidRDefault="0051067B" w:rsidP="00096B2F">
            <w:pPr>
              <w:pStyle w:val="Default"/>
              <w:spacing w:after="120"/>
              <w:jc w:val="both"/>
            </w:pPr>
            <w:r w:rsidRPr="003E712B">
              <w:t>3.2.1.</w:t>
            </w:r>
            <w:r w:rsidR="00C02B24" w:rsidRPr="003E712B">
              <w:t xml:space="preserve"> SAM</w:t>
            </w:r>
            <w:r w:rsidR="00966386" w:rsidRPr="003E712B">
              <w:t xml:space="preserve"> “</w:t>
            </w:r>
            <w:r w:rsidRPr="003E712B">
              <w:t>Palielināt augstas pievienotās vērtības produktu un pakalpojumu eksporta proporciju</w:t>
            </w:r>
            <w:r w:rsidR="00966386" w:rsidRPr="003E712B">
              <w:t xml:space="preserve">” ietvaros tiks īstenots </w:t>
            </w:r>
            <w:r w:rsidRPr="003E712B">
              <w:t>3.2.1.1. pasākums „Klasteru programma”  (turpmāk – 3.2.1</w:t>
            </w:r>
            <w:r w:rsidR="000E6DCD" w:rsidRPr="003E712B">
              <w:t>.1.pasākums)</w:t>
            </w:r>
            <w:r w:rsidR="00966386" w:rsidRPr="003E712B">
              <w:t xml:space="preserve">, kura </w:t>
            </w:r>
            <w:r w:rsidR="00966386" w:rsidRPr="002F32AF">
              <w:rPr>
                <w:b/>
              </w:rPr>
              <w:t xml:space="preserve">mērķis ir </w:t>
            </w:r>
            <w:r w:rsidRPr="002F32AF">
              <w:rPr>
                <w:b/>
              </w:rPr>
              <w:t xml:space="preserve">veicināt komersantu, pētniecības, izglītības un citu institūciju </w:t>
            </w:r>
            <w:r w:rsidRPr="002F32AF">
              <w:rPr>
                <w:b/>
              </w:rPr>
              <w:lastRenderedPageBreak/>
              <w:t>sadarbību, tādējādi veicinot komersantu konkurētspējas celšanu, eksporta apjomu palielināšanu, inovācijas un jaunu produktu veidošanos</w:t>
            </w:r>
            <w:r w:rsidR="00966386" w:rsidRPr="003E712B">
              <w:t>.</w:t>
            </w:r>
            <w:r w:rsidR="00C12CB2" w:rsidRPr="003E712B">
              <w:t xml:space="preserve"> </w:t>
            </w:r>
            <w:r w:rsidRPr="003E712B">
              <w:t xml:space="preserve"> </w:t>
            </w:r>
          </w:p>
          <w:p w14:paraId="5416FD73" w14:textId="77777777" w:rsidR="00F112C2" w:rsidRPr="00872AF3" w:rsidRDefault="0051067B" w:rsidP="00096B2F">
            <w:pPr>
              <w:pStyle w:val="Default"/>
              <w:spacing w:after="120"/>
              <w:jc w:val="both"/>
            </w:pPr>
            <w:r w:rsidRPr="003E712B">
              <w:t>3.2.1.1.</w:t>
            </w:r>
            <w:r w:rsidR="00C02B24" w:rsidRPr="003E712B">
              <w:t xml:space="preserve"> p</w:t>
            </w:r>
            <w:r w:rsidRPr="003E712B">
              <w:t>asākuma ietvaros projekta iesniedzēji ir biedrības vai nodibinājumi, kuri kopā ar partneriem veido klasteri, kas kopējā sadarbības tīklā apvieno komersantus, pētniecības, izglītības un citas saistītās institūcijas</w:t>
            </w:r>
            <w:r w:rsidR="00E13535" w:rsidRPr="003E712B">
              <w:t xml:space="preserve"> (tai skaitā valsts un pašvaldības iestādes, biedrības un nodibinājum</w:t>
            </w:r>
            <w:r w:rsidR="008F3319" w:rsidRPr="003E712B">
              <w:t>us</w:t>
            </w:r>
            <w:r w:rsidR="00E13535" w:rsidRPr="003E712B">
              <w:t>)</w:t>
            </w:r>
            <w:r w:rsidRPr="003E712B">
              <w:t xml:space="preserve"> un darbojas savstarpēji saistītās nozarēs, tautsaimniecības nišā, produkta vai pakalpojuma grupā vai vērtības ķēdē, vai reģionā</w:t>
            </w:r>
            <w:r w:rsidR="003D6A72" w:rsidRPr="003E712B">
              <w:t xml:space="preserve">. </w:t>
            </w:r>
            <w:r w:rsidR="003D6A72" w:rsidRPr="002F32AF">
              <w:rPr>
                <w:b/>
              </w:rPr>
              <w:t>Pasākuma gala labuma guvēji ir sīkie (mikro), mazie un vidējie komersanti</w:t>
            </w:r>
            <w:r w:rsidR="00F66942" w:rsidRPr="002F32AF">
              <w:rPr>
                <w:b/>
              </w:rPr>
              <w:t xml:space="preserve"> (turpmāk – MVK)</w:t>
            </w:r>
            <w:r w:rsidR="003D6A72" w:rsidRPr="002F32AF">
              <w:rPr>
                <w:b/>
              </w:rPr>
              <w:t>.</w:t>
            </w:r>
            <w:r w:rsidR="003D6A72" w:rsidRPr="003E712B">
              <w:t xml:space="preserve"> </w:t>
            </w:r>
            <w:r w:rsidR="004D3682" w:rsidRPr="003E712B">
              <w:t xml:space="preserve">Projekta īstenotāja un koordinatora funkcijas veic biedrība vai nodibinājums. Klastera dalībnieki – komersanti un citi partneri </w:t>
            </w:r>
            <w:r w:rsidR="00B3096E" w:rsidRPr="003E712B">
              <w:t>–</w:t>
            </w:r>
            <w:r w:rsidR="004D3682" w:rsidRPr="003E712B">
              <w:t xml:space="preserve"> </w:t>
            </w:r>
            <w:r w:rsidR="00B3096E" w:rsidRPr="003E712B">
              <w:t>iesaistās klasterī uz savstarpējas vienošanās pamata un šī sadarbības forma ir atkarīga no klastera darbības stratēģijas</w:t>
            </w:r>
            <w:r w:rsidR="00EE28B9" w:rsidRPr="003E712B">
              <w:t xml:space="preserve">, piemēram, partneri klasterī var iesaistīties, </w:t>
            </w:r>
            <w:r w:rsidR="00EE28B9" w:rsidRPr="00872AF3">
              <w:t xml:space="preserve">noslēdzot sadarbības līgumu ar biedrību, vai iestājoties biedrībā kā biedri. </w:t>
            </w:r>
          </w:p>
          <w:p w14:paraId="2A50F0A5" w14:textId="3464D4E7" w:rsidR="0051067B" w:rsidRPr="002F32AF" w:rsidRDefault="00F112C2" w:rsidP="00096B2F">
            <w:pPr>
              <w:pStyle w:val="Default"/>
              <w:spacing w:after="120"/>
              <w:jc w:val="both"/>
            </w:pPr>
            <w:r w:rsidRPr="002F32AF">
              <w:t xml:space="preserve">MK noteikumi nosaka, ka </w:t>
            </w:r>
            <w:r w:rsidRPr="00FA7AC0">
              <w:rPr>
                <w:b/>
              </w:rPr>
              <w:t>minimālais klastera dalībnieku</w:t>
            </w:r>
            <w:r w:rsidRPr="002F32AF">
              <w:t xml:space="preserve"> (MVK) </w:t>
            </w:r>
            <w:r w:rsidRPr="00FA7AC0">
              <w:rPr>
                <w:b/>
              </w:rPr>
              <w:t>skaits</w:t>
            </w:r>
            <w:r w:rsidRPr="002F32AF">
              <w:t xml:space="preserve"> uz projekta iesniegšanas brīdi ir </w:t>
            </w:r>
            <w:r w:rsidRPr="00FA7AC0">
              <w:rPr>
                <w:b/>
              </w:rPr>
              <w:t>20</w:t>
            </w:r>
            <w:r w:rsidRPr="002F32AF">
              <w:t xml:space="preserve">, un šis skaits gada laikā pēc līguma noslēgšanas par projekta īstenošanu tiek palielināts līdz 30. Šiem 20 komersantiem kopā jābūt vismaz 10 milj. euro lielam apgrozījumam un eksportam – vismaz 2 milj. euro, kas kalpo par minimālo bāzi turpmākai uzņēmumu attīstībai, apgrozījuma un eksporta pieaugumam klastera ietvaros. </w:t>
            </w:r>
            <w:r w:rsidR="00F911C5" w:rsidRPr="002F32AF">
              <w:t xml:space="preserve">Vienlaikus projektu iesniegumu vērtēšanas kritēriji </w:t>
            </w:r>
            <w:r w:rsidR="00DB0ECE" w:rsidRPr="00FA7AC0">
              <w:rPr>
                <w:b/>
              </w:rPr>
              <w:t>paredz augstāku novērtējumu sniegt tiem projektiem, kurus īsteno pieredzējušas biedrības ar augstu kapacitāti projektu īstenošanā</w:t>
            </w:r>
            <w:r w:rsidR="00DB0ECE" w:rsidRPr="002F32AF">
              <w:t xml:space="preserve">, un šīm biedrībām noteiktās prasības ir, ka tās ir reģistrētas vismaz pirms trim gadiem un biedrības biedru apgrozījums ir vismaz 100 milj. euro. Ne visi biedrības biedri ir jāiesaista klasterī, tādēļ klasterī esošo uzņēmumu apgrozījuma minimālā prasība noteikta zemāka nekā biedrībai kopumā.  </w:t>
            </w:r>
            <w:r w:rsidR="004D3682" w:rsidRPr="002F32AF">
              <w:t xml:space="preserve"> </w:t>
            </w:r>
          </w:p>
          <w:p w14:paraId="296A3903" w14:textId="280D6505" w:rsidR="00D837FC" w:rsidRPr="00872AF3" w:rsidRDefault="0003238B" w:rsidP="00096B2F">
            <w:pPr>
              <w:pStyle w:val="Default"/>
              <w:spacing w:after="120"/>
              <w:jc w:val="both"/>
            </w:pPr>
            <w:r w:rsidRPr="00872AF3">
              <w:t>3.2.</w:t>
            </w:r>
            <w:r w:rsidR="00915C79" w:rsidRPr="00872AF3">
              <w:t>1</w:t>
            </w:r>
            <w:r w:rsidR="00BA20AE" w:rsidRPr="00872AF3">
              <w:t xml:space="preserve">.1.pasākuma ietvaros pieejamais </w:t>
            </w:r>
            <w:r w:rsidRPr="002F32AF">
              <w:rPr>
                <w:b/>
              </w:rPr>
              <w:t>Eiropas Reģionālās attīstības fonda</w:t>
            </w:r>
            <w:r w:rsidRPr="00872AF3">
              <w:t xml:space="preserve"> (turpmāk – ERAF) </w:t>
            </w:r>
            <w:r w:rsidR="00BA20AE" w:rsidRPr="00872AF3">
              <w:t xml:space="preserve">finansējuma apjoms </w:t>
            </w:r>
            <w:r w:rsidR="004E2990" w:rsidRPr="002F32AF">
              <w:rPr>
                <w:b/>
              </w:rPr>
              <w:t>6.2 milj.</w:t>
            </w:r>
            <w:r w:rsidRPr="002F32AF">
              <w:rPr>
                <w:b/>
              </w:rPr>
              <w:t xml:space="preserve"> euro</w:t>
            </w:r>
            <w:r w:rsidR="00915C79" w:rsidRPr="00872AF3">
              <w:t xml:space="preserve">. </w:t>
            </w:r>
            <w:r w:rsidRPr="00872AF3">
              <w:t xml:space="preserve">Atbalsts </w:t>
            </w:r>
            <w:r w:rsidR="00BA20AE" w:rsidRPr="00872AF3">
              <w:t>tiks sniegts saskaņā ar Komisijas regulu Nr.</w:t>
            </w:r>
            <w:r w:rsidRPr="00872AF3">
              <w:t>1407/2013</w:t>
            </w:r>
            <w:r w:rsidR="00BA20AE" w:rsidRPr="00872AF3">
              <w:t>.</w:t>
            </w:r>
            <w:r w:rsidR="006C08B4" w:rsidRPr="00872AF3">
              <w:t xml:space="preserve"> </w:t>
            </w:r>
          </w:p>
          <w:p w14:paraId="6021546D" w14:textId="189F54DE" w:rsidR="008C2891" w:rsidRPr="003E712B" w:rsidRDefault="00D837FC" w:rsidP="00096B2F">
            <w:pPr>
              <w:pStyle w:val="Default"/>
              <w:spacing w:after="120"/>
              <w:jc w:val="both"/>
            </w:pPr>
            <w:r w:rsidRPr="00872AF3">
              <w:t xml:space="preserve">Klasteru aktivitāšu īstenošanai paredzēts </w:t>
            </w:r>
            <w:r w:rsidRPr="002F32AF">
              <w:rPr>
                <w:b/>
              </w:rPr>
              <w:t xml:space="preserve">atbalsts līdz </w:t>
            </w:r>
            <w:r w:rsidR="008622C0" w:rsidRPr="002F32AF">
              <w:rPr>
                <w:b/>
              </w:rPr>
              <w:t>4</w:t>
            </w:r>
            <w:r w:rsidR="00F85CCA" w:rsidRPr="002F32AF">
              <w:rPr>
                <w:b/>
              </w:rPr>
              <w:t>1</w:t>
            </w:r>
            <w:r w:rsidR="008622C0" w:rsidRPr="002F32AF">
              <w:rPr>
                <w:b/>
              </w:rPr>
              <w:t xml:space="preserve">5 </w:t>
            </w:r>
            <w:r w:rsidRPr="002F32AF">
              <w:rPr>
                <w:b/>
              </w:rPr>
              <w:t>tūkst. euro vienam klasterim 4 gadu laikā.</w:t>
            </w:r>
            <w:r w:rsidRPr="00872AF3">
              <w:t xml:space="preserve"> Ņemot vērā pasākuma īstenošanai pieejamo finansējuma apjomu, kā arī izvērtējot</w:t>
            </w:r>
            <w:r w:rsidRPr="003E712B">
              <w:t xml:space="preserve"> klasteru projektu līdzšinējo īstenošanu un projektu īstenošanai nepieciešamo finansējumu, Ekonomikas ministrija ierosina klasteru programmā rīkot vienu projektu iesniegumu atlases kārtu par visu pieejamo finansējumu un noteikt projektu īstenošanas laiku līdz 4 gadiem. Tādējādi būs iespējams atbalstīt lielāku skaitu projektu ar pietiekamu finansējumu klasteru mērķu sasniegšanai, un izvērtēt klasteru mērķu sasniegšanu pēc 3 gadiem. Izvērtējot klasteru stratēģijās minēto mērķu sasniegšanu, tiks lemts par atbalsta sniegšanas turpināšanu un tiks izvērtēta iespēja finansējumu pārdalīt no citiem pasākumiem vai specifiskajiem atbalsta mērķiem, kuros varētu būt izveidojies finansējuma atlikums.</w:t>
            </w:r>
          </w:p>
          <w:p w14:paraId="52BF87CD" w14:textId="45CE63AD" w:rsidR="00743A0D" w:rsidRPr="00872AF3" w:rsidRDefault="008C2891" w:rsidP="000047D3">
            <w:pPr>
              <w:pStyle w:val="Default"/>
              <w:spacing w:after="120"/>
              <w:jc w:val="both"/>
            </w:pPr>
            <w:r w:rsidRPr="003E712B">
              <w:t xml:space="preserve">Paredzēts, ka līgumi par projektu īstenošanu tiks noslēgti 2016.gadā, tādējādi projektu īstenošanas maksimālais termiņš būs līdz 2020.gada beigām (4 gadi). 2019.gadā pasākumam tiks rīkota 2.projektu iesniegumu atlases kārta, tādējādi veiksmīgākajiem klasteru projektiem būs iespēja </w:t>
            </w:r>
            <w:r w:rsidRPr="003E712B">
              <w:lastRenderedPageBreak/>
              <w:t xml:space="preserve">saņemt atbalstu arī </w:t>
            </w:r>
            <w:r w:rsidRPr="00872AF3">
              <w:t xml:space="preserve">pēc 2020.gada, proti, līdz 2022.-2023.gadam (plānošanas perioda beigām). </w:t>
            </w:r>
            <w:r w:rsidR="00BD70AD" w:rsidRPr="002F32AF">
              <w:t xml:space="preserve">Ņemot vērā, ka pasākuma īstenošanai ir pieejams neliels ERAF finansējuma apjoms, 1.atlases kārta tiek rīkota par visu pieejamo finansējumu </w:t>
            </w:r>
            <w:r w:rsidR="000F1855" w:rsidRPr="002F32AF">
              <w:t>(izņemot snieguma rezervi), savukārt 2.kārtas īstenošanai 2019.gadā tiks izvērtēta iespēja izmantot citos pasākumos neizmantoto finansējumu vai piesaistīt virssaistības projektu īstenošanai.</w:t>
            </w:r>
            <w:r w:rsidR="000F1855" w:rsidRPr="00872AF3">
              <w:t xml:space="preserve"> </w:t>
            </w:r>
          </w:p>
          <w:p w14:paraId="52475FFB" w14:textId="2683373D" w:rsidR="00A12A0D" w:rsidRPr="00872AF3" w:rsidRDefault="00A12A0D" w:rsidP="00890EDD">
            <w:pPr>
              <w:pStyle w:val="ListParagraph"/>
              <w:spacing w:after="120"/>
              <w:ind w:left="0"/>
              <w:jc w:val="both"/>
              <w:rPr>
                <w:sz w:val="24"/>
                <w:szCs w:val="24"/>
              </w:rPr>
            </w:pPr>
            <w:r w:rsidRPr="00872AF3">
              <w:rPr>
                <w:sz w:val="24"/>
                <w:szCs w:val="24"/>
              </w:rPr>
              <w:t>Lai finansētu ieguldījumus pētniecībā un attīstībā, nodarbināto apmācības, dalību starptautiskās izstādēs un citas aktivitātes, kurām 2014.-2020.gada ES fondu plānošanas periodā paredzēts finansējums citu specifisko atbalsta mērķu ietvaros</w:t>
            </w:r>
            <w:r w:rsidR="00BA44D0" w:rsidRPr="00872AF3">
              <w:rPr>
                <w:sz w:val="24"/>
                <w:szCs w:val="24"/>
              </w:rPr>
              <w:t xml:space="preserve"> (piemēram, 1.2.2.1. pasākums “Atbalsts nodarbināto apmācībām”, 3.2.1.2. pasākums “Starptautiskās konkurētspējas veicināšana”, 1.2.1.1. pasākums “Atbalsts jaunu produktu un tehnoloģiju izstrādei kompetences centru ietvaros”)</w:t>
            </w:r>
            <w:r w:rsidRPr="00872AF3">
              <w:rPr>
                <w:sz w:val="24"/>
                <w:szCs w:val="24"/>
              </w:rPr>
              <w:t xml:space="preserve">, klastera dalībnieki varēs iesniegt projektu iesniegumus finansējuma saņemšanai attiecīgajās atbalsta programmās, tādējādi nodrošinot, ka klasteru programmas ietvaros nefinansē darbības, kas ir atbalstāmas citās programmās. </w:t>
            </w:r>
          </w:p>
          <w:p w14:paraId="42712C5F" w14:textId="62FEA0A4" w:rsidR="00DA04C4" w:rsidRPr="002F32AF" w:rsidRDefault="008622C0" w:rsidP="00890EDD">
            <w:pPr>
              <w:spacing w:after="120"/>
              <w:jc w:val="both"/>
              <w:rPr>
                <w:b/>
              </w:rPr>
            </w:pPr>
            <w:r w:rsidRPr="00872AF3">
              <w:t xml:space="preserve">Klasteru programmas specifika paredz, ka klasteri var īstenot </w:t>
            </w:r>
            <w:r w:rsidRPr="002F32AF">
              <w:rPr>
                <w:b/>
              </w:rPr>
              <w:t xml:space="preserve">dažāda veida darbības, kas visvairāk sekmē to stratēģijā definēto mērķu sasniegšanu un klastera dalībnieku un nozares attīstību. </w:t>
            </w:r>
            <w:r w:rsidRPr="00872AF3">
              <w:t>Atbalstāmi ir ne tikai tādi ierasti pasākumi kā eksporta un starptautiskās sadarbības vecināšanas pasākumi, bet arī pasākumi, kas sekmē sadarbību ar pētniecības organizācijām, pasākumi, kas sekmē zināšanu pārnesi par klastera dalībniekiem saistošām inovācijām un jaunākajām tehnoloģijām,  kā arī pasākumi, kas vērsti uz resursu efektivitātes un produktivitātes paaugstināšanu produkta, pakalpojuma, piegādes vai vērtības ķēdes ietvaros.</w:t>
            </w:r>
            <w:r w:rsidR="00856C43" w:rsidRPr="00872AF3">
              <w:t xml:space="preserve"> Ar </w:t>
            </w:r>
            <w:r w:rsidR="00DA04C4" w:rsidRPr="002F32AF">
              <w:t>grantiem var tikt atbalstītas</w:t>
            </w:r>
            <w:r w:rsidR="00856C43" w:rsidRPr="002F32AF">
              <w:t xml:space="preserve"> </w:t>
            </w:r>
            <w:r w:rsidRPr="002F32AF">
              <w:t xml:space="preserve">gan </w:t>
            </w:r>
            <w:r w:rsidR="00856C43" w:rsidRPr="002F32AF">
              <w:t>tādas atbalstāmās darbības kā</w:t>
            </w:r>
            <w:r w:rsidR="00856C43" w:rsidRPr="00872AF3">
              <w:t xml:space="preserve"> </w:t>
            </w:r>
            <w:r w:rsidRPr="00872AF3">
              <w:t xml:space="preserve">semināri un pieredzes apmaiņas pasākumi, gan kopīgu projektu īstenošana, pilotprojektu īstenošana efektivitātes paaugstināšanai produkta piegādes ķēdēs, sabiedrības informēšanas pasākumi, </w:t>
            </w:r>
            <w:r w:rsidR="00036D76" w:rsidRPr="002F32AF">
              <w:t>rūpniecisko energo</w:t>
            </w:r>
            <w:r w:rsidR="00311463" w:rsidRPr="002F32AF">
              <w:t>auditu</w:t>
            </w:r>
            <w:r w:rsidR="00311463" w:rsidRPr="00872AF3">
              <w:t xml:space="preserve"> un novērtējumu veikšana, un citi pasākumi. </w:t>
            </w:r>
            <w:r w:rsidR="00DA04C4" w:rsidRPr="005368A0">
              <w:rPr>
                <w:b/>
              </w:rPr>
              <w:t>Īpaša uzmanība jāpievērš ne tikai eksporta veicināšanas pasākumiem, bet arī sadarbības veicināšanai ar zinātniekiem un zināšanu pārnesei</w:t>
            </w:r>
            <w:r w:rsidR="00DA04C4" w:rsidRPr="002F32AF">
              <w:t xml:space="preserve"> par klastera dalībniekiem saistošām inovācijām un jaunākajām tehnoloģijām, lai klastera dalībnieki varētu plānot un pilnveidot savu ražošanas </w:t>
            </w:r>
            <w:r w:rsidR="00414B91" w:rsidRPr="002F32AF">
              <w:t>procesu</w:t>
            </w:r>
            <w:r w:rsidR="004F2F51" w:rsidRPr="002F32AF">
              <w:t xml:space="preserve"> atbilstoši jaunākajām tendencēm</w:t>
            </w:r>
            <w:r w:rsidR="00414B91" w:rsidRPr="002F32AF">
              <w:t>. Būtiski īstenot arī dažādus pieredzes apmaiņas un informatīvus pasākum</w:t>
            </w:r>
            <w:r w:rsidR="00460BEC" w:rsidRPr="002F32AF">
              <w:t xml:space="preserve">us, lai klastera dalībnieki iegūtu jaunāko informāciju par, piemēram, veiksmīgu ieiešanu ārējos tirgos, labās prakses piemēriem eksporta veicināšanā, </w:t>
            </w:r>
            <w:r w:rsidR="004F2F51" w:rsidRPr="002F32AF">
              <w:t xml:space="preserve">pieejamo valsts atbalstu, </w:t>
            </w:r>
            <w:r w:rsidR="00460BEC" w:rsidRPr="002F32AF">
              <w:t xml:space="preserve">un </w:t>
            </w:r>
            <w:r w:rsidR="004F2F51" w:rsidRPr="002F32AF">
              <w:t>citi</w:t>
            </w:r>
            <w:r w:rsidR="00460BEC" w:rsidRPr="002F32AF">
              <w:t>.</w:t>
            </w:r>
            <w:r w:rsidR="00460BEC" w:rsidRPr="00872AF3">
              <w:t xml:space="preserve"> </w:t>
            </w:r>
            <w:r w:rsidR="00311463" w:rsidRPr="002F32AF">
              <w:rPr>
                <w:b/>
              </w:rPr>
              <w:t xml:space="preserve">Būtiski, ka šo darbību rezultāti un gūtā pieredze ir pieejami citiem klastera dalībniekiem, lai nodrošinātu </w:t>
            </w:r>
            <w:r w:rsidR="00952399" w:rsidRPr="002F32AF">
              <w:rPr>
                <w:b/>
              </w:rPr>
              <w:t xml:space="preserve">plaša </w:t>
            </w:r>
            <w:r w:rsidR="00311463" w:rsidRPr="002F32AF">
              <w:rPr>
                <w:b/>
              </w:rPr>
              <w:t xml:space="preserve">mēroga </w:t>
            </w:r>
            <w:r w:rsidR="005B370B" w:rsidRPr="002F32AF">
              <w:rPr>
                <w:b/>
              </w:rPr>
              <w:t>ietekmi</w:t>
            </w:r>
            <w:r w:rsidR="00311463" w:rsidRPr="002F32AF">
              <w:rPr>
                <w:b/>
              </w:rPr>
              <w:t xml:space="preserve"> arī uz citiem klastera </w:t>
            </w:r>
            <w:r w:rsidR="003B0E93" w:rsidRPr="005368A0">
              <w:rPr>
                <w:b/>
              </w:rPr>
              <w:t>dalībniekiem</w:t>
            </w:r>
            <w:r w:rsidR="00311463" w:rsidRPr="002F32AF">
              <w:rPr>
                <w:b/>
              </w:rPr>
              <w:t xml:space="preserve">. </w:t>
            </w:r>
          </w:p>
          <w:p w14:paraId="2ADA1905" w14:textId="0C54768F" w:rsidR="00DA04C4" w:rsidRPr="002F32AF" w:rsidRDefault="00892951" w:rsidP="00890EDD">
            <w:pPr>
              <w:spacing w:after="120"/>
              <w:jc w:val="both"/>
            </w:pPr>
            <w:r w:rsidRPr="002F32AF">
              <w:t xml:space="preserve">Plānots, ka visi klastera </w:t>
            </w:r>
            <w:r w:rsidR="003B0E93" w:rsidRPr="002F32AF">
              <w:t>dalībnieki (MVK)</w:t>
            </w:r>
            <w:r w:rsidRPr="002F32AF">
              <w:t xml:space="preserve"> </w:t>
            </w:r>
            <w:r w:rsidRPr="005368A0">
              <w:rPr>
                <w:b/>
              </w:rPr>
              <w:t>saņems un izmantos klastera sniegtos pakalpojumus</w:t>
            </w:r>
            <w:r w:rsidRPr="002F32AF">
              <w:t xml:space="preserve"> (nefinansiāls atbalsts, piemēram, pieeja datubāzēm, sadarbības veicināšanas un informatīvi pasākumi, utml), un </w:t>
            </w:r>
            <w:r w:rsidRPr="005368A0">
              <w:rPr>
                <w:b/>
              </w:rPr>
              <w:t xml:space="preserve">daļa klastera </w:t>
            </w:r>
            <w:r w:rsidR="003B0E93" w:rsidRPr="005368A0">
              <w:rPr>
                <w:b/>
              </w:rPr>
              <w:t>dalībnieku</w:t>
            </w:r>
            <w:r w:rsidRPr="005368A0">
              <w:rPr>
                <w:b/>
              </w:rPr>
              <w:t xml:space="preserve"> saņems atbalstu arī grantu veidā</w:t>
            </w:r>
            <w:r w:rsidRPr="002F32AF">
              <w:t xml:space="preserve">, piemēram, kopīgu sadarbības projektu īstenošanai. </w:t>
            </w:r>
            <w:r w:rsidR="00DA04C4" w:rsidRPr="002F32AF">
              <w:t xml:space="preserve">Klastera dalībnieki pakalpojumus no klastera saņems kā de minimis atbalstu. Atkarībā no klastera stratēģijā paredzētā finansēšanas modeļa klastera dalībnieki var sākotnēji apmaksāt </w:t>
            </w:r>
            <w:r w:rsidR="00DA04C4" w:rsidRPr="002F32AF">
              <w:lastRenderedPageBreak/>
              <w:t xml:space="preserve">pakalpojumu pilnā apmērā un pēc starpposma maksājuma saņemšanas klasteris tam veiks ERAF finansējuma maksājumu, vai arī klastera dalībnieks var veikt tikai sava privātā līdzfinansējuma maksājumu, saņemot pakalpojumu no klastera. </w:t>
            </w:r>
          </w:p>
          <w:p w14:paraId="6CDC4F1C" w14:textId="65EB3312" w:rsidR="008622C0" w:rsidRPr="005368A0" w:rsidRDefault="003B0E93" w:rsidP="00890EDD">
            <w:pPr>
              <w:spacing w:after="120"/>
              <w:jc w:val="both"/>
              <w:rPr>
                <w:b/>
              </w:rPr>
            </w:pPr>
            <w:r w:rsidRPr="005368A0">
              <w:rPr>
                <w:b/>
              </w:rPr>
              <w:t>Ja klastera sniegtos pakalpojumus vēlas izmantot lielie komersanti vai citi partneri, kas nav MVK, tie izmaksas par šiem pakalpojumiem sedz pilnā apmērā</w:t>
            </w:r>
            <w:r w:rsidR="00213F41" w:rsidRPr="005368A0">
              <w:rPr>
                <w:b/>
              </w:rPr>
              <w:t xml:space="preserve"> no saviem finanšu resursiem</w:t>
            </w:r>
            <w:r w:rsidRPr="005368A0">
              <w:rPr>
                <w:b/>
              </w:rPr>
              <w:t xml:space="preserve">. </w:t>
            </w:r>
          </w:p>
          <w:p w14:paraId="3B12A02D" w14:textId="05764CB7" w:rsidR="00A81E49" w:rsidRPr="003E712B" w:rsidRDefault="00946A58" w:rsidP="00FC479A">
            <w:pPr>
              <w:pStyle w:val="ListParagraph"/>
              <w:spacing w:after="120"/>
              <w:ind w:left="0"/>
              <w:jc w:val="both"/>
              <w:rPr>
                <w:sz w:val="24"/>
                <w:szCs w:val="24"/>
              </w:rPr>
            </w:pPr>
            <w:r w:rsidRPr="002F32AF">
              <w:rPr>
                <w:sz w:val="24"/>
                <w:szCs w:val="24"/>
              </w:rPr>
              <w:t xml:space="preserve">Pasākuma sasniedzamie iznākuma radītāji ir 120 komersanti, kas saņēmuši grantus, un 300 komersanti, kas saņēmuši nefinansiālu atbalstu. </w:t>
            </w:r>
            <w:r w:rsidR="00FC479A" w:rsidRPr="002F32AF">
              <w:rPr>
                <w:sz w:val="24"/>
                <w:szCs w:val="24"/>
              </w:rPr>
              <w:t>3.2.1.specifiskā</w:t>
            </w:r>
            <w:r w:rsidRPr="002F32AF">
              <w:rPr>
                <w:sz w:val="24"/>
                <w:szCs w:val="24"/>
              </w:rPr>
              <w:t xml:space="preserve"> atbalsta mēr</w:t>
            </w:r>
            <w:r w:rsidR="00FC479A" w:rsidRPr="002F32AF">
              <w:rPr>
                <w:sz w:val="24"/>
                <w:szCs w:val="24"/>
              </w:rPr>
              <w:t>ķa specifiskais rezultāta radītājs ir komersantu eksporta apjoms (2010. gada salīdzināmajās cenās) 6 068 440 euro. Komersantu eksporta apjoma datus apkopo Centrālā statistikas pārvalde, kas arī veic šo datu pārrēķinu 2010.gada salīdzināmajās cenās (ņemot vērā inflāciju), lai varētu novērtēt reālās eksporta izmaiņas.</w:t>
            </w:r>
            <w:r w:rsidR="00FC479A">
              <w:rPr>
                <w:sz w:val="24"/>
                <w:szCs w:val="24"/>
              </w:rPr>
              <w:t xml:space="preserve"> </w:t>
            </w:r>
          </w:p>
        </w:tc>
      </w:tr>
      <w:tr w:rsidR="00330C43" w:rsidRPr="0003238B" w14:paraId="1483C4CF" w14:textId="77777777" w:rsidTr="002F32AF">
        <w:tc>
          <w:tcPr>
            <w:tcW w:w="388" w:type="dxa"/>
            <w:tcBorders>
              <w:top w:val="single" w:sz="4" w:space="0" w:color="auto"/>
              <w:left w:val="single" w:sz="4" w:space="0" w:color="auto"/>
              <w:bottom w:val="single" w:sz="4" w:space="0" w:color="auto"/>
              <w:right w:val="single" w:sz="4" w:space="0" w:color="auto"/>
            </w:tcBorders>
            <w:shd w:val="clear" w:color="auto" w:fill="auto"/>
            <w:hideMark/>
          </w:tcPr>
          <w:p w14:paraId="5AF50172" w14:textId="22D30CDE" w:rsidR="00330C43" w:rsidRPr="0003238B" w:rsidRDefault="00330C43" w:rsidP="00890EDD">
            <w:pPr>
              <w:spacing w:after="120"/>
              <w:jc w:val="center"/>
              <w:rPr>
                <w:lang w:eastAsia="en-US"/>
              </w:rPr>
            </w:pPr>
            <w:r w:rsidRPr="0003238B">
              <w:lastRenderedPageBreak/>
              <w:t>3.</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44555EC" w14:textId="77777777" w:rsidR="00330C43" w:rsidRPr="0003238B" w:rsidRDefault="00330C43" w:rsidP="00890EDD">
            <w:pPr>
              <w:spacing w:after="120"/>
              <w:rPr>
                <w:lang w:eastAsia="en-US"/>
              </w:rPr>
            </w:pPr>
            <w:r w:rsidRPr="0003238B">
              <w:t>Projekta izstrādē iesaistītās institūcijas</w:t>
            </w:r>
          </w:p>
        </w:tc>
        <w:tc>
          <w:tcPr>
            <w:tcW w:w="7224" w:type="dxa"/>
            <w:tcBorders>
              <w:top w:val="single" w:sz="4" w:space="0" w:color="auto"/>
              <w:left w:val="single" w:sz="4" w:space="0" w:color="auto"/>
              <w:bottom w:val="single" w:sz="4" w:space="0" w:color="auto"/>
              <w:right w:val="single" w:sz="4" w:space="0" w:color="auto"/>
            </w:tcBorders>
            <w:shd w:val="clear" w:color="auto" w:fill="auto"/>
            <w:hideMark/>
          </w:tcPr>
          <w:p w14:paraId="72FDFA99" w14:textId="77777777" w:rsidR="00893FBD" w:rsidRPr="0003238B" w:rsidRDefault="0003238B" w:rsidP="00411446">
            <w:pPr>
              <w:spacing w:after="120"/>
              <w:jc w:val="both"/>
            </w:pPr>
            <w:r w:rsidRPr="0003238B">
              <w:rPr>
                <w:rFonts w:eastAsia="Times New Roman"/>
              </w:rPr>
              <w:t>Ekonomikas ministrija</w:t>
            </w:r>
            <w:r w:rsidR="00FC22A4" w:rsidRPr="0003238B">
              <w:rPr>
                <w:rStyle w:val="st1"/>
              </w:rPr>
              <w:t xml:space="preserve">. </w:t>
            </w:r>
          </w:p>
        </w:tc>
      </w:tr>
      <w:tr w:rsidR="00330C43" w:rsidRPr="0003238B" w14:paraId="5A5EBEEC" w14:textId="77777777" w:rsidTr="002F32AF">
        <w:tc>
          <w:tcPr>
            <w:tcW w:w="388" w:type="dxa"/>
            <w:tcBorders>
              <w:top w:val="single" w:sz="4" w:space="0" w:color="auto"/>
              <w:left w:val="single" w:sz="4" w:space="0" w:color="auto"/>
              <w:bottom w:val="single" w:sz="4" w:space="0" w:color="auto"/>
              <w:right w:val="single" w:sz="4" w:space="0" w:color="auto"/>
            </w:tcBorders>
            <w:shd w:val="clear" w:color="auto" w:fill="auto"/>
            <w:hideMark/>
          </w:tcPr>
          <w:p w14:paraId="1E21EB2E" w14:textId="77777777" w:rsidR="00330C43" w:rsidRPr="0003238B" w:rsidRDefault="00330C43" w:rsidP="00890EDD">
            <w:pPr>
              <w:spacing w:after="120"/>
              <w:jc w:val="center"/>
              <w:rPr>
                <w:lang w:eastAsia="en-US"/>
              </w:rPr>
            </w:pPr>
            <w:r w:rsidRPr="0003238B">
              <w:t>4.</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1647FD1C" w14:textId="77777777" w:rsidR="00330C43" w:rsidRPr="0003238B" w:rsidRDefault="00330C43" w:rsidP="00890EDD">
            <w:pPr>
              <w:spacing w:after="120"/>
              <w:rPr>
                <w:lang w:eastAsia="en-US"/>
              </w:rPr>
            </w:pPr>
            <w:r w:rsidRPr="0003238B">
              <w:t>Cita informācija</w:t>
            </w:r>
          </w:p>
        </w:tc>
        <w:tc>
          <w:tcPr>
            <w:tcW w:w="7224" w:type="dxa"/>
            <w:tcBorders>
              <w:top w:val="single" w:sz="4" w:space="0" w:color="auto"/>
              <w:left w:val="single" w:sz="4" w:space="0" w:color="auto"/>
              <w:bottom w:val="single" w:sz="4" w:space="0" w:color="auto"/>
              <w:right w:val="single" w:sz="4" w:space="0" w:color="auto"/>
            </w:tcBorders>
            <w:shd w:val="clear" w:color="auto" w:fill="FFFFFF"/>
            <w:hideMark/>
          </w:tcPr>
          <w:p w14:paraId="62C5D3E4" w14:textId="77777777" w:rsidR="008C7633" w:rsidRPr="0003238B" w:rsidRDefault="00554AB1" w:rsidP="00890EDD">
            <w:pPr>
              <w:spacing w:after="120"/>
            </w:pPr>
            <w:r w:rsidRPr="0003238B">
              <w:t>Nav.</w:t>
            </w:r>
          </w:p>
        </w:tc>
      </w:tr>
    </w:tbl>
    <w:p w14:paraId="7FCF4F8D" w14:textId="77777777" w:rsidR="000D3D70" w:rsidRPr="0003238B" w:rsidRDefault="000D3D70" w:rsidP="00890EDD">
      <w:pPr>
        <w:spacing w:after="120"/>
        <w:jc w:val="both"/>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2689"/>
        <w:gridCol w:w="6549"/>
      </w:tblGrid>
      <w:tr w:rsidR="00261ED1" w:rsidRPr="0003238B" w14:paraId="61B1B233" w14:textId="77777777" w:rsidTr="00890EDD">
        <w:tc>
          <w:tcPr>
            <w:tcW w:w="96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2BE309" w14:textId="77777777" w:rsidR="00261ED1" w:rsidRPr="0003238B" w:rsidRDefault="00261ED1" w:rsidP="00890EDD">
            <w:pPr>
              <w:pStyle w:val="ListParagraph"/>
              <w:tabs>
                <w:tab w:val="left" w:pos="2268"/>
                <w:tab w:val="left" w:pos="2410"/>
              </w:tabs>
              <w:spacing w:after="120"/>
              <w:ind w:left="1080"/>
              <w:jc w:val="center"/>
              <w:rPr>
                <w:b/>
                <w:sz w:val="24"/>
                <w:szCs w:val="24"/>
                <w:lang w:eastAsia="en-US"/>
              </w:rPr>
            </w:pPr>
            <w:r w:rsidRPr="0003238B">
              <w:rPr>
                <w:b/>
                <w:bCs/>
                <w:sz w:val="24"/>
                <w:szCs w:val="24"/>
              </w:rPr>
              <w:t>II. Tiesību akta projekta ietekme uz sabiedrību, tautsaimniecības attīstību un administratīvo slogu</w:t>
            </w:r>
          </w:p>
        </w:tc>
      </w:tr>
      <w:tr w:rsidR="00261ED1" w:rsidRPr="00314A03" w14:paraId="1B2F2F48" w14:textId="77777777" w:rsidTr="00890EDD">
        <w:tc>
          <w:tcPr>
            <w:tcW w:w="396" w:type="dxa"/>
            <w:tcBorders>
              <w:top w:val="single" w:sz="4" w:space="0" w:color="auto"/>
              <w:left w:val="single" w:sz="4" w:space="0" w:color="auto"/>
              <w:bottom w:val="single" w:sz="4" w:space="0" w:color="auto"/>
              <w:right w:val="single" w:sz="4" w:space="0" w:color="auto"/>
            </w:tcBorders>
            <w:shd w:val="clear" w:color="auto" w:fill="auto"/>
            <w:hideMark/>
          </w:tcPr>
          <w:p w14:paraId="790E37E0" w14:textId="77777777" w:rsidR="00261ED1" w:rsidRPr="0003238B" w:rsidRDefault="00261ED1" w:rsidP="00890EDD">
            <w:pPr>
              <w:spacing w:after="120"/>
              <w:jc w:val="center"/>
              <w:rPr>
                <w:lang w:eastAsia="en-US"/>
              </w:rPr>
            </w:pPr>
            <w:r w:rsidRPr="0003238B">
              <w:t>1.</w:t>
            </w:r>
          </w:p>
        </w:tc>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182750D" w14:textId="77777777" w:rsidR="00261ED1" w:rsidRPr="0003238B" w:rsidRDefault="00261ED1" w:rsidP="00890EDD">
            <w:pPr>
              <w:spacing w:after="120"/>
              <w:rPr>
                <w:lang w:eastAsia="en-US"/>
              </w:rPr>
            </w:pPr>
            <w:r w:rsidRPr="0003238B">
              <w:t>Sabiedrības mērķgrupas, kuras tiesiskais regulējums ietekmē vai varētu ietekmēt</w:t>
            </w:r>
          </w:p>
        </w:tc>
        <w:tc>
          <w:tcPr>
            <w:tcW w:w="6549" w:type="dxa"/>
            <w:tcBorders>
              <w:top w:val="single" w:sz="4" w:space="0" w:color="auto"/>
              <w:left w:val="single" w:sz="4" w:space="0" w:color="auto"/>
              <w:bottom w:val="single" w:sz="4" w:space="0" w:color="auto"/>
              <w:right w:val="single" w:sz="4" w:space="0" w:color="auto"/>
            </w:tcBorders>
            <w:shd w:val="clear" w:color="auto" w:fill="auto"/>
            <w:hideMark/>
          </w:tcPr>
          <w:p w14:paraId="74D1441E" w14:textId="0E691930" w:rsidR="0000254C" w:rsidRPr="0003238B" w:rsidRDefault="0003238B" w:rsidP="00890EDD">
            <w:pPr>
              <w:pStyle w:val="ListParagraph"/>
              <w:tabs>
                <w:tab w:val="left" w:pos="317"/>
              </w:tabs>
              <w:spacing w:after="120"/>
              <w:ind w:left="34"/>
              <w:jc w:val="both"/>
              <w:rPr>
                <w:bCs/>
                <w:sz w:val="24"/>
                <w:szCs w:val="24"/>
                <w:lang w:eastAsia="en-US"/>
              </w:rPr>
            </w:pPr>
            <w:r w:rsidRPr="0003238B">
              <w:rPr>
                <w:bCs/>
                <w:sz w:val="24"/>
                <w:szCs w:val="24"/>
                <w:lang w:eastAsia="en-US"/>
              </w:rPr>
              <w:t>3.2.1</w:t>
            </w:r>
            <w:r w:rsidR="009109E4" w:rsidRPr="0003238B">
              <w:rPr>
                <w:bCs/>
                <w:sz w:val="24"/>
                <w:szCs w:val="24"/>
                <w:lang w:eastAsia="en-US"/>
              </w:rPr>
              <w:t xml:space="preserve">.1.pasākuma mērķa grupa ir </w:t>
            </w:r>
            <w:r w:rsidR="00A12A0D">
              <w:rPr>
                <w:bCs/>
                <w:sz w:val="24"/>
                <w:szCs w:val="24"/>
                <w:lang w:eastAsia="en-US"/>
              </w:rPr>
              <w:t>sīkie (</w:t>
            </w:r>
            <w:r w:rsidR="009109E4" w:rsidRPr="0003238B">
              <w:rPr>
                <w:bCs/>
                <w:sz w:val="24"/>
                <w:szCs w:val="24"/>
                <w:lang w:eastAsia="en-US"/>
              </w:rPr>
              <w:t>mikro</w:t>
            </w:r>
            <w:r w:rsidR="00A12A0D">
              <w:rPr>
                <w:bCs/>
                <w:sz w:val="24"/>
                <w:szCs w:val="24"/>
                <w:lang w:eastAsia="en-US"/>
              </w:rPr>
              <w:t>)</w:t>
            </w:r>
            <w:r w:rsidR="009109E4" w:rsidRPr="0003238B">
              <w:rPr>
                <w:bCs/>
                <w:sz w:val="24"/>
                <w:szCs w:val="24"/>
                <w:lang w:eastAsia="en-US"/>
              </w:rPr>
              <w:t>, mazie</w:t>
            </w:r>
            <w:r w:rsidRPr="0003238B">
              <w:rPr>
                <w:bCs/>
                <w:sz w:val="24"/>
                <w:szCs w:val="24"/>
                <w:lang w:eastAsia="en-US"/>
              </w:rPr>
              <w:t xml:space="preserve"> un</w:t>
            </w:r>
            <w:r w:rsidR="009109E4" w:rsidRPr="0003238B">
              <w:rPr>
                <w:bCs/>
                <w:sz w:val="24"/>
                <w:szCs w:val="24"/>
                <w:lang w:eastAsia="en-US"/>
              </w:rPr>
              <w:t xml:space="preserve"> vidējie komersanti</w:t>
            </w:r>
            <w:r w:rsidR="004F22CB" w:rsidRPr="0003238B">
              <w:rPr>
                <w:bCs/>
                <w:sz w:val="24"/>
                <w:szCs w:val="24"/>
                <w:lang w:eastAsia="en-US"/>
              </w:rPr>
              <w:t>.</w:t>
            </w:r>
          </w:p>
        </w:tc>
      </w:tr>
      <w:tr w:rsidR="00261ED1" w:rsidRPr="00314A03" w14:paraId="72F23E0D" w14:textId="77777777" w:rsidTr="00890EDD">
        <w:tc>
          <w:tcPr>
            <w:tcW w:w="396" w:type="dxa"/>
            <w:tcBorders>
              <w:top w:val="single" w:sz="4" w:space="0" w:color="auto"/>
              <w:left w:val="single" w:sz="4" w:space="0" w:color="auto"/>
              <w:bottom w:val="single" w:sz="4" w:space="0" w:color="auto"/>
              <w:right w:val="single" w:sz="4" w:space="0" w:color="auto"/>
            </w:tcBorders>
            <w:shd w:val="clear" w:color="auto" w:fill="auto"/>
          </w:tcPr>
          <w:p w14:paraId="7C35A4B6" w14:textId="77777777" w:rsidR="00261ED1" w:rsidRPr="0003238B" w:rsidRDefault="00261ED1" w:rsidP="00890EDD">
            <w:pPr>
              <w:spacing w:after="120"/>
              <w:jc w:val="center"/>
            </w:pPr>
            <w:r w:rsidRPr="0003238B">
              <w:t>2.</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0FCC5DE" w14:textId="77777777" w:rsidR="00261ED1" w:rsidRPr="0003238B" w:rsidRDefault="00261ED1" w:rsidP="00890EDD">
            <w:pPr>
              <w:spacing w:after="120"/>
              <w:rPr>
                <w:rFonts w:ascii="Arial" w:hAnsi="Arial" w:cs="Arial"/>
                <w:color w:val="414142"/>
                <w:sz w:val="20"/>
                <w:szCs w:val="20"/>
              </w:rPr>
            </w:pPr>
            <w:r w:rsidRPr="0003238B">
              <w:t>Tiesiskā regulējuma ietekme uz tautsaimniecību un administratīvo slogu</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6C3F90EA" w14:textId="1618FCEA" w:rsidR="009109E4" w:rsidRPr="0003238B" w:rsidRDefault="009109E4" w:rsidP="00890EDD">
            <w:pPr>
              <w:pStyle w:val="ListParagraph"/>
              <w:tabs>
                <w:tab w:val="left" w:pos="317"/>
              </w:tabs>
              <w:spacing w:after="120"/>
              <w:ind w:left="34"/>
              <w:jc w:val="both"/>
              <w:rPr>
                <w:bCs/>
                <w:sz w:val="24"/>
                <w:szCs w:val="24"/>
                <w:lang w:eastAsia="en-US"/>
              </w:rPr>
            </w:pPr>
            <w:r w:rsidRPr="0003238B">
              <w:rPr>
                <w:bCs/>
                <w:sz w:val="24"/>
                <w:szCs w:val="24"/>
                <w:lang w:eastAsia="en-US"/>
              </w:rPr>
              <w:t xml:space="preserve">Noteikumu projekts paredz rezultatīvā </w:t>
            </w:r>
            <w:r w:rsidRPr="003B0E93">
              <w:rPr>
                <w:bCs/>
                <w:sz w:val="24"/>
                <w:szCs w:val="24"/>
                <w:lang w:eastAsia="en-US"/>
              </w:rPr>
              <w:t>rādītāja</w:t>
            </w:r>
            <w:r w:rsidR="006325D3" w:rsidRPr="003B0E93">
              <w:rPr>
                <w:bCs/>
                <w:sz w:val="24"/>
                <w:szCs w:val="24"/>
                <w:lang w:eastAsia="en-US"/>
              </w:rPr>
              <w:t xml:space="preserve"> </w:t>
            </w:r>
            <w:r w:rsidR="004E7AD2" w:rsidRPr="009D7B42">
              <w:rPr>
                <w:bCs/>
                <w:sz w:val="24"/>
                <w:szCs w:val="24"/>
                <w:lang w:eastAsia="en-US"/>
              </w:rPr>
              <w:t>60</w:t>
            </w:r>
            <w:r w:rsidR="004E7AD2" w:rsidRPr="003B0E93">
              <w:rPr>
                <w:bCs/>
                <w:sz w:val="24"/>
                <w:szCs w:val="24"/>
                <w:lang w:eastAsia="en-US"/>
              </w:rPr>
              <w:t xml:space="preserve"> </w:t>
            </w:r>
            <w:r w:rsidR="006325D3" w:rsidRPr="003B0E93">
              <w:rPr>
                <w:bCs/>
                <w:sz w:val="24"/>
                <w:szCs w:val="24"/>
                <w:lang w:eastAsia="en-US"/>
              </w:rPr>
              <w:t xml:space="preserve">atbalstītu </w:t>
            </w:r>
            <w:r w:rsidR="0003238B" w:rsidRPr="003B0E93">
              <w:rPr>
                <w:bCs/>
                <w:sz w:val="24"/>
                <w:szCs w:val="24"/>
                <w:lang w:eastAsia="en-US"/>
              </w:rPr>
              <w:t>komersantu</w:t>
            </w:r>
            <w:r w:rsidR="006325D3" w:rsidRPr="003B0E93">
              <w:rPr>
                <w:bCs/>
                <w:sz w:val="24"/>
                <w:szCs w:val="24"/>
                <w:lang w:eastAsia="en-US"/>
              </w:rPr>
              <w:t xml:space="preserve"> </w:t>
            </w:r>
            <w:r w:rsidRPr="003B0E93">
              <w:rPr>
                <w:bCs/>
                <w:sz w:val="24"/>
                <w:szCs w:val="24"/>
                <w:lang w:eastAsia="en-US"/>
              </w:rPr>
              <w:t xml:space="preserve">iesaisti </w:t>
            </w:r>
            <w:r w:rsidR="0003238B" w:rsidRPr="003B0E93">
              <w:rPr>
                <w:bCs/>
                <w:sz w:val="24"/>
                <w:szCs w:val="24"/>
                <w:lang w:eastAsia="en-US"/>
              </w:rPr>
              <w:t>3.2.1.1.</w:t>
            </w:r>
            <w:r w:rsidR="004E2990" w:rsidRPr="003B0E93">
              <w:rPr>
                <w:bCs/>
                <w:sz w:val="24"/>
                <w:szCs w:val="24"/>
                <w:lang w:eastAsia="en-US"/>
              </w:rPr>
              <w:t>pasākumā</w:t>
            </w:r>
            <w:r w:rsidRPr="003B0E93">
              <w:rPr>
                <w:bCs/>
                <w:sz w:val="24"/>
                <w:szCs w:val="24"/>
                <w:lang w:eastAsia="en-US"/>
              </w:rPr>
              <w:t xml:space="preserve"> līdz 2018.gada 31.decembr</w:t>
            </w:r>
            <w:r w:rsidR="0003238B" w:rsidRPr="003B0E93">
              <w:rPr>
                <w:bCs/>
                <w:sz w:val="24"/>
                <w:szCs w:val="24"/>
                <w:lang w:eastAsia="en-US"/>
              </w:rPr>
              <w:t>im. Līdz 2023.gada 31.decembrim</w:t>
            </w:r>
            <w:r w:rsidRPr="0003238B">
              <w:rPr>
                <w:bCs/>
                <w:sz w:val="24"/>
                <w:szCs w:val="24"/>
                <w:lang w:eastAsia="en-US"/>
              </w:rPr>
              <w:t xml:space="preserve"> atbilstoši Darbības programmā “Izaugsme un nodarbinātība” noteiktajam tiks nodrošināts atbalsts </w:t>
            </w:r>
            <w:r w:rsidR="0003238B" w:rsidRPr="0003238B">
              <w:rPr>
                <w:bCs/>
                <w:sz w:val="24"/>
                <w:szCs w:val="24"/>
                <w:lang w:eastAsia="en-US"/>
              </w:rPr>
              <w:t>120</w:t>
            </w:r>
            <w:r w:rsidRPr="0003238B">
              <w:rPr>
                <w:bCs/>
                <w:sz w:val="24"/>
                <w:szCs w:val="24"/>
                <w:lang w:eastAsia="en-US"/>
              </w:rPr>
              <w:t xml:space="preserve"> komersantiem.</w:t>
            </w:r>
            <w:r w:rsidR="004E7AD2">
              <w:rPr>
                <w:bCs/>
                <w:sz w:val="24"/>
                <w:szCs w:val="24"/>
                <w:lang w:eastAsia="en-US"/>
              </w:rPr>
              <w:t xml:space="preserve"> </w:t>
            </w:r>
          </w:p>
          <w:p w14:paraId="5DA754D8" w14:textId="77777777" w:rsidR="0061539D" w:rsidRPr="0003238B" w:rsidRDefault="00250B85" w:rsidP="00890EDD">
            <w:pPr>
              <w:pStyle w:val="ListParagraph"/>
              <w:tabs>
                <w:tab w:val="left" w:pos="317"/>
              </w:tabs>
              <w:spacing w:after="120"/>
              <w:ind w:left="34"/>
              <w:jc w:val="both"/>
              <w:rPr>
                <w:bCs/>
                <w:sz w:val="24"/>
                <w:szCs w:val="24"/>
                <w:lang w:eastAsia="en-US"/>
              </w:rPr>
            </w:pPr>
            <w:r w:rsidRPr="0003238B">
              <w:rPr>
                <w:bCs/>
                <w:sz w:val="24"/>
                <w:szCs w:val="24"/>
                <w:lang w:eastAsia="en-US"/>
              </w:rPr>
              <w:t xml:space="preserve">Vērtējot projektu īstenošanas ietekmi uz administratīvajām procedūrām un to izmaksām, nav identificēts administratīvā sloga palielinājums ne potenciālajiem finansējuma saņēmējiem, </w:t>
            </w:r>
            <w:r w:rsidR="009109E4" w:rsidRPr="0003238B">
              <w:rPr>
                <w:bCs/>
                <w:sz w:val="24"/>
                <w:szCs w:val="24"/>
                <w:lang w:eastAsia="en-US"/>
              </w:rPr>
              <w:t xml:space="preserve">ne atbalsta saņēmējiem, </w:t>
            </w:r>
            <w:r w:rsidRPr="0003238B">
              <w:rPr>
                <w:bCs/>
                <w:sz w:val="24"/>
                <w:szCs w:val="24"/>
                <w:lang w:eastAsia="en-US"/>
              </w:rPr>
              <w:t>ne fondu vadībā iesaistītajām institūcijām.</w:t>
            </w:r>
          </w:p>
          <w:p w14:paraId="776EDBC6" w14:textId="77777777" w:rsidR="005C0EAF" w:rsidRPr="0003238B" w:rsidRDefault="005C0EAF" w:rsidP="00890EDD">
            <w:pPr>
              <w:pStyle w:val="ListParagraph"/>
              <w:tabs>
                <w:tab w:val="left" w:pos="317"/>
              </w:tabs>
              <w:spacing w:after="120"/>
              <w:ind w:left="34"/>
              <w:jc w:val="both"/>
              <w:rPr>
                <w:bCs/>
                <w:sz w:val="24"/>
                <w:szCs w:val="24"/>
                <w:lang w:eastAsia="en-US"/>
              </w:rPr>
            </w:pPr>
            <w:r w:rsidRPr="0003238B">
              <w:rPr>
                <w:bCs/>
                <w:sz w:val="24"/>
                <w:szCs w:val="24"/>
                <w:lang w:eastAsia="en-US"/>
              </w:rPr>
              <w:t>Iesniegto projektu iesniegumu pieņemšanu un vērtēšanu nodrošinās Centrālā Finanšu līgumu aģentūra</w:t>
            </w:r>
            <w:r w:rsidR="00B55107" w:rsidRPr="0003238B">
              <w:rPr>
                <w:bCs/>
                <w:sz w:val="24"/>
                <w:szCs w:val="24"/>
                <w:lang w:eastAsia="en-US"/>
              </w:rPr>
              <w:t>.</w:t>
            </w:r>
          </w:p>
        </w:tc>
      </w:tr>
      <w:tr w:rsidR="00261ED1" w:rsidRPr="00314A03" w14:paraId="0A811D26" w14:textId="77777777" w:rsidTr="00890EDD">
        <w:tc>
          <w:tcPr>
            <w:tcW w:w="396" w:type="dxa"/>
            <w:tcBorders>
              <w:top w:val="single" w:sz="4" w:space="0" w:color="auto"/>
              <w:left w:val="single" w:sz="4" w:space="0" w:color="auto"/>
              <w:bottom w:val="single" w:sz="4" w:space="0" w:color="auto"/>
              <w:right w:val="single" w:sz="4" w:space="0" w:color="auto"/>
            </w:tcBorders>
            <w:shd w:val="clear" w:color="auto" w:fill="auto"/>
          </w:tcPr>
          <w:p w14:paraId="52437421" w14:textId="77777777" w:rsidR="00261ED1" w:rsidRPr="0003238B" w:rsidRDefault="00261ED1" w:rsidP="00890EDD">
            <w:pPr>
              <w:spacing w:after="120"/>
              <w:jc w:val="center"/>
            </w:pPr>
            <w:r w:rsidRPr="0003238B">
              <w:t>3.</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0CAF620" w14:textId="77777777" w:rsidR="00261ED1" w:rsidRPr="0003238B" w:rsidRDefault="00261ED1" w:rsidP="00890EDD">
            <w:pPr>
              <w:spacing w:after="120"/>
              <w:rPr>
                <w:rFonts w:ascii="Arial" w:hAnsi="Arial" w:cs="Arial"/>
                <w:color w:val="414142"/>
                <w:sz w:val="20"/>
                <w:szCs w:val="20"/>
              </w:rPr>
            </w:pPr>
            <w:r w:rsidRPr="0003238B">
              <w:t>Administratīvo izmaksu monetārs novērtējums</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0550DED4" w14:textId="77777777" w:rsidR="00261ED1" w:rsidRPr="0003238B" w:rsidRDefault="00F93A02" w:rsidP="00890EDD">
            <w:pPr>
              <w:pStyle w:val="ListParagraph"/>
              <w:tabs>
                <w:tab w:val="left" w:pos="317"/>
              </w:tabs>
              <w:spacing w:after="120"/>
              <w:ind w:left="0"/>
              <w:jc w:val="both"/>
              <w:rPr>
                <w:bCs/>
                <w:sz w:val="24"/>
                <w:szCs w:val="24"/>
                <w:lang w:eastAsia="en-US"/>
              </w:rPr>
            </w:pPr>
            <w:r w:rsidRPr="0003238B">
              <w:rPr>
                <w:bCs/>
                <w:sz w:val="24"/>
                <w:szCs w:val="24"/>
                <w:lang w:eastAsia="en-US"/>
              </w:rPr>
              <w:t xml:space="preserve">ES fondu administrēšanas izmaksas plānots segt no Eiropas Savienības struktūrfondu un Kohēzijas fonda 2014.-2020.gada plānošanas perioda tehniskās palīdzības projekta līdzekļiem. </w:t>
            </w:r>
          </w:p>
        </w:tc>
      </w:tr>
      <w:tr w:rsidR="00261ED1" w:rsidRPr="00314A03" w14:paraId="676579AB" w14:textId="77777777" w:rsidTr="00890EDD">
        <w:tc>
          <w:tcPr>
            <w:tcW w:w="396" w:type="dxa"/>
            <w:tcBorders>
              <w:top w:val="single" w:sz="4" w:space="0" w:color="auto"/>
              <w:left w:val="single" w:sz="4" w:space="0" w:color="auto"/>
              <w:bottom w:val="single" w:sz="4" w:space="0" w:color="auto"/>
              <w:right w:val="single" w:sz="4" w:space="0" w:color="auto"/>
            </w:tcBorders>
            <w:shd w:val="clear" w:color="auto" w:fill="auto"/>
          </w:tcPr>
          <w:p w14:paraId="1647E746" w14:textId="77777777" w:rsidR="00261ED1" w:rsidRPr="0003238B" w:rsidRDefault="00261ED1" w:rsidP="00890EDD">
            <w:pPr>
              <w:spacing w:after="120"/>
              <w:jc w:val="center"/>
            </w:pPr>
            <w:r w:rsidRPr="0003238B">
              <w:t>4.</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F801FEE" w14:textId="77777777" w:rsidR="00261ED1" w:rsidRPr="0003238B" w:rsidRDefault="00261ED1" w:rsidP="00890EDD">
            <w:pPr>
              <w:spacing w:after="120"/>
              <w:rPr>
                <w:rFonts w:ascii="Arial" w:hAnsi="Arial" w:cs="Arial"/>
                <w:color w:val="414142"/>
                <w:sz w:val="20"/>
                <w:szCs w:val="20"/>
              </w:rPr>
            </w:pPr>
            <w:r w:rsidRPr="0003238B">
              <w:t>Cita informācija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5155E600" w14:textId="77777777" w:rsidR="00261ED1" w:rsidRPr="0003238B" w:rsidRDefault="0061539D" w:rsidP="00890EDD">
            <w:pPr>
              <w:pStyle w:val="ListParagraph"/>
              <w:tabs>
                <w:tab w:val="left" w:pos="317"/>
              </w:tabs>
              <w:spacing w:after="120"/>
              <w:ind w:left="34"/>
              <w:jc w:val="both"/>
              <w:rPr>
                <w:bCs/>
                <w:sz w:val="24"/>
                <w:szCs w:val="24"/>
                <w:lang w:eastAsia="en-US"/>
              </w:rPr>
            </w:pPr>
            <w:r w:rsidRPr="0003238B">
              <w:rPr>
                <w:bCs/>
                <w:sz w:val="24"/>
                <w:szCs w:val="24"/>
                <w:lang w:eastAsia="en-US"/>
              </w:rPr>
              <w:t>Nav.</w:t>
            </w:r>
          </w:p>
        </w:tc>
      </w:tr>
    </w:tbl>
    <w:p w14:paraId="3AF99600" w14:textId="77777777" w:rsidR="00FF2F2A" w:rsidRPr="00314A03" w:rsidRDefault="00FF2F2A" w:rsidP="00890EDD">
      <w:pPr>
        <w:spacing w:after="120"/>
        <w:jc w:val="both"/>
        <w:rPr>
          <w:highlight w:val="lightGray"/>
        </w:rPr>
      </w:pPr>
    </w:p>
    <w:tbl>
      <w:tblPr>
        <w:tblW w:w="4935" w:type="pct"/>
        <w:tblInd w:w="-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571"/>
        <w:gridCol w:w="1405"/>
        <w:gridCol w:w="1268"/>
        <w:gridCol w:w="1265"/>
        <w:gridCol w:w="1265"/>
        <w:gridCol w:w="1864"/>
      </w:tblGrid>
      <w:tr w:rsidR="004F1AEB" w:rsidRPr="00314A03" w14:paraId="4F6FCB0F" w14:textId="77777777" w:rsidTr="00890EDD">
        <w:trPr>
          <w:trHeight w:val="36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FC41AA" w14:textId="77777777" w:rsidR="004F1AEB" w:rsidRPr="0003238B" w:rsidRDefault="004F1AEB" w:rsidP="00890EDD">
            <w:pPr>
              <w:spacing w:after="120"/>
              <w:jc w:val="center"/>
              <w:rPr>
                <w:rFonts w:eastAsia="Times New Roman"/>
                <w:b/>
                <w:bCs/>
              </w:rPr>
            </w:pPr>
            <w:r w:rsidRPr="0003238B">
              <w:rPr>
                <w:rFonts w:eastAsia="Times New Roman"/>
                <w:b/>
                <w:bCs/>
              </w:rPr>
              <w:t>III. Tiesību akta projekta ietekme uz valsts budžetu un pašvaldību budžetiem</w:t>
            </w:r>
          </w:p>
        </w:tc>
      </w:tr>
      <w:tr w:rsidR="004F1AEB" w:rsidRPr="00314A03" w14:paraId="435FCEBE" w14:textId="77777777" w:rsidTr="00890EDD">
        <w:tc>
          <w:tcPr>
            <w:tcW w:w="133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CDD00D" w14:textId="77777777" w:rsidR="004F1AEB" w:rsidRPr="0003238B" w:rsidRDefault="004F1AEB" w:rsidP="00890EDD">
            <w:pPr>
              <w:spacing w:after="120"/>
              <w:jc w:val="center"/>
              <w:rPr>
                <w:rFonts w:eastAsia="Times New Roman"/>
                <w:b/>
                <w:bCs/>
              </w:rPr>
            </w:pPr>
            <w:r w:rsidRPr="0003238B">
              <w:rPr>
                <w:rFonts w:eastAsia="Times New Roman"/>
                <w:b/>
                <w:bCs/>
              </w:rPr>
              <w:t>Rādītāji</w:t>
            </w:r>
          </w:p>
        </w:tc>
        <w:tc>
          <w:tcPr>
            <w:tcW w:w="1387"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B32EC9" w14:textId="57AB5919" w:rsidR="004F1AEB" w:rsidRPr="0003238B" w:rsidRDefault="00153E93" w:rsidP="00890EDD">
            <w:pPr>
              <w:spacing w:after="120"/>
              <w:jc w:val="center"/>
              <w:rPr>
                <w:rFonts w:eastAsia="Times New Roman"/>
                <w:b/>
                <w:bCs/>
              </w:rPr>
            </w:pPr>
            <w:r>
              <w:rPr>
                <w:rFonts w:eastAsia="Times New Roman"/>
                <w:b/>
                <w:bCs/>
              </w:rPr>
              <w:t>2016.</w:t>
            </w:r>
            <w:r w:rsidR="004F1AEB" w:rsidRPr="0003238B">
              <w:rPr>
                <w:rFonts w:eastAsia="Times New Roman"/>
                <w:b/>
                <w:bCs/>
              </w:rPr>
              <w:t xml:space="preserve"> gads</w:t>
            </w:r>
          </w:p>
        </w:tc>
        <w:tc>
          <w:tcPr>
            <w:tcW w:w="228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168100" w14:textId="77777777" w:rsidR="004F1AEB" w:rsidRPr="0003238B" w:rsidRDefault="004F1AEB" w:rsidP="00890EDD">
            <w:pPr>
              <w:spacing w:after="120"/>
              <w:jc w:val="center"/>
              <w:rPr>
                <w:rFonts w:eastAsia="Times New Roman"/>
              </w:rPr>
            </w:pPr>
            <w:r w:rsidRPr="0003238B">
              <w:rPr>
                <w:rFonts w:eastAsia="Times New Roman"/>
              </w:rPr>
              <w:t>Turpmākie trīs gadi (</w:t>
            </w:r>
            <w:r w:rsidRPr="0003238B">
              <w:rPr>
                <w:rFonts w:eastAsia="Times New Roman"/>
                <w:i/>
                <w:iCs/>
              </w:rPr>
              <w:t>euro</w:t>
            </w:r>
            <w:r w:rsidRPr="0003238B">
              <w:rPr>
                <w:rFonts w:eastAsia="Times New Roman"/>
              </w:rPr>
              <w:t>)</w:t>
            </w:r>
          </w:p>
        </w:tc>
      </w:tr>
      <w:tr w:rsidR="002A5C20" w:rsidRPr="00314A03" w14:paraId="238F6E68" w14:textId="77777777" w:rsidTr="00890EDD">
        <w:tc>
          <w:tcPr>
            <w:tcW w:w="133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8B1E86" w14:textId="77777777" w:rsidR="004F1AEB" w:rsidRPr="0023238C" w:rsidRDefault="004F1AEB" w:rsidP="00890EDD">
            <w:pPr>
              <w:spacing w:after="120"/>
              <w:rPr>
                <w:rFonts w:eastAsia="Times New Roman"/>
                <w:b/>
                <w:bCs/>
              </w:rPr>
            </w:pPr>
          </w:p>
        </w:tc>
        <w:tc>
          <w:tcPr>
            <w:tcW w:w="1387"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1EC9CD" w14:textId="77777777" w:rsidR="004F1AEB" w:rsidRPr="0023238C" w:rsidRDefault="004F1AEB" w:rsidP="00890EDD">
            <w:pPr>
              <w:spacing w:after="120"/>
              <w:rPr>
                <w:rFonts w:eastAsia="Times New Roman"/>
                <w:b/>
                <w:bCs/>
              </w:rPr>
            </w:pPr>
          </w:p>
        </w:tc>
        <w:tc>
          <w:tcPr>
            <w:tcW w:w="6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30B67B" w14:textId="638607D8" w:rsidR="004F1AEB" w:rsidRPr="0023238C" w:rsidRDefault="00153E93" w:rsidP="00890EDD">
            <w:pPr>
              <w:spacing w:after="120"/>
              <w:jc w:val="center"/>
              <w:rPr>
                <w:rFonts w:eastAsia="Times New Roman"/>
                <w:b/>
                <w:bCs/>
              </w:rPr>
            </w:pPr>
            <w:r>
              <w:rPr>
                <w:rFonts w:eastAsia="Times New Roman"/>
                <w:b/>
                <w:bCs/>
              </w:rPr>
              <w:t>2017</w:t>
            </w:r>
          </w:p>
        </w:tc>
        <w:tc>
          <w:tcPr>
            <w:tcW w:w="6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D57402" w14:textId="27E7DBA9" w:rsidR="004F1AEB" w:rsidRPr="0023238C" w:rsidRDefault="00153E93" w:rsidP="00890EDD">
            <w:pPr>
              <w:spacing w:after="120"/>
              <w:jc w:val="center"/>
              <w:rPr>
                <w:rFonts w:eastAsia="Times New Roman"/>
                <w:b/>
                <w:bCs/>
              </w:rPr>
            </w:pPr>
            <w:r>
              <w:rPr>
                <w:rFonts w:eastAsia="Times New Roman"/>
                <w:b/>
                <w:bCs/>
              </w:rPr>
              <w:t>2018</w:t>
            </w:r>
          </w:p>
        </w:tc>
        <w:tc>
          <w:tcPr>
            <w:tcW w:w="96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D05D13" w14:textId="04E2B558" w:rsidR="004F1AEB" w:rsidRPr="0023238C" w:rsidRDefault="00153E93" w:rsidP="00890EDD">
            <w:pPr>
              <w:spacing w:after="120"/>
              <w:jc w:val="center"/>
              <w:rPr>
                <w:rFonts w:eastAsia="Times New Roman"/>
                <w:b/>
                <w:bCs/>
              </w:rPr>
            </w:pPr>
            <w:r>
              <w:rPr>
                <w:rFonts w:eastAsia="Times New Roman"/>
                <w:b/>
                <w:bCs/>
              </w:rPr>
              <w:t>2019</w:t>
            </w:r>
          </w:p>
        </w:tc>
      </w:tr>
      <w:tr w:rsidR="004F1AEB" w:rsidRPr="00314A03" w14:paraId="27FEB9AE" w14:textId="77777777" w:rsidTr="00890EDD">
        <w:tc>
          <w:tcPr>
            <w:tcW w:w="133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8B50B7" w14:textId="77777777" w:rsidR="004F1AEB" w:rsidRPr="0023238C" w:rsidRDefault="004F1AEB" w:rsidP="00890EDD">
            <w:pPr>
              <w:spacing w:after="120"/>
              <w:rPr>
                <w:rFonts w:eastAsia="Times New Roman"/>
                <w:b/>
                <w:bCs/>
              </w:rPr>
            </w:pPr>
          </w:p>
        </w:tc>
        <w:tc>
          <w:tcPr>
            <w:tcW w:w="7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A45A85" w14:textId="77777777" w:rsidR="004F1AEB" w:rsidRPr="0023238C" w:rsidRDefault="004F1AEB" w:rsidP="00890EDD">
            <w:pPr>
              <w:spacing w:after="120"/>
              <w:jc w:val="center"/>
              <w:rPr>
                <w:rFonts w:eastAsia="Times New Roman"/>
              </w:rPr>
            </w:pPr>
            <w:r w:rsidRPr="0023238C">
              <w:rPr>
                <w:rFonts w:eastAsia="Times New Roman"/>
              </w:rPr>
              <w:t>saskaņā ar valsts budžetu kārtējam gadam</w:t>
            </w:r>
          </w:p>
        </w:tc>
        <w:tc>
          <w:tcPr>
            <w:tcW w:w="65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315238" w14:textId="77777777" w:rsidR="004F1AEB" w:rsidRPr="0023238C" w:rsidRDefault="004F1AEB" w:rsidP="00890EDD">
            <w:pPr>
              <w:spacing w:after="120"/>
              <w:jc w:val="center"/>
              <w:rPr>
                <w:rFonts w:eastAsia="Times New Roman"/>
              </w:rPr>
            </w:pPr>
            <w:r w:rsidRPr="0023238C">
              <w:rPr>
                <w:rFonts w:eastAsia="Times New Roman"/>
              </w:rPr>
              <w:t>izmaiņas kārtējā gadā, salīdzinot ar valsts budžetu kārtējam gadam</w:t>
            </w:r>
          </w:p>
        </w:tc>
        <w:tc>
          <w:tcPr>
            <w:tcW w:w="6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2C0722" w14:textId="77777777" w:rsidR="004F1AEB" w:rsidRPr="0023238C" w:rsidRDefault="004F1AEB" w:rsidP="00890EDD">
            <w:pPr>
              <w:spacing w:after="120"/>
              <w:jc w:val="center"/>
              <w:rPr>
                <w:rFonts w:eastAsia="Times New Roman"/>
              </w:rPr>
            </w:pPr>
            <w:r w:rsidRPr="0023238C">
              <w:rPr>
                <w:rFonts w:eastAsia="Times New Roman"/>
              </w:rPr>
              <w:t>izmaiņas, salīdzinot ar kārtējo (n) gadu</w:t>
            </w:r>
          </w:p>
        </w:tc>
        <w:tc>
          <w:tcPr>
            <w:tcW w:w="6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A868F" w14:textId="77777777" w:rsidR="004F1AEB" w:rsidRPr="0023238C" w:rsidRDefault="004F1AEB" w:rsidP="00890EDD">
            <w:pPr>
              <w:spacing w:after="120"/>
              <w:jc w:val="center"/>
              <w:rPr>
                <w:rFonts w:eastAsia="Times New Roman"/>
              </w:rPr>
            </w:pPr>
            <w:r w:rsidRPr="0023238C">
              <w:rPr>
                <w:rFonts w:eastAsia="Times New Roman"/>
              </w:rPr>
              <w:t>izmaiņas, salīdzinot ar kārtējo (n) gadu</w:t>
            </w:r>
          </w:p>
        </w:tc>
        <w:tc>
          <w:tcPr>
            <w:tcW w:w="96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A8E24E" w14:textId="77777777" w:rsidR="004F1AEB" w:rsidRPr="0023238C" w:rsidRDefault="004F1AEB" w:rsidP="00890EDD">
            <w:pPr>
              <w:spacing w:after="120"/>
              <w:jc w:val="center"/>
              <w:rPr>
                <w:rFonts w:eastAsia="Times New Roman"/>
              </w:rPr>
            </w:pPr>
            <w:r w:rsidRPr="0023238C">
              <w:rPr>
                <w:rFonts w:eastAsia="Times New Roman"/>
              </w:rPr>
              <w:t>izmaiņas, salīdzinot ar kārtējo (n) gadu</w:t>
            </w:r>
          </w:p>
        </w:tc>
      </w:tr>
      <w:tr w:rsidR="004F1AEB" w:rsidRPr="00314A03" w14:paraId="289344E6" w14:textId="77777777" w:rsidTr="00890EDD">
        <w:tc>
          <w:tcPr>
            <w:tcW w:w="1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261EE6" w14:textId="77777777" w:rsidR="004F1AEB" w:rsidRPr="0003238B" w:rsidRDefault="004F1AEB" w:rsidP="00890EDD">
            <w:pPr>
              <w:spacing w:after="120"/>
              <w:jc w:val="center"/>
              <w:rPr>
                <w:rFonts w:eastAsia="Times New Roman"/>
              </w:rPr>
            </w:pPr>
            <w:r w:rsidRPr="0003238B">
              <w:rPr>
                <w:rFonts w:eastAsia="Times New Roman"/>
              </w:rPr>
              <w:t>1</w:t>
            </w:r>
          </w:p>
        </w:tc>
        <w:tc>
          <w:tcPr>
            <w:tcW w:w="7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7C63D4" w14:textId="77777777" w:rsidR="004F1AEB" w:rsidRPr="0003238B" w:rsidRDefault="004F1AEB" w:rsidP="00890EDD">
            <w:pPr>
              <w:spacing w:after="120"/>
              <w:jc w:val="center"/>
              <w:rPr>
                <w:rFonts w:eastAsia="Times New Roman"/>
              </w:rPr>
            </w:pPr>
            <w:r w:rsidRPr="0003238B">
              <w:rPr>
                <w:rFonts w:eastAsia="Times New Roman"/>
              </w:rPr>
              <w:t>2</w:t>
            </w:r>
          </w:p>
        </w:tc>
        <w:tc>
          <w:tcPr>
            <w:tcW w:w="65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0E82AD" w14:textId="77777777" w:rsidR="004F1AEB" w:rsidRPr="0003238B" w:rsidRDefault="004F1AEB" w:rsidP="00890EDD">
            <w:pPr>
              <w:spacing w:after="120"/>
              <w:jc w:val="center"/>
              <w:rPr>
                <w:rFonts w:eastAsia="Times New Roman"/>
              </w:rPr>
            </w:pPr>
            <w:r w:rsidRPr="0003238B">
              <w:rPr>
                <w:rFonts w:eastAsia="Times New Roman"/>
              </w:rPr>
              <w:t>3</w:t>
            </w:r>
          </w:p>
        </w:tc>
        <w:tc>
          <w:tcPr>
            <w:tcW w:w="6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B7E556" w14:textId="77777777" w:rsidR="004F1AEB" w:rsidRPr="0003238B" w:rsidRDefault="004F1AEB" w:rsidP="00890EDD">
            <w:pPr>
              <w:spacing w:after="120"/>
              <w:jc w:val="center"/>
              <w:rPr>
                <w:rFonts w:eastAsia="Times New Roman"/>
              </w:rPr>
            </w:pPr>
            <w:r w:rsidRPr="0003238B">
              <w:rPr>
                <w:rFonts w:eastAsia="Times New Roman"/>
              </w:rPr>
              <w:t>4</w:t>
            </w:r>
          </w:p>
        </w:tc>
        <w:tc>
          <w:tcPr>
            <w:tcW w:w="6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E600D1" w14:textId="77777777" w:rsidR="004F1AEB" w:rsidRPr="0003238B" w:rsidRDefault="004F1AEB" w:rsidP="00890EDD">
            <w:pPr>
              <w:spacing w:after="120"/>
              <w:jc w:val="center"/>
              <w:rPr>
                <w:rFonts w:eastAsia="Times New Roman"/>
              </w:rPr>
            </w:pPr>
            <w:r w:rsidRPr="0003238B">
              <w:rPr>
                <w:rFonts w:eastAsia="Times New Roman"/>
              </w:rPr>
              <w:t>5</w:t>
            </w:r>
          </w:p>
        </w:tc>
        <w:tc>
          <w:tcPr>
            <w:tcW w:w="96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BA0D0C" w14:textId="77777777" w:rsidR="004F1AEB" w:rsidRPr="0003238B" w:rsidRDefault="004F1AEB" w:rsidP="00890EDD">
            <w:pPr>
              <w:spacing w:after="120"/>
              <w:jc w:val="center"/>
              <w:rPr>
                <w:rFonts w:eastAsia="Times New Roman"/>
              </w:rPr>
            </w:pPr>
            <w:r w:rsidRPr="0003238B">
              <w:rPr>
                <w:rFonts w:eastAsia="Times New Roman"/>
              </w:rPr>
              <w:t>6</w:t>
            </w:r>
          </w:p>
        </w:tc>
      </w:tr>
      <w:tr w:rsidR="004F1AEB" w:rsidRPr="00314A03" w14:paraId="0269A196" w14:textId="77777777" w:rsidTr="00890EDD">
        <w:tc>
          <w:tcPr>
            <w:tcW w:w="1334" w:type="pct"/>
            <w:tcBorders>
              <w:top w:val="outset" w:sz="6" w:space="0" w:color="414142"/>
              <w:left w:val="outset" w:sz="6" w:space="0" w:color="414142"/>
              <w:bottom w:val="outset" w:sz="6" w:space="0" w:color="414142"/>
              <w:right w:val="outset" w:sz="6" w:space="0" w:color="414142"/>
            </w:tcBorders>
            <w:shd w:val="clear" w:color="auto" w:fill="FFFFFF"/>
            <w:hideMark/>
          </w:tcPr>
          <w:p w14:paraId="34C70698" w14:textId="77777777" w:rsidR="004F1AEB" w:rsidRPr="0003238B" w:rsidRDefault="004F1AEB" w:rsidP="00890EDD">
            <w:pPr>
              <w:spacing w:after="120"/>
              <w:rPr>
                <w:rFonts w:eastAsia="Times New Roman"/>
              </w:rPr>
            </w:pPr>
            <w:r w:rsidRPr="0003238B">
              <w:rPr>
                <w:rFonts w:eastAsia="Times New Roman"/>
              </w:rPr>
              <w:t>1. Budžeta ieņēmumi:</w:t>
            </w:r>
          </w:p>
        </w:tc>
        <w:tc>
          <w:tcPr>
            <w:tcW w:w="729" w:type="pct"/>
            <w:tcBorders>
              <w:top w:val="outset" w:sz="6" w:space="0" w:color="414142"/>
              <w:left w:val="outset" w:sz="6" w:space="0" w:color="414142"/>
              <w:bottom w:val="outset" w:sz="6" w:space="0" w:color="414142"/>
              <w:right w:val="outset" w:sz="6" w:space="0" w:color="414142"/>
            </w:tcBorders>
            <w:shd w:val="clear" w:color="auto" w:fill="FFFFFF"/>
          </w:tcPr>
          <w:p w14:paraId="5254C34B" w14:textId="3D285C96" w:rsidR="004F1AEB" w:rsidRPr="009D7B42" w:rsidRDefault="000047D3" w:rsidP="00890EDD">
            <w:pPr>
              <w:spacing w:after="120"/>
              <w:jc w:val="center"/>
              <w:rPr>
                <w:rFonts w:eastAsia="Times New Roman"/>
              </w:rPr>
            </w:pPr>
            <w:r w:rsidRPr="009D7B42">
              <w:rPr>
                <w:rFonts w:eastAsia="Times New Roman"/>
              </w:rPr>
              <w:t>0</w:t>
            </w:r>
          </w:p>
        </w:tc>
        <w:tc>
          <w:tcPr>
            <w:tcW w:w="658" w:type="pct"/>
            <w:tcBorders>
              <w:top w:val="outset" w:sz="6" w:space="0" w:color="414142"/>
              <w:left w:val="outset" w:sz="6" w:space="0" w:color="414142"/>
              <w:bottom w:val="outset" w:sz="6" w:space="0" w:color="414142"/>
              <w:right w:val="outset" w:sz="6" w:space="0" w:color="414142"/>
            </w:tcBorders>
            <w:shd w:val="clear" w:color="auto" w:fill="FFFFFF"/>
          </w:tcPr>
          <w:p w14:paraId="18D4F86E" w14:textId="13B479FE" w:rsidR="004F1AEB" w:rsidRPr="003E712B" w:rsidRDefault="000047D3" w:rsidP="00890EDD">
            <w:pPr>
              <w:spacing w:after="120"/>
              <w:jc w:val="center"/>
              <w:rPr>
                <w:rFonts w:eastAsia="Times New Roman"/>
              </w:rPr>
            </w:pPr>
            <w:r w:rsidRPr="003E712B">
              <w:rPr>
                <w:rFonts w:eastAsia="Times New Roman"/>
              </w:rPr>
              <w:t>500 000</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3D4B41D1" w14:textId="5C6E2127" w:rsidR="004F1AEB" w:rsidRPr="003E712B" w:rsidRDefault="000047D3" w:rsidP="00890EDD">
            <w:pPr>
              <w:spacing w:after="120"/>
              <w:jc w:val="center"/>
              <w:rPr>
                <w:rFonts w:eastAsia="Times New Roman"/>
              </w:rPr>
            </w:pPr>
            <w:r w:rsidRPr="003E712B">
              <w:rPr>
                <w:rFonts w:eastAsia="Times New Roman"/>
              </w:rPr>
              <w:t>1 400 000</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0B28CF10" w14:textId="6B0EC08F" w:rsidR="004F1AEB" w:rsidRPr="003E712B" w:rsidRDefault="000047D3" w:rsidP="00890EDD">
            <w:pPr>
              <w:spacing w:after="120"/>
              <w:jc w:val="center"/>
              <w:rPr>
                <w:rFonts w:eastAsia="Times New Roman"/>
              </w:rPr>
            </w:pPr>
            <w:r w:rsidRPr="003E712B">
              <w:rPr>
                <w:rFonts w:eastAsia="Times New Roman"/>
              </w:rPr>
              <w:t>1 400 000</w:t>
            </w:r>
          </w:p>
        </w:tc>
        <w:tc>
          <w:tcPr>
            <w:tcW w:w="967" w:type="pct"/>
            <w:tcBorders>
              <w:top w:val="outset" w:sz="6" w:space="0" w:color="414142"/>
              <w:left w:val="outset" w:sz="6" w:space="0" w:color="414142"/>
              <w:bottom w:val="outset" w:sz="6" w:space="0" w:color="414142"/>
              <w:right w:val="outset" w:sz="6" w:space="0" w:color="414142"/>
            </w:tcBorders>
            <w:shd w:val="clear" w:color="auto" w:fill="FFFFFF"/>
          </w:tcPr>
          <w:p w14:paraId="379C4E03" w14:textId="6C737C13" w:rsidR="004F1AEB" w:rsidRPr="003E712B" w:rsidRDefault="000047D3" w:rsidP="00890EDD">
            <w:pPr>
              <w:spacing w:after="120"/>
              <w:jc w:val="center"/>
              <w:rPr>
                <w:rFonts w:eastAsia="Times New Roman"/>
              </w:rPr>
            </w:pPr>
            <w:r w:rsidRPr="003E712B">
              <w:rPr>
                <w:rFonts w:eastAsia="Times New Roman"/>
              </w:rPr>
              <w:t>1 400 000</w:t>
            </w:r>
          </w:p>
        </w:tc>
      </w:tr>
      <w:tr w:rsidR="000047D3" w:rsidRPr="00314A03" w14:paraId="055460DC" w14:textId="77777777" w:rsidTr="00890EDD">
        <w:tc>
          <w:tcPr>
            <w:tcW w:w="1334" w:type="pct"/>
            <w:tcBorders>
              <w:top w:val="outset" w:sz="6" w:space="0" w:color="414142"/>
              <w:left w:val="outset" w:sz="6" w:space="0" w:color="414142"/>
              <w:bottom w:val="outset" w:sz="6" w:space="0" w:color="414142"/>
              <w:right w:val="outset" w:sz="6" w:space="0" w:color="414142"/>
            </w:tcBorders>
            <w:shd w:val="clear" w:color="auto" w:fill="FFFFFF"/>
            <w:hideMark/>
          </w:tcPr>
          <w:p w14:paraId="4265B443" w14:textId="77777777" w:rsidR="000047D3" w:rsidRPr="0003238B" w:rsidRDefault="000047D3" w:rsidP="00890EDD">
            <w:pPr>
              <w:spacing w:after="120"/>
              <w:rPr>
                <w:rFonts w:eastAsia="Times New Roman"/>
              </w:rPr>
            </w:pPr>
            <w:r w:rsidRPr="0003238B">
              <w:rPr>
                <w:rFonts w:eastAsia="Times New Roman"/>
              </w:rPr>
              <w:t>2. Budžeta izdevumi:</w:t>
            </w:r>
          </w:p>
        </w:tc>
        <w:tc>
          <w:tcPr>
            <w:tcW w:w="729" w:type="pct"/>
            <w:tcBorders>
              <w:top w:val="outset" w:sz="6" w:space="0" w:color="414142"/>
              <w:left w:val="outset" w:sz="6" w:space="0" w:color="414142"/>
              <w:bottom w:val="outset" w:sz="6" w:space="0" w:color="414142"/>
              <w:right w:val="outset" w:sz="6" w:space="0" w:color="414142"/>
            </w:tcBorders>
            <w:shd w:val="clear" w:color="auto" w:fill="FFFFFF"/>
          </w:tcPr>
          <w:p w14:paraId="52C14D93" w14:textId="105AC560" w:rsidR="000047D3" w:rsidRPr="009D7B42" w:rsidRDefault="000047D3" w:rsidP="00890EDD">
            <w:pPr>
              <w:spacing w:after="120"/>
              <w:jc w:val="center"/>
              <w:rPr>
                <w:rFonts w:eastAsia="Times New Roman"/>
              </w:rPr>
            </w:pPr>
            <w:r w:rsidRPr="009D7B42">
              <w:rPr>
                <w:rFonts w:eastAsia="Times New Roman"/>
              </w:rPr>
              <w:t>0</w:t>
            </w:r>
          </w:p>
        </w:tc>
        <w:tc>
          <w:tcPr>
            <w:tcW w:w="658" w:type="pct"/>
            <w:tcBorders>
              <w:top w:val="outset" w:sz="6" w:space="0" w:color="414142"/>
              <w:left w:val="outset" w:sz="6" w:space="0" w:color="414142"/>
              <w:bottom w:val="outset" w:sz="6" w:space="0" w:color="414142"/>
              <w:right w:val="outset" w:sz="6" w:space="0" w:color="414142"/>
            </w:tcBorders>
            <w:shd w:val="clear" w:color="auto" w:fill="FFFFFF"/>
          </w:tcPr>
          <w:p w14:paraId="5CC9D512" w14:textId="0552A329" w:rsidR="000047D3" w:rsidRPr="003E712B" w:rsidRDefault="000047D3" w:rsidP="00890EDD">
            <w:pPr>
              <w:spacing w:after="120"/>
              <w:jc w:val="center"/>
              <w:rPr>
                <w:rFonts w:eastAsia="Times New Roman"/>
              </w:rPr>
            </w:pPr>
            <w:r w:rsidRPr="003E712B">
              <w:rPr>
                <w:rFonts w:eastAsia="Times New Roman"/>
              </w:rPr>
              <w:t>500 000</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45FFF71E" w14:textId="4E4A009C" w:rsidR="000047D3" w:rsidRPr="003E712B" w:rsidRDefault="000047D3" w:rsidP="00890EDD">
            <w:pPr>
              <w:spacing w:after="120"/>
              <w:jc w:val="center"/>
              <w:rPr>
                <w:rFonts w:eastAsia="Times New Roman"/>
              </w:rPr>
            </w:pPr>
            <w:r w:rsidRPr="003E712B">
              <w:rPr>
                <w:rFonts w:eastAsia="Times New Roman"/>
              </w:rPr>
              <w:t>1 400 000</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07B8231A" w14:textId="08063AAA" w:rsidR="000047D3" w:rsidRPr="003E712B" w:rsidRDefault="000047D3" w:rsidP="00890EDD">
            <w:pPr>
              <w:spacing w:after="120"/>
              <w:jc w:val="center"/>
              <w:rPr>
                <w:rFonts w:eastAsia="Times New Roman"/>
              </w:rPr>
            </w:pPr>
            <w:r w:rsidRPr="003E712B">
              <w:rPr>
                <w:rFonts w:eastAsia="Times New Roman"/>
              </w:rPr>
              <w:t>1 400 000</w:t>
            </w:r>
          </w:p>
        </w:tc>
        <w:tc>
          <w:tcPr>
            <w:tcW w:w="967" w:type="pct"/>
            <w:tcBorders>
              <w:top w:val="outset" w:sz="6" w:space="0" w:color="414142"/>
              <w:left w:val="outset" w:sz="6" w:space="0" w:color="414142"/>
              <w:bottom w:val="outset" w:sz="6" w:space="0" w:color="414142"/>
              <w:right w:val="outset" w:sz="6" w:space="0" w:color="414142"/>
            </w:tcBorders>
            <w:shd w:val="clear" w:color="auto" w:fill="FFFFFF"/>
          </w:tcPr>
          <w:p w14:paraId="3E2750D2" w14:textId="72054500" w:rsidR="000047D3" w:rsidRPr="003E712B" w:rsidRDefault="000047D3" w:rsidP="00890EDD">
            <w:pPr>
              <w:spacing w:after="120"/>
              <w:jc w:val="center"/>
              <w:rPr>
                <w:rFonts w:eastAsia="Times New Roman"/>
              </w:rPr>
            </w:pPr>
            <w:r w:rsidRPr="003E712B">
              <w:rPr>
                <w:rFonts w:eastAsia="Times New Roman"/>
              </w:rPr>
              <w:t>1 400 000</w:t>
            </w:r>
          </w:p>
        </w:tc>
      </w:tr>
      <w:tr w:rsidR="000047D3" w:rsidRPr="00314A03" w14:paraId="09770537" w14:textId="77777777" w:rsidTr="00890EDD">
        <w:tc>
          <w:tcPr>
            <w:tcW w:w="1334" w:type="pct"/>
            <w:tcBorders>
              <w:top w:val="outset" w:sz="6" w:space="0" w:color="414142"/>
              <w:left w:val="outset" w:sz="6" w:space="0" w:color="414142"/>
              <w:bottom w:val="outset" w:sz="6" w:space="0" w:color="414142"/>
              <w:right w:val="outset" w:sz="6" w:space="0" w:color="414142"/>
            </w:tcBorders>
            <w:shd w:val="clear" w:color="auto" w:fill="FFFFFF"/>
            <w:hideMark/>
          </w:tcPr>
          <w:p w14:paraId="0C3DB72C" w14:textId="77777777" w:rsidR="000047D3" w:rsidRPr="0003238B" w:rsidRDefault="000047D3" w:rsidP="00890EDD">
            <w:pPr>
              <w:spacing w:after="120"/>
              <w:rPr>
                <w:rFonts w:eastAsia="Times New Roman"/>
              </w:rPr>
            </w:pPr>
            <w:r w:rsidRPr="0003238B">
              <w:rPr>
                <w:rFonts w:eastAsia="Times New Roman"/>
              </w:rPr>
              <w:t>3. Finansiālā ietekme:</w:t>
            </w:r>
          </w:p>
        </w:tc>
        <w:tc>
          <w:tcPr>
            <w:tcW w:w="72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A8BDEB" w14:textId="275D42D0" w:rsidR="000047D3" w:rsidRPr="009D7B42" w:rsidRDefault="000047D3" w:rsidP="00890EDD">
            <w:pPr>
              <w:spacing w:after="120"/>
              <w:jc w:val="center"/>
              <w:rPr>
                <w:rFonts w:eastAsia="Times New Roman"/>
              </w:rPr>
            </w:pPr>
            <w:r w:rsidRPr="009D7B42">
              <w:rPr>
                <w:rFonts w:eastAsia="Times New Roman"/>
              </w:rPr>
              <w:t>0</w:t>
            </w:r>
          </w:p>
        </w:tc>
        <w:tc>
          <w:tcPr>
            <w:tcW w:w="658" w:type="pct"/>
            <w:tcBorders>
              <w:top w:val="outset" w:sz="6" w:space="0" w:color="414142"/>
              <w:left w:val="outset" w:sz="6" w:space="0" w:color="414142"/>
              <w:bottom w:val="outset" w:sz="6" w:space="0" w:color="414142"/>
              <w:right w:val="outset" w:sz="6" w:space="0" w:color="414142"/>
            </w:tcBorders>
            <w:shd w:val="clear" w:color="auto" w:fill="FFFFFF"/>
          </w:tcPr>
          <w:p w14:paraId="028ABD49" w14:textId="62C98CFE" w:rsidR="000047D3" w:rsidRPr="003E712B" w:rsidRDefault="000047D3" w:rsidP="00890EDD">
            <w:pPr>
              <w:spacing w:after="120"/>
              <w:jc w:val="center"/>
              <w:rPr>
                <w:rFonts w:eastAsia="Times New Roman"/>
              </w:rPr>
            </w:pPr>
            <w:r w:rsidRPr="003E712B">
              <w:rPr>
                <w:rFonts w:eastAsia="Times New Roman"/>
              </w:rPr>
              <w:t>0</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1F8C55FD" w14:textId="41777F8A" w:rsidR="000047D3" w:rsidRPr="003E712B" w:rsidRDefault="000047D3" w:rsidP="00890EDD">
            <w:pPr>
              <w:spacing w:after="120"/>
              <w:jc w:val="center"/>
              <w:rPr>
                <w:rFonts w:eastAsia="Times New Roman"/>
              </w:rPr>
            </w:pPr>
            <w:r w:rsidRPr="003E712B">
              <w:rPr>
                <w:rFonts w:eastAsia="Times New Roman"/>
              </w:rPr>
              <w:t>0</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65CB94CA" w14:textId="6D6C010D" w:rsidR="000047D3" w:rsidRPr="003E712B" w:rsidRDefault="000047D3" w:rsidP="00890EDD">
            <w:pPr>
              <w:spacing w:after="120"/>
              <w:jc w:val="center"/>
              <w:rPr>
                <w:rFonts w:eastAsia="Times New Roman"/>
              </w:rPr>
            </w:pPr>
            <w:r w:rsidRPr="003E712B">
              <w:rPr>
                <w:rFonts w:eastAsia="Times New Roman"/>
              </w:rPr>
              <w:t>0</w:t>
            </w:r>
          </w:p>
        </w:tc>
        <w:tc>
          <w:tcPr>
            <w:tcW w:w="967" w:type="pct"/>
            <w:tcBorders>
              <w:top w:val="outset" w:sz="6" w:space="0" w:color="414142"/>
              <w:left w:val="outset" w:sz="6" w:space="0" w:color="414142"/>
              <w:bottom w:val="outset" w:sz="6" w:space="0" w:color="414142"/>
              <w:right w:val="outset" w:sz="6" w:space="0" w:color="414142"/>
            </w:tcBorders>
            <w:shd w:val="clear" w:color="auto" w:fill="FFFFFF"/>
          </w:tcPr>
          <w:p w14:paraId="4E17FDF8" w14:textId="0847E514" w:rsidR="000047D3" w:rsidRPr="003E712B" w:rsidRDefault="000047D3" w:rsidP="00890EDD">
            <w:pPr>
              <w:spacing w:after="120"/>
              <w:jc w:val="center"/>
              <w:rPr>
                <w:rFonts w:eastAsia="Times New Roman"/>
              </w:rPr>
            </w:pPr>
            <w:r w:rsidRPr="003E712B">
              <w:rPr>
                <w:rFonts w:eastAsia="Times New Roman"/>
              </w:rPr>
              <w:t>0</w:t>
            </w:r>
          </w:p>
        </w:tc>
      </w:tr>
      <w:tr w:rsidR="002957EE" w:rsidRPr="00314A03" w14:paraId="496406FB" w14:textId="77777777" w:rsidTr="004A6B46">
        <w:tc>
          <w:tcPr>
            <w:tcW w:w="1334" w:type="pct"/>
            <w:tcBorders>
              <w:top w:val="outset" w:sz="6" w:space="0" w:color="414142"/>
              <w:left w:val="outset" w:sz="6" w:space="0" w:color="414142"/>
              <w:bottom w:val="outset" w:sz="6" w:space="0" w:color="414142"/>
              <w:right w:val="outset" w:sz="6" w:space="0" w:color="414142"/>
            </w:tcBorders>
            <w:shd w:val="clear" w:color="auto" w:fill="FFFFFF"/>
          </w:tcPr>
          <w:p w14:paraId="33519D98" w14:textId="7707E46C" w:rsidR="002957EE" w:rsidRPr="0003238B" w:rsidRDefault="002957EE" w:rsidP="002957EE">
            <w:pPr>
              <w:spacing w:after="120"/>
              <w:rPr>
                <w:rFonts w:eastAsia="Times New Roman"/>
              </w:rPr>
            </w:pPr>
            <w:r w:rsidRPr="0003238B">
              <w:rPr>
                <w:rFonts w:eastAsia="Times New Roman"/>
              </w:rPr>
              <w:t>4. Finanšu līdzekļi papildu izdevumu finansēšanai (kompensējošu izdevumu samazinājumu norāda ar "+" zīmi)</w:t>
            </w:r>
          </w:p>
        </w:tc>
        <w:tc>
          <w:tcPr>
            <w:tcW w:w="729" w:type="pct"/>
            <w:tcBorders>
              <w:top w:val="outset" w:sz="6" w:space="0" w:color="414142"/>
              <w:left w:val="outset" w:sz="6" w:space="0" w:color="414142"/>
              <w:right w:val="outset" w:sz="6" w:space="0" w:color="414142"/>
            </w:tcBorders>
            <w:shd w:val="clear" w:color="auto" w:fill="FFFFFF"/>
          </w:tcPr>
          <w:p w14:paraId="5D17AEB4" w14:textId="5E7C0060" w:rsidR="002957EE" w:rsidRPr="0003238B" w:rsidRDefault="002957EE" w:rsidP="002957EE">
            <w:pPr>
              <w:spacing w:after="120"/>
              <w:jc w:val="center"/>
              <w:rPr>
                <w:rFonts w:eastAsia="Times New Roman"/>
              </w:rPr>
            </w:pPr>
            <w:r>
              <w:rPr>
                <w:rFonts w:eastAsia="Times New Roman"/>
              </w:rPr>
              <w:t xml:space="preserve">X </w:t>
            </w:r>
          </w:p>
        </w:tc>
        <w:tc>
          <w:tcPr>
            <w:tcW w:w="658" w:type="pct"/>
            <w:tcBorders>
              <w:top w:val="outset" w:sz="6" w:space="0" w:color="414142"/>
              <w:left w:val="outset" w:sz="6" w:space="0" w:color="414142"/>
              <w:bottom w:val="outset" w:sz="6" w:space="0" w:color="414142"/>
              <w:right w:val="outset" w:sz="6" w:space="0" w:color="414142"/>
            </w:tcBorders>
            <w:shd w:val="clear" w:color="auto" w:fill="FFFFFF"/>
          </w:tcPr>
          <w:p w14:paraId="70960B1A" w14:textId="7EAFE8BE" w:rsidR="002957EE" w:rsidRPr="003E712B" w:rsidRDefault="002957EE" w:rsidP="002957EE">
            <w:pPr>
              <w:spacing w:after="120"/>
              <w:rPr>
                <w:rFonts w:eastAsia="Times New Roman"/>
              </w:rPr>
            </w:pPr>
            <w:r w:rsidRPr="003E712B">
              <w:rPr>
                <w:rFonts w:eastAsia="Times New Roman"/>
              </w:rPr>
              <w:t>Nav attiecināms</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4734CADF" w14:textId="3D80C9C5" w:rsidR="002957EE" w:rsidRPr="003E712B" w:rsidRDefault="002957EE" w:rsidP="002957EE">
            <w:pPr>
              <w:spacing w:after="120"/>
              <w:rPr>
                <w:rFonts w:eastAsia="Times New Roman"/>
              </w:rPr>
            </w:pPr>
            <w:r w:rsidRPr="003E712B">
              <w:rPr>
                <w:rFonts w:eastAsia="Times New Roman"/>
              </w:rPr>
              <w:t>Nav attiecināms</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4F57B28A" w14:textId="10C95114" w:rsidR="002957EE" w:rsidRPr="003E712B" w:rsidRDefault="002957EE" w:rsidP="002957EE">
            <w:pPr>
              <w:spacing w:after="120"/>
              <w:rPr>
                <w:rFonts w:eastAsia="Times New Roman"/>
              </w:rPr>
            </w:pPr>
            <w:r w:rsidRPr="003E712B">
              <w:rPr>
                <w:rFonts w:eastAsia="Times New Roman"/>
              </w:rPr>
              <w:t>Nav attiecināms</w:t>
            </w:r>
          </w:p>
        </w:tc>
        <w:tc>
          <w:tcPr>
            <w:tcW w:w="967" w:type="pct"/>
            <w:tcBorders>
              <w:top w:val="outset" w:sz="6" w:space="0" w:color="414142"/>
              <w:left w:val="outset" w:sz="6" w:space="0" w:color="414142"/>
              <w:bottom w:val="outset" w:sz="6" w:space="0" w:color="414142"/>
              <w:right w:val="outset" w:sz="6" w:space="0" w:color="414142"/>
            </w:tcBorders>
            <w:shd w:val="clear" w:color="auto" w:fill="FFFFFF"/>
          </w:tcPr>
          <w:p w14:paraId="726936B1" w14:textId="16381CD2" w:rsidR="002957EE" w:rsidRPr="003E712B" w:rsidRDefault="002957EE" w:rsidP="002957EE">
            <w:pPr>
              <w:spacing w:after="120"/>
              <w:rPr>
                <w:rFonts w:eastAsia="Times New Roman"/>
              </w:rPr>
            </w:pPr>
            <w:r w:rsidRPr="003E712B">
              <w:rPr>
                <w:rFonts w:eastAsia="Times New Roman"/>
              </w:rPr>
              <w:t>Nav attiecināms</w:t>
            </w:r>
          </w:p>
        </w:tc>
      </w:tr>
      <w:tr w:rsidR="002957EE" w:rsidRPr="00314A03" w14:paraId="58F6F42A" w14:textId="77777777" w:rsidTr="004A6B46">
        <w:tc>
          <w:tcPr>
            <w:tcW w:w="1334" w:type="pct"/>
            <w:tcBorders>
              <w:top w:val="outset" w:sz="6" w:space="0" w:color="414142"/>
              <w:left w:val="outset" w:sz="6" w:space="0" w:color="414142"/>
              <w:bottom w:val="outset" w:sz="6" w:space="0" w:color="414142"/>
              <w:right w:val="outset" w:sz="6" w:space="0" w:color="414142"/>
            </w:tcBorders>
            <w:shd w:val="clear" w:color="auto" w:fill="FFFFFF"/>
          </w:tcPr>
          <w:p w14:paraId="3339B200" w14:textId="4D6CFCC4" w:rsidR="002957EE" w:rsidRPr="0003238B" w:rsidRDefault="002957EE" w:rsidP="002957EE">
            <w:pPr>
              <w:spacing w:after="120"/>
              <w:rPr>
                <w:rFonts w:eastAsia="Times New Roman"/>
              </w:rPr>
            </w:pPr>
            <w:r w:rsidRPr="0003238B">
              <w:rPr>
                <w:rFonts w:eastAsia="Times New Roman"/>
              </w:rPr>
              <w:t>5. Precizēta finansiālā ietekme:</w:t>
            </w:r>
          </w:p>
        </w:tc>
        <w:tc>
          <w:tcPr>
            <w:tcW w:w="729" w:type="pct"/>
            <w:tcBorders>
              <w:top w:val="outset" w:sz="6" w:space="0" w:color="414142"/>
              <w:left w:val="outset" w:sz="6" w:space="0" w:color="414142"/>
              <w:right w:val="outset" w:sz="6" w:space="0" w:color="414142"/>
            </w:tcBorders>
            <w:shd w:val="clear" w:color="auto" w:fill="FFFFFF"/>
          </w:tcPr>
          <w:p w14:paraId="476E7AD9" w14:textId="4536013B" w:rsidR="002957EE" w:rsidRPr="0003238B" w:rsidRDefault="002957EE" w:rsidP="002957EE">
            <w:pPr>
              <w:spacing w:after="120"/>
              <w:jc w:val="center"/>
              <w:rPr>
                <w:rFonts w:eastAsia="Times New Roman"/>
              </w:rPr>
            </w:pPr>
            <w:r>
              <w:rPr>
                <w:rFonts w:eastAsia="Times New Roman"/>
              </w:rPr>
              <w:t xml:space="preserve">X </w:t>
            </w:r>
          </w:p>
        </w:tc>
        <w:tc>
          <w:tcPr>
            <w:tcW w:w="658" w:type="pct"/>
            <w:tcBorders>
              <w:top w:val="outset" w:sz="6" w:space="0" w:color="414142"/>
              <w:left w:val="outset" w:sz="6" w:space="0" w:color="414142"/>
              <w:bottom w:val="outset" w:sz="6" w:space="0" w:color="414142"/>
              <w:right w:val="outset" w:sz="6" w:space="0" w:color="414142"/>
            </w:tcBorders>
            <w:shd w:val="clear" w:color="auto" w:fill="FFFFFF"/>
          </w:tcPr>
          <w:p w14:paraId="746BB04B" w14:textId="00575838" w:rsidR="002957EE" w:rsidRPr="003E712B" w:rsidRDefault="002957EE" w:rsidP="002957EE">
            <w:pPr>
              <w:spacing w:after="120"/>
              <w:rPr>
                <w:rFonts w:eastAsia="Times New Roman"/>
              </w:rPr>
            </w:pPr>
            <w:r w:rsidRPr="003E712B">
              <w:rPr>
                <w:rFonts w:eastAsia="Times New Roman"/>
              </w:rPr>
              <w:t>Nav attiecināms</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625728CD" w14:textId="31E0185D" w:rsidR="002957EE" w:rsidRPr="003E712B" w:rsidRDefault="002957EE" w:rsidP="002957EE">
            <w:pPr>
              <w:spacing w:after="120"/>
              <w:rPr>
                <w:rFonts w:eastAsia="Times New Roman"/>
              </w:rPr>
            </w:pPr>
            <w:r w:rsidRPr="003E712B">
              <w:rPr>
                <w:rFonts w:eastAsia="Times New Roman"/>
              </w:rPr>
              <w:t>Nav attiecināms</w:t>
            </w:r>
          </w:p>
        </w:tc>
        <w:tc>
          <w:tcPr>
            <w:tcW w:w="656" w:type="pct"/>
            <w:tcBorders>
              <w:top w:val="outset" w:sz="6" w:space="0" w:color="414142"/>
              <w:left w:val="outset" w:sz="6" w:space="0" w:color="414142"/>
              <w:bottom w:val="outset" w:sz="6" w:space="0" w:color="414142"/>
              <w:right w:val="outset" w:sz="6" w:space="0" w:color="414142"/>
            </w:tcBorders>
            <w:shd w:val="clear" w:color="auto" w:fill="FFFFFF"/>
          </w:tcPr>
          <w:p w14:paraId="44C52E8B" w14:textId="7D136E37" w:rsidR="002957EE" w:rsidRPr="003E712B" w:rsidRDefault="002957EE" w:rsidP="002957EE">
            <w:pPr>
              <w:spacing w:after="120"/>
              <w:rPr>
                <w:rFonts w:eastAsia="Times New Roman"/>
              </w:rPr>
            </w:pPr>
            <w:r w:rsidRPr="003E712B">
              <w:rPr>
                <w:rFonts w:eastAsia="Times New Roman"/>
              </w:rPr>
              <w:t>Nav attiecināms</w:t>
            </w:r>
          </w:p>
        </w:tc>
        <w:tc>
          <w:tcPr>
            <w:tcW w:w="967" w:type="pct"/>
            <w:tcBorders>
              <w:top w:val="outset" w:sz="6" w:space="0" w:color="414142"/>
              <w:left w:val="outset" w:sz="6" w:space="0" w:color="414142"/>
              <w:bottom w:val="outset" w:sz="6" w:space="0" w:color="414142"/>
              <w:right w:val="outset" w:sz="6" w:space="0" w:color="414142"/>
            </w:tcBorders>
            <w:shd w:val="clear" w:color="auto" w:fill="FFFFFF"/>
          </w:tcPr>
          <w:p w14:paraId="5B975DD1" w14:textId="6D7838AD" w:rsidR="002957EE" w:rsidRPr="003E712B" w:rsidRDefault="002957EE" w:rsidP="002957EE">
            <w:pPr>
              <w:spacing w:after="120"/>
              <w:rPr>
                <w:rFonts w:eastAsia="Times New Roman"/>
              </w:rPr>
            </w:pPr>
            <w:r w:rsidRPr="003E712B">
              <w:rPr>
                <w:rFonts w:eastAsia="Times New Roman"/>
              </w:rPr>
              <w:t>Nav attiecināms</w:t>
            </w:r>
          </w:p>
        </w:tc>
      </w:tr>
      <w:tr w:rsidR="002957EE" w:rsidRPr="00314A03" w14:paraId="3731DE68" w14:textId="77777777" w:rsidTr="00890EDD">
        <w:tc>
          <w:tcPr>
            <w:tcW w:w="1334" w:type="pct"/>
            <w:tcBorders>
              <w:top w:val="outset" w:sz="6" w:space="0" w:color="414142"/>
              <w:left w:val="outset" w:sz="6" w:space="0" w:color="414142"/>
              <w:bottom w:val="outset" w:sz="6" w:space="0" w:color="414142"/>
              <w:right w:val="outset" w:sz="6" w:space="0" w:color="414142"/>
            </w:tcBorders>
            <w:shd w:val="clear" w:color="auto" w:fill="FFFFFF"/>
            <w:hideMark/>
          </w:tcPr>
          <w:p w14:paraId="10CE5062" w14:textId="77777777" w:rsidR="002957EE" w:rsidRPr="0003238B" w:rsidRDefault="002957EE" w:rsidP="00890EDD">
            <w:pPr>
              <w:spacing w:after="120"/>
              <w:rPr>
                <w:rFonts w:eastAsia="Times New Roman"/>
              </w:rPr>
            </w:pPr>
            <w:r w:rsidRPr="0003238B">
              <w:rPr>
                <w:rFonts w:eastAsia="Times New Roman"/>
              </w:rPr>
              <w:t>6. Detalizēts ieņēmumu un izdevumu aprēķins (ja nepieciešams, detalizētu ieņēmumu un izdevumu aprēķinu var pievienot anotācijas pielikumā):</w:t>
            </w:r>
          </w:p>
        </w:tc>
        <w:tc>
          <w:tcPr>
            <w:tcW w:w="3666" w:type="pct"/>
            <w:gridSpan w:val="5"/>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1C62EC" w14:textId="77777777" w:rsidR="005334C0" w:rsidRPr="003E712B" w:rsidRDefault="005334C0" w:rsidP="005334C0">
            <w:pPr>
              <w:jc w:val="both"/>
              <w:rPr>
                <w:rFonts w:eastAsia="Times New Roman"/>
              </w:rPr>
            </w:pPr>
            <w:r w:rsidRPr="003E712B">
              <w:rPr>
                <w:rFonts w:eastAsia="Times New Roman"/>
              </w:rPr>
              <w:t>3.2.1.1.pasākuma pirmās atlases kārtas ietvaros finansējums ir ERAF finansējums 6.2 milj. euro apmērā un privātais līdzfinansējums vismaz 1.09 milj. euro apmērā no finansējuma saņēmēja un gala labuma guvējiem.</w:t>
            </w:r>
          </w:p>
          <w:p w14:paraId="008E5E77" w14:textId="613B5FF2" w:rsidR="008468AD" w:rsidRPr="003E712B" w:rsidRDefault="008468AD" w:rsidP="008468AD">
            <w:pPr>
              <w:jc w:val="both"/>
              <w:rPr>
                <w:rFonts w:eastAsia="Times New Roman"/>
              </w:rPr>
            </w:pPr>
            <w:r w:rsidRPr="003E712B">
              <w:rPr>
                <w:rFonts w:eastAsia="Times New Roman"/>
              </w:rPr>
              <w:t>3.2.1.1.pasākuma pirmās atlases kārtas uzsākšana ir plānota 2016.gadā, kad arī tiks noslēgti līgumi par projektu īstenošanu un maksājumu plūsma un ietekme uz budžetu veidosies 2016.gadā un prognozējam, ka pakāpeniski finansējuma apjoms palielināsies 2017., 2018.gadā un 2019.gadā.</w:t>
            </w:r>
            <w:r w:rsidR="005334C0" w:rsidRPr="003E712B">
              <w:rPr>
                <w:rFonts w:eastAsia="Times New Roman"/>
              </w:rPr>
              <w:t xml:space="preserve"> </w:t>
            </w:r>
            <w:r w:rsidR="00A87A34" w:rsidRPr="003E712B">
              <w:rPr>
                <w:rFonts w:eastAsia="Times New Roman"/>
              </w:rPr>
              <w:t xml:space="preserve">Privātais finansējums tiek prognozēts proporcionāli publiskajam finansējumam, ievērojot, ka maksimālā atbalsta intensitāte ir 85%. </w:t>
            </w:r>
          </w:p>
          <w:p w14:paraId="70CAB440" w14:textId="77777777" w:rsidR="008468AD" w:rsidRPr="003E712B" w:rsidRDefault="008468AD" w:rsidP="008468AD">
            <w:pPr>
              <w:jc w:val="both"/>
              <w:rPr>
                <w:rFonts w:eastAsia="Times New Roman"/>
              </w:rPr>
            </w:pPr>
          </w:p>
          <w:p w14:paraId="55EE6F54" w14:textId="77777777" w:rsidR="002957EE" w:rsidRPr="003E712B" w:rsidRDefault="002957EE" w:rsidP="00890EDD">
            <w:pPr>
              <w:jc w:val="both"/>
              <w:rPr>
                <w:rFonts w:eastAsia="Times New Roman"/>
                <w:highlight w:val="lightGray"/>
              </w:rPr>
            </w:pPr>
          </w:p>
        </w:tc>
      </w:tr>
      <w:tr w:rsidR="002957EE" w:rsidRPr="00314A03" w14:paraId="39633D94" w14:textId="77777777" w:rsidTr="00890EDD">
        <w:tc>
          <w:tcPr>
            <w:tcW w:w="1334" w:type="pct"/>
            <w:tcBorders>
              <w:top w:val="outset" w:sz="6" w:space="0" w:color="414142"/>
              <w:left w:val="outset" w:sz="6" w:space="0" w:color="414142"/>
              <w:bottom w:val="outset" w:sz="6" w:space="0" w:color="414142"/>
              <w:right w:val="outset" w:sz="6" w:space="0" w:color="414142"/>
            </w:tcBorders>
            <w:shd w:val="clear" w:color="auto" w:fill="FFFFFF"/>
            <w:hideMark/>
          </w:tcPr>
          <w:p w14:paraId="0F2DFD0C" w14:textId="77777777" w:rsidR="002957EE" w:rsidRPr="0003238B" w:rsidRDefault="002957EE" w:rsidP="00890EDD">
            <w:pPr>
              <w:spacing w:after="120"/>
              <w:rPr>
                <w:rFonts w:eastAsia="Times New Roman"/>
              </w:rPr>
            </w:pPr>
            <w:r w:rsidRPr="0003238B">
              <w:rPr>
                <w:rFonts w:eastAsia="Times New Roman"/>
              </w:rPr>
              <w:t>6.1. detalizēts ieņēmumu aprēķins</w:t>
            </w:r>
          </w:p>
        </w:tc>
        <w:tc>
          <w:tcPr>
            <w:tcW w:w="3666" w:type="pct"/>
            <w:gridSpan w:val="5"/>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5170DA" w14:textId="77777777" w:rsidR="002957EE" w:rsidRPr="00A6494D" w:rsidRDefault="002957EE" w:rsidP="00890EDD">
            <w:pPr>
              <w:spacing w:after="120"/>
              <w:rPr>
                <w:rFonts w:eastAsia="Times New Roman"/>
                <w:b/>
                <w:highlight w:val="lightGray"/>
              </w:rPr>
            </w:pPr>
          </w:p>
        </w:tc>
      </w:tr>
      <w:tr w:rsidR="002957EE" w:rsidRPr="00314A03" w14:paraId="7F396DC7" w14:textId="77777777" w:rsidTr="00890EDD">
        <w:tc>
          <w:tcPr>
            <w:tcW w:w="1334" w:type="pct"/>
            <w:tcBorders>
              <w:top w:val="outset" w:sz="6" w:space="0" w:color="414142"/>
              <w:left w:val="outset" w:sz="6" w:space="0" w:color="414142"/>
              <w:bottom w:val="outset" w:sz="6" w:space="0" w:color="414142"/>
              <w:right w:val="outset" w:sz="6" w:space="0" w:color="414142"/>
            </w:tcBorders>
            <w:shd w:val="clear" w:color="auto" w:fill="FFFFFF"/>
            <w:hideMark/>
          </w:tcPr>
          <w:p w14:paraId="2F3E1D46" w14:textId="77777777" w:rsidR="002957EE" w:rsidRPr="0003238B" w:rsidRDefault="002957EE" w:rsidP="00890EDD">
            <w:pPr>
              <w:spacing w:after="120"/>
              <w:rPr>
                <w:rFonts w:eastAsia="Times New Roman"/>
              </w:rPr>
            </w:pPr>
            <w:r w:rsidRPr="0003238B">
              <w:rPr>
                <w:rFonts w:eastAsia="Times New Roman"/>
              </w:rPr>
              <w:t>6.2. detalizēts izdevumu aprēķins</w:t>
            </w:r>
          </w:p>
        </w:tc>
        <w:tc>
          <w:tcPr>
            <w:tcW w:w="3666" w:type="pct"/>
            <w:gridSpan w:val="5"/>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F5DD58" w14:textId="77777777" w:rsidR="002957EE" w:rsidRPr="00A6494D" w:rsidRDefault="002957EE" w:rsidP="00890EDD">
            <w:pPr>
              <w:spacing w:after="120"/>
              <w:rPr>
                <w:rFonts w:eastAsia="Times New Roman"/>
                <w:b/>
                <w:highlight w:val="lightGray"/>
              </w:rPr>
            </w:pPr>
          </w:p>
        </w:tc>
      </w:tr>
      <w:tr w:rsidR="002957EE" w:rsidRPr="00314A03" w14:paraId="2134A467" w14:textId="77777777" w:rsidTr="00890EDD">
        <w:trPr>
          <w:trHeight w:val="555"/>
        </w:trPr>
        <w:tc>
          <w:tcPr>
            <w:tcW w:w="1334" w:type="pct"/>
            <w:tcBorders>
              <w:top w:val="outset" w:sz="6" w:space="0" w:color="414142"/>
              <w:left w:val="outset" w:sz="6" w:space="0" w:color="414142"/>
              <w:bottom w:val="outset" w:sz="6" w:space="0" w:color="414142"/>
              <w:right w:val="outset" w:sz="6" w:space="0" w:color="414142"/>
            </w:tcBorders>
            <w:shd w:val="clear" w:color="auto" w:fill="FFFFFF"/>
            <w:hideMark/>
          </w:tcPr>
          <w:p w14:paraId="59357263" w14:textId="77777777" w:rsidR="002957EE" w:rsidRPr="0003238B" w:rsidRDefault="002957EE" w:rsidP="00890EDD">
            <w:pPr>
              <w:spacing w:after="120"/>
              <w:rPr>
                <w:rFonts w:eastAsia="Times New Roman"/>
              </w:rPr>
            </w:pPr>
            <w:r w:rsidRPr="0003238B">
              <w:rPr>
                <w:rFonts w:eastAsia="Times New Roman"/>
              </w:rPr>
              <w:t>7. Cita informācija</w:t>
            </w:r>
          </w:p>
        </w:tc>
        <w:tc>
          <w:tcPr>
            <w:tcW w:w="3666"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C034696" w14:textId="57B0F61E" w:rsidR="00CD3DDA" w:rsidRPr="003E712B" w:rsidRDefault="00CD3DDA" w:rsidP="00890EDD">
            <w:pPr>
              <w:spacing w:after="120"/>
              <w:jc w:val="both"/>
            </w:pPr>
            <w:r w:rsidRPr="003E712B">
              <w:t xml:space="preserve">Finansējuma sadalījums pa gadiem ir norādīts indikatīvi un var tikt precizēts pēc SAM pasākuma ietvaros projektu apstiprināšanas. Pirms SAM pasākuma projektu apstiprināšanas projektu iesniedzēji var uzsākt atbalstāmās darbības un, tās īstenojot, radušās izmaksas var uzskatīt par attiecināmām, ja tās atbilst Noteikumu projektā minētajām attiecināmo izmaksu pozīcijām un tās ir radušās ne agrāk kā 2016.gada 1.janvārī. </w:t>
            </w:r>
          </w:p>
          <w:p w14:paraId="72722CFC" w14:textId="2669C673" w:rsidR="002957EE" w:rsidRPr="003E712B" w:rsidRDefault="002957EE" w:rsidP="00D2454D">
            <w:pPr>
              <w:spacing w:after="120"/>
              <w:jc w:val="both"/>
              <w:rPr>
                <w:rFonts w:eastAsia="Times New Roman"/>
              </w:rPr>
            </w:pPr>
            <w:r w:rsidRPr="003E712B">
              <w:t xml:space="preserve">Nepieciešamo valsts budžeta </w:t>
            </w:r>
            <w:r w:rsidRPr="001A2D8E">
              <w:t xml:space="preserve">finansējumu </w:t>
            </w:r>
            <w:r w:rsidR="00D2454D" w:rsidRPr="002F32AF">
              <w:t>Finanšu</w:t>
            </w:r>
            <w:r w:rsidR="00D2454D" w:rsidRPr="001A2D8E">
              <w:t xml:space="preserve"> </w:t>
            </w:r>
            <w:r w:rsidRPr="001A2D8E">
              <w:t>ministrija lūgs pārdalīt no 74.resora ,,Gadskārtējā valsts budžeta izpildes procesā pārdalāmais</w:t>
            </w:r>
            <w:r w:rsidRPr="003E712B">
              <w:t xml:space="preserve"> finansējums” 80.00.00 programmas ,,Nesadalītais finansējums Eiropas Savienības politiku instrumentu un pārējās ārvalstu finanšu palīdzības līdzfinansēto projektu un pasākumu īstenošanai”. </w:t>
            </w:r>
          </w:p>
        </w:tc>
      </w:tr>
    </w:tbl>
    <w:p w14:paraId="7B93C9C6" w14:textId="77777777" w:rsidR="004F1AEB" w:rsidRPr="00314A03" w:rsidRDefault="004F1AEB" w:rsidP="00890EDD">
      <w:pPr>
        <w:spacing w:after="120"/>
        <w:jc w:val="both"/>
        <w:rPr>
          <w:highlight w:val="lightGray"/>
        </w:rPr>
      </w:pPr>
    </w:p>
    <w:p w14:paraId="6FB0A045" w14:textId="77777777" w:rsidR="004F1AEB" w:rsidRPr="00314A03" w:rsidRDefault="004F1AEB" w:rsidP="00890EDD">
      <w:pPr>
        <w:spacing w:after="120"/>
        <w:ind w:firstLine="720"/>
        <w:jc w:val="both"/>
        <w:rPr>
          <w:highlight w:val="lightGray"/>
        </w:rPr>
      </w:pPr>
    </w:p>
    <w:p w14:paraId="66017445" w14:textId="77777777" w:rsidR="00261A6E" w:rsidRPr="0003238B" w:rsidRDefault="00261A6E" w:rsidP="00890EDD">
      <w:pPr>
        <w:spacing w:after="120"/>
        <w:ind w:firstLine="720"/>
        <w:jc w:val="both"/>
      </w:pPr>
      <w:r w:rsidRPr="0003238B">
        <w:t>Anotācijas</w:t>
      </w:r>
      <w:r w:rsidR="003577C7" w:rsidRPr="0003238B">
        <w:t xml:space="preserve"> </w:t>
      </w:r>
      <w:r w:rsidRPr="0003238B">
        <w:t xml:space="preserve">IV.sadaļa – noteikumu </w:t>
      </w:r>
      <w:r w:rsidRPr="0003238B">
        <w:rPr>
          <w:iCs/>
        </w:rPr>
        <w:t>projekts šo jomu neskar.</w:t>
      </w:r>
    </w:p>
    <w:p w14:paraId="60D668FC" w14:textId="77777777" w:rsidR="00261A6E" w:rsidRPr="0003238B" w:rsidRDefault="00261A6E" w:rsidP="00890EDD">
      <w:pPr>
        <w:spacing w:after="120"/>
        <w:jc w:val="both"/>
      </w:pPr>
    </w:p>
    <w:p w14:paraId="1C86774C" w14:textId="77777777" w:rsidR="00FF2F2A" w:rsidRPr="0003238B" w:rsidRDefault="00FF2F2A" w:rsidP="00890EDD">
      <w:pPr>
        <w:spacing w:after="120"/>
        <w:jc w:val="both"/>
      </w:pPr>
    </w:p>
    <w:tbl>
      <w:tblPr>
        <w:tblW w:w="97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3"/>
        <w:gridCol w:w="2838"/>
        <w:gridCol w:w="6600"/>
      </w:tblGrid>
      <w:tr w:rsidR="00DD1F5F" w:rsidRPr="0003238B" w14:paraId="7BCE1A78" w14:textId="77777777" w:rsidTr="00890EDD">
        <w:trPr>
          <w:trHeight w:val="421"/>
        </w:trPr>
        <w:tc>
          <w:tcPr>
            <w:tcW w:w="9771" w:type="dxa"/>
            <w:gridSpan w:val="3"/>
            <w:vAlign w:val="center"/>
          </w:tcPr>
          <w:p w14:paraId="6D9B59BA" w14:textId="77777777" w:rsidR="00DD1F5F" w:rsidRPr="0003238B" w:rsidRDefault="00DD1F5F" w:rsidP="00890EDD">
            <w:pPr>
              <w:pStyle w:val="naisnod"/>
              <w:spacing w:before="0" w:beforeAutospacing="0" w:after="120" w:afterAutospacing="0"/>
              <w:ind w:left="57" w:right="57"/>
              <w:jc w:val="center"/>
            </w:pPr>
            <w:r w:rsidRPr="0003238B">
              <w:rPr>
                <w:b/>
              </w:rPr>
              <w:t xml:space="preserve">V. </w:t>
            </w:r>
            <w:r w:rsidRPr="0003238B">
              <w:rPr>
                <w:b/>
                <w:color w:val="000000"/>
              </w:rPr>
              <w:t>Tiesību akta projekta atbilstība Latvijas Republikas starptautiskajām saistībām</w:t>
            </w:r>
          </w:p>
        </w:tc>
      </w:tr>
      <w:tr w:rsidR="00DD1F5F" w:rsidRPr="00314A03" w14:paraId="1B0BC68C" w14:textId="77777777" w:rsidTr="00890EDD">
        <w:trPr>
          <w:trHeight w:val="553"/>
        </w:trPr>
        <w:tc>
          <w:tcPr>
            <w:tcW w:w="333" w:type="dxa"/>
          </w:tcPr>
          <w:p w14:paraId="2CDA6EFF" w14:textId="77777777" w:rsidR="00DD1F5F" w:rsidRPr="00507495" w:rsidRDefault="00DD1F5F" w:rsidP="00890EDD">
            <w:pPr>
              <w:spacing w:after="120"/>
              <w:ind w:left="57" w:right="57"/>
              <w:jc w:val="both"/>
              <w:rPr>
                <w:bCs/>
              </w:rPr>
            </w:pPr>
            <w:r w:rsidRPr="00507495">
              <w:rPr>
                <w:bCs/>
              </w:rPr>
              <w:t>1.</w:t>
            </w:r>
          </w:p>
        </w:tc>
        <w:tc>
          <w:tcPr>
            <w:tcW w:w="2838" w:type="dxa"/>
          </w:tcPr>
          <w:p w14:paraId="52E0FAC9" w14:textId="77777777" w:rsidR="00DD1F5F" w:rsidRPr="00507495" w:rsidRDefault="00DD1F5F" w:rsidP="00890EDD">
            <w:pPr>
              <w:spacing w:after="120"/>
              <w:ind w:left="57" w:right="57"/>
            </w:pPr>
            <w:r w:rsidRPr="00507495">
              <w:rPr>
                <w:color w:val="000000"/>
              </w:rPr>
              <w:t>Saistības pret Eiropas Savienību</w:t>
            </w:r>
          </w:p>
        </w:tc>
        <w:tc>
          <w:tcPr>
            <w:tcW w:w="6600" w:type="dxa"/>
          </w:tcPr>
          <w:p w14:paraId="1C01DC2B" w14:textId="77777777" w:rsidR="00222580" w:rsidRPr="00507495" w:rsidRDefault="00222580" w:rsidP="00890EDD">
            <w:pPr>
              <w:spacing w:after="120"/>
              <w:jc w:val="both"/>
              <w:rPr>
                <w:rFonts w:eastAsia="Times New Roman"/>
              </w:rPr>
            </w:pPr>
            <w:r w:rsidRPr="00507495">
              <w:rPr>
                <w:rFonts w:eastAsia="Times New Roman"/>
              </w:rPr>
              <w:t>Ar noteikumu projektu tiks ieviestas prasības no šādiem Eiropas Savienības tiesību aktiem:</w:t>
            </w:r>
          </w:p>
          <w:p w14:paraId="0E682DB9" w14:textId="77777777" w:rsidR="00EF063C" w:rsidRPr="00507495" w:rsidRDefault="00EF063C" w:rsidP="00411446">
            <w:pPr>
              <w:numPr>
                <w:ilvl w:val="0"/>
                <w:numId w:val="15"/>
              </w:numPr>
              <w:shd w:val="clear" w:color="auto" w:fill="FFFFFF"/>
              <w:spacing w:after="120"/>
              <w:ind w:right="113"/>
              <w:jc w:val="both"/>
              <w:rPr>
                <w:bCs/>
              </w:rPr>
            </w:pPr>
            <w:r w:rsidRPr="00507495">
              <w:rPr>
                <w:bCs/>
              </w:rPr>
              <w:t>Komisijas 2014.gada 17.jūnija Regul</w:t>
            </w:r>
            <w:r w:rsidR="00507495" w:rsidRPr="00507495">
              <w:rPr>
                <w:bCs/>
              </w:rPr>
              <w:t>a</w:t>
            </w:r>
            <w:r w:rsidRPr="00507495">
              <w:rPr>
                <w:bCs/>
              </w:rPr>
              <w:t xml:space="preserve"> (ES) Nr.651/2014 ar ko noteiktas atbalsta kategorijas atzīst par saderīgām ar iekšējo tirgu, piemērojot Līguma 107.un 108.pantu (</w:t>
            </w:r>
            <w:r w:rsidRPr="00507495">
              <w:rPr>
                <w:bCs/>
                <w:color w:val="000000"/>
              </w:rPr>
              <w:t xml:space="preserve">ES Oficiālais Vēstnesis, 2014.gada 26.jūnijs, Nr.L 187/1) (turpmāk </w:t>
            </w:r>
            <w:r w:rsidRPr="00507495">
              <w:rPr>
                <w:color w:val="000000"/>
              </w:rPr>
              <w:t>–</w:t>
            </w:r>
            <w:r w:rsidRPr="00507495">
              <w:rPr>
                <w:bCs/>
                <w:color w:val="000000"/>
              </w:rPr>
              <w:t xml:space="preserve"> Komisijas regula Nr.</w:t>
            </w:r>
            <w:r w:rsidRPr="00507495">
              <w:rPr>
                <w:bCs/>
              </w:rPr>
              <w:t xml:space="preserve"> 651/2014</w:t>
            </w:r>
            <w:r w:rsidRPr="00507495">
              <w:rPr>
                <w:bCs/>
                <w:color w:val="000000"/>
              </w:rPr>
              <w:t>)</w:t>
            </w:r>
            <w:r w:rsidRPr="00507495">
              <w:rPr>
                <w:bCs/>
              </w:rPr>
              <w:t>;</w:t>
            </w:r>
          </w:p>
          <w:p w14:paraId="4DAECC5A" w14:textId="77777777" w:rsidR="00FF22D0" w:rsidRPr="00507495" w:rsidRDefault="00EF063C" w:rsidP="00096B2F">
            <w:pPr>
              <w:numPr>
                <w:ilvl w:val="0"/>
                <w:numId w:val="15"/>
              </w:numPr>
              <w:shd w:val="clear" w:color="auto" w:fill="FFFFFF"/>
              <w:spacing w:after="120"/>
              <w:ind w:right="113"/>
              <w:jc w:val="both"/>
              <w:rPr>
                <w:bCs/>
              </w:rPr>
            </w:pPr>
            <w:r w:rsidRPr="00507495">
              <w:rPr>
                <w:bCs/>
                <w:color w:val="000000"/>
              </w:rPr>
              <w:t>Komisi</w:t>
            </w:r>
            <w:r w:rsidR="00507495" w:rsidRPr="00507495">
              <w:rPr>
                <w:bCs/>
                <w:color w:val="000000"/>
              </w:rPr>
              <w:t>jas 2013.gada 18.decembra Regula</w:t>
            </w:r>
            <w:r w:rsidRPr="00507495">
              <w:rPr>
                <w:bCs/>
                <w:color w:val="000000"/>
              </w:rPr>
              <w:t xml:space="preserve"> (ES) Nr.1407/2013 par Līguma par ES darbību 107.un 108.panta piemērošanu </w:t>
            </w:r>
            <w:r w:rsidRPr="00507495">
              <w:rPr>
                <w:bCs/>
                <w:i/>
                <w:color w:val="000000"/>
              </w:rPr>
              <w:t>de minimis</w:t>
            </w:r>
            <w:r w:rsidRPr="00507495">
              <w:rPr>
                <w:bCs/>
                <w:color w:val="000000"/>
              </w:rPr>
              <w:t xml:space="preserve"> atbalstam (ES Oficiālais Vēstnesis, 2013.gada 24.decembris, Nr.L 352/1) (turpmāk </w:t>
            </w:r>
            <w:r w:rsidRPr="00507495">
              <w:rPr>
                <w:color w:val="000000"/>
              </w:rPr>
              <w:t>–</w:t>
            </w:r>
            <w:r w:rsidR="00662D5E" w:rsidRPr="00507495">
              <w:rPr>
                <w:bCs/>
                <w:color w:val="000000"/>
              </w:rPr>
              <w:t xml:space="preserve"> Komisijas regula Nr.1407/2013);</w:t>
            </w:r>
          </w:p>
          <w:p w14:paraId="0DDE3362" w14:textId="77777777" w:rsidR="00662D5E" w:rsidRPr="003E712B" w:rsidRDefault="00507495" w:rsidP="00890EDD">
            <w:pPr>
              <w:pStyle w:val="ListParagraph"/>
              <w:numPr>
                <w:ilvl w:val="0"/>
                <w:numId w:val="15"/>
              </w:numPr>
              <w:spacing w:after="120"/>
              <w:rPr>
                <w:rFonts w:eastAsia="Calibri"/>
                <w:bCs/>
                <w:color w:val="000000"/>
                <w:sz w:val="24"/>
                <w:szCs w:val="24"/>
              </w:rPr>
            </w:pPr>
            <w:r w:rsidRPr="00507495">
              <w:rPr>
                <w:rFonts w:eastAsia="Calibri"/>
                <w:bCs/>
                <w:color w:val="000000"/>
                <w:sz w:val="24"/>
                <w:szCs w:val="24"/>
              </w:rPr>
              <w:t xml:space="preserve">Eiropas Parlamenta un Padomes 2013.gada 17.decembra Regula (ES) Nr.1301/2013 par Eiropas Reģionālās attīstības fondu un </w:t>
            </w:r>
            <w:r w:rsidRPr="003E712B">
              <w:rPr>
                <w:rFonts w:eastAsia="Calibri"/>
                <w:bCs/>
                <w:color w:val="000000"/>
                <w:sz w:val="24"/>
                <w:szCs w:val="24"/>
              </w:rPr>
              <w:t>īpašiem noteikumiem attiecībā uz mērķi "Investīcijas izaugsmei un nodarbinātībai" un ar ko atceļ Regulu (EK) Nr. 1080/2006 (turpmāk – Komisijas regula Nr.1301/2013)</w:t>
            </w:r>
            <w:r w:rsidR="00F3559C" w:rsidRPr="003E712B">
              <w:rPr>
                <w:rFonts w:eastAsia="Calibri"/>
                <w:bCs/>
                <w:color w:val="000000"/>
                <w:sz w:val="24"/>
                <w:szCs w:val="24"/>
              </w:rPr>
              <w:t xml:space="preserve">; </w:t>
            </w:r>
          </w:p>
          <w:p w14:paraId="45E270BC" w14:textId="777778A2" w:rsidR="00F3559C" w:rsidRPr="00507495" w:rsidRDefault="00F3559C" w:rsidP="00890EDD">
            <w:pPr>
              <w:pStyle w:val="ListParagraph"/>
              <w:numPr>
                <w:ilvl w:val="0"/>
                <w:numId w:val="15"/>
              </w:numPr>
              <w:spacing w:after="120"/>
              <w:rPr>
                <w:rFonts w:eastAsia="Calibri"/>
                <w:bCs/>
                <w:color w:val="000000"/>
                <w:sz w:val="24"/>
                <w:szCs w:val="24"/>
              </w:rPr>
            </w:pPr>
            <w:r w:rsidRPr="003E712B">
              <w:rPr>
                <w:sz w:val="24"/>
                <w:szCs w:val="24"/>
              </w:rPr>
              <w:t>Parlamenta un Padomes Regula Nr.1303/2013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w:t>
            </w:r>
            <w:r w:rsidRPr="003E712B">
              <w:rPr>
                <w:rFonts w:eastAsia="Calibri"/>
                <w:bCs/>
                <w:color w:val="000000"/>
                <w:sz w:val="24"/>
                <w:szCs w:val="24"/>
              </w:rPr>
              <w:t>turpmāk – Komisijas regula Nr.1303/2013</w:t>
            </w:r>
            <w:r w:rsidRPr="003E712B">
              <w:rPr>
                <w:sz w:val="24"/>
                <w:szCs w:val="24"/>
              </w:rPr>
              <w:t>)</w:t>
            </w:r>
          </w:p>
        </w:tc>
      </w:tr>
      <w:tr w:rsidR="00DD1F5F" w:rsidRPr="00314A03" w14:paraId="34A45415" w14:textId="77777777" w:rsidTr="00890EDD">
        <w:trPr>
          <w:trHeight w:val="339"/>
        </w:trPr>
        <w:tc>
          <w:tcPr>
            <w:tcW w:w="333" w:type="dxa"/>
          </w:tcPr>
          <w:p w14:paraId="2DCCB211" w14:textId="2065FB9D" w:rsidR="00DD1F5F" w:rsidRPr="00507495" w:rsidRDefault="00DD1F5F" w:rsidP="00890EDD">
            <w:pPr>
              <w:spacing w:after="120"/>
              <w:ind w:left="57" w:right="57"/>
              <w:jc w:val="both"/>
              <w:rPr>
                <w:bCs/>
              </w:rPr>
            </w:pPr>
            <w:r w:rsidRPr="00507495">
              <w:rPr>
                <w:bCs/>
              </w:rPr>
              <w:t>2.</w:t>
            </w:r>
          </w:p>
        </w:tc>
        <w:tc>
          <w:tcPr>
            <w:tcW w:w="2838" w:type="dxa"/>
          </w:tcPr>
          <w:p w14:paraId="20D7FB69" w14:textId="77777777" w:rsidR="00DD1F5F" w:rsidRPr="00507495" w:rsidRDefault="00DD1F5F" w:rsidP="00890EDD">
            <w:pPr>
              <w:spacing w:after="120"/>
              <w:ind w:left="57" w:right="57"/>
            </w:pPr>
            <w:r w:rsidRPr="00507495">
              <w:rPr>
                <w:color w:val="000000"/>
              </w:rPr>
              <w:t>Citas starptautiskās saistības</w:t>
            </w:r>
          </w:p>
        </w:tc>
        <w:tc>
          <w:tcPr>
            <w:tcW w:w="6600" w:type="dxa"/>
          </w:tcPr>
          <w:p w14:paraId="18D4BEB1" w14:textId="77777777" w:rsidR="00DD1F5F" w:rsidRPr="00507495" w:rsidRDefault="001F361F" w:rsidP="00890EDD">
            <w:pPr>
              <w:shd w:val="clear" w:color="auto" w:fill="FFFFFF"/>
              <w:spacing w:after="120"/>
              <w:ind w:left="57" w:right="113"/>
              <w:jc w:val="both"/>
              <w:rPr>
                <w:kern w:val="24"/>
              </w:rPr>
            </w:pPr>
            <w:r w:rsidRPr="00507495">
              <w:rPr>
                <w:iCs/>
                <w:color w:val="000000"/>
              </w:rPr>
              <w:t>MK noteikumu projekts šo jomu neskar.</w:t>
            </w:r>
          </w:p>
        </w:tc>
      </w:tr>
      <w:tr w:rsidR="00DD1F5F" w:rsidRPr="00314A03" w14:paraId="38B96E29" w14:textId="77777777" w:rsidTr="00890EDD">
        <w:trPr>
          <w:trHeight w:val="476"/>
        </w:trPr>
        <w:tc>
          <w:tcPr>
            <w:tcW w:w="333" w:type="dxa"/>
          </w:tcPr>
          <w:p w14:paraId="1F3A83EB" w14:textId="77777777" w:rsidR="00DD1F5F" w:rsidRPr="00507495" w:rsidRDefault="00DD1F5F" w:rsidP="00890EDD">
            <w:pPr>
              <w:spacing w:after="120"/>
              <w:ind w:left="57" w:right="57"/>
              <w:jc w:val="both"/>
              <w:rPr>
                <w:bCs/>
              </w:rPr>
            </w:pPr>
            <w:r w:rsidRPr="00507495">
              <w:rPr>
                <w:bCs/>
              </w:rPr>
              <w:t>3.</w:t>
            </w:r>
          </w:p>
        </w:tc>
        <w:tc>
          <w:tcPr>
            <w:tcW w:w="2838" w:type="dxa"/>
          </w:tcPr>
          <w:p w14:paraId="22E3A37E" w14:textId="77777777" w:rsidR="00DD1F5F" w:rsidRPr="00507495" w:rsidRDefault="00DD1F5F" w:rsidP="00890EDD">
            <w:pPr>
              <w:spacing w:after="120"/>
              <w:ind w:left="57" w:right="57"/>
            </w:pPr>
            <w:r w:rsidRPr="00507495">
              <w:t>Cita informācija</w:t>
            </w:r>
          </w:p>
        </w:tc>
        <w:tc>
          <w:tcPr>
            <w:tcW w:w="6600" w:type="dxa"/>
          </w:tcPr>
          <w:p w14:paraId="1203D971" w14:textId="77777777" w:rsidR="00DD1F5F" w:rsidRPr="00507495" w:rsidRDefault="00DD1F5F" w:rsidP="00890EDD">
            <w:pPr>
              <w:shd w:val="clear" w:color="auto" w:fill="FFFFFF"/>
              <w:spacing w:after="120"/>
              <w:ind w:left="57" w:right="113"/>
              <w:jc w:val="both"/>
            </w:pPr>
            <w:r w:rsidRPr="00507495">
              <w:t xml:space="preserve">Nav. </w:t>
            </w:r>
          </w:p>
        </w:tc>
      </w:tr>
    </w:tbl>
    <w:p w14:paraId="3CC3F7E2" w14:textId="77777777" w:rsidR="00DD1F5F" w:rsidRPr="00314A03" w:rsidRDefault="00DD1F5F" w:rsidP="00890EDD">
      <w:pPr>
        <w:spacing w:after="120"/>
        <w:jc w:val="center"/>
        <w:rPr>
          <w:highlight w:val="lightGray"/>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123"/>
        <w:gridCol w:w="2264"/>
        <w:gridCol w:w="2938"/>
      </w:tblGrid>
      <w:tr w:rsidR="00541C9A" w:rsidRPr="00314A03" w14:paraId="132FDFE5" w14:textId="77777777" w:rsidTr="00890EDD">
        <w:tc>
          <w:tcPr>
            <w:tcW w:w="9634" w:type="dxa"/>
            <w:gridSpan w:val="4"/>
            <w:tcBorders>
              <w:top w:val="single" w:sz="4" w:space="0" w:color="auto"/>
              <w:left w:val="single" w:sz="4" w:space="0" w:color="auto"/>
              <w:bottom w:val="single" w:sz="4" w:space="0" w:color="auto"/>
              <w:right w:val="single" w:sz="4" w:space="0" w:color="auto"/>
            </w:tcBorders>
            <w:hideMark/>
          </w:tcPr>
          <w:p w14:paraId="45095C89" w14:textId="77777777" w:rsidR="00541C9A" w:rsidRPr="00CB21DB" w:rsidRDefault="00541C9A" w:rsidP="00890EDD">
            <w:pPr>
              <w:pStyle w:val="naisnod"/>
              <w:spacing w:before="0" w:beforeAutospacing="0" w:after="120" w:afterAutospacing="0"/>
              <w:jc w:val="center"/>
              <w:rPr>
                <w:color w:val="000000"/>
                <w:lang w:eastAsia="en-US"/>
              </w:rPr>
            </w:pPr>
            <w:r w:rsidRPr="00CB21DB">
              <w:rPr>
                <w:b/>
                <w:color w:val="000000"/>
                <w:lang w:eastAsia="en-US"/>
              </w:rPr>
              <w:t>1.tabula. Tiesību akta projekta atbilstība ES tiesību aktiem</w:t>
            </w:r>
          </w:p>
        </w:tc>
      </w:tr>
      <w:tr w:rsidR="00541C9A" w:rsidRPr="00314A03" w14:paraId="5462E21D" w14:textId="77777777" w:rsidTr="00890EDD">
        <w:tc>
          <w:tcPr>
            <w:tcW w:w="2309" w:type="dxa"/>
            <w:tcBorders>
              <w:top w:val="single" w:sz="4" w:space="0" w:color="auto"/>
              <w:left w:val="single" w:sz="4" w:space="0" w:color="auto"/>
              <w:bottom w:val="single" w:sz="4" w:space="0" w:color="auto"/>
              <w:right w:val="single" w:sz="4" w:space="0" w:color="auto"/>
            </w:tcBorders>
            <w:hideMark/>
          </w:tcPr>
          <w:p w14:paraId="2EAD0BCA" w14:textId="77777777" w:rsidR="00541C9A" w:rsidRPr="00CB21DB" w:rsidRDefault="00541C9A" w:rsidP="00890EDD">
            <w:pPr>
              <w:spacing w:after="120"/>
              <w:rPr>
                <w:color w:val="000000"/>
                <w:lang w:eastAsia="en-US"/>
              </w:rPr>
            </w:pPr>
            <w:r w:rsidRPr="00CB21DB">
              <w:rPr>
                <w:color w:val="000000"/>
              </w:rPr>
              <w:t>Attiecīgā ES tiesību akta datums, numurs un nosaukums</w:t>
            </w:r>
          </w:p>
        </w:tc>
        <w:tc>
          <w:tcPr>
            <w:tcW w:w="7325" w:type="dxa"/>
            <w:gridSpan w:val="3"/>
            <w:tcBorders>
              <w:top w:val="single" w:sz="4" w:space="0" w:color="auto"/>
              <w:left w:val="single" w:sz="4" w:space="0" w:color="auto"/>
              <w:bottom w:val="single" w:sz="4" w:space="0" w:color="auto"/>
              <w:right w:val="single" w:sz="4" w:space="0" w:color="auto"/>
            </w:tcBorders>
            <w:hideMark/>
          </w:tcPr>
          <w:p w14:paraId="3FAA15AE" w14:textId="77777777" w:rsidR="00222580" w:rsidRPr="00CB21DB" w:rsidRDefault="00222580" w:rsidP="00890EDD">
            <w:pPr>
              <w:pStyle w:val="naiskr"/>
              <w:spacing w:before="0" w:beforeAutospacing="0" w:after="120" w:afterAutospacing="0"/>
              <w:jc w:val="both"/>
            </w:pPr>
            <w:r w:rsidRPr="00CB21DB">
              <w:t xml:space="preserve">Ar normatīvo aktu tiek ieviestas šāda Eiropas Savienības tiesību akta prasības: </w:t>
            </w:r>
          </w:p>
          <w:p w14:paraId="7B0E911E" w14:textId="77777777" w:rsidR="00541C9A" w:rsidRPr="00CB21DB" w:rsidRDefault="00222580" w:rsidP="00890EDD">
            <w:pPr>
              <w:pStyle w:val="naiskr"/>
              <w:spacing w:before="0" w:beforeAutospacing="0" w:after="120" w:afterAutospacing="0"/>
              <w:jc w:val="both"/>
              <w:rPr>
                <w:color w:val="000000"/>
                <w:lang w:eastAsia="en-US"/>
              </w:rPr>
            </w:pPr>
            <w:r w:rsidRPr="00CB21DB">
              <w:rPr>
                <w:color w:val="000000"/>
                <w:lang w:eastAsia="en-US"/>
              </w:rPr>
              <w:t xml:space="preserve">1) </w:t>
            </w:r>
            <w:r w:rsidR="00FF22D0" w:rsidRPr="00CB21DB">
              <w:rPr>
                <w:color w:val="000000"/>
                <w:lang w:eastAsia="en-US"/>
              </w:rPr>
              <w:t>Komisijas regula Nr.</w:t>
            </w:r>
            <w:r w:rsidR="00FF22D0" w:rsidRPr="00CB21DB">
              <w:rPr>
                <w:bCs/>
              </w:rPr>
              <w:t>651/2014</w:t>
            </w:r>
            <w:r w:rsidR="00FF22D0" w:rsidRPr="00CB21DB">
              <w:rPr>
                <w:color w:val="000000"/>
                <w:lang w:eastAsia="en-US"/>
              </w:rPr>
              <w:t>;</w:t>
            </w:r>
          </w:p>
          <w:p w14:paraId="78E23517" w14:textId="77777777" w:rsidR="00FF22D0" w:rsidRPr="00CB21DB" w:rsidRDefault="00222580" w:rsidP="00890EDD">
            <w:pPr>
              <w:pStyle w:val="naiskr"/>
              <w:tabs>
                <w:tab w:val="left" w:pos="2628"/>
              </w:tabs>
              <w:spacing w:before="0" w:beforeAutospacing="0" w:after="120" w:afterAutospacing="0"/>
              <w:jc w:val="both"/>
              <w:rPr>
                <w:color w:val="000000"/>
                <w:lang w:eastAsia="en-US"/>
              </w:rPr>
            </w:pPr>
            <w:r w:rsidRPr="00CB21DB">
              <w:rPr>
                <w:color w:val="000000"/>
                <w:lang w:eastAsia="en-US"/>
              </w:rPr>
              <w:t xml:space="preserve">2) </w:t>
            </w:r>
            <w:r w:rsidR="00541C9A" w:rsidRPr="00CB21DB">
              <w:rPr>
                <w:color w:val="000000"/>
                <w:lang w:eastAsia="en-US"/>
              </w:rPr>
              <w:t>Komisijas regula Nr.</w:t>
            </w:r>
            <w:r w:rsidR="00541C9A" w:rsidRPr="00CB21DB">
              <w:rPr>
                <w:bCs/>
                <w:color w:val="000000"/>
              </w:rPr>
              <w:t>1407/2013</w:t>
            </w:r>
            <w:r w:rsidR="00743A0D" w:rsidRPr="00CB21DB">
              <w:rPr>
                <w:color w:val="000000"/>
                <w:lang w:eastAsia="en-US"/>
              </w:rPr>
              <w:t>;</w:t>
            </w:r>
          </w:p>
          <w:p w14:paraId="216E93A3" w14:textId="77777777" w:rsidR="00F3559C" w:rsidRPr="003E712B" w:rsidRDefault="00743A0D" w:rsidP="00890EDD">
            <w:pPr>
              <w:pStyle w:val="naiskr"/>
              <w:tabs>
                <w:tab w:val="left" w:pos="2628"/>
              </w:tabs>
              <w:spacing w:before="0" w:beforeAutospacing="0" w:after="120" w:afterAutospacing="0"/>
              <w:jc w:val="both"/>
              <w:rPr>
                <w:color w:val="000000"/>
                <w:lang w:eastAsia="en-US"/>
              </w:rPr>
            </w:pPr>
            <w:r w:rsidRPr="00CB21DB">
              <w:rPr>
                <w:color w:val="000000"/>
                <w:lang w:eastAsia="en-US"/>
              </w:rPr>
              <w:t>3) Komisijas regula Nr.</w:t>
            </w:r>
            <w:r w:rsidRPr="003E712B">
              <w:rPr>
                <w:color w:val="000000"/>
                <w:lang w:eastAsia="en-US"/>
              </w:rPr>
              <w:t>130</w:t>
            </w:r>
            <w:r w:rsidR="00CB21DB" w:rsidRPr="003E712B">
              <w:rPr>
                <w:color w:val="000000"/>
                <w:lang w:eastAsia="en-US"/>
              </w:rPr>
              <w:t>1</w:t>
            </w:r>
            <w:r w:rsidRPr="003E712B">
              <w:rPr>
                <w:color w:val="000000"/>
                <w:lang w:eastAsia="en-US"/>
              </w:rPr>
              <w:t>/2013</w:t>
            </w:r>
            <w:r w:rsidR="00F3559C" w:rsidRPr="003E712B">
              <w:rPr>
                <w:color w:val="000000"/>
                <w:lang w:eastAsia="en-US"/>
              </w:rPr>
              <w:t xml:space="preserve">; </w:t>
            </w:r>
          </w:p>
          <w:p w14:paraId="191BA3AD" w14:textId="670FC665" w:rsidR="00743A0D" w:rsidRPr="00CB21DB" w:rsidRDefault="00F3559C" w:rsidP="00890EDD">
            <w:pPr>
              <w:pStyle w:val="naiskr"/>
              <w:tabs>
                <w:tab w:val="left" w:pos="2628"/>
              </w:tabs>
              <w:spacing w:before="0" w:beforeAutospacing="0" w:after="120" w:afterAutospacing="0"/>
              <w:jc w:val="both"/>
              <w:rPr>
                <w:color w:val="000000"/>
                <w:lang w:eastAsia="en-US"/>
              </w:rPr>
            </w:pPr>
            <w:r w:rsidRPr="003E712B">
              <w:rPr>
                <w:color w:val="000000"/>
                <w:lang w:eastAsia="en-US"/>
              </w:rPr>
              <w:t xml:space="preserve">4) </w:t>
            </w:r>
            <w:r w:rsidRPr="003E712B">
              <w:rPr>
                <w:rFonts w:eastAsia="Calibri"/>
                <w:bCs/>
                <w:color w:val="000000"/>
              </w:rPr>
              <w:t>Komisijas regula Nr.1303/2013</w:t>
            </w:r>
            <w:r w:rsidR="00743A0D" w:rsidRPr="003E712B">
              <w:rPr>
                <w:color w:val="000000"/>
                <w:lang w:eastAsia="en-US"/>
              </w:rPr>
              <w:t>.</w:t>
            </w:r>
          </w:p>
        </w:tc>
      </w:tr>
      <w:tr w:rsidR="00541C9A" w:rsidRPr="00314A03" w14:paraId="28344D44" w14:textId="77777777" w:rsidTr="00890EDD">
        <w:tc>
          <w:tcPr>
            <w:tcW w:w="2309" w:type="dxa"/>
            <w:tcBorders>
              <w:top w:val="single" w:sz="4" w:space="0" w:color="auto"/>
              <w:left w:val="single" w:sz="4" w:space="0" w:color="auto"/>
              <w:bottom w:val="single" w:sz="4" w:space="0" w:color="auto"/>
              <w:right w:val="single" w:sz="4" w:space="0" w:color="auto"/>
            </w:tcBorders>
            <w:hideMark/>
          </w:tcPr>
          <w:p w14:paraId="70894A33" w14:textId="2A22A344" w:rsidR="00541C9A" w:rsidRPr="00CB21DB" w:rsidRDefault="00541C9A" w:rsidP="00890EDD">
            <w:pPr>
              <w:spacing w:after="120"/>
              <w:jc w:val="center"/>
              <w:rPr>
                <w:color w:val="000000"/>
                <w:lang w:eastAsia="en-US"/>
              </w:rPr>
            </w:pPr>
            <w:r w:rsidRPr="00CB21DB">
              <w:rPr>
                <w:color w:val="000000"/>
              </w:rPr>
              <w:lastRenderedPageBreak/>
              <w:t>A</w:t>
            </w:r>
          </w:p>
        </w:tc>
        <w:tc>
          <w:tcPr>
            <w:tcW w:w="2123" w:type="dxa"/>
            <w:tcBorders>
              <w:top w:val="single" w:sz="4" w:space="0" w:color="auto"/>
              <w:left w:val="single" w:sz="4" w:space="0" w:color="auto"/>
              <w:bottom w:val="single" w:sz="4" w:space="0" w:color="auto"/>
              <w:right w:val="single" w:sz="4" w:space="0" w:color="auto"/>
            </w:tcBorders>
            <w:hideMark/>
          </w:tcPr>
          <w:p w14:paraId="5DF0744C" w14:textId="77777777" w:rsidR="00541C9A" w:rsidRPr="00CB21DB" w:rsidRDefault="00541C9A" w:rsidP="00890EDD">
            <w:pPr>
              <w:spacing w:after="120"/>
              <w:jc w:val="center"/>
              <w:rPr>
                <w:color w:val="000000"/>
                <w:lang w:eastAsia="en-US"/>
              </w:rPr>
            </w:pPr>
            <w:r w:rsidRPr="00CB21DB">
              <w:rPr>
                <w:color w:val="000000"/>
              </w:rPr>
              <w:t>B</w:t>
            </w:r>
          </w:p>
        </w:tc>
        <w:tc>
          <w:tcPr>
            <w:tcW w:w="2264" w:type="dxa"/>
            <w:tcBorders>
              <w:top w:val="single" w:sz="4" w:space="0" w:color="auto"/>
              <w:left w:val="single" w:sz="4" w:space="0" w:color="auto"/>
              <w:bottom w:val="single" w:sz="4" w:space="0" w:color="auto"/>
              <w:right w:val="single" w:sz="4" w:space="0" w:color="auto"/>
            </w:tcBorders>
            <w:hideMark/>
          </w:tcPr>
          <w:p w14:paraId="6CAA657E" w14:textId="77777777" w:rsidR="00541C9A" w:rsidRPr="00CB21DB" w:rsidRDefault="00541C9A" w:rsidP="00890EDD">
            <w:pPr>
              <w:spacing w:after="120"/>
              <w:jc w:val="center"/>
              <w:rPr>
                <w:color w:val="000000"/>
                <w:lang w:eastAsia="en-US"/>
              </w:rPr>
            </w:pPr>
            <w:r w:rsidRPr="00CB21DB">
              <w:rPr>
                <w:color w:val="000000"/>
              </w:rPr>
              <w:t>C</w:t>
            </w:r>
          </w:p>
        </w:tc>
        <w:tc>
          <w:tcPr>
            <w:tcW w:w="2938" w:type="dxa"/>
            <w:tcBorders>
              <w:top w:val="single" w:sz="4" w:space="0" w:color="auto"/>
              <w:left w:val="single" w:sz="4" w:space="0" w:color="auto"/>
              <w:bottom w:val="single" w:sz="4" w:space="0" w:color="auto"/>
              <w:right w:val="single" w:sz="4" w:space="0" w:color="auto"/>
            </w:tcBorders>
            <w:hideMark/>
          </w:tcPr>
          <w:p w14:paraId="60048377" w14:textId="77777777" w:rsidR="00541C9A" w:rsidRPr="00CB21DB" w:rsidRDefault="00541C9A" w:rsidP="00890EDD">
            <w:pPr>
              <w:spacing w:after="120"/>
              <w:jc w:val="center"/>
              <w:rPr>
                <w:color w:val="000000"/>
                <w:lang w:eastAsia="en-US"/>
              </w:rPr>
            </w:pPr>
            <w:r w:rsidRPr="00CB21DB">
              <w:rPr>
                <w:color w:val="000000"/>
              </w:rPr>
              <w:t>D</w:t>
            </w:r>
          </w:p>
        </w:tc>
      </w:tr>
      <w:tr w:rsidR="00541C9A" w:rsidRPr="00314A03" w14:paraId="216CEC2B" w14:textId="77777777" w:rsidTr="00890EDD">
        <w:tc>
          <w:tcPr>
            <w:tcW w:w="2309" w:type="dxa"/>
            <w:tcBorders>
              <w:top w:val="single" w:sz="4" w:space="0" w:color="auto"/>
              <w:left w:val="single" w:sz="4" w:space="0" w:color="auto"/>
              <w:bottom w:val="single" w:sz="4" w:space="0" w:color="auto"/>
              <w:right w:val="single" w:sz="4" w:space="0" w:color="auto"/>
            </w:tcBorders>
            <w:hideMark/>
          </w:tcPr>
          <w:p w14:paraId="7984E5CB" w14:textId="77777777" w:rsidR="00541C9A" w:rsidRPr="00CB21DB" w:rsidRDefault="00541C9A" w:rsidP="00890EDD">
            <w:pPr>
              <w:spacing w:after="120"/>
              <w:rPr>
                <w:color w:val="000000"/>
                <w:lang w:eastAsia="en-US"/>
              </w:rPr>
            </w:pPr>
            <w:r w:rsidRPr="00CB21DB">
              <w:rPr>
                <w:color w:val="000000"/>
              </w:rPr>
              <w:t xml:space="preserve">Attiecīgā ES tiesību akta panta numurs (uzskaitot katru tiesību akta </w:t>
            </w:r>
            <w:r w:rsidRPr="00CB21DB">
              <w:rPr>
                <w:color w:val="000000"/>
              </w:rPr>
              <w:br/>
              <w:t>vienību – pantu, daļu, punktu, apakšpunktu)</w:t>
            </w:r>
          </w:p>
        </w:tc>
        <w:tc>
          <w:tcPr>
            <w:tcW w:w="2123" w:type="dxa"/>
            <w:tcBorders>
              <w:top w:val="single" w:sz="4" w:space="0" w:color="auto"/>
              <w:left w:val="single" w:sz="4" w:space="0" w:color="auto"/>
              <w:bottom w:val="single" w:sz="4" w:space="0" w:color="auto"/>
              <w:right w:val="single" w:sz="4" w:space="0" w:color="auto"/>
            </w:tcBorders>
            <w:hideMark/>
          </w:tcPr>
          <w:p w14:paraId="7A709082" w14:textId="77777777" w:rsidR="00541C9A" w:rsidRPr="00CB21DB" w:rsidRDefault="00541C9A" w:rsidP="00890EDD">
            <w:pPr>
              <w:spacing w:after="120"/>
              <w:rPr>
                <w:color w:val="000000"/>
                <w:lang w:eastAsia="en-US"/>
              </w:rPr>
            </w:pPr>
            <w:r w:rsidRPr="00CB21DB">
              <w:rPr>
                <w:color w:val="000000"/>
              </w:rPr>
              <w:t>Projekta vienība, kas pārņem vai ievieš katru šīs tabulas A ailē minēto ES tiesību akta vienību, vai tiesību akts, kur attiecīgā ES tiesību akta vienība pārņemta vai ieviesta</w:t>
            </w:r>
          </w:p>
        </w:tc>
        <w:tc>
          <w:tcPr>
            <w:tcW w:w="2264" w:type="dxa"/>
            <w:tcBorders>
              <w:top w:val="single" w:sz="4" w:space="0" w:color="auto"/>
              <w:left w:val="single" w:sz="4" w:space="0" w:color="auto"/>
              <w:bottom w:val="single" w:sz="4" w:space="0" w:color="auto"/>
              <w:right w:val="single" w:sz="4" w:space="0" w:color="auto"/>
            </w:tcBorders>
            <w:hideMark/>
          </w:tcPr>
          <w:p w14:paraId="4B64BD7E" w14:textId="77777777" w:rsidR="00541C9A" w:rsidRPr="00CB21DB" w:rsidRDefault="00541C9A" w:rsidP="00890EDD">
            <w:pPr>
              <w:spacing w:after="120"/>
              <w:rPr>
                <w:color w:val="000000"/>
              </w:rPr>
            </w:pPr>
            <w:r w:rsidRPr="00CB21DB">
              <w:rPr>
                <w:color w:val="000000"/>
              </w:rPr>
              <w:t>Informācija par to, vai šīs tabulas A ailē minētās ES tiesību akta vienības tiek pārņemtas vai ieviestas pilnībā vai daļēji.</w:t>
            </w:r>
          </w:p>
          <w:p w14:paraId="72C664C2" w14:textId="77777777" w:rsidR="00541C9A" w:rsidRPr="00CB21DB" w:rsidRDefault="00541C9A" w:rsidP="00890EDD">
            <w:pPr>
              <w:spacing w:after="120"/>
              <w:rPr>
                <w:color w:val="000000"/>
              </w:rPr>
            </w:pPr>
            <w:r w:rsidRPr="00CB21DB">
              <w:rPr>
                <w:color w:val="000000"/>
              </w:rPr>
              <w:t>Ja attiecīgā ES tiesību akta vienība tiek pārņemta vai ieviesta daļēji, – sniedz attiecīgu skaidrojumu, kā arī precīzi norāda, kad un kādā veidā ES tiesību akta vienība tiks pārņemta vai ieviesta pilnībā.</w:t>
            </w:r>
          </w:p>
          <w:p w14:paraId="40146C73" w14:textId="77777777" w:rsidR="00541C9A" w:rsidRPr="00CB21DB" w:rsidRDefault="00541C9A" w:rsidP="00890EDD">
            <w:pPr>
              <w:spacing w:after="120"/>
              <w:rPr>
                <w:color w:val="000000"/>
                <w:lang w:eastAsia="en-US"/>
              </w:rPr>
            </w:pPr>
            <w:r w:rsidRPr="00CB21DB">
              <w:rPr>
                <w:color w:val="000000"/>
              </w:rPr>
              <w:t>Norāda institūciju, kas ir atbildīga par šo saistību izpildi pilnībā</w:t>
            </w:r>
          </w:p>
        </w:tc>
        <w:tc>
          <w:tcPr>
            <w:tcW w:w="2938" w:type="dxa"/>
            <w:tcBorders>
              <w:top w:val="single" w:sz="4" w:space="0" w:color="auto"/>
              <w:left w:val="single" w:sz="4" w:space="0" w:color="auto"/>
              <w:bottom w:val="single" w:sz="4" w:space="0" w:color="auto"/>
              <w:right w:val="single" w:sz="4" w:space="0" w:color="auto"/>
            </w:tcBorders>
            <w:hideMark/>
          </w:tcPr>
          <w:p w14:paraId="6A9148EC" w14:textId="77777777" w:rsidR="00541C9A" w:rsidRPr="00CB21DB" w:rsidRDefault="00541C9A" w:rsidP="00890EDD">
            <w:pPr>
              <w:spacing w:after="120"/>
              <w:rPr>
                <w:color w:val="000000"/>
              </w:rPr>
            </w:pPr>
            <w:r w:rsidRPr="00CB21DB">
              <w:rPr>
                <w:color w:val="000000"/>
              </w:rPr>
              <w:t>Informācija par to, vai šīs tabulas B ailē minētās projekta vienības paredz stingrākas prasības nekā šīs tabulas A ailē minētās ES tiesību akta vienības.</w:t>
            </w:r>
          </w:p>
          <w:p w14:paraId="62A77B12" w14:textId="77777777" w:rsidR="00541C9A" w:rsidRPr="00CB21DB" w:rsidRDefault="00541C9A" w:rsidP="00890EDD">
            <w:pPr>
              <w:spacing w:after="120"/>
              <w:rPr>
                <w:color w:val="000000"/>
              </w:rPr>
            </w:pPr>
            <w:r w:rsidRPr="00CB21DB">
              <w:rPr>
                <w:color w:val="000000"/>
              </w:rPr>
              <w:t>Ja projekts satur stingrākas prasības nekā attiecīgais ES tiesību akts, – norāda pamatojumu un samērīgumu.</w:t>
            </w:r>
          </w:p>
          <w:p w14:paraId="4E294C9C" w14:textId="77777777" w:rsidR="00541C9A" w:rsidRPr="00CB21DB" w:rsidRDefault="00541C9A" w:rsidP="00890EDD">
            <w:pPr>
              <w:spacing w:after="120"/>
              <w:rPr>
                <w:color w:val="000000"/>
                <w:lang w:eastAsia="en-US"/>
              </w:rPr>
            </w:pPr>
            <w:r w:rsidRPr="00CB21DB">
              <w:rPr>
                <w:color w:val="000000"/>
              </w:rPr>
              <w:t>Norāda iespējamās alternatīvas (t.sk. alternatīvas, kas neparedz tiesiskā regulējuma izstrādi) – kādos gadījumos būtu iespējams izvairīties no stingrāku prasību noteikšanas, nekā paredzēts attiecīgajos ES tiesību aktos</w:t>
            </w:r>
          </w:p>
        </w:tc>
      </w:tr>
      <w:tr w:rsidR="008F74E6" w:rsidRPr="00314A03" w14:paraId="0822483F" w14:textId="77777777" w:rsidTr="00890EDD">
        <w:tc>
          <w:tcPr>
            <w:tcW w:w="2309" w:type="dxa"/>
            <w:tcBorders>
              <w:top w:val="single" w:sz="4" w:space="0" w:color="auto"/>
              <w:left w:val="single" w:sz="4" w:space="0" w:color="auto"/>
              <w:bottom w:val="single" w:sz="4" w:space="0" w:color="auto"/>
              <w:right w:val="single" w:sz="4" w:space="0" w:color="auto"/>
            </w:tcBorders>
          </w:tcPr>
          <w:p w14:paraId="6AACEBE2" w14:textId="77777777" w:rsidR="008F74E6" w:rsidRPr="003B0E93" w:rsidRDefault="008F74E6" w:rsidP="00890EDD">
            <w:pPr>
              <w:spacing w:after="120"/>
              <w:rPr>
                <w:color w:val="000000"/>
              </w:rPr>
            </w:pPr>
            <w:r w:rsidRPr="003B0E93">
              <w:rPr>
                <w:color w:val="000000"/>
              </w:rPr>
              <w:t>Komisijas regulas Nr.651/2014 1.panta 4.punkta a)apakšpunkts</w:t>
            </w:r>
          </w:p>
        </w:tc>
        <w:tc>
          <w:tcPr>
            <w:tcW w:w="2123" w:type="dxa"/>
            <w:tcBorders>
              <w:top w:val="single" w:sz="4" w:space="0" w:color="auto"/>
              <w:left w:val="single" w:sz="4" w:space="0" w:color="auto"/>
              <w:bottom w:val="single" w:sz="4" w:space="0" w:color="auto"/>
              <w:right w:val="single" w:sz="4" w:space="0" w:color="auto"/>
            </w:tcBorders>
          </w:tcPr>
          <w:p w14:paraId="06E23B22" w14:textId="3ADEB9BC" w:rsidR="008F74E6" w:rsidRPr="003B0E93" w:rsidRDefault="008F74E6" w:rsidP="00890EDD">
            <w:pPr>
              <w:spacing w:after="120"/>
              <w:jc w:val="center"/>
              <w:rPr>
                <w:iCs/>
                <w:color w:val="000000"/>
                <w:lang w:eastAsia="en-US"/>
              </w:rPr>
            </w:pPr>
            <w:r w:rsidRPr="003B0E93">
              <w:rPr>
                <w:iCs/>
                <w:color w:val="000000"/>
                <w:lang w:eastAsia="en-US"/>
              </w:rPr>
              <w:t xml:space="preserve">Noteikumu projekta </w:t>
            </w:r>
            <w:r w:rsidR="00F85CCA" w:rsidRPr="003B0E93">
              <w:rPr>
                <w:iCs/>
                <w:color w:val="000000"/>
                <w:lang w:eastAsia="en-US"/>
              </w:rPr>
              <w:t>16</w:t>
            </w:r>
            <w:r w:rsidRPr="003B0E93">
              <w:rPr>
                <w:iCs/>
                <w:color w:val="000000"/>
                <w:lang w:eastAsia="en-US"/>
              </w:rPr>
              <w:t>.2.apakšpunkts</w:t>
            </w:r>
          </w:p>
        </w:tc>
        <w:tc>
          <w:tcPr>
            <w:tcW w:w="2264" w:type="dxa"/>
            <w:tcBorders>
              <w:top w:val="single" w:sz="4" w:space="0" w:color="auto"/>
              <w:left w:val="single" w:sz="4" w:space="0" w:color="auto"/>
              <w:bottom w:val="single" w:sz="4" w:space="0" w:color="auto"/>
              <w:right w:val="single" w:sz="4" w:space="0" w:color="auto"/>
            </w:tcBorders>
          </w:tcPr>
          <w:p w14:paraId="30034EC2" w14:textId="77777777" w:rsidR="008F74E6" w:rsidRPr="003B0E93" w:rsidRDefault="008F74E6" w:rsidP="00890EDD">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09F1464A" w14:textId="77777777" w:rsidR="008F74E6" w:rsidRPr="003B0E93" w:rsidRDefault="008F74E6" w:rsidP="00890EDD">
            <w:pPr>
              <w:spacing w:after="120"/>
              <w:jc w:val="center"/>
              <w:rPr>
                <w:i/>
                <w:iCs/>
                <w:color w:val="000000"/>
              </w:rPr>
            </w:pPr>
            <w:r w:rsidRPr="003B0E93">
              <w:rPr>
                <w:i/>
                <w:iCs/>
                <w:color w:val="000000"/>
              </w:rPr>
              <w:t>Neparedz stingrākas prasības</w:t>
            </w:r>
          </w:p>
        </w:tc>
      </w:tr>
      <w:tr w:rsidR="000C5202" w:rsidRPr="007A0B6F" w14:paraId="620B8C9E" w14:textId="77777777" w:rsidTr="00890EDD">
        <w:tc>
          <w:tcPr>
            <w:tcW w:w="2309" w:type="dxa"/>
            <w:tcBorders>
              <w:top w:val="single" w:sz="4" w:space="0" w:color="auto"/>
              <w:left w:val="single" w:sz="4" w:space="0" w:color="auto"/>
              <w:bottom w:val="single" w:sz="4" w:space="0" w:color="auto"/>
              <w:right w:val="single" w:sz="4" w:space="0" w:color="auto"/>
            </w:tcBorders>
          </w:tcPr>
          <w:p w14:paraId="1DA8DA91" w14:textId="5A7C1EB3" w:rsidR="000C5202" w:rsidRPr="003B0E93" w:rsidRDefault="000C5202" w:rsidP="00890EDD">
            <w:pPr>
              <w:spacing w:after="120"/>
              <w:rPr>
                <w:color w:val="000000"/>
              </w:rPr>
            </w:pPr>
            <w:r w:rsidRPr="003B0E93">
              <w:rPr>
                <w:color w:val="000000"/>
              </w:rPr>
              <w:t>Komisijas regulas Nr.651/2014 2.panta 83.punkts</w:t>
            </w:r>
          </w:p>
        </w:tc>
        <w:tc>
          <w:tcPr>
            <w:tcW w:w="2123" w:type="dxa"/>
            <w:tcBorders>
              <w:top w:val="single" w:sz="4" w:space="0" w:color="auto"/>
              <w:left w:val="single" w:sz="4" w:space="0" w:color="auto"/>
              <w:bottom w:val="single" w:sz="4" w:space="0" w:color="auto"/>
              <w:right w:val="single" w:sz="4" w:space="0" w:color="auto"/>
            </w:tcBorders>
          </w:tcPr>
          <w:p w14:paraId="71D5BAE6" w14:textId="42EEE592" w:rsidR="000C5202" w:rsidRPr="003B0E93" w:rsidRDefault="000C5202" w:rsidP="003B0E93">
            <w:pPr>
              <w:spacing w:after="120"/>
              <w:jc w:val="center"/>
              <w:rPr>
                <w:iCs/>
                <w:color w:val="000000"/>
                <w:lang w:eastAsia="en-US"/>
              </w:rPr>
            </w:pPr>
            <w:r w:rsidRPr="003B0E93">
              <w:rPr>
                <w:iCs/>
                <w:color w:val="000000"/>
                <w:lang w:eastAsia="en-US"/>
              </w:rPr>
              <w:t xml:space="preserve">Noteikumu projekta </w:t>
            </w:r>
            <w:r w:rsidR="003B0E93" w:rsidRPr="009D7B42">
              <w:rPr>
                <w:iCs/>
                <w:color w:val="000000"/>
                <w:lang w:eastAsia="en-US"/>
              </w:rPr>
              <w:t>2.4</w:t>
            </w:r>
            <w:r w:rsidRPr="003B0E93">
              <w:rPr>
                <w:iCs/>
                <w:color w:val="000000"/>
                <w:lang w:eastAsia="en-US"/>
              </w:rPr>
              <w:t>.</w:t>
            </w:r>
            <w:r w:rsidR="003B0E93" w:rsidRPr="009D7B42">
              <w:rPr>
                <w:iCs/>
                <w:color w:val="000000"/>
                <w:lang w:eastAsia="en-US"/>
              </w:rPr>
              <w:t>apakš</w:t>
            </w:r>
            <w:r w:rsidRPr="003B0E93">
              <w:rPr>
                <w:iCs/>
                <w:color w:val="000000"/>
                <w:lang w:eastAsia="en-US"/>
              </w:rPr>
              <w:t>punkts</w:t>
            </w:r>
          </w:p>
        </w:tc>
        <w:tc>
          <w:tcPr>
            <w:tcW w:w="2264" w:type="dxa"/>
            <w:tcBorders>
              <w:top w:val="single" w:sz="4" w:space="0" w:color="auto"/>
              <w:left w:val="single" w:sz="4" w:space="0" w:color="auto"/>
              <w:bottom w:val="single" w:sz="4" w:space="0" w:color="auto"/>
              <w:right w:val="single" w:sz="4" w:space="0" w:color="auto"/>
            </w:tcBorders>
          </w:tcPr>
          <w:p w14:paraId="2F6FFBAC" w14:textId="77777777" w:rsidR="000C5202" w:rsidRPr="003B0E93" w:rsidRDefault="000C5202" w:rsidP="00890EDD">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7616C189" w14:textId="77777777" w:rsidR="000C5202" w:rsidRPr="003B0E93" w:rsidRDefault="000C5202" w:rsidP="00890EDD">
            <w:pPr>
              <w:spacing w:after="120"/>
              <w:jc w:val="center"/>
              <w:rPr>
                <w:i/>
                <w:iCs/>
                <w:color w:val="000000"/>
              </w:rPr>
            </w:pPr>
            <w:r w:rsidRPr="003B0E93">
              <w:rPr>
                <w:i/>
                <w:iCs/>
                <w:color w:val="000000"/>
              </w:rPr>
              <w:t>Neparedz stingrākas prasības</w:t>
            </w:r>
          </w:p>
        </w:tc>
      </w:tr>
      <w:tr w:rsidR="007A0B6F" w:rsidRPr="003B0E93" w14:paraId="5F5171DF" w14:textId="77777777" w:rsidTr="00890EDD">
        <w:tc>
          <w:tcPr>
            <w:tcW w:w="2309" w:type="dxa"/>
            <w:tcBorders>
              <w:top w:val="single" w:sz="4" w:space="0" w:color="auto"/>
              <w:left w:val="single" w:sz="4" w:space="0" w:color="auto"/>
              <w:bottom w:val="single" w:sz="4" w:space="0" w:color="auto"/>
              <w:right w:val="single" w:sz="4" w:space="0" w:color="auto"/>
            </w:tcBorders>
          </w:tcPr>
          <w:p w14:paraId="49F069F9" w14:textId="77777777" w:rsidR="007A0B6F" w:rsidRPr="003B0E93" w:rsidRDefault="007A0B6F" w:rsidP="00890EDD">
            <w:pPr>
              <w:spacing w:after="120"/>
              <w:rPr>
                <w:color w:val="000000"/>
              </w:rPr>
            </w:pPr>
            <w:r w:rsidRPr="003B0E93">
              <w:rPr>
                <w:color w:val="000000"/>
              </w:rPr>
              <w:t>Komisijas regulas Nr.651/2014 1.pielikums</w:t>
            </w:r>
          </w:p>
        </w:tc>
        <w:tc>
          <w:tcPr>
            <w:tcW w:w="2123" w:type="dxa"/>
            <w:tcBorders>
              <w:top w:val="single" w:sz="4" w:space="0" w:color="auto"/>
              <w:left w:val="single" w:sz="4" w:space="0" w:color="auto"/>
              <w:bottom w:val="single" w:sz="4" w:space="0" w:color="auto"/>
              <w:right w:val="single" w:sz="4" w:space="0" w:color="auto"/>
            </w:tcBorders>
          </w:tcPr>
          <w:p w14:paraId="271E64A7" w14:textId="78FDFD66" w:rsidR="007A0B6F" w:rsidRPr="003B0E93" w:rsidRDefault="007A0B6F" w:rsidP="00890EDD">
            <w:pPr>
              <w:spacing w:after="120"/>
              <w:jc w:val="center"/>
              <w:rPr>
                <w:iCs/>
                <w:color w:val="000000"/>
                <w:lang w:eastAsia="en-US"/>
              </w:rPr>
            </w:pPr>
            <w:r w:rsidRPr="003B0E93">
              <w:rPr>
                <w:iCs/>
                <w:color w:val="000000"/>
                <w:lang w:eastAsia="en-US"/>
              </w:rPr>
              <w:t xml:space="preserve">Noteikumu projekta </w:t>
            </w:r>
            <w:r w:rsidR="00F85CCA" w:rsidRPr="003B0E93">
              <w:rPr>
                <w:iCs/>
                <w:color w:val="000000"/>
                <w:lang w:eastAsia="en-US"/>
              </w:rPr>
              <w:t>2.1</w:t>
            </w:r>
            <w:r w:rsidRPr="003B0E93">
              <w:rPr>
                <w:iCs/>
                <w:color w:val="000000"/>
                <w:lang w:eastAsia="en-US"/>
              </w:rPr>
              <w:t>.</w:t>
            </w:r>
            <w:r w:rsidR="00F85CCA" w:rsidRPr="003B0E93">
              <w:rPr>
                <w:iCs/>
                <w:color w:val="000000"/>
                <w:lang w:eastAsia="en-US"/>
              </w:rPr>
              <w:t xml:space="preserve"> un 2.3.apakš</w:t>
            </w:r>
            <w:r w:rsidRPr="003B0E93">
              <w:rPr>
                <w:iCs/>
                <w:color w:val="000000"/>
                <w:lang w:eastAsia="en-US"/>
              </w:rPr>
              <w:t>punkts</w:t>
            </w:r>
          </w:p>
        </w:tc>
        <w:tc>
          <w:tcPr>
            <w:tcW w:w="2264" w:type="dxa"/>
            <w:tcBorders>
              <w:top w:val="single" w:sz="4" w:space="0" w:color="auto"/>
              <w:left w:val="single" w:sz="4" w:space="0" w:color="auto"/>
              <w:bottom w:val="single" w:sz="4" w:space="0" w:color="auto"/>
              <w:right w:val="single" w:sz="4" w:space="0" w:color="auto"/>
            </w:tcBorders>
          </w:tcPr>
          <w:p w14:paraId="5408236C" w14:textId="77777777" w:rsidR="007A0B6F" w:rsidRPr="003B0E93" w:rsidRDefault="007A0B6F" w:rsidP="00890EDD">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5743CE62" w14:textId="77777777" w:rsidR="007A0B6F" w:rsidRPr="003B0E93" w:rsidRDefault="007A0B6F" w:rsidP="00890EDD">
            <w:pPr>
              <w:spacing w:after="120"/>
              <w:jc w:val="center"/>
              <w:rPr>
                <w:i/>
                <w:iCs/>
                <w:color w:val="000000"/>
              </w:rPr>
            </w:pPr>
            <w:r w:rsidRPr="003B0E93">
              <w:rPr>
                <w:i/>
                <w:iCs/>
                <w:color w:val="000000"/>
              </w:rPr>
              <w:t>Neparedz stingrākas prasības</w:t>
            </w:r>
          </w:p>
        </w:tc>
      </w:tr>
      <w:tr w:rsidR="009C6150" w:rsidRPr="00314A03" w14:paraId="419DF4CA" w14:textId="77777777" w:rsidTr="00890EDD">
        <w:tc>
          <w:tcPr>
            <w:tcW w:w="2309" w:type="dxa"/>
            <w:tcBorders>
              <w:top w:val="single" w:sz="4" w:space="0" w:color="auto"/>
              <w:left w:val="single" w:sz="4" w:space="0" w:color="auto"/>
              <w:bottom w:val="single" w:sz="4" w:space="0" w:color="auto"/>
              <w:right w:val="single" w:sz="4" w:space="0" w:color="auto"/>
            </w:tcBorders>
          </w:tcPr>
          <w:p w14:paraId="7FF6D046" w14:textId="77777777" w:rsidR="009C6150" w:rsidRPr="003B0E93" w:rsidRDefault="009C6150" w:rsidP="00890EDD">
            <w:pPr>
              <w:spacing w:after="120"/>
              <w:rPr>
                <w:color w:val="000000"/>
              </w:rPr>
            </w:pPr>
            <w:r w:rsidRPr="003B0E93">
              <w:rPr>
                <w:color w:val="000000"/>
              </w:rPr>
              <w:t>Komisijas regulas Nr.1407/2013 1.panta 1.punkts</w:t>
            </w:r>
          </w:p>
        </w:tc>
        <w:tc>
          <w:tcPr>
            <w:tcW w:w="2123" w:type="dxa"/>
            <w:tcBorders>
              <w:top w:val="single" w:sz="4" w:space="0" w:color="auto"/>
              <w:left w:val="single" w:sz="4" w:space="0" w:color="auto"/>
              <w:bottom w:val="single" w:sz="4" w:space="0" w:color="auto"/>
              <w:right w:val="single" w:sz="4" w:space="0" w:color="auto"/>
            </w:tcBorders>
          </w:tcPr>
          <w:p w14:paraId="3AA10BD6" w14:textId="42EF30C2" w:rsidR="009C6150" w:rsidRPr="003B0E93" w:rsidRDefault="009C6150" w:rsidP="00890EDD">
            <w:pPr>
              <w:spacing w:after="120"/>
              <w:jc w:val="center"/>
              <w:rPr>
                <w:iCs/>
                <w:color w:val="000000"/>
                <w:lang w:eastAsia="en-US"/>
              </w:rPr>
            </w:pPr>
            <w:r w:rsidRPr="003B0E93">
              <w:rPr>
                <w:iCs/>
                <w:color w:val="000000"/>
                <w:lang w:eastAsia="en-US"/>
              </w:rPr>
              <w:t xml:space="preserve">Noteikumu projekta </w:t>
            </w:r>
            <w:r w:rsidR="00F85CCA" w:rsidRPr="003B0E93">
              <w:rPr>
                <w:iCs/>
                <w:color w:val="000000"/>
                <w:lang w:eastAsia="en-US"/>
              </w:rPr>
              <w:t>18</w:t>
            </w:r>
            <w:r w:rsidRPr="003B0E93">
              <w:rPr>
                <w:iCs/>
                <w:color w:val="000000"/>
                <w:lang w:eastAsia="en-US"/>
              </w:rPr>
              <w:t>.</w:t>
            </w:r>
            <w:r w:rsidR="00CB21DB" w:rsidRPr="003B0E93">
              <w:rPr>
                <w:iCs/>
                <w:color w:val="000000"/>
                <w:lang w:eastAsia="en-US"/>
              </w:rPr>
              <w:t>1.apakšpunkts</w:t>
            </w:r>
            <w:r w:rsidRPr="003B0E93">
              <w:rPr>
                <w:iCs/>
                <w:color w:val="000000"/>
                <w:lang w:eastAsia="en-US"/>
              </w:rPr>
              <w:t xml:space="preserve"> </w:t>
            </w:r>
          </w:p>
        </w:tc>
        <w:tc>
          <w:tcPr>
            <w:tcW w:w="2264" w:type="dxa"/>
            <w:tcBorders>
              <w:top w:val="single" w:sz="4" w:space="0" w:color="auto"/>
              <w:left w:val="single" w:sz="4" w:space="0" w:color="auto"/>
              <w:bottom w:val="single" w:sz="4" w:space="0" w:color="auto"/>
              <w:right w:val="single" w:sz="4" w:space="0" w:color="auto"/>
            </w:tcBorders>
          </w:tcPr>
          <w:p w14:paraId="4F4FD4B4" w14:textId="77777777" w:rsidR="009C6150" w:rsidRPr="003B0E93" w:rsidRDefault="009C6150" w:rsidP="00890EDD">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449FCD90" w14:textId="77777777" w:rsidR="009C6150" w:rsidRPr="003B0E93" w:rsidRDefault="009C6150" w:rsidP="00890EDD">
            <w:pPr>
              <w:spacing w:after="120"/>
              <w:jc w:val="center"/>
              <w:rPr>
                <w:i/>
                <w:iCs/>
                <w:color w:val="000000"/>
              </w:rPr>
            </w:pPr>
            <w:r w:rsidRPr="003B0E93">
              <w:rPr>
                <w:i/>
                <w:iCs/>
                <w:color w:val="000000"/>
              </w:rPr>
              <w:t>Neparedz stingrākas prasības</w:t>
            </w:r>
          </w:p>
        </w:tc>
      </w:tr>
      <w:tr w:rsidR="00C60CCE" w:rsidRPr="00314A03" w14:paraId="3C446D54" w14:textId="77777777" w:rsidTr="00F3559C">
        <w:tc>
          <w:tcPr>
            <w:tcW w:w="2309" w:type="dxa"/>
            <w:tcBorders>
              <w:top w:val="single" w:sz="4" w:space="0" w:color="auto"/>
              <w:left w:val="single" w:sz="4" w:space="0" w:color="auto"/>
              <w:bottom w:val="single" w:sz="4" w:space="0" w:color="auto"/>
              <w:right w:val="single" w:sz="4" w:space="0" w:color="auto"/>
            </w:tcBorders>
          </w:tcPr>
          <w:p w14:paraId="1C9F137A" w14:textId="6471497F" w:rsidR="00C60CCE" w:rsidRPr="003B0E93" w:rsidRDefault="00C60CCE" w:rsidP="00C60CCE">
            <w:pPr>
              <w:spacing w:after="120"/>
              <w:rPr>
                <w:color w:val="000000"/>
              </w:rPr>
            </w:pPr>
            <w:r w:rsidRPr="003B0E93">
              <w:rPr>
                <w:color w:val="000000"/>
              </w:rPr>
              <w:t>Komisijas regulas Nr.1407/2013 1.panta 2.punkts</w:t>
            </w:r>
          </w:p>
        </w:tc>
        <w:tc>
          <w:tcPr>
            <w:tcW w:w="2123" w:type="dxa"/>
            <w:tcBorders>
              <w:top w:val="single" w:sz="4" w:space="0" w:color="auto"/>
              <w:left w:val="single" w:sz="4" w:space="0" w:color="auto"/>
              <w:bottom w:val="single" w:sz="4" w:space="0" w:color="auto"/>
              <w:right w:val="single" w:sz="4" w:space="0" w:color="auto"/>
            </w:tcBorders>
          </w:tcPr>
          <w:p w14:paraId="1DBB01BE" w14:textId="5D65B01C" w:rsidR="00C60CCE" w:rsidRPr="003B0E93" w:rsidRDefault="00C60CCE" w:rsidP="00872AF3">
            <w:pPr>
              <w:spacing w:after="120"/>
              <w:jc w:val="center"/>
              <w:rPr>
                <w:iCs/>
                <w:color w:val="000000"/>
                <w:lang w:eastAsia="en-US"/>
              </w:rPr>
            </w:pPr>
            <w:r w:rsidRPr="003B0E93">
              <w:rPr>
                <w:iCs/>
                <w:color w:val="000000"/>
                <w:lang w:eastAsia="en-US"/>
              </w:rPr>
              <w:t xml:space="preserve">Noteikumu projekta </w:t>
            </w:r>
            <w:r w:rsidR="00872AF3">
              <w:rPr>
                <w:iCs/>
                <w:color w:val="000000"/>
                <w:lang w:eastAsia="en-US"/>
              </w:rPr>
              <w:t>52</w:t>
            </w:r>
            <w:r w:rsidRPr="003B0E93">
              <w:rPr>
                <w:iCs/>
                <w:color w:val="000000"/>
                <w:lang w:eastAsia="en-US"/>
              </w:rPr>
              <w:t xml:space="preserve">.punkts  </w:t>
            </w:r>
          </w:p>
        </w:tc>
        <w:tc>
          <w:tcPr>
            <w:tcW w:w="2264" w:type="dxa"/>
            <w:tcBorders>
              <w:top w:val="single" w:sz="4" w:space="0" w:color="auto"/>
              <w:left w:val="single" w:sz="4" w:space="0" w:color="auto"/>
              <w:bottom w:val="single" w:sz="4" w:space="0" w:color="auto"/>
              <w:right w:val="single" w:sz="4" w:space="0" w:color="auto"/>
            </w:tcBorders>
          </w:tcPr>
          <w:p w14:paraId="2A3EA85F" w14:textId="46ACEAB0" w:rsidR="00C60CCE" w:rsidRPr="003B0E93" w:rsidRDefault="00C60CCE" w:rsidP="00C60CCE">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40CE0FE4" w14:textId="72B42D76" w:rsidR="00C60CCE" w:rsidRPr="003B0E93" w:rsidRDefault="00C60CCE" w:rsidP="00C60CCE">
            <w:pPr>
              <w:spacing w:after="120"/>
              <w:jc w:val="center"/>
              <w:rPr>
                <w:i/>
                <w:iCs/>
                <w:color w:val="000000"/>
              </w:rPr>
            </w:pPr>
            <w:r w:rsidRPr="003B0E93">
              <w:rPr>
                <w:i/>
                <w:iCs/>
                <w:color w:val="000000"/>
              </w:rPr>
              <w:t>Neparedz stingrākas prasības</w:t>
            </w:r>
          </w:p>
        </w:tc>
      </w:tr>
      <w:tr w:rsidR="00C60CCE" w:rsidRPr="007A0B6F" w14:paraId="0E812916" w14:textId="77777777" w:rsidTr="00890EDD">
        <w:tc>
          <w:tcPr>
            <w:tcW w:w="2309" w:type="dxa"/>
            <w:tcBorders>
              <w:top w:val="single" w:sz="4" w:space="0" w:color="auto"/>
              <w:left w:val="single" w:sz="4" w:space="0" w:color="auto"/>
              <w:bottom w:val="single" w:sz="4" w:space="0" w:color="auto"/>
              <w:right w:val="single" w:sz="4" w:space="0" w:color="auto"/>
            </w:tcBorders>
          </w:tcPr>
          <w:p w14:paraId="63C4BD4D" w14:textId="77777777" w:rsidR="00C60CCE" w:rsidRPr="003B0E93" w:rsidRDefault="00C60CCE" w:rsidP="00890EDD">
            <w:pPr>
              <w:spacing w:after="120"/>
              <w:rPr>
                <w:color w:val="000000"/>
              </w:rPr>
            </w:pPr>
            <w:r w:rsidRPr="003B0E93">
              <w:rPr>
                <w:color w:val="000000"/>
              </w:rPr>
              <w:t>Komisijas regulas Nr.1407/2013 2.panta 2.punkts</w:t>
            </w:r>
          </w:p>
        </w:tc>
        <w:tc>
          <w:tcPr>
            <w:tcW w:w="2123" w:type="dxa"/>
            <w:tcBorders>
              <w:top w:val="single" w:sz="4" w:space="0" w:color="auto"/>
              <w:left w:val="single" w:sz="4" w:space="0" w:color="auto"/>
              <w:bottom w:val="single" w:sz="4" w:space="0" w:color="auto"/>
              <w:right w:val="single" w:sz="4" w:space="0" w:color="auto"/>
            </w:tcBorders>
          </w:tcPr>
          <w:p w14:paraId="0D9F1D99" w14:textId="6D2E624F" w:rsidR="00C60CCE" w:rsidRPr="003B0E93" w:rsidRDefault="00C60CCE" w:rsidP="00890EDD">
            <w:pPr>
              <w:spacing w:after="120"/>
              <w:jc w:val="center"/>
              <w:rPr>
                <w:iCs/>
                <w:color w:val="000000"/>
                <w:lang w:eastAsia="en-US"/>
              </w:rPr>
            </w:pPr>
            <w:r w:rsidRPr="003B0E93">
              <w:rPr>
                <w:iCs/>
                <w:color w:val="000000"/>
                <w:lang w:eastAsia="en-US"/>
              </w:rPr>
              <w:t xml:space="preserve">Noteikumu projekta </w:t>
            </w:r>
            <w:r w:rsidR="00F85CCA" w:rsidRPr="003B0E93">
              <w:rPr>
                <w:iCs/>
                <w:color w:val="000000"/>
                <w:lang w:eastAsia="en-US"/>
              </w:rPr>
              <w:t>2.2</w:t>
            </w:r>
            <w:r w:rsidRPr="003B0E93">
              <w:rPr>
                <w:iCs/>
                <w:color w:val="000000"/>
                <w:lang w:eastAsia="en-US"/>
              </w:rPr>
              <w:t>.</w:t>
            </w:r>
            <w:r w:rsidR="00F85CCA" w:rsidRPr="003B0E93">
              <w:rPr>
                <w:iCs/>
                <w:color w:val="000000"/>
                <w:lang w:eastAsia="en-US"/>
              </w:rPr>
              <w:t>apakš</w:t>
            </w:r>
            <w:r w:rsidRPr="003B0E93">
              <w:rPr>
                <w:iCs/>
                <w:color w:val="000000"/>
                <w:lang w:eastAsia="en-US"/>
              </w:rPr>
              <w:t>punkts</w:t>
            </w:r>
          </w:p>
        </w:tc>
        <w:tc>
          <w:tcPr>
            <w:tcW w:w="2264" w:type="dxa"/>
            <w:tcBorders>
              <w:top w:val="single" w:sz="4" w:space="0" w:color="auto"/>
              <w:left w:val="single" w:sz="4" w:space="0" w:color="auto"/>
              <w:bottom w:val="single" w:sz="4" w:space="0" w:color="auto"/>
              <w:right w:val="single" w:sz="4" w:space="0" w:color="auto"/>
            </w:tcBorders>
          </w:tcPr>
          <w:p w14:paraId="2C3F3C44" w14:textId="77777777" w:rsidR="00C60CCE" w:rsidRPr="003B0E93" w:rsidRDefault="00C60CCE" w:rsidP="00890EDD">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10F7D3B3" w14:textId="77777777" w:rsidR="00C60CCE" w:rsidRPr="003B0E93" w:rsidRDefault="00C60CCE" w:rsidP="00890EDD">
            <w:pPr>
              <w:spacing w:after="120"/>
              <w:jc w:val="center"/>
              <w:rPr>
                <w:i/>
                <w:iCs/>
                <w:color w:val="000000"/>
              </w:rPr>
            </w:pPr>
            <w:r w:rsidRPr="003B0E93">
              <w:rPr>
                <w:i/>
                <w:iCs/>
                <w:color w:val="000000"/>
              </w:rPr>
              <w:t>Neparedz stingrākas prasības</w:t>
            </w:r>
          </w:p>
        </w:tc>
      </w:tr>
      <w:tr w:rsidR="00C60CCE" w:rsidRPr="00CB21DB" w14:paraId="277A65F4" w14:textId="77777777" w:rsidTr="00890EDD">
        <w:tc>
          <w:tcPr>
            <w:tcW w:w="2309" w:type="dxa"/>
            <w:tcBorders>
              <w:top w:val="single" w:sz="4" w:space="0" w:color="auto"/>
              <w:left w:val="single" w:sz="4" w:space="0" w:color="auto"/>
              <w:bottom w:val="single" w:sz="4" w:space="0" w:color="auto"/>
              <w:right w:val="single" w:sz="4" w:space="0" w:color="auto"/>
            </w:tcBorders>
          </w:tcPr>
          <w:p w14:paraId="0C11E72B" w14:textId="77777777" w:rsidR="00C60CCE" w:rsidRPr="003B0E93" w:rsidRDefault="00C60CCE" w:rsidP="00890EDD">
            <w:pPr>
              <w:spacing w:after="120"/>
              <w:rPr>
                <w:color w:val="000000"/>
              </w:rPr>
            </w:pPr>
            <w:r w:rsidRPr="003B0E93">
              <w:rPr>
                <w:color w:val="000000"/>
              </w:rPr>
              <w:t>Komisijas regulas Nr.1407/2013 3.panta 2.punkts</w:t>
            </w:r>
          </w:p>
        </w:tc>
        <w:tc>
          <w:tcPr>
            <w:tcW w:w="2123" w:type="dxa"/>
            <w:tcBorders>
              <w:top w:val="single" w:sz="4" w:space="0" w:color="auto"/>
              <w:left w:val="single" w:sz="4" w:space="0" w:color="auto"/>
              <w:bottom w:val="single" w:sz="4" w:space="0" w:color="auto"/>
              <w:right w:val="single" w:sz="4" w:space="0" w:color="auto"/>
            </w:tcBorders>
          </w:tcPr>
          <w:p w14:paraId="25DE1C9D" w14:textId="2121F7AB" w:rsidR="00C60CCE" w:rsidRPr="003B0E93" w:rsidRDefault="00C60CCE" w:rsidP="00872AF3">
            <w:pPr>
              <w:spacing w:after="120"/>
              <w:jc w:val="center"/>
              <w:rPr>
                <w:iCs/>
                <w:color w:val="000000"/>
                <w:lang w:eastAsia="en-US"/>
              </w:rPr>
            </w:pPr>
            <w:r w:rsidRPr="003B0E93">
              <w:rPr>
                <w:iCs/>
                <w:color w:val="000000"/>
                <w:lang w:eastAsia="en-US"/>
              </w:rPr>
              <w:t xml:space="preserve">Noteikumu projekta </w:t>
            </w:r>
            <w:r w:rsidR="00872AF3">
              <w:rPr>
                <w:iCs/>
                <w:color w:val="000000"/>
                <w:lang w:eastAsia="en-US"/>
              </w:rPr>
              <w:t>46</w:t>
            </w:r>
            <w:r w:rsidRPr="003B0E93">
              <w:rPr>
                <w:iCs/>
                <w:color w:val="000000"/>
                <w:lang w:eastAsia="en-US"/>
              </w:rPr>
              <w:t>.1.apakšpunkts</w:t>
            </w:r>
          </w:p>
        </w:tc>
        <w:tc>
          <w:tcPr>
            <w:tcW w:w="2264" w:type="dxa"/>
            <w:tcBorders>
              <w:top w:val="single" w:sz="4" w:space="0" w:color="auto"/>
              <w:left w:val="single" w:sz="4" w:space="0" w:color="auto"/>
              <w:bottom w:val="single" w:sz="4" w:space="0" w:color="auto"/>
              <w:right w:val="single" w:sz="4" w:space="0" w:color="auto"/>
            </w:tcBorders>
          </w:tcPr>
          <w:p w14:paraId="54FC6B28" w14:textId="77777777" w:rsidR="00C60CCE" w:rsidRPr="003B0E93" w:rsidRDefault="00C60CCE" w:rsidP="00890EDD">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72A7B93E" w14:textId="77777777" w:rsidR="00C60CCE" w:rsidRPr="003B0E93" w:rsidRDefault="00C60CCE" w:rsidP="00890EDD">
            <w:pPr>
              <w:spacing w:after="120"/>
              <w:jc w:val="center"/>
              <w:rPr>
                <w:i/>
                <w:iCs/>
                <w:color w:val="000000"/>
              </w:rPr>
            </w:pPr>
            <w:r w:rsidRPr="003B0E93">
              <w:rPr>
                <w:i/>
                <w:iCs/>
                <w:color w:val="000000"/>
              </w:rPr>
              <w:t>Neparedz stingrākas prasības</w:t>
            </w:r>
          </w:p>
        </w:tc>
      </w:tr>
      <w:tr w:rsidR="003B0E93" w:rsidRPr="00872AF3" w14:paraId="0843068E" w14:textId="77777777" w:rsidTr="00890EDD">
        <w:tc>
          <w:tcPr>
            <w:tcW w:w="2309" w:type="dxa"/>
            <w:tcBorders>
              <w:top w:val="single" w:sz="4" w:space="0" w:color="auto"/>
              <w:left w:val="single" w:sz="4" w:space="0" w:color="auto"/>
              <w:bottom w:val="single" w:sz="4" w:space="0" w:color="auto"/>
              <w:right w:val="single" w:sz="4" w:space="0" w:color="auto"/>
            </w:tcBorders>
          </w:tcPr>
          <w:p w14:paraId="1E684466" w14:textId="30A48DB4" w:rsidR="003B0E93" w:rsidRPr="002F32AF" w:rsidRDefault="003B0E93" w:rsidP="003B0E93">
            <w:pPr>
              <w:spacing w:after="120"/>
              <w:rPr>
                <w:color w:val="000000"/>
              </w:rPr>
            </w:pPr>
            <w:r w:rsidRPr="002F32AF">
              <w:rPr>
                <w:color w:val="000000"/>
              </w:rPr>
              <w:lastRenderedPageBreak/>
              <w:t>Komisijas regulas Nr.1407/2013 3.panta 8. un 9.punkts</w:t>
            </w:r>
          </w:p>
        </w:tc>
        <w:tc>
          <w:tcPr>
            <w:tcW w:w="2123" w:type="dxa"/>
            <w:tcBorders>
              <w:top w:val="single" w:sz="4" w:space="0" w:color="auto"/>
              <w:left w:val="single" w:sz="4" w:space="0" w:color="auto"/>
              <w:bottom w:val="single" w:sz="4" w:space="0" w:color="auto"/>
              <w:right w:val="single" w:sz="4" w:space="0" w:color="auto"/>
            </w:tcBorders>
          </w:tcPr>
          <w:p w14:paraId="2114ADAF" w14:textId="2F271844" w:rsidR="003B0E93" w:rsidRPr="002F32AF" w:rsidRDefault="003B0E93" w:rsidP="00872AF3">
            <w:pPr>
              <w:spacing w:after="120"/>
              <w:jc w:val="center"/>
              <w:rPr>
                <w:iCs/>
                <w:color w:val="000000"/>
                <w:lang w:eastAsia="en-US"/>
              </w:rPr>
            </w:pPr>
            <w:r w:rsidRPr="002F32AF">
              <w:rPr>
                <w:iCs/>
                <w:color w:val="000000"/>
                <w:lang w:eastAsia="en-US"/>
              </w:rPr>
              <w:t xml:space="preserve">Noteikumu projekta </w:t>
            </w:r>
            <w:r w:rsidR="00872AF3">
              <w:rPr>
                <w:iCs/>
                <w:color w:val="000000"/>
                <w:lang w:eastAsia="en-US"/>
              </w:rPr>
              <w:t>46</w:t>
            </w:r>
            <w:r w:rsidRPr="002F32AF">
              <w:rPr>
                <w:iCs/>
                <w:color w:val="000000"/>
                <w:lang w:eastAsia="en-US"/>
              </w:rPr>
              <w:t>.6.apakšpunkts</w:t>
            </w:r>
          </w:p>
        </w:tc>
        <w:tc>
          <w:tcPr>
            <w:tcW w:w="2264" w:type="dxa"/>
            <w:tcBorders>
              <w:top w:val="single" w:sz="4" w:space="0" w:color="auto"/>
              <w:left w:val="single" w:sz="4" w:space="0" w:color="auto"/>
              <w:bottom w:val="single" w:sz="4" w:space="0" w:color="auto"/>
              <w:right w:val="single" w:sz="4" w:space="0" w:color="auto"/>
            </w:tcBorders>
          </w:tcPr>
          <w:p w14:paraId="3157E7FE" w14:textId="4C1DE496" w:rsidR="003B0E93" w:rsidRPr="002F32AF" w:rsidRDefault="003B0E93" w:rsidP="003B0E93">
            <w:pPr>
              <w:spacing w:after="120"/>
              <w:jc w:val="center"/>
              <w:rPr>
                <w:i/>
                <w:iCs/>
                <w:color w:val="000000"/>
              </w:rPr>
            </w:pPr>
            <w:r w:rsidRPr="002F32AF">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146BD7D0" w14:textId="31D73452" w:rsidR="003B0E93" w:rsidRPr="002F32AF" w:rsidRDefault="003B0E93" w:rsidP="003B0E93">
            <w:pPr>
              <w:spacing w:after="120"/>
              <w:jc w:val="center"/>
              <w:rPr>
                <w:i/>
                <w:iCs/>
                <w:color w:val="000000"/>
              </w:rPr>
            </w:pPr>
            <w:r w:rsidRPr="002F32AF">
              <w:rPr>
                <w:i/>
                <w:iCs/>
                <w:color w:val="000000"/>
              </w:rPr>
              <w:t>Neparedz stingrākas prasības</w:t>
            </w:r>
          </w:p>
        </w:tc>
      </w:tr>
      <w:tr w:rsidR="003B0E93" w:rsidRPr="007A0B6F" w14:paraId="2733BBC1" w14:textId="77777777" w:rsidTr="00890EDD">
        <w:tc>
          <w:tcPr>
            <w:tcW w:w="2309" w:type="dxa"/>
            <w:tcBorders>
              <w:top w:val="single" w:sz="4" w:space="0" w:color="auto"/>
              <w:left w:val="single" w:sz="4" w:space="0" w:color="auto"/>
              <w:bottom w:val="single" w:sz="4" w:space="0" w:color="auto"/>
              <w:right w:val="single" w:sz="4" w:space="0" w:color="auto"/>
            </w:tcBorders>
          </w:tcPr>
          <w:p w14:paraId="1DA600CF" w14:textId="77777777" w:rsidR="003B0E93" w:rsidRPr="003B0E93" w:rsidRDefault="003B0E93" w:rsidP="003B0E93">
            <w:pPr>
              <w:spacing w:after="120"/>
              <w:rPr>
                <w:color w:val="000000"/>
              </w:rPr>
            </w:pPr>
            <w:r w:rsidRPr="003B0E93">
              <w:rPr>
                <w:color w:val="000000"/>
              </w:rPr>
              <w:t xml:space="preserve">Komisijas regulas Nr.1407/2013 6.pants </w:t>
            </w:r>
          </w:p>
        </w:tc>
        <w:tc>
          <w:tcPr>
            <w:tcW w:w="2123" w:type="dxa"/>
            <w:tcBorders>
              <w:top w:val="single" w:sz="4" w:space="0" w:color="auto"/>
              <w:left w:val="single" w:sz="4" w:space="0" w:color="auto"/>
              <w:bottom w:val="single" w:sz="4" w:space="0" w:color="auto"/>
              <w:right w:val="single" w:sz="4" w:space="0" w:color="auto"/>
            </w:tcBorders>
          </w:tcPr>
          <w:p w14:paraId="0479BD66" w14:textId="09DAA493" w:rsidR="003B0E93" w:rsidRPr="003B0E93" w:rsidRDefault="003B0E93" w:rsidP="00872AF3">
            <w:pPr>
              <w:spacing w:after="120"/>
              <w:jc w:val="center"/>
              <w:rPr>
                <w:iCs/>
                <w:color w:val="000000"/>
                <w:lang w:eastAsia="en-US"/>
              </w:rPr>
            </w:pPr>
            <w:r w:rsidRPr="003B0E93">
              <w:rPr>
                <w:iCs/>
                <w:color w:val="000000"/>
                <w:lang w:eastAsia="en-US"/>
              </w:rPr>
              <w:t xml:space="preserve">Noteikumu projekta </w:t>
            </w:r>
            <w:r w:rsidR="00872AF3">
              <w:rPr>
                <w:iCs/>
                <w:color w:val="000000"/>
                <w:lang w:eastAsia="en-US"/>
              </w:rPr>
              <w:t>55</w:t>
            </w:r>
            <w:r w:rsidRPr="003B0E93">
              <w:rPr>
                <w:iCs/>
                <w:color w:val="000000"/>
                <w:lang w:eastAsia="en-US"/>
              </w:rPr>
              <w:t>.punkts</w:t>
            </w:r>
          </w:p>
        </w:tc>
        <w:tc>
          <w:tcPr>
            <w:tcW w:w="2264" w:type="dxa"/>
            <w:tcBorders>
              <w:top w:val="single" w:sz="4" w:space="0" w:color="auto"/>
              <w:left w:val="single" w:sz="4" w:space="0" w:color="auto"/>
              <w:bottom w:val="single" w:sz="4" w:space="0" w:color="auto"/>
              <w:right w:val="single" w:sz="4" w:space="0" w:color="auto"/>
            </w:tcBorders>
          </w:tcPr>
          <w:p w14:paraId="4D63AE5F" w14:textId="77777777" w:rsidR="003B0E93" w:rsidRPr="003B0E93" w:rsidRDefault="003B0E93" w:rsidP="003B0E93">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042554D2" w14:textId="77777777" w:rsidR="003B0E93" w:rsidRPr="003B0E93" w:rsidRDefault="003B0E93" w:rsidP="003B0E93">
            <w:pPr>
              <w:spacing w:after="120"/>
              <w:jc w:val="center"/>
              <w:rPr>
                <w:i/>
                <w:iCs/>
                <w:color w:val="000000"/>
              </w:rPr>
            </w:pPr>
            <w:r w:rsidRPr="003B0E93">
              <w:rPr>
                <w:i/>
                <w:iCs/>
                <w:color w:val="000000"/>
              </w:rPr>
              <w:t>Neparedz stingrākas prasības</w:t>
            </w:r>
          </w:p>
        </w:tc>
      </w:tr>
      <w:tr w:rsidR="003B0E93" w:rsidRPr="007A0B6F" w14:paraId="1742CBF2" w14:textId="77777777" w:rsidTr="00F3559C">
        <w:tc>
          <w:tcPr>
            <w:tcW w:w="2309" w:type="dxa"/>
            <w:tcBorders>
              <w:top w:val="single" w:sz="4" w:space="0" w:color="auto"/>
              <w:left w:val="single" w:sz="4" w:space="0" w:color="auto"/>
              <w:bottom w:val="single" w:sz="4" w:space="0" w:color="auto"/>
              <w:right w:val="single" w:sz="4" w:space="0" w:color="auto"/>
            </w:tcBorders>
          </w:tcPr>
          <w:p w14:paraId="5EBF64D5" w14:textId="629C145F" w:rsidR="003B0E93" w:rsidRPr="003B0E93" w:rsidRDefault="003B0E93" w:rsidP="003B0E93">
            <w:pPr>
              <w:spacing w:after="120"/>
              <w:rPr>
                <w:color w:val="000000"/>
              </w:rPr>
            </w:pPr>
            <w:r w:rsidRPr="003B0E93">
              <w:rPr>
                <w:color w:val="000000"/>
              </w:rPr>
              <w:t xml:space="preserve">Komisijas regulas Nr.1407/2013 8.pants </w:t>
            </w:r>
          </w:p>
        </w:tc>
        <w:tc>
          <w:tcPr>
            <w:tcW w:w="2123" w:type="dxa"/>
            <w:tcBorders>
              <w:top w:val="single" w:sz="4" w:space="0" w:color="auto"/>
              <w:left w:val="single" w:sz="4" w:space="0" w:color="auto"/>
              <w:bottom w:val="single" w:sz="4" w:space="0" w:color="auto"/>
              <w:right w:val="single" w:sz="4" w:space="0" w:color="auto"/>
            </w:tcBorders>
          </w:tcPr>
          <w:p w14:paraId="6F8C31B8" w14:textId="23E853E6" w:rsidR="003B0E93" w:rsidRPr="003B0E93" w:rsidRDefault="003B0E93" w:rsidP="00872AF3">
            <w:pPr>
              <w:spacing w:after="120"/>
              <w:jc w:val="center"/>
              <w:rPr>
                <w:iCs/>
                <w:color w:val="000000"/>
                <w:lang w:eastAsia="en-US"/>
              </w:rPr>
            </w:pPr>
            <w:r w:rsidRPr="003B0E93">
              <w:rPr>
                <w:iCs/>
                <w:color w:val="000000"/>
                <w:lang w:eastAsia="en-US"/>
              </w:rPr>
              <w:t xml:space="preserve">Noteikumu projekta </w:t>
            </w:r>
            <w:r w:rsidR="00872AF3">
              <w:rPr>
                <w:iCs/>
                <w:color w:val="000000"/>
                <w:lang w:eastAsia="en-US"/>
              </w:rPr>
              <w:t>45</w:t>
            </w:r>
            <w:r w:rsidRPr="003B0E93">
              <w:rPr>
                <w:iCs/>
                <w:color w:val="000000"/>
                <w:lang w:eastAsia="en-US"/>
              </w:rPr>
              <w:t>.punkts</w:t>
            </w:r>
          </w:p>
        </w:tc>
        <w:tc>
          <w:tcPr>
            <w:tcW w:w="2264" w:type="dxa"/>
            <w:tcBorders>
              <w:top w:val="single" w:sz="4" w:space="0" w:color="auto"/>
              <w:left w:val="single" w:sz="4" w:space="0" w:color="auto"/>
              <w:bottom w:val="single" w:sz="4" w:space="0" w:color="auto"/>
              <w:right w:val="single" w:sz="4" w:space="0" w:color="auto"/>
            </w:tcBorders>
          </w:tcPr>
          <w:p w14:paraId="705C40B9" w14:textId="31E248C3" w:rsidR="003B0E93" w:rsidRPr="003B0E93" w:rsidRDefault="003B0E93" w:rsidP="003B0E93">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1E2BF42B" w14:textId="510E2C5E" w:rsidR="003B0E93" w:rsidRPr="003B0E93" w:rsidRDefault="003B0E93" w:rsidP="003B0E93">
            <w:pPr>
              <w:spacing w:after="120"/>
              <w:jc w:val="center"/>
              <w:rPr>
                <w:i/>
                <w:iCs/>
                <w:color w:val="000000"/>
              </w:rPr>
            </w:pPr>
            <w:r w:rsidRPr="003B0E93">
              <w:rPr>
                <w:i/>
                <w:iCs/>
                <w:color w:val="000000"/>
              </w:rPr>
              <w:t>Neparedz stingrākas prasības</w:t>
            </w:r>
          </w:p>
        </w:tc>
      </w:tr>
      <w:tr w:rsidR="003B0E93" w:rsidRPr="00CB21DB" w14:paraId="186B6E7E" w14:textId="77777777" w:rsidTr="00890EDD">
        <w:tc>
          <w:tcPr>
            <w:tcW w:w="2309" w:type="dxa"/>
            <w:tcBorders>
              <w:top w:val="single" w:sz="4" w:space="0" w:color="auto"/>
              <w:left w:val="single" w:sz="4" w:space="0" w:color="auto"/>
              <w:bottom w:val="single" w:sz="4" w:space="0" w:color="auto"/>
              <w:right w:val="single" w:sz="4" w:space="0" w:color="auto"/>
            </w:tcBorders>
          </w:tcPr>
          <w:p w14:paraId="06B6AF30" w14:textId="77777777" w:rsidR="003B0E93" w:rsidRPr="003B0E93" w:rsidRDefault="003B0E93" w:rsidP="003B0E93">
            <w:pPr>
              <w:spacing w:after="120"/>
              <w:rPr>
                <w:color w:val="000000"/>
              </w:rPr>
            </w:pPr>
            <w:r w:rsidRPr="003B0E93">
              <w:rPr>
                <w:color w:val="000000"/>
              </w:rPr>
              <w:t>Komisijas regulas Nr.1301/2013 3.panta 3.punkts</w:t>
            </w:r>
          </w:p>
        </w:tc>
        <w:tc>
          <w:tcPr>
            <w:tcW w:w="2123" w:type="dxa"/>
            <w:tcBorders>
              <w:top w:val="single" w:sz="4" w:space="0" w:color="auto"/>
              <w:left w:val="single" w:sz="4" w:space="0" w:color="auto"/>
              <w:bottom w:val="single" w:sz="4" w:space="0" w:color="auto"/>
              <w:right w:val="single" w:sz="4" w:space="0" w:color="auto"/>
            </w:tcBorders>
          </w:tcPr>
          <w:p w14:paraId="296B7046" w14:textId="1AD62126" w:rsidR="003B0E93" w:rsidRPr="003B0E93" w:rsidRDefault="003B0E93" w:rsidP="003B0E93">
            <w:pPr>
              <w:spacing w:after="120"/>
              <w:jc w:val="center"/>
              <w:rPr>
                <w:iCs/>
                <w:color w:val="000000"/>
                <w:lang w:eastAsia="en-US"/>
              </w:rPr>
            </w:pPr>
            <w:r w:rsidRPr="003B0E93">
              <w:rPr>
                <w:iCs/>
                <w:color w:val="000000"/>
                <w:lang w:eastAsia="en-US"/>
              </w:rPr>
              <w:t xml:space="preserve">Noteikumu projekta 18.2.apakšpunkts </w:t>
            </w:r>
          </w:p>
        </w:tc>
        <w:tc>
          <w:tcPr>
            <w:tcW w:w="2264" w:type="dxa"/>
            <w:tcBorders>
              <w:top w:val="single" w:sz="4" w:space="0" w:color="auto"/>
              <w:left w:val="single" w:sz="4" w:space="0" w:color="auto"/>
              <w:bottom w:val="single" w:sz="4" w:space="0" w:color="auto"/>
              <w:right w:val="single" w:sz="4" w:space="0" w:color="auto"/>
            </w:tcBorders>
          </w:tcPr>
          <w:p w14:paraId="19BEEAE0" w14:textId="77777777" w:rsidR="003B0E93" w:rsidRPr="003B0E93" w:rsidRDefault="003B0E93" w:rsidP="003B0E93">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4C4544C1" w14:textId="77777777" w:rsidR="003B0E93" w:rsidRPr="003B0E93" w:rsidRDefault="003B0E93" w:rsidP="003B0E93">
            <w:pPr>
              <w:spacing w:after="120"/>
              <w:jc w:val="center"/>
              <w:rPr>
                <w:i/>
                <w:iCs/>
                <w:color w:val="000000"/>
              </w:rPr>
            </w:pPr>
            <w:r w:rsidRPr="003B0E93">
              <w:rPr>
                <w:i/>
                <w:iCs/>
                <w:color w:val="000000"/>
              </w:rPr>
              <w:t>Neparedz stingrākas prasības</w:t>
            </w:r>
          </w:p>
        </w:tc>
      </w:tr>
      <w:tr w:rsidR="003B0E93" w:rsidRPr="003B0E93" w14:paraId="696683B5" w14:textId="77777777" w:rsidTr="00F3559C">
        <w:tc>
          <w:tcPr>
            <w:tcW w:w="2309" w:type="dxa"/>
            <w:tcBorders>
              <w:top w:val="single" w:sz="4" w:space="0" w:color="auto"/>
              <w:left w:val="single" w:sz="4" w:space="0" w:color="auto"/>
              <w:bottom w:val="single" w:sz="4" w:space="0" w:color="auto"/>
              <w:right w:val="single" w:sz="4" w:space="0" w:color="auto"/>
            </w:tcBorders>
          </w:tcPr>
          <w:p w14:paraId="640533B0" w14:textId="31EBD70B" w:rsidR="003B0E93" w:rsidRPr="003B0E93" w:rsidRDefault="003B0E93" w:rsidP="003B0E93">
            <w:pPr>
              <w:spacing w:after="120"/>
              <w:rPr>
                <w:color w:val="000000"/>
              </w:rPr>
            </w:pPr>
            <w:r w:rsidRPr="003B0E93">
              <w:rPr>
                <w:bCs/>
                <w:color w:val="000000"/>
              </w:rPr>
              <w:t>Komisijas regula Nr.1303/2013</w:t>
            </w:r>
          </w:p>
        </w:tc>
        <w:tc>
          <w:tcPr>
            <w:tcW w:w="2123" w:type="dxa"/>
            <w:tcBorders>
              <w:top w:val="single" w:sz="4" w:space="0" w:color="auto"/>
              <w:left w:val="single" w:sz="4" w:space="0" w:color="auto"/>
              <w:bottom w:val="single" w:sz="4" w:space="0" w:color="auto"/>
              <w:right w:val="single" w:sz="4" w:space="0" w:color="auto"/>
            </w:tcBorders>
          </w:tcPr>
          <w:p w14:paraId="369CD708" w14:textId="22E776BF" w:rsidR="003B0E93" w:rsidRPr="003B0E93" w:rsidRDefault="003B0E93" w:rsidP="00872AF3">
            <w:pPr>
              <w:spacing w:after="120"/>
              <w:jc w:val="center"/>
              <w:rPr>
                <w:iCs/>
                <w:color w:val="000000"/>
                <w:lang w:eastAsia="en-US"/>
              </w:rPr>
            </w:pPr>
            <w:r w:rsidRPr="003B0E93">
              <w:rPr>
                <w:iCs/>
                <w:color w:val="000000"/>
                <w:lang w:eastAsia="en-US"/>
              </w:rPr>
              <w:t xml:space="preserve">Noteikumu projekta </w:t>
            </w:r>
            <w:r w:rsidR="00872AF3">
              <w:rPr>
                <w:iCs/>
                <w:color w:val="000000"/>
                <w:lang w:eastAsia="en-US"/>
              </w:rPr>
              <w:t>44</w:t>
            </w:r>
            <w:r w:rsidRPr="003B0E93">
              <w:rPr>
                <w:iCs/>
                <w:color w:val="000000"/>
                <w:lang w:eastAsia="en-US"/>
              </w:rPr>
              <w:t>.punkts</w:t>
            </w:r>
          </w:p>
        </w:tc>
        <w:tc>
          <w:tcPr>
            <w:tcW w:w="2264" w:type="dxa"/>
            <w:tcBorders>
              <w:top w:val="single" w:sz="4" w:space="0" w:color="auto"/>
              <w:left w:val="single" w:sz="4" w:space="0" w:color="auto"/>
              <w:bottom w:val="single" w:sz="4" w:space="0" w:color="auto"/>
              <w:right w:val="single" w:sz="4" w:space="0" w:color="auto"/>
            </w:tcBorders>
          </w:tcPr>
          <w:p w14:paraId="39F21D8E" w14:textId="3C606B2D" w:rsidR="003B0E93" w:rsidRPr="003B0E93" w:rsidRDefault="003B0E93" w:rsidP="003B0E93">
            <w:pPr>
              <w:spacing w:after="120"/>
              <w:jc w:val="center"/>
              <w:rPr>
                <w:i/>
                <w:iCs/>
                <w:color w:val="000000"/>
              </w:rPr>
            </w:pPr>
            <w:r w:rsidRPr="003B0E93">
              <w:rPr>
                <w:i/>
                <w:iCs/>
                <w:color w:val="000000"/>
              </w:rPr>
              <w:t>Ieviesta pilnībā</w:t>
            </w:r>
          </w:p>
        </w:tc>
        <w:tc>
          <w:tcPr>
            <w:tcW w:w="2938" w:type="dxa"/>
            <w:tcBorders>
              <w:top w:val="single" w:sz="4" w:space="0" w:color="auto"/>
              <w:left w:val="single" w:sz="4" w:space="0" w:color="auto"/>
              <w:bottom w:val="single" w:sz="4" w:space="0" w:color="auto"/>
              <w:right w:val="single" w:sz="4" w:space="0" w:color="auto"/>
            </w:tcBorders>
          </w:tcPr>
          <w:p w14:paraId="1864ADA6" w14:textId="59FC6D5F" w:rsidR="003B0E93" w:rsidRPr="003B0E93" w:rsidRDefault="003B0E93" w:rsidP="003B0E93">
            <w:pPr>
              <w:spacing w:after="120"/>
              <w:jc w:val="center"/>
              <w:rPr>
                <w:i/>
                <w:iCs/>
                <w:color w:val="000000"/>
              </w:rPr>
            </w:pPr>
            <w:r w:rsidRPr="003B0E93">
              <w:rPr>
                <w:i/>
                <w:iCs/>
                <w:color w:val="000000"/>
              </w:rPr>
              <w:t>Neparedz stingrākas prasības</w:t>
            </w:r>
          </w:p>
        </w:tc>
      </w:tr>
      <w:tr w:rsidR="003B0E93" w:rsidRPr="00314A03" w14:paraId="70835371" w14:textId="77777777" w:rsidTr="00890EDD">
        <w:tc>
          <w:tcPr>
            <w:tcW w:w="4432" w:type="dxa"/>
            <w:gridSpan w:val="2"/>
            <w:tcBorders>
              <w:top w:val="single" w:sz="4" w:space="0" w:color="auto"/>
              <w:left w:val="single" w:sz="4" w:space="0" w:color="auto"/>
              <w:bottom w:val="single" w:sz="4" w:space="0" w:color="auto"/>
              <w:right w:val="single" w:sz="4" w:space="0" w:color="auto"/>
            </w:tcBorders>
            <w:hideMark/>
          </w:tcPr>
          <w:p w14:paraId="6C7A8B19" w14:textId="77777777" w:rsidR="003B0E93" w:rsidRPr="00CB21DB" w:rsidRDefault="003B0E93" w:rsidP="003B0E93">
            <w:pPr>
              <w:spacing w:after="120"/>
              <w:rPr>
                <w:color w:val="000000"/>
              </w:rPr>
            </w:pPr>
            <w:r w:rsidRPr="00CB21DB">
              <w:rPr>
                <w:color w:val="000000"/>
              </w:rPr>
              <w:t>Kā ir izmantota ES tiesību aktā paredzētā rīcības brīvība dalībvalstij pārņemt vai ieviest noteiktas ES tiesību akta normas?</w:t>
            </w:r>
          </w:p>
          <w:p w14:paraId="3437282E" w14:textId="77777777" w:rsidR="003B0E93" w:rsidRPr="00CB21DB" w:rsidRDefault="003B0E93" w:rsidP="003B0E93">
            <w:pPr>
              <w:spacing w:after="120"/>
              <w:rPr>
                <w:i/>
                <w:color w:val="000000"/>
                <w:lang w:eastAsia="en-US"/>
              </w:rPr>
            </w:pPr>
            <w:r w:rsidRPr="00CB21DB">
              <w:rPr>
                <w:color w:val="000000"/>
              </w:rPr>
              <w:t>Kādēļ?</w:t>
            </w:r>
          </w:p>
        </w:tc>
        <w:tc>
          <w:tcPr>
            <w:tcW w:w="5202" w:type="dxa"/>
            <w:gridSpan w:val="2"/>
            <w:tcBorders>
              <w:top w:val="single" w:sz="4" w:space="0" w:color="auto"/>
              <w:left w:val="single" w:sz="4" w:space="0" w:color="auto"/>
              <w:bottom w:val="single" w:sz="4" w:space="0" w:color="auto"/>
              <w:right w:val="single" w:sz="4" w:space="0" w:color="auto"/>
            </w:tcBorders>
            <w:hideMark/>
          </w:tcPr>
          <w:p w14:paraId="430D4E58" w14:textId="77777777" w:rsidR="003B0E93" w:rsidRPr="00CB21DB" w:rsidRDefault="003B0E93" w:rsidP="003B0E93">
            <w:pPr>
              <w:spacing w:after="120"/>
              <w:rPr>
                <w:color w:val="000000"/>
                <w:lang w:eastAsia="en-US"/>
              </w:rPr>
            </w:pPr>
            <w:r w:rsidRPr="00CB21DB">
              <w:rPr>
                <w:iCs/>
                <w:color w:val="000000"/>
              </w:rPr>
              <w:t>Noteikumu projekts šo jomu neskar.</w:t>
            </w:r>
          </w:p>
        </w:tc>
      </w:tr>
      <w:tr w:rsidR="003B0E93" w:rsidRPr="00314A03" w14:paraId="37080122" w14:textId="77777777" w:rsidTr="00890EDD">
        <w:tc>
          <w:tcPr>
            <w:tcW w:w="4432" w:type="dxa"/>
            <w:gridSpan w:val="2"/>
            <w:tcBorders>
              <w:top w:val="single" w:sz="4" w:space="0" w:color="auto"/>
              <w:left w:val="single" w:sz="4" w:space="0" w:color="auto"/>
              <w:bottom w:val="single" w:sz="4" w:space="0" w:color="auto"/>
              <w:right w:val="single" w:sz="4" w:space="0" w:color="auto"/>
            </w:tcBorders>
            <w:hideMark/>
          </w:tcPr>
          <w:p w14:paraId="79250F35" w14:textId="77777777" w:rsidR="003B0E93" w:rsidRPr="00CB21DB" w:rsidRDefault="003B0E93" w:rsidP="003B0E93">
            <w:pPr>
              <w:spacing w:after="120"/>
              <w:rPr>
                <w:i/>
                <w:color w:val="000000"/>
                <w:lang w:eastAsia="en-US"/>
              </w:rPr>
            </w:pPr>
            <w:r w:rsidRPr="00CB21DB">
              <w:rPr>
                <w:color w:val="000000"/>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5202" w:type="dxa"/>
            <w:gridSpan w:val="2"/>
            <w:tcBorders>
              <w:top w:val="single" w:sz="4" w:space="0" w:color="auto"/>
              <w:left w:val="single" w:sz="4" w:space="0" w:color="auto"/>
              <w:bottom w:val="single" w:sz="4" w:space="0" w:color="auto"/>
              <w:right w:val="single" w:sz="4" w:space="0" w:color="auto"/>
            </w:tcBorders>
            <w:hideMark/>
          </w:tcPr>
          <w:p w14:paraId="1DC55985" w14:textId="60F65B30" w:rsidR="003B0E93" w:rsidRPr="007A0B6F" w:rsidRDefault="003B0E93" w:rsidP="003B0E93">
            <w:pPr>
              <w:spacing w:after="120"/>
              <w:jc w:val="both"/>
              <w:rPr>
                <w:color w:val="000000"/>
                <w:lang w:eastAsia="en-US"/>
              </w:rPr>
            </w:pPr>
            <w:r>
              <w:rPr>
                <w:rFonts w:eastAsia="Times New Roman"/>
              </w:rPr>
              <w:t xml:space="preserve">Nav </w:t>
            </w:r>
          </w:p>
        </w:tc>
      </w:tr>
      <w:tr w:rsidR="003B0E93" w:rsidRPr="00314A03" w14:paraId="5697E18C" w14:textId="77777777" w:rsidTr="00890EDD">
        <w:tc>
          <w:tcPr>
            <w:tcW w:w="4432" w:type="dxa"/>
            <w:gridSpan w:val="2"/>
            <w:tcBorders>
              <w:top w:val="single" w:sz="4" w:space="0" w:color="auto"/>
              <w:left w:val="single" w:sz="4" w:space="0" w:color="auto"/>
              <w:bottom w:val="single" w:sz="4" w:space="0" w:color="auto"/>
              <w:right w:val="single" w:sz="4" w:space="0" w:color="auto"/>
            </w:tcBorders>
            <w:hideMark/>
          </w:tcPr>
          <w:p w14:paraId="49204992" w14:textId="77777777" w:rsidR="003B0E93" w:rsidRPr="00CB21DB" w:rsidRDefault="003B0E93" w:rsidP="003B0E93">
            <w:pPr>
              <w:pStyle w:val="naiskr"/>
              <w:spacing w:before="0" w:beforeAutospacing="0" w:after="120" w:afterAutospacing="0"/>
              <w:rPr>
                <w:i/>
                <w:color w:val="000000"/>
                <w:lang w:eastAsia="en-US"/>
              </w:rPr>
            </w:pPr>
            <w:r w:rsidRPr="00CB21DB">
              <w:rPr>
                <w:color w:val="000000"/>
                <w:lang w:eastAsia="en-US"/>
              </w:rPr>
              <w:t>Cita informācija</w:t>
            </w:r>
          </w:p>
        </w:tc>
        <w:tc>
          <w:tcPr>
            <w:tcW w:w="5202" w:type="dxa"/>
            <w:gridSpan w:val="2"/>
            <w:tcBorders>
              <w:top w:val="single" w:sz="4" w:space="0" w:color="auto"/>
              <w:left w:val="single" w:sz="4" w:space="0" w:color="auto"/>
              <w:bottom w:val="single" w:sz="4" w:space="0" w:color="auto"/>
              <w:right w:val="single" w:sz="4" w:space="0" w:color="auto"/>
            </w:tcBorders>
            <w:hideMark/>
          </w:tcPr>
          <w:p w14:paraId="76B3462B" w14:textId="77777777" w:rsidR="003B0E93" w:rsidRPr="00CB21DB" w:rsidRDefault="003B0E93" w:rsidP="003B0E93">
            <w:pPr>
              <w:spacing w:after="120"/>
              <w:rPr>
                <w:color w:val="000000"/>
                <w:lang w:eastAsia="en-US"/>
              </w:rPr>
            </w:pPr>
            <w:r w:rsidRPr="00CB21DB">
              <w:rPr>
                <w:color w:val="000000"/>
              </w:rPr>
              <w:t>Nav.</w:t>
            </w:r>
          </w:p>
        </w:tc>
      </w:tr>
    </w:tbl>
    <w:p w14:paraId="1BB49081" w14:textId="77777777" w:rsidR="00541C9A" w:rsidRPr="00314A03" w:rsidRDefault="00541C9A" w:rsidP="00890EDD">
      <w:pPr>
        <w:spacing w:after="120"/>
        <w:jc w:val="center"/>
        <w:rPr>
          <w:highlight w:val="lightGray"/>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2564"/>
        <w:gridCol w:w="3686"/>
      </w:tblGrid>
      <w:tr w:rsidR="002363B4" w:rsidRPr="007A0B6F" w14:paraId="384BE8ED" w14:textId="77777777" w:rsidTr="00890EDD">
        <w:tc>
          <w:tcPr>
            <w:tcW w:w="9634" w:type="dxa"/>
            <w:gridSpan w:val="3"/>
            <w:tcBorders>
              <w:top w:val="single" w:sz="4" w:space="0" w:color="auto"/>
              <w:left w:val="single" w:sz="4" w:space="0" w:color="auto"/>
              <w:bottom w:val="single" w:sz="4" w:space="0" w:color="auto"/>
              <w:right w:val="single" w:sz="4" w:space="0" w:color="auto"/>
            </w:tcBorders>
            <w:hideMark/>
          </w:tcPr>
          <w:p w14:paraId="791853C4" w14:textId="77777777" w:rsidR="002363B4" w:rsidRPr="007A0B6F" w:rsidRDefault="002363B4" w:rsidP="00890EDD">
            <w:pPr>
              <w:pStyle w:val="naisnod"/>
              <w:spacing w:before="0" w:beforeAutospacing="0" w:after="120" w:afterAutospacing="0"/>
              <w:jc w:val="center"/>
              <w:rPr>
                <w:b/>
                <w:color w:val="000000"/>
                <w:lang w:eastAsia="en-US"/>
              </w:rPr>
            </w:pPr>
            <w:r w:rsidRPr="007A0B6F">
              <w:rPr>
                <w:b/>
                <w:color w:val="000000"/>
                <w:lang w:eastAsia="en-US"/>
              </w:rPr>
              <w:t>2.tabula. Ar tiesību akta projektu uzņemtās saistības, kas izriet no starptautiskajiem tiesību aktiem vai starptautiskas institūcijas vai organizācijas dokumentiem</w:t>
            </w:r>
          </w:p>
          <w:p w14:paraId="35527B2B" w14:textId="77777777" w:rsidR="002363B4" w:rsidRPr="007A0B6F" w:rsidRDefault="002363B4" w:rsidP="00890EDD">
            <w:pPr>
              <w:spacing w:after="120"/>
              <w:jc w:val="center"/>
              <w:rPr>
                <w:color w:val="000000"/>
                <w:lang w:eastAsia="en-US"/>
              </w:rPr>
            </w:pPr>
            <w:r w:rsidRPr="007A0B6F">
              <w:rPr>
                <w:b/>
                <w:color w:val="000000"/>
              </w:rPr>
              <w:t>Pasākumi šo saistību izpildei</w:t>
            </w:r>
          </w:p>
        </w:tc>
      </w:tr>
      <w:tr w:rsidR="002363B4" w:rsidRPr="007A0B6F" w14:paraId="3ED60075" w14:textId="77777777" w:rsidTr="00890EDD">
        <w:tc>
          <w:tcPr>
            <w:tcW w:w="3384" w:type="dxa"/>
            <w:tcBorders>
              <w:top w:val="single" w:sz="4" w:space="0" w:color="auto"/>
              <w:left w:val="single" w:sz="4" w:space="0" w:color="auto"/>
              <w:bottom w:val="single" w:sz="4" w:space="0" w:color="auto"/>
              <w:right w:val="single" w:sz="4" w:space="0" w:color="auto"/>
            </w:tcBorders>
            <w:hideMark/>
          </w:tcPr>
          <w:p w14:paraId="5333B0CD" w14:textId="77777777" w:rsidR="002363B4" w:rsidRPr="007A0B6F" w:rsidRDefault="002363B4" w:rsidP="00890EDD">
            <w:pPr>
              <w:spacing w:after="120"/>
              <w:rPr>
                <w:color w:val="000000"/>
                <w:lang w:eastAsia="en-US"/>
              </w:rPr>
            </w:pPr>
            <w:r w:rsidRPr="007A0B6F">
              <w:rPr>
                <w:color w:val="000000"/>
              </w:rPr>
              <w:t>Attiecīgā starptautiskā tiesību akta vai starptautiskas institūcijas vai organizācijas dokumenta (turpmāk – starptautiskais dokuments) datums, numurs un nosaukums</w:t>
            </w:r>
          </w:p>
        </w:tc>
        <w:tc>
          <w:tcPr>
            <w:tcW w:w="6250" w:type="dxa"/>
            <w:gridSpan w:val="2"/>
            <w:tcBorders>
              <w:top w:val="single" w:sz="4" w:space="0" w:color="auto"/>
              <w:left w:val="single" w:sz="4" w:space="0" w:color="auto"/>
              <w:bottom w:val="single" w:sz="4" w:space="0" w:color="auto"/>
              <w:right w:val="single" w:sz="4" w:space="0" w:color="auto"/>
            </w:tcBorders>
            <w:hideMark/>
          </w:tcPr>
          <w:p w14:paraId="0112871C" w14:textId="77777777" w:rsidR="002363B4" w:rsidRPr="007A0B6F" w:rsidRDefault="00743A0D" w:rsidP="00890EDD">
            <w:pPr>
              <w:tabs>
                <w:tab w:val="left" w:pos="325"/>
              </w:tabs>
              <w:spacing w:after="120"/>
              <w:rPr>
                <w:i/>
                <w:color w:val="000000"/>
                <w:lang w:eastAsia="en-US"/>
              </w:rPr>
            </w:pPr>
            <w:r w:rsidRPr="007A0B6F">
              <w:rPr>
                <w:iCs/>
                <w:color w:val="000000"/>
              </w:rPr>
              <w:t>N</w:t>
            </w:r>
            <w:r w:rsidR="002363B4" w:rsidRPr="007A0B6F">
              <w:rPr>
                <w:iCs/>
                <w:color w:val="000000"/>
              </w:rPr>
              <w:t>oteikumu projekts šo jomu neskar.</w:t>
            </w:r>
          </w:p>
        </w:tc>
      </w:tr>
      <w:tr w:rsidR="002363B4" w:rsidRPr="007A0B6F" w14:paraId="57375C5A" w14:textId="77777777" w:rsidTr="00890EDD">
        <w:tc>
          <w:tcPr>
            <w:tcW w:w="3384" w:type="dxa"/>
            <w:tcBorders>
              <w:top w:val="single" w:sz="4" w:space="0" w:color="auto"/>
              <w:left w:val="single" w:sz="4" w:space="0" w:color="auto"/>
              <w:bottom w:val="single" w:sz="4" w:space="0" w:color="auto"/>
              <w:right w:val="single" w:sz="4" w:space="0" w:color="auto"/>
            </w:tcBorders>
            <w:hideMark/>
          </w:tcPr>
          <w:p w14:paraId="32DC66B1" w14:textId="77777777" w:rsidR="002363B4" w:rsidRPr="007A0B6F" w:rsidRDefault="002363B4" w:rsidP="00890EDD">
            <w:pPr>
              <w:spacing w:after="120"/>
              <w:jc w:val="center"/>
              <w:rPr>
                <w:color w:val="000000"/>
                <w:lang w:eastAsia="en-US"/>
              </w:rPr>
            </w:pPr>
            <w:r w:rsidRPr="007A0B6F">
              <w:rPr>
                <w:color w:val="000000"/>
              </w:rPr>
              <w:t>A</w:t>
            </w:r>
          </w:p>
        </w:tc>
        <w:tc>
          <w:tcPr>
            <w:tcW w:w="2564" w:type="dxa"/>
            <w:tcBorders>
              <w:top w:val="single" w:sz="4" w:space="0" w:color="auto"/>
              <w:left w:val="single" w:sz="4" w:space="0" w:color="auto"/>
              <w:bottom w:val="single" w:sz="4" w:space="0" w:color="auto"/>
              <w:right w:val="single" w:sz="4" w:space="0" w:color="auto"/>
            </w:tcBorders>
            <w:hideMark/>
          </w:tcPr>
          <w:p w14:paraId="4C5C5F9A" w14:textId="77777777" w:rsidR="002363B4" w:rsidRPr="007A0B6F" w:rsidRDefault="002363B4" w:rsidP="00890EDD">
            <w:pPr>
              <w:spacing w:after="120"/>
              <w:jc w:val="center"/>
              <w:rPr>
                <w:color w:val="000000"/>
                <w:lang w:eastAsia="en-US"/>
              </w:rPr>
            </w:pPr>
            <w:r w:rsidRPr="007A0B6F">
              <w:rPr>
                <w:color w:val="000000"/>
              </w:rPr>
              <w:t>B</w:t>
            </w:r>
          </w:p>
        </w:tc>
        <w:tc>
          <w:tcPr>
            <w:tcW w:w="3686" w:type="dxa"/>
            <w:tcBorders>
              <w:top w:val="single" w:sz="4" w:space="0" w:color="auto"/>
              <w:left w:val="single" w:sz="4" w:space="0" w:color="auto"/>
              <w:bottom w:val="single" w:sz="4" w:space="0" w:color="auto"/>
              <w:right w:val="single" w:sz="4" w:space="0" w:color="auto"/>
            </w:tcBorders>
            <w:hideMark/>
          </w:tcPr>
          <w:p w14:paraId="0ECC85D8" w14:textId="77777777" w:rsidR="002363B4" w:rsidRPr="007A0B6F" w:rsidRDefault="002363B4" w:rsidP="00890EDD">
            <w:pPr>
              <w:spacing w:after="120"/>
              <w:jc w:val="center"/>
              <w:rPr>
                <w:color w:val="000000"/>
                <w:lang w:eastAsia="en-US"/>
              </w:rPr>
            </w:pPr>
            <w:r w:rsidRPr="007A0B6F">
              <w:rPr>
                <w:color w:val="000000"/>
              </w:rPr>
              <w:t>C</w:t>
            </w:r>
          </w:p>
        </w:tc>
      </w:tr>
      <w:tr w:rsidR="002363B4" w:rsidRPr="007A0B6F" w14:paraId="7B24B645" w14:textId="77777777" w:rsidTr="00890EDD">
        <w:tc>
          <w:tcPr>
            <w:tcW w:w="3384" w:type="dxa"/>
            <w:tcBorders>
              <w:top w:val="single" w:sz="4" w:space="0" w:color="auto"/>
              <w:left w:val="single" w:sz="4" w:space="0" w:color="auto"/>
              <w:bottom w:val="single" w:sz="4" w:space="0" w:color="auto"/>
              <w:right w:val="single" w:sz="4" w:space="0" w:color="auto"/>
            </w:tcBorders>
            <w:hideMark/>
          </w:tcPr>
          <w:p w14:paraId="01DEBAF8" w14:textId="77777777" w:rsidR="002363B4" w:rsidRPr="007A0B6F" w:rsidRDefault="002363B4" w:rsidP="00890EDD">
            <w:pPr>
              <w:spacing w:after="120"/>
              <w:rPr>
                <w:color w:val="000000"/>
              </w:rPr>
            </w:pPr>
            <w:r w:rsidRPr="007A0B6F">
              <w:rPr>
                <w:color w:val="000000"/>
              </w:rPr>
              <w:t>Starptautiskās saistības (pēc būtības), kas izriet no norādītā starptautiskā dokumenta.</w:t>
            </w:r>
          </w:p>
          <w:p w14:paraId="58B78081" w14:textId="77777777" w:rsidR="002363B4" w:rsidRPr="007A0B6F" w:rsidRDefault="002363B4" w:rsidP="00890EDD">
            <w:pPr>
              <w:spacing w:after="120"/>
              <w:rPr>
                <w:color w:val="000000"/>
                <w:lang w:eastAsia="en-US"/>
              </w:rPr>
            </w:pPr>
            <w:r w:rsidRPr="007A0B6F">
              <w:rPr>
                <w:color w:val="000000"/>
              </w:rPr>
              <w:t>Konkrēti veicamie pasākumi vai uzdevumi, kas nepieciešami šo starptautisko saistību izpildei</w:t>
            </w:r>
          </w:p>
        </w:tc>
        <w:tc>
          <w:tcPr>
            <w:tcW w:w="2564" w:type="dxa"/>
            <w:tcBorders>
              <w:top w:val="single" w:sz="4" w:space="0" w:color="auto"/>
              <w:left w:val="single" w:sz="4" w:space="0" w:color="auto"/>
              <w:bottom w:val="single" w:sz="4" w:space="0" w:color="auto"/>
              <w:right w:val="single" w:sz="4" w:space="0" w:color="auto"/>
            </w:tcBorders>
            <w:hideMark/>
          </w:tcPr>
          <w:p w14:paraId="12C9A87D" w14:textId="77777777" w:rsidR="002363B4" w:rsidRPr="007A0B6F" w:rsidRDefault="002363B4" w:rsidP="00890EDD">
            <w:pPr>
              <w:spacing w:after="120"/>
              <w:rPr>
                <w:color w:val="000000"/>
                <w:lang w:eastAsia="en-US"/>
              </w:rPr>
            </w:pPr>
            <w:r w:rsidRPr="007A0B6F">
              <w:rPr>
                <w:color w:val="000000"/>
              </w:rPr>
              <w:t xml:space="preserve">Ja pasākumi vai uzdevumi, ar ko tiks izpildītas starptautiskās saistības, tiek noteikti projektā, norāda attiecīgo projekta vienību vai norāda dokumentu, kurā sniegts izvērsts skaidrojums, kādā veidā </w:t>
            </w:r>
            <w:r w:rsidRPr="007A0B6F">
              <w:rPr>
                <w:color w:val="000000"/>
              </w:rPr>
              <w:lastRenderedPageBreak/>
              <w:t>tiks nodrošināta starptautisko saistību izpilde</w:t>
            </w:r>
          </w:p>
        </w:tc>
        <w:tc>
          <w:tcPr>
            <w:tcW w:w="3686" w:type="dxa"/>
            <w:tcBorders>
              <w:top w:val="single" w:sz="4" w:space="0" w:color="auto"/>
              <w:left w:val="single" w:sz="4" w:space="0" w:color="auto"/>
              <w:bottom w:val="single" w:sz="4" w:space="0" w:color="auto"/>
              <w:right w:val="single" w:sz="4" w:space="0" w:color="auto"/>
            </w:tcBorders>
            <w:hideMark/>
          </w:tcPr>
          <w:p w14:paraId="5D5182CC" w14:textId="77777777" w:rsidR="002363B4" w:rsidRPr="007A0B6F" w:rsidRDefault="002363B4" w:rsidP="00890EDD">
            <w:pPr>
              <w:spacing w:after="120"/>
              <w:rPr>
                <w:color w:val="000000"/>
              </w:rPr>
            </w:pPr>
            <w:r w:rsidRPr="007A0B6F">
              <w:rPr>
                <w:color w:val="000000"/>
              </w:rPr>
              <w:lastRenderedPageBreak/>
              <w:t>Informācija par to, vai starptautiskās saistības, kas minētas šīs tabulas A ailē, tiek izpildītas pilnībā vai daļēji.</w:t>
            </w:r>
          </w:p>
          <w:p w14:paraId="1B13BF94" w14:textId="77777777" w:rsidR="002363B4" w:rsidRPr="007A0B6F" w:rsidRDefault="002363B4" w:rsidP="00890EDD">
            <w:pPr>
              <w:spacing w:after="120"/>
              <w:rPr>
                <w:color w:val="000000"/>
              </w:rPr>
            </w:pPr>
            <w:r w:rsidRPr="007A0B6F">
              <w:rPr>
                <w:color w:val="000000"/>
              </w:rPr>
              <w:t xml:space="preserve">Ja attiecīgās starptautiskās saistības tiek izpildītas daļēji, sniedz attiecīgu skaidrojumu, kā arī precīzi norāda, kad un kādā veidā </w:t>
            </w:r>
            <w:r w:rsidRPr="007A0B6F">
              <w:rPr>
                <w:color w:val="000000"/>
              </w:rPr>
              <w:lastRenderedPageBreak/>
              <w:t>starptautiskās saistības tiks izpildītas pilnībā.</w:t>
            </w:r>
          </w:p>
          <w:p w14:paraId="5FA940B8" w14:textId="77777777" w:rsidR="002363B4" w:rsidRPr="007A0B6F" w:rsidRDefault="002363B4" w:rsidP="00890EDD">
            <w:pPr>
              <w:spacing w:after="120"/>
              <w:rPr>
                <w:color w:val="000000"/>
                <w:lang w:eastAsia="en-US"/>
              </w:rPr>
            </w:pPr>
            <w:r w:rsidRPr="007A0B6F">
              <w:rPr>
                <w:color w:val="000000"/>
              </w:rPr>
              <w:t>Norāda institūciju, kas ir atbildīga par šo saistību izpildi pilnībā</w:t>
            </w:r>
          </w:p>
        </w:tc>
      </w:tr>
      <w:tr w:rsidR="002363B4" w:rsidRPr="007A0B6F" w14:paraId="6D1835BB" w14:textId="77777777" w:rsidTr="00890EDD">
        <w:tc>
          <w:tcPr>
            <w:tcW w:w="3384" w:type="dxa"/>
            <w:tcBorders>
              <w:top w:val="single" w:sz="4" w:space="0" w:color="auto"/>
              <w:left w:val="single" w:sz="4" w:space="0" w:color="auto"/>
              <w:bottom w:val="single" w:sz="4" w:space="0" w:color="auto"/>
              <w:right w:val="single" w:sz="4" w:space="0" w:color="auto"/>
            </w:tcBorders>
            <w:hideMark/>
          </w:tcPr>
          <w:p w14:paraId="4A7176B1" w14:textId="77777777" w:rsidR="002363B4" w:rsidRPr="007A0B6F" w:rsidRDefault="002363B4" w:rsidP="00890EDD">
            <w:pPr>
              <w:spacing w:after="120"/>
              <w:rPr>
                <w:color w:val="000000"/>
                <w:lang w:eastAsia="en-US"/>
              </w:rPr>
            </w:pPr>
            <w:r w:rsidRPr="007A0B6F">
              <w:rPr>
                <w:iCs/>
                <w:color w:val="000000"/>
              </w:rPr>
              <w:lastRenderedPageBreak/>
              <w:t>Noteikumu projekts šo jomu neskar.</w:t>
            </w:r>
          </w:p>
        </w:tc>
        <w:tc>
          <w:tcPr>
            <w:tcW w:w="2564" w:type="dxa"/>
            <w:tcBorders>
              <w:top w:val="single" w:sz="4" w:space="0" w:color="auto"/>
              <w:left w:val="single" w:sz="4" w:space="0" w:color="auto"/>
              <w:bottom w:val="single" w:sz="4" w:space="0" w:color="auto"/>
              <w:right w:val="single" w:sz="4" w:space="0" w:color="auto"/>
            </w:tcBorders>
            <w:hideMark/>
          </w:tcPr>
          <w:p w14:paraId="7DE3476D" w14:textId="77777777" w:rsidR="002363B4" w:rsidRPr="007A0B6F" w:rsidRDefault="00743A0D" w:rsidP="00890EDD">
            <w:pPr>
              <w:spacing w:after="120"/>
              <w:rPr>
                <w:color w:val="000000"/>
                <w:lang w:eastAsia="en-US"/>
              </w:rPr>
            </w:pPr>
            <w:r w:rsidRPr="007A0B6F">
              <w:rPr>
                <w:iCs/>
                <w:color w:val="000000"/>
              </w:rPr>
              <w:t>N</w:t>
            </w:r>
            <w:r w:rsidR="002363B4" w:rsidRPr="007A0B6F">
              <w:rPr>
                <w:iCs/>
                <w:color w:val="000000"/>
              </w:rPr>
              <w:t>oteikumu projekts šo jomu neskar.</w:t>
            </w:r>
          </w:p>
        </w:tc>
        <w:tc>
          <w:tcPr>
            <w:tcW w:w="3686" w:type="dxa"/>
            <w:tcBorders>
              <w:top w:val="single" w:sz="4" w:space="0" w:color="auto"/>
              <w:left w:val="single" w:sz="4" w:space="0" w:color="auto"/>
              <w:bottom w:val="single" w:sz="4" w:space="0" w:color="auto"/>
              <w:right w:val="single" w:sz="4" w:space="0" w:color="auto"/>
            </w:tcBorders>
            <w:hideMark/>
          </w:tcPr>
          <w:p w14:paraId="13382CB7" w14:textId="77777777" w:rsidR="002363B4" w:rsidRPr="007A0B6F" w:rsidRDefault="00743A0D" w:rsidP="00890EDD">
            <w:pPr>
              <w:spacing w:after="120"/>
              <w:rPr>
                <w:color w:val="000000"/>
                <w:lang w:eastAsia="en-US"/>
              </w:rPr>
            </w:pPr>
            <w:r w:rsidRPr="007A0B6F">
              <w:rPr>
                <w:iCs/>
                <w:color w:val="000000"/>
              </w:rPr>
              <w:t>N</w:t>
            </w:r>
            <w:r w:rsidR="002363B4" w:rsidRPr="007A0B6F">
              <w:rPr>
                <w:iCs/>
                <w:color w:val="000000"/>
              </w:rPr>
              <w:t>oteikumu projekts šo jomu neskar.</w:t>
            </w:r>
          </w:p>
        </w:tc>
      </w:tr>
      <w:tr w:rsidR="002363B4" w:rsidRPr="007A0B6F" w14:paraId="42FDB4E1" w14:textId="77777777" w:rsidTr="00890EDD">
        <w:tc>
          <w:tcPr>
            <w:tcW w:w="3384" w:type="dxa"/>
            <w:tcBorders>
              <w:top w:val="single" w:sz="4" w:space="0" w:color="auto"/>
              <w:left w:val="single" w:sz="4" w:space="0" w:color="auto"/>
              <w:bottom w:val="single" w:sz="4" w:space="0" w:color="auto"/>
              <w:right w:val="single" w:sz="4" w:space="0" w:color="auto"/>
            </w:tcBorders>
            <w:hideMark/>
          </w:tcPr>
          <w:p w14:paraId="54D22B30" w14:textId="77777777" w:rsidR="002363B4" w:rsidRPr="007A0B6F" w:rsidRDefault="002363B4" w:rsidP="00890EDD">
            <w:pPr>
              <w:spacing w:after="120"/>
              <w:rPr>
                <w:color w:val="000000"/>
                <w:lang w:eastAsia="en-US"/>
              </w:rPr>
            </w:pPr>
            <w:r w:rsidRPr="007A0B6F">
              <w:rPr>
                <w:color w:val="000000"/>
              </w:rPr>
              <w:t>Vai starptautiskajā dokumentā paredzētās saistības nav pretrunā ar jau esošajām Latvijas Republikas starptautiskajām saistībām</w:t>
            </w:r>
          </w:p>
        </w:tc>
        <w:tc>
          <w:tcPr>
            <w:tcW w:w="6250" w:type="dxa"/>
            <w:gridSpan w:val="2"/>
            <w:tcBorders>
              <w:top w:val="single" w:sz="4" w:space="0" w:color="auto"/>
              <w:left w:val="single" w:sz="4" w:space="0" w:color="auto"/>
              <w:bottom w:val="single" w:sz="4" w:space="0" w:color="auto"/>
              <w:right w:val="single" w:sz="4" w:space="0" w:color="auto"/>
            </w:tcBorders>
            <w:hideMark/>
          </w:tcPr>
          <w:p w14:paraId="1DCFABC7" w14:textId="77777777" w:rsidR="002363B4" w:rsidRPr="007A0B6F" w:rsidRDefault="00743A0D" w:rsidP="00890EDD">
            <w:pPr>
              <w:spacing w:after="120"/>
              <w:rPr>
                <w:i/>
                <w:color w:val="000000"/>
                <w:lang w:eastAsia="en-US"/>
              </w:rPr>
            </w:pPr>
            <w:r w:rsidRPr="007A0B6F">
              <w:rPr>
                <w:iCs/>
                <w:color w:val="000000"/>
              </w:rPr>
              <w:t>N</w:t>
            </w:r>
            <w:r w:rsidR="002363B4" w:rsidRPr="007A0B6F">
              <w:rPr>
                <w:iCs/>
                <w:color w:val="000000"/>
              </w:rPr>
              <w:t>oteikumu projekts šo jomu neskar.</w:t>
            </w:r>
          </w:p>
        </w:tc>
      </w:tr>
      <w:tr w:rsidR="002363B4" w:rsidRPr="007A0B6F" w14:paraId="1D51B70C" w14:textId="77777777" w:rsidTr="00890EDD">
        <w:tc>
          <w:tcPr>
            <w:tcW w:w="3384" w:type="dxa"/>
            <w:tcBorders>
              <w:top w:val="single" w:sz="4" w:space="0" w:color="auto"/>
              <w:left w:val="single" w:sz="4" w:space="0" w:color="auto"/>
              <w:bottom w:val="single" w:sz="4" w:space="0" w:color="auto"/>
              <w:right w:val="single" w:sz="4" w:space="0" w:color="auto"/>
            </w:tcBorders>
            <w:hideMark/>
          </w:tcPr>
          <w:p w14:paraId="1A10EF70" w14:textId="77777777" w:rsidR="002363B4" w:rsidRPr="007A0B6F" w:rsidRDefault="002363B4" w:rsidP="00890EDD">
            <w:pPr>
              <w:spacing w:after="120"/>
              <w:rPr>
                <w:color w:val="000000"/>
                <w:lang w:eastAsia="en-US"/>
              </w:rPr>
            </w:pPr>
            <w:r w:rsidRPr="007A0B6F">
              <w:rPr>
                <w:color w:val="000000"/>
              </w:rPr>
              <w:t>Cita informācija</w:t>
            </w:r>
          </w:p>
        </w:tc>
        <w:tc>
          <w:tcPr>
            <w:tcW w:w="6250" w:type="dxa"/>
            <w:gridSpan w:val="2"/>
            <w:tcBorders>
              <w:top w:val="single" w:sz="4" w:space="0" w:color="auto"/>
              <w:left w:val="single" w:sz="4" w:space="0" w:color="auto"/>
              <w:bottom w:val="single" w:sz="4" w:space="0" w:color="auto"/>
              <w:right w:val="single" w:sz="4" w:space="0" w:color="auto"/>
            </w:tcBorders>
            <w:hideMark/>
          </w:tcPr>
          <w:p w14:paraId="16BE4B0C" w14:textId="77777777" w:rsidR="002363B4" w:rsidRPr="007A0B6F" w:rsidRDefault="002363B4" w:rsidP="00890EDD">
            <w:pPr>
              <w:spacing w:after="120"/>
              <w:rPr>
                <w:color w:val="000000"/>
                <w:lang w:eastAsia="en-US"/>
              </w:rPr>
            </w:pPr>
            <w:r w:rsidRPr="007A0B6F">
              <w:rPr>
                <w:color w:val="000000"/>
              </w:rPr>
              <w:t>Nav.</w:t>
            </w:r>
          </w:p>
        </w:tc>
      </w:tr>
    </w:tbl>
    <w:p w14:paraId="62E7F6DD" w14:textId="77777777" w:rsidR="00BC1EFB" w:rsidRPr="00314A03" w:rsidRDefault="00BC1EFB" w:rsidP="00890EDD">
      <w:pPr>
        <w:spacing w:after="120"/>
        <w:rPr>
          <w:highlight w:val="lightGray"/>
          <w:lang w:eastAsia="en-US"/>
        </w:rPr>
      </w:pPr>
    </w:p>
    <w:tbl>
      <w:tblPr>
        <w:tblW w:w="97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
        <w:gridCol w:w="2842"/>
        <w:gridCol w:w="6614"/>
      </w:tblGrid>
      <w:tr w:rsidR="00330C43" w:rsidRPr="00314A03" w14:paraId="413E90B1" w14:textId="77777777" w:rsidTr="00890EDD">
        <w:trPr>
          <w:trHeight w:val="421"/>
        </w:trPr>
        <w:tc>
          <w:tcPr>
            <w:tcW w:w="9771" w:type="dxa"/>
            <w:gridSpan w:val="3"/>
            <w:vAlign w:val="center"/>
          </w:tcPr>
          <w:p w14:paraId="77F65C44" w14:textId="77777777" w:rsidR="00330C43" w:rsidRPr="007A0B6F" w:rsidRDefault="00330C43" w:rsidP="00890EDD">
            <w:pPr>
              <w:pStyle w:val="naisnod"/>
              <w:spacing w:before="0" w:beforeAutospacing="0" w:after="120" w:afterAutospacing="0"/>
              <w:ind w:left="57" w:right="57"/>
              <w:jc w:val="center"/>
            </w:pPr>
            <w:r w:rsidRPr="007A0B6F">
              <w:rPr>
                <w:b/>
              </w:rPr>
              <w:t>VI. Sabiedrības līdzdalība un komunikācijas aktivitātes</w:t>
            </w:r>
          </w:p>
        </w:tc>
      </w:tr>
      <w:tr w:rsidR="00330C43" w:rsidRPr="00314A03" w14:paraId="3420FE09" w14:textId="77777777" w:rsidTr="00890EDD">
        <w:trPr>
          <w:trHeight w:val="553"/>
        </w:trPr>
        <w:tc>
          <w:tcPr>
            <w:tcW w:w="315" w:type="dxa"/>
          </w:tcPr>
          <w:p w14:paraId="1841B709" w14:textId="77777777" w:rsidR="00330C43" w:rsidRPr="007A0B6F" w:rsidRDefault="00330C43" w:rsidP="00890EDD">
            <w:pPr>
              <w:spacing w:after="120"/>
              <w:ind w:left="57" w:right="57"/>
              <w:jc w:val="both"/>
              <w:rPr>
                <w:bCs/>
              </w:rPr>
            </w:pPr>
            <w:r w:rsidRPr="007A0B6F">
              <w:rPr>
                <w:bCs/>
              </w:rPr>
              <w:t>1.</w:t>
            </w:r>
          </w:p>
        </w:tc>
        <w:tc>
          <w:tcPr>
            <w:tcW w:w="2842" w:type="dxa"/>
          </w:tcPr>
          <w:p w14:paraId="2C179ADB" w14:textId="77777777" w:rsidR="00330C43" w:rsidRPr="007A0B6F" w:rsidRDefault="00330C43" w:rsidP="00890EDD">
            <w:pPr>
              <w:tabs>
                <w:tab w:val="left" w:pos="170"/>
              </w:tabs>
              <w:spacing w:after="120"/>
              <w:ind w:left="57" w:right="57"/>
            </w:pPr>
            <w:r w:rsidRPr="007A0B6F">
              <w:t>Plānotās sabiedrības līdzdalības un komunikācijas aktivitātes saistībā ar projektu</w:t>
            </w:r>
          </w:p>
        </w:tc>
        <w:tc>
          <w:tcPr>
            <w:tcW w:w="6614" w:type="dxa"/>
          </w:tcPr>
          <w:p w14:paraId="209C7B15" w14:textId="77777777" w:rsidR="003944A8" w:rsidRPr="002762E3" w:rsidRDefault="006C3EDF" w:rsidP="00411446">
            <w:pPr>
              <w:shd w:val="clear" w:color="auto" w:fill="FFFFFF"/>
              <w:spacing w:after="120"/>
              <w:ind w:left="57" w:right="113"/>
              <w:jc w:val="both"/>
            </w:pPr>
            <w:bookmarkStart w:id="0" w:name="p61"/>
            <w:bookmarkEnd w:id="0"/>
            <w:r w:rsidRPr="002762E3">
              <w:t xml:space="preserve">Atbilstoši normatīvo aktu prasībām </w:t>
            </w:r>
            <w:r w:rsidR="003944A8" w:rsidRPr="002762E3">
              <w:t xml:space="preserve">Ekonomikas ministrija tās </w:t>
            </w:r>
            <w:r w:rsidRPr="002762E3">
              <w:t xml:space="preserve">tīmekļa vietnē </w:t>
            </w:r>
            <w:r w:rsidR="003944A8" w:rsidRPr="002762E3">
              <w:t>publicē</w:t>
            </w:r>
            <w:r w:rsidR="00743A0D" w:rsidRPr="002762E3">
              <w:t xml:space="preserve"> informāciju</w:t>
            </w:r>
            <w:r w:rsidRPr="002762E3">
              <w:t xml:space="preserve"> par noteikumu projektu un par tā virzību</w:t>
            </w:r>
            <w:r w:rsidR="00343C7B" w:rsidRPr="002762E3">
              <w:t xml:space="preserve">. </w:t>
            </w:r>
          </w:p>
          <w:p w14:paraId="2E2A9EF6" w14:textId="53AF7763" w:rsidR="006C3EDF" w:rsidRPr="002762E3" w:rsidRDefault="007A0B6F" w:rsidP="00B90DC4">
            <w:pPr>
              <w:shd w:val="clear" w:color="auto" w:fill="FFFFFF"/>
              <w:spacing w:after="120"/>
              <w:ind w:left="57" w:right="113"/>
              <w:jc w:val="both"/>
            </w:pPr>
            <w:r w:rsidRPr="002762E3">
              <w:t>3.2</w:t>
            </w:r>
            <w:r w:rsidR="00473C57" w:rsidRPr="002762E3">
              <w:t>.</w:t>
            </w:r>
            <w:r w:rsidR="009B0BEB">
              <w:t>1.</w:t>
            </w:r>
            <w:r w:rsidR="00473C57" w:rsidRPr="002762E3">
              <w:t>1</w:t>
            </w:r>
            <w:r w:rsidR="00485CD9" w:rsidRPr="002762E3">
              <w:t xml:space="preserve">.pasākuma </w:t>
            </w:r>
            <w:r w:rsidR="00A15658" w:rsidRPr="002762E3">
              <w:t>p</w:t>
            </w:r>
            <w:r w:rsidR="006C3EDF" w:rsidRPr="002762E3">
              <w:t xml:space="preserve">rojektu iesniegumu vērtēšanas kritērijus ir plānots apstiprināt </w:t>
            </w:r>
            <w:bookmarkStart w:id="1" w:name="OLE_LINK3"/>
            <w:bookmarkStart w:id="2" w:name="OLE_LINK4"/>
            <w:r w:rsidR="009C5E21" w:rsidRPr="002762E3">
              <w:rPr>
                <w:kern w:val="24"/>
              </w:rPr>
              <w:t xml:space="preserve">Eiropas Savienības struktūrfondu un Kohēzijas fonda </w:t>
            </w:r>
            <w:r w:rsidR="00250B85" w:rsidRPr="002762E3">
              <w:t>2014.–</w:t>
            </w:r>
            <w:r w:rsidR="006C3EDF" w:rsidRPr="002762E3">
              <w:t xml:space="preserve">2020.gada plānošanas perioda </w:t>
            </w:r>
            <w:bookmarkEnd w:id="1"/>
            <w:bookmarkEnd w:id="2"/>
            <w:r w:rsidR="006C3EDF" w:rsidRPr="002762E3">
              <w:t>Uzraudzības komitejā, kuras sastāvā ir iekļauti arī sociālie, nevalstiskā sektora un reģionālie partneri.</w:t>
            </w:r>
          </w:p>
        </w:tc>
      </w:tr>
      <w:tr w:rsidR="00330C43" w:rsidRPr="00314A03" w14:paraId="75E26055" w14:textId="77777777" w:rsidTr="00890EDD">
        <w:trPr>
          <w:trHeight w:val="339"/>
        </w:trPr>
        <w:tc>
          <w:tcPr>
            <w:tcW w:w="315" w:type="dxa"/>
          </w:tcPr>
          <w:p w14:paraId="70BE81B9" w14:textId="77777777" w:rsidR="00330C43" w:rsidRPr="007A0B6F" w:rsidRDefault="00330C43" w:rsidP="00890EDD">
            <w:pPr>
              <w:spacing w:after="120"/>
              <w:ind w:left="57" w:right="57"/>
              <w:jc w:val="both"/>
              <w:rPr>
                <w:bCs/>
              </w:rPr>
            </w:pPr>
            <w:r w:rsidRPr="007A0B6F">
              <w:rPr>
                <w:bCs/>
              </w:rPr>
              <w:t>2.</w:t>
            </w:r>
          </w:p>
        </w:tc>
        <w:tc>
          <w:tcPr>
            <w:tcW w:w="2842" w:type="dxa"/>
          </w:tcPr>
          <w:p w14:paraId="578389F8" w14:textId="77777777" w:rsidR="00330C43" w:rsidRPr="007A0B6F" w:rsidRDefault="00330C43" w:rsidP="00890EDD">
            <w:pPr>
              <w:spacing w:after="120"/>
              <w:ind w:left="57" w:right="57"/>
            </w:pPr>
            <w:r w:rsidRPr="007A0B6F">
              <w:t>Sabiedrības līdzdalība projekta izstrādē</w:t>
            </w:r>
          </w:p>
        </w:tc>
        <w:tc>
          <w:tcPr>
            <w:tcW w:w="6614" w:type="dxa"/>
          </w:tcPr>
          <w:p w14:paraId="75FCA29E" w14:textId="1C8CEC3E" w:rsidR="002762E3" w:rsidRDefault="002762E3" w:rsidP="00411446">
            <w:pPr>
              <w:shd w:val="clear" w:color="auto" w:fill="FFFFFF"/>
              <w:spacing w:after="120"/>
              <w:ind w:right="113"/>
              <w:jc w:val="both"/>
              <w:rPr>
                <w:kern w:val="24"/>
              </w:rPr>
            </w:pPr>
            <w:bookmarkStart w:id="3" w:name="p62"/>
            <w:bookmarkEnd w:id="3"/>
            <w:r w:rsidRPr="002762E3">
              <w:rPr>
                <w:kern w:val="24"/>
              </w:rPr>
              <w:t xml:space="preserve">Sabiedrības iesaiste tiks nodrošināta, </w:t>
            </w:r>
            <w:r w:rsidR="008D27AC">
              <w:rPr>
                <w:kern w:val="24"/>
              </w:rPr>
              <w:t xml:space="preserve">veicot </w:t>
            </w:r>
            <w:r>
              <w:rPr>
                <w:kern w:val="24"/>
              </w:rPr>
              <w:t xml:space="preserve">šādu dokumentu saskaņošanu:  </w:t>
            </w:r>
          </w:p>
          <w:p w14:paraId="79B9C76B" w14:textId="0D83E689" w:rsidR="002762E3" w:rsidRPr="002762E3" w:rsidRDefault="002762E3" w:rsidP="00B90DC4">
            <w:pPr>
              <w:pStyle w:val="ListParagraph"/>
              <w:numPr>
                <w:ilvl w:val="0"/>
                <w:numId w:val="26"/>
              </w:numPr>
              <w:shd w:val="clear" w:color="auto" w:fill="FFFFFF"/>
              <w:spacing w:after="120"/>
              <w:ind w:right="113"/>
              <w:jc w:val="both"/>
              <w:rPr>
                <w:rFonts w:eastAsia="Calibri"/>
                <w:kern w:val="24"/>
                <w:sz w:val="24"/>
                <w:szCs w:val="24"/>
              </w:rPr>
            </w:pPr>
            <w:r w:rsidRPr="002762E3">
              <w:rPr>
                <w:rFonts w:eastAsia="Calibri"/>
                <w:kern w:val="24"/>
                <w:sz w:val="24"/>
                <w:szCs w:val="24"/>
              </w:rPr>
              <w:t>3.2.1.1.pasākuma vērtēšanas kritēriju projekts, kas tiek virzīts saskaņošanai Eiropas Savienības struktūrfondu un Kohēzijas fonda 2014.–2020.gada plānošanas perioda Uzraudzības komitejas apakškomitejā un Uzraudzības komitejā.</w:t>
            </w:r>
          </w:p>
          <w:p w14:paraId="6C50E15B" w14:textId="55A75728" w:rsidR="00B4453B" w:rsidRPr="002762E3" w:rsidRDefault="002762E3" w:rsidP="000047D3">
            <w:pPr>
              <w:pStyle w:val="ListParagraph"/>
              <w:numPr>
                <w:ilvl w:val="0"/>
                <w:numId w:val="26"/>
              </w:numPr>
              <w:shd w:val="clear" w:color="auto" w:fill="FFFFFF"/>
              <w:spacing w:after="120"/>
              <w:ind w:right="113"/>
              <w:jc w:val="both"/>
              <w:rPr>
                <w:kern w:val="24"/>
              </w:rPr>
            </w:pPr>
            <w:r w:rsidRPr="002762E3">
              <w:rPr>
                <w:rFonts w:eastAsia="Calibri"/>
                <w:kern w:val="24"/>
                <w:sz w:val="24"/>
                <w:szCs w:val="24"/>
              </w:rPr>
              <w:t>Noteikumu projekts, kas tiek virzīts skatīšanai Eiropas Savienības struktūrfondu un Kohēzijas fonda 2014.–2020.gada plānošanas perioda Uzraudzības komitejas apakškomitejā un Uzraudzības komitejā, kā arī saskaņošanai Valsts sekretāru sanāksmē.</w:t>
            </w:r>
          </w:p>
        </w:tc>
      </w:tr>
      <w:tr w:rsidR="00330C43" w:rsidRPr="00314A03" w14:paraId="05AC5630" w14:textId="77777777" w:rsidTr="00890EDD">
        <w:trPr>
          <w:trHeight w:val="476"/>
        </w:trPr>
        <w:tc>
          <w:tcPr>
            <w:tcW w:w="315" w:type="dxa"/>
          </w:tcPr>
          <w:p w14:paraId="08969BE3" w14:textId="77777777" w:rsidR="00330C43" w:rsidRPr="007A0B6F" w:rsidRDefault="00330C43" w:rsidP="00890EDD">
            <w:pPr>
              <w:spacing w:after="120"/>
              <w:ind w:left="57" w:right="57"/>
              <w:jc w:val="both"/>
              <w:rPr>
                <w:bCs/>
              </w:rPr>
            </w:pPr>
            <w:r w:rsidRPr="007A0B6F">
              <w:rPr>
                <w:bCs/>
              </w:rPr>
              <w:t>3.</w:t>
            </w:r>
          </w:p>
        </w:tc>
        <w:tc>
          <w:tcPr>
            <w:tcW w:w="2842" w:type="dxa"/>
          </w:tcPr>
          <w:p w14:paraId="14E70273" w14:textId="77777777" w:rsidR="00330C43" w:rsidRPr="007A0B6F" w:rsidRDefault="00330C43" w:rsidP="00890EDD">
            <w:pPr>
              <w:spacing w:after="120"/>
              <w:ind w:left="57" w:right="57"/>
            </w:pPr>
            <w:r w:rsidRPr="007A0B6F">
              <w:t>Sabiedrības līdzdalības rezultāti</w:t>
            </w:r>
          </w:p>
        </w:tc>
        <w:tc>
          <w:tcPr>
            <w:tcW w:w="6614" w:type="dxa"/>
          </w:tcPr>
          <w:p w14:paraId="7ADCDA36" w14:textId="74A44586" w:rsidR="00AD21F1" w:rsidRPr="007A0B6F" w:rsidRDefault="002762E3" w:rsidP="00411446">
            <w:pPr>
              <w:shd w:val="clear" w:color="auto" w:fill="FFFFFF"/>
              <w:spacing w:after="120"/>
              <w:ind w:right="113"/>
              <w:jc w:val="both"/>
            </w:pPr>
            <w:r>
              <w:t xml:space="preserve">Skat. 2.punktu </w:t>
            </w:r>
          </w:p>
        </w:tc>
      </w:tr>
      <w:tr w:rsidR="00330C43" w:rsidRPr="00314A03" w14:paraId="2C9AE107" w14:textId="77777777" w:rsidTr="00890EDD">
        <w:trPr>
          <w:trHeight w:val="205"/>
        </w:trPr>
        <w:tc>
          <w:tcPr>
            <w:tcW w:w="315" w:type="dxa"/>
          </w:tcPr>
          <w:p w14:paraId="3F73199F" w14:textId="77777777" w:rsidR="00330C43" w:rsidRPr="007A0B6F" w:rsidRDefault="00330C43" w:rsidP="00890EDD">
            <w:pPr>
              <w:spacing w:after="120"/>
              <w:ind w:left="57" w:right="57"/>
              <w:jc w:val="both"/>
              <w:rPr>
                <w:bCs/>
              </w:rPr>
            </w:pPr>
            <w:r w:rsidRPr="007A0B6F">
              <w:rPr>
                <w:bCs/>
              </w:rPr>
              <w:t>4.</w:t>
            </w:r>
          </w:p>
        </w:tc>
        <w:tc>
          <w:tcPr>
            <w:tcW w:w="2842" w:type="dxa"/>
          </w:tcPr>
          <w:p w14:paraId="3DAACCB7" w14:textId="77777777" w:rsidR="00330C43" w:rsidRPr="007A0B6F" w:rsidRDefault="00330C43" w:rsidP="00890EDD">
            <w:pPr>
              <w:spacing w:after="120"/>
              <w:ind w:left="57" w:right="57"/>
            </w:pPr>
            <w:r w:rsidRPr="007A0B6F">
              <w:t>Cita informācija</w:t>
            </w:r>
          </w:p>
        </w:tc>
        <w:tc>
          <w:tcPr>
            <w:tcW w:w="6614" w:type="dxa"/>
          </w:tcPr>
          <w:p w14:paraId="5C7C6E28" w14:textId="77777777" w:rsidR="00330C43" w:rsidRPr="007A0B6F" w:rsidRDefault="003805E5" w:rsidP="00890EDD">
            <w:pPr>
              <w:spacing w:after="120"/>
              <w:ind w:left="57" w:right="113"/>
              <w:jc w:val="both"/>
            </w:pPr>
            <w:r w:rsidRPr="007A0B6F">
              <w:t>Nav.</w:t>
            </w:r>
          </w:p>
        </w:tc>
      </w:tr>
    </w:tbl>
    <w:p w14:paraId="4CB7A3FB" w14:textId="77777777" w:rsidR="00282E1F" w:rsidRPr="00314A03" w:rsidRDefault="00282E1F" w:rsidP="00890EDD">
      <w:pPr>
        <w:spacing w:after="120"/>
        <w:jc w:val="both"/>
        <w:rPr>
          <w:highlight w:val="lightGray"/>
        </w:rPr>
      </w:pPr>
    </w:p>
    <w:tbl>
      <w:tblPr>
        <w:tblW w:w="97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3"/>
        <w:gridCol w:w="2838"/>
        <w:gridCol w:w="6600"/>
      </w:tblGrid>
      <w:tr w:rsidR="00282E1F" w:rsidRPr="007A0B6F" w14:paraId="67F47DF1" w14:textId="77777777" w:rsidTr="00890EDD">
        <w:trPr>
          <w:trHeight w:val="421"/>
        </w:trPr>
        <w:tc>
          <w:tcPr>
            <w:tcW w:w="9771" w:type="dxa"/>
            <w:gridSpan w:val="3"/>
            <w:vAlign w:val="center"/>
          </w:tcPr>
          <w:p w14:paraId="3C1AB73D" w14:textId="77777777" w:rsidR="00282E1F" w:rsidRPr="007A0B6F" w:rsidRDefault="00282E1F" w:rsidP="00890EDD">
            <w:pPr>
              <w:pStyle w:val="naisnod"/>
              <w:spacing w:before="0" w:beforeAutospacing="0" w:after="120" w:afterAutospacing="0"/>
              <w:ind w:left="57" w:right="57"/>
              <w:jc w:val="center"/>
            </w:pPr>
            <w:r w:rsidRPr="007A0B6F">
              <w:rPr>
                <w:b/>
              </w:rPr>
              <w:t>VII. Tiesību akta projekta izpildes nodrošināšana un tās ietekme uz institūcijām</w:t>
            </w:r>
          </w:p>
        </w:tc>
      </w:tr>
      <w:tr w:rsidR="00282E1F" w:rsidRPr="007A0B6F" w14:paraId="31119E0E" w14:textId="77777777" w:rsidTr="00890EDD">
        <w:trPr>
          <w:trHeight w:val="553"/>
        </w:trPr>
        <w:tc>
          <w:tcPr>
            <w:tcW w:w="333" w:type="dxa"/>
          </w:tcPr>
          <w:p w14:paraId="29907E23" w14:textId="77777777" w:rsidR="00282E1F" w:rsidRPr="007A0B6F" w:rsidRDefault="00282E1F" w:rsidP="00890EDD">
            <w:pPr>
              <w:spacing w:after="120"/>
              <w:ind w:left="57" w:right="57"/>
              <w:jc w:val="both"/>
              <w:rPr>
                <w:bCs/>
              </w:rPr>
            </w:pPr>
            <w:r w:rsidRPr="007A0B6F">
              <w:rPr>
                <w:bCs/>
              </w:rPr>
              <w:t>1.</w:t>
            </w:r>
          </w:p>
        </w:tc>
        <w:tc>
          <w:tcPr>
            <w:tcW w:w="2838" w:type="dxa"/>
          </w:tcPr>
          <w:p w14:paraId="2743DAA9" w14:textId="77777777" w:rsidR="00282E1F" w:rsidRPr="007A0B6F" w:rsidRDefault="00282E1F" w:rsidP="00890EDD">
            <w:pPr>
              <w:spacing w:after="120"/>
              <w:ind w:left="57" w:right="57"/>
            </w:pPr>
            <w:r w:rsidRPr="007A0B6F">
              <w:t>Projekta izpildē iesaistītās institūcijas</w:t>
            </w:r>
          </w:p>
        </w:tc>
        <w:tc>
          <w:tcPr>
            <w:tcW w:w="6600" w:type="dxa"/>
          </w:tcPr>
          <w:p w14:paraId="712845FB" w14:textId="77777777" w:rsidR="00282E1F" w:rsidRPr="007A0B6F" w:rsidRDefault="00637945" w:rsidP="00890EDD">
            <w:pPr>
              <w:shd w:val="clear" w:color="auto" w:fill="FFFFFF"/>
              <w:spacing w:after="120"/>
              <w:ind w:left="57" w:right="113"/>
              <w:jc w:val="both"/>
            </w:pPr>
            <w:r w:rsidRPr="007A0B6F">
              <w:t>Ekonomikas ministrija</w:t>
            </w:r>
            <w:r w:rsidR="00EE03B3" w:rsidRPr="007A0B6F">
              <w:t xml:space="preserve"> kā atbildīgā iestāde, </w:t>
            </w:r>
            <w:r w:rsidR="00343C7B" w:rsidRPr="007A0B6F">
              <w:t>CFLA</w:t>
            </w:r>
            <w:r w:rsidR="00EE03B3" w:rsidRPr="007A0B6F">
              <w:t xml:space="preserve"> kā sadarbības iestāde.</w:t>
            </w:r>
          </w:p>
        </w:tc>
      </w:tr>
      <w:tr w:rsidR="00282E1F" w:rsidRPr="007A0B6F" w14:paraId="50A0F86C" w14:textId="77777777" w:rsidTr="00890EDD">
        <w:trPr>
          <w:trHeight w:val="339"/>
        </w:trPr>
        <w:tc>
          <w:tcPr>
            <w:tcW w:w="333" w:type="dxa"/>
          </w:tcPr>
          <w:p w14:paraId="0BE939E8" w14:textId="77777777" w:rsidR="00282E1F" w:rsidRPr="007A0B6F" w:rsidRDefault="00282E1F" w:rsidP="00890EDD">
            <w:pPr>
              <w:spacing w:after="120"/>
              <w:ind w:left="57" w:right="57"/>
              <w:jc w:val="both"/>
              <w:rPr>
                <w:bCs/>
              </w:rPr>
            </w:pPr>
            <w:r w:rsidRPr="007A0B6F">
              <w:rPr>
                <w:bCs/>
              </w:rPr>
              <w:t>2.</w:t>
            </w:r>
          </w:p>
        </w:tc>
        <w:tc>
          <w:tcPr>
            <w:tcW w:w="2838" w:type="dxa"/>
          </w:tcPr>
          <w:p w14:paraId="0D5F4350" w14:textId="77777777" w:rsidR="00282E1F" w:rsidRPr="007A0B6F" w:rsidRDefault="00282E1F" w:rsidP="00890EDD">
            <w:pPr>
              <w:spacing w:after="120"/>
              <w:ind w:left="57" w:right="57"/>
            </w:pPr>
            <w:r w:rsidRPr="007A0B6F">
              <w:t xml:space="preserve">Projekta izpildes ietekme uz pārvaldes funkcijām un institucionālo struktūru. </w:t>
            </w:r>
          </w:p>
          <w:p w14:paraId="1AA61939" w14:textId="77777777" w:rsidR="00282E1F" w:rsidRPr="007A0B6F" w:rsidRDefault="00282E1F" w:rsidP="00890EDD">
            <w:pPr>
              <w:spacing w:after="120"/>
              <w:ind w:left="57" w:right="57"/>
            </w:pPr>
            <w:r w:rsidRPr="007A0B6F">
              <w:lastRenderedPageBreak/>
              <w:t>Jaunu institūciju izveide, esošu institūciju likvidācija vai reorganizācija, to ietekme uz institūcijas cilvēkresursiem</w:t>
            </w:r>
          </w:p>
        </w:tc>
        <w:tc>
          <w:tcPr>
            <w:tcW w:w="6600" w:type="dxa"/>
          </w:tcPr>
          <w:p w14:paraId="71226C48" w14:textId="77777777" w:rsidR="00282E1F" w:rsidRPr="007A0B6F" w:rsidRDefault="00EE03B3" w:rsidP="00890EDD">
            <w:pPr>
              <w:shd w:val="clear" w:color="auto" w:fill="FFFFFF"/>
              <w:spacing w:after="120"/>
              <w:ind w:left="57" w:right="113"/>
              <w:jc w:val="both"/>
              <w:rPr>
                <w:kern w:val="24"/>
              </w:rPr>
            </w:pPr>
            <w:r w:rsidRPr="007A0B6F">
              <w:lastRenderedPageBreak/>
              <w:t>Nav plānota jaunu institūciju izveide, esošu institūciju likvidācija vai reorga</w:t>
            </w:r>
            <w:r w:rsidRPr="007A0B6F">
              <w:softHyphen/>
              <w:t>nizācija.</w:t>
            </w:r>
          </w:p>
        </w:tc>
      </w:tr>
      <w:tr w:rsidR="00282E1F" w:rsidRPr="007A0B6F" w14:paraId="09495975" w14:textId="77777777" w:rsidTr="00890EDD">
        <w:trPr>
          <w:trHeight w:val="476"/>
        </w:trPr>
        <w:tc>
          <w:tcPr>
            <w:tcW w:w="333" w:type="dxa"/>
          </w:tcPr>
          <w:p w14:paraId="4A672139" w14:textId="77777777" w:rsidR="00282E1F" w:rsidRPr="007A0B6F" w:rsidRDefault="00282E1F" w:rsidP="00890EDD">
            <w:pPr>
              <w:spacing w:after="120"/>
              <w:ind w:left="57" w:right="57"/>
              <w:jc w:val="both"/>
              <w:rPr>
                <w:bCs/>
              </w:rPr>
            </w:pPr>
            <w:r w:rsidRPr="007A0B6F">
              <w:rPr>
                <w:bCs/>
              </w:rPr>
              <w:lastRenderedPageBreak/>
              <w:t>3.</w:t>
            </w:r>
          </w:p>
        </w:tc>
        <w:tc>
          <w:tcPr>
            <w:tcW w:w="2838" w:type="dxa"/>
          </w:tcPr>
          <w:p w14:paraId="71726750" w14:textId="77777777" w:rsidR="00282E1F" w:rsidRPr="007A0B6F" w:rsidRDefault="00282E1F" w:rsidP="00890EDD">
            <w:pPr>
              <w:spacing w:after="120"/>
              <w:ind w:left="57" w:right="57"/>
            </w:pPr>
            <w:r w:rsidRPr="007A0B6F">
              <w:t>Cita informācija</w:t>
            </w:r>
          </w:p>
        </w:tc>
        <w:tc>
          <w:tcPr>
            <w:tcW w:w="6600" w:type="dxa"/>
          </w:tcPr>
          <w:p w14:paraId="4CF25F93" w14:textId="77777777" w:rsidR="00282E1F" w:rsidRPr="007A0B6F" w:rsidRDefault="00EE03B3" w:rsidP="00890EDD">
            <w:pPr>
              <w:shd w:val="clear" w:color="auto" w:fill="FFFFFF"/>
              <w:spacing w:after="120"/>
              <w:ind w:left="57" w:right="113"/>
              <w:jc w:val="both"/>
            </w:pPr>
            <w:r w:rsidRPr="007A0B6F">
              <w:t>Nav</w:t>
            </w:r>
            <w:r w:rsidR="00DD1F5F" w:rsidRPr="007A0B6F">
              <w:t>.</w:t>
            </w:r>
            <w:r w:rsidRPr="007A0B6F">
              <w:t xml:space="preserve"> </w:t>
            </w:r>
          </w:p>
        </w:tc>
      </w:tr>
    </w:tbl>
    <w:p w14:paraId="5DF982D1" w14:textId="77777777" w:rsidR="00663CC5" w:rsidRPr="00314A03" w:rsidRDefault="00663CC5" w:rsidP="00566CE5">
      <w:pPr>
        <w:spacing w:after="120"/>
        <w:jc w:val="both"/>
        <w:rPr>
          <w:b/>
          <w:highlight w:val="lightGray"/>
        </w:rPr>
      </w:pPr>
    </w:p>
    <w:p w14:paraId="481C774C" w14:textId="77777777" w:rsidR="00485CD9" w:rsidRPr="00314A03" w:rsidRDefault="00485CD9" w:rsidP="00566CE5">
      <w:pPr>
        <w:spacing w:after="120"/>
        <w:jc w:val="both"/>
        <w:rPr>
          <w:highlight w:val="lightGray"/>
        </w:rPr>
      </w:pPr>
    </w:p>
    <w:p w14:paraId="2401329A" w14:textId="77777777" w:rsidR="009F40C9" w:rsidRPr="0091038B" w:rsidRDefault="009F40C9" w:rsidP="009F40C9">
      <w:r w:rsidRPr="0091038B">
        <w:t>Ministru prezidenta biedrs,</w:t>
      </w:r>
    </w:p>
    <w:p w14:paraId="5CFEF8B0" w14:textId="77777777" w:rsidR="009F40C9" w:rsidRPr="00BD2CDF" w:rsidRDefault="009F40C9" w:rsidP="009F40C9">
      <w:pPr>
        <w:tabs>
          <w:tab w:val="left" w:pos="6521"/>
        </w:tabs>
        <w:jc w:val="both"/>
      </w:pPr>
      <w:r w:rsidRPr="00BD2CDF">
        <w:t>ekonomikas ministrs</w:t>
      </w:r>
      <w:r w:rsidRPr="00BD2CDF">
        <w:tab/>
      </w:r>
      <w:r w:rsidRPr="00BD2CDF">
        <w:tab/>
        <w:t>A.Ašeradens</w:t>
      </w:r>
    </w:p>
    <w:p w14:paraId="3C97615D" w14:textId="77777777" w:rsidR="009F40C9" w:rsidRPr="00BD2CDF" w:rsidRDefault="009F40C9" w:rsidP="009F40C9">
      <w:pPr>
        <w:pStyle w:val="BodyText"/>
        <w:spacing w:after="0"/>
      </w:pPr>
    </w:p>
    <w:p w14:paraId="167EF611" w14:textId="77777777" w:rsidR="009F40C9" w:rsidRPr="009D7B42" w:rsidRDefault="009F40C9" w:rsidP="009D7B42">
      <w:pPr>
        <w:pStyle w:val="BodyText2"/>
        <w:tabs>
          <w:tab w:val="left" w:pos="6521"/>
        </w:tabs>
        <w:spacing w:line="240" w:lineRule="auto"/>
        <w:jc w:val="left"/>
        <w:rPr>
          <w:b w:val="0"/>
          <w:sz w:val="24"/>
          <w:szCs w:val="24"/>
        </w:rPr>
      </w:pPr>
      <w:r w:rsidRPr="009D7B42">
        <w:rPr>
          <w:b w:val="0"/>
          <w:sz w:val="24"/>
          <w:szCs w:val="24"/>
        </w:rPr>
        <w:t>Vīza:</w:t>
      </w:r>
      <w:r w:rsidRPr="009D7B42">
        <w:rPr>
          <w:b w:val="0"/>
        </w:rPr>
        <w:t xml:space="preserve"> </w:t>
      </w:r>
      <w:r w:rsidRPr="009D7B42">
        <w:rPr>
          <w:b w:val="0"/>
          <w:sz w:val="24"/>
          <w:szCs w:val="24"/>
        </w:rPr>
        <w:t>Valsts sekretāra</w:t>
      </w:r>
    </w:p>
    <w:p w14:paraId="1FB2B661" w14:textId="77777777" w:rsidR="009F40C9" w:rsidRPr="009D7B42" w:rsidRDefault="009F40C9" w:rsidP="009D7B42">
      <w:pPr>
        <w:pStyle w:val="BodyText2"/>
        <w:tabs>
          <w:tab w:val="left" w:pos="6521"/>
        </w:tabs>
        <w:spacing w:line="240" w:lineRule="auto"/>
        <w:jc w:val="left"/>
        <w:rPr>
          <w:b w:val="0"/>
          <w:sz w:val="24"/>
          <w:szCs w:val="24"/>
        </w:rPr>
      </w:pPr>
      <w:r w:rsidRPr="009D7B42">
        <w:rPr>
          <w:b w:val="0"/>
          <w:sz w:val="24"/>
          <w:szCs w:val="24"/>
        </w:rPr>
        <w:t>pienākumu izpildītājs,</w:t>
      </w:r>
    </w:p>
    <w:p w14:paraId="260B76AA" w14:textId="77777777" w:rsidR="009F40C9" w:rsidRPr="009D7B42" w:rsidRDefault="009F40C9" w:rsidP="009D7B42">
      <w:pPr>
        <w:pStyle w:val="BodyText2"/>
        <w:tabs>
          <w:tab w:val="left" w:pos="6521"/>
        </w:tabs>
        <w:spacing w:line="240" w:lineRule="auto"/>
        <w:jc w:val="left"/>
        <w:rPr>
          <w:b w:val="0"/>
          <w:sz w:val="24"/>
          <w:szCs w:val="24"/>
        </w:rPr>
      </w:pPr>
      <w:r w:rsidRPr="009D7B42">
        <w:rPr>
          <w:b w:val="0"/>
          <w:sz w:val="24"/>
          <w:szCs w:val="24"/>
        </w:rPr>
        <w:t>valsts sekretāra vietnieks</w:t>
      </w:r>
      <w:r w:rsidRPr="009D7B42">
        <w:rPr>
          <w:b w:val="0"/>
          <w:sz w:val="24"/>
          <w:szCs w:val="24"/>
        </w:rPr>
        <w:tab/>
      </w:r>
      <w:r w:rsidRPr="009D7B42">
        <w:rPr>
          <w:b w:val="0"/>
          <w:sz w:val="24"/>
          <w:szCs w:val="24"/>
        </w:rPr>
        <w:tab/>
        <w:t>R.Aleksejenko</w:t>
      </w:r>
    </w:p>
    <w:p w14:paraId="35A0C764" w14:textId="77777777" w:rsidR="00F6588F" w:rsidRPr="00BD2CDF" w:rsidRDefault="00F6588F" w:rsidP="00566CE5">
      <w:pPr>
        <w:spacing w:after="120"/>
        <w:jc w:val="both"/>
        <w:rPr>
          <w:sz w:val="26"/>
          <w:szCs w:val="26"/>
        </w:rPr>
      </w:pPr>
    </w:p>
    <w:p w14:paraId="740E0B0F" w14:textId="77777777" w:rsidR="00966768" w:rsidRPr="007A0B6F" w:rsidRDefault="00966768" w:rsidP="00566CE5">
      <w:pPr>
        <w:spacing w:after="120"/>
        <w:jc w:val="both"/>
      </w:pPr>
    </w:p>
    <w:p w14:paraId="17D3FCDE" w14:textId="77777777" w:rsidR="002F32AF" w:rsidRDefault="002F32AF" w:rsidP="009D7B42">
      <w:pPr>
        <w:jc w:val="both"/>
        <w:rPr>
          <w:sz w:val="20"/>
          <w:szCs w:val="20"/>
        </w:rPr>
      </w:pPr>
      <w:r>
        <w:rPr>
          <w:sz w:val="20"/>
          <w:szCs w:val="20"/>
        </w:rPr>
        <w:t>08.03.2016 12:56</w:t>
      </w:r>
    </w:p>
    <w:bookmarkStart w:id="4" w:name="_GoBack"/>
    <w:bookmarkEnd w:id="4"/>
    <w:p w14:paraId="665A50F6" w14:textId="3A988313" w:rsidR="007A0B6F" w:rsidRDefault="007A0B6F" w:rsidP="009D7B42">
      <w:pPr>
        <w:jc w:val="both"/>
        <w:rPr>
          <w:sz w:val="20"/>
          <w:szCs w:val="20"/>
        </w:rPr>
      </w:pPr>
      <w:r>
        <w:rPr>
          <w:sz w:val="20"/>
          <w:szCs w:val="20"/>
        </w:rPr>
        <w:fldChar w:fldCharType="begin"/>
      </w:r>
      <w:r>
        <w:rPr>
          <w:sz w:val="20"/>
          <w:szCs w:val="20"/>
        </w:rPr>
        <w:instrText xml:space="preserve"> NUMWORDS   \* MERGEFORMAT </w:instrText>
      </w:r>
      <w:r>
        <w:rPr>
          <w:sz w:val="20"/>
          <w:szCs w:val="20"/>
        </w:rPr>
        <w:fldChar w:fldCharType="separate"/>
      </w:r>
      <w:r w:rsidR="002F32AF">
        <w:rPr>
          <w:noProof/>
          <w:sz w:val="20"/>
          <w:szCs w:val="20"/>
        </w:rPr>
        <w:t>3160</w:t>
      </w:r>
      <w:r>
        <w:rPr>
          <w:sz w:val="20"/>
          <w:szCs w:val="20"/>
        </w:rPr>
        <w:fldChar w:fldCharType="end"/>
      </w:r>
    </w:p>
    <w:p w14:paraId="31E0ED7F" w14:textId="77777777" w:rsidR="007A0B6F" w:rsidRPr="006A54ED" w:rsidRDefault="007A0B6F" w:rsidP="009D7B42">
      <w:pPr>
        <w:jc w:val="both"/>
        <w:rPr>
          <w:sz w:val="20"/>
          <w:szCs w:val="20"/>
        </w:rPr>
      </w:pPr>
      <w:r w:rsidRPr="006A54ED">
        <w:rPr>
          <w:sz w:val="20"/>
          <w:szCs w:val="20"/>
        </w:rPr>
        <w:t>Z.Dziļuma</w:t>
      </w:r>
    </w:p>
    <w:p w14:paraId="1D03EBD8" w14:textId="77777777" w:rsidR="007A0B6F" w:rsidRPr="006A54ED" w:rsidRDefault="007A0B6F" w:rsidP="009D7B42">
      <w:pPr>
        <w:jc w:val="both"/>
        <w:rPr>
          <w:sz w:val="20"/>
          <w:szCs w:val="20"/>
        </w:rPr>
      </w:pPr>
      <w:r w:rsidRPr="006A54ED">
        <w:rPr>
          <w:sz w:val="20"/>
          <w:szCs w:val="20"/>
        </w:rPr>
        <w:t>Tel.: 67013225</w:t>
      </w:r>
    </w:p>
    <w:p w14:paraId="3A7B749E" w14:textId="77777777" w:rsidR="007A0B6F" w:rsidRPr="006A54ED" w:rsidRDefault="007A0B6F" w:rsidP="009D7B42">
      <w:pPr>
        <w:jc w:val="both"/>
        <w:rPr>
          <w:sz w:val="20"/>
          <w:szCs w:val="20"/>
        </w:rPr>
      </w:pPr>
      <w:r w:rsidRPr="006A54ED">
        <w:rPr>
          <w:sz w:val="20"/>
          <w:szCs w:val="20"/>
        </w:rPr>
        <w:t>e-pasts: zane.dziluma@em.gov.lv</w:t>
      </w:r>
    </w:p>
    <w:p w14:paraId="2D359F40" w14:textId="77777777" w:rsidR="00E068C7" w:rsidRPr="009313E6" w:rsidRDefault="00E068C7" w:rsidP="009D7B42">
      <w:pPr>
        <w:ind w:right="709"/>
        <w:jc w:val="right"/>
        <w:rPr>
          <w:rFonts w:eastAsia="Times New Roman"/>
          <w:szCs w:val="22"/>
          <w:lang w:eastAsia="en-US"/>
        </w:rPr>
      </w:pPr>
      <w:r w:rsidRPr="009313E6">
        <w:rPr>
          <w:rFonts w:eastAsia="Times New Roman"/>
          <w:szCs w:val="22"/>
          <w:lang w:eastAsia="en-US"/>
        </w:rPr>
        <w:t xml:space="preserve"> </w:t>
      </w:r>
    </w:p>
    <w:p w14:paraId="7D2B2985" w14:textId="77777777" w:rsidR="00E068C7" w:rsidRPr="009313E6" w:rsidRDefault="00E068C7" w:rsidP="009D7B42">
      <w:pPr>
        <w:pStyle w:val="Header"/>
        <w:tabs>
          <w:tab w:val="clear" w:pos="4153"/>
          <w:tab w:val="clear" w:pos="8306"/>
        </w:tabs>
        <w:rPr>
          <w:lang w:val="lv-LV"/>
        </w:rPr>
      </w:pPr>
    </w:p>
    <w:sectPr w:rsidR="00E068C7" w:rsidRPr="009313E6" w:rsidSect="0004745A">
      <w:headerReference w:type="default" r:id="rId12"/>
      <w:footerReference w:type="even" r:id="rId13"/>
      <w:footerReference w:type="default" r:id="rId14"/>
      <w:headerReference w:type="first" r:id="rId15"/>
      <w:footerReference w:type="first" r:id="rId16"/>
      <w:pgSz w:w="11906" w:h="16838"/>
      <w:pgMar w:top="1135" w:right="424" w:bottom="1134" w:left="1701" w:header="709" w:footer="3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45989" w14:textId="77777777" w:rsidR="00BD398E" w:rsidRDefault="00BD398E">
      <w:r>
        <w:separator/>
      </w:r>
    </w:p>
  </w:endnote>
  <w:endnote w:type="continuationSeparator" w:id="0">
    <w:p w14:paraId="01A7A54C" w14:textId="77777777" w:rsidR="00BD398E" w:rsidRDefault="00BD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82D9" w14:textId="77777777" w:rsidR="006308F6" w:rsidRPr="00186C21" w:rsidRDefault="006308F6" w:rsidP="00AE31DE">
    <w:pPr>
      <w:pStyle w:val="BodyText2"/>
      <w:spacing w:line="240" w:lineRule="auto"/>
      <w:jc w:val="both"/>
      <w:rPr>
        <w:b w:val="0"/>
        <w:bCs w:val="0"/>
        <w:sz w:val="20"/>
        <w:szCs w:val="20"/>
      </w:rPr>
    </w:pPr>
    <w:r w:rsidRPr="00186C21">
      <w:rPr>
        <w:b w:val="0"/>
        <w:bCs w:val="0"/>
        <w:sz w:val="20"/>
        <w:szCs w:val="20"/>
      </w:rPr>
      <w:t>RAPLManot_051109_Lubanas; Ministru kabineta rīkojuma projekta „Par finanšu līdzekļu piešķiršanu no valsts pamatbudžeta apakšprogrammas „Līdzekļi neparedzētiem gadījumiem””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410B" w14:textId="0971991E" w:rsidR="006308F6" w:rsidRPr="00314A03" w:rsidRDefault="006308F6" w:rsidP="00314A03">
    <w:pPr>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155E76">
      <w:rPr>
        <w:noProof/>
        <w:sz w:val="20"/>
        <w:szCs w:val="20"/>
      </w:rPr>
      <w:t>EMAnot_080316_SAM3211.docx</w:t>
    </w:r>
    <w:r>
      <w:rPr>
        <w:sz w:val="20"/>
        <w:szCs w:val="20"/>
      </w:rPr>
      <w:fldChar w:fldCharType="end"/>
    </w:r>
    <w:r>
      <w:rPr>
        <w:sz w:val="20"/>
        <w:szCs w:val="20"/>
      </w:rPr>
      <w:t xml:space="preserve">; </w:t>
    </w:r>
    <w:r w:rsidR="007A470F" w:rsidRPr="007A470F">
      <w:rPr>
        <w:sz w:val="20"/>
        <w:szCs w:val="20"/>
      </w:rPr>
      <w:t>Ministru kabineta noteikumu projekta</w:t>
    </w:r>
    <w:r w:rsidR="007A470F">
      <w:rPr>
        <w:sz w:val="20"/>
        <w:szCs w:val="20"/>
      </w:rPr>
      <w:t xml:space="preserve"> </w:t>
    </w:r>
    <w:r w:rsidR="007A470F" w:rsidRPr="007A470F">
      <w:rPr>
        <w:sz w:val="20"/>
        <w:szCs w:val="20"/>
      </w:rPr>
      <w:t>„Darbības programmas „Izaugsme un nodarbinātība” 3.2.1. specifiskā atbalsta mērķa „Palielināt augstas pievienotās vērtības produktu un pakalpojumu eksporta proporciju” 3.2.1.1. pasākuma „Klasteru programma” pirmās projektu iesniegumu atlases kārtas īstenošanas noteikumi” sākotnējās ietekmes novērtējuma ziņojums (anotācija)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D19A" w14:textId="6AF2964E" w:rsidR="006308F6" w:rsidRPr="003903A8" w:rsidRDefault="006308F6" w:rsidP="007A470F">
    <w:pPr>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155E76">
      <w:rPr>
        <w:noProof/>
        <w:sz w:val="20"/>
        <w:szCs w:val="20"/>
      </w:rPr>
      <w:t>EMAnot_080316_SAM3211.docx</w:t>
    </w:r>
    <w:r>
      <w:rPr>
        <w:sz w:val="20"/>
        <w:szCs w:val="20"/>
      </w:rPr>
      <w:fldChar w:fldCharType="end"/>
    </w:r>
    <w:r>
      <w:rPr>
        <w:sz w:val="20"/>
        <w:szCs w:val="20"/>
      </w:rPr>
      <w:t xml:space="preserve">; </w:t>
    </w:r>
    <w:r w:rsidR="007A470F" w:rsidRPr="007A470F">
      <w:rPr>
        <w:sz w:val="20"/>
        <w:szCs w:val="20"/>
      </w:rPr>
      <w:t>Ministru kabineta noteikumu projekta</w:t>
    </w:r>
    <w:r w:rsidR="007A470F">
      <w:rPr>
        <w:sz w:val="20"/>
        <w:szCs w:val="20"/>
      </w:rPr>
      <w:t xml:space="preserve"> </w:t>
    </w:r>
    <w:r w:rsidR="007A470F" w:rsidRPr="007A470F">
      <w:rPr>
        <w:sz w:val="20"/>
        <w:szCs w:val="20"/>
      </w:rPr>
      <w:t>„Darbības programmas „Izaugsme un nodarbinātība” 3.2.1. specifiskā atbalsta mērķa „Palielināt augstas pievienotās vērtības produktu un pakalpojumu eksporta proporciju” 3.2.1.1. pasākuma „Klasteru programma” pirmās projektu iesniegumu atlases kārtas īstenošanas noteikumi” 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D6F1B" w14:textId="77777777" w:rsidR="00BD398E" w:rsidRDefault="00BD398E">
      <w:r>
        <w:separator/>
      </w:r>
    </w:p>
  </w:footnote>
  <w:footnote w:type="continuationSeparator" w:id="0">
    <w:p w14:paraId="4864A9A5" w14:textId="77777777" w:rsidR="00BD398E" w:rsidRDefault="00BD3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E16B" w14:textId="77777777" w:rsidR="006308F6" w:rsidRDefault="006308F6" w:rsidP="00AE31D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32AF">
      <w:rPr>
        <w:rStyle w:val="PageNumber"/>
        <w:noProof/>
      </w:rPr>
      <w:t>10</w:t>
    </w:r>
    <w:r>
      <w:rPr>
        <w:rStyle w:val="PageNumber"/>
      </w:rPr>
      <w:fldChar w:fldCharType="end"/>
    </w:r>
  </w:p>
  <w:p w14:paraId="52C194B2" w14:textId="77777777" w:rsidR="006308F6" w:rsidRDefault="00630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32A50" w14:textId="77777777" w:rsidR="006308F6" w:rsidRPr="00433CA3" w:rsidRDefault="006308F6" w:rsidP="00433CA3">
    <w:pPr>
      <w:pStyle w:val="Header"/>
      <w:jc w:val="right"/>
      <w:rPr>
        <w:i/>
        <w:lang w:val="lv-LV"/>
      </w:rPr>
    </w:pPr>
    <w:r w:rsidRPr="00433CA3">
      <w:rPr>
        <w:i/>
        <w:lang w:val="lv-LV"/>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3DF"/>
    <w:multiLevelType w:val="hybridMultilevel"/>
    <w:tmpl w:val="3148EEB2"/>
    <w:lvl w:ilvl="0" w:tplc="23E6884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555B1C"/>
    <w:multiLevelType w:val="hybridMultilevel"/>
    <w:tmpl w:val="35C08D2E"/>
    <w:lvl w:ilvl="0" w:tplc="54407738">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15:restartNumberingAfterBreak="0">
    <w:nsid w:val="1CDC60C8"/>
    <w:multiLevelType w:val="hybridMultilevel"/>
    <w:tmpl w:val="AC582DDE"/>
    <w:lvl w:ilvl="0" w:tplc="52EA6420">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3" w15:restartNumberingAfterBreak="0">
    <w:nsid w:val="229E301B"/>
    <w:multiLevelType w:val="hybridMultilevel"/>
    <w:tmpl w:val="8FBC8B5A"/>
    <w:lvl w:ilvl="0" w:tplc="04260017">
      <w:start w:val="1"/>
      <w:numFmt w:val="lowerLetter"/>
      <w:lvlText w:val="%1)"/>
      <w:lvlJc w:val="left"/>
      <w:pPr>
        <w:ind w:left="677" w:hanging="360"/>
      </w:pPr>
      <w:rPr>
        <w:rFonts w:hint="default"/>
        <w:b w:val="0"/>
        <w:i w:val="0"/>
        <w:strike w:val="0"/>
        <w:color w:val="auto"/>
        <w:sz w:val="24"/>
        <w:szCs w:val="20"/>
        <w:vertAlign w:val="baseline"/>
      </w:rPr>
    </w:lvl>
    <w:lvl w:ilvl="1" w:tplc="292E139A">
      <w:start w:val="1"/>
      <w:numFmt w:val="decimal"/>
      <w:lvlText w:val="%2)"/>
      <w:lvlJc w:val="left"/>
      <w:pPr>
        <w:ind w:left="1457" w:hanging="420"/>
      </w:pPr>
      <w:rPr>
        <w:rFonts w:hint="default"/>
      </w:r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 w15:restartNumberingAfterBreak="0">
    <w:nsid w:val="2F5D49A0"/>
    <w:multiLevelType w:val="hybridMultilevel"/>
    <w:tmpl w:val="84263E80"/>
    <w:lvl w:ilvl="0" w:tplc="0426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91145"/>
    <w:multiLevelType w:val="multilevel"/>
    <w:tmpl w:val="E51E4040"/>
    <w:lvl w:ilvl="0">
      <w:start w:val="1"/>
      <w:numFmt w:val="decimal"/>
      <w:lvlText w:val="%1."/>
      <w:lvlJc w:val="left"/>
      <w:pPr>
        <w:ind w:left="644" w:hanging="360"/>
      </w:pPr>
    </w:lvl>
    <w:lvl w:ilvl="1">
      <w:start w:val="1"/>
      <w:numFmt w:val="decimal"/>
      <w:lvlText w:val="%2)"/>
      <w:lvlJc w:val="left"/>
      <w:pPr>
        <w:ind w:left="1076" w:hanging="432"/>
      </w:pPr>
      <w:rPr>
        <w:rFonts w:ascii="Times New Roman" w:eastAsia="Calibri" w:hAnsi="Times New Roman" w:cs="Times New Roman"/>
      </w:rPr>
    </w:lvl>
    <w:lvl w:ilvl="2">
      <w:start w:val="1"/>
      <w:numFmt w:val="lowerLetter"/>
      <w:lvlText w:val="%3)"/>
      <w:lvlJc w:val="left"/>
      <w:pPr>
        <w:ind w:left="1508" w:hanging="504"/>
      </w:pPr>
      <w:rPr>
        <w:rFonts w:ascii="Times New Roman" w:eastAsia="Calibri" w:hAnsi="Times New Roman" w:cs="Times New Roman"/>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31BE73E6"/>
    <w:multiLevelType w:val="hybridMultilevel"/>
    <w:tmpl w:val="E2208232"/>
    <w:lvl w:ilvl="0" w:tplc="E6421DC8">
      <w:start w:val="1"/>
      <w:numFmt w:val="bullet"/>
      <w:lvlText w:val=""/>
      <w:lvlJc w:val="left"/>
      <w:pPr>
        <w:ind w:left="677" w:hanging="360"/>
      </w:pPr>
      <w:rPr>
        <w:rFonts w:ascii="Symbol" w:hAnsi="Symbol" w:hint="default"/>
        <w:b w:val="0"/>
        <w:i w:val="0"/>
        <w:strike w:val="0"/>
        <w:color w:val="auto"/>
        <w:sz w:val="24"/>
        <w:szCs w:val="20"/>
        <w:vertAlign w:val="baseline"/>
      </w:rPr>
    </w:lvl>
    <w:lvl w:ilvl="1" w:tplc="292E139A">
      <w:start w:val="1"/>
      <w:numFmt w:val="decimal"/>
      <w:lvlText w:val="%2)"/>
      <w:lvlJc w:val="left"/>
      <w:pPr>
        <w:ind w:left="1457" w:hanging="420"/>
      </w:pPr>
      <w:rPr>
        <w:rFonts w:hint="default"/>
      </w:r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15:restartNumberingAfterBreak="0">
    <w:nsid w:val="31DD2FC2"/>
    <w:multiLevelType w:val="hybridMultilevel"/>
    <w:tmpl w:val="A4B2DCAA"/>
    <w:lvl w:ilvl="0" w:tplc="20A82EAA">
      <w:start w:val="2014"/>
      <w:numFmt w:val="bullet"/>
      <w:lvlText w:val=""/>
      <w:lvlJc w:val="left"/>
      <w:pPr>
        <w:ind w:left="720" w:hanging="360"/>
      </w:pPr>
      <w:rPr>
        <w:rFonts w:ascii="Wingdings" w:eastAsia="Calibr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536E0"/>
    <w:multiLevelType w:val="hybridMultilevel"/>
    <w:tmpl w:val="9E326B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E70B0D"/>
    <w:multiLevelType w:val="hybridMultilevel"/>
    <w:tmpl w:val="21D2C842"/>
    <w:lvl w:ilvl="0" w:tplc="04260017">
      <w:start w:val="1"/>
      <w:numFmt w:val="lowerLetter"/>
      <w:lvlText w:val="%1)"/>
      <w:lvlJc w:val="left"/>
      <w:pPr>
        <w:ind w:left="677" w:hanging="360"/>
      </w:pPr>
      <w:rPr>
        <w:rFonts w:hint="default"/>
        <w:b w:val="0"/>
        <w:i w:val="0"/>
        <w:strike w:val="0"/>
        <w:color w:val="auto"/>
        <w:sz w:val="24"/>
        <w:szCs w:val="20"/>
        <w:vertAlign w:val="baseline"/>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15:restartNumberingAfterBreak="0">
    <w:nsid w:val="44053B87"/>
    <w:multiLevelType w:val="hybridMultilevel"/>
    <w:tmpl w:val="8AB4AB8E"/>
    <w:lvl w:ilvl="0" w:tplc="0F92B0D6">
      <w:start w:val="1"/>
      <w:numFmt w:val="decimal"/>
      <w:lvlText w:val="%1)"/>
      <w:lvlJc w:val="left"/>
      <w:pPr>
        <w:ind w:left="394" w:hanging="360"/>
      </w:pPr>
      <w:rPr>
        <w:rFonts w:ascii="Times New Roman" w:eastAsia="Calibri" w:hAnsi="Times New Roman" w:cs="Times New Roman"/>
        <w:b w:val="0"/>
        <w:color w:val="auto"/>
      </w:rPr>
    </w:lvl>
    <w:lvl w:ilvl="1" w:tplc="BA361B32">
      <w:start w:val="1"/>
      <w:numFmt w:val="lowerLetter"/>
      <w:lvlText w:val="%2."/>
      <w:lvlJc w:val="left"/>
      <w:pPr>
        <w:ind w:left="1114" w:hanging="360"/>
      </w:pPr>
      <w:rPr>
        <w:b w:val="0"/>
      </w:r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1" w15:restartNumberingAfterBreak="0">
    <w:nsid w:val="48FB1577"/>
    <w:multiLevelType w:val="hybridMultilevel"/>
    <w:tmpl w:val="FA8C7A18"/>
    <w:lvl w:ilvl="0" w:tplc="6CAA267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2" w15:restartNumberingAfterBreak="0">
    <w:nsid w:val="4C825B7F"/>
    <w:multiLevelType w:val="hybridMultilevel"/>
    <w:tmpl w:val="295CFAEE"/>
    <w:lvl w:ilvl="0" w:tplc="06F41EDC">
      <w:start w:val="1"/>
      <w:numFmt w:val="decimal"/>
      <w:lvlText w:val="%1)"/>
      <w:lvlJc w:val="left"/>
      <w:pPr>
        <w:ind w:left="677"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3" w15:restartNumberingAfterBreak="0">
    <w:nsid w:val="4F2F7791"/>
    <w:multiLevelType w:val="hybridMultilevel"/>
    <w:tmpl w:val="8162246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517825C9"/>
    <w:multiLevelType w:val="hybridMultilevel"/>
    <w:tmpl w:val="9A0EAB60"/>
    <w:lvl w:ilvl="0" w:tplc="F07C63BC">
      <w:start w:val="1"/>
      <w:numFmt w:val="decimal"/>
      <w:lvlText w:val="%1)"/>
      <w:lvlJc w:val="left"/>
      <w:pPr>
        <w:ind w:left="720" w:hanging="360"/>
      </w:pPr>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BB68C8"/>
    <w:multiLevelType w:val="hybridMultilevel"/>
    <w:tmpl w:val="0ED69C54"/>
    <w:lvl w:ilvl="0" w:tplc="04260017">
      <w:start w:val="1"/>
      <w:numFmt w:val="lowerLetter"/>
      <w:lvlText w:val="%1)"/>
      <w:lvlJc w:val="left"/>
      <w:pPr>
        <w:ind w:left="677" w:hanging="360"/>
      </w:pPr>
      <w:rPr>
        <w:rFonts w:hint="default"/>
        <w:b w:val="0"/>
        <w:i w:val="0"/>
        <w:strike w:val="0"/>
        <w:color w:val="auto"/>
        <w:sz w:val="24"/>
        <w:szCs w:val="20"/>
        <w:vertAlign w:val="baseline"/>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15:restartNumberingAfterBreak="0">
    <w:nsid w:val="567809F8"/>
    <w:multiLevelType w:val="multilevel"/>
    <w:tmpl w:val="ADA060B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06265EF"/>
    <w:multiLevelType w:val="hybridMultilevel"/>
    <w:tmpl w:val="329292B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CC4408"/>
    <w:multiLevelType w:val="hybridMultilevel"/>
    <w:tmpl w:val="DC067C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6026BC"/>
    <w:multiLevelType w:val="hybridMultilevel"/>
    <w:tmpl w:val="72AA61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7D4B51"/>
    <w:multiLevelType w:val="hybridMultilevel"/>
    <w:tmpl w:val="C444F6F4"/>
    <w:lvl w:ilvl="0" w:tplc="4F2A5F26">
      <w:start w:val="1"/>
      <w:numFmt w:val="lowerLetter"/>
      <w:lvlText w:val="%1)"/>
      <w:lvlJc w:val="left"/>
      <w:pPr>
        <w:ind w:left="677"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21" w15:restartNumberingAfterBreak="0">
    <w:nsid w:val="65496172"/>
    <w:multiLevelType w:val="hybridMultilevel"/>
    <w:tmpl w:val="61DA6F6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6CB933B5"/>
    <w:multiLevelType w:val="hybridMultilevel"/>
    <w:tmpl w:val="EFA2C9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A95DF4"/>
    <w:multiLevelType w:val="hybridMultilevel"/>
    <w:tmpl w:val="61522146"/>
    <w:lvl w:ilvl="0" w:tplc="290E7172">
      <w:start w:val="1"/>
      <w:numFmt w:val="decimal"/>
      <w:lvlText w:val="%1)"/>
      <w:lvlJc w:val="left"/>
      <w:pPr>
        <w:ind w:left="394" w:hanging="360"/>
      </w:pPr>
      <w:rPr>
        <w:rFonts w:hint="default"/>
        <w:b w:val="0"/>
        <w:i w:val="0"/>
        <w:strike w:val="0"/>
        <w:color w:val="auto"/>
        <w:sz w:val="24"/>
        <w:szCs w:val="20"/>
        <w:vertAlign w:val="baseline"/>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7A1F5183"/>
    <w:multiLevelType w:val="hybridMultilevel"/>
    <w:tmpl w:val="CFB86A14"/>
    <w:lvl w:ilvl="0" w:tplc="AD18E8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9F5E28"/>
    <w:multiLevelType w:val="hybridMultilevel"/>
    <w:tmpl w:val="93DE29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5"/>
  </w:num>
  <w:num w:numId="3">
    <w:abstractNumId w:val="24"/>
  </w:num>
  <w:num w:numId="4">
    <w:abstractNumId w:val="23"/>
  </w:num>
  <w:num w:numId="5">
    <w:abstractNumId w:val="6"/>
  </w:num>
  <w:num w:numId="6">
    <w:abstractNumId w:val="15"/>
  </w:num>
  <w:num w:numId="7">
    <w:abstractNumId w:val="9"/>
  </w:num>
  <w:num w:numId="8">
    <w:abstractNumId w:val="4"/>
  </w:num>
  <w:num w:numId="9">
    <w:abstractNumId w:val="3"/>
  </w:num>
  <w:num w:numId="10">
    <w:abstractNumId w:val="7"/>
  </w:num>
  <w:num w:numId="11">
    <w:abstractNumId w:val="10"/>
  </w:num>
  <w:num w:numId="12">
    <w:abstractNumId w:val="22"/>
  </w:num>
  <w:num w:numId="13">
    <w:abstractNumId w:val="12"/>
  </w:num>
  <w:num w:numId="14">
    <w:abstractNumId w:val="20"/>
  </w:num>
  <w:num w:numId="15">
    <w:abstractNumId w:val="1"/>
  </w:num>
  <w:num w:numId="16">
    <w:abstractNumId w:val="25"/>
  </w:num>
  <w:num w:numId="17">
    <w:abstractNumId w:val="2"/>
  </w:num>
  <w:num w:numId="18">
    <w:abstractNumId w:val="17"/>
  </w:num>
  <w:num w:numId="19">
    <w:abstractNumId w:val="14"/>
  </w:num>
  <w:num w:numId="20">
    <w:abstractNumId w:val="11"/>
  </w:num>
  <w:num w:numId="21">
    <w:abstractNumId w:val="13"/>
  </w:num>
  <w:num w:numId="22">
    <w:abstractNumId w:val="21"/>
  </w:num>
  <w:num w:numId="23">
    <w:abstractNumId w:val="18"/>
  </w:num>
  <w:num w:numId="24">
    <w:abstractNumId w:val="19"/>
  </w:num>
  <w:num w:numId="25">
    <w:abstractNumId w:val="16"/>
  </w:num>
  <w:num w:numId="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8D"/>
    <w:rsid w:val="00000A3B"/>
    <w:rsid w:val="0000172D"/>
    <w:rsid w:val="00002171"/>
    <w:rsid w:val="0000254C"/>
    <w:rsid w:val="00002E0E"/>
    <w:rsid w:val="00003A26"/>
    <w:rsid w:val="000047D3"/>
    <w:rsid w:val="000054C8"/>
    <w:rsid w:val="00005D58"/>
    <w:rsid w:val="000069F6"/>
    <w:rsid w:val="00006CDD"/>
    <w:rsid w:val="000070AB"/>
    <w:rsid w:val="00010130"/>
    <w:rsid w:val="0001036C"/>
    <w:rsid w:val="00010489"/>
    <w:rsid w:val="00010917"/>
    <w:rsid w:val="00010D44"/>
    <w:rsid w:val="0001104C"/>
    <w:rsid w:val="00011F50"/>
    <w:rsid w:val="000126CC"/>
    <w:rsid w:val="00013582"/>
    <w:rsid w:val="00014D26"/>
    <w:rsid w:val="00016A4F"/>
    <w:rsid w:val="00016DB8"/>
    <w:rsid w:val="00016FFA"/>
    <w:rsid w:val="00021136"/>
    <w:rsid w:val="00021948"/>
    <w:rsid w:val="000226EF"/>
    <w:rsid w:val="00022716"/>
    <w:rsid w:val="00022ADB"/>
    <w:rsid w:val="00023661"/>
    <w:rsid w:val="00023A5E"/>
    <w:rsid w:val="00025982"/>
    <w:rsid w:val="00025D9F"/>
    <w:rsid w:val="0002670D"/>
    <w:rsid w:val="000276C4"/>
    <w:rsid w:val="00027C48"/>
    <w:rsid w:val="00031531"/>
    <w:rsid w:val="0003238B"/>
    <w:rsid w:val="00032C84"/>
    <w:rsid w:val="00032CC9"/>
    <w:rsid w:val="00033622"/>
    <w:rsid w:val="00033962"/>
    <w:rsid w:val="00035163"/>
    <w:rsid w:val="000355D1"/>
    <w:rsid w:val="000363D2"/>
    <w:rsid w:val="00036D76"/>
    <w:rsid w:val="00037EA8"/>
    <w:rsid w:val="00041C63"/>
    <w:rsid w:val="0004227B"/>
    <w:rsid w:val="00043C55"/>
    <w:rsid w:val="00046B88"/>
    <w:rsid w:val="0004745A"/>
    <w:rsid w:val="00047ADE"/>
    <w:rsid w:val="000501E1"/>
    <w:rsid w:val="000503D4"/>
    <w:rsid w:val="00056289"/>
    <w:rsid w:val="00056326"/>
    <w:rsid w:val="00057D59"/>
    <w:rsid w:val="000600BF"/>
    <w:rsid w:val="00061BA5"/>
    <w:rsid w:val="00062143"/>
    <w:rsid w:val="000624F1"/>
    <w:rsid w:val="000643D4"/>
    <w:rsid w:val="000648AC"/>
    <w:rsid w:val="00064C5E"/>
    <w:rsid w:val="0006611D"/>
    <w:rsid w:val="000663AF"/>
    <w:rsid w:val="000671DF"/>
    <w:rsid w:val="000706BF"/>
    <w:rsid w:val="00070927"/>
    <w:rsid w:val="000715EF"/>
    <w:rsid w:val="00071603"/>
    <w:rsid w:val="00075707"/>
    <w:rsid w:val="00076AD3"/>
    <w:rsid w:val="00080875"/>
    <w:rsid w:val="00081113"/>
    <w:rsid w:val="000817DA"/>
    <w:rsid w:val="00083A4D"/>
    <w:rsid w:val="00084A32"/>
    <w:rsid w:val="00085257"/>
    <w:rsid w:val="00085C7A"/>
    <w:rsid w:val="0008752E"/>
    <w:rsid w:val="0009001A"/>
    <w:rsid w:val="00091649"/>
    <w:rsid w:val="0009178C"/>
    <w:rsid w:val="000920AB"/>
    <w:rsid w:val="00093676"/>
    <w:rsid w:val="00094212"/>
    <w:rsid w:val="0009448B"/>
    <w:rsid w:val="00094926"/>
    <w:rsid w:val="0009496E"/>
    <w:rsid w:val="00095292"/>
    <w:rsid w:val="000952A1"/>
    <w:rsid w:val="00096395"/>
    <w:rsid w:val="0009693B"/>
    <w:rsid w:val="00096B2F"/>
    <w:rsid w:val="000A0387"/>
    <w:rsid w:val="000A03A6"/>
    <w:rsid w:val="000A2823"/>
    <w:rsid w:val="000A423C"/>
    <w:rsid w:val="000A534A"/>
    <w:rsid w:val="000A53C5"/>
    <w:rsid w:val="000A79AB"/>
    <w:rsid w:val="000B3E3D"/>
    <w:rsid w:val="000B3E6C"/>
    <w:rsid w:val="000B46E1"/>
    <w:rsid w:val="000B582B"/>
    <w:rsid w:val="000B744A"/>
    <w:rsid w:val="000B74F2"/>
    <w:rsid w:val="000B7AB5"/>
    <w:rsid w:val="000C0F79"/>
    <w:rsid w:val="000C1255"/>
    <w:rsid w:val="000C4F50"/>
    <w:rsid w:val="000C5202"/>
    <w:rsid w:val="000D0DCE"/>
    <w:rsid w:val="000D1838"/>
    <w:rsid w:val="000D2016"/>
    <w:rsid w:val="000D2C17"/>
    <w:rsid w:val="000D2E24"/>
    <w:rsid w:val="000D34A8"/>
    <w:rsid w:val="000D3D70"/>
    <w:rsid w:val="000D4C0F"/>
    <w:rsid w:val="000D51C1"/>
    <w:rsid w:val="000D5611"/>
    <w:rsid w:val="000D5891"/>
    <w:rsid w:val="000D7999"/>
    <w:rsid w:val="000E120B"/>
    <w:rsid w:val="000E2161"/>
    <w:rsid w:val="000E327F"/>
    <w:rsid w:val="000E43ED"/>
    <w:rsid w:val="000E5231"/>
    <w:rsid w:val="000E5BDF"/>
    <w:rsid w:val="000E6573"/>
    <w:rsid w:val="000E6952"/>
    <w:rsid w:val="000E6DCD"/>
    <w:rsid w:val="000F0028"/>
    <w:rsid w:val="000F06A3"/>
    <w:rsid w:val="000F0C52"/>
    <w:rsid w:val="000F0E3B"/>
    <w:rsid w:val="000F14BE"/>
    <w:rsid w:val="000F1855"/>
    <w:rsid w:val="000F288D"/>
    <w:rsid w:val="000F2A34"/>
    <w:rsid w:val="000F3247"/>
    <w:rsid w:val="000F4DC7"/>
    <w:rsid w:val="000F4F3B"/>
    <w:rsid w:val="000F56A7"/>
    <w:rsid w:val="001004CE"/>
    <w:rsid w:val="001008E2"/>
    <w:rsid w:val="00100ADC"/>
    <w:rsid w:val="00100D7C"/>
    <w:rsid w:val="001020FB"/>
    <w:rsid w:val="00102912"/>
    <w:rsid w:val="001037F8"/>
    <w:rsid w:val="00103A6C"/>
    <w:rsid w:val="00103DC5"/>
    <w:rsid w:val="00104292"/>
    <w:rsid w:val="00104E5A"/>
    <w:rsid w:val="00104E6E"/>
    <w:rsid w:val="0010529D"/>
    <w:rsid w:val="00105319"/>
    <w:rsid w:val="0011299A"/>
    <w:rsid w:val="00112F49"/>
    <w:rsid w:val="00113BA6"/>
    <w:rsid w:val="0011584F"/>
    <w:rsid w:val="00120406"/>
    <w:rsid w:val="00120ACA"/>
    <w:rsid w:val="00121D4F"/>
    <w:rsid w:val="00121F0F"/>
    <w:rsid w:val="001221A7"/>
    <w:rsid w:val="001246EA"/>
    <w:rsid w:val="00124F0E"/>
    <w:rsid w:val="00125297"/>
    <w:rsid w:val="00125BE7"/>
    <w:rsid w:val="00126C02"/>
    <w:rsid w:val="00126F8A"/>
    <w:rsid w:val="00130B8C"/>
    <w:rsid w:val="001320BC"/>
    <w:rsid w:val="001323C1"/>
    <w:rsid w:val="001333C1"/>
    <w:rsid w:val="00133C20"/>
    <w:rsid w:val="001356F7"/>
    <w:rsid w:val="00136085"/>
    <w:rsid w:val="00136B1B"/>
    <w:rsid w:val="001404C5"/>
    <w:rsid w:val="001407E1"/>
    <w:rsid w:val="001408A3"/>
    <w:rsid w:val="001418C6"/>
    <w:rsid w:val="00141D62"/>
    <w:rsid w:val="001428A9"/>
    <w:rsid w:val="00142902"/>
    <w:rsid w:val="00142AEA"/>
    <w:rsid w:val="0014304D"/>
    <w:rsid w:val="00144810"/>
    <w:rsid w:val="00144BF2"/>
    <w:rsid w:val="00145FE3"/>
    <w:rsid w:val="0014605B"/>
    <w:rsid w:val="00150BF6"/>
    <w:rsid w:val="00152A3B"/>
    <w:rsid w:val="0015323A"/>
    <w:rsid w:val="00153AEE"/>
    <w:rsid w:val="00153E93"/>
    <w:rsid w:val="001556AE"/>
    <w:rsid w:val="001556FF"/>
    <w:rsid w:val="00155D30"/>
    <w:rsid w:val="00155E76"/>
    <w:rsid w:val="0015709E"/>
    <w:rsid w:val="001571DB"/>
    <w:rsid w:val="00160C06"/>
    <w:rsid w:val="00161239"/>
    <w:rsid w:val="0016179D"/>
    <w:rsid w:val="00161E68"/>
    <w:rsid w:val="00161F2B"/>
    <w:rsid w:val="00162E94"/>
    <w:rsid w:val="00162EED"/>
    <w:rsid w:val="00162EF1"/>
    <w:rsid w:val="00163EB4"/>
    <w:rsid w:val="00164215"/>
    <w:rsid w:val="001658E9"/>
    <w:rsid w:val="00167959"/>
    <w:rsid w:val="00171627"/>
    <w:rsid w:val="001725AE"/>
    <w:rsid w:val="00172F58"/>
    <w:rsid w:val="001750CD"/>
    <w:rsid w:val="00176350"/>
    <w:rsid w:val="00177068"/>
    <w:rsid w:val="00180BDE"/>
    <w:rsid w:val="001913BD"/>
    <w:rsid w:val="001934C4"/>
    <w:rsid w:val="00195D1F"/>
    <w:rsid w:val="00196226"/>
    <w:rsid w:val="0019632B"/>
    <w:rsid w:val="0019688E"/>
    <w:rsid w:val="001979DD"/>
    <w:rsid w:val="001A0457"/>
    <w:rsid w:val="001A060A"/>
    <w:rsid w:val="001A2127"/>
    <w:rsid w:val="001A2D8E"/>
    <w:rsid w:val="001A2DC9"/>
    <w:rsid w:val="001A3B59"/>
    <w:rsid w:val="001A478B"/>
    <w:rsid w:val="001A5627"/>
    <w:rsid w:val="001A5867"/>
    <w:rsid w:val="001A5A2B"/>
    <w:rsid w:val="001A66EA"/>
    <w:rsid w:val="001A6B23"/>
    <w:rsid w:val="001A756C"/>
    <w:rsid w:val="001B0A1F"/>
    <w:rsid w:val="001B2391"/>
    <w:rsid w:val="001B2891"/>
    <w:rsid w:val="001B28B5"/>
    <w:rsid w:val="001B2B6D"/>
    <w:rsid w:val="001B50DE"/>
    <w:rsid w:val="001B5678"/>
    <w:rsid w:val="001B6148"/>
    <w:rsid w:val="001B6264"/>
    <w:rsid w:val="001B688B"/>
    <w:rsid w:val="001B7CB1"/>
    <w:rsid w:val="001C1418"/>
    <w:rsid w:val="001C1AC7"/>
    <w:rsid w:val="001C346C"/>
    <w:rsid w:val="001C363B"/>
    <w:rsid w:val="001C4291"/>
    <w:rsid w:val="001C5252"/>
    <w:rsid w:val="001C53BB"/>
    <w:rsid w:val="001C70DA"/>
    <w:rsid w:val="001C7820"/>
    <w:rsid w:val="001D0A43"/>
    <w:rsid w:val="001D2003"/>
    <w:rsid w:val="001D2B79"/>
    <w:rsid w:val="001D2BED"/>
    <w:rsid w:val="001D2C76"/>
    <w:rsid w:val="001D2F71"/>
    <w:rsid w:val="001D33B2"/>
    <w:rsid w:val="001D4894"/>
    <w:rsid w:val="001D5DA0"/>
    <w:rsid w:val="001D5FE3"/>
    <w:rsid w:val="001D623A"/>
    <w:rsid w:val="001E05C0"/>
    <w:rsid w:val="001E065F"/>
    <w:rsid w:val="001E1862"/>
    <w:rsid w:val="001E1D73"/>
    <w:rsid w:val="001E228E"/>
    <w:rsid w:val="001E3369"/>
    <w:rsid w:val="001E5C2E"/>
    <w:rsid w:val="001E5DF4"/>
    <w:rsid w:val="001E6375"/>
    <w:rsid w:val="001F14A5"/>
    <w:rsid w:val="001F14FA"/>
    <w:rsid w:val="001F1B20"/>
    <w:rsid w:val="001F2E31"/>
    <w:rsid w:val="001F34E6"/>
    <w:rsid w:val="001F361F"/>
    <w:rsid w:val="001F3D4C"/>
    <w:rsid w:val="001F4DB2"/>
    <w:rsid w:val="001F4DD8"/>
    <w:rsid w:val="001F5063"/>
    <w:rsid w:val="001F595C"/>
    <w:rsid w:val="001F60D5"/>
    <w:rsid w:val="001F65F3"/>
    <w:rsid w:val="0020001C"/>
    <w:rsid w:val="0020004B"/>
    <w:rsid w:val="002003F2"/>
    <w:rsid w:val="00202DA4"/>
    <w:rsid w:val="002030DB"/>
    <w:rsid w:val="0020342E"/>
    <w:rsid w:val="00206342"/>
    <w:rsid w:val="00206722"/>
    <w:rsid w:val="00207072"/>
    <w:rsid w:val="00207B52"/>
    <w:rsid w:val="002116BD"/>
    <w:rsid w:val="00212218"/>
    <w:rsid w:val="00213F41"/>
    <w:rsid w:val="00214A06"/>
    <w:rsid w:val="00214F0B"/>
    <w:rsid w:val="00215ED7"/>
    <w:rsid w:val="0021747A"/>
    <w:rsid w:val="00220078"/>
    <w:rsid w:val="002202EA"/>
    <w:rsid w:val="00221CCE"/>
    <w:rsid w:val="00222172"/>
    <w:rsid w:val="00222580"/>
    <w:rsid w:val="00222C27"/>
    <w:rsid w:val="0022567B"/>
    <w:rsid w:val="002305A8"/>
    <w:rsid w:val="00230DC6"/>
    <w:rsid w:val="0023238C"/>
    <w:rsid w:val="00232B52"/>
    <w:rsid w:val="00234F2B"/>
    <w:rsid w:val="00235496"/>
    <w:rsid w:val="002363B4"/>
    <w:rsid w:val="002413A6"/>
    <w:rsid w:val="00241E63"/>
    <w:rsid w:val="002421F8"/>
    <w:rsid w:val="00242936"/>
    <w:rsid w:val="00244398"/>
    <w:rsid w:val="002463FA"/>
    <w:rsid w:val="0024658B"/>
    <w:rsid w:val="00246F31"/>
    <w:rsid w:val="00250B85"/>
    <w:rsid w:val="002524B8"/>
    <w:rsid w:val="00253293"/>
    <w:rsid w:val="002539BA"/>
    <w:rsid w:val="00253B3F"/>
    <w:rsid w:val="00253F70"/>
    <w:rsid w:val="00254323"/>
    <w:rsid w:val="0025451F"/>
    <w:rsid w:val="00254A20"/>
    <w:rsid w:val="00254CDC"/>
    <w:rsid w:val="00255E6A"/>
    <w:rsid w:val="00255FEF"/>
    <w:rsid w:val="00256C07"/>
    <w:rsid w:val="00261A6E"/>
    <w:rsid w:val="00261ED1"/>
    <w:rsid w:val="002636FC"/>
    <w:rsid w:val="002668BD"/>
    <w:rsid w:val="002673AF"/>
    <w:rsid w:val="00267907"/>
    <w:rsid w:val="002703C7"/>
    <w:rsid w:val="00271EB3"/>
    <w:rsid w:val="0027234B"/>
    <w:rsid w:val="0027270B"/>
    <w:rsid w:val="002732E7"/>
    <w:rsid w:val="00273339"/>
    <w:rsid w:val="002737E1"/>
    <w:rsid w:val="0027380B"/>
    <w:rsid w:val="00273F81"/>
    <w:rsid w:val="00275FF8"/>
    <w:rsid w:val="002762E3"/>
    <w:rsid w:val="00277ACD"/>
    <w:rsid w:val="00280927"/>
    <w:rsid w:val="00280F91"/>
    <w:rsid w:val="00282093"/>
    <w:rsid w:val="00282E1F"/>
    <w:rsid w:val="00283E34"/>
    <w:rsid w:val="0028403E"/>
    <w:rsid w:val="00285F34"/>
    <w:rsid w:val="00287763"/>
    <w:rsid w:val="002919D2"/>
    <w:rsid w:val="00291E5B"/>
    <w:rsid w:val="002924D8"/>
    <w:rsid w:val="00293318"/>
    <w:rsid w:val="00293548"/>
    <w:rsid w:val="0029357C"/>
    <w:rsid w:val="0029369E"/>
    <w:rsid w:val="0029375C"/>
    <w:rsid w:val="00293BE3"/>
    <w:rsid w:val="00293BEA"/>
    <w:rsid w:val="002957EE"/>
    <w:rsid w:val="00296AB3"/>
    <w:rsid w:val="002976ED"/>
    <w:rsid w:val="002A15EF"/>
    <w:rsid w:val="002A1D97"/>
    <w:rsid w:val="002A37F4"/>
    <w:rsid w:val="002A3FAF"/>
    <w:rsid w:val="002A489B"/>
    <w:rsid w:val="002A5C20"/>
    <w:rsid w:val="002B26B0"/>
    <w:rsid w:val="002B30CC"/>
    <w:rsid w:val="002B4865"/>
    <w:rsid w:val="002B49EC"/>
    <w:rsid w:val="002B4A30"/>
    <w:rsid w:val="002B4D5F"/>
    <w:rsid w:val="002B5A2C"/>
    <w:rsid w:val="002B628A"/>
    <w:rsid w:val="002B6636"/>
    <w:rsid w:val="002B746F"/>
    <w:rsid w:val="002B79A1"/>
    <w:rsid w:val="002C2730"/>
    <w:rsid w:val="002C2A3D"/>
    <w:rsid w:val="002C52EB"/>
    <w:rsid w:val="002C5C63"/>
    <w:rsid w:val="002C6C37"/>
    <w:rsid w:val="002C752A"/>
    <w:rsid w:val="002C75AF"/>
    <w:rsid w:val="002C7B42"/>
    <w:rsid w:val="002D10F3"/>
    <w:rsid w:val="002D1242"/>
    <w:rsid w:val="002D1AAA"/>
    <w:rsid w:val="002D2DC3"/>
    <w:rsid w:val="002D370A"/>
    <w:rsid w:val="002E0B99"/>
    <w:rsid w:val="002E167C"/>
    <w:rsid w:val="002E1A3E"/>
    <w:rsid w:val="002E1CF9"/>
    <w:rsid w:val="002E4AC5"/>
    <w:rsid w:val="002E55A9"/>
    <w:rsid w:val="002F32AF"/>
    <w:rsid w:val="002F5BDF"/>
    <w:rsid w:val="002F7833"/>
    <w:rsid w:val="00303A7F"/>
    <w:rsid w:val="003046B0"/>
    <w:rsid w:val="00304D05"/>
    <w:rsid w:val="003053DF"/>
    <w:rsid w:val="003058E2"/>
    <w:rsid w:val="00305FE3"/>
    <w:rsid w:val="00306BDD"/>
    <w:rsid w:val="00306C1E"/>
    <w:rsid w:val="00307DF4"/>
    <w:rsid w:val="003112BD"/>
    <w:rsid w:val="00311463"/>
    <w:rsid w:val="0031255F"/>
    <w:rsid w:val="0031340F"/>
    <w:rsid w:val="003134F0"/>
    <w:rsid w:val="003143DF"/>
    <w:rsid w:val="00314552"/>
    <w:rsid w:val="00314A03"/>
    <w:rsid w:val="00315B99"/>
    <w:rsid w:val="00320DEC"/>
    <w:rsid w:val="0032152A"/>
    <w:rsid w:val="00322AB4"/>
    <w:rsid w:val="00323828"/>
    <w:rsid w:val="00323A01"/>
    <w:rsid w:val="00323B3C"/>
    <w:rsid w:val="00324557"/>
    <w:rsid w:val="00324DE2"/>
    <w:rsid w:val="003251E1"/>
    <w:rsid w:val="003258F1"/>
    <w:rsid w:val="00325C75"/>
    <w:rsid w:val="00326A33"/>
    <w:rsid w:val="00326FA6"/>
    <w:rsid w:val="0032708F"/>
    <w:rsid w:val="00330635"/>
    <w:rsid w:val="00330C43"/>
    <w:rsid w:val="00330D4D"/>
    <w:rsid w:val="00332436"/>
    <w:rsid w:val="0033321E"/>
    <w:rsid w:val="00334AA3"/>
    <w:rsid w:val="00334B92"/>
    <w:rsid w:val="00337DBF"/>
    <w:rsid w:val="00340A6F"/>
    <w:rsid w:val="003422F9"/>
    <w:rsid w:val="00342E1B"/>
    <w:rsid w:val="00343C7B"/>
    <w:rsid w:val="00344178"/>
    <w:rsid w:val="00345AC5"/>
    <w:rsid w:val="00347231"/>
    <w:rsid w:val="0034786E"/>
    <w:rsid w:val="0035093B"/>
    <w:rsid w:val="00350CB0"/>
    <w:rsid w:val="003577C7"/>
    <w:rsid w:val="00360258"/>
    <w:rsid w:val="00360CDE"/>
    <w:rsid w:val="00362B4E"/>
    <w:rsid w:val="00362FEC"/>
    <w:rsid w:val="00365127"/>
    <w:rsid w:val="003665B1"/>
    <w:rsid w:val="00366D85"/>
    <w:rsid w:val="0036786A"/>
    <w:rsid w:val="00373A5D"/>
    <w:rsid w:val="003743B1"/>
    <w:rsid w:val="0037545A"/>
    <w:rsid w:val="003805E5"/>
    <w:rsid w:val="00380F3C"/>
    <w:rsid w:val="003838CA"/>
    <w:rsid w:val="0038424B"/>
    <w:rsid w:val="00384F30"/>
    <w:rsid w:val="0038574C"/>
    <w:rsid w:val="00385C2A"/>
    <w:rsid w:val="00385DEB"/>
    <w:rsid w:val="00386863"/>
    <w:rsid w:val="003903A8"/>
    <w:rsid w:val="003908DB"/>
    <w:rsid w:val="0039273B"/>
    <w:rsid w:val="00392E82"/>
    <w:rsid w:val="0039335D"/>
    <w:rsid w:val="003933E9"/>
    <w:rsid w:val="00393472"/>
    <w:rsid w:val="003934B8"/>
    <w:rsid w:val="00393D05"/>
    <w:rsid w:val="003942BF"/>
    <w:rsid w:val="003944A8"/>
    <w:rsid w:val="003949D4"/>
    <w:rsid w:val="00394C33"/>
    <w:rsid w:val="003969CE"/>
    <w:rsid w:val="003A0C47"/>
    <w:rsid w:val="003A2154"/>
    <w:rsid w:val="003A2A13"/>
    <w:rsid w:val="003A3816"/>
    <w:rsid w:val="003A4AC8"/>
    <w:rsid w:val="003A6127"/>
    <w:rsid w:val="003A6AB4"/>
    <w:rsid w:val="003B0E93"/>
    <w:rsid w:val="003B0FF1"/>
    <w:rsid w:val="003B31CD"/>
    <w:rsid w:val="003B39A6"/>
    <w:rsid w:val="003B45FA"/>
    <w:rsid w:val="003B4632"/>
    <w:rsid w:val="003B5C85"/>
    <w:rsid w:val="003B601E"/>
    <w:rsid w:val="003B6492"/>
    <w:rsid w:val="003B69F4"/>
    <w:rsid w:val="003B7C62"/>
    <w:rsid w:val="003B7E1C"/>
    <w:rsid w:val="003C2574"/>
    <w:rsid w:val="003C2797"/>
    <w:rsid w:val="003C2DA4"/>
    <w:rsid w:val="003C39F1"/>
    <w:rsid w:val="003C4567"/>
    <w:rsid w:val="003C58BF"/>
    <w:rsid w:val="003C5D25"/>
    <w:rsid w:val="003C6CB6"/>
    <w:rsid w:val="003C6DA8"/>
    <w:rsid w:val="003C6E0F"/>
    <w:rsid w:val="003C7725"/>
    <w:rsid w:val="003C7C96"/>
    <w:rsid w:val="003D2917"/>
    <w:rsid w:val="003D3ADD"/>
    <w:rsid w:val="003D3DC7"/>
    <w:rsid w:val="003D42F9"/>
    <w:rsid w:val="003D5485"/>
    <w:rsid w:val="003D5CDD"/>
    <w:rsid w:val="003D6A72"/>
    <w:rsid w:val="003D7747"/>
    <w:rsid w:val="003E1992"/>
    <w:rsid w:val="003E21F1"/>
    <w:rsid w:val="003E2BB0"/>
    <w:rsid w:val="003E3AE6"/>
    <w:rsid w:val="003E4701"/>
    <w:rsid w:val="003E5C83"/>
    <w:rsid w:val="003E62BA"/>
    <w:rsid w:val="003E712B"/>
    <w:rsid w:val="003E73BB"/>
    <w:rsid w:val="003E755C"/>
    <w:rsid w:val="003F0705"/>
    <w:rsid w:val="003F11A0"/>
    <w:rsid w:val="003F1B8F"/>
    <w:rsid w:val="003F222E"/>
    <w:rsid w:val="003F24CB"/>
    <w:rsid w:val="003F36CD"/>
    <w:rsid w:val="003F373D"/>
    <w:rsid w:val="003F3DFF"/>
    <w:rsid w:val="003F60F0"/>
    <w:rsid w:val="00400158"/>
    <w:rsid w:val="0040028C"/>
    <w:rsid w:val="0040030D"/>
    <w:rsid w:val="00400D2F"/>
    <w:rsid w:val="00401FC2"/>
    <w:rsid w:val="004045C7"/>
    <w:rsid w:val="004052FC"/>
    <w:rsid w:val="0040559D"/>
    <w:rsid w:val="00405B29"/>
    <w:rsid w:val="00406797"/>
    <w:rsid w:val="00407AA4"/>
    <w:rsid w:val="004110C4"/>
    <w:rsid w:val="00411446"/>
    <w:rsid w:val="00411B8F"/>
    <w:rsid w:val="00413696"/>
    <w:rsid w:val="00414B46"/>
    <w:rsid w:val="00414B91"/>
    <w:rsid w:val="0041545D"/>
    <w:rsid w:val="0041659D"/>
    <w:rsid w:val="00416F89"/>
    <w:rsid w:val="0041705E"/>
    <w:rsid w:val="0042049C"/>
    <w:rsid w:val="004227C9"/>
    <w:rsid w:val="00424D8D"/>
    <w:rsid w:val="00425B84"/>
    <w:rsid w:val="00425FF2"/>
    <w:rsid w:val="00426A4A"/>
    <w:rsid w:val="00427BE1"/>
    <w:rsid w:val="00431321"/>
    <w:rsid w:val="00431C6A"/>
    <w:rsid w:val="00431F6D"/>
    <w:rsid w:val="00433222"/>
    <w:rsid w:val="00433CA3"/>
    <w:rsid w:val="00435601"/>
    <w:rsid w:val="004359E1"/>
    <w:rsid w:val="00435B0F"/>
    <w:rsid w:val="004365FE"/>
    <w:rsid w:val="00437EB4"/>
    <w:rsid w:val="00440253"/>
    <w:rsid w:val="004405B1"/>
    <w:rsid w:val="00443631"/>
    <w:rsid w:val="004437F3"/>
    <w:rsid w:val="00443837"/>
    <w:rsid w:val="00445707"/>
    <w:rsid w:val="004462A6"/>
    <w:rsid w:val="0044757A"/>
    <w:rsid w:val="004477A8"/>
    <w:rsid w:val="00447B9B"/>
    <w:rsid w:val="0045164A"/>
    <w:rsid w:val="00452232"/>
    <w:rsid w:val="00453421"/>
    <w:rsid w:val="00453898"/>
    <w:rsid w:val="0045457B"/>
    <w:rsid w:val="00454890"/>
    <w:rsid w:val="00454A09"/>
    <w:rsid w:val="004565EC"/>
    <w:rsid w:val="004566DA"/>
    <w:rsid w:val="00457218"/>
    <w:rsid w:val="00457912"/>
    <w:rsid w:val="004603AF"/>
    <w:rsid w:val="0046091D"/>
    <w:rsid w:val="00460BEC"/>
    <w:rsid w:val="00461384"/>
    <w:rsid w:val="0046461F"/>
    <w:rsid w:val="00464EF7"/>
    <w:rsid w:val="00465744"/>
    <w:rsid w:val="004667D5"/>
    <w:rsid w:val="0046732D"/>
    <w:rsid w:val="00467EA6"/>
    <w:rsid w:val="0047025D"/>
    <w:rsid w:val="00471474"/>
    <w:rsid w:val="00473AFD"/>
    <w:rsid w:val="00473C57"/>
    <w:rsid w:val="00474E65"/>
    <w:rsid w:val="00475999"/>
    <w:rsid w:val="004773BC"/>
    <w:rsid w:val="004803A0"/>
    <w:rsid w:val="00482751"/>
    <w:rsid w:val="00482E5C"/>
    <w:rsid w:val="00483994"/>
    <w:rsid w:val="00484D6F"/>
    <w:rsid w:val="00485372"/>
    <w:rsid w:val="0048582F"/>
    <w:rsid w:val="00485857"/>
    <w:rsid w:val="00485CD9"/>
    <w:rsid w:val="00486163"/>
    <w:rsid w:val="004867DC"/>
    <w:rsid w:val="00490BC2"/>
    <w:rsid w:val="0049362E"/>
    <w:rsid w:val="004943B2"/>
    <w:rsid w:val="004960DD"/>
    <w:rsid w:val="00497B1B"/>
    <w:rsid w:val="004A0A47"/>
    <w:rsid w:val="004A0AA3"/>
    <w:rsid w:val="004A3D81"/>
    <w:rsid w:val="004A42D9"/>
    <w:rsid w:val="004A4EFE"/>
    <w:rsid w:val="004A570F"/>
    <w:rsid w:val="004A7FFE"/>
    <w:rsid w:val="004B0CAD"/>
    <w:rsid w:val="004B16F6"/>
    <w:rsid w:val="004B1C26"/>
    <w:rsid w:val="004B2292"/>
    <w:rsid w:val="004B38D7"/>
    <w:rsid w:val="004B3BA8"/>
    <w:rsid w:val="004B4564"/>
    <w:rsid w:val="004B4BD9"/>
    <w:rsid w:val="004B5329"/>
    <w:rsid w:val="004C1386"/>
    <w:rsid w:val="004C25C3"/>
    <w:rsid w:val="004C30B5"/>
    <w:rsid w:val="004C3A3D"/>
    <w:rsid w:val="004C7D56"/>
    <w:rsid w:val="004C7DDE"/>
    <w:rsid w:val="004D09D2"/>
    <w:rsid w:val="004D1CDA"/>
    <w:rsid w:val="004D3682"/>
    <w:rsid w:val="004D3C11"/>
    <w:rsid w:val="004D3C8A"/>
    <w:rsid w:val="004D3D5A"/>
    <w:rsid w:val="004D74C1"/>
    <w:rsid w:val="004E01A7"/>
    <w:rsid w:val="004E03A5"/>
    <w:rsid w:val="004E1136"/>
    <w:rsid w:val="004E2372"/>
    <w:rsid w:val="004E2585"/>
    <w:rsid w:val="004E2990"/>
    <w:rsid w:val="004E29B5"/>
    <w:rsid w:val="004E2A2E"/>
    <w:rsid w:val="004E2F39"/>
    <w:rsid w:val="004E4568"/>
    <w:rsid w:val="004E5360"/>
    <w:rsid w:val="004E62C3"/>
    <w:rsid w:val="004E7AD2"/>
    <w:rsid w:val="004F0AC4"/>
    <w:rsid w:val="004F0FB1"/>
    <w:rsid w:val="004F171B"/>
    <w:rsid w:val="004F1AEB"/>
    <w:rsid w:val="004F1BAE"/>
    <w:rsid w:val="004F1BD3"/>
    <w:rsid w:val="004F1F0C"/>
    <w:rsid w:val="004F22CB"/>
    <w:rsid w:val="004F2CCB"/>
    <w:rsid w:val="004F2F51"/>
    <w:rsid w:val="004F38FE"/>
    <w:rsid w:val="004F6878"/>
    <w:rsid w:val="004F7D9F"/>
    <w:rsid w:val="005011A8"/>
    <w:rsid w:val="005022AA"/>
    <w:rsid w:val="00502855"/>
    <w:rsid w:val="0050359C"/>
    <w:rsid w:val="00503BDF"/>
    <w:rsid w:val="00504A57"/>
    <w:rsid w:val="00504C88"/>
    <w:rsid w:val="00504DE4"/>
    <w:rsid w:val="005050DC"/>
    <w:rsid w:val="00505211"/>
    <w:rsid w:val="0050586E"/>
    <w:rsid w:val="005065E4"/>
    <w:rsid w:val="00506F73"/>
    <w:rsid w:val="00507495"/>
    <w:rsid w:val="0051067B"/>
    <w:rsid w:val="00510A23"/>
    <w:rsid w:val="00512138"/>
    <w:rsid w:val="00513342"/>
    <w:rsid w:val="00513D72"/>
    <w:rsid w:val="00513EF3"/>
    <w:rsid w:val="00513FBB"/>
    <w:rsid w:val="00514837"/>
    <w:rsid w:val="00514E3B"/>
    <w:rsid w:val="00515068"/>
    <w:rsid w:val="00515B13"/>
    <w:rsid w:val="00517A8F"/>
    <w:rsid w:val="00517CFE"/>
    <w:rsid w:val="0052015A"/>
    <w:rsid w:val="0052047B"/>
    <w:rsid w:val="005209DB"/>
    <w:rsid w:val="00520A23"/>
    <w:rsid w:val="00521703"/>
    <w:rsid w:val="00521C2C"/>
    <w:rsid w:val="005229D7"/>
    <w:rsid w:val="00524E89"/>
    <w:rsid w:val="00526830"/>
    <w:rsid w:val="00526AB9"/>
    <w:rsid w:val="00526FD3"/>
    <w:rsid w:val="00527678"/>
    <w:rsid w:val="0053108F"/>
    <w:rsid w:val="0053322A"/>
    <w:rsid w:val="005334C0"/>
    <w:rsid w:val="005339A0"/>
    <w:rsid w:val="00533B0E"/>
    <w:rsid w:val="00535EB4"/>
    <w:rsid w:val="005368A0"/>
    <w:rsid w:val="00536DF0"/>
    <w:rsid w:val="00536E0E"/>
    <w:rsid w:val="005370F6"/>
    <w:rsid w:val="00540260"/>
    <w:rsid w:val="00540474"/>
    <w:rsid w:val="00541C9A"/>
    <w:rsid w:val="00541FD4"/>
    <w:rsid w:val="00542E2B"/>
    <w:rsid w:val="00543C2C"/>
    <w:rsid w:val="00545540"/>
    <w:rsid w:val="00545601"/>
    <w:rsid w:val="00545D8D"/>
    <w:rsid w:val="00546C98"/>
    <w:rsid w:val="00547711"/>
    <w:rsid w:val="00551390"/>
    <w:rsid w:val="00551742"/>
    <w:rsid w:val="00552BEC"/>
    <w:rsid w:val="00554AB1"/>
    <w:rsid w:val="00555A9D"/>
    <w:rsid w:val="00555C6A"/>
    <w:rsid w:val="00555F3E"/>
    <w:rsid w:val="0055651A"/>
    <w:rsid w:val="005576B0"/>
    <w:rsid w:val="0056098A"/>
    <w:rsid w:val="005653C9"/>
    <w:rsid w:val="00565507"/>
    <w:rsid w:val="005662BD"/>
    <w:rsid w:val="00566497"/>
    <w:rsid w:val="00566CE5"/>
    <w:rsid w:val="005670FE"/>
    <w:rsid w:val="005708D1"/>
    <w:rsid w:val="0057235E"/>
    <w:rsid w:val="00572523"/>
    <w:rsid w:val="00573772"/>
    <w:rsid w:val="005739B0"/>
    <w:rsid w:val="0057481D"/>
    <w:rsid w:val="005753E6"/>
    <w:rsid w:val="005757C3"/>
    <w:rsid w:val="00576865"/>
    <w:rsid w:val="005775BF"/>
    <w:rsid w:val="0058130D"/>
    <w:rsid w:val="00582658"/>
    <w:rsid w:val="005855B0"/>
    <w:rsid w:val="00586678"/>
    <w:rsid w:val="00586D51"/>
    <w:rsid w:val="005908C8"/>
    <w:rsid w:val="00590C28"/>
    <w:rsid w:val="00591A64"/>
    <w:rsid w:val="005921A0"/>
    <w:rsid w:val="005925F6"/>
    <w:rsid w:val="00592B42"/>
    <w:rsid w:val="00593014"/>
    <w:rsid w:val="005935AE"/>
    <w:rsid w:val="00595346"/>
    <w:rsid w:val="00596457"/>
    <w:rsid w:val="00597EDC"/>
    <w:rsid w:val="005A016F"/>
    <w:rsid w:val="005A0E62"/>
    <w:rsid w:val="005A10FB"/>
    <w:rsid w:val="005A2057"/>
    <w:rsid w:val="005A3C4F"/>
    <w:rsid w:val="005A4B0F"/>
    <w:rsid w:val="005A4CA6"/>
    <w:rsid w:val="005A5474"/>
    <w:rsid w:val="005A5FB7"/>
    <w:rsid w:val="005A6A6F"/>
    <w:rsid w:val="005B08F6"/>
    <w:rsid w:val="005B11E3"/>
    <w:rsid w:val="005B13AF"/>
    <w:rsid w:val="005B26BE"/>
    <w:rsid w:val="005B2E98"/>
    <w:rsid w:val="005B34BC"/>
    <w:rsid w:val="005B370B"/>
    <w:rsid w:val="005B4971"/>
    <w:rsid w:val="005B582E"/>
    <w:rsid w:val="005B5E8C"/>
    <w:rsid w:val="005B66B2"/>
    <w:rsid w:val="005B702B"/>
    <w:rsid w:val="005B7A2B"/>
    <w:rsid w:val="005C009E"/>
    <w:rsid w:val="005C03CF"/>
    <w:rsid w:val="005C04AE"/>
    <w:rsid w:val="005C0957"/>
    <w:rsid w:val="005C0EAF"/>
    <w:rsid w:val="005C1182"/>
    <w:rsid w:val="005C1C2D"/>
    <w:rsid w:val="005C2175"/>
    <w:rsid w:val="005C2DA0"/>
    <w:rsid w:val="005C39E7"/>
    <w:rsid w:val="005C6772"/>
    <w:rsid w:val="005D127A"/>
    <w:rsid w:val="005D1609"/>
    <w:rsid w:val="005D1819"/>
    <w:rsid w:val="005D4842"/>
    <w:rsid w:val="005D5A73"/>
    <w:rsid w:val="005D70B9"/>
    <w:rsid w:val="005E2246"/>
    <w:rsid w:val="005E527A"/>
    <w:rsid w:val="005E5885"/>
    <w:rsid w:val="005E6398"/>
    <w:rsid w:val="005E716D"/>
    <w:rsid w:val="005E7925"/>
    <w:rsid w:val="005F07D3"/>
    <w:rsid w:val="005F0C1C"/>
    <w:rsid w:val="005F256C"/>
    <w:rsid w:val="005F3977"/>
    <w:rsid w:val="005F5523"/>
    <w:rsid w:val="005F78CF"/>
    <w:rsid w:val="00601522"/>
    <w:rsid w:val="00602C7A"/>
    <w:rsid w:val="00603A52"/>
    <w:rsid w:val="00603D1A"/>
    <w:rsid w:val="00604B03"/>
    <w:rsid w:val="00606D36"/>
    <w:rsid w:val="00607C2F"/>
    <w:rsid w:val="006100BF"/>
    <w:rsid w:val="00612807"/>
    <w:rsid w:val="0061350B"/>
    <w:rsid w:val="0061539D"/>
    <w:rsid w:val="006159B1"/>
    <w:rsid w:val="0061651A"/>
    <w:rsid w:val="006168D2"/>
    <w:rsid w:val="00616FC8"/>
    <w:rsid w:val="00617094"/>
    <w:rsid w:val="0061743E"/>
    <w:rsid w:val="006177B3"/>
    <w:rsid w:val="006203D0"/>
    <w:rsid w:val="006213A4"/>
    <w:rsid w:val="00621AB0"/>
    <w:rsid w:val="006222A8"/>
    <w:rsid w:val="006224C2"/>
    <w:rsid w:val="006308F6"/>
    <w:rsid w:val="00630B3B"/>
    <w:rsid w:val="00630FA5"/>
    <w:rsid w:val="006310E2"/>
    <w:rsid w:val="00631240"/>
    <w:rsid w:val="0063145B"/>
    <w:rsid w:val="00631534"/>
    <w:rsid w:val="00631FB8"/>
    <w:rsid w:val="006325D3"/>
    <w:rsid w:val="00632612"/>
    <w:rsid w:val="00633F09"/>
    <w:rsid w:val="0063453D"/>
    <w:rsid w:val="00634856"/>
    <w:rsid w:val="0063546F"/>
    <w:rsid w:val="006354BD"/>
    <w:rsid w:val="0063679F"/>
    <w:rsid w:val="00637115"/>
    <w:rsid w:val="00637945"/>
    <w:rsid w:val="00637F8C"/>
    <w:rsid w:val="0064001D"/>
    <w:rsid w:val="00640EE3"/>
    <w:rsid w:val="006411A9"/>
    <w:rsid w:val="00642B0A"/>
    <w:rsid w:val="006433F5"/>
    <w:rsid w:val="006441C8"/>
    <w:rsid w:val="00644742"/>
    <w:rsid w:val="00644F99"/>
    <w:rsid w:val="00647C54"/>
    <w:rsid w:val="00650359"/>
    <w:rsid w:val="00650F99"/>
    <w:rsid w:val="00652E55"/>
    <w:rsid w:val="00653CC2"/>
    <w:rsid w:val="00653DE8"/>
    <w:rsid w:val="006542E4"/>
    <w:rsid w:val="00655A09"/>
    <w:rsid w:val="00656FCD"/>
    <w:rsid w:val="00660212"/>
    <w:rsid w:val="00662129"/>
    <w:rsid w:val="00662B5B"/>
    <w:rsid w:val="00662D5E"/>
    <w:rsid w:val="00663CC5"/>
    <w:rsid w:val="00666D36"/>
    <w:rsid w:val="00670DF3"/>
    <w:rsid w:val="00671392"/>
    <w:rsid w:val="006718EF"/>
    <w:rsid w:val="006719D2"/>
    <w:rsid w:val="0067593B"/>
    <w:rsid w:val="00676D30"/>
    <w:rsid w:val="006773D7"/>
    <w:rsid w:val="00677826"/>
    <w:rsid w:val="006806C4"/>
    <w:rsid w:val="0068314C"/>
    <w:rsid w:val="0068454C"/>
    <w:rsid w:val="00686C26"/>
    <w:rsid w:val="00687E19"/>
    <w:rsid w:val="00687FA7"/>
    <w:rsid w:val="00690170"/>
    <w:rsid w:val="0069169A"/>
    <w:rsid w:val="006918A2"/>
    <w:rsid w:val="00692584"/>
    <w:rsid w:val="0069386D"/>
    <w:rsid w:val="00693999"/>
    <w:rsid w:val="00694DC3"/>
    <w:rsid w:val="0069543C"/>
    <w:rsid w:val="00697523"/>
    <w:rsid w:val="006A0793"/>
    <w:rsid w:val="006A10CA"/>
    <w:rsid w:val="006A25EB"/>
    <w:rsid w:val="006A3A6B"/>
    <w:rsid w:val="006A3BA8"/>
    <w:rsid w:val="006A48D9"/>
    <w:rsid w:val="006A5FDF"/>
    <w:rsid w:val="006A7153"/>
    <w:rsid w:val="006B13B3"/>
    <w:rsid w:val="006B2982"/>
    <w:rsid w:val="006B3406"/>
    <w:rsid w:val="006B4D9B"/>
    <w:rsid w:val="006B55C3"/>
    <w:rsid w:val="006B7DFE"/>
    <w:rsid w:val="006C08B4"/>
    <w:rsid w:val="006C2BA9"/>
    <w:rsid w:val="006C3682"/>
    <w:rsid w:val="006C3EDF"/>
    <w:rsid w:val="006C451E"/>
    <w:rsid w:val="006C6368"/>
    <w:rsid w:val="006C7116"/>
    <w:rsid w:val="006D04E8"/>
    <w:rsid w:val="006D1EED"/>
    <w:rsid w:val="006D2391"/>
    <w:rsid w:val="006D2742"/>
    <w:rsid w:val="006D2DAA"/>
    <w:rsid w:val="006D4A39"/>
    <w:rsid w:val="006D4F76"/>
    <w:rsid w:val="006D7B92"/>
    <w:rsid w:val="006E1A40"/>
    <w:rsid w:val="006E2371"/>
    <w:rsid w:val="006E39D0"/>
    <w:rsid w:val="006E3A79"/>
    <w:rsid w:val="006E41E2"/>
    <w:rsid w:val="006E4338"/>
    <w:rsid w:val="006E47D4"/>
    <w:rsid w:val="006E4CE1"/>
    <w:rsid w:val="006E5786"/>
    <w:rsid w:val="006E654C"/>
    <w:rsid w:val="006E7C0D"/>
    <w:rsid w:val="006F0F9F"/>
    <w:rsid w:val="006F1EFE"/>
    <w:rsid w:val="006F5701"/>
    <w:rsid w:val="006F5A7D"/>
    <w:rsid w:val="007002DF"/>
    <w:rsid w:val="0070131C"/>
    <w:rsid w:val="00701815"/>
    <w:rsid w:val="00701847"/>
    <w:rsid w:val="00702183"/>
    <w:rsid w:val="00702642"/>
    <w:rsid w:val="007032A7"/>
    <w:rsid w:val="00703D69"/>
    <w:rsid w:val="007045F4"/>
    <w:rsid w:val="007058CD"/>
    <w:rsid w:val="007070BD"/>
    <w:rsid w:val="0071172A"/>
    <w:rsid w:val="007117AB"/>
    <w:rsid w:val="0071382C"/>
    <w:rsid w:val="00713CA6"/>
    <w:rsid w:val="00715246"/>
    <w:rsid w:val="0071583D"/>
    <w:rsid w:val="00715B2A"/>
    <w:rsid w:val="007162B8"/>
    <w:rsid w:val="00716CB3"/>
    <w:rsid w:val="00716DF3"/>
    <w:rsid w:val="00717E52"/>
    <w:rsid w:val="007203E9"/>
    <w:rsid w:val="00723FE4"/>
    <w:rsid w:val="007249AD"/>
    <w:rsid w:val="00724E9D"/>
    <w:rsid w:val="007252A5"/>
    <w:rsid w:val="0072561B"/>
    <w:rsid w:val="0072584B"/>
    <w:rsid w:val="00725D61"/>
    <w:rsid w:val="00727A98"/>
    <w:rsid w:val="00730303"/>
    <w:rsid w:val="00731140"/>
    <w:rsid w:val="00735728"/>
    <w:rsid w:val="00736071"/>
    <w:rsid w:val="007373D3"/>
    <w:rsid w:val="00737E7E"/>
    <w:rsid w:val="00740E0A"/>
    <w:rsid w:val="007410CF"/>
    <w:rsid w:val="00743536"/>
    <w:rsid w:val="00743680"/>
    <w:rsid w:val="0074374A"/>
    <w:rsid w:val="00743A0D"/>
    <w:rsid w:val="00743CD5"/>
    <w:rsid w:val="00744F5E"/>
    <w:rsid w:val="0074525F"/>
    <w:rsid w:val="0074534E"/>
    <w:rsid w:val="00747929"/>
    <w:rsid w:val="007509A3"/>
    <w:rsid w:val="00752E42"/>
    <w:rsid w:val="00753FC7"/>
    <w:rsid w:val="0075444B"/>
    <w:rsid w:val="00754FFC"/>
    <w:rsid w:val="00756366"/>
    <w:rsid w:val="007626DA"/>
    <w:rsid w:val="00762BB2"/>
    <w:rsid w:val="00763A6A"/>
    <w:rsid w:val="00763E53"/>
    <w:rsid w:val="007650F5"/>
    <w:rsid w:val="00765680"/>
    <w:rsid w:val="00765AAC"/>
    <w:rsid w:val="00766442"/>
    <w:rsid w:val="00767C41"/>
    <w:rsid w:val="00771694"/>
    <w:rsid w:val="00771758"/>
    <w:rsid w:val="00772941"/>
    <w:rsid w:val="007729DB"/>
    <w:rsid w:val="00773A85"/>
    <w:rsid w:val="00773E94"/>
    <w:rsid w:val="00774EDE"/>
    <w:rsid w:val="00775563"/>
    <w:rsid w:val="007759EA"/>
    <w:rsid w:val="0077707B"/>
    <w:rsid w:val="00777540"/>
    <w:rsid w:val="00777D49"/>
    <w:rsid w:val="007808CD"/>
    <w:rsid w:val="00781895"/>
    <w:rsid w:val="0078372F"/>
    <w:rsid w:val="0078656A"/>
    <w:rsid w:val="0078726F"/>
    <w:rsid w:val="0079068A"/>
    <w:rsid w:val="00790757"/>
    <w:rsid w:val="007908D6"/>
    <w:rsid w:val="00791797"/>
    <w:rsid w:val="0079179D"/>
    <w:rsid w:val="00792B36"/>
    <w:rsid w:val="007939BC"/>
    <w:rsid w:val="0079415A"/>
    <w:rsid w:val="00796848"/>
    <w:rsid w:val="00796A3B"/>
    <w:rsid w:val="0079752F"/>
    <w:rsid w:val="00797F33"/>
    <w:rsid w:val="007A0B6F"/>
    <w:rsid w:val="007A1722"/>
    <w:rsid w:val="007A3282"/>
    <w:rsid w:val="007A368E"/>
    <w:rsid w:val="007A3DD8"/>
    <w:rsid w:val="007A41B7"/>
    <w:rsid w:val="007A470F"/>
    <w:rsid w:val="007A547F"/>
    <w:rsid w:val="007A6742"/>
    <w:rsid w:val="007A69F0"/>
    <w:rsid w:val="007A7CE8"/>
    <w:rsid w:val="007B0293"/>
    <w:rsid w:val="007B06BE"/>
    <w:rsid w:val="007B08A2"/>
    <w:rsid w:val="007B2341"/>
    <w:rsid w:val="007B3382"/>
    <w:rsid w:val="007B34BD"/>
    <w:rsid w:val="007B3EC9"/>
    <w:rsid w:val="007B4935"/>
    <w:rsid w:val="007B642D"/>
    <w:rsid w:val="007B6A8D"/>
    <w:rsid w:val="007B7025"/>
    <w:rsid w:val="007C089A"/>
    <w:rsid w:val="007C16AF"/>
    <w:rsid w:val="007C20E6"/>
    <w:rsid w:val="007C281D"/>
    <w:rsid w:val="007C337A"/>
    <w:rsid w:val="007C48F8"/>
    <w:rsid w:val="007C61D1"/>
    <w:rsid w:val="007C6F56"/>
    <w:rsid w:val="007D1A9C"/>
    <w:rsid w:val="007D2880"/>
    <w:rsid w:val="007D34E5"/>
    <w:rsid w:val="007D3894"/>
    <w:rsid w:val="007D467E"/>
    <w:rsid w:val="007D491B"/>
    <w:rsid w:val="007E19B0"/>
    <w:rsid w:val="007E4850"/>
    <w:rsid w:val="007E5013"/>
    <w:rsid w:val="007E5597"/>
    <w:rsid w:val="007E6491"/>
    <w:rsid w:val="007E6B8B"/>
    <w:rsid w:val="007E757C"/>
    <w:rsid w:val="007E7AAD"/>
    <w:rsid w:val="007F0535"/>
    <w:rsid w:val="007F33A1"/>
    <w:rsid w:val="007F34A1"/>
    <w:rsid w:val="007F52DF"/>
    <w:rsid w:val="007F5FF8"/>
    <w:rsid w:val="007F6B79"/>
    <w:rsid w:val="007F7144"/>
    <w:rsid w:val="008001BF"/>
    <w:rsid w:val="008019F1"/>
    <w:rsid w:val="00801DE0"/>
    <w:rsid w:val="008025E5"/>
    <w:rsid w:val="008032CD"/>
    <w:rsid w:val="008041FB"/>
    <w:rsid w:val="0080445D"/>
    <w:rsid w:val="008052BB"/>
    <w:rsid w:val="00806F09"/>
    <w:rsid w:val="00807166"/>
    <w:rsid w:val="00807DA5"/>
    <w:rsid w:val="00810B5B"/>
    <w:rsid w:val="00811FD5"/>
    <w:rsid w:val="00812350"/>
    <w:rsid w:val="0081309E"/>
    <w:rsid w:val="00816075"/>
    <w:rsid w:val="008172A5"/>
    <w:rsid w:val="00817357"/>
    <w:rsid w:val="00820D07"/>
    <w:rsid w:val="00822172"/>
    <w:rsid w:val="00824711"/>
    <w:rsid w:val="00830138"/>
    <w:rsid w:val="00834C8E"/>
    <w:rsid w:val="0083560F"/>
    <w:rsid w:val="00835FC5"/>
    <w:rsid w:val="00836D51"/>
    <w:rsid w:val="00836FAA"/>
    <w:rsid w:val="00837ED2"/>
    <w:rsid w:val="00842CF0"/>
    <w:rsid w:val="00844F61"/>
    <w:rsid w:val="008468AD"/>
    <w:rsid w:val="0084692A"/>
    <w:rsid w:val="00850210"/>
    <w:rsid w:val="008508B4"/>
    <w:rsid w:val="0085260F"/>
    <w:rsid w:val="0085338B"/>
    <w:rsid w:val="008542CA"/>
    <w:rsid w:val="00855F45"/>
    <w:rsid w:val="0085621C"/>
    <w:rsid w:val="00856C43"/>
    <w:rsid w:val="008572C2"/>
    <w:rsid w:val="0086037D"/>
    <w:rsid w:val="00860C20"/>
    <w:rsid w:val="0086136A"/>
    <w:rsid w:val="00861F9D"/>
    <w:rsid w:val="0086228E"/>
    <w:rsid w:val="008622C0"/>
    <w:rsid w:val="00862D38"/>
    <w:rsid w:val="00862E1F"/>
    <w:rsid w:val="0086590F"/>
    <w:rsid w:val="00866E70"/>
    <w:rsid w:val="00866FDE"/>
    <w:rsid w:val="00867797"/>
    <w:rsid w:val="00867B85"/>
    <w:rsid w:val="00871DF3"/>
    <w:rsid w:val="00872696"/>
    <w:rsid w:val="00872AF3"/>
    <w:rsid w:val="00873983"/>
    <w:rsid w:val="00873E50"/>
    <w:rsid w:val="0087484E"/>
    <w:rsid w:val="00875F2C"/>
    <w:rsid w:val="00875FC0"/>
    <w:rsid w:val="0087658C"/>
    <w:rsid w:val="00876EFD"/>
    <w:rsid w:val="00880BF6"/>
    <w:rsid w:val="00880E65"/>
    <w:rsid w:val="00882FF6"/>
    <w:rsid w:val="008843EF"/>
    <w:rsid w:val="008849C8"/>
    <w:rsid w:val="008850E9"/>
    <w:rsid w:val="008853B0"/>
    <w:rsid w:val="00887D64"/>
    <w:rsid w:val="008908B4"/>
    <w:rsid w:val="00890EDD"/>
    <w:rsid w:val="008927D4"/>
    <w:rsid w:val="00892951"/>
    <w:rsid w:val="00892FF9"/>
    <w:rsid w:val="00893326"/>
    <w:rsid w:val="00893F35"/>
    <w:rsid w:val="00893FBD"/>
    <w:rsid w:val="0089574D"/>
    <w:rsid w:val="0089638A"/>
    <w:rsid w:val="00896CFD"/>
    <w:rsid w:val="00896EEF"/>
    <w:rsid w:val="008A28E1"/>
    <w:rsid w:val="008A34DC"/>
    <w:rsid w:val="008A3FDC"/>
    <w:rsid w:val="008A43C4"/>
    <w:rsid w:val="008A497D"/>
    <w:rsid w:val="008A4E08"/>
    <w:rsid w:val="008A639B"/>
    <w:rsid w:val="008A6430"/>
    <w:rsid w:val="008A6881"/>
    <w:rsid w:val="008B0346"/>
    <w:rsid w:val="008B0D45"/>
    <w:rsid w:val="008B2080"/>
    <w:rsid w:val="008B44C6"/>
    <w:rsid w:val="008B6065"/>
    <w:rsid w:val="008B73FA"/>
    <w:rsid w:val="008C0689"/>
    <w:rsid w:val="008C099D"/>
    <w:rsid w:val="008C0ED3"/>
    <w:rsid w:val="008C1304"/>
    <w:rsid w:val="008C2891"/>
    <w:rsid w:val="008C2B98"/>
    <w:rsid w:val="008C3AF3"/>
    <w:rsid w:val="008C4116"/>
    <w:rsid w:val="008C474C"/>
    <w:rsid w:val="008C510E"/>
    <w:rsid w:val="008C54EA"/>
    <w:rsid w:val="008C5E94"/>
    <w:rsid w:val="008C70B0"/>
    <w:rsid w:val="008C7460"/>
    <w:rsid w:val="008C7633"/>
    <w:rsid w:val="008D06F4"/>
    <w:rsid w:val="008D0D4A"/>
    <w:rsid w:val="008D1451"/>
    <w:rsid w:val="008D27AC"/>
    <w:rsid w:val="008D3142"/>
    <w:rsid w:val="008D37D2"/>
    <w:rsid w:val="008D46C8"/>
    <w:rsid w:val="008D475E"/>
    <w:rsid w:val="008D4FBF"/>
    <w:rsid w:val="008D64C6"/>
    <w:rsid w:val="008D701B"/>
    <w:rsid w:val="008E1526"/>
    <w:rsid w:val="008E2886"/>
    <w:rsid w:val="008E3879"/>
    <w:rsid w:val="008E3B04"/>
    <w:rsid w:val="008E4853"/>
    <w:rsid w:val="008E5138"/>
    <w:rsid w:val="008E52AE"/>
    <w:rsid w:val="008E53E0"/>
    <w:rsid w:val="008E5A0E"/>
    <w:rsid w:val="008E65C8"/>
    <w:rsid w:val="008E7DE2"/>
    <w:rsid w:val="008F071F"/>
    <w:rsid w:val="008F1412"/>
    <w:rsid w:val="008F1432"/>
    <w:rsid w:val="008F1D55"/>
    <w:rsid w:val="008F23E8"/>
    <w:rsid w:val="008F3319"/>
    <w:rsid w:val="008F4E4A"/>
    <w:rsid w:val="008F5616"/>
    <w:rsid w:val="008F6EA9"/>
    <w:rsid w:val="008F72A5"/>
    <w:rsid w:val="008F74E6"/>
    <w:rsid w:val="00900EA0"/>
    <w:rsid w:val="009028C9"/>
    <w:rsid w:val="0090301A"/>
    <w:rsid w:val="00907F21"/>
    <w:rsid w:val="009109E4"/>
    <w:rsid w:val="00912151"/>
    <w:rsid w:val="0091317F"/>
    <w:rsid w:val="00913472"/>
    <w:rsid w:val="00915C79"/>
    <w:rsid w:val="0091658B"/>
    <w:rsid w:val="009179C9"/>
    <w:rsid w:val="00920513"/>
    <w:rsid w:val="00920F0A"/>
    <w:rsid w:val="0092249F"/>
    <w:rsid w:val="00922C2C"/>
    <w:rsid w:val="00923280"/>
    <w:rsid w:val="00923EDC"/>
    <w:rsid w:val="00925022"/>
    <w:rsid w:val="00925454"/>
    <w:rsid w:val="009254F8"/>
    <w:rsid w:val="00925D6C"/>
    <w:rsid w:val="00927E6F"/>
    <w:rsid w:val="009313E6"/>
    <w:rsid w:val="00932DEC"/>
    <w:rsid w:val="00935088"/>
    <w:rsid w:val="009363FF"/>
    <w:rsid w:val="00936600"/>
    <w:rsid w:val="009378FC"/>
    <w:rsid w:val="00941F50"/>
    <w:rsid w:val="00944CA3"/>
    <w:rsid w:val="00945BD9"/>
    <w:rsid w:val="00946A58"/>
    <w:rsid w:val="00946D7D"/>
    <w:rsid w:val="00946DBE"/>
    <w:rsid w:val="009470E0"/>
    <w:rsid w:val="00947CD9"/>
    <w:rsid w:val="0095132D"/>
    <w:rsid w:val="00952399"/>
    <w:rsid w:val="009536E6"/>
    <w:rsid w:val="00953C2C"/>
    <w:rsid w:val="00953CB4"/>
    <w:rsid w:val="00953F60"/>
    <w:rsid w:val="00954258"/>
    <w:rsid w:val="009550BC"/>
    <w:rsid w:val="00955C0E"/>
    <w:rsid w:val="00956951"/>
    <w:rsid w:val="00956ACC"/>
    <w:rsid w:val="00961A25"/>
    <w:rsid w:val="00961F6D"/>
    <w:rsid w:val="009623F4"/>
    <w:rsid w:val="00965315"/>
    <w:rsid w:val="00966386"/>
    <w:rsid w:val="0096668D"/>
    <w:rsid w:val="00966768"/>
    <w:rsid w:val="009668FA"/>
    <w:rsid w:val="0096741A"/>
    <w:rsid w:val="0097068A"/>
    <w:rsid w:val="00970E38"/>
    <w:rsid w:val="00971D65"/>
    <w:rsid w:val="00973D50"/>
    <w:rsid w:val="00976440"/>
    <w:rsid w:val="009767C5"/>
    <w:rsid w:val="009777FF"/>
    <w:rsid w:val="00980ABB"/>
    <w:rsid w:val="00981725"/>
    <w:rsid w:val="00981765"/>
    <w:rsid w:val="00983B23"/>
    <w:rsid w:val="00983EEF"/>
    <w:rsid w:val="009840ED"/>
    <w:rsid w:val="009842D1"/>
    <w:rsid w:val="00984E63"/>
    <w:rsid w:val="009850BC"/>
    <w:rsid w:val="009865D3"/>
    <w:rsid w:val="00986A57"/>
    <w:rsid w:val="009905AC"/>
    <w:rsid w:val="009914B7"/>
    <w:rsid w:val="00991CE7"/>
    <w:rsid w:val="00995EC2"/>
    <w:rsid w:val="00996FB2"/>
    <w:rsid w:val="00997A5B"/>
    <w:rsid w:val="009A059E"/>
    <w:rsid w:val="009A0899"/>
    <w:rsid w:val="009A2656"/>
    <w:rsid w:val="009A3FDD"/>
    <w:rsid w:val="009A6963"/>
    <w:rsid w:val="009A6C95"/>
    <w:rsid w:val="009B037F"/>
    <w:rsid w:val="009B0444"/>
    <w:rsid w:val="009B0BEB"/>
    <w:rsid w:val="009B229C"/>
    <w:rsid w:val="009B259F"/>
    <w:rsid w:val="009B2679"/>
    <w:rsid w:val="009B52C1"/>
    <w:rsid w:val="009B59CA"/>
    <w:rsid w:val="009B7318"/>
    <w:rsid w:val="009C0F32"/>
    <w:rsid w:val="009C11AB"/>
    <w:rsid w:val="009C321E"/>
    <w:rsid w:val="009C3FEA"/>
    <w:rsid w:val="009C47EB"/>
    <w:rsid w:val="009C4811"/>
    <w:rsid w:val="009C5E21"/>
    <w:rsid w:val="009C6150"/>
    <w:rsid w:val="009C61B9"/>
    <w:rsid w:val="009C6BF2"/>
    <w:rsid w:val="009C708C"/>
    <w:rsid w:val="009C717B"/>
    <w:rsid w:val="009D0470"/>
    <w:rsid w:val="009D0802"/>
    <w:rsid w:val="009D14A2"/>
    <w:rsid w:val="009D20E5"/>
    <w:rsid w:val="009D31EF"/>
    <w:rsid w:val="009D4635"/>
    <w:rsid w:val="009D5626"/>
    <w:rsid w:val="009D63FE"/>
    <w:rsid w:val="009D7B42"/>
    <w:rsid w:val="009E16AA"/>
    <w:rsid w:val="009E4086"/>
    <w:rsid w:val="009E4632"/>
    <w:rsid w:val="009E538D"/>
    <w:rsid w:val="009E5533"/>
    <w:rsid w:val="009E6D94"/>
    <w:rsid w:val="009F1856"/>
    <w:rsid w:val="009F2175"/>
    <w:rsid w:val="009F2919"/>
    <w:rsid w:val="009F2A98"/>
    <w:rsid w:val="009F40C9"/>
    <w:rsid w:val="009F5004"/>
    <w:rsid w:val="009F6DE1"/>
    <w:rsid w:val="009F7C1D"/>
    <w:rsid w:val="009F7FF6"/>
    <w:rsid w:val="00A003E5"/>
    <w:rsid w:val="00A011FE"/>
    <w:rsid w:val="00A019DD"/>
    <w:rsid w:val="00A030CB"/>
    <w:rsid w:val="00A036CB"/>
    <w:rsid w:val="00A041A8"/>
    <w:rsid w:val="00A04B88"/>
    <w:rsid w:val="00A04BA4"/>
    <w:rsid w:val="00A04BB2"/>
    <w:rsid w:val="00A05249"/>
    <w:rsid w:val="00A0651B"/>
    <w:rsid w:val="00A066C7"/>
    <w:rsid w:val="00A10E1C"/>
    <w:rsid w:val="00A119C5"/>
    <w:rsid w:val="00A12878"/>
    <w:rsid w:val="00A12A0D"/>
    <w:rsid w:val="00A1353F"/>
    <w:rsid w:val="00A14660"/>
    <w:rsid w:val="00A146F0"/>
    <w:rsid w:val="00A15658"/>
    <w:rsid w:val="00A16034"/>
    <w:rsid w:val="00A17EE4"/>
    <w:rsid w:val="00A21EB9"/>
    <w:rsid w:val="00A23607"/>
    <w:rsid w:val="00A2423C"/>
    <w:rsid w:val="00A253BF"/>
    <w:rsid w:val="00A2589E"/>
    <w:rsid w:val="00A26DA7"/>
    <w:rsid w:val="00A2712C"/>
    <w:rsid w:val="00A278FB"/>
    <w:rsid w:val="00A2797D"/>
    <w:rsid w:val="00A279D9"/>
    <w:rsid w:val="00A3026A"/>
    <w:rsid w:val="00A304F9"/>
    <w:rsid w:val="00A31A2E"/>
    <w:rsid w:val="00A33041"/>
    <w:rsid w:val="00A33047"/>
    <w:rsid w:val="00A40C9E"/>
    <w:rsid w:val="00A416BB"/>
    <w:rsid w:val="00A428A2"/>
    <w:rsid w:val="00A44195"/>
    <w:rsid w:val="00A45825"/>
    <w:rsid w:val="00A45F13"/>
    <w:rsid w:val="00A46A29"/>
    <w:rsid w:val="00A477DB"/>
    <w:rsid w:val="00A503F8"/>
    <w:rsid w:val="00A50676"/>
    <w:rsid w:val="00A509FE"/>
    <w:rsid w:val="00A51B5F"/>
    <w:rsid w:val="00A5416B"/>
    <w:rsid w:val="00A552A2"/>
    <w:rsid w:val="00A56B1F"/>
    <w:rsid w:val="00A60B4E"/>
    <w:rsid w:val="00A61866"/>
    <w:rsid w:val="00A61944"/>
    <w:rsid w:val="00A61C40"/>
    <w:rsid w:val="00A61DFF"/>
    <w:rsid w:val="00A6494D"/>
    <w:rsid w:val="00A66199"/>
    <w:rsid w:val="00A6734F"/>
    <w:rsid w:val="00A67527"/>
    <w:rsid w:val="00A71A45"/>
    <w:rsid w:val="00A73D8C"/>
    <w:rsid w:val="00A748EE"/>
    <w:rsid w:val="00A7499C"/>
    <w:rsid w:val="00A75566"/>
    <w:rsid w:val="00A76C62"/>
    <w:rsid w:val="00A7718D"/>
    <w:rsid w:val="00A807E4"/>
    <w:rsid w:val="00A810B9"/>
    <w:rsid w:val="00A81715"/>
    <w:rsid w:val="00A81BC0"/>
    <w:rsid w:val="00A81E49"/>
    <w:rsid w:val="00A82BCE"/>
    <w:rsid w:val="00A8321F"/>
    <w:rsid w:val="00A8482E"/>
    <w:rsid w:val="00A84BA5"/>
    <w:rsid w:val="00A84D91"/>
    <w:rsid w:val="00A87A34"/>
    <w:rsid w:val="00A87C09"/>
    <w:rsid w:val="00A908E0"/>
    <w:rsid w:val="00A9195A"/>
    <w:rsid w:val="00A93AAA"/>
    <w:rsid w:val="00A940F7"/>
    <w:rsid w:val="00A94DDE"/>
    <w:rsid w:val="00A951CE"/>
    <w:rsid w:val="00A952E2"/>
    <w:rsid w:val="00A956CF"/>
    <w:rsid w:val="00A96EF5"/>
    <w:rsid w:val="00A975EA"/>
    <w:rsid w:val="00AA0057"/>
    <w:rsid w:val="00AA0482"/>
    <w:rsid w:val="00AA1E9E"/>
    <w:rsid w:val="00AA20FC"/>
    <w:rsid w:val="00AA34E2"/>
    <w:rsid w:val="00AA3C8F"/>
    <w:rsid w:val="00AA3C90"/>
    <w:rsid w:val="00AA4AB1"/>
    <w:rsid w:val="00AA4E8A"/>
    <w:rsid w:val="00AA7959"/>
    <w:rsid w:val="00AB06CA"/>
    <w:rsid w:val="00AB09B4"/>
    <w:rsid w:val="00AB1CB7"/>
    <w:rsid w:val="00AB2558"/>
    <w:rsid w:val="00AB3B97"/>
    <w:rsid w:val="00AB4076"/>
    <w:rsid w:val="00AB4123"/>
    <w:rsid w:val="00AB419D"/>
    <w:rsid w:val="00AC1405"/>
    <w:rsid w:val="00AC2E05"/>
    <w:rsid w:val="00AC3C70"/>
    <w:rsid w:val="00AC4798"/>
    <w:rsid w:val="00AC4893"/>
    <w:rsid w:val="00AC5E53"/>
    <w:rsid w:val="00AC739B"/>
    <w:rsid w:val="00AC7A4B"/>
    <w:rsid w:val="00AD07D5"/>
    <w:rsid w:val="00AD0CFD"/>
    <w:rsid w:val="00AD21F1"/>
    <w:rsid w:val="00AD2BD3"/>
    <w:rsid w:val="00AD4270"/>
    <w:rsid w:val="00AD4816"/>
    <w:rsid w:val="00AD5806"/>
    <w:rsid w:val="00AD59F8"/>
    <w:rsid w:val="00AD6654"/>
    <w:rsid w:val="00AD74D3"/>
    <w:rsid w:val="00AD7F47"/>
    <w:rsid w:val="00AE08E4"/>
    <w:rsid w:val="00AE2B57"/>
    <w:rsid w:val="00AE2CDE"/>
    <w:rsid w:val="00AE31DE"/>
    <w:rsid w:val="00AE368A"/>
    <w:rsid w:val="00AE3E9C"/>
    <w:rsid w:val="00AE4369"/>
    <w:rsid w:val="00AE542A"/>
    <w:rsid w:val="00AE5D47"/>
    <w:rsid w:val="00AE655D"/>
    <w:rsid w:val="00AE6B86"/>
    <w:rsid w:val="00AE77FE"/>
    <w:rsid w:val="00AF0203"/>
    <w:rsid w:val="00AF1DA1"/>
    <w:rsid w:val="00AF3C86"/>
    <w:rsid w:val="00AF429D"/>
    <w:rsid w:val="00AF49AD"/>
    <w:rsid w:val="00AF5E83"/>
    <w:rsid w:val="00AF6E0E"/>
    <w:rsid w:val="00AF6E7B"/>
    <w:rsid w:val="00B009FE"/>
    <w:rsid w:val="00B02599"/>
    <w:rsid w:val="00B03BE9"/>
    <w:rsid w:val="00B051CF"/>
    <w:rsid w:val="00B0571A"/>
    <w:rsid w:val="00B0623F"/>
    <w:rsid w:val="00B063C8"/>
    <w:rsid w:val="00B070CA"/>
    <w:rsid w:val="00B105D9"/>
    <w:rsid w:val="00B10BD7"/>
    <w:rsid w:val="00B136C7"/>
    <w:rsid w:val="00B16EC1"/>
    <w:rsid w:val="00B17BFE"/>
    <w:rsid w:val="00B201C9"/>
    <w:rsid w:val="00B20394"/>
    <w:rsid w:val="00B222DF"/>
    <w:rsid w:val="00B24512"/>
    <w:rsid w:val="00B24994"/>
    <w:rsid w:val="00B24E57"/>
    <w:rsid w:val="00B25431"/>
    <w:rsid w:val="00B25DF5"/>
    <w:rsid w:val="00B25E7E"/>
    <w:rsid w:val="00B26AF6"/>
    <w:rsid w:val="00B278F3"/>
    <w:rsid w:val="00B30577"/>
    <w:rsid w:val="00B3086C"/>
    <w:rsid w:val="00B3096E"/>
    <w:rsid w:val="00B31421"/>
    <w:rsid w:val="00B315D8"/>
    <w:rsid w:val="00B31AB6"/>
    <w:rsid w:val="00B32E32"/>
    <w:rsid w:val="00B33800"/>
    <w:rsid w:val="00B34073"/>
    <w:rsid w:val="00B360B9"/>
    <w:rsid w:val="00B360D0"/>
    <w:rsid w:val="00B36911"/>
    <w:rsid w:val="00B40964"/>
    <w:rsid w:val="00B430D1"/>
    <w:rsid w:val="00B4453B"/>
    <w:rsid w:val="00B44CB4"/>
    <w:rsid w:val="00B44EAE"/>
    <w:rsid w:val="00B51132"/>
    <w:rsid w:val="00B512BF"/>
    <w:rsid w:val="00B52842"/>
    <w:rsid w:val="00B52EAB"/>
    <w:rsid w:val="00B537F2"/>
    <w:rsid w:val="00B54274"/>
    <w:rsid w:val="00B54E8A"/>
    <w:rsid w:val="00B55107"/>
    <w:rsid w:val="00B56A70"/>
    <w:rsid w:val="00B57127"/>
    <w:rsid w:val="00B57A56"/>
    <w:rsid w:val="00B604F9"/>
    <w:rsid w:val="00B60E0C"/>
    <w:rsid w:val="00B61CD1"/>
    <w:rsid w:val="00B62AF1"/>
    <w:rsid w:val="00B644D5"/>
    <w:rsid w:val="00B64EC4"/>
    <w:rsid w:val="00B656EB"/>
    <w:rsid w:val="00B6570A"/>
    <w:rsid w:val="00B657CA"/>
    <w:rsid w:val="00B658E2"/>
    <w:rsid w:val="00B67C1F"/>
    <w:rsid w:val="00B700C4"/>
    <w:rsid w:val="00B72940"/>
    <w:rsid w:val="00B72FDA"/>
    <w:rsid w:val="00B7428A"/>
    <w:rsid w:val="00B75347"/>
    <w:rsid w:val="00B7579E"/>
    <w:rsid w:val="00B75835"/>
    <w:rsid w:val="00B75C50"/>
    <w:rsid w:val="00B75CB4"/>
    <w:rsid w:val="00B76139"/>
    <w:rsid w:val="00B76F3C"/>
    <w:rsid w:val="00B77B4D"/>
    <w:rsid w:val="00B77F0E"/>
    <w:rsid w:val="00B826D8"/>
    <w:rsid w:val="00B83C91"/>
    <w:rsid w:val="00B841E0"/>
    <w:rsid w:val="00B8555E"/>
    <w:rsid w:val="00B85B4F"/>
    <w:rsid w:val="00B8618F"/>
    <w:rsid w:val="00B86304"/>
    <w:rsid w:val="00B86843"/>
    <w:rsid w:val="00B87ECD"/>
    <w:rsid w:val="00B90DC4"/>
    <w:rsid w:val="00B91FC8"/>
    <w:rsid w:val="00B922CD"/>
    <w:rsid w:val="00B924DB"/>
    <w:rsid w:val="00B9306B"/>
    <w:rsid w:val="00B932C9"/>
    <w:rsid w:val="00B93972"/>
    <w:rsid w:val="00B957AC"/>
    <w:rsid w:val="00B97065"/>
    <w:rsid w:val="00BA0050"/>
    <w:rsid w:val="00BA1673"/>
    <w:rsid w:val="00BA20AE"/>
    <w:rsid w:val="00BA38EB"/>
    <w:rsid w:val="00BA44D0"/>
    <w:rsid w:val="00BA551D"/>
    <w:rsid w:val="00BA581D"/>
    <w:rsid w:val="00BA72CC"/>
    <w:rsid w:val="00BB0240"/>
    <w:rsid w:val="00BB04C9"/>
    <w:rsid w:val="00BB069F"/>
    <w:rsid w:val="00BB0CB6"/>
    <w:rsid w:val="00BB161D"/>
    <w:rsid w:val="00BB1CAB"/>
    <w:rsid w:val="00BB2692"/>
    <w:rsid w:val="00BB2CDC"/>
    <w:rsid w:val="00BB4C92"/>
    <w:rsid w:val="00BB5DCA"/>
    <w:rsid w:val="00BB5E04"/>
    <w:rsid w:val="00BB63CE"/>
    <w:rsid w:val="00BB7696"/>
    <w:rsid w:val="00BC02DC"/>
    <w:rsid w:val="00BC15BD"/>
    <w:rsid w:val="00BC1EFB"/>
    <w:rsid w:val="00BC25A0"/>
    <w:rsid w:val="00BC2B8C"/>
    <w:rsid w:val="00BC2F1E"/>
    <w:rsid w:val="00BC449A"/>
    <w:rsid w:val="00BC62D4"/>
    <w:rsid w:val="00BC73A3"/>
    <w:rsid w:val="00BC75BB"/>
    <w:rsid w:val="00BC7AD1"/>
    <w:rsid w:val="00BD0612"/>
    <w:rsid w:val="00BD2CDF"/>
    <w:rsid w:val="00BD3238"/>
    <w:rsid w:val="00BD398E"/>
    <w:rsid w:val="00BD44FE"/>
    <w:rsid w:val="00BD58F1"/>
    <w:rsid w:val="00BD5F95"/>
    <w:rsid w:val="00BD6F0F"/>
    <w:rsid w:val="00BD70AD"/>
    <w:rsid w:val="00BD76BF"/>
    <w:rsid w:val="00BE0007"/>
    <w:rsid w:val="00BE02EF"/>
    <w:rsid w:val="00BE0597"/>
    <w:rsid w:val="00BE3160"/>
    <w:rsid w:val="00BE3AA2"/>
    <w:rsid w:val="00BE459F"/>
    <w:rsid w:val="00BE5AEF"/>
    <w:rsid w:val="00BE702E"/>
    <w:rsid w:val="00BF0BAD"/>
    <w:rsid w:val="00BF3252"/>
    <w:rsid w:val="00BF3337"/>
    <w:rsid w:val="00BF5DDA"/>
    <w:rsid w:val="00BF60E2"/>
    <w:rsid w:val="00BF620C"/>
    <w:rsid w:val="00BF77E6"/>
    <w:rsid w:val="00C005E4"/>
    <w:rsid w:val="00C02B24"/>
    <w:rsid w:val="00C02E41"/>
    <w:rsid w:val="00C03462"/>
    <w:rsid w:val="00C035A3"/>
    <w:rsid w:val="00C03F4B"/>
    <w:rsid w:val="00C047CE"/>
    <w:rsid w:val="00C04862"/>
    <w:rsid w:val="00C04A96"/>
    <w:rsid w:val="00C0524A"/>
    <w:rsid w:val="00C05DC1"/>
    <w:rsid w:val="00C06B3B"/>
    <w:rsid w:val="00C06DC6"/>
    <w:rsid w:val="00C07A2F"/>
    <w:rsid w:val="00C12CB2"/>
    <w:rsid w:val="00C13F92"/>
    <w:rsid w:val="00C14721"/>
    <w:rsid w:val="00C16982"/>
    <w:rsid w:val="00C21984"/>
    <w:rsid w:val="00C21CA5"/>
    <w:rsid w:val="00C21D54"/>
    <w:rsid w:val="00C22A2D"/>
    <w:rsid w:val="00C235A0"/>
    <w:rsid w:val="00C23F5F"/>
    <w:rsid w:val="00C24033"/>
    <w:rsid w:val="00C314DD"/>
    <w:rsid w:val="00C31D99"/>
    <w:rsid w:val="00C32BFC"/>
    <w:rsid w:val="00C34400"/>
    <w:rsid w:val="00C355D8"/>
    <w:rsid w:val="00C36699"/>
    <w:rsid w:val="00C37F8E"/>
    <w:rsid w:val="00C4256A"/>
    <w:rsid w:val="00C42606"/>
    <w:rsid w:val="00C42CC8"/>
    <w:rsid w:val="00C42D9F"/>
    <w:rsid w:val="00C43A8F"/>
    <w:rsid w:val="00C44220"/>
    <w:rsid w:val="00C4597D"/>
    <w:rsid w:val="00C46C58"/>
    <w:rsid w:val="00C46DB3"/>
    <w:rsid w:val="00C472ED"/>
    <w:rsid w:val="00C5098C"/>
    <w:rsid w:val="00C50E98"/>
    <w:rsid w:val="00C537E9"/>
    <w:rsid w:val="00C561A5"/>
    <w:rsid w:val="00C56F2C"/>
    <w:rsid w:val="00C6029A"/>
    <w:rsid w:val="00C60CCE"/>
    <w:rsid w:val="00C61083"/>
    <w:rsid w:val="00C61A59"/>
    <w:rsid w:val="00C62A3D"/>
    <w:rsid w:val="00C637BD"/>
    <w:rsid w:val="00C63CA4"/>
    <w:rsid w:val="00C64C06"/>
    <w:rsid w:val="00C64F99"/>
    <w:rsid w:val="00C66758"/>
    <w:rsid w:val="00C676FD"/>
    <w:rsid w:val="00C718C7"/>
    <w:rsid w:val="00C7250B"/>
    <w:rsid w:val="00C733AC"/>
    <w:rsid w:val="00C73DA6"/>
    <w:rsid w:val="00C748FD"/>
    <w:rsid w:val="00C75F30"/>
    <w:rsid w:val="00C8516D"/>
    <w:rsid w:val="00C86869"/>
    <w:rsid w:val="00C87D5D"/>
    <w:rsid w:val="00C923C1"/>
    <w:rsid w:val="00C93500"/>
    <w:rsid w:val="00C94156"/>
    <w:rsid w:val="00C94246"/>
    <w:rsid w:val="00C94FFA"/>
    <w:rsid w:val="00C95302"/>
    <w:rsid w:val="00C95CCF"/>
    <w:rsid w:val="00C95E93"/>
    <w:rsid w:val="00C95F14"/>
    <w:rsid w:val="00C966E5"/>
    <w:rsid w:val="00C96B69"/>
    <w:rsid w:val="00C96BF5"/>
    <w:rsid w:val="00C97DC9"/>
    <w:rsid w:val="00CA1F44"/>
    <w:rsid w:val="00CA3433"/>
    <w:rsid w:val="00CA351E"/>
    <w:rsid w:val="00CA3691"/>
    <w:rsid w:val="00CA4EF5"/>
    <w:rsid w:val="00CA5B04"/>
    <w:rsid w:val="00CA641E"/>
    <w:rsid w:val="00CB1DA7"/>
    <w:rsid w:val="00CB21DB"/>
    <w:rsid w:val="00CB344B"/>
    <w:rsid w:val="00CB4080"/>
    <w:rsid w:val="00CB5873"/>
    <w:rsid w:val="00CB5E7B"/>
    <w:rsid w:val="00CC2802"/>
    <w:rsid w:val="00CC3BB9"/>
    <w:rsid w:val="00CC5847"/>
    <w:rsid w:val="00CC6AAF"/>
    <w:rsid w:val="00CD081E"/>
    <w:rsid w:val="00CD189A"/>
    <w:rsid w:val="00CD1CDC"/>
    <w:rsid w:val="00CD222D"/>
    <w:rsid w:val="00CD284B"/>
    <w:rsid w:val="00CD34CD"/>
    <w:rsid w:val="00CD39FC"/>
    <w:rsid w:val="00CD3DDA"/>
    <w:rsid w:val="00CD5D39"/>
    <w:rsid w:val="00CD6B9C"/>
    <w:rsid w:val="00CD6D1A"/>
    <w:rsid w:val="00CE0E71"/>
    <w:rsid w:val="00CE1AF7"/>
    <w:rsid w:val="00CE26C7"/>
    <w:rsid w:val="00CE366C"/>
    <w:rsid w:val="00CE5250"/>
    <w:rsid w:val="00CE66CD"/>
    <w:rsid w:val="00CE7C62"/>
    <w:rsid w:val="00CF21FE"/>
    <w:rsid w:val="00CF2793"/>
    <w:rsid w:val="00CF3404"/>
    <w:rsid w:val="00CF3876"/>
    <w:rsid w:val="00CF47A0"/>
    <w:rsid w:val="00D02EF2"/>
    <w:rsid w:val="00D038A8"/>
    <w:rsid w:val="00D06875"/>
    <w:rsid w:val="00D06FDB"/>
    <w:rsid w:val="00D06FF9"/>
    <w:rsid w:val="00D11105"/>
    <w:rsid w:val="00D12BC1"/>
    <w:rsid w:val="00D12E4F"/>
    <w:rsid w:val="00D13578"/>
    <w:rsid w:val="00D1656E"/>
    <w:rsid w:val="00D17A04"/>
    <w:rsid w:val="00D20251"/>
    <w:rsid w:val="00D20309"/>
    <w:rsid w:val="00D21127"/>
    <w:rsid w:val="00D2252E"/>
    <w:rsid w:val="00D233DB"/>
    <w:rsid w:val="00D23EE9"/>
    <w:rsid w:val="00D2454D"/>
    <w:rsid w:val="00D253CA"/>
    <w:rsid w:val="00D26271"/>
    <w:rsid w:val="00D30519"/>
    <w:rsid w:val="00D31719"/>
    <w:rsid w:val="00D31ABC"/>
    <w:rsid w:val="00D37B9E"/>
    <w:rsid w:val="00D40D87"/>
    <w:rsid w:val="00D432B7"/>
    <w:rsid w:val="00D43562"/>
    <w:rsid w:val="00D439B2"/>
    <w:rsid w:val="00D43F8B"/>
    <w:rsid w:val="00D44275"/>
    <w:rsid w:val="00D4602A"/>
    <w:rsid w:val="00D4637C"/>
    <w:rsid w:val="00D52D77"/>
    <w:rsid w:val="00D54B0E"/>
    <w:rsid w:val="00D560EF"/>
    <w:rsid w:val="00D56CD9"/>
    <w:rsid w:val="00D608DA"/>
    <w:rsid w:val="00D60987"/>
    <w:rsid w:val="00D615CD"/>
    <w:rsid w:val="00D62196"/>
    <w:rsid w:val="00D62721"/>
    <w:rsid w:val="00D62868"/>
    <w:rsid w:val="00D642F4"/>
    <w:rsid w:val="00D65F49"/>
    <w:rsid w:val="00D70622"/>
    <w:rsid w:val="00D709A3"/>
    <w:rsid w:val="00D70AD6"/>
    <w:rsid w:val="00D70C7F"/>
    <w:rsid w:val="00D7163F"/>
    <w:rsid w:val="00D71BC9"/>
    <w:rsid w:val="00D724F1"/>
    <w:rsid w:val="00D72F92"/>
    <w:rsid w:val="00D73847"/>
    <w:rsid w:val="00D73B20"/>
    <w:rsid w:val="00D7406C"/>
    <w:rsid w:val="00D74243"/>
    <w:rsid w:val="00D75802"/>
    <w:rsid w:val="00D773A6"/>
    <w:rsid w:val="00D80DF0"/>
    <w:rsid w:val="00D81371"/>
    <w:rsid w:val="00D818B1"/>
    <w:rsid w:val="00D81C52"/>
    <w:rsid w:val="00D827F6"/>
    <w:rsid w:val="00D837FC"/>
    <w:rsid w:val="00D8411F"/>
    <w:rsid w:val="00D8434D"/>
    <w:rsid w:val="00D844E1"/>
    <w:rsid w:val="00D855ED"/>
    <w:rsid w:val="00D86891"/>
    <w:rsid w:val="00D90DAC"/>
    <w:rsid w:val="00D91571"/>
    <w:rsid w:val="00D91DB2"/>
    <w:rsid w:val="00D921CE"/>
    <w:rsid w:val="00D92FF1"/>
    <w:rsid w:val="00D931C7"/>
    <w:rsid w:val="00D9352C"/>
    <w:rsid w:val="00D93B9D"/>
    <w:rsid w:val="00D93C8B"/>
    <w:rsid w:val="00D94A8C"/>
    <w:rsid w:val="00D95B6A"/>
    <w:rsid w:val="00D960E5"/>
    <w:rsid w:val="00D96514"/>
    <w:rsid w:val="00D97E4F"/>
    <w:rsid w:val="00DA04C4"/>
    <w:rsid w:val="00DA28DA"/>
    <w:rsid w:val="00DA35BD"/>
    <w:rsid w:val="00DA3A24"/>
    <w:rsid w:val="00DA4172"/>
    <w:rsid w:val="00DA4FB4"/>
    <w:rsid w:val="00DA7E9C"/>
    <w:rsid w:val="00DB032F"/>
    <w:rsid w:val="00DB0593"/>
    <w:rsid w:val="00DB0ECE"/>
    <w:rsid w:val="00DB15A0"/>
    <w:rsid w:val="00DB27AC"/>
    <w:rsid w:val="00DB3047"/>
    <w:rsid w:val="00DB4733"/>
    <w:rsid w:val="00DB4886"/>
    <w:rsid w:val="00DB49B6"/>
    <w:rsid w:val="00DB55DA"/>
    <w:rsid w:val="00DB60C3"/>
    <w:rsid w:val="00DB6A47"/>
    <w:rsid w:val="00DC2E8F"/>
    <w:rsid w:val="00DC3D3A"/>
    <w:rsid w:val="00DC4924"/>
    <w:rsid w:val="00DC4FE2"/>
    <w:rsid w:val="00DC5938"/>
    <w:rsid w:val="00DC67D9"/>
    <w:rsid w:val="00DC6AB9"/>
    <w:rsid w:val="00DC7574"/>
    <w:rsid w:val="00DD0E8E"/>
    <w:rsid w:val="00DD15F7"/>
    <w:rsid w:val="00DD16B0"/>
    <w:rsid w:val="00DD1F5F"/>
    <w:rsid w:val="00DD47B9"/>
    <w:rsid w:val="00DD4CEC"/>
    <w:rsid w:val="00DD6343"/>
    <w:rsid w:val="00DD63E8"/>
    <w:rsid w:val="00DD6C65"/>
    <w:rsid w:val="00DE0149"/>
    <w:rsid w:val="00DE28C9"/>
    <w:rsid w:val="00DE306B"/>
    <w:rsid w:val="00DE3C4B"/>
    <w:rsid w:val="00DE498C"/>
    <w:rsid w:val="00DE5170"/>
    <w:rsid w:val="00DE541D"/>
    <w:rsid w:val="00DE649D"/>
    <w:rsid w:val="00DE66F1"/>
    <w:rsid w:val="00DE716C"/>
    <w:rsid w:val="00DF02AB"/>
    <w:rsid w:val="00DF08EF"/>
    <w:rsid w:val="00DF1387"/>
    <w:rsid w:val="00DF1FF6"/>
    <w:rsid w:val="00DF200A"/>
    <w:rsid w:val="00DF4E69"/>
    <w:rsid w:val="00DF5118"/>
    <w:rsid w:val="00DF76ED"/>
    <w:rsid w:val="00E01CE0"/>
    <w:rsid w:val="00E01F86"/>
    <w:rsid w:val="00E023F1"/>
    <w:rsid w:val="00E027FA"/>
    <w:rsid w:val="00E02F2A"/>
    <w:rsid w:val="00E047BC"/>
    <w:rsid w:val="00E04D9D"/>
    <w:rsid w:val="00E051C8"/>
    <w:rsid w:val="00E05D03"/>
    <w:rsid w:val="00E05F25"/>
    <w:rsid w:val="00E05F79"/>
    <w:rsid w:val="00E06025"/>
    <w:rsid w:val="00E06324"/>
    <w:rsid w:val="00E068C7"/>
    <w:rsid w:val="00E1076E"/>
    <w:rsid w:val="00E10D4B"/>
    <w:rsid w:val="00E13535"/>
    <w:rsid w:val="00E15357"/>
    <w:rsid w:val="00E15AFF"/>
    <w:rsid w:val="00E166D5"/>
    <w:rsid w:val="00E16883"/>
    <w:rsid w:val="00E16A68"/>
    <w:rsid w:val="00E2233C"/>
    <w:rsid w:val="00E22CDB"/>
    <w:rsid w:val="00E22CFD"/>
    <w:rsid w:val="00E246BE"/>
    <w:rsid w:val="00E24A2E"/>
    <w:rsid w:val="00E24CA9"/>
    <w:rsid w:val="00E24CF3"/>
    <w:rsid w:val="00E261CA"/>
    <w:rsid w:val="00E26820"/>
    <w:rsid w:val="00E306A6"/>
    <w:rsid w:val="00E30776"/>
    <w:rsid w:val="00E30BA5"/>
    <w:rsid w:val="00E340FF"/>
    <w:rsid w:val="00E35208"/>
    <w:rsid w:val="00E3522D"/>
    <w:rsid w:val="00E35D25"/>
    <w:rsid w:val="00E35D4A"/>
    <w:rsid w:val="00E36DC1"/>
    <w:rsid w:val="00E40ED9"/>
    <w:rsid w:val="00E43B36"/>
    <w:rsid w:val="00E44189"/>
    <w:rsid w:val="00E44D48"/>
    <w:rsid w:val="00E44DA7"/>
    <w:rsid w:val="00E4648C"/>
    <w:rsid w:val="00E46A2B"/>
    <w:rsid w:val="00E46C63"/>
    <w:rsid w:val="00E46F83"/>
    <w:rsid w:val="00E47790"/>
    <w:rsid w:val="00E50D68"/>
    <w:rsid w:val="00E52957"/>
    <w:rsid w:val="00E540AC"/>
    <w:rsid w:val="00E55AE0"/>
    <w:rsid w:val="00E56046"/>
    <w:rsid w:val="00E607E0"/>
    <w:rsid w:val="00E60CE1"/>
    <w:rsid w:val="00E61CFA"/>
    <w:rsid w:val="00E635BB"/>
    <w:rsid w:val="00E639CA"/>
    <w:rsid w:val="00E63D4C"/>
    <w:rsid w:val="00E640A7"/>
    <w:rsid w:val="00E64CA0"/>
    <w:rsid w:val="00E65AD1"/>
    <w:rsid w:val="00E70410"/>
    <w:rsid w:val="00E707EA"/>
    <w:rsid w:val="00E70F67"/>
    <w:rsid w:val="00E73E6D"/>
    <w:rsid w:val="00E74934"/>
    <w:rsid w:val="00E761AC"/>
    <w:rsid w:val="00E83FA4"/>
    <w:rsid w:val="00E8593D"/>
    <w:rsid w:val="00E86F46"/>
    <w:rsid w:val="00E90021"/>
    <w:rsid w:val="00E90B90"/>
    <w:rsid w:val="00E91082"/>
    <w:rsid w:val="00E9197D"/>
    <w:rsid w:val="00E91CB1"/>
    <w:rsid w:val="00E92D65"/>
    <w:rsid w:val="00E93A00"/>
    <w:rsid w:val="00E95952"/>
    <w:rsid w:val="00E96379"/>
    <w:rsid w:val="00E96422"/>
    <w:rsid w:val="00E97957"/>
    <w:rsid w:val="00EA354B"/>
    <w:rsid w:val="00EA3726"/>
    <w:rsid w:val="00EA4047"/>
    <w:rsid w:val="00EA4223"/>
    <w:rsid w:val="00EA49AA"/>
    <w:rsid w:val="00EA4D5C"/>
    <w:rsid w:val="00EA7BB0"/>
    <w:rsid w:val="00EB06DC"/>
    <w:rsid w:val="00EB0DBC"/>
    <w:rsid w:val="00EB2952"/>
    <w:rsid w:val="00EB3EC7"/>
    <w:rsid w:val="00EB4A11"/>
    <w:rsid w:val="00EB5B17"/>
    <w:rsid w:val="00EB6DC3"/>
    <w:rsid w:val="00EB732A"/>
    <w:rsid w:val="00EC08CA"/>
    <w:rsid w:val="00EC24E4"/>
    <w:rsid w:val="00EC39A5"/>
    <w:rsid w:val="00EC456A"/>
    <w:rsid w:val="00EC5A90"/>
    <w:rsid w:val="00EC6456"/>
    <w:rsid w:val="00EC735A"/>
    <w:rsid w:val="00ED0902"/>
    <w:rsid w:val="00ED2163"/>
    <w:rsid w:val="00ED2F5B"/>
    <w:rsid w:val="00ED427C"/>
    <w:rsid w:val="00ED6511"/>
    <w:rsid w:val="00ED69A1"/>
    <w:rsid w:val="00ED6B55"/>
    <w:rsid w:val="00EE03B3"/>
    <w:rsid w:val="00EE082F"/>
    <w:rsid w:val="00EE09FD"/>
    <w:rsid w:val="00EE0B57"/>
    <w:rsid w:val="00EE184D"/>
    <w:rsid w:val="00EE28B9"/>
    <w:rsid w:val="00EE68B1"/>
    <w:rsid w:val="00EF063C"/>
    <w:rsid w:val="00EF0904"/>
    <w:rsid w:val="00EF1EE0"/>
    <w:rsid w:val="00EF37D0"/>
    <w:rsid w:val="00EF4776"/>
    <w:rsid w:val="00EF48F6"/>
    <w:rsid w:val="00EF492A"/>
    <w:rsid w:val="00EF508C"/>
    <w:rsid w:val="00EF53ED"/>
    <w:rsid w:val="00F0108C"/>
    <w:rsid w:val="00F01A62"/>
    <w:rsid w:val="00F033EC"/>
    <w:rsid w:val="00F03E93"/>
    <w:rsid w:val="00F044AE"/>
    <w:rsid w:val="00F053B1"/>
    <w:rsid w:val="00F05A1F"/>
    <w:rsid w:val="00F06706"/>
    <w:rsid w:val="00F06BC0"/>
    <w:rsid w:val="00F07DBC"/>
    <w:rsid w:val="00F10DE0"/>
    <w:rsid w:val="00F112C2"/>
    <w:rsid w:val="00F11CA0"/>
    <w:rsid w:val="00F12142"/>
    <w:rsid w:val="00F121B4"/>
    <w:rsid w:val="00F1303D"/>
    <w:rsid w:val="00F13EFC"/>
    <w:rsid w:val="00F15885"/>
    <w:rsid w:val="00F15FE9"/>
    <w:rsid w:val="00F1612A"/>
    <w:rsid w:val="00F166A4"/>
    <w:rsid w:val="00F178E3"/>
    <w:rsid w:val="00F20882"/>
    <w:rsid w:val="00F20ADE"/>
    <w:rsid w:val="00F20F94"/>
    <w:rsid w:val="00F2111F"/>
    <w:rsid w:val="00F21E58"/>
    <w:rsid w:val="00F2331D"/>
    <w:rsid w:val="00F23AF8"/>
    <w:rsid w:val="00F247DF"/>
    <w:rsid w:val="00F24960"/>
    <w:rsid w:val="00F3206A"/>
    <w:rsid w:val="00F3210F"/>
    <w:rsid w:val="00F3559C"/>
    <w:rsid w:val="00F368B9"/>
    <w:rsid w:val="00F40005"/>
    <w:rsid w:val="00F40051"/>
    <w:rsid w:val="00F4140E"/>
    <w:rsid w:val="00F42124"/>
    <w:rsid w:val="00F4267D"/>
    <w:rsid w:val="00F43649"/>
    <w:rsid w:val="00F43854"/>
    <w:rsid w:val="00F43924"/>
    <w:rsid w:val="00F43A4B"/>
    <w:rsid w:val="00F50D66"/>
    <w:rsid w:val="00F526B2"/>
    <w:rsid w:val="00F52711"/>
    <w:rsid w:val="00F55299"/>
    <w:rsid w:val="00F5554F"/>
    <w:rsid w:val="00F62410"/>
    <w:rsid w:val="00F62772"/>
    <w:rsid w:val="00F638B2"/>
    <w:rsid w:val="00F63ABB"/>
    <w:rsid w:val="00F63B8D"/>
    <w:rsid w:val="00F6441C"/>
    <w:rsid w:val="00F645B6"/>
    <w:rsid w:val="00F64735"/>
    <w:rsid w:val="00F653BE"/>
    <w:rsid w:val="00F6588F"/>
    <w:rsid w:val="00F65F16"/>
    <w:rsid w:val="00F66942"/>
    <w:rsid w:val="00F705AB"/>
    <w:rsid w:val="00F7111F"/>
    <w:rsid w:val="00F71FB6"/>
    <w:rsid w:val="00F73768"/>
    <w:rsid w:val="00F7573D"/>
    <w:rsid w:val="00F75EE3"/>
    <w:rsid w:val="00F76277"/>
    <w:rsid w:val="00F766CE"/>
    <w:rsid w:val="00F77172"/>
    <w:rsid w:val="00F80C09"/>
    <w:rsid w:val="00F81DB5"/>
    <w:rsid w:val="00F82FF6"/>
    <w:rsid w:val="00F843A0"/>
    <w:rsid w:val="00F8454B"/>
    <w:rsid w:val="00F84AE3"/>
    <w:rsid w:val="00F85406"/>
    <w:rsid w:val="00F85790"/>
    <w:rsid w:val="00F85CCA"/>
    <w:rsid w:val="00F87A20"/>
    <w:rsid w:val="00F911C5"/>
    <w:rsid w:val="00F924D8"/>
    <w:rsid w:val="00F93A02"/>
    <w:rsid w:val="00F9473F"/>
    <w:rsid w:val="00F951A6"/>
    <w:rsid w:val="00F9523F"/>
    <w:rsid w:val="00F95D54"/>
    <w:rsid w:val="00F95D9D"/>
    <w:rsid w:val="00FA16E2"/>
    <w:rsid w:val="00FA312C"/>
    <w:rsid w:val="00FA3ACF"/>
    <w:rsid w:val="00FA3EF1"/>
    <w:rsid w:val="00FA456E"/>
    <w:rsid w:val="00FA4747"/>
    <w:rsid w:val="00FA7AC0"/>
    <w:rsid w:val="00FB0643"/>
    <w:rsid w:val="00FB21C8"/>
    <w:rsid w:val="00FB49D3"/>
    <w:rsid w:val="00FB5C88"/>
    <w:rsid w:val="00FB7C6F"/>
    <w:rsid w:val="00FC083D"/>
    <w:rsid w:val="00FC10C4"/>
    <w:rsid w:val="00FC22A4"/>
    <w:rsid w:val="00FC233D"/>
    <w:rsid w:val="00FC3238"/>
    <w:rsid w:val="00FC3974"/>
    <w:rsid w:val="00FC479A"/>
    <w:rsid w:val="00FC4C13"/>
    <w:rsid w:val="00FC4DDB"/>
    <w:rsid w:val="00FC68E4"/>
    <w:rsid w:val="00FC7693"/>
    <w:rsid w:val="00FD0032"/>
    <w:rsid w:val="00FD2E24"/>
    <w:rsid w:val="00FD4552"/>
    <w:rsid w:val="00FD45F7"/>
    <w:rsid w:val="00FD4E29"/>
    <w:rsid w:val="00FD5DCE"/>
    <w:rsid w:val="00FD6099"/>
    <w:rsid w:val="00FD7A43"/>
    <w:rsid w:val="00FD7F9D"/>
    <w:rsid w:val="00FE38B9"/>
    <w:rsid w:val="00FE3EE8"/>
    <w:rsid w:val="00FE41B8"/>
    <w:rsid w:val="00FE6D46"/>
    <w:rsid w:val="00FE77D9"/>
    <w:rsid w:val="00FE7F98"/>
    <w:rsid w:val="00FF1239"/>
    <w:rsid w:val="00FF1441"/>
    <w:rsid w:val="00FF1FC4"/>
    <w:rsid w:val="00FF22D0"/>
    <w:rsid w:val="00FF2F2A"/>
    <w:rsid w:val="00FF3C80"/>
    <w:rsid w:val="00FF3E80"/>
    <w:rsid w:val="00FF49AF"/>
    <w:rsid w:val="00FF4A18"/>
    <w:rsid w:val="00FF5F3E"/>
    <w:rsid w:val="00FF6014"/>
    <w:rsid w:val="00FF61BE"/>
    <w:rsid w:val="00FF71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50D86"/>
  <w15:chartTrackingRefBased/>
  <w15:docId w15:val="{07D2A7C7-9B88-4947-B1A0-FA179909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8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c">
    <w:name w:val="naisc"/>
    <w:basedOn w:val="Normal"/>
    <w:rsid w:val="00F63B8D"/>
    <w:pPr>
      <w:spacing w:before="100" w:beforeAutospacing="1" w:after="100" w:afterAutospacing="1"/>
    </w:pPr>
  </w:style>
  <w:style w:type="paragraph" w:styleId="Header">
    <w:name w:val="header"/>
    <w:basedOn w:val="Normal"/>
    <w:link w:val="HeaderChar"/>
    <w:rsid w:val="00F63B8D"/>
    <w:pPr>
      <w:tabs>
        <w:tab w:val="center" w:pos="4153"/>
        <w:tab w:val="right" w:pos="8306"/>
      </w:tabs>
    </w:pPr>
    <w:rPr>
      <w:lang w:val="x-none"/>
    </w:rPr>
  </w:style>
  <w:style w:type="character" w:customStyle="1" w:styleId="HeaderChar">
    <w:name w:val="Header Char"/>
    <w:link w:val="Header"/>
    <w:rsid w:val="00F63B8D"/>
    <w:rPr>
      <w:rFonts w:ascii="Times New Roman" w:eastAsia="Calibri" w:hAnsi="Times New Roman" w:cs="Times New Roman"/>
      <w:sz w:val="24"/>
      <w:szCs w:val="24"/>
      <w:lang w:eastAsia="lv-LV"/>
    </w:rPr>
  </w:style>
  <w:style w:type="character" w:styleId="PageNumber">
    <w:name w:val="page number"/>
    <w:rsid w:val="00F63B8D"/>
    <w:rPr>
      <w:rFonts w:cs="Times New Roman"/>
    </w:rPr>
  </w:style>
  <w:style w:type="character" w:styleId="Hyperlink">
    <w:name w:val="Hyperlink"/>
    <w:rsid w:val="00F63B8D"/>
    <w:rPr>
      <w:rFonts w:cs="Times New Roman"/>
      <w:color w:val="0000FF"/>
      <w:u w:val="single"/>
    </w:rPr>
  </w:style>
  <w:style w:type="paragraph" w:styleId="BodyText2">
    <w:name w:val="Body Text 2"/>
    <w:basedOn w:val="Normal"/>
    <w:link w:val="BodyText2Char"/>
    <w:semiHidden/>
    <w:rsid w:val="00F63B8D"/>
    <w:pPr>
      <w:widowControl w:val="0"/>
      <w:adjustRightInd w:val="0"/>
      <w:spacing w:line="360" w:lineRule="atLeast"/>
      <w:jc w:val="center"/>
      <w:textAlignment w:val="baseline"/>
    </w:pPr>
    <w:rPr>
      <w:b/>
      <w:bCs/>
      <w:sz w:val="28"/>
      <w:szCs w:val="28"/>
      <w:lang w:val="x-none" w:eastAsia="x-none"/>
    </w:rPr>
  </w:style>
  <w:style w:type="character" w:customStyle="1" w:styleId="BodyText2Char">
    <w:name w:val="Body Text 2 Char"/>
    <w:link w:val="BodyText2"/>
    <w:semiHidden/>
    <w:rsid w:val="00F63B8D"/>
    <w:rPr>
      <w:rFonts w:ascii="Times New Roman" w:eastAsia="Calibri" w:hAnsi="Times New Roman" w:cs="Times New Roman"/>
      <w:b/>
      <w:bCs/>
      <w:sz w:val="28"/>
      <w:szCs w:val="28"/>
    </w:rPr>
  </w:style>
  <w:style w:type="paragraph" w:styleId="Footer">
    <w:name w:val="footer"/>
    <w:basedOn w:val="Normal"/>
    <w:link w:val="FooterChar"/>
    <w:uiPriority w:val="99"/>
    <w:semiHidden/>
    <w:unhideWhenUsed/>
    <w:rsid w:val="00D253CA"/>
    <w:pPr>
      <w:tabs>
        <w:tab w:val="center" w:pos="4153"/>
        <w:tab w:val="right" w:pos="8306"/>
      </w:tabs>
    </w:pPr>
    <w:rPr>
      <w:lang w:val="x-none" w:eastAsia="x-none"/>
    </w:rPr>
  </w:style>
  <w:style w:type="character" w:customStyle="1" w:styleId="FooterChar">
    <w:name w:val="Footer Char"/>
    <w:link w:val="Footer"/>
    <w:uiPriority w:val="99"/>
    <w:semiHidden/>
    <w:rsid w:val="00D253CA"/>
    <w:rPr>
      <w:rFonts w:ascii="Times New Roman" w:hAnsi="Times New Roman"/>
      <w:sz w:val="24"/>
      <w:szCs w:val="24"/>
    </w:rPr>
  </w:style>
  <w:style w:type="table" w:styleId="TableGrid">
    <w:name w:val="Table Grid"/>
    <w:basedOn w:val="TableNormal"/>
    <w:uiPriority w:val="59"/>
    <w:rsid w:val="00084A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52842"/>
    <w:pPr>
      <w:spacing w:before="100" w:beforeAutospacing="1" w:after="100" w:afterAutospacing="1"/>
    </w:pPr>
    <w:rPr>
      <w:rFonts w:ascii="Verdana" w:eastAsia="Times New Roman" w:hAnsi="Verdana"/>
      <w:sz w:val="18"/>
      <w:szCs w:val="18"/>
    </w:rPr>
  </w:style>
  <w:style w:type="paragraph" w:styleId="BodyText">
    <w:name w:val="Body Text"/>
    <w:basedOn w:val="Normal"/>
    <w:link w:val="BodyTextChar"/>
    <w:rsid w:val="00767C41"/>
    <w:pPr>
      <w:spacing w:after="120"/>
    </w:pPr>
    <w:rPr>
      <w:lang w:val="x-none" w:eastAsia="x-none"/>
    </w:rPr>
  </w:style>
  <w:style w:type="character" w:customStyle="1" w:styleId="BodyTextChar">
    <w:name w:val="Body Text Char"/>
    <w:link w:val="BodyText"/>
    <w:rsid w:val="00767C41"/>
    <w:rPr>
      <w:rFonts w:ascii="Times New Roman" w:hAnsi="Times New Roman"/>
      <w:sz w:val="24"/>
      <w:szCs w:val="24"/>
    </w:rPr>
  </w:style>
  <w:style w:type="character" w:styleId="CommentReference">
    <w:name w:val="annotation reference"/>
    <w:uiPriority w:val="99"/>
    <w:unhideWhenUsed/>
    <w:rsid w:val="00B56A70"/>
    <w:rPr>
      <w:sz w:val="16"/>
      <w:szCs w:val="16"/>
    </w:rPr>
  </w:style>
  <w:style w:type="paragraph" w:styleId="CommentText">
    <w:name w:val="annotation text"/>
    <w:basedOn w:val="Normal"/>
    <w:link w:val="CommentTextChar"/>
    <w:uiPriority w:val="99"/>
    <w:unhideWhenUsed/>
    <w:rsid w:val="00B56A70"/>
    <w:rPr>
      <w:sz w:val="20"/>
      <w:szCs w:val="20"/>
      <w:lang w:val="x-none" w:eastAsia="x-none"/>
    </w:rPr>
  </w:style>
  <w:style w:type="paragraph" w:styleId="BalloonText">
    <w:name w:val="Balloon Text"/>
    <w:basedOn w:val="Normal"/>
    <w:semiHidden/>
    <w:rsid w:val="00B56A70"/>
    <w:rPr>
      <w:rFonts w:ascii="Tahoma" w:hAnsi="Tahoma" w:cs="Tahoma"/>
      <w:sz w:val="16"/>
      <w:szCs w:val="16"/>
    </w:rPr>
  </w:style>
  <w:style w:type="character" w:styleId="FollowedHyperlink">
    <w:name w:val="FollowedHyperlink"/>
    <w:rsid w:val="00AF49AD"/>
    <w:rPr>
      <w:color w:val="800080"/>
      <w:u w:val="single"/>
    </w:rPr>
  </w:style>
  <w:style w:type="character" w:styleId="Strong">
    <w:name w:val="Strong"/>
    <w:uiPriority w:val="22"/>
    <w:qFormat/>
    <w:rsid w:val="00BD3238"/>
    <w:rPr>
      <w:b/>
      <w:bCs/>
    </w:rPr>
  </w:style>
  <w:style w:type="character" w:customStyle="1" w:styleId="FontStyle17">
    <w:name w:val="Font Style17"/>
    <w:rsid w:val="004943B2"/>
    <w:rPr>
      <w:rFonts w:ascii="Times New Roman" w:hAnsi="Times New Roman" w:cs="Times New Roman"/>
      <w:sz w:val="20"/>
      <w:szCs w:val="20"/>
    </w:rPr>
  </w:style>
  <w:style w:type="paragraph" w:styleId="ListParagraph">
    <w:name w:val="List Paragraph"/>
    <w:aliases w:val="2,Strip"/>
    <w:basedOn w:val="Normal"/>
    <w:link w:val="ListParagraphChar"/>
    <w:uiPriority w:val="34"/>
    <w:qFormat/>
    <w:rsid w:val="005C04AE"/>
    <w:pPr>
      <w:ind w:left="720"/>
      <w:contextualSpacing/>
    </w:pPr>
    <w:rPr>
      <w:rFonts w:eastAsia="Times New Roman"/>
      <w:sz w:val="22"/>
      <w:szCs w:val="22"/>
    </w:rPr>
  </w:style>
  <w:style w:type="paragraph" w:styleId="FootnoteText">
    <w:name w:val="footnote text"/>
    <w:basedOn w:val="Normal"/>
    <w:link w:val="FootnoteTextChar"/>
    <w:uiPriority w:val="99"/>
    <w:rsid w:val="005C04AE"/>
    <w:rPr>
      <w:rFonts w:eastAsia="Times New Roman"/>
      <w:sz w:val="20"/>
      <w:szCs w:val="20"/>
      <w:lang w:val="en-AU" w:eastAsia="x-none"/>
    </w:rPr>
  </w:style>
  <w:style w:type="character" w:customStyle="1" w:styleId="FootnoteTextChar">
    <w:name w:val="Footnote Text Char"/>
    <w:link w:val="FootnoteText"/>
    <w:uiPriority w:val="99"/>
    <w:rsid w:val="005C04AE"/>
    <w:rPr>
      <w:rFonts w:ascii="Times New Roman" w:eastAsia="Times New Roman" w:hAnsi="Times New Roman"/>
      <w:lang w:val="en-AU"/>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5C04AE"/>
    <w:rPr>
      <w:vertAlign w:val="superscript"/>
    </w:rPr>
  </w:style>
  <w:style w:type="character" w:customStyle="1" w:styleId="tvhtml">
    <w:name w:val="tv_html"/>
    <w:rsid w:val="003908DB"/>
  </w:style>
  <w:style w:type="paragraph" w:customStyle="1" w:styleId="naiskr">
    <w:name w:val="naiskr"/>
    <w:basedOn w:val="Normal"/>
    <w:rsid w:val="00330C43"/>
    <w:pPr>
      <w:spacing w:before="100" w:beforeAutospacing="1" w:after="100" w:afterAutospacing="1"/>
    </w:pPr>
    <w:rPr>
      <w:rFonts w:eastAsia="Times New Roman"/>
    </w:rPr>
  </w:style>
  <w:style w:type="paragraph" w:customStyle="1" w:styleId="naisnod">
    <w:name w:val="naisnod"/>
    <w:basedOn w:val="Normal"/>
    <w:rsid w:val="00330C43"/>
    <w:pPr>
      <w:spacing w:before="100" w:beforeAutospacing="1" w:after="100" w:afterAutospacing="1"/>
    </w:pPr>
    <w:rPr>
      <w:rFonts w:eastAsia="Times New Roman"/>
    </w:rPr>
  </w:style>
  <w:style w:type="character" w:customStyle="1" w:styleId="ListParagraphChar">
    <w:name w:val="List Paragraph Char"/>
    <w:aliases w:val="2 Char,Strip Char"/>
    <w:link w:val="ListParagraph"/>
    <w:uiPriority w:val="34"/>
    <w:rsid w:val="000503D4"/>
    <w:rPr>
      <w:rFonts w:ascii="Times New Roman" w:eastAsia="Times New Roman" w:hAnsi="Times New Roman"/>
      <w:sz w:val="22"/>
      <w:szCs w:val="22"/>
      <w:lang w:val="lv-LV" w:eastAsia="lv-LV"/>
    </w:rPr>
  </w:style>
  <w:style w:type="paragraph" w:styleId="CommentSubject">
    <w:name w:val="annotation subject"/>
    <w:basedOn w:val="CommentText"/>
    <w:next w:val="CommentText"/>
    <w:link w:val="CommentSubjectChar"/>
    <w:uiPriority w:val="99"/>
    <w:semiHidden/>
    <w:unhideWhenUsed/>
    <w:rsid w:val="001A5867"/>
    <w:rPr>
      <w:b/>
      <w:bCs/>
    </w:rPr>
  </w:style>
  <w:style w:type="character" w:customStyle="1" w:styleId="CommentTextChar">
    <w:name w:val="Comment Text Char"/>
    <w:link w:val="CommentText"/>
    <w:uiPriority w:val="99"/>
    <w:rsid w:val="001A5867"/>
    <w:rPr>
      <w:rFonts w:ascii="Times New Roman" w:hAnsi="Times New Roman"/>
    </w:rPr>
  </w:style>
  <w:style w:type="character" w:customStyle="1" w:styleId="CommentSubjectChar">
    <w:name w:val="Comment Subject Char"/>
    <w:basedOn w:val="CommentTextChar"/>
    <w:link w:val="CommentSubject"/>
    <w:uiPriority w:val="99"/>
    <w:rsid w:val="001A5867"/>
    <w:rPr>
      <w:rFonts w:ascii="Times New Roman" w:hAnsi="Times New Roman"/>
    </w:rPr>
  </w:style>
  <w:style w:type="paragraph" w:customStyle="1" w:styleId="tv2131">
    <w:name w:val="tv2131"/>
    <w:basedOn w:val="Normal"/>
    <w:rsid w:val="00D37B9E"/>
    <w:pPr>
      <w:spacing w:line="360" w:lineRule="auto"/>
      <w:ind w:firstLine="300"/>
    </w:pPr>
    <w:rPr>
      <w:rFonts w:eastAsia="Times New Roman"/>
      <w:color w:val="414142"/>
      <w:sz w:val="20"/>
      <w:szCs w:val="20"/>
    </w:rPr>
  </w:style>
  <w:style w:type="paragraph" w:customStyle="1" w:styleId="Default">
    <w:name w:val="Default"/>
    <w:rsid w:val="003B45FA"/>
    <w:pPr>
      <w:autoSpaceDE w:val="0"/>
      <w:autoSpaceDN w:val="0"/>
      <w:adjustRightInd w:val="0"/>
    </w:pPr>
    <w:rPr>
      <w:rFonts w:ascii="Times New Roman" w:hAnsi="Times New Roman"/>
      <w:color w:val="000000"/>
      <w:sz w:val="24"/>
      <w:szCs w:val="24"/>
    </w:rPr>
  </w:style>
  <w:style w:type="character" w:customStyle="1" w:styleId="cspklasifikatorscodename">
    <w:name w:val="csp_klasifikators_code_name"/>
    <w:rsid w:val="00D12BC1"/>
  </w:style>
  <w:style w:type="paragraph" w:customStyle="1" w:styleId="CM1">
    <w:name w:val="CM1"/>
    <w:basedOn w:val="Default"/>
    <w:next w:val="Default"/>
    <w:uiPriority w:val="99"/>
    <w:rsid w:val="00B83C91"/>
    <w:rPr>
      <w:rFonts w:ascii="EUAlbertina" w:hAnsi="EUAlbertina"/>
      <w:color w:val="auto"/>
    </w:rPr>
  </w:style>
  <w:style w:type="paragraph" w:customStyle="1" w:styleId="CM3">
    <w:name w:val="CM3"/>
    <w:basedOn w:val="Default"/>
    <w:next w:val="Default"/>
    <w:uiPriority w:val="99"/>
    <w:rsid w:val="00B83C91"/>
    <w:rPr>
      <w:rFonts w:ascii="EUAlbertina" w:hAnsi="EUAlbertina"/>
      <w:color w:val="auto"/>
    </w:rPr>
  </w:style>
  <w:style w:type="paragraph" w:customStyle="1" w:styleId="Stils1">
    <w:name w:val="Stils 1"/>
    <w:basedOn w:val="Normal"/>
    <w:link w:val="Stils1Char"/>
    <w:qFormat/>
    <w:rsid w:val="0086228E"/>
    <w:pPr>
      <w:jc w:val="both"/>
    </w:pPr>
    <w:rPr>
      <w:lang w:val="x-none" w:eastAsia="en-US"/>
    </w:rPr>
  </w:style>
  <w:style w:type="character" w:customStyle="1" w:styleId="Stils1Char">
    <w:name w:val="Stils 1 Char"/>
    <w:link w:val="Stils1"/>
    <w:rsid w:val="0086228E"/>
    <w:rPr>
      <w:rFonts w:ascii="Times New Roman" w:hAnsi="Times New Roman"/>
      <w:sz w:val="24"/>
      <w:szCs w:val="24"/>
      <w:lang w:eastAsia="en-US"/>
    </w:rPr>
  </w:style>
  <w:style w:type="paragraph" w:customStyle="1" w:styleId="tv213">
    <w:name w:val="tv213"/>
    <w:basedOn w:val="Normal"/>
    <w:rsid w:val="00D921CE"/>
    <w:pPr>
      <w:spacing w:before="100" w:beforeAutospacing="1" w:after="100" w:afterAutospacing="1"/>
    </w:pPr>
    <w:rPr>
      <w:rFonts w:eastAsia="Times New Roman"/>
    </w:rPr>
  </w:style>
  <w:style w:type="paragraph" w:customStyle="1" w:styleId="tv2132">
    <w:name w:val="tv2132"/>
    <w:basedOn w:val="Normal"/>
    <w:rsid w:val="00282E1F"/>
    <w:pPr>
      <w:spacing w:line="360" w:lineRule="auto"/>
      <w:ind w:firstLine="300"/>
    </w:pPr>
    <w:rPr>
      <w:rFonts w:eastAsia="Times New Roman"/>
      <w:color w:val="414142"/>
      <w:sz w:val="20"/>
      <w:szCs w:val="20"/>
    </w:rPr>
  </w:style>
  <w:style w:type="paragraph" w:styleId="Revision">
    <w:name w:val="Revision"/>
    <w:hidden/>
    <w:uiPriority w:val="99"/>
    <w:semiHidden/>
    <w:rsid w:val="007A7CE8"/>
    <w:rPr>
      <w:rFonts w:ascii="Times New Roman" w:hAnsi="Times New Roman"/>
      <w:sz w:val="24"/>
      <w:szCs w:val="24"/>
    </w:rPr>
  </w:style>
  <w:style w:type="character" w:customStyle="1" w:styleId="st1">
    <w:name w:val="st1"/>
    <w:basedOn w:val="DefaultParagraphFont"/>
    <w:rsid w:val="00FC2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7763">
      <w:bodyDiv w:val="1"/>
      <w:marLeft w:val="0"/>
      <w:marRight w:val="0"/>
      <w:marTop w:val="0"/>
      <w:marBottom w:val="0"/>
      <w:divBdr>
        <w:top w:val="none" w:sz="0" w:space="0" w:color="auto"/>
        <w:left w:val="none" w:sz="0" w:space="0" w:color="auto"/>
        <w:bottom w:val="none" w:sz="0" w:space="0" w:color="auto"/>
        <w:right w:val="none" w:sz="0" w:space="0" w:color="auto"/>
      </w:divBdr>
    </w:div>
    <w:div w:id="176358855">
      <w:bodyDiv w:val="1"/>
      <w:marLeft w:val="0"/>
      <w:marRight w:val="0"/>
      <w:marTop w:val="0"/>
      <w:marBottom w:val="0"/>
      <w:divBdr>
        <w:top w:val="none" w:sz="0" w:space="0" w:color="auto"/>
        <w:left w:val="none" w:sz="0" w:space="0" w:color="auto"/>
        <w:bottom w:val="none" w:sz="0" w:space="0" w:color="auto"/>
        <w:right w:val="none" w:sz="0" w:space="0" w:color="auto"/>
      </w:divBdr>
    </w:div>
    <w:div w:id="177812917">
      <w:bodyDiv w:val="1"/>
      <w:marLeft w:val="0"/>
      <w:marRight w:val="0"/>
      <w:marTop w:val="0"/>
      <w:marBottom w:val="0"/>
      <w:divBdr>
        <w:top w:val="none" w:sz="0" w:space="0" w:color="auto"/>
        <w:left w:val="none" w:sz="0" w:space="0" w:color="auto"/>
        <w:bottom w:val="none" w:sz="0" w:space="0" w:color="auto"/>
        <w:right w:val="none" w:sz="0" w:space="0" w:color="auto"/>
      </w:divBdr>
    </w:div>
    <w:div w:id="279342161">
      <w:bodyDiv w:val="1"/>
      <w:marLeft w:val="0"/>
      <w:marRight w:val="0"/>
      <w:marTop w:val="0"/>
      <w:marBottom w:val="0"/>
      <w:divBdr>
        <w:top w:val="none" w:sz="0" w:space="0" w:color="auto"/>
        <w:left w:val="none" w:sz="0" w:space="0" w:color="auto"/>
        <w:bottom w:val="none" w:sz="0" w:space="0" w:color="auto"/>
        <w:right w:val="none" w:sz="0" w:space="0" w:color="auto"/>
      </w:divBdr>
    </w:div>
    <w:div w:id="497113473">
      <w:bodyDiv w:val="1"/>
      <w:marLeft w:val="0"/>
      <w:marRight w:val="0"/>
      <w:marTop w:val="0"/>
      <w:marBottom w:val="0"/>
      <w:divBdr>
        <w:top w:val="none" w:sz="0" w:space="0" w:color="auto"/>
        <w:left w:val="none" w:sz="0" w:space="0" w:color="auto"/>
        <w:bottom w:val="none" w:sz="0" w:space="0" w:color="auto"/>
        <w:right w:val="none" w:sz="0" w:space="0" w:color="auto"/>
      </w:divBdr>
    </w:div>
    <w:div w:id="63445652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56">
          <w:marLeft w:val="0"/>
          <w:marRight w:val="0"/>
          <w:marTop w:val="67"/>
          <w:marBottom w:val="0"/>
          <w:divBdr>
            <w:top w:val="none" w:sz="0" w:space="0" w:color="auto"/>
            <w:left w:val="none" w:sz="0" w:space="0" w:color="auto"/>
            <w:bottom w:val="none" w:sz="0" w:space="0" w:color="auto"/>
            <w:right w:val="none" w:sz="0" w:space="0" w:color="auto"/>
          </w:divBdr>
        </w:div>
      </w:divsChild>
    </w:div>
    <w:div w:id="656885945">
      <w:bodyDiv w:val="1"/>
      <w:marLeft w:val="0"/>
      <w:marRight w:val="0"/>
      <w:marTop w:val="0"/>
      <w:marBottom w:val="0"/>
      <w:divBdr>
        <w:top w:val="none" w:sz="0" w:space="0" w:color="auto"/>
        <w:left w:val="none" w:sz="0" w:space="0" w:color="auto"/>
        <w:bottom w:val="none" w:sz="0" w:space="0" w:color="auto"/>
        <w:right w:val="none" w:sz="0" w:space="0" w:color="auto"/>
      </w:divBdr>
    </w:div>
    <w:div w:id="770665822">
      <w:bodyDiv w:val="1"/>
      <w:marLeft w:val="0"/>
      <w:marRight w:val="0"/>
      <w:marTop w:val="0"/>
      <w:marBottom w:val="0"/>
      <w:divBdr>
        <w:top w:val="none" w:sz="0" w:space="0" w:color="auto"/>
        <w:left w:val="none" w:sz="0" w:space="0" w:color="auto"/>
        <w:bottom w:val="none" w:sz="0" w:space="0" w:color="auto"/>
        <w:right w:val="none" w:sz="0" w:space="0" w:color="auto"/>
      </w:divBdr>
    </w:div>
    <w:div w:id="896549229">
      <w:bodyDiv w:val="1"/>
      <w:marLeft w:val="0"/>
      <w:marRight w:val="0"/>
      <w:marTop w:val="0"/>
      <w:marBottom w:val="0"/>
      <w:divBdr>
        <w:top w:val="none" w:sz="0" w:space="0" w:color="auto"/>
        <w:left w:val="none" w:sz="0" w:space="0" w:color="auto"/>
        <w:bottom w:val="none" w:sz="0" w:space="0" w:color="auto"/>
        <w:right w:val="none" w:sz="0" w:space="0" w:color="auto"/>
      </w:divBdr>
      <w:divsChild>
        <w:div w:id="1366322328">
          <w:marLeft w:val="0"/>
          <w:marRight w:val="0"/>
          <w:marTop w:val="0"/>
          <w:marBottom w:val="0"/>
          <w:divBdr>
            <w:top w:val="none" w:sz="0" w:space="0" w:color="auto"/>
            <w:left w:val="none" w:sz="0" w:space="0" w:color="auto"/>
            <w:bottom w:val="none" w:sz="0" w:space="0" w:color="auto"/>
            <w:right w:val="none" w:sz="0" w:space="0" w:color="auto"/>
          </w:divBdr>
          <w:divsChild>
            <w:div w:id="131169311">
              <w:marLeft w:val="0"/>
              <w:marRight w:val="0"/>
              <w:marTop w:val="0"/>
              <w:marBottom w:val="0"/>
              <w:divBdr>
                <w:top w:val="none" w:sz="0" w:space="0" w:color="auto"/>
                <w:left w:val="none" w:sz="0" w:space="0" w:color="auto"/>
                <w:bottom w:val="none" w:sz="0" w:space="0" w:color="auto"/>
                <w:right w:val="none" w:sz="0" w:space="0" w:color="auto"/>
              </w:divBdr>
              <w:divsChild>
                <w:div w:id="2122649891">
                  <w:marLeft w:val="0"/>
                  <w:marRight w:val="0"/>
                  <w:marTop w:val="0"/>
                  <w:marBottom w:val="0"/>
                  <w:divBdr>
                    <w:top w:val="none" w:sz="0" w:space="0" w:color="auto"/>
                    <w:left w:val="none" w:sz="0" w:space="0" w:color="auto"/>
                    <w:bottom w:val="none" w:sz="0" w:space="0" w:color="auto"/>
                    <w:right w:val="none" w:sz="0" w:space="0" w:color="auto"/>
                  </w:divBdr>
                  <w:divsChild>
                    <w:div w:id="2015375433">
                      <w:marLeft w:val="0"/>
                      <w:marRight w:val="0"/>
                      <w:marTop w:val="0"/>
                      <w:marBottom w:val="0"/>
                      <w:divBdr>
                        <w:top w:val="none" w:sz="0" w:space="0" w:color="auto"/>
                        <w:left w:val="none" w:sz="0" w:space="0" w:color="auto"/>
                        <w:bottom w:val="none" w:sz="0" w:space="0" w:color="auto"/>
                        <w:right w:val="none" w:sz="0" w:space="0" w:color="auto"/>
                      </w:divBdr>
                      <w:divsChild>
                        <w:div w:id="1638492115">
                          <w:marLeft w:val="0"/>
                          <w:marRight w:val="0"/>
                          <w:marTop w:val="0"/>
                          <w:marBottom w:val="0"/>
                          <w:divBdr>
                            <w:top w:val="none" w:sz="0" w:space="0" w:color="auto"/>
                            <w:left w:val="none" w:sz="0" w:space="0" w:color="auto"/>
                            <w:bottom w:val="none" w:sz="0" w:space="0" w:color="auto"/>
                            <w:right w:val="none" w:sz="0" w:space="0" w:color="auto"/>
                          </w:divBdr>
                          <w:divsChild>
                            <w:div w:id="5583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204897">
      <w:bodyDiv w:val="1"/>
      <w:marLeft w:val="0"/>
      <w:marRight w:val="0"/>
      <w:marTop w:val="0"/>
      <w:marBottom w:val="0"/>
      <w:divBdr>
        <w:top w:val="none" w:sz="0" w:space="0" w:color="auto"/>
        <w:left w:val="none" w:sz="0" w:space="0" w:color="auto"/>
        <w:bottom w:val="none" w:sz="0" w:space="0" w:color="auto"/>
        <w:right w:val="none" w:sz="0" w:space="0" w:color="auto"/>
      </w:divBdr>
      <w:divsChild>
        <w:div w:id="284315361">
          <w:marLeft w:val="0"/>
          <w:marRight w:val="0"/>
          <w:marTop w:val="0"/>
          <w:marBottom w:val="0"/>
          <w:divBdr>
            <w:top w:val="none" w:sz="0" w:space="0" w:color="auto"/>
            <w:left w:val="none" w:sz="0" w:space="0" w:color="auto"/>
            <w:bottom w:val="none" w:sz="0" w:space="0" w:color="auto"/>
            <w:right w:val="none" w:sz="0" w:space="0" w:color="auto"/>
          </w:divBdr>
          <w:divsChild>
            <w:div w:id="1729382188">
              <w:marLeft w:val="0"/>
              <w:marRight w:val="0"/>
              <w:marTop w:val="0"/>
              <w:marBottom w:val="0"/>
              <w:divBdr>
                <w:top w:val="none" w:sz="0" w:space="0" w:color="auto"/>
                <w:left w:val="none" w:sz="0" w:space="0" w:color="auto"/>
                <w:bottom w:val="none" w:sz="0" w:space="0" w:color="auto"/>
                <w:right w:val="none" w:sz="0" w:space="0" w:color="auto"/>
              </w:divBdr>
              <w:divsChild>
                <w:div w:id="811749191">
                  <w:marLeft w:val="0"/>
                  <w:marRight w:val="0"/>
                  <w:marTop w:val="0"/>
                  <w:marBottom w:val="0"/>
                  <w:divBdr>
                    <w:top w:val="none" w:sz="0" w:space="0" w:color="auto"/>
                    <w:left w:val="none" w:sz="0" w:space="0" w:color="auto"/>
                    <w:bottom w:val="none" w:sz="0" w:space="0" w:color="auto"/>
                    <w:right w:val="none" w:sz="0" w:space="0" w:color="auto"/>
                  </w:divBdr>
                  <w:divsChild>
                    <w:div w:id="2028097176">
                      <w:marLeft w:val="0"/>
                      <w:marRight w:val="0"/>
                      <w:marTop w:val="0"/>
                      <w:marBottom w:val="0"/>
                      <w:divBdr>
                        <w:top w:val="none" w:sz="0" w:space="0" w:color="auto"/>
                        <w:left w:val="none" w:sz="0" w:space="0" w:color="auto"/>
                        <w:bottom w:val="none" w:sz="0" w:space="0" w:color="auto"/>
                        <w:right w:val="none" w:sz="0" w:space="0" w:color="auto"/>
                      </w:divBdr>
                      <w:divsChild>
                        <w:div w:id="1499924307">
                          <w:marLeft w:val="0"/>
                          <w:marRight w:val="0"/>
                          <w:marTop w:val="300"/>
                          <w:marBottom w:val="0"/>
                          <w:divBdr>
                            <w:top w:val="none" w:sz="0" w:space="0" w:color="auto"/>
                            <w:left w:val="none" w:sz="0" w:space="0" w:color="auto"/>
                            <w:bottom w:val="none" w:sz="0" w:space="0" w:color="auto"/>
                            <w:right w:val="none" w:sz="0" w:space="0" w:color="auto"/>
                          </w:divBdr>
                          <w:divsChild>
                            <w:div w:id="201814434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597998">
      <w:bodyDiv w:val="1"/>
      <w:marLeft w:val="0"/>
      <w:marRight w:val="0"/>
      <w:marTop w:val="0"/>
      <w:marBottom w:val="0"/>
      <w:divBdr>
        <w:top w:val="none" w:sz="0" w:space="0" w:color="auto"/>
        <w:left w:val="none" w:sz="0" w:space="0" w:color="auto"/>
        <w:bottom w:val="none" w:sz="0" w:space="0" w:color="auto"/>
        <w:right w:val="none" w:sz="0" w:space="0" w:color="auto"/>
      </w:divBdr>
    </w:div>
    <w:div w:id="1175801172">
      <w:bodyDiv w:val="1"/>
      <w:marLeft w:val="0"/>
      <w:marRight w:val="0"/>
      <w:marTop w:val="0"/>
      <w:marBottom w:val="0"/>
      <w:divBdr>
        <w:top w:val="none" w:sz="0" w:space="0" w:color="auto"/>
        <w:left w:val="none" w:sz="0" w:space="0" w:color="auto"/>
        <w:bottom w:val="none" w:sz="0" w:space="0" w:color="auto"/>
        <w:right w:val="none" w:sz="0" w:space="0" w:color="auto"/>
      </w:divBdr>
    </w:div>
    <w:div w:id="1207331349">
      <w:bodyDiv w:val="1"/>
      <w:marLeft w:val="0"/>
      <w:marRight w:val="0"/>
      <w:marTop w:val="0"/>
      <w:marBottom w:val="0"/>
      <w:divBdr>
        <w:top w:val="none" w:sz="0" w:space="0" w:color="auto"/>
        <w:left w:val="none" w:sz="0" w:space="0" w:color="auto"/>
        <w:bottom w:val="none" w:sz="0" w:space="0" w:color="auto"/>
        <w:right w:val="none" w:sz="0" w:space="0" w:color="auto"/>
      </w:divBdr>
      <w:divsChild>
        <w:div w:id="108478670">
          <w:marLeft w:val="0"/>
          <w:marRight w:val="0"/>
          <w:marTop w:val="0"/>
          <w:marBottom w:val="0"/>
          <w:divBdr>
            <w:top w:val="none" w:sz="0" w:space="0" w:color="auto"/>
            <w:left w:val="none" w:sz="0" w:space="0" w:color="auto"/>
            <w:bottom w:val="none" w:sz="0" w:space="0" w:color="auto"/>
            <w:right w:val="none" w:sz="0" w:space="0" w:color="auto"/>
          </w:divBdr>
          <w:divsChild>
            <w:div w:id="2146895993">
              <w:marLeft w:val="0"/>
              <w:marRight w:val="0"/>
              <w:marTop w:val="0"/>
              <w:marBottom w:val="0"/>
              <w:divBdr>
                <w:top w:val="none" w:sz="0" w:space="0" w:color="auto"/>
                <w:left w:val="none" w:sz="0" w:space="0" w:color="auto"/>
                <w:bottom w:val="none" w:sz="0" w:space="0" w:color="auto"/>
                <w:right w:val="none" w:sz="0" w:space="0" w:color="auto"/>
              </w:divBdr>
              <w:divsChild>
                <w:div w:id="86465055">
                  <w:marLeft w:val="0"/>
                  <w:marRight w:val="0"/>
                  <w:marTop w:val="0"/>
                  <w:marBottom w:val="0"/>
                  <w:divBdr>
                    <w:top w:val="none" w:sz="0" w:space="0" w:color="auto"/>
                    <w:left w:val="none" w:sz="0" w:space="0" w:color="auto"/>
                    <w:bottom w:val="none" w:sz="0" w:space="0" w:color="auto"/>
                    <w:right w:val="none" w:sz="0" w:space="0" w:color="auto"/>
                  </w:divBdr>
                  <w:divsChild>
                    <w:div w:id="1066419158">
                      <w:marLeft w:val="0"/>
                      <w:marRight w:val="0"/>
                      <w:marTop w:val="0"/>
                      <w:marBottom w:val="0"/>
                      <w:divBdr>
                        <w:top w:val="none" w:sz="0" w:space="0" w:color="auto"/>
                        <w:left w:val="none" w:sz="0" w:space="0" w:color="auto"/>
                        <w:bottom w:val="none" w:sz="0" w:space="0" w:color="auto"/>
                        <w:right w:val="none" w:sz="0" w:space="0" w:color="auto"/>
                      </w:divBdr>
                      <w:divsChild>
                        <w:div w:id="1994917430">
                          <w:marLeft w:val="0"/>
                          <w:marRight w:val="0"/>
                          <w:marTop w:val="0"/>
                          <w:marBottom w:val="0"/>
                          <w:divBdr>
                            <w:top w:val="none" w:sz="0" w:space="0" w:color="auto"/>
                            <w:left w:val="none" w:sz="0" w:space="0" w:color="auto"/>
                            <w:bottom w:val="none" w:sz="0" w:space="0" w:color="auto"/>
                            <w:right w:val="none" w:sz="0" w:space="0" w:color="auto"/>
                          </w:divBdr>
                          <w:divsChild>
                            <w:div w:id="17677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10714">
      <w:bodyDiv w:val="1"/>
      <w:marLeft w:val="0"/>
      <w:marRight w:val="0"/>
      <w:marTop w:val="0"/>
      <w:marBottom w:val="0"/>
      <w:divBdr>
        <w:top w:val="none" w:sz="0" w:space="0" w:color="auto"/>
        <w:left w:val="none" w:sz="0" w:space="0" w:color="auto"/>
        <w:bottom w:val="none" w:sz="0" w:space="0" w:color="auto"/>
        <w:right w:val="none" w:sz="0" w:space="0" w:color="auto"/>
      </w:divBdr>
    </w:div>
    <w:div w:id="1310867550">
      <w:bodyDiv w:val="1"/>
      <w:marLeft w:val="0"/>
      <w:marRight w:val="0"/>
      <w:marTop w:val="0"/>
      <w:marBottom w:val="0"/>
      <w:divBdr>
        <w:top w:val="none" w:sz="0" w:space="0" w:color="auto"/>
        <w:left w:val="none" w:sz="0" w:space="0" w:color="auto"/>
        <w:bottom w:val="none" w:sz="0" w:space="0" w:color="auto"/>
        <w:right w:val="none" w:sz="0" w:space="0" w:color="auto"/>
      </w:divBdr>
    </w:div>
    <w:div w:id="1514951299">
      <w:bodyDiv w:val="1"/>
      <w:marLeft w:val="0"/>
      <w:marRight w:val="0"/>
      <w:marTop w:val="0"/>
      <w:marBottom w:val="0"/>
      <w:divBdr>
        <w:top w:val="none" w:sz="0" w:space="0" w:color="auto"/>
        <w:left w:val="none" w:sz="0" w:space="0" w:color="auto"/>
        <w:bottom w:val="none" w:sz="0" w:space="0" w:color="auto"/>
        <w:right w:val="none" w:sz="0" w:space="0" w:color="auto"/>
      </w:divBdr>
    </w:div>
    <w:div w:id="1671828558">
      <w:bodyDiv w:val="1"/>
      <w:marLeft w:val="0"/>
      <w:marRight w:val="0"/>
      <w:marTop w:val="0"/>
      <w:marBottom w:val="0"/>
      <w:divBdr>
        <w:top w:val="none" w:sz="0" w:space="0" w:color="auto"/>
        <w:left w:val="none" w:sz="0" w:space="0" w:color="auto"/>
        <w:bottom w:val="none" w:sz="0" w:space="0" w:color="auto"/>
        <w:right w:val="none" w:sz="0" w:space="0" w:color="auto"/>
      </w:divBdr>
    </w:div>
    <w:div w:id="1834447357">
      <w:bodyDiv w:val="1"/>
      <w:marLeft w:val="0"/>
      <w:marRight w:val="0"/>
      <w:marTop w:val="0"/>
      <w:marBottom w:val="0"/>
      <w:divBdr>
        <w:top w:val="none" w:sz="0" w:space="0" w:color="auto"/>
        <w:left w:val="none" w:sz="0" w:space="0" w:color="auto"/>
        <w:bottom w:val="none" w:sz="0" w:space="0" w:color="auto"/>
        <w:right w:val="none" w:sz="0" w:space="0" w:color="auto"/>
      </w:divBdr>
    </w:div>
    <w:div w:id="1996910633">
      <w:bodyDiv w:val="1"/>
      <w:marLeft w:val="0"/>
      <w:marRight w:val="0"/>
      <w:marTop w:val="0"/>
      <w:marBottom w:val="0"/>
      <w:divBdr>
        <w:top w:val="none" w:sz="0" w:space="0" w:color="auto"/>
        <w:left w:val="none" w:sz="0" w:space="0" w:color="auto"/>
        <w:bottom w:val="none" w:sz="0" w:space="0" w:color="auto"/>
        <w:right w:val="none" w:sz="0" w:space="0" w:color="auto"/>
      </w:divBdr>
    </w:div>
    <w:div w:id="2003972051">
      <w:bodyDiv w:val="1"/>
      <w:marLeft w:val="0"/>
      <w:marRight w:val="0"/>
      <w:marTop w:val="0"/>
      <w:marBottom w:val="0"/>
      <w:divBdr>
        <w:top w:val="none" w:sz="0" w:space="0" w:color="auto"/>
        <w:left w:val="none" w:sz="0" w:space="0" w:color="auto"/>
        <w:bottom w:val="none" w:sz="0" w:space="0" w:color="auto"/>
        <w:right w:val="none" w:sz="0" w:space="0" w:color="auto"/>
      </w:divBdr>
    </w:div>
    <w:div w:id="205877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CC7C4-C5FE-4CD5-8254-BCDC2E95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E8876-6572-4984-9A14-944A2F1C7126}">
  <ds:schemaRefs>
    <ds:schemaRef ds:uri="http://schemas.microsoft.com/sharepoint/v3/contenttype/forms"/>
  </ds:schemaRefs>
</ds:datastoreItem>
</file>

<file path=customXml/itemProps3.xml><?xml version="1.0" encoding="utf-8"?>
<ds:datastoreItem xmlns:ds="http://schemas.openxmlformats.org/officeDocument/2006/customXml" ds:itemID="{F0382E74-1B77-44D9-BFA8-C65137521DFD}">
  <ds:schemaRefs>
    <ds:schemaRef ds:uri="http://schemas.microsoft.com/office/2006/metadata/longProperties"/>
  </ds:schemaRefs>
</ds:datastoreItem>
</file>

<file path=customXml/itemProps4.xml><?xml version="1.0" encoding="utf-8"?>
<ds:datastoreItem xmlns:ds="http://schemas.openxmlformats.org/officeDocument/2006/customXml" ds:itemID="{34569424-7526-45EF-902F-1AC95A826A2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3B2BCF-A57A-47F4-8A60-7C6F81B6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11</Pages>
  <Words>3184</Words>
  <Characters>22961</Characters>
  <Application>Microsoft Office Word</Application>
  <DocSecurity>0</DocSecurity>
  <Lines>791</Lines>
  <Paragraphs>287</Paragraphs>
  <ScaleCrop>false</ScaleCrop>
  <HeadingPairs>
    <vt:vector size="2" baseType="variant">
      <vt:variant>
        <vt:lpstr>Title</vt:lpstr>
      </vt:variant>
      <vt:variant>
        <vt:i4>1</vt:i4>
      </vt:variant>
    </vt:vector>
  </HeadingPairs>
  <TitlesOfParts>
    <vt:vector size="1" baseType="lpstr">
      <vt:lpstr>Ministru kabineta noteikumu projekta „Darbības programmas „Izaugsme un nodarbinātība” 3.2.1. specifiskā atbalsta mērķa „Palielināt augstas pievienotās vērtības produktu un pakalpojumu eksporta proporciju” 3.2.1.1. pasākuma „Klasteru programma” pirmās proj</vt:lpstr>
    </vt:vector>
  </TitlesOfParts>
  <Company>CFLA</Company>
  <LinksUpToDate>false</LinksUpToDate>
  <CharactersWithSpaces>25858</CharactersWithSpaces>
  <SharedDoc>false</SharedDoc>
  <HLinks>
    <vt:vector size="6" baseType="variant">
      <vt:variant>
        <vt:i4>4522104</vt:i4>
      </vt:variant>
      <vt:variant>
        <vt:i4>3</vt:i4>
      </vt:variant>
      <vt:variant>
        <vt:i4>0</vt:i4>
      </vt:variant>
      <vt:variant>
        <vt:i4>5</vt:i4>
      </vt:variant>
      <vt:variant>
        <vt:lpwstr>mailto:Zaiga.Kronberga.van.Ramesdonka@em.gov.lv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„Darbības programmas „Izaugsme un nodarbinātība” 3.2.1. specifiskā atbalsta mērķa „Palielināt augstas pievienotās vērtības produktu un pakalpojumu eksporta proporciju” 3.2.1.1. pasākuma „Klasteru programma” pirmās projektu iesniegumu atlases kārtas īstenošanas noteikumi” sākotnējās ietekmes novērtējuma ziņojums (anotācija)</dc:title>
  <dc:subject>MK noteikumu anotācija</dc:subject>
  <dc:creator>Zane.Dziluma@em.gov.lv</dc:creator>
  <cp:keywords/>
  <dc:description>zane.dziluma@em.gov.lv; 67013225</dc:description>
  <cp:lastModifiedBy>Zane Dziļuma</cp:lastModifiedBy>
  <cp:revision>43</cp:revision>
  <cp:lastPrinted>2015-07-31T05:52:00Z</cp:lastPrinted>
  <dcterms:created xsi:type="dcterms:W3CDTF">2016-01-26T13:38:00Z</dcterms:created>
  <dcterms:modified xsi:type="dcterms:W3CDTF">2016-03-08T10:56:00Z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rtiba">
    <vt:lpwstr/>
  </property>
  <property fmtid="{D5CDD505-2E9C-101B-9397-08002B2CF9AE}" pid="3" name="Apraksts">
    <vt:lpwstr/>
  </property>
  <property fmtid="{D5CDD505-2E9C-101B-9397-08002B2CF9AE}" pid="4" name="Sede">
    <vt:lpwstr/>
  </property>
  <property fmtid="{D5CDD505-2E9C-101B-9397-08002B2CF9AE}" pid="5" name="WorkflowChangePath">
    <vt:lpwstr>62de6b22-8c5c-435a-b322-e6d4ca62170b,3;62de6b22-8c5c-435a-b322-e6d4ca62170b,3;</vt:lpwstr>
  </property>
  <property fmtid="{D5CDD505-2E9C-101B-9397-08002B2CF9AE}" pid="6" name="Kom">
    <vt:lpwstr/>
  </property>
</Properties>
</file>