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08919" w14:textId="16A62C15" w:rsidR="00894C55" w:rsidRPr="00DE66D3" w:rsidRDefault="00A9443D" w:rsidP="00A9443D">
      <w:pPr>
        <w:shd w:val="clear" w:color="auto" w:fill="FFFFFF"/>
        <w:spacing w:after="0" w:line="240" w:lineRule="auto"/>
        <w:jc w:val="center"/>
        <w:rPr>
          <w:rFonts w:ascii="Times New Roman" w:eastAsia="Times New Roman" w:hAnsi="Times New Roman" w:cs="Times New Roman"/>
          <w:b/>
          <w:bCs/>
          <w:sz w:val="28"/>
          <w:szCs w:val="24"/>
          <w:lang w:eastAsia="lv-LV"/>
        </w:rPr>
      </w:pPr>
      <w:r w:rsidRPr="00DE66D3">
        <w:rPr>
          <w:rFonts w:ascii="Times New Roman" w:eastAsia="Times New Roman" w:hAnsi="Times New Roman" w:cs="Times New Roman"/>
          <w:b/>
          <w:bCs/>
          <w:sz w:val="28"/>
          <w:szCs w:val="24"/>
          <w:lang w:eastAsia="lv-LV"/>
        </w:rPr>
        <w:t>Likumprojekta “</w:t>
      </w:r>
      <w:r w:rsidR="00662D92" w:rsidRPr="00662D92">
        <w:rPr>
          <w:rFonts w:ascii="Times New Roman" w:eastAsia="Times New Roman" w:hAnsi="Times New Roman" w:cs="Times New Roman"/>
          <w:b/>
          <w:bCs/>
          <w:sz w:val="28"/>
          <w:szCs w:val="24"/>
          <w:lang w:eastAsia="lv-LV"/>
        </w:rPr>
        <w:t>Grozījumi likumā “Par valsts apdraudējuma un tā seku novēršanas un pārvarēšanas pasākumiem sakarā ar Covid-19 izplatību”</w:t>
      </w:r>
      <w:r w:rsidRPr="00DE66D3">
        <w:rPr>
          <w:rFonts w:ascii="Times New Roman" w:eastAsia="Times New Roman" w:hAnsi="Times New Roman" w:cs="Times New Roman"/>
          <w:b/>
          <w:bCs/>
          <w:sz w:val="28"/>
          <w:szCs w:val="24"/>
          <w:lang w:eastAsia="lv-LV"/>
        </w:rPr>
        <w:t xml:space="preserve">” </w:t>
      </w:r>
      <w:r w:rsidR="003B0BF9" w:rsidRPr="00DE66D3">
        <w:rPr>
          <w:rFonts w:ascii="Times New Roman" w:eastAsia="Times New Roman" w:hAnsi="Times New Roman" w:cs="Times New Roman"/>
          <w:b/>
          <w:bCs/>
          <w:sz w:val="28"/>
          <w:szCs w:val="24"/>
          <w:lang w:eastAsia="lv-LV"/>
        </w:rPr>
        <w:br/>
      </w:r>
      <w:r w:rsidR="00894C55" w:rsidRPr="00DE66D3">
        <w:rPr>
          <w:rFonts w:ascii="Times New Roman" w:eastAsia="Times New Roman" w:hAnsi="Times New Roman" w:cs="Times New Roman"/>
          <w:b/>
          <w:bCs/>
          <w:sz w:val="28"/>
          <w:szCs w:val="24"/>
          <w:lang w:eastAsia="lv-LV"/>
        </w:rPr>
        <w:t>sākotnējās ietekmes novērtējuma ziņojums (anotācija)</w:t>
      </w:r>
    </w:p>
    <w:p w14:paraId="18083E3B" w14:textId="77777777" w:rsidR="00E5323B" w:rsidRPr="00DE66D3"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80"/>
        <w:gridCol w:w="6475"/>
      </w:tblGrid>
      <w:tr w:rsidR="00E5323B" w:rsidRPr="00DE66D3" w14:paraId="5A788F6B"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480F1D"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Tiesību akta projekta anotācijas kopsavilkums</w:t>
            </w:r>
          </w:p>
        </w:tc>
      </w:tr>
      <w:tr w:rsidR="00371C49" w:rsidRPr="00DE66D3" w14:paraId="6383AB10" w14:textId="77777777" w:rsidTr="00371C49">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5E22EB70"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Mērķis, risinājums un projekta spēkā stāšanās laiks (500 zīmes bez atstarpēm)</w:t>
            </w:r>
          </w:p>
        </w:tc>
        <w:tc>
          <w:tcPr>
            <w:tcW w:w="3551" w:type="pct"/>
            <w:tcBorders>
              <w:top w:val="outset" w:sz="6" w:space="0" w:color="auto"/>
              <w:left w:val="outset" w:sz="6" w:space="0" w:color="auto"/>
              <w:bottom w:val="outset" w:sz="6" w:space="0" w:color="auto"/>
              <w:right w:val="outset" w:sz="6" w:space="0" w:color="auto"/>
            </w:tcBorders>
            <w:hideMark/>
          </w:tcPr>
          <w:p w14:paraId="7CAF1348" w14:textId="20FB8290" w:rsidR="00E5323B" w:rsidRPr="00DE66D3" w:rsidRDefault="008D6EA5" w:rsidP="008D6EA5">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Likumprojekta “</w:t>
            </w:r>
            <w:r w:rsidR="00662D92" w:rsidRPr="00662D92">
              <w:rPr>
                <w:rFonts w:ascii="Times New Roman" w:eastAsia="Times New Roman" w:hAnsi="Times New Roman" w:cs="Times New Roman"/>
                <w:iCs/>
                <w:sz w:val="24"/>
                <w:szCs w:val="24"/>
                <w:lang w:eastAsia="lv-LV"/>
              </w:rPr>
              <w:t>Grozījumi likumā “Par valsts apdraudējuma un tā seku novēršanas un pārvarēšanas pasākumiem sakarā ar Covid-19 izplatību”</w:t>
            </w:r>
            <w:r w:rsidRPr="00DE66D3">
              <w:rPr>
                <w:rFonts w:ascii="Times New Roman" w:eastAsia="Times New Roman" w:hAnsi="Times New Roman" w:cs="Times New Roman"/>
                <w:iCs/>
                <w:sz w:val="24"/>
                <w:szCs w:val="24"/>
                <w:lang w:eastAsia="lv-LV"/>
              </w:rPr>
              <w:t xml:space="preserve">” (turpmāk – projekts) paredz </w:t>
            </w:r>
            <w:r w:rsidR="00D021D3">
              <w:rPr>
                <w:rFonts w:ascii="Times New Roman" w:eastAsia="Times New Roman" w:hAnsi="Times New Roman" w:cs="Times New Roman"/>
                <w:iCs/>
                <w:sz w:val="24"/>
                <w:szCs w:val="24"/>
                <w:lang w:eastAsia="lv-LV"/>
              </w:rPr>
              <w:t>atļaut tūr</w:t>
            </w:r>
            <w:r w:rsidR="00E16F93">
              <w:rPr>
                <w:rFonts w:ascii="Times New Roman" w:eastAsia="Times New Roman" w:hAnsi="Times New Roman" w:cs="Times New Roman"/>
                <w:iCs/>
                <w:sz w:val="24"/>
                <w:szCs w:val="24"/>
                <w:lang w:eastAsia="lv-LV"/>
              </w:rPr>
              <w:t>i</w:t>
            </w:r>
            <w:r w:rsidR="00D021D3">
              <w:rPr>
                <w:rFonts w:ascii="Times New Roman" w:eastAsia="Times New Roman" w:hAnsi="Times New Roman" w:cs="Times New Roman"/>
                <w:iCs/>
                <w:sz w:val="24"/>
                <w:szCs w:val="24"/>
                <w:lang w:eastAsia="lv-LV"/>
              </w:rPr>
              <w:t xml:space="preserve">sma </w:t>
            </w:r>
            <w:r w:rsidR="00E16F93">
              <w:rPr>
                <w:rFonts w:ascii="Times New Roman" w:eastAsia="Times New Roman" w:hAnsi="Times New Roman" w:cs="Times New Roman"/>
                <w:iCs/>
                <w:sz w:val="24"/>
                <w:szCs w:val="24"/>
                <w:lang w:eastAsia="lv-LV"/>
              </w:rPr>
              <w:t xml:space="preserve">operatoriem </w:t>
            </w:r>
            <w:r w:rsidR="000540AE">
              <w:rPr>
                <w:rFonts w:ascii="Times New Roman" w:eastAsia="Times New Roman" w:hAnsi="Times New Roman" w:cs="Times New Roman"/>
                <w:iCs/>
                <w:sz w:val="24"/>
                <w:szCs w:val="24"/>
                <w:lang w:eastAsia="lv-LV"/>
              </w:rPr>
              <w:t xml:space="preserve">naudas atmaksas vietā ceļotājiem </w:t>
            </w:r>
            <w:r w:rsidR="00DB3847" w:rsidRPr="00DB3847">
              <w:rPr>
                <w:rFonts w:ascii="Times New Roman" w:eastAsia="Times New Roman" w:hAnsi="Times New Roman" w:cs="Times New Roman"/>
                <w:iCs/>
                <w:sz w:val="24"/>
                <w:szCs w:val="24"/>
                <w:lang w:eastAsia="lv-LV"/>
              </w:rPr>
              <w:t>noformēt apliecinājumu</w:t>
            </w:r>
            <w:r w:rsidR="00DB3847">
              <w:rPr>
                <w:rFonts w:ascii="Times New Roman" w:eastAsia="Times New Roman" w:hAnsi="Times New Roman" w:cs="Times New Roman"/>
                <w:iCs/>
                <w:sz w:val="24"/>
                <w:szCs w:val="24"/>
                <w:lang w:eastAsia="lv-LV"/>
              </w:rPr>
              <w:t xml:space="preserve"> (vaučeri)</w:t>
            </w:r>
            <w:r w:rsidR="00DB3847" w:rsidRPr="00DB3847">
              <w:rPr>
                <w:rFonts w:ascii="Times New Roman" w:eastAsia="Times New Roman" w:hAnsi="Times New Roman" w:cs="Times New Roman"/>
                <w:iCs/>
                <w:sz w:val="24"/>
                <w:szCs w:val="24"/>
                <w:lang w:eastAsia="lv-LV"/>
              </w:rPr>
              <w:t xml:space="preserve"> par neizmantotā ceļojuma vērtību, kuru ceļotājs var izmantot cita ceļojuma iegādei pie konkrētā tūrisma operatora par to summu, kuru ceļotājs ir samaksājis tūrisma operatoram.</w:t>
            </w:r>
          </w:p>
        </w:tc>
      </w:tr>
    </w:tbl>
    <w:p w14:paraId="4D467308"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1999"/>
        <w:gridCol w:w="6475"/>
      </w:tblGrid>
      <w:tr w:rsidR="00E5323B" w:rsidRPr="00DE66D3" w14:paraId="025FAB4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B7DB2A"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I. Tiesību akta projekta izstrādes nepieciešamība</w:t>
            </w:r>
          </w:p>
        </w:tc>
      </w:tr>
      <w:tr w:rsidR="00E5323B" w:rsidRPr="00DE66D3" w14:paraId="6EDB98DC"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39C404"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1088" w:type="pct"/>
            <w:tcBorders>
              <w:top w:val="outset" w:sz="6" w:space="0" w:color="auto"/>
              <w:left w:val="outset" w:sz="6" w:space="0" w:color="auto"/>
              <w:bottom w:val="outset" w:sz="6" w:space="0" w:color="auto"/>
              <w:right w:val="outset" w:sz="6" w:space="0" w:color="auto"/>
            </w:tcBorders>
            <w:hideMark/>
          </w:tcPr>
          <w:p w14:paraId="62219A68"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Pamatojums</w:t>
            </w:r>
          </w:p>
        </w:tc>
        <w:tc>
          <w:tcPr>
            <w:tcW w:w="3551" w:type="pct"/>
            <w:tcBorders>
              <w:top w:val="outset" w:sz="6" w:space="0" w:color="auto"/>
              <w:left w:val="outset" w:sz="6" w:space="0" w:color="auto"/>
              <w:bottom w:val="outset" w:sz="6" w:space="0" w:color="auto"/>
              <w:right w:val="outset" w:sz="6" w:space="0" w:color="auto"/>
            </w:tcBorders>
            <w:hideMark/>
          </w:tcPr>
          <w:p w14:paraId="4EA6977B" w14:textId="6848912C" w:rsidR="006F1669" w:rsidRPr="00DE66D3" w:rsidRDefault="008D6EA5" w:rsidP="00A517C4">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Projekts</w:t>
            </w:r>
            <w:r w:rsidR="001D05FA" w:rsidRPr="00DE66D3">
              <w:rPr>
                <w:rFonts w:ascii="Times New Roman" w:eastAsia="Times New Roman" w:hAnsi="Times New Roman" w:cs="Times New Roman"/>
                <w:iCs/>
                <w:sz w:val="24"/>
                <w:szCs w:val="24"/>
                <w:lang w:eastAsia="lv-LV"/>
              </w:rPr>
              <w:t xml:space="preserve"> izstrādāts</w:t>
            </w:r>
            <w:r w:rsidR="006F1669" w:rsidRPr="00DE66D3">
              <w:rPr>
                <w:rFonts w:ascii="Times New Roman" w:eastAsia="Times New Roman" w:hAnsi="Times New Roman" w:cs="Times New Roman"/>
                <w:iCs/>
                <w:sz w:val="24"/>
                <w:szCs w:val="24"/>
                <w:lang w:eastAsia="lv-LV"/>
              </w:rPr>
              <w:t xml:space="preserve">, </w:t>
            </w:r>
            <w:r w:rsidR="001D05FA" w:rsidRPr="00DE66D3">
              <w:rPr>
                <w:rFonts w:ascii="Times New Roman" w:eastAsia="Times New Roman" w:hAnsi="Times New Roman" w:cs="Times New Roman"/>
                <w:iCs/>
                <w:sz w:val="24"/>
                <w:szCs w:val="24"/>
                <w:lang w:eastAsia="lv-LV"/>
              </w:rPr>
              <w:t>lai</w:t>
            </w:r>
            <w:r w:rsidR="00A517C4" w:rsidRPr="00DE66D3">
              <w:rPr>
                <w:rFonts w:ascii="Times New Roman" w:eastAsia="Times New Roman" w:hAnsi="Times New Roman" w:cs="Times New Roman"/>
                <w:iCs/>
                <w:sz w:val="24"/>
                <w:szCs w:val="24"/>
                <w:lang w:eastAsia="lv-LV"/>
              </w:rPr>
              <w:t xml:space="preserve"> </w:t>
            </w:r>
            <w:r w:rsidR="00D62A8C">
              <w:rPr>
                <w:rFonts w:ascii="Times New Roman" w:eastAsia="Times New Roman" w:hAnsi="Times New Roman" w:cs="Times New Roman"/>
                <w:iCs/>
                <w:sz w:val="24"/>
                <w:szCs w:val="24"/>
                <w:lang w:eastAsia="lv-LV"/>
              </w:rPr>
              <w:t xml:space="preserve">mazinātu COVID-19 pandēmijas izraisītās sekas tūrisma nozarē. </w:t>
            </w:r>
            <w:r w:rsidR="005373C3">
              <w:rPr>
                <w:rFonts w:ascii="Times New Roman" w:eastAsia="Times New Roman" w:hAnsi="Times New Roman" w:cs="Times New Roman"/>
                <w:iCs/>
                <w:sz w:val="24"/>
                <w:szCs w:val="24"/>
                <w:lang w:eastAsia="lv-LV"/>
              </w:rPr>
              <w:t xml:space="preserve">Projekts sagatavots pamatojoties uz </w:t>
            </w:r>
            <w:r w:rsidR="005373C3" w:rsidRPr="005373C3">
              <w:rPr>
                <w:rFonts w:ascii="Times New Roman" w:eastAsia="Times New Roman" w:hAnsi="Times New Roman" w:cs="Times New Roman"/>
                <w:iCs/>
                <w:sz w:val="24"/>
                <w:szCs w:val="24"/>
                <w:lang w:eastAsia="lv-LV"/>
              </w:rPr>
              <w:t>2020.gada 12.marta rīkojum</w:t>
            </w:r>
            <w:r w:rsidR="005373C3">
              <w:rPr>
                <w:rFonts w:ascii="Times New Roman" w:eastAsia="Times New Roman" w:hAnsi="Times New Roman" w:cs="Times New Roman"/>
                <w:iCs/>
                <w:sz w:val="24"/>
                <w:szCs w:val="24"/>
                <w:lang w:eastAsia="lv-LV"/>
              </w:rPr>
              <w:t>u</w:t>
            </w:r>
            <w:r w:rsidR="005373C3" w:rsidRPr="005373C3">
              <w:rPr>
                <w:rFonts w:ascii="Times New Roman" w:eastAsia="Times New Roman" w:hAnsi="Times New Roman" w:cs="Times New Roman"/>
                <w:iCs/>
                <w:sz w:val="24"/>
                <w:szCs w:val="24"/>
                <w:lang w:eastAsia="lv-LV"/>
              </w:rPr>
              <w:t xml:space="preserve"> Nr.103 "Par ārkārtējās situācijas izsludināšanu"</w:t>
            </w:r>
            <w:r w:rsidR="009A2D1D">
              <w:rPr>
                <w:rFonts w:ascii="Times New Roman" w:eastAsia="Times New Roman" w:hAnsi="Times New Roman" w:cs="Times New Roman"/>
                <w:iCs/>
                <w:sz w:val="24"/>
                <w:szCs w:val="24"/>
                <w:lang w:eastAsia="lv-LV"/>
              </w:rPr>
              <w:t xml:space="preserve"> </w:t>
            </w:r>
            <w:r w:rsidR="009A2D1D" w:rsidRPr="009A2D1D">
              <w:rPr>
                <w:rFonts w:ascii="Times New Roman" w:eastAsia="Times New Roman" w:hAnsi="Times New Roman" w:cs="Times New Roman"/>
                <w:iCs/>
                <w:sz w:val="24"/>
                <w:szCs w:val="24"/>
                <w:lang w:eastAsia="lv-LV"/>
              </w:rPr>
              <w:t>(</w:t>
            </w:r>
            <w:r w:rsidR="00F06B4E" w:rsidRPr="00F06B4E">
              <w:rPr>
                <w:rFonts w:ascii="Times New Roman" w:eastAsia="Times New Roman" w:hAnsi="Times New Roman" w:cs="Times New Roman"/>
                <w:iCs/>
                <w:sz w:val="24"/>
                <w:szCs w:val="24"/>
                <w:lang w:eastAsia="lv-LV"/>
              </w:rPr>
              <w:t>Latvijas Vēstnesis, 2020, 51A., 52A., 52B., 54A. nr.</w:t>
            </w:r>
            <w:r w:rsidR="009A2D1D" w:rsidRPr="009A2D1D">
              <w:rPr>
                <w:rFonts w:ascii="Times New Roman" w:eastAsia="Times New Roman" w:hAnsi="Times New Roman" w:cs="Times New Roman"/>
                <w:iCs/>
                <w:sz w:val="24"/>
                <w:szCs w:val="24"/>
                <w:lang w:eastAsia="lv-LV"/>
              </w:rPr>
              <w:t>)</w:t>
            </w:r>
            <w:r w:rsidR="005373C3">
              <w:rPr>
                <w:rFonts w:ascii="Times New Roman" w:eastAsia="Times New Roman" w:hAnsi="Times New Roman" w:cs="Times New Roman"/>
                <w:iCs/>
                <w:sz w:val="24"/>
                <w:szCs w:val="24"/>
                <w:lang w:eastAsia="lv-LV"/>
              </w:rPr>
              <w:t>.</w:t>
            </w:r>
          </w:p>
          <w:p w14:paraId="3E2D672A" w14:textId="1B863473" w:rsidR="00117AEE" w:rsidRPr="00DE66D3" w:rsidRDefault="00117AEE" w:rsidP="00E5323B">
            <w:pPr>
              <w:spacing w:after="0" w:line="240" w:lineRule="auto"/>
              <w:rPr>
                <w:rFonts w:ascii="Times New Roman" w:eastAsia="Times New Roman" w:hAnsi="Times New Roman" w:cs="Times New Roman"/>
                <w:iCs/>
                <w:sz w:val="24"/>
                <w:szCs w:val="24"/>
                <w:lang w:eastAsia="lv-LV"/>
              </w:rPr>
            </w:pPr>
          </w:p>
        </w:tc>
      </w:tr>
      <w:tr w:rsidR="00E5323B" w:rsidRPr="00DE66D3" w14:paraId="73EF2608" w14:textId="77777777" w:rsidTr="005373C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984319F"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1088" w:type="pct"/>
            <w:tcBorders>
              <w:top w:val="outset" w:sz="6" w:space="0" w:color="auto"/>
              <w:left w:val="outset" w:sz="6" w:space="0" w:color="auto"/>
              <w:bottom w:val="outset" w:sz="6" w:space="0" w:color="auto"/>
              <w:right w:val="outset" w:sz="6" w:space="0" w:color="auto"/>
            </w:tcBorders>
            <w:hideMark/>
          </w:tcPr>
          <w:p w14:paraId="027AE474"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2DEFCA5" w14:textId="77777777" w:rsidR="003E6181" w:rsidRPr="00DE66D3" w:rsidRDefault="003E6181" w:rsidP="003E6181">
            <w:pPr>
              <w:rPr>
                <w:rFonts w:ascii="Times New Roman" w:eastAsia="Times New Roman" w:hAnsi="Times New Roman" w:cs="Times New Roman"/>
                <w:sz w:val="24"/>
                <w:szCs w:val="24"/>
                <w:lang w:eastAsia="lv-LV"/>
              </w:rPr>
            </w:pPr>
          </w:p>
          <w:p w14:paraId="20C02D76" w14:textId="77777777" w:rsidR="003E6181" w:rsidRPr="00DE66D3" w:rsidRDefault="003E6181" w:rsidP="003E6181">
            <w:pPr>
              <w:rPr>
                <w:rFonts w:ascii="Times New Roman" w:eastAsia="Times New Roman" w:hAnsi="Times New Roman" w:cs="Times New Roman"/>
                <w:sz w:val="24"/>
                <w:szCs w:val="24"/>
                <w:lang w:eastAsia="lv-LV"/>
              </w:rPr>
            </w:pPr>
          </w:p>
          <w:p w14:paraId="2358CA4E" w14:textId="77777777" w:rsidR="003E6181" w:rsidRPr="00DE66D3" w:rsidRDefault="003E6181" w:rsidP="003E6181">
            <w:pPr>
              <w:rPr>
                <w:rFonts w:ascii="Times New Roman" w:eastAsia="Times New Roman" w:hAnsi="Times New Roman" w:cs="Times New Roman"/>
                <w:sz w:val="24"/>
                <w:szCs w:val="24"/>
                <w:lang w:eastAsia="lv-LV"/>
              </w:rPr>
            </w:pPr>
          </w:p>
          <w:p w14:paraId="19BCFE42" w14:textId="77777777" w:rsidR="003E6181" w:rsidRPr="00DE66D3" w:rsidRDefault="003E6181" w:rsidP="003E6181">
            <w:pPr>
              <w:rPr>
                <w:rFonts w:ascii="Times New Roman" w:eastAsia="Times New Roman" w:hAnsi="Times New Roman" w:cs="Times New Roman"/>
                <w:sz w:val="24"/>
                <w:szCs w:val="24"/>
                <w:lang w:eastAsia="lv-LV"/>
              </w:rPr>
            </w:pPr>
          </w:p>
          <w:p w14:paraId="0C6CD3E4" w14:textId="77777777" w:rsidR="003E6181" w:rsidRPr="00DE66D3" w:rsidRDefault="003E6181" w:rsidP="003E6181">
            <w:pPr>
              <w:rPr>
                <w:rFonts w:ascii="Times New Roman" w:eastAsia="Times New Roman" w:hAnsi="Times New Roman" w:cs="Times New Roman"/>
                <w:sz w:val="24"/>
                <w:szCs w:val="24"/>
                <w:lang w:eastAsia="lv-LV"/>
              </w:rPr>
            </w:pPr>
          </w:p>
          <w:p w14:paraId="799BE3D9" w14:textId="77777777" w:rsidR="003E6181" w:rsidRPr="00DE66D3" w:rsidRDefault="003E6181" w:rsidP="003E6181">
            <w:pPr>
              <w:rPr>
                <w:rFonts w:ascii="Times New Roman" w:eastAsia="Times New Roman" w:hAnsi="Times New Roman" w:cs="Times New Roman"/>
                <w:sz w:val="24"/>
                <w:szCs w:val="24"/>
                <w:lang w:eastAsia="lv-LV"/>
              </w:rPr>
            </w:pPr>
          </w:p>
          <w:p w14:paraId="29634D43" w14:textId="77777777" w:rsidR="003E6181" w:rsidRPr="00DE66D3" w:rsidRDefault="003E6181" w:rsidP="003E6181">
            <w:pPr>
              <w:rPr>
                <w:rFonts w:ascii="Times New Roman" w:eastAsia="Times New Roman" w:hAnsi="Times New Roman" w:cs="Times New Roman"/>
                <w:sz w:val="24"/>
                <w:szCs w:val="24"/>
                <w:lang w:eastAsia="lv-LV"/>
              </w:rPr>
            </w:pPr>
          </w:p>
          <w:p w14:paraId="180796AA" w14:textId="77777777" w:rsidR="003E6181" w:rsidRPr="00DE66D3" w:rsidRDefault="003E6181" w:rsidP="003E6181">
            <w:pPr>
              <w:rPr>
                <w:rFonts w:ascii="Times New Roman" w:eastAsia="Times New Roman" w:hAnsi="Times New Roman" w:cs="Times New Roman"/>
                <w:sz w:val="24"/>
                <w:szCs w:val="24"/>
                <w:lang w:eastAsia="lv-LV"/>
              </w:rPr>
            </w:pPr>
          </w:p>
          <w:p w14:paraId="06321901" w14:textId="1C28EB70" w:rsidR="003E6181" w:rsidRDefault="003E6181" w:rsidP="00F03626">
            <w:pPr>
              <w:ind w:firstLine="720"/>
              <w:rPr>
                <w:rFonts w:ascii="Times New Roman" w:eastAsia="Times New Roman" w:hAnsi="Times New Roman" w:cs="Times New Roman"/>
                <w:sz w:val="24"/>
                <w:szCs w:val="24"/>
                <w:lang w:eastAsia="lv-LV"/>
              </w:rPr>
            </w:pPr>
          </w:p>
          <w:p w14:paraId="68DCF71C" w14:textId="2CF53F47" w:rsidR="00FF7F34" w:rsidRDefault="00FF7F34" w:rsidP="00FF7F34">
            <w:pPr>
              <w:rPr>
                <w:rFonts w:ascii="Times New Roman" w:eastAsia="Times New Roman" w:hAnsi="Times New Roman" w:cs="Times New Roman"/>
                <w:sz w:val="24"/>
                <w:szCs w:val="24"/>
                <w:lang w:eastAsia="lv-LV"/>
              </w:rPr>
            </w:pPr>
          </w:p>
          <w:p w14:paraId="5789467B" w14:textId="77777777" w:rsidR="00F03626" w:rsidRPr="00F03626" w:rsidRDefault="00F03626" w:rsidP="00F03626">
            <w:pPr>
              <w:rPr>
                <w:rFonts w:ascii="Times New Roman" w:eastAsia="Times New Roman" w:hAnsi="Times New Roman" w:cs="Times New Roman"/>
                <w:sz w:val="24"/>
                <w:szCs w:val="24"/>
                <w:lang w:eastAsia="lv-LV"/>
              </w:rPr>
            </w:pPr>
          </w:p>
          <w:p w14:paraId="4318E425" w14:textId="77777777" w:rsidR="00F03626" w:rsidRPr="00F03626" w:rsidRDefault="00F03626" w:rsidP="00F03626">
            <w:pPr>
              <w:rPr>
                <w:rFonts w:ascii="Times New Roman" w:eastAsia="Times New Roman" w:hAnsi="Times New Roman" w:cs="Times New Roman"/>
                <w:sz w:val="24"/>
                <w:szCs w:val="24"/>
                <w:lang w:eastAsia="lv-LV"/>
              </w:rPr>
            </w:pPr>
          </w:p>
          <w:p w14:paraId="0925B727" w14:textId="77777777" w:rsidR="00F03626" w:rsidRPr="00F03626" w:rsidRDefault="00F03626" w:rsidP="00F03626">
            <w:pPr>
              <w:rPr>
                <w:rFonts w:ascii="Times New Roman" w:eastAsia="Times New Roman" w:hAnsi="Times New Roman" w:cs="Times New Roman"/>
                <w:sz w:val="24"/>
                <w:szCs w:val="24"/>
                <w:lang w:eastAsia="lv-LV"/>
              </w:rPr>
            </w:pPr>
          </w:p>
          <w:p w14:paraId="5E45E457" w14:textId="77777777" w:rsidR="00F03626" w:rsidRPr="00F03626" w:rsidRDefault="00F03626" w:rsidP="00F03626">
            <w:pPr>
              <w:rPr>
                <w:rFonts w:ascii="Times New Roman" w:eastAsia="Times New Roman" w:hAnsi="Times New Roman" w:cs="Times New Roman"/>
                <w:sz w:val="24"/>
                <w:szCs w:val="24"/>
                <w:lang w:eastAsia="lv-LV"/>
              </w:rPr>
            </w:pPr>
          </w:p>
          <w:p w14:paraId="03498262" w14:textId="77777777" w:rsidR="00F03626" w:rsidRPr="00F03626" w:rsidRDefault="00F03626" w:rsidP="00F03626">
            <w:pPr>
              <w:rPr>
                <w:rFonts w:ascii="Times New Roman" w:eastAsia="Times New Roman" w:hAnsi="Times New Roman" w:cs="Times New Roman"/>
                <w:sz w:val="24"/>
                <w:szCs w:val="24"/>
                <w:lang w:eastAsia="lv-LV"/>
              </w:rPr>
            </w:pPr>
          </w:p>
          <w:p w14:paraId="6B9902D2" w14:textId="77777777" w:rsidR="00F03626" w:rsidRPr="00F03626" w:rsidRDefault="00F03626" w:rsidP="00F03626">
            <w:pPr>
              <w:rPr>
                <w:rFonts w:ascii="Times New Roman" w:eastAsia="Times New Roman" w:hAnsi="Times New Roman" w:cs="Times New Roman"/>
                <w:sz w:val="24"/>
                <w:szCs w:val="24"/>
                <w:lang w:eastAsia="lv-LV"/>
              </w:rPr>
            </w:pPr>
          </w:p>
          <w:p w14:paraId="0428F85C" w14:textId="77777777" w:rsidR="00F03626" w:rsidRPr="00F03626" w:rsidRDefault="00F03626" w:rsidP="00F03626">
            <w:pPr>
              <w:rPr>
                <w:rFonts w:ascii="Times New Roman" w:eastAsia="Times New Roman" w:hAnsi="Times New Roman" w:cs="Times New Roman"/>
                <w:sz w:val="24"/>
                <w:szCs w:val="24"/>
                <w:lang w:eastAsia="lv-LV"/>
              </w:rPr>
            </w:pPr>
          </w:p>
          <w:p w14:paraId="78A59EA8" w14:textId="77777777" w:rsidR="00F03626" w:rsidRPr="00F03626" w:rsidRDefault="00F03626" w:rsidP="00F03626">
            <w:pPr>
              <w:rPr>
                <w:rFonts w:ascii="Times New Roman" w:eastAsia="Times New Roman" w:hAnsi="Times New Roman" w:cs="Times New Roman"/>
                <w:sz w:val="24"/>
                <w:szCs w:val="24"/>
                <w:lang w:eastAsia="lv-LV"/>
              </w:rPr>
            </w:pPr>
          </w:p>
          <w:p w14:paraId="01928501" w14:textId="77777777" w:rsidR="00F03626" w:rsidRPr="00F03626" w:rsidRDefault="00F03626" w:rsidP="00F03626">
            <w:pPr>
              <w:rPr>
                <w:rFonts w:ascii="Times New Roman" w:eastAsia="Times New Roman" w:hAnsi="Times New Roman" w:cs="Times New Roman"/>
                <w:sz w:val="24"/>
                <w:szCs w:val="24"/>
                <w:lang w:eastAsia="lv-LV"/>
              </w:rPr>
            </w:pPr>
          </w:p>
          <w:p w14:paraId="3C47C048" w14:textId="77777777" w:rsidR="00F03626" w:rsidRPr="00F03626" w:rsidRDefault="00F03626" w:rsidP="00F03626">
            <w:pPr>
              <w:rPr>
                <w:rFonts w:ascii="Times New Roman" w:eastAsia="Times New Roman" w:hAnsi="Times New Roman" w:cs="Times New Roman"/>
                <w:sz w:val="24"/>
                <w:szCs w:val="24"/>
                <w:lang w:eastAsia="lv-LV"/>
              </w:rPr>
            </w:pPr>
          </w:p>
          <w:p w14:paraId="4391826C" w14:textId="77777777" w:rsidR="00F03626" w:rsidRPr="00F03626" w:rsidRDefault="00F03626" w:rsidP="00F03626">
            <w:pPr>
              <w:rPr>
                <w:rFonts w:ascii="Times New Roman" w:eastAsia="Times New Roman" w:hAnsi="Times New Roman" w:cs="Times New Roman"/>
                <w:sz w:val="24"/>
                <w:szCs w:val="24"/>
                <w:lang w:eastAsia="lv-LV"/>
              </w:rPr>
            </w:pPr>
          </w:p>
          <w:p w14:paraId="0D0F4C62" w14:textId="77777777" w:rsidR="00F03626" w:rsidRPr="00F03626" w:rsidRDefault="00F03626" w:rsidP="00F03626">
            <w:pPr>
              <w:rPr>
                <w:rFonts w:ascii="Times New Roman" w:eastAsia="Times New Roman" w:hAnsi="Times New Roman" w:cs="Times New Roman"/>
                <w:sz w:val="24"/>
                <w:szCs w:val="24"/>
                <w:lang w:eastAsia="lv-LV"/>
              </w:rPr>
            </w:pPr>
          </w:p>
          <w:p w14:paraId="3E9CB06C" w14:textId="77777777" w:rsidR="00FF7F34" w:rsidRPr="00FF7F34" w:rsidRDefault="00FF7F34" w:rsidP="00FF7F34">
            <w:pPr>
              <w:rPr>
                <w:rFonts w:ascii="Times New Roman" w:eastAsia="Times New Roman" w:hAnsi="Times New Roman" w:cs="Times New Roman"/>
                <w:sz w:val="24"/>
                <w:szCs w:val="24"/>
                <w:lang w:eastAsia="lv-LV"/>
              </w:rPr>
            </w:pPr>
          </w:p>
          <w:p w14:paraId="6515F1B3" w14:textId="77777777" w:rsidR="00FF7F34" w:rsidRPr="00FF7F34" w:rsidRDefault="00FF7F34" w:rsidP="00FF7F34">
            <w:pPr>
              <w:rPr>
                <w:rFonts w:ascii="Times New Roman" w:eastAsia="Times New Roman" w:hAnsi="Times New Roman" w:cs="Times New Roman"/>
                <w:sz w:val="24"/>
                <w:szCs w:val="24"/>
                <w:lang w:eastAsia="lv-LV"/>
              </w:rPr>
            </w:pPr>
          </w:p>
          <w:p w14:paraId="5672C262" w14:textId="77777777" w:rsidR="00FF7F34" w:rsidRPr="00FF7F34" w:rsidRDefault="00FF7F34" w:rsidP="00FF7F34">
            <w:pPr>
              <w:rPr>
                <w:rFonts w:ascii="Times New Roman" w:eastAsia="Times New Roman" w:hAnsi="Times New Roman" w:cs="Times New Roman"/>
                <w:sz w:val="24"/>
                <w:szCs w:val="24"/>
                <w:lang w:eastAsia="lv-LV"/>
              </w:rPr>
            </w:pPr>
          </w:p>
          <w:p w14:paraId="4F86B15C" w14:textId="77777777" w:rsidR="00FF7F34" w:rsidRPr="00FF7F34" w:rsidRDefault="00FF7F34" w:rsidP="00FF7F34">
            <w:pPr>
              <w:rPr>
                <w:rFonts w:ascii="Times New Roman" w:eastAsia="Times New Roman" w:hAnsi="Times New Roman" w:cs="Times New Roman"/>
                <w:sz w:val="24"/>
                <w:szCs w:val="24"/>
                <w:lang w:eastAsia="lv-LV"/>
              </w:rPr>
            </w:pPr>
          </w:p>
          <w:p w14:paraId="7D43AB5C" w14:textId="77777777" w:rsidR="00FF7F34" w:rsidRPr="00FF7F34" w:rsidRDefault="00FF7F34" w:rsidP="00FF7F34">
            <w:pPr>
              <w:rPr>
                <w:rFonts w:ascii="Times New Roman" w:eastAsia="Times New Roman" w:hAnsi="Times New Roman" w:cs="Times New Roman"/>
                <w:sz w:val="24"/>
                <w:szCs w:val="24"/>
                <w:lang w:eastAsia="lv-LV"/>
              </w:rPr>
            </w:pPr>
          </w:p>
          <w:p w14:paraId="37A35FC7" w14:textId="77777777" w:rsidR="00FF7F34" w:rsidRPr="00FF7F34" w:rsidRDefault="00FF7F34" w:rsidP="00FF7F34">
            <w:pPr>
              <w:rPr>
                <w:rFonts w:ascii="Times New Roman" w:eastAsia="Times New Roman" w:hAnsi="Times New Roman" w:cs="Times New Roman"/>
                <w:sz w:val="24"/>
                <w:szCs w:val="24"/>
                <w:lang w:eastAsia="lv-LV"/>
              </w:rPr>
            </w:pPr>
          </w:p>
          <w:p w14:paraId="28849C7C" w14:textId="77777777" w:rsidR="00FF7F34" w:rsidRPr="00FF7F34" w:rsidRDefault="00FF7F34" w:rsidP="00FF7F34">
            <w:pPr>
              <w:rPr>
                <w:rFonts w:ascii="Times New Roman" w:eastAsia="Times New Roman" w:hAnsi="Times New Roman" w:cs="Times New Roman"/>
                <w:sz w:val="24"/>
                <w:szCs w:val="24"/>
                <w:lang w:eastAsia="lv-LV"/>
              </w:rPr>
            </w:pPr>
          </w:p>
          <w:p w14:paraId="1DAC90FE" w14:textId="77777777" w:rsidR="00FF7F34" w:rsidRPr="00FF7F34" w:rsidRDefault="00FF7F34" w:rsidP="00FF7F34">
            <w:pPr>
              <w:rPr>
                <w:rFonts w:ascii="Times New Roman" w:eastAsia="Times New Roman" w:hAnsi="Times New Roman" w:cs="Times New Roman"/>
                <w:sz w:val="24"/>
                <w:szCs w:val="24"/>
                <w:lang w:eastAsia="lv-LV"/>
              </w:rPr>
            </w:pPr>
          </w:p>
          <w:p w14:paraId="7A9EBC5A" w14:textId="77777777" w:rsidR="00FF7F34" w:rsidRPr="00FF7F34" w:rsidRDefault="00FF7F34" w:rsidP="00FF7F34">
            <w:pPr>
              <w:rPr>
                <w:rFonts w:ascii="Times New Roman" w:eastAsia="Times New Roman" w:hAnsi="Times New Roman" w:cs="Times New Roman"/>
                <w:sz w:val="24"/>
                <w:szCs w:val="24"/>
                <w:lang w:eastAsia="lv-LV"/>
              </w:rPr>
            </w:pPr>
          </w:p>
          <w:p w14:paraId="7DF1423D" w14:textId="77777777" w:rsidR="00FF7F34" w:rsidRPr="00FF7F34" w:rsidRDefault="00FF7F34" w:rsidP="00FF7F34">
            <w:pPr>
              <w:rPr>
                <w:rFonts w:ascii="Times New Roman" w:eastAsia="Times New Roman" w:hAnsi="Times New Roman" w:cs="Times New Roman"/>
                <w:sz w:val="24"/>
                <w:szCs w:val="24"/>
                <w:lang w:eastAsia="lv-LV"/>
              </w:rPr>
            </w:pPr>
          </w:p>
          <w:p w14:paraId="786C1B32" w14:textId="77777777" w:rsidR="00FF7F34" w:rsidRPr="00FF7F34" w:rsidRDefault="00FF7F34" w:rsidP="00FF7F34">
            <w:pPr>
              <w:rPr>
                <w:rFonts w:ascii="Times New Roman" w:eastAsia="Times New Roman" w:hAnsi="Times New Roman" w:cs="Times New Roman"/>
                <w:sz w:val="24"/>
                <w:szCs w:val="24"/>
                <w:lang w:eastAsia="lv-LV"/>
              </w:rPr>
            </w:pPr>
          </w:p>
          <w:p w14:paraId="1EDCD547" w14:textId="77777777" w:rsidR="003929F8" w:rsidRPr="00DE66D3" w:rsidRDefault="003929F8" w:rsidP="003929F8">
            <w:pPr>
              <w:rPr>
                <w:rFonts w:ascii="Times New Roman" w:eastAsia="Times New Roman" w:hAnsi="Times New Roman" w:cs="Times New Roman"/>
                <w:sz w:val="24"/>
                <w:szCs w:val="24"/>
                <w:lang w:eastAsia="lv-LV"/>
              </w:rPr>
            </w:pPr>
          </w:p>
          <w:p w14:paraId="3066BBF1" w14:textId="77777777" w:rsidR="003929F8" w:rsidRPr="00DE66D3" w:rsidRDefault="003929F8" w:rsidP="003929F8">
            <w:pPr>
              <w:rPr>
                <w:rFonts w:ascii="Times New Roman" w:eastAsia="Times New Roman" w:hAnsi="Times New Roman" w:cs="Times New Roman"/>
                <w:sz w:val="24"/>
                <w:szCs w:val="24"/>
                <w:lang w:eastAsia="lv-LV"/>
              </w:rPr>
            </w:pPr>
          </w:p>
          <w:p w14:paraId="49B54DA4" w14:textId="77777777" w:rsidR="003929F8" w:rsidRPr="00DE66D3" w:rsidRDefault="003929F8" w:rsidP="003929F8">
            <w:pPr>
              <w:rPr>
                <w:rFonts w:ascii="Times New Roman" w:eastAsia="Times New Roman" w:hAnsi="Times New Roman" w:cs="Times New Roman"/>
                <w:sz w:val="24"/>
                <w:szCs w:val="24"/>
                <w:lang w:eastAsia="lv-LV"/>
              </w:rPr>
            </w:pPr>
          </w:p>
          <w:p w14:paraId="60C98FF3" w14:textId="77777777" w:rsidR="003929F8" w:rsidRPr="00DE66D3" w:rsidRDefault="003929F8" w:rsidP="003929F8">
            <w:pPr>
              <w:rPr>
                <w:rFonts w:ascii="Times New Roman" w:eastAsia="Times New Roman" w:hAnsi="Times New Roman" w:cs="Times New Roman"/>
                <w:sz w:val="24"/>
                <w:szCs w:val="24"/>
                <w:lang w:eastAsia="lv-LV"/>
              </w:rPr>
            </w:pPr>
          </w:p>
          <w:p w14:paraId="473C39B7" w14:textId="77777777" w:rsidR="003929F8" w:rsidRPr="00DE66D3" w:rsidRDefault="003929F8" w:rsidP="003929F8">
            <w:pPr>
              <w:rPr>
                <w:rFonts w:ascii="Times New Roman" w:eastAsia="Times New Roman" w:hAnsi="Times New Roman" w:cs="Times New Roman"/>
                <w:sz w:val="24"/>
                <w:szCs w:val="24"/>
                <w:lang w:eastAsia="lv-LV"/>
              </w:rPr>
            </w:pPr>
          </w:p>
          <w:p w14:paraId="282BD3E4" w14:textId="77777777" w:rsidR="003929F8" w:rsidRPr="00DE66D3" w:rsidRDefault="003929F8" w:rsidP="003929F8">
            <w:pPr>
              <w:rPr>
                <w:rFonts w:ascii="Times New Roman" w:eastAsia="Times New Roman" w:hAnsi="Times New Roman" w:cs="Times New Roman"/>
                <w:sz w:val="24"/>
                <w:szCs w:val="24"/>
                <w:lang w:eastAsia="lv-LV"/>
              </w:rPr>
            </w:pPr>
          </w:p>
          <w:p w14:paraId="1B1D960D" w14:textId="77777777" w:rsidR="003929F8" w:rsidRPr="00DE66D3" w:rsidRDefault="003929F8" w:rsidP="003929F8">
            <w:pPr>
              <w:rPr>
                <w:rFonts w:ascii="Times New Roman" w:eastAsia="Times New Roman" w:hAnsi="Times New Roman" w:cs="Times New Roman"/>
                <w:sz w:val="24"/>
                <w:szCs w:val="24"/>
                <w:lang w:eastAsia="lv-LV"/>
              </w:rPr>
            </w:pPr>
          </w:p>
          <w:p w14:paraId="502A48DA" w14:textId="77777777" w:rsidR="003929F8" w:rsidRPr="00DE66D3" w:rsidRDefault="003929F8" w:rsidP="003929F8">
            <w:pPr>
              <w:rPr>
                <w:rFonts w:ascii="Times New Roman" w:eastAsia="Times New Roman" w:hAnsi="Times New Roman" w:cs="Times New Roman"/>
                <w:sz w:val="24"/>
                <w:szCs w:val="24"/>
                <w:lang w:eastAsia="lv-LV"/>
              </w:rPr>
            </w:pPr>
          </w:p>
          <w:p w14:paraId="37099B18" w14:textId="77777777" w:rsidR="003929F8" w:rsidRPr="00DE66D3" w:rsidRDefault="003929F8" w:rsidP="003929F8">
            <w:pPr>
              <w:rPr>
                <w:rFonts w:ascii="Times New Roman" w:eastAsia="Times New Roman" w:hAnsi="Times New Roman" w:cs="Times New Roman"/>
                <w:sz w:val="24"/>
                <w:szCs w:val="24"/>
                <w:lang w:eastAsia="lv-LV"/>
              </w:rPr>
            </w:pPr>
          </w:p>
          <w:p w14:paraId="0427031B" w14:textId="77777777" w:rsidR="003929F8" w:rsidRPr="00DE66D3" w:rsidRDefault="003929F8" w:rsidP="003929F8">
            <w:pPr>
              <w:rPr>
                <w:rFonts w:ascii="Times New Roman" w:eastAsia="Times New Roman" w:hAnsi="Times New Roman" w:cs="Times New Roman"/>
                <w:sz w:val="24"/>
                <w:szCs w:val="24"/>
                <w:lang w:eastAsia="lv-LV"/>
              </w:rPr>
            </w:pPr>
          </w:p>
          <w:p w14:paraId="5CDB8279" w14:textId="77777777" w:rsidR="003929F8" w:rsidRPr="00DE66D3" w:rsidRDefault="003929F8" w:rsidP="003929F8">
            <w:pPr>
              <w:rPr>
                <w:rFonts w:ascii="Times New Roman" w:eastAsia="Times New Roman" w:hAnsi="Times New Roman" w:cs="Times New Roman"/>
                <w:sz w:val="24"/>
                <w:szCs w:val="24"/>
                <w:lang w:eastAsia="lv-LV"/>
              </w:rPr>
            </w:pPr>
          </w:p>
          <w:p w14:paraId="1E91F6E9" w14:textId="77777777" w:rsidR="003929F8" w:rsidRPr="00DE66D3" w:rsidRDefault="003929F8" w:rsidP="003929F8">
            <w:pPr>
              <w:rPr>
                <w:rFonts w:ascii="Times New Roman" w:eastAsia="Times New Roman" w:hAnsi="Times New Roman" w:cs="Times New Roman"/>
                <w:sz w:val="24"/>
                <w:szCs w:val="24"/>
                <w:lang w:eastAsia="lv-LV"/>
              </w:rPr>
            </w:pPr>
          </w:p>
          <w:p w14:paraId="58BE756E" w14:textId="77777777" w:rsidR="003E6181" w:rsidRPr="00DE66D3" w:rsidRDefault="003E6181" w:rsidP="00D06C0B">
            <w:pPr>
              <w:jc w:val="center"/>
              <w:rPr>
                <w:rFonts w:ascii="Times New Roman" w:eastAsia="Times New Roman" w:hAnsi="Times New Roman" w:cs="Times New Roman"/>
                <w:iCs/>
                <w:sz w:val="24"/>
                <w:szCs w:val="24"/>
                <w:lang w:eastAsia="lv-LV"/>
              </w:rPr>
            </w:pPr>
          </w:p>
          <w:p w14:paraId="5F708AC9" w14:textId="4AF5F4D5" w:rsidR="003E6181" w:rsidRPr="00DE66D3" w:rsidRDefault="003E6181" w:rsidP="003E6181">
            <w:pPr>
              <w:jc w:val="center"/>
              <w:rPr>
                <w:rFonts w:ascii="Times New Roman" w:eastAsia="Times New Roman" w:hAnsi="Times New Roman" w:cs="Times New Roman"/>
                <w:sz w:val="24"/>
                <w:szCs w:val="24"/>
                <w:lang w:eastAsia="lv-LV"/>
              </w:rPr>
            </w:pPr>
          </w:p>
        </w:tc>
        <w:tc>
          <w:tcPr>
            <w:tcW w:w="3551" w:type="pct"/>
            <w:tcBorders>
              <w:top w:val="outset" w:sz="6" w:space="0" w:color="auto"/>
              <w:left w:val="outset" w:sz="6" w:space="0" w:color="auto"/>
              <w:bottom w:val="outset" w:sz="6" w:space="0" w:color="auto"/>
              <w:right w:val="outset" w:sz="6" w:space="0" w:color="auto"/>
            </w:tcBorders>
          </w:tcPr>
          <w:p w14:paraId="57233BE5" w14:textId="505F53F7" w:rsidR="00D51BC7" w:rsidRPr="00C21F3D" w:rsidRDefault="00C21F3D" w:rsidP="00ED6817">
            <w:pPr>
              <w:spacing w:after="0" w:line="240" w:lineRule="auto"/>
              <w:jc w:val="both"/>
              <w:rPr>
                <w:rFonts w:ascii="Times New Roman" w:eastAsia="Times New Roman" w:hAnsi="Times New Roman" w:cs="Times New Roman"/>
                <w:iCs/>
                <w:sz w:val="24"/>
                <w:szCs w:val="24"/>
                <w:lang w:eastAsia="lv-LV"/>
              </w:rPr>
            </w:pPr>
            <w:r w:rsidRPr="00C21F3D">
              <w:rPr>
                <w:rFonts w:ascii="Times New Roman" w:eastAsia="Times New Roman" w:hAnsi="Times New Roman" w:cs="Times New Roman"/>
                <w:iCs/>
                <w:sz w:val="24"/>
                <w:szCs w:val="24"/>
                <w:lang w:eastAsia="lv-LV"/>
              </w:rPr>
              <w:lastRenderedPageBreak/>
              <w:t>2020.gada 12.martā visā valsts teritorijā tika izsludināta ārkārtējā situācija no Ministru kabineta lēmuma pieņemšanas brīža 2020.gada 12.martā līdz 2020. gada 12. maijam ar mērķi ierobežot Covid-19 izplatību ārkārtējās situācijas spēkā esamības laikā (Ministru kabineta 2020. gada 12. marta rīkojums Nr. 103 "Par ārkārtējās situācijas izsludināšanu"). Saistībā ar COVID-19 izplatību pasaulē un Latvijā noteikta virkne stingru ierobežojošu pasākumu. Iekļautie nosacījumi</w:t>
            </w:r>
            <w:r w:rsidRPr="00C21F3D">
              <w:rPr>
                <w:rFonts w:ascii="Times New Roman" w:eastAsia="Times New Roman" w:hAnsi="Times New Roman" w:cs="Times New Roman"/>
                <w:b/>
                <w:bCs/>
                <w:iCs/>
                <w:sz w:val="24"/>
                <w:szCs w:val="24"/>
                <w:lang w:eastAsia="lv-LV"/>
              </w:rPr>
              <w:t xml:space="preserve"> būtiski ietekmē tūrisma nozares darbību, jo īpaši starptautisko pasažieru pārvadājumu pārtraukšana, liedzot ceļošanas iespējas un starptautisku sasniedzamību, pārvietošanos pa teritoriju, tādējādi ietekmējot </w:t>
            </w:r>
            <w:r w:rsidR="00D51BC7">
              <w:rPr>
                <w:rFonts w:ascii="Times New Roman" w:eastAsia="Times New Roman" w:hAnsi="Times New Roman" w:cs="Times New Roman"/>
                <w:b/>
                <w:bCs/>
                <w:iCs/>
                <w:sz w:val="24"/>
                <w:szCs w:val="24"/>
                <w:lang w:eastAsia="lv-LV"/>
              </w:rPr>
              <w:t>tūrisma aģentu un operatoru darbību</w:t>
            </w:r>
            <w:r w:rsidRPr="00C21F3D">
              <w:rPr>
                <w:rFonts w:ascii="Times New Roman" w:eastAsia="Times New Roman" w:hAnsi="Times New Roman" w:cs="Times New Roman"/>
                <w:iCs/>
                <w:sz w:val="24"/>
                <w:szCs w:val="24"/>
                <w:lang w:eastAsia="lv-LV"/>
              </w:rPr>
              <w:t>, faktiski samazinot saimniecisko darbību vispār vai līdz galējam minimumam. </w:t>
            </w:r>
            <w:r w:rsidR="001C31C0">
              <w:rPr>
                <w:rFonts w:ascii="Times New Roman" w:eastAsia="Times New Roman" w:hAnsi="Times New Roman" w:cs="Times New Roman"/>
                <w:iCs/>
                <w:sz w:val="24"/>
                <w:szCs w:val="24"/>
                <w:lang w:eastAsia="lv-LV"/>
              </w:rPr>
              <w:t>A</w:t>
            </w:r>
            <w:r w:rsidR="00ED6817" w:rsidRPr="00ED6817">
              <w:rPr>
                <w:rFonts w:ascii="Times New Roman" w:eastAsia="Times New Roman" w:hAnsi="Times New Roman" w:cs="Times New Roman"/>
                <w:iCs/>
                <w:sz w:val="24"/>
                <w:szCs w:val="24"/>
                <w:lang w:eastAsia="lv-LV"/>
              </w:rPr>
              <w:t xml:space="preserve">prīlī </w:t>
            </w:r>
            <w:r w:rsidR="00ED6817">
              <w:rPr>
                <w:rFonts w:ascii="Times New Roman" w:eastAsia="Times New Roman" w:hAnsi="Times New Roman" w:cs="Times New Roman"/>
                <w:iCs/>
                <w:sz w:val="24"/>
                <w:szCs w:val="24"/>
                <w:lang w:eastAsia="lv-LV"/>
              </w:rPr>
              <w:t>ir novērots</w:t>
            </w:r>
            <w:r w:rsidR="00ED6817" w:rsidRPr="00ED6817">
              <w:rPr>
                <w:rFonts w:ascii="Times New Roman" w:eastAsia="Times New Roman" w:hAnsi="Times New Roman" w:cs="Times New Roman"/>
                <w:iCs/>
                <w:sz w:val="24"/>
                <w:szCs w:val="24"/>
                <w:lang w:eastAsia="lv-LV"/>
              </w:rPr>
              <w:t xml:space="preserve"> 100% apgrozījuma kritums</w:t>
            </w:r>
            <w:r w:rsidR="00ED6817">
              <w:rPr>
                <w:rFonts w:ascii="Times New Roman" w:eastAsia="Times New Roman" w:hAnsi="Times New Roman" w:cs="Times New Roman"/>
                <w:iCs/>
                <w:sz w:val="24"/>
                <w:szCs w:val="24"/>
                <w:lang w:eastAsia="lv-LV"/>
              </w:rPr>
              <w:t xml:space="preserve"> </w:t>
            </w:r>
            <w:r w:rsidR="00ED6817" w:rsidRPr="00ED6817">
              <w:rPr>
                <w:rFonts w:ascii="Times New Roman" w:eastAsia="Times New Roman" w:hAnsi="Times New Roman" w:cs="Times New Roman"/>
                <w:iCs/>
                <w:sz w:val="24"/>
                <w:szCs w:val="24"/>
                <w:lang w:eastAsia="lv-LV"/>
              </w:rPr>
              <w:t>tūrisma aģentiem un operatoriem</w:t>
            </w:r>
            <w:r w:rsidR="00ED6817">
              <w:rPr>
                <w:rFonts w:ascii="Times New Roman" w:eastAsia="Times New Roman" w:hAnsi="Times New Roman" w:cs="Times New Roman"/>
                <w:iCs/>
                <w:sz w:val="24"/>
                <w:szCs w:val="24"/>
                <w:lang w:eastAsia="lv-LV"/>
              </w:rPr>
              <w:t>, radot zaudējumus</w:t>
            </w:r>
            <w:r w:rsidR="00ED6817" w:rsidRPr="00ED6817">
              <w:rPr>
                <w:rFonts w:ascii="Times New Roman" w:eastAsia="Times New Roman" w:hAnsi="Times New Roman" w:cs="Times New Roman"/>
                <w:iCs/>
                <w:sz w:val="24"/>
                <w:szCs w:val="24"/>
                <w:lang w:eastAsia="lv-LV"/>
              </w:rPr>
              <w:t xml:space="preserve"> </w:t>
            </w:r>
            <w:r w:rsidR="001C31C0">
              <w:rPr>
                <w:rFonts w:ascii="Times New Roman" w:eastAsia="Times New Roman" w:hAnsi="Times New Roman" w:cs="Times New Roman"/>
                <w:iCs/>
                <w:sz w:val="24"/>
                <w:szCs w:val="24"/>
                <w:lang w:eastAsia="lv-LV"/>
              </w:rPr>
              <w:t xml:space="preserve">vismaz </w:t>
            </w:r>
            <w:r w:rsidR="00ED6817" w:rsidRPr="00ED6817">
              <w:rPr>
                <w:rFonts w:ascii="Times New Roman" w:eastAsia="Times New Roman" w:hAnsi="Times New Roman" w:cs="Times New Roman"/>
                <w:iCs/>
                <w:sz w:val="24"/>
                <w:szCs w:val="24"/>
                <w:lang w:eastAsia="lv-LV"/>
              </w:rPr>
              <w:t>33 mlj. EUR</w:t>
            </w:r>
            <w:r w:rsidR="001C31C0">
              <w:rPr>
                <w:rFonts w:ascii="Times New Roman" w:eastAsia="Times New Roman" w:hAnsi="Times New Roman" w:cs="Times New Roman"/>
                <w:iCs/>
                <w:sz w:val="24"/>
                <w:szCs w:val="24"/>
                <w:lang w:eastAsia="lv-LV"/>
              </w:rPr>
              <w:t xml:space="preserve"> apmērā mēnesī.</w:t>
            </w:r>
            <w:r w:rsidR="00E931C8">
              <w:rPr>
                <w:rFonts w:ascii="Times New Roman" w:eastAsia="Times New Roman" w:hAnsi="Times New Roman" w:cs="Times New Roman"/>
                <w:iCs/>
                <w:sz w:val="24"/>
                <w:szCs w:val="24"/>
                <w:lang w:eastAsia="lv-LV"/>
              </w:rPr>
              <w:t xml:space="preserve"> Tiek atcelti plānotie ceļojumi, kā arī netiek rezervēti jauni.</w:t>
            </w:r>
          </w:p>
          <w:p w14:paraId="1EF40C0A" w14:textId="314A37DE" w:rsidR="00C21F3D" w:rsidRDefault="00C21F3D" w:rsidP="00C21F3D">
            <w:pPr>
              <w:spacing w:after="0" w:line="240" w:lineRule="auto"/>
              <w:jc w:val="both"/>
              <w:rPr>
                <w:rFonts w:ascii="Times New Roman" w:eastAsia="Times New Roman" w:hAnsi="Times New Roman" w:cs="Times New Roman"/>
                <w:iCs/>
                <w:sz w:val="24"/>
                <w:szCs w:val="24"/>
                <w:lang w:eastAsia="lv-LV"/>
              </w:rPr>
            </w:pPr>
          </w:p>
          <w:p w14:paraId="09755245" w14:textId="63866139" w:rsidR="00880EF1" w:rsidRPr="00880EF1" w:rsidRDefault="00880EF1" w:rsidP="00880EF1">
            <w:pPr>
              <w:spacing w:after="0" w:line="240" w:lineRule="auto"/>
              <w:jc w:val="both"/>
              <w:rPr>
                <w:rFonts w:ascii="Times New Roman" w:eastAsia="Times New Roman" w:hAnsi="Times New Roman" w:cs="Times New Roman"/>
                <w:iCs/>
                <w:sz w:val="24"/>
                <w:szCs w:val="24"/>
                <w:lang w:eastAsia="lv-LV"/>
              </w:rPr>
            </w:pPr>
            <w:r w:rsidRPr="00880EF1">
              <w:rPr>
                <w:rFonts w:ascii="Times New Roman" w:eastAsia="Times New Roman" w:hAnsi="Times New Roman" w:cs="Times New Roman"/>
                <w:iCs/>
                <w:sz w:val="24"/>
                <w:szCs w:val="24"/>
                <w:lang w:eastAsia="lv-LV"/>
              </w:rPr>
              <w:t>Saistībā ar atceltajiem ceļojumiem</w:t>
            </w:r>
            <w:r w:rsidRPr="00880EF1">
              <w:rPr>
                <w:rFonts w:ascii="Times New Roman" w:eastAsia="Times New Roman" w:hAnsi="Times New Roman" w:cs="Times New Roman"/>
                <w:iCs/>
                <w:sz w:val="24"/>
                <w:szCs w:val="24"/>
                <w:vertAlign w:val="superscript"/>
                <w:lang w:eastAsia="lv-LV"/>
              </w:rPr>
              <w:footnoteReference w:id="1"/>
            </w:r>
            <w:r w:rsidR="00E931C8">
              <w:rPr>
                <w:rFonts w:ascii="Times New Roman" w:eastAsia="Times New Roman" w:hAnsi="Times New Roman" w:cs="Times New Roman"/>
                <w:iCs/>
                <w:sz w:val="24"/>
                <w:szCs w:val="24"/>
                <w:lang w:eastAsia="lv-LV"/>
              </w:rPr>
              <w:t xml:space="preserve">, </w:t>
            </w:r>
            <w:r w:rsidRPr="00880EF1">
              <w:rPr>
                <w:rFonts w:ascii="Times New Roman" w:eastAsia="Times New Roman" w:hAnsi="Times New Roman" w:cs="Times New Roman"/>
                <w:iCs/>
                <w:sz w:val="24"/>
                <w:szCs w:val="24"/>
                <w:lang w:eastAsia="lv-LV"/>
              </w:rPr>
              <w:t>kas radušies starptautisko un lokālo ceļošanas ierobežojumu dēļ, tūrisma operatoriem un tūrisma aģentiem klientiem ir jāatgriež klientu iemaksātā nauda, taču daļā gadījumu to nav iespējams operatīvi izdarīt dēļ to darbības specifikas</w:t>
            </w:r>
            <w:r w:rsidRPr="00880EF1" w:rsidDel="79E1FCDF">
              <w:rPr>
                <w:rFonts w:ascii="Times New Roman" w:eastAsia="Times New Roman" w:hAnsi="Times New Roman" w:cs="Times New Roman"/>
                <w:iCs/>
                <w:sz w:val="24"/>
                <w:szCs w:val="24"/>
                <w:lang w:eastAsia="lv-LV"/>
              </w:rPr>
              <w:t xml:space="preserve"> </w:t>
            </w:r>
            <w:r w:rsidRPr="00880EF1">
              <w:rPr>
                <w:rFonts w:ascii="Times New Roman" w:eastAsia="Times New Roman" w:hAnsi="Times New Roman" w:cs="Times New Roman"/>
                <w:iCs/>
                <w:sz w:val="24"/>
                <w:szCs w:val="24"/>
                <w:lang w:eastAsia="lv-LV"/>
              </w:rPr>
              <w:t xml:space="preserve">kompleksu pakalpojumu veidošanā un pārdošanā.  Lai iegūtu konkurētspējīgu cenu tūrisma operators ir veicis pamata pakalpojumu (tūristu mītne, avio biļetes u.c.) iegādi ar priekšapmaksu (tūrisma operators iepērk pakalpojumu, piemēram, rezervē viesnīcas istabu, pat gadu uz priekšu). </w:t>
            </w:r>
            <w:r w:rsidR="00D1599E" w:rsidRPr="00D1599E">
              <w:rPr>
                <w:rFonts w:ascii="Times New Roman" w:eastAsia="Times New Roman" w:hAnsi="Times New Roman" w:cs="Times New Roman"/>
                <w:iCs/>
                <w:sz w:val="24"/>
                <w:szCs w:val="24"/>
                <w:lang w:eastAsia="lv-LV"/>
              </w:rPr>
              <w:t xml:space="preserve">Tūrisma </w:t>
            </w:r>
            <w:r w:rsidR="00D1599E" w:rsidRPr="00D1599E">
              <w:rPr>
                <w:rFonts w:ascii="Times New Roman" w:eastAsia="Times New Roman" w:hAnsi="Times New Roman" w:cs="Times New Roman"/>
                <w:iCs/>
                <w:sz w:val="24"/>
                <w:szCs w:val="24"/>
                <w:lang w:eastAsia="lv-LV"/>
              </w:rPr>
              <w:lastRenderedPageBreak/>
              <w:t xml:space="preserve">operatoriem ir līdzekļu iztrūkums, jo no ceļotājiem avansā saņemtā nauda ir samaksāta par pakalpojumiem ārvalstīs, savukārt ārvalstu pakalpojumu sniedzēji šo naudu operatoriem neatgriež, pamatojoties uz </w:t>
            </w:r>
            <w:r w:rsidR="00161D88">
              <w:rPr>
                <w:rFonts w:ascii="Times New Roman" w:eastAsia="Times New Roman" w:hAnsi="Times New Roman" w:cs="Times New Roman"/>
                <w:iCs/>
                <w:sz w:val="24"/>
                <w:szCs w:val="24"/>
                <w:lang w:eastAsia="lv-LV"/>
              </w:rPr>
              <w:t>attiecīgo valstu</w:t>
            </w:r>
            <w:r w:rsidR="00D1599E" w:rsidRPr="00D1599E">
              <w:rPr>
                <w:rFonts w:ascii="Times New Roman" w:eastAsia="Times New Roman" w:hAnsi="Times New Roman" w:cs="Times New Roman"/>
                <w:iCs/>
                <w:sz w:val="24"/>
                <w:szCs w:val="24"/>
                <w:lang w:eastAsia="lv-LV"/>
              </w:rPr>
              <w:t xml:space="preserve"> </w:t>
            </w:r>
            <w:r w:rsidR="00D1599E" w:rsidRPr="00D1599E">
              <w:rPr>
                <w:rFonts w:ascii="Times New Roman" w:eastAsia="Times New Roman" w:hAnsi="Times New Roman" w:cs="Times New Roman"/>
                <w:i/>
                <w:sz w:val="24"/>
                <w:szCs w:val="24"/>
                <w:lang w:eastAsia="lv-LV"/>
              </w:rPr>
              <w:t>force m</w:t>
            </w:r>
            <w:r w:rsidR="00161D88">
              <w:rPr>
                <w:rFonts w:ascii="Times New Roman" w:eastAsia="Times New Roman" w:hAnsi="Times New Roman" w:cs="Times New Roman"/>
                <w:i/>
                <w:sz w:val="24"/>
                <w:szCs w:val="24"/>
                <w:lang w:eastAsia="lv-LV"/>
              </w:rPr>
              <w:t>a</w:t>
            </w:r>
            <w:r w:rsidR="00D1599E" w:rsidRPr="00D1599E">
              <w:rPr>
                <w:rFonts w:ascii="Times New Roman" w:eastAsia="Times New Roman" w:hAnsi="Times New Roman" w:cs="Times New Roman"/>
                <w:i/>
                <w:sz w:val="24"/>
                <w:szCs w:val="24"/>
                <w:lang w:eastAsia="lv-LV"/>
              </w:rPr>
              <w:t>j</w:t>
            </w:r>
            <w:r w:rsidR="00161D88">
              <w:rPr>
                <w:rFonts w:ascii="Times New Roman" w:eastAsia="Times New Roman" w:hAnsi="Times New Roman" w:cs="Times New Roman"/>
                <w:i/>
                <w:sz w:val="24"/>
                <w:szCs w:val="24"/>
                <w:lang w:eastAsia="lv-LV"/>
              </w:rPr>
              <w:t>e</w:t>
            </w:r>
            <w:r w:rsidR="00D1599E" w:rsidRPr="00D1599E">
              <w:rPr>
                <w:rFonts w:ascii="Times New Roman" w:eastAsia="Times New Roman" w:hAnsi="Times New Roman" w:cs="Times New Roman"/>
                <w:i/>
                <w:sz w:val="24"/>
                <w:szCs w:val="24"/>
                <w:lang w:eastAsia="lv-LV"/>
              </w:rPr>
              <w:t>ure</w:t>
            </w:r>
            <w:r w:rsidR="00D1599E" w:rsidRPr="00D1599E">
              <w:rPr>
                <w:rFonts w:ascii="Times New Roman" w:eastAsia="Times New Roman" w:hAnsi="Times New Roman" w:cs="Times New Roman"/>
                <w:iCs/>
                <w:sz w:val="24"/>
                <w:szCs w:val="24"/>
                <w:lang w:eastAsia="lv-LV"/>
              </w:rPr>
              <w:t xml:space="preserve"> regulējumiem</w:t>
            </w:r>
            <w:r w:rsidR="00161D88">
              <w:rPr>
                <w:rFonts w:ascii="Times New Roman" w:eastAsia="Times New Roman" w:hAnsi="Times New Roman" w:cs="Times New Roman"/>
                <w:iCs/>
                <w:sz w:val="24"/>
                <w:szCs w:val="24"/>
                <w:lang w:eastAsia="lv-LV"/>
              </w:rPr>
              <w:t xml:space="preserve"> un noslēgto līgumu noteikumiem</w:t>
            </w:r>
            <w:r w:rsidR="00D1599E" w:rsidRPr="00D1599E">
              <w:rPr>
                <w:rFonts w:ascii="Times New Roman" w:eastAsia="Times New Roman" w:hAnsi="Times New Roman" w:cs="Times New Roman"/>
                <w:iCs/>
                <w:sz w:val="24"/>
                <w:szCs w:val="24"/>
                <w:lang w:eastAsia="lv-LV"/>
              </w:rPr>
              <w:t xml:space="preserve">. </w:t>
            </w:r>
            <w:r w:rsidRPr="00880EF1">
              <w:rPr>
                <w:rFonts w:ascii="Times New Roman" w:eastAsia="Times New Roman" w:hAnsi="Times New Roman" w:cs="Times New Roman"/>
                <w:iCs/>
                <w:sz w:val="24"/>
                <w:szCs w:val="24"/>
                <w:lang w:eastAsia="lv-LV"/>
              </w:rPr>
              <w:t xml:space="preserve">Turklāt, jaunu ceļojumu pārdošanas </w:t>
            </w:r>
            <w:r w:rsidR="00161D88">
              <w:rPr>
                <w:rFonts w:ascii="Times New Roman" w:eastAsia="Times New Roman" w:hAnsi="Times New Roman" w:cs="Times New Roman"/>
                <w:iCs/>
                <w:sz w:val="24"/>
                <w:szCs w:val="24"/>
                <w:lang w:eastAsia="lv-LV"/>
              </w:rPr>
              <w:t xml:space="preserve">un ceļojumu īstenošanas </w:t>
            </w:r>
            <w:r w:rsidRPr="00880EF1">
              <w:rPr>
                <w:rFonts w:ascii="Times New Roman" w:eastAsia="Times New Roman" w:hAnsi="Times New Roman" w:cs="Times New Roman"/>
                <w:iCs/>
                <w:sz w:val="24"/>
                <w:szCs w:val="24"/>
                <w:lang w:eastAsia="lv-LV"/>
              </w:rPr>
              <w:t xml:space="preserve">neiespējamība pakļauj operatoru vēl lielākam maksātnespējas vai pat bankrota riskam. </w:t>
            </w:r>
          </w:p>
          <w:p w14:paraId="0BB3C5EE" w14:textId="77777777" w:rsidR="00FB5108" w:rsidRDefault="00FB5108" w:rsidP="00FB5108">
            <w:pPr>
              <w:spacing w:after="0" w:line="240" w:lineRule="auto"/>
              <w:jc w:val="both"/>
              <w:rPr>
                <w:rFonts w:ascii="Times New Roman" w:eastAsia="Times New Roman" w:hAnsi="Times New Roman" w:cs="Times New Roman"/>
                <w:iCs/>
                <w:sz w:val="24"/>
                <w:szCs w:val="24"/>
                <w:lang w:eastAsia="lv-LV"/>
              </w:rPr>
            </w:pPr>
          </w:p>
          <w:p w14:paraId="44102C4E" w14:textId="2733759F" w:rsidR="00FB5108" w:rsidRPr="00FB5108" w:rsidRDefault="00FB5108" w:rsidP="00FB5108">
            <w:pPr>
              <w:spacing w:after="0" w:line="240" w:lineRule="auto"/>
              <w:jc w:val="both"/>
              <w:rPr>
                <w:rFonts w:ascii="Times New Roman" w:eastAsia="Times New Roman" w:hAnsi="Times New Roman" w:cs="Times New Roman"/>
                <w:iCs/>
                <w:sz w:val="24"/>
                <w:szCs w:val="24"/>
                <w:lang w:eastAsia="lv-LV"/>
              </w:rPr>
            </w:pPr>
            <w:r w:rsidRPr="00FB5108">
              <w:rPr>
                <w:rFonts w:ascii="Times New Roman" w:eastAsia="Times New Roman" w:hAnsi="Times New Roman" w:cs="Times New Roman"/>
                <w:iCs/>
                <w:sz w:val="24"/>
                <w:szCs w:val="24"/>
                <w:lang w:eastAsia="lv-LV"/>
              </w:rPr>
              <w:t>Papildus tūrisma aģentu un operatoru uzņēmējdarbība  uzliek īpašas  saistības</w:t>
            </w:r>
            <w:r w:rsidRPr="00FB5108">
              <w:rPr>
                <w:rFonts w:ascii="Times New Roman" w:eastAsia="Times New Roman" w:hAnsi="Times New Roman" w:cs="Times New Roman"/>
                <w:iCs/>
                <w:sz w:val="24"/>
                <w:szCs w:val="24"/>
                <w:vertAlign w:val="superscript"/>
                <w:lang w:eastAsia="lv-LV"/>
              </w:rPr>
              <w:footnoteReference w:id="2"/>
            </w:r>
            <w:r w:rsidRPr="00FB5108">
              <w:rPr>
                <w:rFonts w:ascii="Times New Roman" w:eastAsia="Times New Roman" w:hAnsi="Times New Roman" w:cs="Times New Roman"/>
                <w:iCs/>
                <w:sz w:val="24"/>
                <w:szCs w:val="24"/>
                <w:lang w:eastAsia="lv-LV"/>
              </w:rPr>
              <w:t xml:space="preserve">   attiecībā   pret   klientiem   – pakalpojumu  saņēmējiem  arī  šādās  krīzes  situācijās. Īpaši  tas  attiecas  u</w:t>
            </w:r>
            <w:r w:rsidR="00593253">
              <w:rPr>
                <w:rFonts w:ascii="Times New Roman" w:eastAsia="Times New Roman" w:hAnsi="Times New Roman" w:cs="Times New Roman"/>
                <w:iCs/>
                <w:sz w:val="24"/>
                <w:szCs w:val="24"/>
                <w:lang w:eastAsia="lv-LV"/>
              </w:rPr>
              <w:t>z</w:t>
            </w:r>
            <w:r w:rsidRPr="00FB5108">
              <w:rPr>
                <w:rFonts w:ascii="Times New Roman" w:eastAsia="Times New Roman" w:hAnsi="Times New Roman" w:cs="Times New Roman"/>
                <w:iCs/>
                <w:sz w:val="24"/>
                <w:szCs w:val="24"/>
                <w:lang w:eastAsia="lv-LV"/>
              </w:rPr>
              <w:t xml:space="preserve">  noteikumiem,  kas  paredz veikt  naudas  atgriešanu</w:t>
            </w:r>
            <w:r w:rsidR="00161D88">
              <w:rPr>
                <w:rFonts w:ascii="Times New Roman" w:eastAsia="Times New Roman" w:hAnsi="Times New Roman" w:cs="Times New Roman"/>
                <w:iCs/>
                <w:sz w:val="24"/>
                <w:szCs w:val="24"/>
                <w:lang w:eastAsia="lv-LV"/>
              </w:rPr>
              <w:t xml:space="preserve"> 14 dienu laikā pēc līguma izbeigšanas</w:t>
            </w:r>
            <w:r w:rsidRPr="00FB5108">
              <w:rPr>
                <w:rFonts w:ascii="Times New Roman" w:eastAsia="Times New Roman" w:hAnsi="Times New Roman" w:cs="Times New Roman"/>
                <w:iCs/>
                <w:sz w:val="24"/>
                <w:szCs w:val="24"/>
                <w:lang w:eastAsia="lv-LV"/>
              </w:rPr>
              <w:t xml:space="preserve"> klientam,  ja  ceļojums    tiek  atcelts,  neskatoties  uz  to,  ka  nauda  jau samaksāta tiešajiem pakalpojumu piegādātājiem, t.sk. aviokompānijām, viesnīcām un nereti šie līdzekļi nav atgūstam</w:t>
            </w:r>
            <w:r w:rsidR="00161D88">
              <w:rPr>
                <w:rFonts w:ascii="Times New Roman" w:eastAsia="Times New Roman" w:hAnsi="Times New Roman" w:cs="Times New Roman"/>
                <w:iCs/>
                <w:sz w:val="24"/>
                <w:szCs w:val="24"/>
                <w:lang w:eastAsia="lv-LV"/>
              </w:rPr>
              <w:t>i</w:t>
            </w:r>
            <w:r w:rsidRPr="00FB5108">
              <w:rPr>
                <w:rFonts w:ascii="Times New Roman" w:eastAsia="Times New Roman" w:hAnsi="Times New Roman" w:cs="Times New Roman"/>
                <w:iCs/>
                <w:sz w:val="24"/>
                <w:szCs w:val="24"/>
                <w:lang w:eastAsia="lv-LV"/>
              </w:rPr>
              <w:t xml:space="preserve">. Prognozējams, ka krīzes apstākļos šie līdzekļi nebūs atgūstami. </w:t>
            </w:r>
          </w:p>
          <w:p w14:paraId="2C6D10E4" w14:textId="77777777" w:rsidR="00880EF1" w:rsidRPr="00C21F3D" w:rsidRDefault="00880EF1" w:rsidP="00C21F3D">
            <w:pPr>
              <w:spacing w:after="0" w:line="240" w:lineRule="auto"/>
              <w:jc w:val="both"/>
              <w:rPr>
                <w:rFonts w:ascii="Times New Roman" w:eastAsia="Times New Roman" w:hAnsi="Times New Roman" w:cs="Times New Roman"/>
                <w:iCs/>
                <w:sz w:val="24"/>
                <w:szCs w:val="24"/>
                <w:lang w:eastAsia="lv-LV"/>
              </w:rPr>
            </w:pPr>
          </w:p>
          <w:p w14:paraId="46D961DB" w14:textId="3C808AF6" w:rsidR="003B3F8E" w:rsidRDefault="002E7932" w:rsidP="003B3F8E">
            <w:pPr>
              <w:spacing w:after="0" w:line="240" w:lineRule="auto"/>
              <w:jc w:val="both"/>
              <w:rPr>
                <w:rFonts w:ascii="Times New Roman" w:eastAsia="Times New Roman" w:hAnsi="Times New Roman" w:cs="Times New Roman"/>
                <w:iCs/>
                <w:sz w:val="24"/>
                <w:szCs w:val="24"/>
                <w:u w:val="single"/>
                <w:lang w:eastAsia="lv-LV"/>
              </w:rPr>
            </w:pPr>
            <w:r w:rsidRPr="002E7932">
              <w:rPr>
                <w:rFonts w:ascii="Times New Roman" w:eastAsia="Times New Roman" w:hAnsi="Times New Roman" w:cs="Times New Roman"/>
                <w:bCs/>
                <w:iCs/>
                <w:sz w:val="24"/>
                <w:szCs w:val="24"/>
                <w:lang w:eastAsia="lv-LV"/>
              </w:rPr>
              <w:t>Saskaņā ar nozares regulējumu</w:t>
            </w:r>
            <w:r>
              <w:rPr>
                <w:rStyle w:val="FootnoteReference"/>
                <w:rFonts w:ascii="Times New Roman" w:eastAsia="Times New Roman" w:hAnsi="Times New Roman" w:cs="Times New Roman"/>
                <w:bCs/>
                <w:iCs/>
                <w:sz w:val="24"/>
                <w:szCs w:val="24"/>
                <w:lang w:eastAsia="lv-LV"/>
              </w:rPr>
              <w:footnoteReference w:id="3"/>
            </w:r>
            <w:r w:rsidRPr="002E7932">
              <w:rPr>
                <w:rFonts w:ascii="Times New Roman" w:eastAsia="Times New Roman" w:hAnsi="Times New Roman" w:cs="Times New Roman"/>
                <w:bCs/>
                <w:iCs/>
                <w:sz w:val="24"/>
                <w:szCs w:val="24"/>
                <w:lang w:eastAsia="lv-LV"/>
              </w:rPr>
              <w:t>, tūrisma operatoriem ir apdrošināšanas</w:t>
            </w:r>
            <w:r w:rsidRPr="002E7932">
              <w:rPr>
                <w:rFonts w:ascii="Times New Roman" w:eastAsia="Times New Roman" w:hAnsi="Times New Roman" w:cs="Times New Roman"/>
                <w:iCs/>
                <w:sz w:val="24"/>
                <w:szCs w:val="24"/>
                <w:lang w:eastAsia="lv-LV"/>
              </w:rPr>
              <w:t xml:space="preserve"> polišu vai bankas garantijas formā jāsaņem nodrošinājums visu to maksājumu atmaksāšanai, kurus veikuši ceļotāji vai kuri veikti ceļotāju vārdā, ciktāl operators nespēj pilnībā vai daļēji pildīt savas saistības un sniegt attiecīgos</w:t>
            </w:r>
            <w:r w:rsidR="003B3F8E">
              <w:rPr>
                <w:rFonts w:ascii="Times New Roman" w:eastAsia="Times New Roman" w:hAnsi="Times New Roman" w:cs="Times New Roman"/>
                <w:iCs/>
                <w:sz w:val="24"/>
                <w:szCs w:val="24"/>
                <w:lang w:eastAsia="lv-LV"/>
              </w:rPr>
              <w:t xml:space="preserve"> </w:t>
            </w:r>
            <w:r w:rsidRPr="002E7932">
              <w:rPr>
                <w:rFonts w:ascii="Times New Roman" w:eastAsia="Times New Roman" w:hAnsi="Times New Roman" w:cs="Times New Roman"/>
                <w:iCs/>
                <w:sz w:val="24"/>
                <w:szCs w:val="24"/>
                <w:lang w:eastAsia="lv-LV"/>
              </w:rPr>
              <w:t xml:space="preserve">pakalpojumus savu likviditātes problēmu dēļ. </w:t>
            </w:r>
            <w:r w:rsidR="003B3F8E" w:rsidRPr="003B3F8E">
              <w:rPr>
                <w:rFonts w:ascii="Times New Roman" w:eastAsia="Times New Roman" w:hAnsi="Times New Roman" w:cs="Times New Roman"/>
                <w:iCs/>
                <w:sz w:val="24"/>
                <w:szCs w:val="24"/>
                <w:lang w:eastAsia="lv-LV"/>
              </w:rPr>
              <w:t xml:space="preserve">Saskaņā ar </w:t>
            </w:r>
            <w:r w:rsidR="003B3F8E">
              <w:rPr>
                <w:rFonts w:ascii="Times New Roman" w:eastAsia="Times New Roman" w:hAnsi="Times New Roman" w:cs="Times New Roman"/>
                <w:iCs/>
                <w:sz w:val="24"/>
                <w:szCs w:val="24"/>
                <w:lang w:eastAsia="lv-LV"/>
              </w:rPr>
              <w:t xml:space="preserve">Patērētāju tiesību aizsardzības centru (turpmāk – </w:t>
            </w:r>
            <w:r w:rsidR="003B3F8E" w:rsidRPr="003B3F8E">
              <w:rPr>
                <w:rFonts w:ascii="Times New Roman" w:eastAsia="Times New Roman" w:hAnsi="Times New Roman" w:cs="Times New Roman"/>
                <w:iCs/>
                <w:sz w:val="24"/>
                <w:szCs w:val="24"/>
                <w:lang w:eastAsia="lv-LV"/>
              </w:rPr>
              <w:t>PTAC</w:t>
            </w:r>
            <w:r w:rsidR="003B3F8E">
              <w:rPr>
                <w:rFonts w:ascii="Times New Roman" w:eastAsia="Times New Roman" w:hAnsi="Times New Roman" w:cs="Times New Roman"/>
                <w:iCs/>
                <w:sz w:val="24"/>
                <w:szCs w:val="24"/>
                <w:lang w:eastAsia="lv-LV"/>
              </w:rPr>
              <w:t>)</w:t>
            </w:r>
            <w:r w:rsidR="003B3F8E" w:rsidRPr="003B3F8E">
              <w:rPr>
                <w:rFonts w:ascii="Times New Roman" w:eastAsia="Times New Roman" w:hAnsi="Times New Roman" w:cs="Times New Roman"/>
                <w:iCs/>
                <w:sz w:val="24"/>
                <w:szCs w:val="24"/>
                <w:lang w:eastAsia="lv-LV"/>
              </w:rPr>
              <w:t xml:space="preserve"> sniegto informāciju, </w:t>
            </w:r>
            <w:r w:rsidR="003B3F8E">
              <w:rPr>
                <w:rFonts w:ascii="Times New Roman" w:eastAsia="Times New Roman" w:hAnsi="Times New Roman" w:cs="Times New Roman"/>
                <w:iCs/>
                <w:sz w:val="24"/>
                <w:szCs w:val="24"/>
                <w:lang w:eastAsia="lv-LV"/>
              </w:rPr>
              <w:t>aktuālais</w:t>
            </w:r>
            <w:r w:rsidR="003B3F8E" w:rsidRPr="003B3F8E">
              <w:rPr>
                <w:rFonts w:ascii="Times New Roman" w:eastAsia="Times New Roman" w:hAnsi="Times New Roman" w:cs="Times New Roman"/>
                <w:iCs/>
                <w:sz w:val="24"/>
                <w:szCs w:val="24"/>
                <w:lang w:eastAsia="lv-LV"/>
              </w:rPr>
              <w:t xml:space="preserve"> </w:t>
            </w:r>
            <w:bookmarkStart w:id="0" w:name="_Hlk35001823"/>
            <w:r w:rsidR="003B3F8E" w:rsidRPr="003B3F8E">
              <w:rPr>
                <w:rFonts w:ascii="Times New Roman" w:eastAsia="Times New Roman" w:hAnsi="Times New Roman" w:cs="Times New Roman"/>
                <w:iCs/>
                <w:sz w:val="24"/>
                <w:szCs w:val="24"/>
                <w:lang w:eastAsia="lv-LV"/>
              </w:rPr>
              <w:t xml:space="preserve">nozares nodrošinājuma apjoms ir </w:t>
            </w:r>
            <w:bookmarkEnd w:id="0"/>
            <w:r w:rsidR="003B3F8E" w:rsidRPr="003B3F8E">
              <w:rPr>
                <w:rFonts w:ascii="Times New Roman" w:eastAsia="Times New Roman" w:hAnsi="Times New Roman" w:cs="Times New Roman"/>
                <w:iCs/>
                <w:sz w:val="24"/>
                <w:szCs w:val="24"/>
                <w:u w:val="single"/>
                <w:lang w:eastAsia="lv-LV"/>
              </w:rPr>
              <w:t>18 750 915, 44 EUR</w:t>
            </w:r>
            <w:r w:rsidR="00DB3503">
              <w:rPr>
                <w:rStyle w:val="FootnoteReference"/>
                <w:rFonts w:ascii="Times New Roman" w:eastAsia="Times New Roman" w:hAnsi="Times New Roman" w:cs="Times New Roman"/>
                <w:iCs/>
                <w:sz w:val="24"/>
                <w:szCs w:val="24"/>
                <w:u w:val="single"/>
                <w:lang w:eastAsia="lv-LV"/>
              </w:rPr>
              <w:footnoteReference w:id="4"/>
            </w:r>
            <w:r w:rsidR="003B3F8E" w:rsidRPr="003B3F8E">
              <w:rPr>
                <w:rFonts w:ascii="Times New Roman" w:eastAsia="Times New Roman" w:hAnsi="Times New Roman" w:cs="Times New Roman"/>
                <w:iCs/>
                <w:sz w:val="24"/>
                <w:szCs w:val="24"/>
                <w:u w:val="single"/>
                <w:lang w:eastAsia="lv-LV"/>
              </w:rPr>
              <w:t xml:space="preserve">. </w:t>
            </w:r>
            <w:r w:rsidR="003B3F8E" w:rsidRPr="00810429">
              <w:rPr>
                <w:rFonts w:ascii="Times New Roman" w:eastAsia="Times New Roman" w:hAnsi="Times New Roman" w:cs="Times New Roman"/>
                <w:iCs/>
                <w:sz w:val="24"/>
                <w:szCs w:val="24"/>
                <w:lang w:eastAsia="lv-LV"/>
              </w:rPr>
              <w:t xml:space="preserve">Tas nozīmē, ka </w:t>
            </w:r>
            <w:r w:rsidR="0026405B" w:rsidRPr="00810429">
              <w:rPr>
                <w:rFonts w:ascii="Times New Roman" w:eastAsia="Times New Roman" w:hAnsi="Times New Roman" w:cs="Times New Roman"/>
                <w:iCs/>
                <w:sz w:val="24"/>
                <w:szCs w:val="24"/>
                <w:lang w:eastAsia="lv-LV"/>
              </w:rPr>
              <w:t xml:space="preserve">tūrisma operatoru uzņemtās saistības pret patērētājiem sastāda </w:t>
            </w:r>
            <w:r w:rsidR="001C43F4" w:rsidRPr="00810429">
              <w:rPr>
                <w:rFonts w:ascii="Times New Roman" w:eastAsia="Times New Roman" w:hAnsi="Times New Roman" w:cs="Times New Roman"/>
                <w:iCs/>
                <w:sz w:val="24"/>
                <w:szCs w:val="24"/>
                <w:lang w:eastAsia="lv-LV"/>
              </w:rPr>
              <w:t xml:space="preserve">līdz </w:t>
            </w:r>
            <w:r w:rsidR="0026405B" w:rsidRPr="00810429">
              <w:rPr>
                <w:rFonts w:ascii="Times New Roman" w:eastAsia="Times New Roman" w:hAnsi="Times New Roman" w:cs="Times New Roman"/>
                <w:iCs/>
                <w:sz w:val="24"/>
                <w:szCs w:val="24"/>
                <w:lang w:eastAsia="lv-LV"/>
              </w:rPr>
              <w:t>18.mlij.EUR.</w:t>
            </w:r>
            <w:r w:rsidR="0026405B">
              <w:rPr>
                <w:rFonts w:ascii="Times New Roman" w:eastAsia="Times New Roman" w:hAnsi="Times New Roman" w:cs="Times New Roman"/>
                <w:iCs/>
                <w:sz w:val="24"/>
                <w:szCs w:val="24"/>
                <w:u w:val="single"/>
                <w:lang w:eastAsia="lv-LV"/>
              </w:rPr>
              <w:t xml:space="preserve"> </w:t>
            </w:r>
          </w:p>
          <w:p w14:paraId="1E05EB0A" w14:textId="6416AFEE" w:rsidR="00BB7DF0" w:rsidRPr="007C3828" w:rsidRDefault="00BB7DF0" w:rsidP="003B3F8E">
            <w:pPr>
              <w:spacing w:after="0" w:line="240" w:lineRule="auto"/>
              <w:jc w:val="both"/>
              <w:rPr>
                <w:rFonts w:ascii="Times New Roman" w:eastAsia="Times New Roman" w:hAnsi="Times New Roman" w:cs="Times New Roman"/>
                <w:iCs/>
                <w:sz w:val="24"/>
                <w:szCs w:val="24"/>
                <w:lang w:eastAsia="lv-LV"/>
              </w:rPr>
            </w:pPr>
          </w:p>
          <w:p w14:paraId="55681A5F" w14:textId="3D2A798B" w:rsidR="00BB7DF0" w:rsidRDefault="00BB7DF0" w:rsidP="003B3F8E">
            <w:pPr>
              <w:spacing w:after="0" w:line="240" w:lineRule="auto"/>
              <w:jc w:val="both"/>
              <w:rPr>
                <w:rFonts w:ascii="Times New Roman" w:eastAsia="Times New Roman" w:hAnsi="Times New Roman" w:cs="Times New Roman"/>
                <w:iCs/>
                <w:sz w:val="24"/>
                <w:szCs w:val="24"/>
                <w:lang w:eastAsia="lv-LV"/>
              </w:rPr>
            </w:pPr>
            <w:r w:rsidRPr="00BB7DF0">
              <w:rPr>
                <w:rFonts w:ascii="Times New Roman" w:eastAsia="Times New Roman" w:hAnsi="Times New Roman" w:cs="Times New Roman"/>
                <w:iCs/>
                <w:sz w:val="24"/>
                <w:szCs w:val="24"/>
                <w:lang w:eastAsia="lv-LV"/>
              </w:rPr>
              <w:t>Ievērojot minēto, Ekonomikas ministrija saskata riskus, ka tūrisma operatora likviditātes problēmu gadījumā, kuras pamatā būs Korona vīrusa izraisītās slimības COVID-19 izplatība</w:t>
            </w:r>
            <w:r>
              <w:rPr>
                <w:rFonts w:ascii="Times New Roman" w:eastAsia="Times New Roman" w:hAnsi="Times New Roman" w:cs="Times New Roman"/>
                <w:iCs/>
                <w:sz w:val="24"/>
                <w:szCs w:val="24"/>
                <w:lang w:eastAsia="lv-LV"/>
              </w:rPr>
              <w:t>, var notikt masveida bankroti, kas savukārt var novest līdz apdrošināšanas kompāniju nespējai segt radušos zaudējumu</w:t>
            </w:r>
            <w:r w:rsidR="00593253">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 xml:space="preserve"> patērētājiem. </w:t>
            </w:r>
            <w:r w:rsidR="00742A30">
              <w:rPr>
                <w:rFonts w:ascii="Times New Roman" w:eastAsia="Times New Roman" w:hAnsi="Times New Roman" w:cs="Times New Roman"/>
                <w:iCs/>
                <w:sz w:val="24"/>
                <w:szCs w:val="24"/>
                <w:lang w:eastAsia="lv-LV"/>
              </w:rPr>
              <w:t xml:space="preserve">Līdz ar to, netiktu nodrošināta </w:t>
            </w:r>
            <w:r w:rsidR="00781CB7" w:rsidRPr="00781CB7">
              <w:rPr>
                <w:rFonts w:ascii="Times New Roman" w:eastAsia="Times New Roman" w:hAnsi="Times New Roman" w:cs="Times New Roman"/>
                <w:iCs/>
                <w:sz w:val="24"/>
                <w:szCs w:val="24"/>
                <w:lang w:eastAsia="lv-LV"/>
              </w:rPr>
              <w:t>Eiropas Parlamenta un Padomes Direktīva (ES) 2015/2302 (2015. gada 25. novembris) par kompleksiem ceļojumiem un saistītiem ceļojumu pakalpojumiem, ar ko groza Regulu (EK) Nr. 2006/2004 un Eiropas Parlamenta un Padomes Direktīvu 2011/83/ES un atceļ Padomes Direktīvu 90/314/EEK</w:t>
            </w:r>
            <w:r w:rsidR="00942AD0" w:rsidRPr="007C3828">
              <w:footnoteReference w:id="5"/>
            </w:r>
            <w:r w:rsidR="00781CB7">
              <w:rPr>
                <w:rFonts w:ascii="Times New Roman" w:eastAsia="Times New Roman" w:hAnsi="Times New Roman" w:cs="Times New Roman"/>
                <w:iCs/>
                <w:sz w:val="24"/>
                <w:szCs w:val="24"/>
                <w:lang w:eastAsia="lv-LV"/>
              </w:rPr>
              <w:t xml:space="preserve"> (turpmāk – Direktīva) paredzētā patērētāju aizsardzība. </w:t>
            </w:r>
            <w:r w:rsidR="0016289E" w:rsidRPr="0016289E">
              <w:rPr>
                <w:rFonts w:ascii="Times New Roman" w:eastAsia="Times New Roman" w:hAnsi="Times New Roman" w:cs="Times New Roman"/>
                <w:b/>
                <w:bCs/>
                <w:iCs/>
                <w:sz w:val="24"/>
                <w:szCs w:val="24"/>
                <w:lang w:eastAsia="lv-LV"/>
              </w:rPr>
              <w:t>Attiecīgi, Ministru kabinetam var nākties lemt par šo zaudējumu segšanu patērētājiem no valsts budžeta.</w:t>
            </w:r>
          </w:p>
          <w:p w14:paraId="3504AED8" w14:textId="0FB467CB" w:rsidR="00EC782E" w:rsidRDefault="00EC782E" w:rsidP="003B3F8E">
            <w:pPr>
              <w:spacing w:after="0" w:line="240" w:lineRule="auto"/>
              <w:jc w:val="both"/>
              <w:rPr>
                <w:rFonts w:ascii="Times New Roman" w:eastAsia="Times New Roman" w:hAnsi="Times New Roman" w:cs="Times New Roman"/>
                <w:iCs/>
                <w:sz w:val="24"/>
                <w:szCs w:val="24"/>
                <w:lang w:eastAsia="lv-LV"/>
              </w:rPr>
            </w:pPr>
          </w:p>
          <w:p w14:paraId="0FAE740F" w14:textId="64DC3DD4" w:rsidR="00E478C3" w:rsidRPr="00E478C3" w:rsidRDefault="00967210" w:rsidP="00E478C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izvairītos no tūrisma operatoru masveida bankrotiem un negatīvās fiskālās ietekmes uz valsts budžetu, </w:t>
            </w:r>
            <w:r w:rsidR="007B4C5A">
              <w:rPr>
                <w:rFonts w:ascii="Times New Roman" w:eastAsia="Times New Roman" w:hAnsi="Times New Roman" w:cs="Times New Roman"/>
                <w:iCs/>
                <w:sz w:val="24"/>
                <w:szCs w:val="24"/>
                <w:lang w:eastAsia="lv-LV"/>
              </w:rPr>
              <w:t xml:space="preserve">Ekonomikas </w:t>
            </w:r>
            <w:r w:rsidR="007B4C5A">
              <w:rPr>
                <w:rFonts w:ascii="Times New Roman" w:eastAsia="Times New Roman" w:hAnsi="Times New Roman" w:cs="Times New Roman"/>
                <w:iCs/>
                <w:sz w:val="24"/>
                <w:szCs w:val="24"/>
                <w:lang w:eastAsia="lv-LV"/>
              </w:rPr>
              <w:lastRenderedPageBreak/>
              <w:t>ministrijas, P</w:t>
            </w:r>
            <w:r w:rsidR="007E228E">
              <w:rPr>
                <w:rFonts w:ascii="Times New Roman" w:eastAsia="Times New Roman" w:hAnsi="Times New Roman" w:cs="Times New Roman"/>
                <w:iCs/>
                <w:sz w:val="24"/>
                <w:szCs w:val="24"/>
                <w:lang w:eastAsia="lv-LV"/>
              </w:rPr>
              <w:t>T</w:t>
            </w:r>
            <w:r w:rsidR="007B4C5A">
              <w:rPr>
                <w:rFonts w:ascii="Times New Roman" w:eastAsia="Times New Roman" w:hAnsi="Times New Roman" w:cs="Times New Roman"/>
                <w:iCs/>
                <w:sz w:val="24"/>
                <w:szCs w:val="24"/>
                <w:lang w:eastAsia="lv-LV"/>
              </w:rPr>
              <w:t xml:space="preserve">AC un </w:t>
            </w:r>
            <w:r w:rsidR="007E228E">
              <w:rPr>
                <w:rFonts w:ascii="Times New Roman" w:eastAsia="Times New Roman" w:hAnsi="Times New Roman" w:cs="Times New Roman"/>
                <w:iCs/>
                <w:sz w:val="24"/>
                <w:szCs w:val="24"/>
                <w:lang w:eastAsia="lv-LV"/>
              </w:rPr>
              <w:t>nozares kopīgs priekšlikums ir o</w:t>
            </w:r>
            <w:r w:rsidR="007E228E" w:rsidRPr="007E228E">
              <w:rPr>
                <w:rFonts w:ascii="Times New Roman" w:eastAsia="Times New Roman" w:hAnsi="Times New Roman" w:cs="Times New Roman"/>
                <w:iCs/>
                <w:sz w:val="24"/>
                <w:szCs w:val="24"/>
                <w:lang w:eastAsia="lv-LV"/>
              </w:rPr>
              <w:t xml:space="preserve">bligātu vaučeru ieviešana, nosakot, ka tūrisma operators naudas atmaksas vietā izsniedz </w:t>
            </w:r>
            <w:r w:rsidR="00756F21">
              <w:rPr>
                <w:rFonts w:ascii="Times New Roman" w:eastAsia="Times New Roman" w:hAnsi="Times New Roman" w:cs="Times New Roman"/>
                <w:iCs/>
                <w:sz w:val="24"/>
                <w:szCs w:val="24"/>
                <w:lang w:eastAsia="lv-LV"/>
              </w:rPr>
              <w:t xml:space="preserve">apliecinājumu </w:t>
            </w:r>
            <w:r w:rsidR="007E228E" w:rsidRPr="007E228E">
              <w:rPr>
                <w:rFonts w:ascii="Times New Roman" w:eastAsia="Times New Roman" w:hAnsi="Times New Roman" w:cs="Times New Roman"/>
                <w:iCs/>
                <w:sz w:val="24"/>
                <w:szCs w:val="24"/>
                <w:lang w:eastAsia="lv-LV"/>
              </w:rPr>
              <w:t xml:space="preserve">, kas derīgs </w:t>
            </w:r>
            <w:r w:rsidR="00C852B2">
              <w:rPr>
                <w:rFonts w:ascii="Times New Roman" w:eastAsia="Times New Roman" w:hAnsi="Times New Roman" w:cs="Times New Roman"/>
                <w:iCs/>
                <w:sz w:val="24"/>
                <w:szCs w:val="24"/>
                <w:lang w:eastAsia="lv-LV"/>
              </w:rPr>
              <w:t xml:space="preserve">līdz </w:t>
            </w:r>
            <w:r w:rsidR="007E228E" w:rsidRPr="007E228E">
              <w:rPr>
                <w:rFonts w:ascii="Times New Roman" w:eastAsia="Times New Roman" w:hAnsi="Times New Roman" w:cs="Times New Roman"/>
                <w:iCs/>
                <w:sz w:val="24"/>
                <w:szCs w:val="24"/>
                <w:lang w:eastAsia="lv-LV"/>
              </w:rPr>
              <w:t>18 mēneš</w:t>
            </w:r>
            <w:r w:rsidR="00C852B2">
              <w:rPr>
                <w:rFonts w:ascii="Times New Roman" w:eastAsia="Times New Roman" w:hAnsi="Times New Roman" w:cs="Times New Roman"/>
                <w:iCs/>
                <w:sz w:val="24"/>
                <w:szCs w:val="24"/>
                <w:lang w:eastAsia="lv-LV"/>
              </w:rPr>
              <w:t>iem</w:t>
            </w:r>
            <w:r w:rsidR="00756F21">
              <w:rPr>
                <w:rFonts w:ascii="Times New Roman" w:eastAsia="Times New Roman" w:hAnsi="Times New Roman" w:cs="Times New Roman"/>
                <w:iCs/>
                <w:sz w:val="24"/>
                <w:szCs w:val="24"/>
                <w:lang w:eastAsia="lv-LV"/>
              </w:rPr>
              <w:t xml:space="preserve"> no </w:t>
            </w:r>
            <w:r w:rsidR="00154BB7">
              <w:rPr>
                <w:rFonts w:ascii="Times New Roman" w:eastAsia="Times New Roman" w:hAnsi="Times New Roman" w:cs="Times New Roman"/>
                <w:iCs/>
                <w:sz w:val="24"/>
                <w:szCs w:val="24"/>
                <w:lang w:eastAsia="lv-LV"/>
              </w:rPr>
              <w:t>likumā spēkā stāšanās</w:t>
            </w:r>
            <w:r w:rsidR="00756F21">
              <w:rPr>
                <w:rFonts w:ascii="Times New Roman" w:eastAsia="Times New Roman" w:hAnsi="Times New Roman" w:cs="Times New Roman"/>
                <w:iCs/>
                <w:sz w:val="24"/>
                <w:szCs w:val="24"/>
                <w:lang w:eastAsia="lv-LV"/>
              </w:rPr>
              <w:t xml:space="preserve"> dienas</w:t>
            </w:r>
            <w:r w:rsidR="007E228E" w:rsidRPr="007E228E">
              <w:rPr>
                <w:rFonts w:ascii="Times New Roman" w:eastAsia="Times New Roman" w:hAnsi="Times New Roman" w:cs="Times New Roman"/>
                <w:iCs/>
                <w:sz w:val="24"/>
                <w:szCs w:val="24"/>
                <w:lang w:eastAsia="lv-LV"/>
              </w:rPr>
              <w:t xml:space="preserve">, naudu atmaksājot pēc </w:t>
            </w:r>
            <w:r w:rsidR="00C852B2">
              <w:rPr>
                <w:rFonts w:ascii="Times New Roman" w:eastAsia="Times New Roman" w:hAnsi="Times New Roman" w:cs="Times New Roman"/>
                <w:iCs/>
                <w:sz w:val="24"/>
                <w:szCs w:val="24"/>
                <w:lang w:eastAsia="lv-LV"/>
              </w:rPr>
              <w:t>apliecinājumā norādītā termiņa</w:t>
            </w:r>
            <w:r w:rsidR="007E228E" w:rsidRPr="007E228E">
              <w:rPr>
                <w:rFonts w:ascii="Times New Roman" w:eastAsia="Times New Roman" w:hAnsi="Times New Roman" w:cs="Times New Roman"/>
                <w:iCs/>
                <w:sz w:val="24"/>
                <w:szCs w:val="24"/>
                <w:lang w:eastAsia="lv-LV"/>
              </w:rPr>
              <w:t xml:space="preserve"> beigām, ja tas netiek izmantots.</w:t>
            </w:r>
            <w:r w:rsidR="00756F21">
              <w:rPr>
                <w:rFonts w:ascii="Times New Roman" w:eastAsia="Times New Roman" w:hAnsi="Times New Roman" w:cs="Times New Roman"/>
                <w:iCs/>
                <w:sz w:val="24"/>
                <w:szCs w:val="24"/>
                <w:lang w:eastAsia="lv-LV"/>
              </w:rPr>
              <w:t xml:space="preserve"> Puses var vienoties arī par garāku </w:t>
            </w:r>
            <w:r w:rsidR="00741E4E">
              <w:rPr>
                <w:rFonts w:ascii="Times New Roman" w:eastAsia="Times New Roman" w:hAnsi="Times New Roman" w:cs="Times New Roman"/>
                <w:iCs/>
                <w:sz w:val="24"/>
                <w:szCs w:val="24"/>
                <w:lang w:eastAsia="lv-LV"/>
              </w:rPr>
              <w:t xml:space="preserve">vai īsāku </w:t>
            </w:r>
            <w:r w:rsidR="00756F21">
              <w:rPr>
                <w:rFonts w:ascii="Times New Roman" w:eastAsia="Times New Roman" w:hAnsi="Times New Roman" w:cs="Times New Roman"/>
                <w:iCs/>
                <w:sz w:val="24"/>
                <w:szCs w:val="24"/>
                <w:lang w:eastAsia="lv-LV"/>
              </w:rPr>
              <w:t>apliecinājuma izmantošanas termiņu.</w:t>
            </w:r>
            <w:r w:rsidR="007E228E">
              <w:rPr>
                <w:rFonts w:ascii="Times New Roman" w:eastAsia="Times New Roman" w:hAnsi="Times New Roman" w:cs="Times New Roman"/>
                <w:iCs/>
                <w:sz w:val="24"/>
                <w:szCs w:val="24"/>
                <w:lang w:eastAsia="lv-LV"/>
              </w:rPr>
              <w:t xml:space="preserve"> </w:t>
            </w:r>
            <w:r w:rsidR="008A2FC2">
              <w:rPr>
                <w:rFonts w:ascii="Times New Roman" w:eastAsia="Times New Roman" w:hAnsi="Times New Roman" w:cs="Times New Roman"/>
                <w:iCs/>
                <w:sz w:val="24"/>
                <w:szCs w:val="24"/>
                <w:lang w:eastAsia="lv-LV"/>
              </w:rPr>
              <w:t xml:space="preserve">Būtiski piebilst, ka šādu </w:t>
            </w:r>
            <w:r w:rsidR="00577032">
              <w:rPr>
                <w:rFonts w:ascii="Times New Roman" w:eastAsia="Times New Roman" w:hAnsi="Times New Roman" w:cs="Times New Roman"/>
                <w:iCs/>
                <w:sz w:val="24"/>
                <w:szCs w:val="24"/>
                <w:lang w:eastAsia="lv-LV"/>
              </w:rPr>
              <w:t>apliecinājumu (</w:t>
            </w:r>
            <w:r w:rsidR="008A2FC2">
              <w:rPr>
                <w:rFonts w:ascii="Times New Roman" w:eastAsia="Times New Roman" w:hAnsi="Times New Roman" w:cs="Times New Roman"/>
                <w:iCs/>
                <w:sz w:val="24"/>
                <w:szCs w:val="24"/>
                <w:lang w:eastAsia="lv-LV"/>
              </w:rPr>
              <w:t>vaučeri</w:t>
            </w:r>
            <w:r w:rsidR="00577032">
              <w:rPr>
                <w:rFonts w:ascii="Times New Roman" w:eastAsia="Times New Roman" w:hAnsi="Times New Roman" w:cs="Times New Roman"/>
                <w:iCs/>
                <w:sz w:val="24"/>
                <w:szCs w:val="24"/>
                <w:lang w:eastAsia="lv-LV"/>
              </w:rPr>
              <w:t>)</w:t>
            </w:r>
            <w:r w:rsidR="008A2FC2">
              <w:rPr>
                <w:rFonts w:ascii="Times New Roman" w:eastAsia="Times New Roman" w:hAnsi="Times New Roman" w:cs="Times New Roman"/>
                <w:iCs/>
                <w:sz w:val="24"/>
                <w:szCs w:val="24"/>
                <w:lang w:eastAsia="lv-LV"/>
              </w:rPr>
              <w:t xml:space="preserve"> izdot varēs tikai tāds tūrisma operators, kurš ir saņēmis speciālu atļauju (licenci) un </w:t>
            </w:r>
            <w:r w:rsidR="00E478C3">
              <w:rPr>
                <w:rFonts w:ascii="Times New Roman" w:eastAsia="Times New Roman" w:hAnsi="Times New Roman" w:cs="Times New Roman"/>
                <w:iCs/>
                <w:sz w:val="24"/>
                <w:szCs w:val="24"/>
                <w:lang w:eastAsia="lv-LV"/>
              </w:rPr>
              <w:t>kuram ir spēkā esošs nodrošinājums. Vaučeris</w:t>
            </w:r>
            <w:r w:rsidR="00161D88">
              <w:rPr>
                <w:rFonts w:ascii="Times New Roman" w:eastAsia="Times New Roman" w:hAnsi="Times New Roman" w:cs="Times New Roman"/>
                <w:iCs/>
                <w:sz w:val="24"/>
                <w:szCs w:val="24"/>
                <w:lang w:eastAsia="lv-LV"/>
              </w:rPr>
              <w:t xml:space="preserve"> jeb apliecinājums</w:t>
            </w:r>
            <w:r w:rsidR="00E478C3">
              <w:rPr>
                <w:rFonts w:ascii="Times New Roman" w:eastAsia="Times New Roman" w:hAnsi="Times New Roman" w:cs="Times New Roman"/>
                <w:iCs/>
                <w:sz w:val="24"/>
                <w:szCs w:val="24"/>
                <w:lang w:eastAsia="lv-LV"/>
              </w:rPr>
              <w:t xml:space="preserve"> tiek garantēts ar </w:t>
            </w:r>
            <w:r w:rsidR="004A231F">
              <w:rPr>
                <w:rFonts w:ascii="Times New Roman" w:eastAsia="Times New Roman" w:hAnsi="Times New Roman" w:cs="Times New Roman"/>
                <w:iCs/>
                <w:sz w:val="24"/>
                <w:szCs w:val="24"/>
                <w:lang w:eastAsia="lv-LV"/>
              </w:rPr>
              <w:t>apdrošinātāja izdotu apdrošināšanas polisi vai bankas izdotu garantiju – nodrošinājumu.</w:t>
            </w:r>
          </w:p>
          <w:p w14:paraId="16FE89A0" w14:textId="0DEA102E" w:rsidR="00EC782E" w:rsidRDefault="00E478C3" w:rsidP="00E478C3">
            <w:pPr>
              <w:spacing w:after="0" w:line="240" w:lineRule="auto"/>
              <w:jc w:val="both"/>
              <w:rPr>
                <w:rFonts w:ascii="Times New Roman" w:eastAsia="Times New Roman" w:hAnsi="Times New Roman" w:cs="Times New Roman"/>
                <w:iCs/>
                <w:sz w:val="24"/>
                <w:szCs w:val="24"/>
                <w:lang w:eastAsia="lv-LV"/>
              </w:rPr>
            </w:pPr>
            <w:r w:rsidRPr="00E478C3">
              <w:rPr>
                <w:rFonts w:ascii="Times New Roman" w:eastAsia="Times New Roman" w:hAnsi="Times New Roman" w:cs="Times New Roman"/>
                <w:iCs/>
                <w:sz w:val="24"/>
                <w:szCs w:val="24"/>
                <w:lang w:eastAsia="lv-LV"/>
              </w:rPr>
              <w:t>Ja patērētājs nei</w:t>
            </w:r>
            <w:r w:rsidR="00161D88">
              <w:rPr>
                <w:rFonts w:ascii="Times New Roman" w:eastAsia="Times New Roman" w:hAnsi="Times New Roman" w:cs="Times New Roman"/>
                <w:iCs/>
                <w:sz w:val="24"/>
                <w:szCs w:val="24"/>
                <w:lang w:eastAsia="lv-LV"/>
              </w:rPr>
              <w:t>zmanto</w:t>
            </w:r>
            <w:r w:rsidRPr="00E478C3">
              <w:rPr>
                <w:rFonts w:ascii="Times New Roman" w:eastAsia="Times New Roman" w:hAnsi="Times New Roman" w:cs="Times New Roman"/>
                <w:iCs/>
                <w:sz w:val="24"/>
                <w:szCs w:val="24"/>
                <w:lang w:eastAsia="lv-LV"/>
              </w:rPr>
              <w:t xml:space="preserve"> </w:t>
            </w:r>
            <w:r w:rsidR="00C852B2">
              <w:rPr>
                <w:rFonts w:ascii="Times New Roman" w:eastAsia="Times New Roman" w:hAnsi="Times New Roman" w:cs="Times New Roman"/>
                <w:iCs/>
                <w:sz w:val="24"/>
                <w:szCs w:val="24"/>
                <w:lang w:eastAsia="lv-LV"/>
              </w:rPr>
              <w:t>apliecinājumu (</w:t>
            </w:r>
            <w:r w:rsidRPr="00E478C3">
              <w:rPr>
                <w:rFonts w:ascii="Times New Roman" w:eastAsia="Times New Roman" w:hAnsi="Times New Roman" w:cs="Times New Roman"/>
                <w:iCs/>
                <w:sz w:val="24"/>
                <w:szCs w:val="24"/>
                <w:lang w:eastAsia="lv-LV"/>
              </w:rPr>
              <w:t>vaučeri</w:t>
            </w:r>
            <w:r w:rsidR="00C852B2">
              <w:rPr>
                <w:rFonts w:ascii="Times New Roman" w:eastAsia="Times New Roman" w:hAnsi="Times New Roman" w:cs="Times New Roman"/>
                <w:iCs/>
                <w:sz w:val="24"/>
                <w:szCs w:val="24"/>
                <w:lang w:eastAsia="lv-LV"/>
              </w:rPr>
              <w:t>)</w:t>
            </w:r>
            <w:r w:rsidR="004A231F">
              <w:rPr>
                <w:rFonts w:ascii="Times New Roman" w:eastAsia="Times New Roman" w:hAnsi="Times New Roman" w:cs="Times New Roman"/>
                <w:iCs/>
                <w:sz w:val="24"/>
                <w:szCs w:val="24"/>
                <w:lang w:eastAsia="lv-LV"/>
              </w:rPr>
              <w:t xml:space="preserve"> tā derīguma termiņā</w:t>
            </w:r>
            <w:r w:rsidRPr="00E478C3">
              <w:rPr>
                <w:rFonts w:ascii="Times New Roman" w:eastAsia="Times New Roman" w:hAnsi="Times New Roman" w:cs="Times New Roman"/>
                <w:iCs/>
                <w:sz w:val="24"/>
                <w:szCs w:val="24"/>
                <w:lang w:eastAsia="lv-LV"/>
              </w:rPr>
              <w:t xml:space="preserve">, </w:t>
            </w:r>
            <w:r w:rsidR="004A231F">
              <w:rPr>
                <w:rFonts w:ascii="Times New Roman" w:eastAsia="Times New Roman" w:hAnsi="Times New Roman" w:cs="Times New Roman"/>
                <w:iCs/>
                <w:sz w:val="24"/>
                <w:szCs w:val="24"/>
                <w:lang w:eastAsia="lv-LV"/>
              </w:rPr>
              <w:t xml:space="preserve">patērētājs 14 dienu laikā pēc </w:t>
            </w:r>
            <w:r w:rsidR="00C852B2">
              <w:rPr>
                <w:rFonts w:ascii="Times New Roman" w:eastAsia="Times New Roman" w:hAnsi="Times New Roman" w:cs="Times New Roman"/>
                <w:iCs/>
                <w:sz w:val="24"/>
                <w:szCs w:val="24"/>
                <w:lang w:eastAsia="lv-LV"/>
              </w:rPr>
              <w:t>tā</w:t>
            </w:r>
            <w:r w:rsidR="004A231F">
              <w:rPr>
                <w:rFonts w:ascii="Times New Roman" w:eastAsia="Times New Roman" w:hAnsi="Times New Roman" w:cs="Times New Roman"/>
                <w:iCs/>
                <w:sz w:val="24"/>
                <w:szCs w:val="24"/>
                <w:lang w:eastAsia="lv-LV"/>
              </w:rPr>
              <w:t xml:space="preserve"> termiņa beigām </w:t>
            </w:r>
            <w:r w:rsidRPr="00E478C3">
              <w:rPr>
                <w:rFonts w:ascii="Times New Roman" w:eastAsia="Times New Roman" w:hAnsi="Times New Roman" w:cs="Times New Roman"/>
                <w:iCs/>
                <w:sz w:val="24"/>
                <w:szCs w:val="24"/>
                <w:lang w:eastAsia="lv-LV"/>
              </w:rPr>
              <w:t xml:space="preserve">saņem pilnu </w:t>
            </w:r>
            <w:r w:rsidR="00577032">
              <w:rPr>
                <w:rFonts w:ascii="Times New Roman" w:eastAsia="Times New Roman" w:hAnsi="Times New Roman" w:cs="Times New Roman"/>
                <w:iCs/>
                <w:sz w:val="24"/>
                <w:szCs w:val="24"/>
                <w:lang w:eastAsia="lv-LV"/>
              </w:rPr>
              <w:t xml:space="preserve">samaksātās </w:t>
            </w:r>
            <w:r w:rsidRPr="00E478C3">
              <w:rPr>
                <w:rFonts w:ascii="Times New Roman" w:eastAsia="Times New Roman" w:hAnsi="Times New Roman" w:cs="Times New Roman"/>
                <w:iCs/>
                <w:sz w:val="24"/>
                <w:szCs w:val="24"/>
                <w:lang w:eastAsia="lv-LV"/>
              </w:rPr>
              <w:t>naudas atmaksu</w:t>
            </w:r>
            <w:r w:rsidR="004A231F">
              <w:rPr>
                <w:rFonts w:ascii="Times New Roman" w:eastAsia="Times New Roman" w:hAnsi="Times New Roman" w:cs="Times New Roman"/>
                <w:iCs/>
                <w:sz w:val="24"/>
                <w:szCs w:val="24"/>
                <w:lang w:eastAsia="lv-LV"/>
              </w:rPr>
              <w:t xml:space="preserve">. </w:t>
            </w:r>
          </w:p>
          <w:p w14:paraId="677B7273" w14:textId="77777777" w:rsidR="00741E4E" w:rsidRDefault="00741E4E" w:rsidP="00E478C3">
            <w:pPr>
              <w:spacing w:after="0" w:line="240" w:lineRule="auto"/>
              <w:jc w:val="both"/>
              <w:rPr>
                <w:rFonts w:ascii="Times New Roman" w:eastAsia="Times New Roman" w:hAnsi="Times New Roman" w:cs="Times New Roman"/>
                <w:iCs/>
                <w:sz w:val="24"/>
                <w:szCs w:val="24"/>
                <w:lang w:eastAsia="lv-LV"/>
              </w:rPr>
            </w:pPr>
          </w:p>
          <w:p w14:paraId="613007F0" w14:textId="1E26DA87" w:rsidR="00161D88" w:rsidRPr="00BB7DF0" w:rsidRDefault="00161D88" w:rsidP="00E478C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arī saskaņā ar piedāvāto regulējumu tūrisma operators būs atbrīvots no pienākuma ceļotājiem nodrošināt naudas atmaksu 14 dienu laikā, puses, ja tas iespējams, var vienoties arī par citu – alternatīvu risinājumu, t.sk., arī naudas atmaksu. </w:t>
            </w:r>
          </w:p>
          <w:p w14:paraId="3ACD0039" w14:textId="1C8BF8CF" w:rsidR="002E7932" w:rsidRPr="002E7932" w:rsidRDefault="002E7932" w:rsidP="002E7932">
            <w:pPr>
              <w:spacing w:after="0" w:line="240" w:lineRule="auto"/>
              <w:jc w:val="both"/>
              <w:rPr>
                <w:rFonts w:ascii="Times New Roman" w:eastAsia="Times New Roman" w:hAnsi="Times New Roman" w:cs="Times New Roman"/>
                <w:iCs/>
                <w:sz w:val="24"/>
                <w:szCs w:val="24"/>
                <w:lang w:eastAsia="lv-LV"/>
              </w:rPr>
            </w:pPr>
          </w:p>
          <w:p w14:paraId="655BC557" w14:textId="77777777" w:rsidR="00E3697B" w:rsidRDefault="00A43CB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Līdzīga prakse novērota arī citviet Eiropā, vaučeru sistēmu ir ieviesušas tādas valstis kā </w:t>
            </w:r>
            <w:r w:rsidR="00C1217B">
              <w:rPr>
                <w:rFonts w:ascii="Times New Roman" w:eastAsia="Times New Roman" w:hAnsi="Times New Roman" w:cs="Times New Roman"/>
                <w:iCs/>
                <w:sz w:val="24"/>
                <w:szCs w:val="24"/>
                <w:lang w:eastAsia="lv-LV"/>
              </w:rPr>
              <w:t>Beļģija</w:t>
            </w:r>
            <w:r w:rsidR="00C1217B" w:rsidRPr="00C1217B">
              <w:rPr>
                <w:rFonts w:ascii="Times New Roman" w:eastAsia="Times New Roman" w:hAnsi="Times New Roman" w:cs="Times New Roman"/>
                <w:iCs/>
                <w:sz w:val="24"/>
                <w:szCs w:val="24"/>
                <w:lang w:eastAsia="lv-LV"/>
              </w:rPr>
              <w:t xml:space="preserve">, </w:t>
            </w:r>
            <w:r w:rsidR="00C1217B">
              <w:rPr>
                <w:rFonts w:ascii="Times New Roman" w:eastAsia="Times New Roman" w:hAnsi="Times New Roman" w:cs="Times New Roman"/>
                <w:iCs/>
                <w:sz w:val="24"/>
                <w:szCs w:val="24"/>
                <w:lang w:eastAsia="lv-LV"/>
              </w:rPr>
              <w:t>Horvātija</w:t>
            </w:r>
            <w:r w:rsidR="00C1217B" w:rsidRPr="00C1217B">
              <w:rPr>
                <w:rFonts w:ascii="Times New Roman" w:eastAsia="Times New Roman" w:hAnsi="Times New Roman" w:cs="Times New Roman"/>
                <w:iCs/>
                <w:sz w:val="24"/>
                <w:szCs w:val="24"/>
                <w:lang w:eastAsia="lv-LV"/>
              </w:rPr>
              <w:t xml:space="preserve">, </w:t>
            </w:r>
            <w:r w:rsidR="00C1217B">
              <w:rPr>
                <w:rFonts w:ascii="Times New Roman" w:eastAsia="Times New Roman" w:hAnsi="Times New Roman" w:cs="Times New Roman"/>
                <w:iCs/>
                <w:sz w:val="24"/>
                <w:szCs w:val="24"/>
                <w:lang w:eastAsia="lv-LV"/>
              </w:rPr>
              <w:t>Francija</w:t>
            </w:r>
            <w:r w:rsidR="00C1217B" w:rsidRPr="00C1217B">
              <w:rPr>
                <w:rFonts w:ascii="Times New Roman" w:eastAsia="Times New Roman" w:hAnsi="Times New Roman" w:cs="Times New Roman"/>
                <w:iCs/>
                <w:sz w:val="24"/>
                <w:szCs w:val="24"/>
                <w:lang w:eastAsia="lv-LV"/>
              </w:rPr>
              <w:t xml:space="preserve">, </w:t>
            </w:r>
            <w:r w:rsidR="00C1217B">
              <w:rPr>
                <w:rFonts w:ascii="Times New Roman" w:eastAsia="Times New Roman" w:hAnsi="Times New Roman" w:cs="Times New Roman"/>
                <w:iCs/>
                <w:sz w:val="24"/>
                <w:szCs w:val="24"/>
                <w:lang w:eastAsia="lv-LV"/>
              </w:rPr>
              <w:t>Grieķija</w:t>
            </w:r>
            <w:r w:rsidR="00C1217B" w:rsidRPr="00C1217B">
              <w:rPr>
                <w:rFonts w:ascii="Times New Roman" w:eastAsia="Times New Roman" w:hAnsi="Times New Roman" w:cs="Times New Roman"/>
                <w:iCs/>
                <w:sz w:val="24"/>
                <w:szCs w:val="24"/>
                <w:lang w:eastAsia="lv-LV"/>
              </w:rPr>
              <w:t>, I</w:t>
            </w:r>
            <w:r w:rsidR="00C1217B">
              <w:rPr>
                <w:rFonts w:ascii="Times New Roman" w:eastAsia="Times New Roman" w:hAnsi="Times New Roman" w:cs="Times New Roman"/>
                <w:iCs/>
                <w:sz w:val="24"/>
                <w:szCs w:val="24"/>
                <w:lang w:eastAsia="lv-LV"/>
              </w:rPr>
              <w:t>tālija</w:t>
            </w:r>
            <w:r w:rsidR="00C1217B" w:rsidRPr="00C1217B">
              <w:rPr>
                <w:rFonts w:ascii="Times New Roman" w:eastAsia="Times New Roman" w:hAnsi="Times New Roman" w:cs="Times New Roman"/>
                <w:iCs/>
                <w:sz w:val="24"/>
                <w:szCs w:val="24"/>
                <w:lang w:eastAsia="lv-LV"/>
              </w:rPr>
              <w:t xml:space="preserve">, </w:t>
            </w:r>
            <w:r w:rsidR="00C1217B">
              <w:rPr>
                <w:rFonts w:ascii="Times New Roman" w:eastAsia="Times New Roman" w:hAnsi="Times New Roman" w:cs="Times New Roman"/>
                <w:iCs/>
                <w:sz w:val="24"/>
                <w:szCs w:val="24"/>
                <w:lang w:eastAsia="lv-LV"/>
              </w:rPr>
              <w:t>Malta</w:t>
            </w:r>
            <w:r w:rsidR="00C1217B" w:rsidRPr="00C1217B">
              <w:rPr>
                <w:rFonts w:ascii="Times New Roman" w:eastAsia="Times New Roman" w:hAnsi="Times New Roman" w:cs="Times New Roman"/>
                <w:iCs/>
                <w:sz w:val="24"/>
                <w:szCs w:val="24"/>
                <w:lang w:eastAsia="lv-LV"/>
              </w:rPr>
              <w:t xml:space="preserve">, </w:t>
            </w:r>
            <w:r w:rsidR="00C1217B">
              <w:rPr>
                <w:rFonts w:ascii="Times New Roman" w:eastAsia="Times New Roman" w:hAnsi="Times New Roman" w:cs="Times New Roman"/>
                <w:iCs/>
                <w:sz w:val="24"/>
                <w:szCs w:val="24"/>
                <w:lang w:eastAsia="lv-LV"/>
              </w:rPr>
              <w:t>Nīderlande</w:t>
            </w:r>
            <w:r w:rsidR="00C1217B" w:rsidRPr="00C1217B">
              <w:rPr>
                <w:rFonts w:ascii="Times New Roman" w:eastAsia="Times New Roman" w:hAnsi="Times New Roman" w:cs="Times New Roman"/>
                <w:iCs/>
                <w:sz w:val="24"/>
                <w:szCs w:val="24"/>
                <w:lang w:eastAsia="lv-LV"/>
              </w:rPr>
              <w:t xml:space="preserve">, </w:t>
            </w:r>
            <w:r w:rsidR="00C1217B">
              <w:rPr>
                <w:rFonts w:ascii="Times New Roman" w:eastAsia="Times New Roman" w:hAnsi="Times New Roman" w:cs="Times New Roman"/>
                <w:iCs/>
                <w:sz w:val="24"/>
                <w:szCs w:val="24"/>
                <w:lang w:eastAsia="lv-LV"/>
              </w:rPr>
              <w:t>Polija</w:t>
            </w:r>
            <w:r w:rsidR="00C1217B" w:rsidRPr="00C1217B">
              <w:rPr>
                <w:rFonts w:ascii="Times New Roman" w:eastAsia="Times New Roman" w:hAnsi="Times New Roman" w:cs="Times New Roman"/>
                <w:iCs/>
                <w:sz w:val="24"/>
                <w:szCs w:val="24"/>
                <w:lang w:eastAsia="lv-LV"/>
              </w:rPr>
              <w:t xml:space="preserve">, </w:t>
            </w:r>
            <w:r w:rsidR="00C1217B">
              <w:rPr>
                <w:rFonts w:ascii="Times New Roman" w:eastAsia="Times New Roman" w:hAnsi="Times New Roman" w:cs="Times New Roman"/>
                <w:iCs/>
                <w:sz w:val="24"/>
                <w:szCs w:val="24"/>
                <w:lang w:eastAsia="lv-LV"/>
              </w:rPr>
              <w:t>Norvēģija un Spānija. Līdzīgu risinājumu ieviesušas arī Lietuva un Igaunija.</w:t>
            </w:r>
          </w:p>
          <w:p w14:paraId="3AA8AC84" w14:textId="5F9CF3AD" w:rsidR="005132EF" w:rsidRPr="00DE66D3" w:rsidRDefault="005132EF">
            <w:pPr>
              <w:spacing w:after="0" w:line="240" w:lineRule="auto"/>
              <w:jc w:val="both"/>
              <w:rPr>
                <w:rFonts w:ascii="Times New Roman" w:eastAsia="Times New Roman" w:hAnsi="Times New Roman" w:cs="Times New Roman"/>
                <w:iCs/>
                <w:sz w:val="24"/>
                <w:szCs w:val="24"/>
                <w:lang w:eastAsia="lv-LV"/>
              </w:rPr>
            </w:pPr>
          </w:p>
        </w:tc>
      </w:tr>
      <w:tr w:rsidR="00E5323B" w:rsidRPr="00DE66D3" w14:paraId="328C1D64"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892F831"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lastRenderedPageBreak/>
              <w:t>3.</w:t>
            </w:r>
          </w:p>
        </w:tc>
        <w:tc>
          <w:tcPr>
            <w:tcW w:w="1088" w:type="pct"/>
            <w:tcBorders>
              <w:top w:val="outset" w:sz="6" w:space="0" w:color="auto"/>
              <w:left w:val="outset" w:sz="6" w:space="0" w:color="auto"/>
              <w:bottom w:val="outset" w:sz="6" w:space="0" w:color="auto"/>
              <w:right w:val="outset" w:sz="6" w:space="0" w:color="auto"/>
            </w:tcBorders>
            <w:hideMark/>
          </w:tcPr>
          <w:p w14:paraId="7948503B"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Projekta izstrādē iesaistītās institūcijas un publiskas personas kapitālsabiedrības</w:t>
            </w:r>
          </w:p>
        </w:tc>
        <w:tc>
          <w:tcPr>
            <w:tcW w:w="3551" w:type="pct"/>
            <w:tcBorders>
              <w:top w:val="outset" w:sz="6" w:space="0" w:color="auto"/>
              <w:left w:val="outset" w:sz="6" w:space="0" w:color="auto"/>
              <w:bottom w:val="outset" w:sz="6" w:space="0" w:color="auto"/>
              <w:right w:val="outset" w:sz="6" w:space="0" w:color="auto"/>
            </w:tcBorders>
            <w:hideMark/>
          </w:tcPr>
          <w:p w14:paraId="7B84D92A" w14:textId="79CA3D5B" w:rsidR="001D05FA" w:rsidRPr="00DE66D3" w:rsidRDefault="004461B8" w:rsidP="00136048">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Ekonomikas ministrija, Patērētāju tiesību aizsardzības centrs</w:t>
            </w:r>
          </w:p>
        </w:tc>
      </w:tr>
      <w:tr w:rsidR="00E5323B" w:rsidRPr="00DE66D3" w14:paraId="16606B50"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5045FE"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4.</w:t>
            </w:r>
          </w:p>
        </w:tc>
        <w:tc>
          <w:tcPr>
            <w:tcW w:w="1088" w:type="pct"/>
            <w:tcBorders>
              <w:top w:val="outset" w:sz="6" w:space="0" w:color="auto"/>
              <w:left w:val="outset" w:sz="6" w:space="0" w:color="auto"/>
              <w:bottom w:val="outset" w:sz="6" w:space="0" w:color="auto"/>
              <w:right w:val="outset" w:sz="6" w:space="0" w:color="auto"/>
            </w:tcBorders>
            <w:hideMark/>
          </w:tcPr>
          <w:p w14:paraId="5699F1BF"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3551" w:type="pct"/>
            <w:tcBorders>
              <w:top w:val="outset" w:sz="6" w:space="0" w:color="auto"/>
              <w:left w:val="outset" w:sz="6" w:space="0" w:color="auto"/>
              <w:bottom w:val="outset" w:sz="6" w:space="0" w:color="auto"/>
              <w:right w:val="outset" w:sz="6" w:space="0" w:color="auto"/>
            </w:tcBorders>
            <w:hideMark/>
          </w:tcPr>
          <w:p w14:paraId="6ADC095F" w14:textId="31CD27ED" w:rsidR="004461B8" w:rsidRPr="00DE66D3" w:rsidRDefault="004461B8"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0C01A1D3"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1999"/>
        <w:gridCol w:w="6475"/>
      </w:tblGrid>
      <w:tr w:rsidR="00E5323B" w:rsidRPr="00DE66D3" w14:paraId="4F1A0F8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A9D340"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371C49" w:rsidRPr="00DE66D3" w14:paraId="77135268"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5D34AC5"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1088" w:type="pct"/>
            <w:tcBorders>
              <w:top w:val="outset" w:sz="6" w:space="0" w:color="auto"/>
              <w:left w:val="outset" w:sz="6" w:space="0" w:color="auto"/>
              <w:bottom w:val="outset" w:sz="6" w:space="0" w:color="auto"/>
              <w:right w:val="outset" w:sz="6" w:space="0" w:color="auto"/>
            </w:tcBorders>
            <w:hideMark/>
          </w:tcPr>
          <w:p w14:paraId="05E84A67"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Sabiedrības mērķgrupas, kuras tiesiskais regulējums ietekmē vai varētu ietekmēt</w:t>
            </w:r>
          </w:p>
        </w:tc>
        <w:tc>
          <w:tcPr>
            <w:tcW w:w="3551" w:type="pct"/>
            <w:tcBorders>
              <w:top w:val="outset" w:sz="6" w:space="0" w:color="auto"/>
              <w:left w:val="outset" w:sz="6" w:space="0" w:color="auto"/>
              <w:bottom w:val="outset" w:sz="6" w:space="0" w:color="auto"/>
              <w:right w:val="outset" w:sz="6" w:space="0" w:color="auto"/>
            </w:tcBorders>
            <w:hideMark/>
          </w:tcPr>
          <w:p w14:paraId="6FA8E08F" w14:textId="77777777" w:rsidR="00527A29" w:rsidRPr="00DE66D3" w:rsidRDefault="00527A29" w:rsidP="00527A29">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Projekts attiecas uz: </w:t>
            </w:r>
          </w:p>
          <w:p w14:paraId="6A65FAB9" w14:textId="7D397172" w:rsidR="00527A29" w:rsidRPr="00DE66D3" w:rsidRDefault="00527A29" w:rsidP="00527A29">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1. </w:t>
            </w:r>
            <w:r w:rsidR="008A7DF8" w:rsidRPr="00DE66D3">
              <w:rPr>
                <w:rFonts w:ascii="Times New Roman" w:eastAsia="Times New Roman" w:hAnsi="Times New Roman" w:cs="Times New Roman"/>
                <w:iCs/>
                <w:sz w:val="24"/>
                <w:szCs w:val="24"/>
                <w:lang w:eastAsia="lv-LV"/>
              </w:rPr>
              <w:t>f</w:t>
            </w:r>
            <w:r w:rsidRPr="00DE66D3">
              <w:rPr>
                <w:rFonts w:ascii="Times New Roman" w:eastAsia="Times New Roman" w:hAnsi="Times New Roman" w:cs="Times New Roman"/>
                <w:iCs/>
                <w:sz w:val="24"/>
                <w:szCs w:val="24"/>
                <w:lang w:eastAsia="lv-LV"/>
              </w:rPr>
              <w:t>iziskām vai juridiskām personām, kas sniedz kompleksus tūrisma pakalpojumus (</w:t>
            </w:r>
            <w:r w:rsidR="00731EA2" w:rsidRPr="00DE66D3">
              <w:rPr>
                <w:rFonts w:ascii="Times New Roman" w:eastAsia="Times New Roman" w:hAnsi="Times New Roman" w:cs="Times New Roman"/>
                <w:iCs/>
                <w:sz w:val="24"/>
                <w:szCs w:val="24"/>
                <w:lang w:eastAsia="lv-LV"/>
              </w:rPr>
              <w:t xml:space="preserve">Pamatojoties uz </w:t>
            </w:r>
            <w:r w:rsidRPr="00DE66D3">
              <w:rPr>
                <w:rFonts w:ascii="Times New Roman" w:eastAsia="Times New Roman" w:hAnsi="Times New Roman" w:cs="Times New Roman"/>
                <w:iCs/>
                <w:sz w:val="24"/>
                <w:szCs w:val="24"/>
                <w:lang w:eastAsia="lv-LV"/>
              </w:rPr>
              <w:t>Tūrisma aģentu un tūrisma operatoru</w:t>
            </w:r>
            <w:r w:rsidR="00396D92">
              <w:rPr>
                <w:rFonts w:ascii="Times New Roman" w:eastAsia="Times New Roman" w:hAnsi="Times New Roman" w:cs="Times New Roman"/>
                <w:iCs/>
                <w:sz w:val="24"/>
                <w:szCs w:val="24"/>
                <w:lang w:eastAsia="lv-LV"/>
              </w:rPr>
              <w:t xml:space="preserve"> </w:t>
            </w:r>
            <w:r w:rsidRPr="00DE66D3">
              <w:rPr>
                <w:rFonts w:ascii="Times New Roman" w:eastAsia="Times New Roman" w:hAnsi="Times New Roman" w:cs="Times New Roman"/>
                <w:iCs/>
                <w:sz w:val="24"/>
                <w:szCs w:val="24"/>
                <w:lang w:eastAsia="lv-LV"/>
              </w:rPr>
              <w:t xml:space="preserve">datubāzē </w:t>
            </w:r>
            <w:r w:rsidR="00731EA2" w:rsidRPr="00DE66D3">
              <w:rPr>
                <w:rFonts w:ascii="Times New Roman" w:eastAsia="Times New Roman" w:hAnsi="Times New Roman" w:cs="Times New Roman"/>
                <w:iCs/>
                <w:sz w:val="24"/>
                <w:szCs w:val="24"/>
                <w:lang w:eastAsia="lv-LV"/>
              </w:rPr>
              <w:t xml:space="preserve">esošo informāciju, </w:t>
            </w:r>
            <w:r w:rsidR="00396D92">
              <w:rPr>
                <w:rFonts w:ascii="Times New Roman" w:eastAsia="Times New Roman" w:hAnsi="Times New Roman" w:cs="Times New Roman"/>
                <w:iCs/>
                <w:sz w:val="24"/>
                <w:szCs w:val="24"/>
                <w:lang w:eastAsia="lv-LV"/>
              </w:rPr>
              <w:t xml:space="preserve">tūrisma operatoru licences saņēmuši </w:t>
            </w:r>
            <w:r w:rsidR="00DB3503">
              <w:rPr>
                <w:rFonts w:ascii="Times New Roman" w:eastAsia="Times New Roman" w:hAnsi="Times New Roman" w:cs="Times New Roman"/>
                <w:iCs/>
                <w:sz w:val="24"/>
                <w:szCs w:val="24"/>
                <w:lang w:eastAsia="lv-LV"/>
              </w:rPr>
              <w:t>149</w:t>
            </w:r>
            <w:r w:rsidR="00396D92">
              <w:rPr>
                <w:rFonts w:ascii="Times New Roman" w:eastAsia="Times New Roman" w:hAnsi="Times New Roman" w:cs="Times New Roman"/>
                <w:iCs/>
                <w:sz w:val="24"/>
                <w:szCs w:val="24"/>
                <w:lang w:eastAsia="lv-LV"/>
              </w:rPr>
              <w:t xml:space="preserve"> tūrisma operatori</w:t>
            </w:r>
            <w:r w:rsidRPr="00DE66D3">
              <w:rPr>
                <w:rFonts w:ascii="Times New Roman" w:eastAsia="Times New Roman" w:hAnsi="Times New Roman" w:cs="Times New Roman"/>
                <w:iCs/>
                <w:sz w:val="24"/>
                <w:szCs w:val="24"/>
                <w:lang w:eastAsia="lv-LV"/>
              </w:rPr>
              <w:t>);</w:t>
            </w:r>
          </w:p>
          <w:p w14:paraId="401D0F28" w14:textId="495FB81D" w:rsidR="00527A29" w:rsidRDefault="00527A29" w:rsidP="00527A29">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2. </w:t>
            </w:r>
            <w:r w:rsidR="008A7DF8" w:rsidRPr="00DE66D3">
              <w:rPr>
                <w:rFonts w:ascii="Times New Roman" w:eastAsia="Times New Roman" w:hAnsi="Times New Roman" w:cs="Times New Roman"/>
                <w:iCs/>
                <w:sz w:val="24"/>
                <w:szCs w:val="24"/>
                <w:lang w:eastAsia="lv-LV"/>
              </w:rPr>
              <w:t>k</w:t>
            </w:r>
            <w:r w:rsidRPr="00DE66D3">
              <w:rPr>
                <w:rFonts w:ascii="Times New Roman" w:eastAsia="Times New Roman" w:hAnsi="Times New Roman" w:cs="Times New Roman"/>
                <w:iCs/>
                <w:sz w:val="24"/>
                <w:szCs w:val="24"/>
                <w:lang w:eastAsia="lv-LV"/>
              </w:rPr>
              <w:t xml:space="preserve">omplekso un saistīto tūrisma pakalpojumu patērētājiem (pēc Centrālās statistikas pārvaldes datiem, </w:t>
            </w:r>
            <w:r w:rsidR="00906409">
              <w:rPr>
                <w:rFonts w:ascii="Times New Roman" w:eastAsia="Times New Roman" w:hAnsi="Times New Roman" w:cs="Times New Roman"/>
                <w:iCs/>
                <w:sz w:val="24"/>
                <w:szCs w:val="24"/>
                <w:lang w:eastAsia="lv-LV"/>
              </w:rPr>
              <w:t>izejošā tūrisma operatoru</w:t>
            </w:r>
            <w:r w:rsidRPr="00DE66D3">
              <w:rPr>
                <w:rFonts w:ascii="Times New Roman" w:eastAsia="Times New Roman" w:hAnsi="Times New Roman" w:cs="Times New Roman"/>
                <w:iCs/>
                <w:sz w:val="24"/>
                <w:szCs w:val="24"/>
                <w:lang w:eastAsia="lv-LV"/>
              </w:rPr>
              <w:t xml:space="preserve"> pakalpojumus 201</w:t>
            </w:r>
            <w:r w:rsidR="00906409">
              <w:rPr>
                <w:rFonts w:ascii="Times New Roman" w:eastAsia="Times New Roman" w:hAnsi="Times New Roman" w:cs="Times New Roman"/>
                <w:iCs/>
                <w:sz w:val="24"/>
                <w:szCs w:val="24"/>
                <w:lang w:eastAsia="lv-LV"/>
              </w:rPr>
              <w:t>9</w:t>
            </w:r>
            <w:r w:rsidRPr="00DE66D3">
              <w:rPr>
                <w:rFonts w:ascii="Times New Roman" w:eastAsia="Times New Roman" w:hAnsi="Times New Roman" w:cs="Times New Roman"/>
                <w:iCs/>
                <w:sz w:val="24"/>
                <w:szCs w:val="24"/>
                <w:lang w:eastAsia="lv-LV"/>
              </w:rPr>
              <w:t xml:space="preserve">. gadā izmantoja </w:t>
            </w:r>
            <w:r w:rsidR="00906409" w:rsidRPr="00906409">
              <w:rPr>
                <w:rFonts w:ascii="Times New Roman" w:eastAsia="Times New Roman" w:hAnsi="Times New Roman" w:cs="Times New Roman"/>
                <w:iCs/>
                <w:sz w:val="24"/>
                <w:szCs w:val="24"/>
                <w:lang w:eastAsia="lv-LV"/>
              </w:rPr>
              <w:t>335</w:t>
            </w:r>
            <w:r w:rsidR="00906409">
              <w:rPr>
                <w:rFonts w:ascii="Times New Roman" w:eastAsia="Times New Roman" w:hAnsi="Times New Roman" w:cs="Times New Roman"/>
                <w:iCs/>
                <w:sz w:val="24"/>
                <w:szCs w:val="24"/>
                <w:lang w:eastAsia="lv-LV"/>
              </w:rPr>
              <w:t> </w:t>
            </w:r>
            <w:r w:rsidR="00906409" w:rsidRPr="00906409">
              <w:rPr>
                <w:rFonts w:ascii="Times New Roman" w:eastAsia="Times New Roman" w:hAnsi="Times New Roman" w:cs="Times New Roman"/>
                <w:iCs/>
                <w:sz w:val="24"/>
                <w:szCs w:val="24"/>
                <w:lang w:eastAsia="lv-LV"/>
              </w:rPr>
              <w:t>651</w:t>
            </w:r>
            <w:r w:rsidR="00906409">
              <w:rPr>
                <w:rFonts w:ascii="Times New Roman" w:eastAsia="Times New Roman" w:hAnsi="Times New Roman" w:cs="Times New Roman"/>
                <w:iCs/>
                <w:sz w:val="24"/>
                <w:szCs w:val="24"/>
                <w:lang w:eastAsia="lv-LV"/>
              </w:rPr>
              <w:t xml:space="preserve"> ceļotāji</w:t>
            </w:r>
            <w:r w:rsidR="00DB3503">
              <w:rPr>
                <w:rFonts w:ascii="Times New Roman" w:eastAsia="Times New Roman" w:hAnsi="Times New Roman" w:cs="Times New Roman"/>
                <w:iCs/>
                <w:sz w:val="24"/>
                <w:szCs w:val="24"/>
                <w:lang w:eastAsia="lv-LV"/>
              </w:rPr>
              <w:t>)</w:t>
            </w:r>
            <w:r w:rsidR="00FF7F34">
              <w:rPr>
                <w:rFonts w:ascii="Times New Roman" w:eastAsia="Times New Roman" w:hAnsi="Times New Roman" w:cs="Times New Roman"/>
                <w:iCs/>
                <w:sz w:val="24"/>
                <w:szCs w:val="24"/>
                <w:lang w:eastAsia="lv-LV"/>
              </w:rPr>
              <w:t>;</w:t>
            </w:r>
          </w:p>
          <w:p w14:paraId="50960F5C" w14:textId="63C6750D" w:rsidR="00770B7C" w:rsidRPr="00DE66D3" w:rsidRDefault="00770B7C" w:rsidP="00527A2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3. Apdrošināšanas kompānijām un kredītiestādēm, kas </w:t>
            </w:r>
            <w:r w:rsidR="00396D92">
              <w:rPr>
                <w:rFonts w:ascii="Times New Roman" w:eastAsia="Times New Roman" w:hAnsi="Times New Roman" w:cs="Times New Roman"/>
                <w:iCs/>
                <w:sz w:val="24"/>
                <w:szCs w:val="24"/>
                <w:lang w:eastAsia="lv-LV"/>
              </w:rPr>
              <w:t>izsniedz apdrošināšanas polises vai bankas garantijas.</w:t>
            </w:r>
          </w:p>
          <w:p w14:paraId="3B7AF4EF" w14:textId="73672373" w:rsidR="00527A29" w:rsidRPr="00DE66D3" w:rsidRDefault="00527A29" w:rsidP="00527A29">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c>
      </w:tr>
      <w:tr w:rsidR="00371C49" w:rsidRPr="00DE66D3" w14:paraId="0167FDF1"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B4D5AF7"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1088" w:type="pct"/>
            <w:tcBorders>
              <w:top w:val="outset" w:sz="6" w:space="0" w:color="auto"/>
              <w:left w:val="outset" w:sz="6" w:space="0" w:color="auto"/>
              <w:bottom w:val="outset" w:sz="6" w:space="0" w:color="auto"/>
              <w:right w:val="outset" w:sz="6" w:space="0" w:color="auto"/>
            </w:tcBorders>
            <w:hideMark/>
          </w:tcPr>
          <w:p w14:paraId="21A780E3"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Tiesiskā regulējuma ietekme uz </w:t>
            </w:r>
            <w:r w:rsidRPr="00DE66D3">
              <w:rPr>
                <w:rFonts w:ascii="Times New Roman" w:eastAsia="Times New Roman" w:hAnsi="Times New Roman" w:cs="Times New Roman"/>
                <w:iCs/>
                <w:sz w:val="24"/>
                <w:szCs w:val="24"/>
                <w:lang w:eastAsia="lv-LV"/>
              </w:rPr>
              <w:lastRenderedPageBreak/>
              <w:t>tautsaimniecību un administratīvo slogu</w:t>
            </w:r>
          </w:p>
        </w:tc>
        <w:tc>
          <w:tcPr>
            <w:tcW w:w="3551" w:type="pct"/>
            <w:tcBorders>
              <w:top w:val="outset" w:sz="6" w:space="0" w:color="auto"/>
              <w:left w:val="outset" w:sz="6" w:space="0" w:color="auto"/>
              <w:bottom w:val="outset" w:sz="6" w:space="0" w:color="auto"/>
              <w:right w:val="outset" w:sz="6" w:space="0" w:color="auto"/>
            </w:tcBorders>
            <w:hideMark/>
          </w:tcPr>
          <w:p w14:paraId="058D5AE0" w14:textId="2AD333EF" w:rsidR="00D14A5D" w:rsidRPr="00DE66D3" w:rsidRDefault="00906409" w:rsidP="00906409">
            <w:pPr>
              <w:spacing w:after="0" w:line="240" w:lineRule="auto"/>
              <w:jc w:val="both"/>
              <w:rPr>
                <w:rFonts w:ascii="Times New Roman" w:eastAsia="Times New Roman" w:hAnsi="Times New Roman" w:cs="Times New Roman"/>
                <w:iCs/>
                <w:sz w:val="24"/>
                <w:szCs w:val="24"/>
                <w:lang w:eastAsia="lv-LV"/>
              </w:rPr>
            </w:pPr>
            <w:r w:rsidRPr="00F72508">
              <w:rPr>
                <w:rFonts w:ascii="Times New Roman" w:eastAsia="Times New Roman" w:hAnsi="Times New Roman" w:cs="Times New Roman"/>
                <w:iCs/>
                <w:sz w:val="24"/>
                <w:szCs w:val="24"/>
                <w:lang w:eastAsia="lv-LV"/>
              </w:rPr>
              <w:lastRenderedPageBreak/>
              <w:t>Projekts nerada papildus administratīvo slogu. PTAC veiks nozares uzraudzību esošā resursa ietvaros.</w:t>
            </w:r>
          </w:p>
          <w:p w14:paraId="32083F0F" w14:textId="7A5869E7" w:rsidR="007263A6" w:rsidRPr="00DE66D3" w:rsidRDefault="007263A6" w:rsidP="007263A6">
            <w:pPr>
              <w:spacing w:after="0" w:line="240" w:lineRule="auto"/>
              <w:jc w:val="both"/>
              <w:rPr>
                <w:rFonts w:ascii="Times New Roman" w:eastAsia="Times New Roman" w:hAnsi="Times New Roman" w:cs="Times New Roman"/>
                <w:iCs/>
                <w:sz w:val="24"/>
                <w:szCs w:val="24"/>
                <w:lang w:eastAsia="lv-LV"/>
              </w:rPr>
            </w:pPr>
          </w:p>
        </w:tc>
      </w:tr>
      <w:tr w:rsidR="00371C49" w:rsidRPr="00DE66D3" w14:paraId="4E86CB57"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D85B1B6"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3.</w:t>
            </w:r>
          </w:p>
        </w:tc>
        <w:tc>
          <w:tcPr>
            <w:tcW w:w="1088" w:type="pct"/>
            <w:tcBorders>
              <w:top w:val="outset" w:sz="6" w:space="0" w:color="auto"/>
              <w:left w:val="outset" w:sz="6" w:space="0" w:color="auto"/>
              <w:bottom w:val="outset" w:sz="6" w:space="0" w:color="auto"/>
              <w:right w:val="outset" w:sz="6" w:space="0" w:color="auto"/>
            </w:tcBorders>
            <w:hideMark/>
          </w:tcPr>
          <w:p w14:paraId="5CFF5E92"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Administratīvo izmaksu monetārs novērtējums</w:t>
            </w:r>
          </w:p>
        </w:tc>
        <w:tc>
          <w:tcPr>
            <w:tcW w:w="3551" w:type="pct"/>
            <w:tcBorders>
              <w:top w:val="outset" w:sz="6" w:space="0" w:color="auto"/>
              <w:left w:val="outset" w:sz="6" w:space="0" w:color="auto"/>
              <w:bottom w:val="outset" w:sz="6" w:space="0" w:color="auto"/>
              <w:right w:val="outset" w:sz="6" w:space="0" w:color="auto"/>
            </w:tcBorders>
            <w:hideMark/>
          </w:tcPr>
          <w:p w14:paraId="4BDBE902" w14:textId="7882714E" w:rsidR="00CC4AC1" w:rsidRPr="00DE66D3" w:rsidRDefault="008C1EA8" w:rsidP="008C1EA8">
            <w:pPr>
              <w:spacing w:after="0" w:line="240" w:lineRule="auto"/>
              <w:jc w:val="both"/>
              <w:rPr>
                <w:rFonts w:ascii="Times New Roman" w:eastAsia="Times New Roman" w:hAnsi="Times New Roman" w:cs="Times New Roman"/>
                <w:sz w:val="24"/>
                <w:szCs w:val="24"/>
                <w:lang w:eastAsia="lv-LV"/>
              </w:rPr>
            </w:pPr>
            <w:r w:rsidRPr="00DE66D3">
              <w:rPr>
                <w:rFonts w:ascii="Times New Roman" w:eastAsia="Times New Roman" w:hAnsi="Times New Roman" w:cs="Times New Roman"/>
                <w:sz w:val="24"/>
                <w:szCs w:val="24"/>
                <w:lang w:eastAsia="lv-LV"/>
              </w:rPr>
              <w:t>Nav attiecināms.</w:t>
            </w:r>
          </w:p>
        </w:tc>
      </w:tr>
      <w:tr w:rsidR="00371C49" w:rsidRPr="00DE66D3" w14:paraId="3705510C"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433ABBD"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4.</w:t>
            </w:r>
          </w:p>
        </w:tc>
        <w:tc>
          <w:tcPr>
            <w:tcW w:w="1088" w:type="pct"/>
            <w:tcBorders>
              <w:top w:val="outset" w:sz="6" w:space="0" w:color="auto"/>
              <w:left w:val="outset" w:sz="6" w:space="0" w:color="auto"/>
              <w:bottom w:val="outset" w:sz="6" w:space="0" w:color="auto"/>
              <w:right w:val="outset" w:sz="6" w:space="0" w:color="auto"/>
            </w:tcBorders>
            <w:hideMark/>
          </w:tcPr>
          <w:p w14:paraId="6D50310C"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Atbilstības izmaksu monetārs novērtējums</w:t>
            </w:r>
          </w:p>
        </w:tc>
        <w:tc>
          <w:tcPr>
            <w:tcW w:w="3551" w:type="pct"/>
            <w:tcBorders>
              <w:top w:val="outset" w:sz="6" w:space="0" w:color="auto"/>
              <w:left w:val="outset" w:sz="6" w:space="0" w:color="auto"/>
              <w:bottom w:val="outset" w:sz="6" w:space="0" w:color="auto"/>
              <w:right w:val="outset" w:sz="6" w:space="0" w:color="auto"/>
            </w:tcBorders>
            <w:hideMark/>
          </w:tcPr>
          <w:p w14:paraId="38768CD3" w14:textId="73B32E86" w:rsidR="00E5323B" w:rsidRPr="00DE66D3" w:rsidRDefault="008C1EA8" w:rsidP="001665F4">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sz w:val="24"/>
                <w:szCs w:val="24"/>
                <w:lang w:eastAsia="lv-LV"/>
              </w:rPr>
              <w:t>Nav attiecināms.</w:t>
            </w:r>
          </w:p>
        </w:tc>
      </w:tr>
      <w:tr w:rsidR="00371C49" w:rsidRPr="00DE66D3" w14:paraId="1E864898"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202FD64"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5.</w:t>
            </w:r>
          </w:p>
        </w:tc>
        <w:tc>
          <w:tcPr>
            <w:tcW w:w="1088" w:type="pct"/>
            <w:tcBorders>
              <w:top w:val="outset" w:sz="6" w:space="0" w:color="auto"/>
              <w:left w:val="outset" w:sz="6" w:space="0" w:color="auto"/>
              <w:bottom w:val="outset" w:sz="6" w:space="0" w:color="auto"/>
              <w:right w:val="outset" w:sz="6" w:space="0" w:color="auto"/>
            </w:tcBorders>
            <w:hideMark/>
          </w:tcPr>
          <w:p w14:paraId="27BFE2D6"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3551" w:type="pct"/>
            <w:tcBorders>
              <w:top w:val="outset" w:sz="6" w:space="0" w:color="auto"/>
              <w:left w:val="outset" w:sz="6" w:space="0" w:color="auto"/>
              <w:bottom w:val="outset" w:sz="6" w:space="0" w:color="auto"/>
              <w:right w:val="outset" w:sz="6" w:space="0" w:color="auto"/>
            </w:tcBorders>
            <w:hideMark/>
          </w:tcPr>
          <w:p w14:paraId="076DE8BD" w14:textId="4F99B5D9" w:rsidR="00CC4AC1" w:rsidRPr="00DE66D3" w:rsidRDefault="00CC4AC1"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0924A005" w14:textId="77777777" w:rsidR="00E63B68" w:rsidRPr="00DE66D3" w:rsidRDefault="00E63B68" w:rsidP="00E5323B">
      <w:pPr>
        <w:spacing w:after="0" w:line="240" w:lineRule="auto"/>
        <w:rPr>
          <w:rFonts w:ascii="Times New Roman" w:eastAsia="Times New Roman" w:hAnsi="Times New Roman" w:cs="Times New Roman"/>
          <w:iCs/>
          <w:sz w:val="24"/>
          <w:szCs w:val="24"/>
          <w:lang w:eastAsia="lv-LV"/>
        </w:rPr>
      </w:pP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22"/>
      </w:tblGrid>
      <w:tr w:rsidR="00E5323B" w:rsidRPr="00DE66D3" w14:paraId="72A1EB47" w14:textId="77777777" w:rsidTr="00E63B68">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0FBA2173"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III. Tiesību akta projekta ietekme uz valsts budžetu un pašvaldību budžetiem</w:t>
            </w:r>
          </w:p>
        </w:tc>
      </w:tr>
      <w:tr w:rsidR="00E63B68" w:rsidRPr="00DE66D3" w14:paraId="5EF0EDAB" w14:textId="77777777" w:rsidTr="00E63B68">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31C147EC" w14:textId="03C51060" w:rsidR="00E63B68" w:rsidRPr="00DE66D3" w:rsidRDefault="00E63B68" w:rsidP="00E63B68">
            <w:pPr>
              <w:spacing w:after="0" w:line="240" w:lineRule="auto"/>
              <w:jc w:val="center"/>
              <w:rPr>
                <w:rFonts w:ascii="Times New Roman" w:eastAsia="Times New Roman" w:hAnsi="Times New Roman" w:cs="Times New Roman"/>
                <w:bCs/>
                <w:iCs/>
                <w:sz w:val="24"/>
                <w:szCs w:val="24"/>
                <w:lang w:eastAsia="lv-LV"/>
              </w:rPr>
            </w:pPr>
            <w:r w:rsidRPr="00DE66D3">
              <w:rPr>
                <w:rFonts w:ascii="Times New Roman" w:eastAsia="Times New Roman" w:hAnsi="Times New Roman" w:cs="Times New Roman"/>
                <w:bCs/>
                <w:iCs/>
                <w:sz w:val="24"/>
                <w:szCs w:val="24"/>
                <w:lang w:eastAsia="lv-LV"/>
              </w:rPr>
              <w:t>Projekts šo jomu neskar.</w:t>
            </w:r>
          </w:p>
        </w:tc>
      </w:tr>
    </w:tbl>
    <w:p w14:paraId="1CA1D1DF"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276"/>
        <w:gridCol w:w="6198"/>
      </w:tblGrid>
      <w:tr w:rsidR="00E5323B" w:rsidRPr="00DE66D3" w14:paraId="3863216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FD2438"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IV. Tiesību akta projekta ietekme uz spēkā esošo tiesību normu sistēmu</w:t>
            </w:r>
          </w:p>
        </w:tc>
      </w:tr>
      <w:tr w:rsidR="00371C49" w:rsidRPr="00DE66D3" w14:paraId="09D7A2DB"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E055AF0"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1241" w:type="pct"/>
            <w:tcBorders>
              <w:top w:val="outset" w:sz="6" w:space="0" w:color="auto"/>
              <w:left w:val="outset" w:sz="6" w:space="0" w:color="auto"/>
              <w:bottom w:val="outset" w:sz="6" w:space="0" w:color="auto"/>
              <w:right w:val="outset" w:sz="6" w:space="0" w:color="auto"/>
            </w:tcBorders>
            <w:hideMark/>
          </w:tcPr>
          <w:p w14:paraId="3E7E7FF4"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Saistītie tiesību aktu projekti</w:t>
            </w:r>
          </w:p>
        </w:tc>
        <w:tc>
          <w:tcPr>
            <w:tcW w:w="3398" w:type="pct"/>
            <w:tcBorders>
              <w:top w:val="outset" w:sz="6" w:space="0" w:color="auto"/>
              <w:left w:val="outset" w:sz="6" w:space="0" w:color="auto"/>
              <w:bottom w:val="outset" w:sz="6" w:space="0" w:color="auto"/>
              <w:right w:val="outset" w:sz="6" w:space="0" w:color="auto"/>
            </w:tcBorders>
            <w:hideMark/>
          </w:tcPr>
          <w:p w14:paraId="15FF9A85" w14:textId="7D7F6AF0" w:rsidR="0099669B" w:rsidRPr="00441D7F" w:rsidRDefault="00910557" w:rsidP="00441D7F">
            <w:pPr>
              <w:spacing w:after="0" w:line="240" w:lineRule="auto"/>
              <w:jc w:val="both"/>
              <w:rPr>
                <w:rFonts w:ascii="Times New Roman" w:eastAsia="Times New Roman" w:hAnsi="Times New Roman" w:cs="Times New Roman"/>
                <w:iCs/>
                <w:sz w:val="24"/>
                <w:szCs w:val="24"/>
                <w:lang w:eastAsia="lv-LV"/>
              </w:rPr>
            </w:pPr>
            <w:r w:rsidRPr="00910557">
              <w:rPr>
                <w:rFonts w:ascii="Times New Roman" w:eastAsia="Times New Roman" w:hAnsi="Times New Roman" w:cs="Times New Roman"/>
                <w:iCs/>
                <w:sz w:val="24"/>
                <w:szCs w:val="24"/>
                <w:lang w:eastAsia="lv-LV"/>
              </w:rPr>
              <w:t xml:space="preserve">Ministru kabineta </w:t>
            </w:r>
            <w:r w:rsidR="007D2459" w:rsidRPr="007D2459">
              <w:rPr>
                <w:rFonts w:ascii="Times New Roman" w:eastAsia="Times New Roman" w:hAnsi="Times New Roman" w:cs="Times New Roman"/>
                <w:iCs/>
                <w:sz w:val="24"/>
                <w:szCs w:val="24"/>
                <w:lang w:eastAsia="lv-LV"/>
              </w:rPr>
              <w:t>2018. gada 26. jūnij</w:t>
            </w:r>
            <w:r w:rsidR="007D2459">
              <w:rPr>
                <w:rFonts w:ascii="Times New Roman" w:eastAsia="Times New Roman" w:hAnsi="Times New Roman" w:cs="Times New Roman"/>
                <w:iCs/>
                <w:sz w:val="24"/>
                <w:szCs w:val="24"/>
                <w:lang w:eastAsia="lv-LV"/>
              </w:rPr>
              <w:t xml:space="preserve">a </w:t>
            </w:r>
            <w:r w:rsidRPr="00910557">
              <w:rPr>
                <w:rFonts w:ascii="Times New Roman" w:eastAsia="Times New Roman" w:hAnsi="Times New Roman" w:cs="Times New Roman"/>
                <w:iCs/>
                <w:sz w:val="24"/>
                <w:szCs w:val="24"/>
                <w:lang w:eastAsia="lv-LV"/>
              </w:rPr>
              <w:t>noteikumi Nr. 380</w:t>
            </w:r>
            <w:r w:rsidR="00D77A2E">
              <w:rPr>
                <w:rFonts w:ascii="Times New Roman" w:eastAsia="Times New Roman" w:hAnsi="Times New Roman" w:cs="Times New Roman"/>
                <w:iCs/>
                <w:sz w:val="24"/>
                <w:szCs w:val="24"/>
                <w:lang w:eastAsia="lv-LV"/>
              </w:rPr>
              <w:t xml:space="preserve"> “</w:t>
            </w:r>
            <w:r w:rsidR="00D77A2E" w:rsidRPr="00D77A2E">
              <w:rPr>
                <w:rFonts w:ascii="Times New Roman" w:eastAsia="Times New Roman" w:hAnsi="Times New Roman" w:cs="Times New Roman"/>
                <w:iCs/>
                <w:sz w:val="24"/>
                <w:szCs w:val="24"/>
                <w:lang w:eastAsia="lv-LV"/>
              </w:rPr>
              <w:t>Noteikumi par kompleksa un saistīta tūrisma pakalpojuma sagatavošanas un sniegšanas kārtību un kompleksu un saistītu tūrisma pakalpojumu sniedzēju un ceļotāju tiesībām un pienākumiem</w:t>
            </w:r>
            <w:r w:rsidR="00D77A2E">
              <w:rPr>
                <w:rFonts w:ascii="Times New Roman" w:eastAsia="Times New Roman" w:hAnsi="Times New Roman" w:cs="Times New Roman"/>
                <w:iCs/>
                <w:sz w:val="24"/>
                <w:szCs w:val="24"/>
                <w:lang w:eastAsia="lv-LV"/>
              </w:rPr>
              <w:t>”</w:t>
            </w:r>
            <w:bookmarkStart w:id="1" w:name="_GoBack"/>
            <w:bookmarkEnd w:id="1"/>
          </w:p>
        </w:tc>
      </w:tr>
      <w:tr w:rsidR="00371C49" w:rsidRPr="00DE66D3" w14:paraId="00F3BD9A"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8F6A6D" w14:textId="234FBC2B" w:rsidR="00655F2C" w:rsidRPr="00DE66D3" w:rsidRDefault="0099669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1241" w:type="pct"/>
            <w:tcBorders>
              <w:top w:val="outset" w:sz="6" w:space="0" w:color="auto"/>
              <w:left w:val="outset" w:sz="6" w:space="0" w:color="auto"/>
              <w:bottom w:val="outset" w:sz="6" w:space="0" w:color="auto"/>
              <w:right w:val="outset" w:sz="6" w:space="0" w:color="auto"/>
            </w:tcBorders>
            <w:hideMark/>
          </w:tcPr>
          <w:p w14:paraId="08F29A4A"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Atbildīgā institūcija</w:t>
            </w:r>
          </w:p>
        </w:tc>
        <w:tc>
          <w:tcPr>
            <w:tcW w:w="3398" w:type="pct"/>
            <w:tcBorders>
              <w:top w:val="outset" w:sz="6" w:space="0" w:color="auto"/>
              <w:left w:val="outset" w:sz="6" w:space="0" w:color="auto"/>
              <w:bottom w:val="outset" w:sz="6" w:space="0" w:color="auto"/>
              <w:right w:val="outset" w:sz="6" w:space="0" w:color="auto"/>
            </w:tcBorders>
            <w:hideMark/>
          </w:tcPr>
          <w:p w14:paraId="5E15AF52" w14:textId="5A383AC0" w:rsidR="003B20F3" w:rsidRPr="00DE66D3" w:rsidRDefault="003B20F3"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Ekonomikas ministrija</w:t>
            </w:r>
          </w:p>
        </w:tc>
      </w:tr>
      <w:tr w:rsidR="00371C49" w:rsidRPr="00DE66D3" w14:paraId="1C8EA8B8"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1BD6423"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3.</w:t>
            </w:r>
          </w:p>
        </w:tc>
        <w:tc>
          <w:tcPr>
            <w:tcW w:w="1241" w:type="pct"/>
            <w:tcBorders>
              <w:top w:val="outset" w:sz="6" w:space="0" w:color="auto"/>
              <w:left w:val="outset" w:sz="6" w:space="0" w:color="auto"/>
              <w:bottom w:val="outset" w:sz="6" w:space="0" w:color="auto"/>
              <w:right w:val="outset" w:sz="6" w:space="0" w:color="auto"/>
            </w:tcBorders>
            <w:hideMark/>
          </w:tcPr>
          <w:p w14:paraId="79B7461D"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3398" w:type="pct"/>
            <w:tcBorders>
              <w:top w:val="outset" w:sz="6" w:space="0" w:color="auto"/>
              <w:left w:val="outset" w:sz="6" w:space="0" w:color="auto"/>
              <w:bottom w:val="outset" w:sz="6" w:space="0" w:color="auto"/>
              <w:right w:val="outset" w:sz="6" w:space="0" w:color="auto"/>
            </w:tcBorders>
            <w:hideMark/>
          </w:tcPr>
          <w:p w14:paraId="0709C31B" w14:textId="5190D79F" w:rsidR="003B20F3" w:rsidRPr="00DE66D3" w:rsidRDefault="003B20F3"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27EB6061"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276"/>
        <w:gridCol w:w="6198"/>
      </w:tblGrid>
      <w:tr w:rsidR="00E5323B" w:rsidRPr="00DE66D3" w14:paraId="3FDF44E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DD324C"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371C49" w:rsidRPr="00DE66D3" w14:paraId="2893337B"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635411"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1241" w:type="pct"/>
            <w:tcBorders>
              <w:top w:val="outset" w:sz="6" w:space="0" w:color="auto"/>
              <w:left w:val="outset" w:sz="6" w:space="0" w:color="auto"/>
              <w:bottom w:val="outset" w:sz="6" w:space="0" w:color="auto"/>
              <w:right w:val="outset" w:sz="6" w:space="0" w:color="auto"/>
            </w:tcBorders>
            <w:hideMark/>
          </w:tcPr>
          <w:p w14:paraId="449CFD92"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Saistības pret Eiropas Savienību</w:t>
            </w:r>
          </w:p>
        </w:tc>
        <w:tc>
          <w:tcPr>
            <w:tcW w:w="3398" w:type="pct"/>
            <w:tcBorders>
              <w:top w:val="outset" w:sz="6" w:space="0" w:color="auto"/>
              <w:left w:val="outset" w:sz="6" w:space="0" w:color="auto"/>
              <w:bottom w:val="outset" w:sz="6" w:space="0" w:color="auto"/>
              <w:right w:val="outset" w:sz="6" w:space="0" w:color="auto"/>
            </w:tcBorders>
            <w:hideMark/>
          </w:tcPr>
          <w:p w14:paraId="55B8AB5F" w14:textId="6BE04A69" w:rsidR="00E5323B" w:rsidRPr="00DE66D3" w:rsidRDefault="0023384D" w:rsidP="0023384D">
            <w:pPr>
              <w:spacing w:after="0" w:line="240" w:lineRule="auto"/>
              <w:jc w:val="both"/>
              <w:rPr>
                <w:rFonts w:ascii="Times New Roman" w:eastAsia="Times New Roman" w:hAnsi="Times New Roman" w:cs="Times New Roman"/>
                <w:sz w:val="24"/>
                <w:szCs w:val="24"/>
                <w:lang w:eastAsia="lv-LV"/>
              </w:rPr>
            </w:pPr>
            <w:r w:rsidRPr="00DE66D3">
              <w:rPr>
                <w:rFonts w:ascii="Times New Roman" w:eastAsia="Times New Roman" w:hAnsi="Times New Roman" w:cs="Times New Roman"/>
                <w:iCs/>
                <w:sz w:val="24"/>
                <w:szCs w:val="24"/>
                <w:lang w:eastAsia="lv-LV"/>
              </w:rPr>
              <w:t xml:space="preserve">Eiropas Parlamenta un Padomes direktīva </w:t>
            </w:r>
            <w:r w:rsidRPr="00DE66D3">
              <w:rPr>
                <w:rFonts w:ascii="Times New Roman" w:eastAsia="Times New Roman" w:hAnsi="Times New Roman" w:cs="Times New Roman"/>
                <w:sz w:val="24"/>
                <w:szCs w:val="24"/>
                <w:lang w:eastAsia="lv-LV"/>
              </w:rPr>
              <w:t>(ES) 2015/2302 (</w:t>
            </w:r>
            <w:r w:rsidRPr="00DE66D3">
              <w:rPr>
                <w:rFonts w:ascii="Times New Roman" w:eastAsia="Times New Roman" w:hAnsi="Times New Roman" w:cs="Times New Roman"/>
                <w:iCs/>
                <w:sz w:val="24"/>
                <w:szCs w:val="24"/>
                <w:lang w:eastAsia="lv-LV"/>
              </w:rPr>
              <w:t>2015.gada 25.novembris) par kompleksiem ceļojumiem un saistītiem ceļojumu pakalpojumiem, ar ko groza Regulu (EK) Nr. 2006/2004 un Eiropas Parlamenta un Padomes Direktīvu 2011/83/ES un atceļ Padomes Direktīvu 90/314/EEK.</w:t>
            </w:r>
          </w:p>
        </w:tc>
      </w:tr>
      <w:tr w:rsidR="00371C49" w:rsidRPr="00DE66D3" w14:paraId="1D850AF4"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22AB29A"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1241" w:type="pct"/>
            <w:tcBorders>
              <w:top w:val="outset" w:sz="6" w:space="0" w:color="auto"/>
              <w:left w:val="outset" w:sz="6" w:space="0" w:color="auto"/>
              <w:bottom w:val="outset" w:sz="6" w:space="0" w:color="auto"/>
              <w:right w:val="outset" w:sz="6" w:space="0" w:color="auto"/>
            </w:tcBorders>
            <w:hideMark/>
          </w:tcPr>
          <w:p w14:paraId="2B128B46"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Citas starptautiskās saistības</w:t>
            </w:r>
          </w:p>
        </w:tc>
        <w:tc>
          <w:tcPr>
            <w:tcW w:w="3398" w:type="pct"/>
            <w:tcBorders>
              <w:top w:val="outset" w:sz="6" w:space="0" w:color="auto"/>
              <w:left w:val="outset" w:sz="6" w:space="0" w:color="auto"/>
              <w:bottom w:val="outset" w:sz="6" w:space="0" w:color="auto"/>
              <w:right w:val="outset" w:sz="6" w:space="0" w:color="auto"/>
            </w:tcBorders>
            <w:hideMark/>
          </w:tcPr>
          <w:p w14:paraId="0175C14B" w14:textId="3526F73D" w:rsidR="00E5323B" w:rsidRPr="00DE66D3" w:rsidRDefault="00E5323B" w:rsidP="00BA4578">
            <w:pPr>
              <w:spacing w:after="0" w:line="240" w:lineRule="auto"/>
              <w:jc w:val="both"/>
              <w:rPr>
                <w:rFonts w:ascii="Times New Roman" w:eastAsia="Times New Roman" w:hAnsi="Times New Roman" w:cs="Times New Roman"/>
                <w:iCs/>
                <w:sz w:val="24"/>
                <w:szCs w:val="24"/>
                <w:lang w:eastAsia="lv-LV"/>
              </w:rPr>
            </w:pPr>
          </w:p>
        </w:tc>
      </w:tr>
      <w:tr w:rsidR="00371C49" w:rsidRPr="00DE66D3" w14:paraId="58134F4C" w14:textId="77777777" w:rsidTr="00371C4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01E8AB"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3.</w:t>
            </w:r>
          </w:p>
        </w:tc>
        <w:tc>
          <w:tcPr>
            <w:tcW w:w="1241" w:type="pct"/>
            <w:tcBorders>
              <w:top w:val="outset" w:sz="6" w:space="0" w:color="auto"/>
              <w:left w:val="outset" w:sz="6" w:space="0" w:color="auto"/>
              <w:bottom w:val="outset" w:sz="6" w:space="0" w:color="auto"/>
              <w:right w:val="outset" w:sz="6" w:space="0" w:color="auto"/>
            </w:tcBorders>
            <w:hideMark/>
          </w:tcPr>
          <w:p w14:paraId="2847A5AD"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3398" w:type="pct"/>
            <w:tcBorders>
              <w:top w:val="outset" w:sz="6" w:space="0" w:color="auto"/>
              <w:left w:val="outset" w:sz="6" w:space="0" w:color="auto"/>
              <w:bottom w:val="outset" w:sz="6" w:space="0" w:color="auto"/>
              <w:right w:val="outset" w:sz="6" w:space="0" w:color="auto"/>
            </w:tcBorders>
            <w:hideMark/>
          </w:tcPr>
          <w:p w14:paraId="5FABACDC" w14:textId="7B51CCD6" w:rsidR="00E5323B" w:rsidRPr="00DE66D3" w:rsidRDefault="00BA4578"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77D5F0D2"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7"/>
        <w:gridCol w:w="1623"/>
        <w:gridCol w:w="216"/>
        <w:gridCol w:w="2403"/>
        <w:gridCol w:w="2983"/>
      </w:tblGrid>
      <w:tr w:rsidR="00E5323B" w:rsidRPr="00DE66D3" w14:paraId="2B804FB2" w14:textId="77777777" w:rsidTr="00FD6969">
        <w:trPr>
          <w:tblCellSpacing w:w="15" w:type="dxa"/>
        </w:trPr>
        <w:tc>
          <w:tcPr>
            <w:tcW w:w="4967" w:type="pct"/>
            <w:gridSpan w:val="5"/>
            <w:tcBorders>
              <w:top w:val="outset" w:sz="6" w:space="0" w:color="auto"/>
              <w:left w:val="outset" w:sz="6" w:space="0" w:color="auto"/>
              <w:bottom w:val="outset" w:sz="6" w:space="0" w:color="auto"/>
              <w:right w:val="outset" w:sz="6" w:space="0" w:color="auto"/>
            </w:tcBorders>
            <w:vAlign w:val="center"/>
            <w:hideMark/>
          </w:tcPr>
          <w:p w14:paraId="65849CCD"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1. tabula</w:t>
            </w:r>
            <w:r w:rsidRPr="00DE66D3">
              <w:rPr>
                <w:rFonts w:ascii="Times New Roman" w:eastAsia="Times New Roman" w:hAnsi="Times New Roman" w:cs="Times New Roman"/>
                <w:b/>
                <w:bCs/>
                <w:iCs/>
                <w:sz w:val="24"/>
                <w:szCs w:val="24"/>
                <w:lang w:eastAsia="lv-LV"/>
              </w:rPr>
              <w:br/>
              <w:t>Tiesību akta projekta atbilstība ES tiesību aktiem</w:t>
            </w:r>
          </w:p>
        </w:tc>
      </w:tr>
      <w:tr w:rsidR="00371C49" w:rsidRPr="00DE66D3" w14:paraId="7975A247" w14:textId="77777777" w:rsidTr="000A2F79">
        <w:trPr>
          <w:tblCellSpacing w:w="15" w:type="dxa"/>
        </w:trPr>
        <w:tc>
          <w:tcPr>
            <w:tcW w:w="1029" w:type="pct"/>
            <w:tcBorders>
              <w:top w:val="outset" w:sz="6" w:space="0" w:color="auto"/>
              <w:left w:val="outset" w:sz="6" w:space="0" w:color="auto"/>
              <w:bottom w:val="outset" w:sz="6" w:space="0" w:color="auto"/>
              <w:right w:val="outset" w:sz="6" w:space="0" w:color="auto"/>
            </w:tcBorders>
            <w:hideMark/>
          </w:tcPr>
          <w:p w14:paraId="747E36BA"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Attiecīgā ES tiesību akta datums, numurs un nosaukums</w:t>
            </w:r>
          </w:p>
        </w:tc>
        <w:tc>
          <w:tcPr>
            <w:tcW w:w="3921" w:type="pct"/>
            <w:gridSpan w:val="4"/>
            <w:tcBorders>
              <w:top w:val="outset" w:sz="6" w:space="0" w:color="auto"/>
              <w:left w:val="outset" w:sz="6" w:space="0" w:color="auto"/>
              <w:bottom w:val="outset" w:sz="6" w:space="0" w:color="auto"/>
              <w:right w:val="outset" w:sz="6" w:space="0" w:color="auto"/>
            </w:tcBorders>
            <w:hideMark/>
          </w:tcPr>
          <w:p w14:paraId="29068052" w14:textId="3428116D" w:rsidR="00E5323B" w:rsidRPr="00DE66D3" w:rsidRDefault="00FC1C47" w:rsidP="00FC1C47">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Eiropas Parlamenta un Padomes direktīva </w:t>
            </w:r>
            <w:r w:rsidRPr="00DE66D3">
              <w:rPr>
                <w:rFonts w:ascii="Times New Roman" w:eastAsia="Times New Roman" w:hAnsi="Times New Roman" w:cs="Times New Roman"/>
                <w:sz w:val="24"/>
                <w:szCs w:val="24"/>
                <w:lang w:eastAsia="lv-LV"/>
              </w:rPr>
              <w:t>(ES) 2015/2302 (</w:t>
            </w:r>
            <w:r w:rsidRPr="00DE66D3">
              <w:rPr>
                <w:rFonts w:ascii="Times New Roman" w:eastAsia="Times New Roman" w:hAnsi="Times New Roman" w:cs="Times New Roman"/>
                <w:iCs/>
                <w:sz w:val="24"/>
                <w:szCs w:val="24"/>
                <w:lang w:eastAsia="lv-LV"/>
              </w:rPr>
              <w:t>2015.gada 25.novembris) par kompleksiem ceļojumiem un saistītiem ceļojumu pakalpojumiem, ar ko groza Regulu (EK) Nr. 2006/2004 un Eiropas Parlamenta un Padomes Direktīvu 2011/83/ES un atceļ Padomes Direktīvu 90/314/EEK.</w:t>
            </w:r>
          </w:p>
        </w:tc>
      </w:tr>
      <w:tr w:rsidR="00371C49" w:rsidRPr="00DE66D3" w14:paraId="34ABF8BE" w14:textId="77777777" w:rsidTr="000A2F79">
        <w:trPr>
          <w:tblCellSpacing w:w="15" w:type="dxa"/>
        </w:trPr>
        <w:tc>
          <w:tcPr>
            <w:tcW w:w="1029" w:type="pct"/>
            <w:tcBorders>
              <w:top w:val="outset" w:sz="6" w:space="0" w:color="auto"/>
              <w:left w:val="outset" w:sz="6" w:space="0" w:color="auto"/>
              <w:bottom w:val="outset" w:sz="6" w:space="0" w:color="auto"/>
              <w:right w:val="outset" w:sz="6" w:space="0" w:color="auto"/>
            </w:tcBorders>
            <w:vAlign w:val="center"/>
            <w:hideMark/>
          </w:tcPr>
          <w:p w14:paraId="30DF6B7D"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A</w:t>
            </w:r>
          </w:p>
        </w:tc>
        <w:tc>
          <w:tcPr>
            <w:tcW w:w="988" w:type="pct"/>
            <w:gridSpan w:val="2"/>
            <w:tcBorders>
              <w:top w:val="outset" w:sz="6" w:space="0" w:color="auto"/>
              <w:left w:val="outset" w:sz="6" w:space="0" w:color="auto"/>
              <w:bottom w:val="outset" w:sz="6" w:space="0" w:color="auto"/>
              <w:right w:val="outset" w:sz="6" w:space="0" w:color="auto"/>
            </w:tcBorders>
            <w:vAlign w:val="center"/>
            <w:hideMark/>
          </w:tcPr>
          <w:p w14:paraId="062B7142"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B</w:t>
            </w:r>
          </w:p>
        </w:tc>
        <w:tc>
          <w:tcPr>
            <w:tcW w:w="1318" w:type="pct"/>
            <w:tcBorders>
              <w:top w:val="outset" w:sz="6" w:space="0" w:color="auto"/>
              <w:left w:val="outset" w:sz="6" w:space="0" w:color="auto"/>
              <w:bottom w:val="outset" w:sz="6" w:space="0" w:color="auto"/>
              <w:right w:val="outset" w:sz="6" w:space="0" w:color="auto"/>
            </w:tcBorders>
            <w:vAlign w:val="center"/>
            <w:hideMark/>
          </w:tcPr>
          <w:p w14:paraId="4BA49218"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w:t>
            </w:r>
          </w:p>
        </w:tc>
        <w:tc>
          <w:tcPr>
            <w:tcW w:w="1583" w:type="pct"/>
            <w:tcBorders>
              <w:top w:val="outset" w:sz="6" w:space="0" w:color="auto"/>
              <w:left w:val="outset" w:sz="6" w:space="0" w:color="auto"/>
              <w:bottom w:val="outset" w:sz="6" w:space="0" w:color="auto"/>
              <w:right w:val="outset" w:sz="6" w:space="0" w:color="auto"/>
            </w:tcBorders>
            <w:vAlign w:val="center"/>
            <w:hideMark/>
          </w:tcPr>
          <w:p w14:paraId="03858780"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D</w:t>
            </w:r>
          </w:p>
        </w:tc>
      </w:tr>
      <w:tr w:rsidR="00371C49" w:rsidRPr="00DE66D3" w14:paraId="5533D8A1" w14:textId="77777777" w:rsidTr="000A2F79">
        <w:trPr>
          <w:tblCellSpacing w:w="15" w:type="dxa"/>
        </w:trPr>
        <w:tc>
          <w:tcPr>
            <w:tcW w:w="1029" w:type="pct"/>
            <w:tcBorders>
              <w:top w:val="outset" w:sz="6" w:space="0" w:color="auto"/>
              <w:left w:val="outset" w:sz="6" w:space="0" w:color="auto"/>
              <w:bottom w:val="outset" w:sz="6" w:space="0" w:color="auto"/>
              <w:right w:val="outset" w:sz="6" w:space="0" w:color="auto"/>
            </w:tcBorders>
            <w:hideMark/>
          </w:tcPr>
          <w:p w14:paraId="44725030" w14:textId="6AC701AA" w:rsidR="00E5323B" w:rsidRPr="00DE66D3" w:rsidRDefault="00B06116" w:rsidP="00FC1C47">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lastRenderedPageBreak/>
              <w:t>12.</w:t>
            </w:r>
            <w:r w:rsidR="007C5DC8">
              <w:rPr>
                <w:rFonts w:ascii="Times New Roman" w:eastAsia="Times New Roman" w:hAnsi="Times New Roman" w:cs="Times New Roman"/>
                <w:sz w:val="24"/>
                <w:szCs w:val="24"/>
                <w:lang w:eastAsia="lv-LV"/>
              </w:rPr>
              <w:t xml:space="preserve"> pants</w:t>
            </w:r>
          </w:p>
        </w:tc>
        <w:tc>
          <w:tcPr>
            <w:tcW w:w="988" w:type="pct"/>
            <w:gridSpan w:val="2"/>
            <w:tcBorders>
              <w:top w:val="outset" w:sz="6" w:space="0" w:color="auto"/>
              <w:left w:val="outset" w:sz="6" w:space="0" w:color="auto"/>
              <w:bottom w:val="outset" w:sz="6" w:space="0" w:color="auto"/>
              <w:right w:val="outset" w:sz="6" w:space="0" w:color="auto"/>
            </w:tcBorders>
            <w:hideMark/>
          </w:tcPr>
          <w:p w14:paraId="707B1FFF" w14:textId="05E76BBD" w:rsidR="00E5323B" w:rsidRPr="00FE4D08" w:rsidRDefault="00411B12" w:rsidP="00FC1C47">
            <w:pPr>
              <w:spacing w:after="0" w:line="240" w:lineRule="auto"/>
              <w:rPr>
                <w:rFonts w:ascii="Times New Roman" w:eastAsia="Times New Roman" w:hAnsi="Times New Roman" w:cs="Times New Roman"/>
                <w:iCs/>
                <w:sz w:val="24"/>
                <w:szCs w:val="24"/>
                <w:lang w:eastAsia="lv-LV"/>
              </w:rPr>
            </w:pPr>
            <w:r w:rsidRPr="00FE4D08">
              <w:rPr>
                <w:rFonts w:ascii="Times New Roman" w:eastAsia="Times New Roman" w:hAnsi="Times New Roman" w:cs="Times New Roman"/>
                <w:bCs/>
                <w:sz w:val="24"/>
                <w:szCs w:val="24"/>
                <w:lang w:eastAsia="lv-LV"/>
              </w:rPr>
              <w:t>1. pants</w:t>
            </w:r>
          </w:p>
        </w:tc>
        <w:tc>
          <w:tcPr>
            <w:tcW w:w="1318" w:type="pct"/>
            <w:tcBorders>
              <w:top w:val="outset" w:sz="6" w:space="0" w:color="auto"/>
              <w:left w:val="outset" w:sz="6" w:space="0" w:color="auto"/>
              <w:bottom w:val="outset" w:sz="6" w:space="0" w:color="auto"/>
              <w:right w:val="outset" w:sz="6" w:space="0" w:color="auto"/>
            </w:tcBorders>
            <w:hideMark/>
          </w:tcPr>
          <w:p w14:paraId="3E875C51" w14:textId="44CBF248" w:rsidR="00E5323B" w:rsidRPr="00FE4D08" w:rsidRDefault="00FC1C47" w:rsidP="00E5323B">
            <w:pPr>
              <w:spacing w:after="0" w:line="240" w:lineRule="auto"/>
              <w:rPr>
                <w:rFonts w:ascii="Times New Roman" w:eastAsia="Times New Roman" w:hAnsi="Times New Roman" w:cs="Times New Roman"/>
                <w:iCs/>
                <w:sz w:val="24"/>
                <w:szCs w:val="24"/>
                <w:lang w:eastAsia="lv-LV"/>
              </w:rPr>
            </w:pPr>
            <w:r w:rsidRPr="00FE4D08">
              <w:rPr>
                <w:rFonts w:ascii="Times New Roman" w:eastAsia="Times New Roman" w:hAnsi="Times New Roman" w:cs="Times New Roman"/>
                <w:sz w:val="24"/>
                <w:szCs w:val="24"/>
                <w:lang w:eastAsia="lv-LV"/>
              </w:rPr>
              <w:t xml:space="preserve">Direktīvas prasības </w:t>
            </w:r>
            <w:r w:rsidR="000A2F79" w:rsidRPr="00FE4D08">
              <w:rPr>
                <w:rFonts w:ascii="Times New Roman" w:eastAsia="Times New Roman" w:hAnsi="Times New Roman" w:cs="Times New Roman"/>
                <w:sz w:val="24"/>
                <w:szCs w:val="24"/>
                <w:lang w:eastAsia="lv-LV"/>
              </w:rPr>
              <w:t>tiek</w:t>
            </w:r>
            <w:r w:rsidR="000F42A9" w:rsidRPr="00FE4D08">
              <w:rPr>
                <w:rFonts w:ascii="Times New Roman" w:eastAsia="Times New Roman" w:hAnsi="Times New Roman" w:cs="Times New Roman"/>
                <w:sz w:val="24"/>
                <w:szCs w:val="24"/>
                <w:lang w:eastAsia="lv-LV"/>
              </w:rPr>
              <w:t xml:space="preserve"> ievērotas</w:t>
            </w:r>
            <w:r w:rsidR="000A2F79" w:rsidRPr="00FE4D08">
              <w:rPr>
                <w:rFonts w:ascii="Times New Roman" w:eastAsia="Times New Roman" w:hAnsi="Times New Roman" w:cs="Times New Roman"/>
                <w:sz w:val="24"/>
                <w:szCs w:val="24"/>
                <w:lang w:eastAsia="lv-LV"/>
              </w:rPr>
              <w:t xml:space="preserve"> daļēji</w:t>
            </w:r>
          </w:p>
        </w:tc>
        <w:tc>
          <w:tcPr>
            <w:tcW w:w="1583" w:type="pct"/>
            <w:tcBorders>
              <w:top w:val="outset" w:sz="6" w:space="0" w:color="auto"/>
              <w:left w:val="outset" w:sz="6" w:space="0" w:color="auto"/>
              <w:bottom w:val="outset" w:sz="6" w:space="0" w:color="auto"/>
              <w:right w:val="outset" w:sz="6" w:space="0" w:color="auto"/>
            </w:tcBorders>
            <w:hideMark/>
          </w:tcPr>
          <w:p w14:paraId="69ED71CE" w14:textId="40F20A4E" w:rsidR="00E5323B" w:rsidRPr="00DE66D3" w:rsidRDefault="00FC1C47"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Tiesību norma neparedz stingrākas prasības.</w:t>
            </w:r>
          </w:p>
        </w:tc>
      </w:tr>
      <w:tr w:rsidR="00371C49" w:rsidRPr="00DE66D3" w14:paraId="72582913" w14:textId="77777777" w:rsidTr="000A2F79">
        <w:trPr>
          <w:tblCellSpacing w:w="15" w:type="dxa"/>
        </w:trPr>
        <w:tc>
          <w:tcPr>
            <w:tcW w:w="1914" w:type="pct"/>
            <w:gridSpan w:val="2"/>
            <w:tcBorders>
              <w:top w:val="outset" w:sz="6" w:space="0" w:color="auto"/>
              <w:left w:val="outset" w:sz="6" w:space="0" w:color="auto"/>
              <w:bottom w:val="outset" w:sz="6" w:space="0" w:color="auto"/>
              <w:right w:val="outset" w:sz="6" w:space="0" w:color="auto"/>
            </w:tcBorders>
            <w:hideMark/>
          </w:tcPr>
          <w:p w14:paraId="40E0CD38"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037" w:type="pct"/>
            <w:gridSpan w:val="3"/>
            <w:tcBorders>
              <w:top w:val="outset" w:sz="6" w:space="0" w:color="auto"/>
              <w:left w:val="outset" w:sz="6" w:space="0" w:color="auto"/>
              <w:bottom w:val="outset" w:sz="6" w:space="0" w:color="auto"/>
              <w:right w:val="outset" w:sz="6" w:space="0" w:color="auto"/>
            </w:tcBorders>
            <w:hideMark/>
          </w:tcPr>
          <w:p w14:paraId="0B2DAD25" w14:textId="53D49D22" w:rsidR="00E5323B" w:rsidRPr="00DE66D3" w:rsidRDefault="006E5898" w:rsidP="00FD696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Pamatojoties uz COVID-19 pandēmijas izraisīto krīzi tūrisma nozarē, E</w:t>
            </w:r>
            <w:r w:rsidR="00E4483A">
              <w:rPr>
                <w:rFonts w:ascii="Times New Roman" w:eastAsia="Times New Roman" w:hAnsi="Times New Roman" w:cs="Times New Roman"/>
                <w:iCs/>
                <w:sz w:val="24"/>
                <w:szCs w:val="24"/>
                <w:lang w:eastAsia="lv-LV"/>
              </w:rPr>
              <w:t xml:space="preserve">iropas Komisijas komisārs </w:t>
            </w:r>
            <w:r w:rsidR="005C4970" w:rsidRPr="005C4970">
              <w:rPr>
                <w:rFonts w:ascii="Times New Roman" w:eastAsia="Times New Roman" w:hAnsi="Times New Roman" w:cs="Times New Roman"/>
                <w:iCs/>
                <w:sz w:val="24"/>
                <w:szCs w:val="24"/>
                <w:lang w:eastAsia="lv-LV"/>
              </w:rPr>
              <w:t>D</w:t>
            </w:r>
            <w:r w:rsidR="005C4970">
              <w:rPr>
                <w:rFonts w:ascii="Times New Roman" w:eastAsia="Times New Roman" w:hAnsi="Times New Roman" w:cs="Times New Roman"/>
                <w:iCs/>
                <w:sz w:val="24"/>
                <w:szCs w:val="24"/>
                <w:lang w:eastAsia="lv-LV"/>
              </w:rPr>
              <w:t>idiers</w:t>
            </w:r>
            <w:r w:rsidR="005C4970" w:rsidRPr="005C4970">
              <w:rPr>
                <w:rFonts w:ascii="Times New Roman" w:eastAsia="Times New Roman" w:hAnsi="Times New Roman" w:cs="Times New Roman"/>
                <w:iCs/>
                <w:sz w:val="24"/>
                <w:szCs w:val="24"/>
                <w:lang w:eastAsia="lv-LV"/>
              </w:rPr>
              <w:t xml:space="preserve"> R</w:t>
            </w:r>
            <w:r w:rsidR="005C4970">
              <w:rPr>
                <w:rFonts w:ascii="Times New Roman" w:eastAsia="Times New Roman" w:hAnsi="Times New Roman" w:cs="Times New Roman"/>
                <w:iCs/>
                <w:sz w:val="24"/>
                <w:szCs w:val="24"/>
                <w:lang w:eastAsia="lv-LV"/>
              </w:rPr>
              <w:t>ejnders savā vēstulē</w:t>
            </w:r>
            <w:r w:rsidR="00AE7A50">
              <w:rPr>
                <w:rFonts w:ascii="Times New Roman" w:eastAsia="Times New Roman" w:hAnsi="Times New Roman" w:cs="Times New Roman"/>
                <w:iCs/>
                <w:sz w:val="24"/>
                <w:szCs w:val="24"/>
                <w:lang w:eastAsia="lv-LV"/>
              </w:rPr>
              <w:t xml:space="preserve"> Nr. </w:t>
            </w:r>
            <w:r w:rsidR="00AE7A50" w:rsidRPr="00AE7A50">
              <w:rPr>
                <w:rFonts w:ascii="Times New Roman" w:eastAsia="Times New Roman" w:hAnsi="Times New Roman" w:cs="Times New Roman"/>
                <w:iCs/>
                <w:sz w:val="24"/>
                <w:szCs w:val="24"/>
                <w:lang w:eastAsia="lv-LV"/>
              </w:rPr>
              <w:t>Ares(2020)2002502 s</w:t>
            </w:r>
            <w:r w:rsidR="00AE7A50">
              <w:rPr>
                <w:rFonts w:ascii="Times New Roman" w:eastAsia="Times New Roman" w:hAnsi="Times New Roman" w:cs="Times New Roman"/>
                <w:iCs/>
                <w:sz w:val="24"/>
                <w:szCs w:val="24"/>
                <w:lang w:eastAsia="lv-LV"/>
              </w:rPr>
              <w:t xml:space="preserve"> Eiropas Savienības dalībvalstīm </w:t>
            </w:r>
            <w:r w:rsidR="00FD6969">
              <w:rPr>
                <w:rFonts w:ascii="Times New Roman" w:eastAsia="Times New Roman" w:hAnsi="Times New Roman" w:cs="Times New Roman"/>
                <w:iCs/>
                <w:sz w:val="24"/>
                <w:szCs w:val="24"/>
                <w:lang w:eastAsia="lv-LV"/>
              </w:rPr>
              <w:t xml:space="preserve">pieļauj atkāpi no 12.panta stingrā 14 dienu naudas atmaksas termiņa, vienlaikus norādot, ka ir jāievēro patērētāju tiesības uz naudas atmaksu. Tādēļ likumprojekts paredz </w:t>
            </w:r>
            <w:r w:rsidR="00C83150">
              <w:rPr>
                <w:rFonts w:ascii="Times New Roman" w:eastAsia="Times New Roman" w:hAnsi="Times New Roman" w:cs="Times New Roman"/>
                <w:iCs/>
                <w:sz w:val="24"/>
                <w:szCs w:val="24"/>
                <w:lang w:eastAsia="lv-LV"/>
              </w:rPr>
              <w:t xml:space="preserve">nekavējošu </w:t>
            </w:r>
            <w:r w:rsidR="00FD6969">
              <w:rPr>
                <w:rFonts w:ascii="Times New Roman" w:eastAsia="Times New Roman" w:hAnsi="Times New Roman" w:cs="Times New Roman"/>
                <w:iCs/>
                <w:sz w:val="24"/>
                <w:szCs w:val="24"/>
                <w:lang w:eastAsia="lv-LV"/>
              </w:rPr>
              <w:t xml:space="preserve"> naudas atmaksu, ja </w:t>
            </w:r>
            <w:r w:rsidR="00C852B2">
              <w:rPr>
                <w:rFonts w:ascii="Times New Roman" w:eastAsia="Times New Roman" w:hAnsi="Times New Roman" w:cs="Times New Roman"/>
                <w:iCs/>
                <w:sz w:val="24"/>
                <w:szCs w:val="24"/>
                <w:lang w:eastAsia="lv-LV"/>
              </w:rPr>
              <w:t>apliecinājums (</w:t>
            </w:r>
            <w:r w:rsidR="00FD6969">
              <w:rPr>
                <w:rFonts w:ascii="Times New Roman" w:eastAsia="Times New Roman" w:hAnsi="Times New Roman" w:cs="Times New Roman"/>
                <w:iCs/>
                <w:sz w:val="24"/>
                <w:szCs w:val="24"/>
                <w:lang w:eastAsia="lv-LV"/>
              </w:rPr>
              <w:t>vaučeris</w:t>
            </w:r>
            <w:r w:rsidR="00C852B2">
              <w:rPr>
                <w:rFonts w:ascii="Times New Roman" w:eastAsia="Times New Roman" w:hAnsi="Times New Roman" w:cs="Times New Roman"/>
                <w:iCs/>
                <w:sz w:val="24"/>
                <w:szCs w:val="24"/>
                <w:lang w:eastAsia="lv-LV"/>
              </w:rPr>
              <w:t>)</w:t>
            </w:r>
            <w:r w:rsidR="00FD6969">
              <w:rPr>
                <w:rFonts w:ascii="Times New Roman" w:eastAsia="Times New Roman" w:hAnsi="Times New Roman" w:cs="Times New Roman"/>
                <w:iCs/>
                <w:sz w:val="24"/>
                <w:szCs w:val="24"/>
                <w:lang w:eastAsia="lv-LV"/>
              </w:rPr>
              <w:t xml:space="preserve"> netiek izmantots.</w:t>
            </w:r>
          </w:p>
        </w:tc>
      </w:tr>
      <w:tr w:rsidR="00371C49" w:rsidRPr="00DE66D3" w14:paraId="128CE97F" w14:textId="77777777" w:rsidTr="000A2F79">
        <w:trPr>
          <w:tblCellSpacing w:w="15" w:type="dxa"/>
        </w:trPr>
        <w:tc>
          <w:tcPr>
            <w:tcW w:w="1914" w:type="pct"/>
            <w:gridSpan w:val="2"/>
            <w:tcBorders>
              <w:top w:val="outset" w:sz="6" w:space="0" w:color="auto"/>
              <w:left w:val="outset" w:sz="6" w:space="0" w:color="auto"/>
              <w:bottom w:val="outset" w:sz="6" w:space="0" w:color="auto"/>
              <w:right w:val="outset" w:sz="6" w:space="0" w:color="auto"/>
            </w:tcBorders>
            <w:hideMark/>
          </w:tcPr>
          <w:p w14:paraId="3B2CA66E"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037" w:type="pct"/>
            <w:gridSpan w:val="3"/>
            <w:tcBorders>
              <w:top w:val="outset" w:sz="6" w:space="0" w:color="auto"/>
              <w:left w:val="outset" w:sz="6" w:space="0" w:color="auto"/>
              <w:bottom w:val="outset" w:sz="6" w:space="0" w:color="auto"/>
              <w:right w:val="outset" w:sz="6" w:space="0" w:color="auto"/>
            </w:tcBorders>
            <w:hideMark/>
          </w:tcPr>
          <w:p w14:paraId="3AF98C6C" w14:textId="35F2AEB7" w:rsidR="00E5323B" w:rsidRPr="00DE66D3" w:rsidRDefault="00E5323B" w:rsidP="006E5898">
            <w:pPr>
              <w:spacing w:after="0" w:line="240" w:lineRule="auto"/>
              <w:rPr>
                <w:rFonts w:ascii="Times New Roman" w:eastAsia="Times New Roman" w:hAnsi="Times New Roman" w:cs="Times New Roman"/>
                <w:iCs/>
                <w:sz w:val="24"/>
                <w:szCs w:val="24"/>
                <w:lang w:eastAsia="lv-LV"/>
              </w:rPr>
            </w:pPr>
          </w:p>
        </w:tc>
      </w:tr>
      <w:tr w:rsidR="00371C49" w:rsidRPr="00DE66D3" w14:paraId="3B2408EF" w14:textId="77777777" w:rsidTr="000A2F79">
        <w:trPr>
          <w:tblCellSpacing w:w="15" w:type="dxa"/>
        </w:trPr>
        <w:tc>
          <w:tcPr>
            <w:tcW w:w="1029" w:type="pct"/>
            <w:tcBorders>
              <w:top w:val="outset" w:sz="6" w:space="0" w:color="auto"/>
              <w:left w:val="outset" w:sz="6" w:space="0" w:color="auto"/>
              <w:bottom w:val="outset" w:sz="6" w:space="0" w:color="auto"/>
              <w:right w:val="outset" w:sz="6" w:space="0" w:color="auto"/>
            </w:tcBorders>
            <w:hideMark/>
          </w:tcPr>
          <w:p w14:paraId="42E673F2"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3921" w:type="pct"/>
            <w:gridSpan w:val="4"/>
            <w:tcBorders>
              <w:top w:val="outset" w:sz="6" w:space="0" w:color="auto"/>
              <w:left w:val="outset" w:sz="6" w:space="0" w:color="auto"/>
              <w:bottom w:val="outset" w:sz="6" w:space="0" w:color="auto"/>
              <w:right w:val="outset" w:sz="6" w:space="0" w:color="auto"/>
            </w:tcBorders>
            <w:hideMark/>
          </w:tcPr>
          <w:p w14:paraId="1DFAD758" w14:textId="7DD85425" w:rsidR="00E5323B" w:rsidRPr="00DE66D3" w:rsidRDefault="00FC1C47"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204928C0" w14:textId="51932EA0" w:rsidR="00E5323B" w:rsidRPr="00DE66D3"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89"/>
        <w:gridCol w:w="2094"/>
        <w:gridCol w:w="6472"/>
      </w:tblGrid>
      <w:tr w:rsidR="00E5323B" w:rsidRPr="00DE66D3" w14:paraId="591FB12F" w14:textId="77777777" w:rsidTr="004F1BF8">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31AD1C33"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VI. Sabiedrības līdzdalība un komunikācijas aktivitātes</w:t>
            </w:r>
          </w:p>
        </w:tc>
      </w:tr>
      <w:tr w:rsidR="00371C49" w:rsidRPr="00DE66D3" w14:paraId="46A6C605" w14:textId="77777777" w:rsidTr="004F1BF8">
        <w:trPr>
          <w:tblCellSpacing w:w="15" w:type="dxa"/>
        </w:trPr>
        <w:tc>
          <w:tcPr>
            <w:tcW w:w="444" w:type="dxa"/>
            <w:tcBorders>
              <w:top w:val="outset" w:sz="6" w:space="0" w:color="auto"/>
              <w:left w:val="outset" w:sz="6" w:space="0" w:color="auto"/>
              <w:bottom w:val="outset" w:sz="6" w:space="0" w:color="auto"/>
              <w:right w:val="outset" w:sz="6" w:space="0" w:color="auto"/>
            </w:tcBorders>
            <w:hideMark/>
          </w:tcPr>
          <w:p w14:paraId="2FDD3E0E"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2064" w:type="dxa"/>
            <w:tcBorders>
              <w:top w:val="outset" w:sz="6" w:space="0" w:color="auto"/>
              <w:left w:val="outset" w:sz="6" w:space="0" w:color="auto"/>
              <w:bottom w:val="outset" w:sz="6" w:space="0" w:color="auto"/>
              <w:right w:val="outset" w:sz="6" w:space="0" w:color="auto"/>
            </w:tcBorders>
            <w:hideMark/>
          </w:tcPr>
          <w:p w14:paraId="55A25ABA"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Plānotās sabiedrības līdzdalības un komunikācijas aktivitātes saistībā ar projektu</w:t>
            </w:r>
          </w:p>
        </w:tc>
        <w:tc>
          <w:tcPr>
            <w:tcW w:w="6427" w:type="dxa"/>
            <w:tcBorders>
              <w:top w:val="outset" w:sz="6" w:space="0" w:color="auto"/>
              <w:left w:val="outset" w:sz="6" w:space="0" w:color="auto"/>
              <w:bottom w:val="outset" w:sz="6" w:space="0" w:color="auto"/>
              <w:right w:val="outset" w:sz="6" w:space="0" w:color="auto"/>
            </w:tcBorders>
            <w:hideMark/>
          </w:tcPr>
          <w:p w14:paraId="507F81E3" w14:textId="152C86FE" w:rsidR="001D05FA" w:rsidRPr="00DE66D3" w:rsidRDefault="0076549D" w:rsidP="00136048">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bCs/>
                <w:sz w:val="24"/>
                <w:szCs w:val="24"/>
                <w:lang w:eastAsia="lv-LV"/>
              </w:rPr>
              <w:t>S</w:t>
            </w:r>
            <w:r w:rsidRPr="00DE66D3">
              <w:rPr>
                <w:rFonts w:ascii="Times New Roman" w:eastAsia="Times New Roman" w:hAnsi="Times New Roman" w:cs="Times New Roman"/>
                <w:iCs/>
                <w:sz w:val="24"/>
                <w:szCs w:val="24"/>
                <w:lang w:eastAsia="lv-LV"/>
              </w:rPr>
              <w:t>abiedrības līdzdalība projekta izstrādē tika nodrošināta gan publicējot projektu EM mājas lapā (</w:t>
            </w:r>
            <w:hyperlink r:id="rId11" w:history="1">
              <w:r w:rsidRPr="00EA7AC5">
                <w:rPr>
                  <w:rStyle w:val="Hyperlink"/>
                  <w:rFonts w:ascii="Times New Roman" w:eastAsia="Times New Roman" w:hAnsi="Times New Roman" w:cs="Times New Roman"/>
                  <w:iCs/>
                  <w:sz w:val="24"/>
                  <w:szCs w:val="24"/>
                  <w:lang w:eastAsia="lv-LV"/>
                </w:rPr>
                <w:t>https://em.gov.lv/lv/nozares_politika/turisms/dokumenti/normativo_aktu_projekti/</w:t>
              </w:r>
            </w:hyperlink>
            <w:r w:rsidRPr="00EA7AC5">
              <w:rPr>
                <w:rFonts w:ascii="Times New Roman" w:eastAsia="Times New Roman" w:hAnsi="Times New Roman" w:cs="Times New Roman"/>
                <w:iCs/>
                <w:sz w:val="24"/>
                <w:szCs w:val="24"/>
                <w:lang w:eastAsia="lv-LV"/>
              </w:rPr>
              <w:t>)</w:t>
            </w:r>
            <w:r w:rsidR="000A2F79" w:rsidRPr="00EA7AC5">
              <w:rPr>
                <w:rFonts w:ascii="Times New Roman" w:eastAsia="Times New Roman" w:hAnsi="Times New Roman" w:cs="Times New Roman"/>
                <w:iCs/>
                <w:sz w:val="24"/>
                <w:szCs w:val="24"/>
                <w:lang w:eastAsia="lv-LV"/>
              </w:rPr>
              <w:t>,</w:t>
            </w:r>
            <w:r w:rsidR="000A2F79">
              <w:rPr>
                <w:rFonts w:ascii="Times New Roman" w:eastAsia="Times New Roman" w:hAnsi="Times New Roman" w:cs="Times New Roman"/>
                <w:iCs/>
                <w:sz w:val="24"/>
                <w:szCs w:val="24"/>
                <w:lang w:eastAsia="lv-LV"/>
              </w:rPr>
              <w:t xml:space="preserve"> gan skaņojot projektu ar Latvijas </w:t>
            </w:r>
            <w:r w:rsidR="005B6D4A">
              <w:rPr>
                <w:rFonts w:ascii="Times New Roman" w:eastAsia="Times New Roman" w:hAnsi="Times New Roman" w:cs="Times New Roman"/>
                <w:iCs/>
                <w:sz w:val="24"/>
                <w:szCs w:val="24"/>
                <w:lang w:eastAsia="lv-LV"/>
              </w:rPr>
              <w:t>Tūrisma a</w:t>
            </w:r>
            <w:r w:rsidR="000A2F79">
              <w:rPr>
                <w:rFonts w:ascii="Times New Roman" w:eastAsia="Times New Roman" w:hAnsi="Times New Roman" w:cs="Times New Roman"/>
                <w:iCs/>
                <w:sz w:val="24"/>
                <w:szCs w:val="24"/>
                <w:lang w:eastAsia="lv-LV"/>
              </w:rPr>
              <w:t xml:space="preserve">ģentu un operatoru asociāciju, Latvijas Apdrošinātāju asociāciju un </w:t>
            </w:r>
            <w:r w:rsidR="001C7402">
              <w:rPr>
                <w:rFonts w:ascii="Times New Roman" w:eastAsia="Times New Roman" w:hAnsi="Times New Roman" w:cs="Times New Roman"/>
                <w:iCs/>
                <w:sz w:val="24"/>
                <w:szCs w:val="24"/>
                <w:lang w:eastAsia="lv-LV"/>
              </w:rPr>
              <w:t>Latvijas p</w:t>
            </w:r>
            <w:r w:rsidR="000A2F79">
              <w:rPr>
                <w:rFonts w:ascii="Times New Roman" w:eastAsia="Times New Roman" w:hAnsi="Times New Roman" w:cs="Times New Roman"/>
                <w:iCs/>
                <w:sz w:val="24"/>
                <w:szCs w:val="24"/>
                <w:lang w:eastAsia="lv-LV"/>
              </w:rPr>
              <w:t>atērētāju interešu aizstāvības asociāciju.</w:t>
            </w:r>
          </w:p>
        </w:tc>
      </w:tr>
      <w:tr w:rsidR="00371C49" w:rsidRPr="00DE66D3" w14:paraId="7867E924" w14:textId="77777777" w:rsidTr="004F1BF8">
        <w:trPr>
          <w:tblCellSpacing w:w="15" w:type="dxa"/>
        </w:trPr>
        <w:tc>
          <w:tcPr>
            <w:tcW w:w="444" w:type="dxa"/>
            <w:tcBorders>
              <w:top w:val="outset" w:sz="6" w:space="0" w:color="auto"/>
              <w:left w:val="outset" w:sz="6" w:space="0" w:color="auto"/>
              <w:bottom w:val="outset" w:sz="6" w:space="0" w:color="auto"/>
              <w:right w:val="outset" w:sz="6" w:space="0" w:color="auto"/>
            </w:tcBorders>
            <w:hideMark/>
          </w:tcPr>
          <w:p w14:paraId="07077E85"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2064" w:type="dxa"/>
            <w:tcBorders>
              <w:top w:val="outset" w:sz="6" w:space="0" w:color="auto"/>
              <w:left w:val="outset" w:sz="6" w:space="0" w:color="auto"/>
              <w:bottom w:val="outset" w:sz="6" w:space="0" w:color="auto"/>
              <w:right w:val="outset" w:sz="6" w:space="0" w:color="auto"/>
            </w:tcBorders>
            <w:hideMark/>
          </w:tcPr>
          <w:p w14:paraId="458D597B"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Sabiedrības līdzdalība projekta izstrādē</w:t>
            </w:r>
          </w:p>
        </w:tc>
        <w:tc>
          <w:tcPr>
            <w:tcW w:w="6427" w:type="dxa"/>
            <w:tcBorders>
              <w:top w:val="outset" w:sz="6" w:space="0" w:color="auto"/>
              <w:left w:val="outset" w:sz="6" w:space="0" w:color="auto"/>
              <w:bottom w:val="outset" w:sz="6" w:space="0" w:color="auto"/>
              <w:right w:val="outset" w:sz="6" w:space="0" w:color="auto"/>
            </w:tcBorders>
            <w:hideMark/>
          </w:tcPr>
          <w:p w14:paraId="5AAEA11E" w14:textId="44081533" w:rsidR="001D05FA" w:rsidRPr="001C7402" w:rsidRDefault="00136048" w:rsidP="007F44F0">
            <w:pPr>
              <w:spacing w:after="0" w:line="240" w:lineRule="auto"/>
              <w:jc w:val="both"/>
              <w:rPr>
                <w:rFonts w:ascii="Times New Roman" w:eastAsia="Times New Roman" w:hAnsi="Times New Roman" w:cs="Times New Roman"/>
                <w:iCs/>
                <w:sz w:val="24"/>
                <w:szCs w:val="24"/>
                <w:highlight w:val="yellow"/>
                <w:lang w:eastAsia="lv-LV"/>
              </w:rPr>
            </w:pPr>
            <w:r w:rsidRPr="004F1BF8">
              <w:rPr>
                <w:rFonts w:ascii="Times New Roman" w:eastAsia="Calibri" w:hAnsi="Times New Roman" w:cs="Times New Roman"/>
                <w:sz w:val="24"/>
              </w:rPr>
              <w:t>Projekt</w:t>
            </w:r>
            <w:r w:rsidR="004F1BF8" w:rsidRPr="004F1BF8">
              <w:rPr>
                <w:rFonts w:ascii="Times New Roman" w:eastAsia="Calibri" w:hAnsi="Times New Roman" w:cs="Times New Roman"/>
                <w:sz w:val="24"/>
              </w:rPr>
              <w:t>s ir izstrādāts, konsultējoties ar augstāk minētajām asociācijām.</w:t>
            </w:r>
          </w:p>
        </w:tc>
      </w:tr>
      <w:tr w:rsidR="004F1BF8" w:rsidRPr="00DE66D3" w14:paraId="25392776" w14:textId="77777777" w:rsidTr="004F1BF8">
        <w:trPr>
          <w:tblCellSpacing w:w="15" w:type="dxa"/>
        </w:trPr>
        <w:tc>
          <w:tcPr>
            <w:tcW w:w="444" w:type="dxa"/>
            <w:tcBorders>
              <w:top w:val="outset" w:sz="6" w:space="0" w:color="auto"/>
              <w:left w:val="outset" w:sz="6" w:space="0" w:color="auto"/>
              <w:bottom w:val="outset" w:sz="6" w:space="0" w:color="auto"/>
              <w:right w:val="outset" w:sz="6" w:space="0" w:color="auto"/>
            </w:tcBorders>
            <w:hideMark/>
          </w:tcPr>
          <w:p w14:paraId="456803D6" w14:textId="77777777" w:rsidR="004F1BF8" w:rsidRPr="00DE66D3" w:rsidRDefault="004F1BF8" w:rsidP="004F1BF8">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3.</w:t>
            </w:r>
          </w:p>
        </w:tc>
        <w:tc>
          <w:tcPr>
            <w:tcW w:w="2064" w:type="dxa"/>
            <w:tcBorders>
              <w:top w:val="outset" w:sz="6" w:space="0" w:color="auto"/>
              <w:left w:val="outset" w:sz="6" w:space="0" w:color="auto"/>
              <w:bottom w:val="outset" w:sz="6" w:space="0" w:color="auto"/>
              <w:right w:val="outset" w:sz="6" w:space="0" w:color="auto"/>
            </w:tcBorders>
            <w:hideMark/>
          </w:tcPr>
          <w:p w14:paraId="42680906" w14:textId="77777777" w:rsidR="004F1BF8" w:rsidRPr="00DE66D3" w:rsidRDefault="004F1BF8" w:rsidP="004F1BF8">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Sabiedrības līdzdalības rezultāti</w:t>
            </w:r>
          </w:p>
        </w:tc>
        <w:tc>
          <w:tcPr>
            <w:tcW w:w="6427" w:type="dxa"/>
            <w:tcBorders>
              <w:top w:val="outset" w:sz="6" w:space="0" w:color="auto"/>
              <w:left w:val="outset" w:sz="6" w:space="0" w:color="auto"/>
              <w:bottom w:val="outset" w:sz="6" w:space="0" w:color="auto"/>
              <w:right w:val="outset" w:sz="6" w:space="0" w:color="auto"/>
            </w:tcBorders>
            <w:hideMark/>
          </w:tcPr>
          <w:p w14:paraId="2C2F14AE" w14:textId="1E9D0B61" w:rsidR="004F1BF8" w:rsidRPr="00DE66D3" w:rsidRDefault="004F1BF8" w:rsidP="004F1BF8">
            <w:pPr>
              <w:spacing w:after="0" w:line="240" w:lineRule="auto"/>
              <w:jc w:val="both"/>
              <w:rPr>
                <w:rFonts w:ascii="Times New Roman" w:eastAsia="Times New Roman" w:hAnsi="Times New Roman" w:cs="Times New Roman"/>
                <w:iCs/>
                <w:sz w:val="24"/>
                <w:szCs w:val="24"/>
                <w:lang w:eastAsia="lv-LV"/>
              </w:rPr>
            </w:pPr>
            <w:r w:rsidRPr="001C7402">
              <w:rPr>
                <w:rFonts w:ascii="Times New Roman" w:eastAsia="Calibri" w:hAnsi="Times New Roman" w:cs="Times New Roman"/>
                <w:sz w:val="24"/>
                <w:highlight w:val="yellow"/>
              </w:rPr>
              <w:t>Projekt</w:t>
            </w:r>
            <w:r w:rsidR="00593253">
              <w:rPr>
                <w:rFonts w:ascii="Times New Roman" w:eastAsia="Calibri" w:hAnsi="Times New Roman" w:cs="Times New Roman"/>
                <w:sz w:val="24"/>
                <w:highlight w:val="yellow"/>
              </w:rPr>
              <w:t>s</w:t>
            </w:r>
            <w:r w:rsidRPr="001C7402">
              <w:rPr>
                <w:rFonts w:ascii="Times New Roman" w:eastAsia="Calibri" w:hAnsi="Times New Roman" w:cs="Times New Roman"/>
                <w:sz w:val="24"/>
                <w:highlight w:val="yellow"/>
              </w:rPr>
              <w:t xml:space="preserve"> ir saskaņots ar iepriekš minētajām asociācijām</w:t>
            </w:r>
          </w:p>
        </w:tc>
      </w:tr>
      <w:tr w:rsidR="004F1BF8" w:rsidRPr="00DE66D3" w14:paraId="1675E615" w14:textId="77777777" w:rsidTr="004F1BF8">
        <w:trPr>
          <w:tblCellSpacing w:w="15" w:type="dxa"/>
        </w:trPr>
        <w:tc>
          <w:tcPr>
            <w:tcW w:w="444" w:type="dxa"/>
            <w:tcBorders>
              <w:top w:val="outset" w:sz="6" w:space="0" w:color="auto"/>
              <w:left w:val="outset" w:sz="6" w:space="0" w:color="auto"/>
              <w:bottom w:val="outset" w:sz="6" w:space="0" w:color="auto"/>
              <w:right w:val="outset" w:sz="6" w:space="0" w:color="auto"/>
            </w:tcBorders>
            <w:hideMark/>
          </w:tcPr>
          <w:p w14:paraId="1CABA1F3" w14:textId="77777777" w:rsidR="004F1BF8" w:rsidRPr="00DE66D3" w:rsidRDefault="004F1BF8" w:rsidP="004F1BF8">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4.</w:t>
            </w:r>
          </w:p>
        </w:tc>
        <w:tc>
          <w:tcPr>
            <w:tcW w:w="2064" w:type="dxa"/>
            <w:tcBorders>
              <w:top w:val="outset" w:sz="6" w:space="0" w:color="auto"/>
              <w:left w:val="outset" w:sz="6" w:space="0" w:color="auto"/>
              <w:bottom w:val="outset" w:sz="6" w:space="0" w:color="auto"/>
              <w:right w:val="outset" w:sz="6" w:space="0" w:color="auto"/>
            </w:tcBorders>
            <w:hideMark/>
          </w:tcPr>
          <w:p w14:paraId="7F70B713" w14:textId="77777777" w:rsidR="004F1BF8" w:rsidRPr="00DE66D3" w:rsidRDefault="004F1BF8" w:rsidP="004F1BF8">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6427" w:type="dxa"/>
            <w:tcBorders>
              <w:top w:val="outset" w:sz="6" w:space="0" w:color="auto"/>
              <w:left w:val="outset" w:sz="6" w:space="0" w:color="auto"/>
              <w:bottom w:val="outset" w:sz="6" w:space="0" w:color="auto"/>
              <w:right w:val="outset" w:sz="6" w:space="0" w:color="auto"/>
            </w:tcBorders>
            <w:hideMark/>
          </w:tcPr>
          <w:p w14:paraId="222C3EE7" w14:textId="6F616C06" w:rsidR="004F1BF8" w:rsidRPr="00DE66D3" w:rsidRDefault="004F1BF8" w:rsidP="004F1BF8">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Nav</w:t>
            </w:r>
          </w:p>
        </w:tc>
      </w:tr>
    </w:tbl>
    <w:p w14:paraId="44087604"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0"/>
        <w:gridCol w:w="4227"/>
        <w:gridCol w:w="4248"/>
      </w:tblGrid>
      <w:tr w:rsidR="00E5323B" w:rsidRPr="00DE66D3" w14:paraId="216DC05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3A44EBF" w14:textId="77777777" w:rsidR="00655F2C" w:rsidRPr="00DE66D3" w:rsidRDefault="00E5323B" w:rsidP="00E5323B">
            <w:pPr>
              <w:spacing w:after="0" w:line="240" w:lineRule="auto"/>
              <w:rPr>
                <w:rFonts w:ascii="Times New Roman" w:eastAsia="Times New Roman" w:hAnsi="Times New Roman" w:cs="Times New Roman"/>
                <w:b/>
                <w:bCs/>
                <w:iCs/>
                <w:sz w:val="24"/>
                <w:szCs w:val="24"/>
                <w:lang w:eastAsia="lv-LV"/>
              </w:rPr>
            </w:pPr>
            <w:r w:rsidRPr="00DE66D3">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71C49" w:rsidRPr="00DE66D3" w14:paraId="40216352" w14:textId="77777777" w:rsidTr="007654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A77AF7B"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1.</w:t>
            </w:r>
          </w:p>
        </w:tc>
        <w:tc>
          <w:tcPr>
            <w:tcW w:w="2318" w:type="pct"/>
            <w:tcBorders>
              <w:top w:val="outset" w:sz="6" w:space="0" w:color="auto"/>
              <w:left w:val="outset" w:sz="6" w:space="0" w:color="auto"/>
              <w:bottom w:val="outset" w:sz="6" w:space="0" w:color="auto"/>
              <w:right w:val="outset" w:sz="6" w:space="0" w:color="auto"/>
            </w:tcBorders>
            <w:hideMark/>
          </w:tcPr>
          <w:p w14:paraId="2C93C32C"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Projekta izpildē iesaistītās institūcijas</w:t>
            </w:r>
          </w:p>
        </w:tc>
        <w:tc>
          <w:tcPr>
            <w:tcW w:w="2321" w:type="pct"/>
            <w:tcBorders>
              <w:top w:val="outset" w:sz="6" w:space="0" w:color="auto"/>
              <w:left w:val="outset" w:sz="6" w:space="0" w:color="auto"/>
              <w:bottom w:val="outset" w:sz="6" w:space="0" w:color="auto"/>
              <w:right w:val="outset" w:sz="6" w:space="0" w:color="auto"/>
            </w:tcBorders>
            <w:hideMark/>
          </w:tcPr>
          <w:p w14:paraId="6693689E" w14:textId="63372A3E" w:rsidR="001F20D4" w:rsidRPr="00DE66D3" w:rsidRDefault="003B20F3" w:rsidP="003B20F3">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 xml:space="preserve">Patērētāju tiesību aizsardzības centrs, </w:t>
            </w:r>
            <w:r w:rsidR="00640447">
              <w:rPr>
                <w:rFonts w:ascii="Times New Roman" w:eastAsia="Times New Roman" w:hAnsi="Times New Roman" w:cs="Times New Roman"/>
                <w:iCs/>
                <w:sz w:val="24"/>
                <w:szCs w:val="24"/>
                <w:lang w:eastAsia="lv-LV"/>
              </w:rPr>
              <w:t>Ekonomikas ministrija</w:t>
            </w:r>
          </w:p>
        </w:tc>
      </w:tr>
      <w:tr w:rsidR="00371C49" w:rsidRPr="00DE66D3" w14:paraId="10E90165" w14:textId="77777777" w:rsidTr="007654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EC062C"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2.</w:t>
            </w:r>
          </w:p>
        </w:tc>
        <w:tc>
          <w:tcPr>
            <w:tcW w:w="2318" w:type="pct"/>
            <w:tcBorders>
              <w:top w:val="outset" w:sz="6" w:space="0" w:color="auto"/>
              <w:left w:val="outset" w:sz="6" w:space="0" w:color="auto"/>
              <w:bottom w:val="outset" w:sz="6" w:space="0" w:color="auto"/>
              <w:right w:val="outset" w:sz="6" w:space="0" w:color="auto"/>
            </w:tcBorders>
            <w:hideMark/>
          </w:tcPr>
          <w:p w14:paraId="08B5A778"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Projekta izpildes ietekme uz pārvaldes funkcijām un institucionālo struktūru.</w:t>
            </w:r>
            <w:r w:rsidRPr="00DE66D3">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321" w:type="pct"/>
            <w:tcBorders>
              <w:top w:val="outset" w:sz="6" w:space="0" w:color="auto"/>
              <w:left w:val="outset" w:sz="6" w:space="0" w:color="auto"/>
              <w:bottom w:val="outset" w:sz="6" w:space="0" w:color="auto"/>
              <w:right w:val="outset" w:sz="6" w:space="0" w:color="auto"/>
            </w:tcBorders>
            <w:hideMark/>
          </w:tcPr>
          <w:p w14:paraId="3BE66622" w14:textId="220FCA4C" w:rsidR="007C5F43" w:rsidRPr="00DE66D3" w:rsidRDefault="007C5F43" w:rsidP="007C5F43">
            <w:pPr>
              <w:spacing w:after="0" w:line="240" w:lineRule="auto"/>
              <w:jc w:val="both"/>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Projekts neparedz veidot jaunas valsts institūcijas.</w:t>
            </w:r>
          </w:p>
        </w:tc>
      </w:tr>
      <w:tr w:rsidR="00371C49" w:rsidRPr="00DE66D3" w14:paraId="4E4EA39B" w14:textId="77777777" w:rsidTr="0076549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E72767" w14:textId="77777777" w:rsidR="00655F2C"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3.</w:t>
            </w:r>
          </w:p>
        </w:tc>
        <w:tc>
          <w:tcPr>
            <w:tcW w:w="2318" w:type="pct"/>
            <w:tcBorders>
              <w:top w:val="outset" w:sz="6" w:space="0" w:color="auto"/>
              <w:left w:val="outset" w:sz="6" w:space="0" w:color="auto"/>
              <w:bottom w:val="outset" w:sz="6" w:space="0" w:color="auto"/>
              <w:right w:val="outset" w:sz="6" w:space="0" w:color="auto"/>
            </w:tcBorders>
            <w:hideMark/>
          </w:tcPr>
          <w:p w14:paraId="1FDF7E99" w14:textId="77777777" w:rsidR="00E5323B" w:rsidRPr="00DE66D3" w:rsidRDefault="00E5323B" w:rsidP="00E5323B">
            <w:pPr>
              <w:spacing w:after="0" w:line="240" w:lineRule="auto"/>
              <w:rPr>
                <w:rFonts w:ascii="Times New Roman" w:eastAsia="Times New Roman" w:hAnsi="Times New Roman" w:cs="Times New Roman"/>
                <w:iCs/>
                <w:sz w:val="24"/>
                <w:szCs w:val="24"/>
                <w:lang w:eastAsia="lv-LV"/>
              </w:rPr>
            </w:pPr>
            <w:r w:rsidRPr="00DE66D3">
              <w:rPr>
                <w:rFonts w:ascii="Times New Roman" w:eastAsia="Times New Roman" w:hAnsi="Times New Roman" w:cs="Times New Roman"/>
                <w:iCs/>
                <w:sz w:val="24"/>
                <w:szCs w:val="24"/>
                <w:lang w:eastAsia="lv-LV"/>
              </w:rPr>
              <w:t>Cita informācija</w:t>
            </w:r>
          </w:p>
        </w:tc>
        <w:tc>
          <w:tcPr>
            <w:tcW w:w="2321" w:type="pct"/>
            <w:tcBorders>
              <w:top w:val="outset" w:sz="6" w:space="0" w:color="auto"/>
              <w:left w:val="outset" w:sz="6" w:space="0" w:color="auto"/>
              <w:bottom w:val="outset" w:sz="6" w:space="0" w:color="auto"/>
              <w:right w:val="outset" w:sz="6" w:space="0" w:color="auto"/>
            </w:tcBorders>
            <w:hideMark/>
          </w:tcPr>
          <w:p w14:paraId="5C0887CD" w14:textId="4B5CC7F4" w:rsidR="007C5F43" w:rsidRPr="00DE66D3" w:rsidRDefault="00640447" w:rsidP="008C1EA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66FFBA18" w14:textId="77777777" w:rsidR="004F2E4F" w:rsidRDefault="004F2E4F" w:rsidP="00F634AE">
      <w:pPr>
        <w:pStyle w:val="naisf"/>
        <w:tabs>
          <w:tab w:val="left" w:pos="6237"/>
          <w:tab w:val="right" w:pos="8820"/>
        </w:tabs>
        <w:spacing w:before="0" w:after="0"/>
        <w:ind w:firstLine="709"/>
        <w:rPr>
          <w:sz w:val="28"/>
          <w:szCs w:val="28"/>
        </w:rPr>
      </w:pPr>
    </w:p>
    <w:p w14:paraId="7B932719" w14:textId="77777777" w:rsidR="004F2E4F" w:rsidRDefault="004F2E4F" w:rsidP="00F634AE">
      <w:pPr>
        <w:pStyle w:val="naisf"/>
        <w:tabs>
          <w:tab w:val="left" w:pos="6237"/>
          <w:tab w:val="right" w:pos="8820"/>
        </w:tabs>
        <w:spacing w:before="0" w:after="0"/>
        <w:ind w:firstLine="709"/>
        <w:rPr>
          <w:sz w:val="28"/>
          <w:szCs w:val="28"/>
        </w:rPr>
      </w:pPr>
    </w:p>
    <w:p w14:paraId="574FD800" w14:textId="77777777" w:rsidR="004F2E4F" w:rsidRDefault="004F2E4F" w:rsidP="00F634AE">
      <w:pPr>
        <w:pStyle w:val="naisf"/>
        <w:tabs>
          <w:tab w:val="left" w:pos="6237"/>
          <w:tab w:val="right" w:pos="8820"/>
        </w:tabs>
        <w:spacing w:before="0" w:after="0"/>
        <w:ind w:firstLine="709"/>
        <w:rPr>
          <w:sz w:val="28"/>
          <w:szCs w:val="28"/>
        </w:rPr>
      </w:pPr>
    </w:p>
    <w:p w14:paraId="2D1E63D3" w14:textId="057C67B5" w:rsidR="004F2E4F" w:rsidRDefault="004F2E4F" w:rsidP="00640447">
      <w:pPr>
        <w:pStyle w:val="naisf"/>
        <w:tabs>
          <w:tab w:val="left" w:pos="6804"/>
          <w:tab w:val="right" w:pos="8820"/>
        </w:tabs>
        <w:spacing w:before="0" w:after="0"/>
        <w:ind w:firstLine="0"/>
        <w:rPr>
          <w:sz w:val="28"/>
          <w:szCs w:val="28"/>
        </w:rPr>
      </w:pPr>
      <w:r>
        <w:rPr>
          <w:sz w:val="28"/>
          <w:szCs w:val="28"/>
        </w:rPr>
        <w:t>E</w:t>
      </w:r>
      <w:r w:rsidRPr="00EB38F0">
        <w:rPr>
          <w:sz w:val="28"/>
          <w:szCs w:val="28"/>
        </w:rPr>
        <w:t>konomikas ministrs</w:t>
      </w:r>
      <w:r>
        <w:rPr>
          <w:sz w:val="28"/>
          <w:szCs w:val="28"/>
        </w:rPr>
        <w:tab/>
      </w:r>
      <w:r w:rsidR="00640447">
        <w:rPr>
          <w:sz w:val="28"/>
          <w:szCs w:val="28"/>
        </w:rPr>
        <w:t>Jānis Vitenbergs</w:t>
      </w:r>
    </w:p>
    <w:p w14:paraId="15984C36" w14:textId="77777777" w:rsidR="00894C55" w:rsidRPr="004F2E4F" w:rsidRDefault="00894C55" w:rsidP="00CF26EB">
      <w:pPr>
        <w:spacing w:after="0" w:line="240" w:lineRule="auto"/>
        <w:rPr>
          <w:rFonts w:ascii="Times New Roman" w:hAnsi="Times New Roman" w:cs="Times New Roman"/>
          <w:sz w:val="20"/>
          <w:szCs w:val="20"/>
        </w:rPr>
      </w:pPr>
    </w:p>
    <w:p w14:paraId="0E8DF52B" w14:textId="77777777" w:rsidR="00AF56C2" w:rsidRPr="004F2E4F" w:rsidRDefault="00AF56C2" w:rsidP="00894C55">
      <w:pPr>
        <w:tabs>
          <w:tab w:val="left" w:pos="6237"/>
        </w:tabs>
        <w:spacing w:after="0" w:line="240" w:lineRule="auto"/>
        <w:rPr>
          <w:rFonts w:ascii="Times New Roman" w:hAnsi="Times New Roman" w:cs="Times New Roman"/>
          <w:sz w:val="20"/>
          <w:szCs w:val="20"/>
        </w:rPr>
      </w:pPr>
    </w:p>
    <w:p w14:paraId="77032E90" w14:textId="77777777" w:rsidR="00AF56C2" w:rsidRPr="004F2E4F" w:rsidRDefault="00AF56C2" w:rsidP="00894C55">
      <w:pPr>
        <w:tabs>
          <w:tab w:val="left" w:pos="6237"/>
        </w:tabs>
        <w:spacing w:after="0" w:line="240" w:lineRule="auto"/>
        <w:rPr>
          <w:rFonts w:ascii="Times New Roman" w:hAnsi="Times New Roman" w:cs="Times New Roman"/>
          <w:sz w:val="20"/>
          <w:szCs w:val="20"/>
        </w:rPr>
      </w:pPr>
    </w:p>
    <w:p w14:paraId="501E3024" w14:textId="48C43127" w:rsidR="00894C55" w:rsidRPr="004F2E4F" w:rsidRDefault="00DD1F07" w:rsidP="00894C55">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Lūka-Ruskulova</w:t>
      </w:r>
      <w:r w:rsidR="00A9443D" w:rsidRPr="004F2E4F">
        <w:rPr>
          <w:rFonts w:ascii="Times New Roman" w:hAnsi="Times New Roman" w:cs="Times New Roman"/>
          <w:sz w:val="20"/>
          <w:szCs w:val="20"/>
        </w:rPr>
        <w:t>,</w:t>
      </w:r>
      <w:r w:rsidR="00D133F8" w:rsidRPr="004F2E4F">
        <w:rPr>
          <w:rFonts w:ascii="Times New Roman" w:hAnsi="Times New Roman" w:cs="Times New Roman"/>
          <w:sz w:val="20"/>
          <w:szCs w:val="20"/>
        </w:rPr>
        <w:t xml:space="preserve"> </w:t>
      </w:r>
      <w:r w:rsidR="00A9443D" w:rsidRPr="004F2E4F">
        <w:rPr>
          <w:rFonts w:ascii="Times New Roman" w:hAnsi="Times New Roman" w:cs="Times New Roman"/>
          <w:sz w:val="20"/>
          <w:szCs w:val="20"/>
        </w:rPr>
        <w:t>67013</w:t>
      </w:r>
      <w:r>
        <w:rPr>
          <w:rFonts w:ascii="Times New Roman" w:hAnsi="Times New Roman" w:cs="Times New Roman"/>
          <w:sz w:val="20"/>
          <w:szCs w:val="20"/>
        </w:rPr>
        <w:t>256</w:t>
      </w:r>
    </w:p>
    <w:p w14:paraId="3129A939" w14:textId="2D3DBB29" w:rsidR="00A9443D" w:rsidRPr="004F2E4F" w:rsidRDefault="00D77A2E" w:rsidP="00894C55">
      <w:pPr>
        <w:tabs>
          <w:tab w:val="left" w:pos="6237"/>
        </w:tabs>
        <w:spacing w:after="0" w:line="240" w:lineRule="auto"/>
        <w:rPr>
          <w:rFonts w:ascii="Times New Roman" w:hAnsi="Times New Roman" w:cs="Times New Roman"/>
          <w:sz w:val="20"/>
          <w:szCs w:val="20"/>
        </w:rPr>
      </w:pPr>
      <w:hyperlink r:id="rId12" w:history="1">
        <w:r w:rsidR="00DD1F07" w:rsidRPr="00EB1A78">
          <w:rPr>
            <w:rStyle w:val="Hyperlink"/>
            <w:rFonts w:ascii="Times New Roman" w:hAnsi="Times New Roman" w:cs="Times New Roman"/>
            <w:sz w:val="20"/>
            <w:szCs w:val="20"/>
          </w:rPr>
          <w:t>Madara.Luka-Ruskulova@em.gov.lv</w:t>
        </w:r>
      </w:hyperlink>
      <w:r w:rsidR="00A9443D" w:rsidRPr="004F2E4F">
        <w:rPr>
          <w:rFonts w:ascii="Times New Roman" w:hAnsi="Times New Roman" w:cs="Times New Roman"/>
          <w:sz w:val="20"/>
          <w:szCs w:val="20"/>
        </w:rPr>
        <w:t xml:space="preserve"> </w:t>
      </w:r>
    </w:p>
    <w:p w14:paraId="21904285" w14:textId="1E7F9B4D" w:rsidR="004F2E4F" w:rsidRPr="004F2E4F" w:rsidRDefault="004F2E4F" w:rsidP="00894C55">
      <w:pPr>
        <w:tabs>
          <w:tab w:val="left" w:pos="6237"/>
        </w:tabs>
        <w:spacing w:after="0" w:line="240" w:lineRule="auto"/>
        <w:rPr>
          <w:rFonts w:ascii="Times New Roman" w:hAnsi="Times New Roman" w:cs="Times New Roman"/>
          <w:sz w:val="20"/>
          <w:szCs w:val="20"/>
        </w:rPr>
      </w:pPr>
    </w:p>
    <w:p w14:paraId="2075A926" w14:textId="6427CF81" w:rsidR="004F2E4F" w:rsidRPr="004F2E4F" w:rsidRDefault="004F2E4F" w:rsidP="00894C55">
      <w:pPr>
        <w:tabs>
          <w:tab w:val="left" w:pos="6237"/>
        </w:tabs>
        <w:spacing w:after="0" w:line="240" w:lineRule="auto"/>
        <w:rPr>
          <w:rFonts w:ascii="Times New Roman" w:hAnsi="Times New Roman" w:cs="Times New Roman"/>
          <w:sz w:val="20"/>
          <w:szCs w:val="20"/>
        </w:rPr>
      </w:pPr>
    </w:p>
    <w:p w14:paraId="3A6FED51" w14:textId="28E09665" w:rsidR="004F2E4F" w:rsidRPr="004F2E4F" w:rsidRDefault="004F2E4F" w:rsidP="00894C55">
      <w:pPr>
        <w:tabs>
          <w:tab w:val="left" w:pos="6237"/>
        </w:tabs>
        <w:spacing w:after="0" w:line="240" w:lineRule="auto"/>
        <w:rPr>
          <w:rFonts w:ascii="Times New Roman" w:hAnsi="Times New Roman" w:cs="Times New Roman"/>
          <w:sz w:val="20"/>
          <w:szCs w:val="20"/>
        </w:rPr>
      </w:pPr>
    </w:p>
    <w:sectPr w:rsidR="004F2E4F" w:rsidRPr="004F2E4F" w:rsidSect="009A2654">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D5ADF" w14:textId="77777777" w:rsidR="0065734E" w:rsidRDefault="0065734E" w:rsidP="00894C55">
      <w:pPr>
        <w:spacing w:after="0" w:line="240" w:lineRule="auto"/>
      </w:pPr>
      <w:r>
        <w:separator/>
      </w:r>
    </w:p>
  </w:endnote>
  <w:endnote w:type="continuationSeparator" w:id="0">
    <w:p w14:paraId="693E69CF" w14:textId="77777777" w:rsidR="0065734E" w:rsidRDefault="0065734E"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72CC4" w14:textId="1C256177" w:rsidR="004F2E4F" w:rsidRPr="00517CC1" w:rsidRDefault="00517CC1" w:rsidP="00517CC1">
    <w:pPr>
      <w:pStyle w:val="Foote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EMAnot_080520_COVID.docx</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18C9F" w14:textId="04EF68E2" w:rsidR="004F2E4F" w:rsidRPr="00AC4CC6" w:rsidRDefault="00AC4CC6" w:rsidP="00AC4CC6">
    <w:pPr>
      <w:pStyle w:val="Footer"/>
    </w:pPr>
    <w:r>
      <w:rPr>
        <w:sz w:val="20"/>
        <w:szCs w:val="20"/>
      </w:rPr>
      <w:fldChar w:fldCharType="begin"/>
    </w:r>
    <w:r>
      <w:rPr>
        <w:sz w:val="20"/>
        <w:szCs w:val="20"/>
      </w:rPr>
      <w:instrText xml:space="preserve"> FILENAME   \* MERGEFORMAT </w:instrText>
    </w:r>
    <w:r>
      <w:rPr>
        <w:sz w:val="20"/>
        <w:szCs w:val="20"/>
      </w:rPr>
      <w:fldChar w:fldCharType="separate"/>
    </w:r>
    <w:r w:rsidR="00517CC1">
      <w:rPr>
        <w:noProof/>
        <w:sz w:val="20"/>
        <w:szCs w:val="20"/>
      </w:rPr>
      <w:t>EMAnot_080520_COVID.docx</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0F84F" w14:textId="77777777" w:rsidR="0065734E" w:rsidRDefault="0065734E" w:rsidP="00894C55">
      <w:pPr>
        <w:spacing w:after="0" w:line="240" w:lineRule="auto"/>
      </w:pPr>
      <w:r>
        <w:separator/>
      </w:r>
    </w:p>
  </w:footnote>
  <w:footnote w:type="continuationSeparator" w:id="0">
    <w:p w14:paraId="6AE99086" w14:textId="77777777" w:rsidR="0065734E" w:rsidRDefault="0065734E" w:rsidP="00894C55">
      <w:pPr>
        <w:spacing w:after="0" w:line="240" w:lineRule="auto"/>
      </w:pPr>
      <w:r>
        <w:continuationSeparator/>
      </w:r>
    </w:p>
  </w:footnote>
  <w:footnote w:id="1">
    <w:p w14:paraId="74E1E240" w14:textId="77777777" w:rsidR="00880EF1" w:rsidRPr="00D16C1D" w:rsidRDefault="00880EF1" w:rsidP="00880EF1">
      <w:pPr>
        <w:jc w:val="both"/>
        <w:rPr>
          <w:sz w:val="16"/>
          <w:szCs w:val="16"/>
        </w:rPr>
      </w:pPr>
      <w:r w:rsidRPr="00D16C1D">
        <w:rPr>
          <w:rStyle w:val="FootnoteReference"/>
          <w:sz w:val="16"/>
          <w:szCs w:val="16"/>
        </w:rPr>
        <w:footnoteRef/>
      </w:r>
      <w:hyperlink r:id="rId1">
        <w:r w:rsidRPr="00D16C1D">
          <w:rPr>
            <w:rStyle w:val="Hyperlink"/>
            <w:sz w:val="16"/>
            <w:szCs w:val="16"/>
          </w:rPr>
          <w:t xml:space="preserve">http://ptac.gov.lv/lv/news/saistiba-ar-koronavirusa-izraisitas-slimibas-covid-19-izplatisanos-ptac-informe-celotajus-par </w:t>
        </w:r>
      </w:hyperlink>
    </w:p>
  </w:footnote>
  <w:footnote w:id="2">
    <w:p w14:paraId="3B809829" w14:textId="4A5A3573" w:rsidR="00FB5108" w:rsidRPr="00942AD0" w:rsidRDefault="00FB5108" w:rsidP="00FB5108">
      <w:pPr>
        <w:pStyle w:val="FootnoteText"/>
        <w:rPr>
          <w:rFonts w:ascii="Times New Roman" w:hAnsi="Times New Roman" w:cs="Times New Roman"/>
          <w:sz w:val="16"/>
          <w:szCs w:val="16"/>
        </w:rPr>
      </w:pPr>
      <w:r w:rsidRPr="00942AD0">
        <w:rPr>
          <w:rStyle w:val="FootnoteReference"/>
          <w:rFonts w:ascii="Times New Roman" w:hAnsi="Times New Roman" w:cs="Times New Roman"/>
          <w:sz w:val="16"/>
          <w:szCs w:val="16"/>
        </w:rPr>
        <w:footnoteRef/>
      </w:r>
      <w:r w:rsidRPr="00942AD0">
        <w:rPr>
          <w:rFonts w:ascii="Times New Roman" w:hAnsi="Times New Roman" w:cs="Times New Roman"/>
          <w:sz w:val="16"/>
          <w:szCs w:val="16"/>
        </w:rPr>
        <w:t xml:space="preserve"> </w:t>
      </w:r>
      <w:r w:rsidR="002F5437">
        <w:rPr>
          <w:rFonts w:ascii="Times New Roman" w:hAnsi="Times New Roman" w:cs="Times New Roman"/>
          <w:sz w:val="16"/>
          <w:szCs w:val="16"/>
        </w:rPr>
        <w:t xml:space="preserve">MK noteikumi Nr. 380: </w:t>
      </w:r>
      <w:hyperlink r:id="rId2" w:history="1">
        <w:r w:rsidR="002F5437" w:rsidRPr="002F5437">
          <w:rPr>
            <w:rStyle w:val="Hyperlink"/>
            <w:sz w:val="16"/>
            <w:szCs w:val="16"/>
          </w:rPr>
          <w:t>https://likumi.lv/ta/id/300021-noteikumi-par-kompleksa-un-saistita-turisma-pakalpojuma-sagatavosanas-un-sniegsanas-kartibu-un-kompleksu-un-saistitu-turisma</w:t>
        </w:r>
      </w:hyperlink>
      <w:r w:rsidR="00942AD0" w:rsidRPr="002F5437">
        <w:rPr>
          <w:rFonts w:ascii="Times New Roman" w:hAnsi="Times New Roman" w:cs="Times New Roman"/>
          <w:sz w:val="12"/>
          <w:szCs w:val="12"/>
        </w:rPr>
        <w:t xml:space="preserve"> </w:t>
      </w:r>
    </w:p>
  </w:footnote>
  <w:footnote w:id="3">
    <w:p w14:paraId="48DF8086" w14:textId="2BF01AA1" w:rsidR="002E7932" w:rsidRPr="008F5086" w:rsidRDefault="002E7932" w:rsidP="00810429">
      <w:pPr>
        <w:pStyle w:val="FootnoteText"/>
        <w:jc w:val="both"/>
        <w:rPr>
          <w:sz w:val="16"/>
          <w:szCs w:val="16"/>
        </w:rPr>
      </w:pPr>
      <w:r w:rsidRPr="008F5086">
        <w:rPr>
          <w:rStyle w:val="FootnoteReference"/>
          <w:sz w:val="16"/>
          <w:szCs w:val="16"/>
        </w:rPr>
        <w:footnoteRef/>
      </w:r>
      <w:r w:rsidRPr="008F5086">
        <w:rPr>
          <w:sz w:val="16"/>
          <w:szCs w:val="16"/>
        </w:rPr>
        <w:t xml:space="preserve"> </w:t>
      </w:r>
      <w:r w:rsidR="00274328" w:rsidRPr="00154BB7">
        <w:rPr>
          <w:sz w:val="16"/>
          <w:szCs w:val="16"/>
        </w:rPr>
        <w:t xml:space="preserve">Tūrisma likuma 16. pants: </w:t>
      </w:r>
      <w:hyperlink r:id="rId3" w:history="1">
        <w:r w:rsidR="00BE636B" w:rsidRPr="008F5086">
          <w:rPr>
            <w:rStyle w:val="Hyperlink"/>
            <w:sz w:val="16"/>
            <w:szCs w:val="16"/>
          </w:rPr>
          <w:t>https://likumi.lv/ta/id/50026-turisma-likums</w:t>
        </w:r>
      </w:hyperlink>
    </w:p>
  </w:footnote>
  <w:footnote w:id="4">
    <w:p w14:paraId="0B2AC90B" w14:textId="05170264" w:rsidR="00DB3503" w:rsidRPr="00810429" w:rsidRDefault="00DB3503" w:rsidP="00810429">
      <w:pPr>
        <w:pStyle w:val="FootnoteText"/>
        <w:jc w:val="both"/>
        <w:rPr>
          <w:sz w:val="16"/>
          <w:szCs w:val="16"/>
        </w:rPr>
      </w:pPr>
      <w:r w:rsidRPr="00810429">
        <w:rPr>
          <w:rStyle w:val="FootnoteReference"/>
          <w:sz w:val="16"/>
          <w:szCs w:val="16"/>
        </w:rPr>
        <w:footnoteRef/>
      </w:r>
      <w:r w:rsidRPr="00810429">
        <w:rPr>
          <w:sz w:val="16"/>
          <w:szCs w:val="16"/>
        </w:rPr>
        <w:t xml:space="preserve"> </w:t>
      </w:r>
      <w:r w:rsidR="008F5086" w:rsidRPr="00810429">
        <w:rPr>
          <w:sz w:val="16"/>
          <w:szCs w:val="16"/>
        </w:rPr>
        <w:t>Aptuvenie dati uz 2019.gada 31.decembri.</w:t>
      </w:r>
      <w:r w:rsidRPr="00810429">
        <w:rPr>
          <w:sz w:val="16"/>
          <w:szCs w:val="16"/>
        </w:rPr>
        <w:t xml:space="preserve"> Saskaņā ar PTAC rīcībā esošo informāciju patlaban saistības varētu būt mazākas, jo daļa naudas summu ir patērētājiem atmaksātas. Precīzāki dati būs pieejami tikai 2020.gada jūnija sākumā. </w:t>
      </w:r>
    </w:p>
  </w:footnote>
  <w:footnote w:id="5">
    <w:p w14:paraId="4B119238" w14:textId="56513274" w:rsidR="00942AD0" w:rsidRDefault="00942AD0">
      <w:pPr>
        <w:pStyle w:val="FootnoteText"/>
      </w:pPr>
      <w:r w:rsidRPr="00942AD0">
        <w:rPr>
          <w:rStyle w:val="FootnoteReference"/>
          <w:sz w:val="16"/>
          <w:szCs w:val="16"/>
        </w:rPr>
        <w:footnoteRef/>
      </w:r>
      <w:r w:rsidRPr="00942AD0">
        <w:rPr>
          <w:sz w:val="16"/>
          <w:szCs w:val="16"/>
        </w:rPr>
        <w:t xml:space="preserve"> </w:t>
      </w:r>
      <w:r>
        <w:rPr>
          <w:sz w:val="16"/>
          <w:szCs w:val="16"/>
        </w:rPr>
        <w:t xml:space="preserve">Direktīva: </w:t>
      </w:r>
      <w:hyperlink r:id="rId4" w:history="1">
        <w:r w:rsidR="002F5437" w:rsidRPr="00EB1A78">
          <w:rPr>
            <w:rStyle w:val="Hyperlink"/>
            <w:sz w:val="16"/>
            <w:szCs w:val="16"/>
          </w:rPr>
          <w:t>https://eur-lex.europa.eu/legal-content/LV/TXT/?uri=CELEX%3A32015L2302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9D9C703" w14:textId="08CED410" w:rsidR="009976C5" w:rsidRPr="00C25B49" w:rsidRDefault="009976C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21DA2">
          <w:rPr>
            <w:rFonts w:ascii="Times New Roman" w:hAnsi="Times New Roman" w:cs="Times New Roman"/>
            <w:noProof/>
            <w:sz w:val="24"/>
            <w:szCs w:val="20"/>
          </w:rPr>
          <w:t>14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08011C"/>
    <w:multiLevelType w:val="hybridMultilevel"/>
    <w:tmpl w:val="C8BE9EFA"/>
    <w:lvl w:ilvl="0" w:tplc="E9EA6AB2">
      <w:start w:val="5"/>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5D875E73"/>
    <w:multiLevelType w:val="hybridMultilevel"/>
    <w:tmpl w:val="9306C5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99090F"/>
    <w:multiLevelType w:val="hybridMultilevel"/>
    <w:tmpl w:val="C49AF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396307A"/>
    <w:multiLevelType w:val="hybridMultilevel"/>
    <w:tmpl w:val="43184CA2"/>
    <w:lvl w:ilvl="0" w:tplc="83CE1266">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4" w15:restartNumberingAfterBreak="0">
    <w:nsid w:val="78C449D2"/>
    <w:multiLevelType w:val="hybridMultilevel"/>
    <w:tmpl w:val="1EC032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2FF7"/>
    <w:rsid w:val="0000686D"/>
    <w:rsid w:val="00016D25"/>
    <w:rsid w:val="00016EB4"/>
    <w:rsid w:val="0003174D"/>
    <w:rsid w:val="000540AE"/>
    <w:rsid w:val="00057F26"/>
    <w:rsid w:val="00063D41"/>
    <w:rsid w:val="000A2F79"/>
    <w:rsid w:val="000B05BD"/>
    <w:rsid w:val="000B15CC"/>
    <w:rsid w:val="000B2137"/>
    <w:rsid w:val="000B4F1A"/>
    <w:rsid w:val="000B58E6"/>
    <w:rsid w:val="000B75A1"/>
    <w:rsid w:val="000D06BF"/>
    <w:rsid w:val="000E010B"/>
    <w:rsid w:val="000E75BF"/>
    <w:rsid w:val="000F2BBE"/>
    <w:rsid w:val="000F2DB3"/>
    <w:rsid w:val="000F42A9"/>
    <w:rsid w:val="00105EF2"/>
    <w:rsid w:val="00113F3F"/>
    <w:rsid w:val="00114241"/>
    <w:rsid w:val="00117AEE"/>
    <w:rsid w:val="00126E8E"/>
    <w:rsid w:val="001319ED"/>
    <w:rsid w:val="00136048"/>
    <w:rsid w:val="00151680"/>
    <w:rsid w:val="00154BB7"/>
    <w:rsid w:val="00156DA1"/>
    <w:rsid w:val="00161D88"/>
    <w:rsid w:val="0016262F"/>
    <w:rsid w:val="0016289E"/>
    <w:rsid w:val="001665F4"/>
    <w:rsid w:val="001770CF"/>
    <w:rsid w:val="00177126"/>
    <w:rsid w:val="001B317F"/>
    <w:rsid w:val="001B709D"/>
    <w:rsid w:val="001C09F7"/>
    <w:rsid w:val="001C145B"/>
    <w:rsid w:val="001C31C0"/>
    <w:rsid w:val="001C43F4"/>
    <w:rsid w:val="001C5640"/>
    <w:rsid w:val="001C5ADE"/>
    <w:rsid w:val="001C7402"/>
    <w:rsid w:val="001D05FA"/>
    <w:rsid w:val="001D2CFD"/>
    <w:rsid w:val="001D2FBF"/>
    <w:rsid w:val="001E6659"/>
    <w:rsid w:val="001F20D4"/>
    <w:rsid w:val="001F5DCE"/>
    <w:rsid w:val="0020272A"/>
    <w:rsid w:val="0020642E"/>
    <w:rsid w:val="00207733"/>
    <w:rsid w:val="00224824"/>
    <w:rsid w:val="0023384D"/>
    <w:rsid w:val="00235EC9"/>
    <w:rsid w:val="00241749"/>
    <w:rsid w:val="00243426"/>
    <w:rsid w:val="002443DE"/>
    <w:rsid w:val="00250532"/>
    <w:rsid w:val="0026405B"/>
    <w:rsid w:val="00274328"/>
    <w:rsid w:val="002810FC"/>
    <w:rsid w:val="002901A7"/>
    <w:rsid w:val="0029500B"/>
    <w:rsid w:val="002B01F8"/>
    <w:rsid w:val="002B44E2"/>
    <w:rsid w:val="002B700B"/>
    <w:rsid w:val="002B7CF4"/>
    <w:rsid w:val="002C7753"/>
    <w:rsid w:val="002E1C05"/>
    <w:rsid w:val="002E3F8B"/>
    <w:rsid w:val="002E63D1"/>
    <w:rsid w:val="002E7932"/>
    <w:rsid w:val="002F1384"/>
    <w:rsid w:val="002F5437"/>
    <w:rsid w:val="002F7296"/>
    <w:rsid w:val="002F7413"/>
    <w:rsid w:val="00323A5F"/>
    <w:rsid w:val="003317DE"/>
    <w:rsid w:val="0034130B"/>
    <w:rsid w:val="003440CA"/>
    <w:rsid w:val="00346863"/>
    <w:rsid w:val="0035054C"/>
    <w:rsid w:val="003526DA"/>
    <w:rsid w:val="0035309C"/>
    <w:rsid w:val="00353D15"/>
    <w:rsid w:val="0036020D"/>
    <w:rsid w:val="0036052E"/>
    <w:rsid w:val="0036089B"/>
    <w:rsid w:val="00361E2C"/>
    <w:rsid w:val="0037100C"/>
    <w:rsid w:val="00371C49"/>
    <w:rsid w:val="00390DB8"/>
    <w:rsid w:val="003929F8"/>
    <w:rsid w:val="00396D92"/>
    <w:rsid w:val="003A2CFC"/>
    <w:rsid w:val="003A6FE2"/>
    <w:rsid w:val="003B0BF9"/>
    <w:rsid w:val="003B20F3"/>
    <w:rsid w:val="003B24FC"/>
    <w:rsid w:val="003B3F8E"/>
    <w:rsid w:val="003D5AD8"/>
    <w:rsid w:val="003E0791"/>
    <w:rsid w:val="003E0E25"/>
    <w:rsid w:val="003E6181"/>
    <w:rsid w:val="003F238B"/>
    <w:rsid w:val="003F28AC"/>
    <w:rsid w:val="003F3E55"/>
    <w:rsid w:val="00411B12"/>
    <w:rsid w:val="004130FF"/>
    <w:rsid w:val="004171F5"/>
    <w:rsid w:val="00421910"/>
    <w:rsid w:val="00422849"/>
    <w:rsid w:val="004240EB"/>
    <w:rsid w:val="00434B2B"/>
    <w:rsid w:val="00437C94"/>
    <w:rsid w:val="00441D7F"/>
    <w:rsid w:val="00442F84"/>
    <w:rsid w:val="004454FE"/>
    <w:rsid w:val="004461B8"/>
    <w:rsid w:val="00456E40"/>
    <w:rsid w:val="00471F27"/>
    <w:rsid w:val="00471FAF"/>
    <w:rsid w:val="00481485"/>
    <w:rsid w:val="00487D22"/>
    <w:rsid w:val="00495135"/>
    <w:rsid w:val="00495941"/>
    <w:rsid w:val="004A231F"/>
    <w:rsid w:val="004C4453"/>
    <w:rsid w:val="004D11CD"/>
    <w:rsid w:val="004F1BF8"/>
    <w:rsid w:val="004F2E4F"/>
    <w:rsid w:val="0050178F"/>
    <w:rsid w:val="00510464"/>
    <w:rsid w:val="005132EF"/>
    <w:rsid w:val="00517CC1"/>
    <w:rsid w:val="00524282"/>
    <w:rsid w:val="00524A08"/>
    <w:rsid w:val="00527A29"/>
    <w:rsid w:val="005373C3"/>
    <w:rsid w:val="0056458B"/>
    <w:rsid w:val="005721D3"/>
    <w:rsid w:val="00572B77"/>
    <w:rsid w:val="00577032"/>
    <w:rsid w:val="00583F8C"/>
    <w:rsid w:val="00586246"/>
    <w:rsid w:val="00591288"/>
    <w:rsid w:val="00593253"/>
    <w:rsid w:val="00595C55"/>
    <w:rsid w:val="005B34CA"/>
    <w:rsid w:val="005B6D4A"/>
    <w:rsid w:val="005C41A8"/>
    <w:rsid w:val="005C4970"/>
    <w:rsid w:val="005D42DB"/>
    <w:rsid w:val="005D5EDF"/>
    <w:rsid w:val="00602ECA"/>
    <w:rsid w:val="006048B2"/>
    <w:rsid w:val="00605CDD"/>
    <w:rsid w:val="00622713"/>
    <w:rsid w:val="00626BC3"/>
    <w:rsid w:val="00633D33"/>
    <w:rsid w:val="00640447"/>
    <w:rsid w:val="00643089"/>
    <w:rsid w:val="00653377"/>
    <w:rsid w:val="0065401F"/>
    <w:rsid w:val="00655CD1"/>
    <w:rsid w:val="00655F2C"/>
    <w:rsid w:val="0065734E"/>
    <w:rsid w:val="00662613"/>
    <w:rsid w:val="00662D92"/>
    <w:rsid w:val="00664EC5"/>
    <w:rsid w:val="00677BAE"/>
    <w:rsid w:val="00684280"/>
    <w:rsid w:val="00684BCF"/>
    <w:rsid w:val="00684C5B"/>
    <w:rsid w:val="00687EBE"/>
    <w:rsid w:val="006958E4"/>
    <w:rsid w:val="006A0D37"/>
    <w:rsid w:val="006B7932"/>
    <w:rsid w:val="006C06A1"/>
    <w:rsid w:val="006C26C3"/>
    <w:rsid w:val="006C793E"/>
    <w:rsid w:val="006E1081"/>
    <w:rsid w:val="006E3217"/>
    <w:rsid w:val="006E48B9"/>
    <w:rsid w:val="006E5898"/>
    <w:rsid w:val="006F1669"/>
    <w:rsid w:val="006F2494"/>
    <w:rsid w:val="00720585"/>
    <w:rsid w:val="00725B85"/>
    <w:rsid w:val="007263A6"/>
    <w:rsid w:val="00731EA2"/>
    <w:rsid w:val="00736C73"/>
    <w:rsid w:val="00741E4E"/>
    <w:rsid w:val="007426D3"/>
    <w:rsid w:val="00742A30"/>
    <w:rsid w:val="00746356"/>
    <w:rsid w:val="00756F21"/>
    <w:rsid w:val="0076549D"/>
    <w:rsid w:val="00765810"/>
    <w:rsid w:val="00765E1C"/>
    <w:rsid w:val="00770B7C"/>
    <w:rsid w:val="00773AF6"/>
    <w:rsid w:val="007765FA"/>
    <w:rsid w:val="0077697F"/>
    <w:rsid w:val="00781CB7"/>
    <w:rsid w:val="007916EA"/>
    <w:rsid w:val="00795F71"/>
    <w:rsid w:val="007A2172"/>
    <w:rsid w:val="007A60A0"/>
    <w:rsid w:val="007A711C"/>
    <w:rsid w:val="007A79AC"/>
    <w:rsid w:val="007B4595"/>
    <w:rsid w:val="007B4C5A"/>
    <w:rsid w:val="007B4EFE"/>
    <w:rsid w:val="007C065C"/>
    <w:rsid w:val="007C3828"/>
    <w:rsid w:val="007C3D77"/>
    <w:rsid w:val="007C5DC8"/>
    <w:rsid w:val="007C5F43"/>
    <w:rsid w:val="007D1AB9"/>
    <w:rsid w:val="007D2459"/>
    <w:rsid w:val="007E0052"/>
    <w:rsid w:val="007E01CE"/>
    <w:rsid w:val="007E228E"/>
    <w:rsid w:val="007E5F7A"/>
    <w:rsid w:val="007E73AB"/>
    <w:rsid w:val="007F3B63"/>
    <w:rsid w:val="007F44F0"/>
    <w:rsid w:val="007F4C5F"/>
    <w:rsid w:val="00810429"/>
    <w:rsid w:val="00814AD7"/>
    <w:rsid w:val="008151BC"/>
    <w:rsid w:val="008164CD"/>
    <w:rsid w:val="00816C11"/>
    <w:rsid w:val="00854394"/>
    <w:rsid w:val="008708DB"/>
    <w:rsid w:val="00870E28"/>
    <w:rsid w:val="0087493E"/>
    <w:rsid w:val="00875DDF"/>
    <w:rsid w:val="00877B0F"/>
    <w:rsid w:val="00880EF1"/>
    <w:rsid w:val="008828BB"/>
    <w:rsid w:val="008842E0"/>
    <w:rsid w:val="00885413"/>
    <w:rsid w:val="00887E85"/>
    <w:rsid w:val="00894C55"/>
    <w:rsid w:val="008A0A12"/>
    <w:rsid w:val="008A2FC2"/>
    <w:rsid w:val="008A5FC8"/>
    <w:rsid w:val="008A738B"/>
    <w:rsid w:val="008A7DF8"/>
    <w:rsid w:val="008B3389"/>
    <w:rsid w:val="008C1EA8"/>
    <w:rsid w:val="008C5208"/>
    <w:rsid w:val="008C65BB"/>
    <w:rsid w:val="008D5A9C"/>
    <w:rsid w:val="008D6EA5"/>
    <w:rsid w:val="008E1661"/>
    <w:rsid w:val="008F5086"/>
    <w:rsid w:val="008F561B"/>
    <w:rsid w:val="00906409"/>
    <w:rsid w:val="00910557"/>
    <w:rsid w:val="00910B58"/>
    <w:rsid w:val="00912380"/>
    <w:rsid w:val="009177B7"/>
    <w:rsid w:val="00926D60"/>
    <w:rsid w:val="009354B3"/>
    <w:rsid w:val="00942AD0"/>
    <w:rsid w:val="00944EDC"/>
    <w:rsid w:val="00955B56"/>
    <w:rsid w:val="00960F9D"/>
    <w:rsid w:val="00967046"/>
    <w:rsid w:val="00967210"/>
    <w:rsid w:val="00971C73"/>
    <w:rsid w:val="009733FB"/>
    <w:rsid w:val="00973D67"/>
    <w:rsid w:val="0097538F"/>
    <w:rsid w:val="00985F52"/>
    <w:rsid w:val="009923B3"/>
    <w:rsid w:val="0099669B"/>
    <w:rsid w:val="009976C5"/>
    <w:rsid w:val="009A2654"/>
    <w:rsid w:val="009A2D1D"/>
    <w:rsid w:val="009A513D"/>
    <w:rsid w:val="009B23B1"/>
    <w:rsid w:val="009B7E1A"/>
    <w:rsid w:val="009C799F"/>
    <w:rsid w:val="009D2CAE"/>
    <w:rsid w:val="009D798D"/>
    <w:rsid w:val="009E275F"/>
    <w:rsid w:val="009E4DE1"/>
    <w:rsid w:val="009F0CAB"/>
    <w:rsid w:val="009F3D0D"/>
    <w:rsid w:val="00A00362"/>
    <w:rsid w:val="00A07C1D"/>
    <w:rsid w:val="00A10FC3"/>
    <w:rsid w:val="00A11D30"/>
    <w:rsid w:val="00A25A9A"/>
    <w:rsid w:val="00A26FD6"/>
    <w:rsid w:val="00A3588A"/>
    <w:rsid w:val="00A43CB7"/>
    <w:rsid w:val="00A445BC"/>
    <w:rsid w:val="00A517C4"/>
    <w:rsid w:val="00A573D1"/>
    <w:rsid w:val="00A6073E"/>
    <w:rsid w:val="00A65421"/>
    <w:rsid w:val="00A76E6F"/>
    <w:rsid w:val="00A822DD"/>
    <w:rsid w:val="00A87DED"/>
    <w:rsid w:val="00A9443D"/>
    <w:rsid w:val="00AA22F5"/>
    <w:rsid w:val="00AA415D"/>
    <w:rsid w:val="00AA6CE0"/>
    <w:rsid w:val="00AB4A07"/>
    <w:rsid w:val="00AC0229"/>
    <w:rsid w:val="00AC1106"/>
    <w:rsid w:val="00AC4CC6"/>
    <w:rsid w:val="00AC5757"/>
    <w:rsid w:val="00AD04F0"/>
    <w:rsid w:val="00AE5485"/>
    <w:rsid w:val="00AE5567"/>
    <w:rsid w:val="00AE7A50"/>
    <w:rsid w:val="00AF1239"/>
    <w:rsid w:val="00AF36EB"/>
    <w:rsid w:val="00AF56C2"/>
    <w:rsid w:val="00AF7774"/>
    <w:rsid w:val="00B06116"/>
    <w:rsid w:val="00B13479"/>
    <w:rsid w:val="00B16480"/>
    <w:rsid w:val="00B17248"/>
    <w:rsid w:val="00B2165C"/>
    <w:rsid w:val="00B3289F"/>
    <w:rsid w:val="00B37707"/>
    <w:rsid w:val="00B43DD6"/>
    <w:rsid w:val="00B45CE9"/>
    <w:rsid w:val="00B46A7C"/>
    <w:rsid w:val="00B47C55"/>
    <w:rsid w:val="00B5334A"/>
    <w:rsid w:val="00B56623"/>
    <w:rsid w:val="00B61CC1"/>
    <w:rsid w:val="00B6292D"/>
    <w:rsid w:val="00B63BC0"/>
    <w:rsid w:val="00B82A9C"/>
    <w:rsid w:val="00B929E2"/>
    <w:rsid w:val="00BA20AA"/>
    <w:rsid w:val="00BA4578"/>
    <w:rsid w:val="00BA5EFA"/>
    <w:rsid w:val="00BB110A"/>
    <w:rsid w:val="00BB11C5"/>
    <w:rsid w:val="00BB7DF0"/>
    <w:rsid w:val="00BC3684"/>
    <w:rsid w:val="00BC4A4E"/>
    <w:rsid w:val="00BD4425"/>
    <w:rsid w:val="00BD77DF"/>
    <w:rsid w:val="00BE0394"/>
    <w:rsid w:val="00BE636B"/>
    <w:rsid w:val="00BE68F4"/>
    <w:rsid w:val="00BF1378"/>
    <w:rsid w:val="00BF2665"/>
    <w:rsid w:val="00BF304F"/>
    <w:rsid w:val="00BF30A7"/>
    <w:rsid w:val="00C03A8D"/>
    <w:rsid w:val="00C10372"/>
    <w:rsid w:val="00C1217B"/>
    <w:rsid w:val="00C1745F"/>
    <w:rsid w:val="00C20267"/>
    <w:rsid w:val="00C21F3D"/>
    <w:rsid w:val="00C24687"/>
    <w:rsid w:val="00C25B49"/>
    <w:rsid w:val="00C64CA0"/>
    <w:rsid w:val="00C70ECF"/>
    <w:rsid w:val="00C7798F"/>
    <w:rsid w:val="00C83150"/>
    <w:rsid w:val="00C83708"/>
    <w:rsid w:val="00C852B2"/>
    <w:rsid w:val="00C87CBF"/>
    <w:rsid w:val="00C9289F"/>
    <w:rsid w:val="00C97EA7"/>
    <w:rsid w:val="00CA1639"/>
    <w:rsid w:val="00CA4F93"/>
    <w:rsid w:val="00CB08F9"/>
    <w:rsid w:val="00CB2232"/>
    <w:rsid w:val="00CB7861"/>
    <w:rsid w:val="00CC0D2D"/>
    <w:rsid w:val="00CC2293"/>
    <w:rsid w:val="00CC3AD5"/>
    <w:rsid w:val="00CC4AC1"/>
    <w:rsid w:val="00CC4FA3"/>
    <w:rsid w:val="00CD3BBE"/>
    <w:rsid w:val="00CE1E39"/>
    <w:rsid w:val="00CE5657"/>
    <w:rsid w:val="00CE582A"/>
    <w:rsid w:val="00CE6D5E"/>
    <w:rsid w:val="00CE77CF"/>
    <w:rsid w:val="00CF26EB"/>
    <w:rsid w:val="00D021D3"/>
    <w:rsid w:val="00D060F2"/>
    <w:rsid w:val="00D06C0B"/>
    <w:rsid w:val="00D133F8"/>
    <w:rsid w:val="00D14A3E"/>
    <w:rsid w:val="00D14A5D"/>
    <w:rsid w:val="00D1599E"/>
    <w:rsid w:val="00D21DA2"/>
    <w:rsid w:val="00D2575F"/>
    <w:rsid w:val="00D32650"/>
    <w:rsid w:val="00D36B52"/>
    <w:rsid w:val="00D423B1"/>
    <w:rsid w:val="00D42F8E"/>
    <w:rsid w:val="00D453B5"/>
    <w:rsid w:val="00D51BC7"/>
    <w:rsid w:val="00D54AB2"/>
    <w:rsid w:val="00D6280F"/>
    <w:rsid w:val="00D62A8C"/>
    <w:rsid w:val="00D62FB7"/>
    <w:rsid w:val="00D73C6A"/>
    <w:rsid w:val="00D7622F"/>
    <w:rsid w:val="00D77A2E"/>
    <w:rsid w:val="00D9303A"/>
    <w:rsid w:val="00DA02BC"/>
    <w:rsid w:val="00DA5A45"/>
    <w:rsid w:val="00DB160C"/>
    <w:rsid w:val="00DB3503"/>
    <w:rsid w:val="00DB3847"/>
    <w:rsid w:val="00DC142B"/>
    <w:rsid w:val="00DD1F07"/>
    <w:rsid w:val="00DE66D3"/>
    <w:rsid w:val="00DF25F8"/>
    <w:rsid w:val="00DF28BB"/>
    <w:rsid w:val="00DF54DF"/>
    <w:rsid w:val="00E05671"/>
    <w:rsid w:val="00E16F93"/>
    <w:rsid w:val="00E22D9E"/>
    <w:rsid w:val="00E23110"/>
    <w:rsid w:val="00E253AE"/>
    <w:rsid w:val="00E3697B"/>
    <w:rsid w:val="00E3716B"/>
    <w:rsid w:val="00E4368E"/>
    <w:rsid w:val="00E43C5C"/>
    <w:rsid w:val="00E4483A"/>
    <w:rsid w:val="00E46D91"/>
    <w:rsid w:val="00E478C3"/>
    <w:rsid w:val="00E51C5B"/>
    <w:rsid w:val="00E526ED"/>
    <w:rsid w:val="00E5323B"/>
    <w:rsid w:val="00E54B27"/>
    <w:rsid w:val="00E55EFA"/>
    <w:rsid w:val="00E60EA2"/>
    <w:rsid w:val="00E63B68"/>
    <w:rsid w:val="00E7453C"/>
    <w:rsid w:val="00E75630"/>
    <w:rsid w:val="00E8749E"/>
    <w:rsid w:val="00E90C01"/>
    <w:rsid w:val="00E92F6B"/>
    <w:rsid w:val="00E931C8"/>
    <w:rsid w:val="00E93CBD"/>
    <w:rsid w:val="00E96989"/>
    <w:rsid w:val="00EA2108"/>
    <w:rsid w:val="00EA486E"/>
    <w:rsid w:val="00EA7AC5"/>
    <w:rsid w:val="00EC00B4"/>
    <w:rsid w:val="00EC782E"/>
    <w:rsid w:val="00ED6817"/>
    <w:rsid w:val="00EE1991"/>
    <w:rsid w:val="00EF5F73"/>
    <w:rsid w:val="00EF7626"/>
    <w:rsid w:val="00F03626"/>
    <w:rsid w:val="00F03A4A"/>
    <w:rsid w:val="00F03E5B"/>
    <w:rsid w:val="00F06B4E"/>
    <w:rsid w:val="00F21D52"/>
    <w:rsid w:val="00F234F3"/>
    <w:rsid w:val="00F320C8"/>
    <w:rsid w:val="00F33EB2"/>
    <w:rsid w:val="00F51E3A"/>
    <w:rsid w:val="00F53F54"/>
    <w:rsid w:val="00F57B0C"/>
    <w:rsid w:val="00F72508"/>
    <w:rsid w:val="00F735D7"/>
    <w:rsid w:val="00F801AA"/>
    <w:rsid w:val="00F81C5A"/>
    <w:rsid w:val="00FB5108"/>
    <w:rsid w:val="00FC1C47"/>
    <w:rsid w:val="00FC40B4"/>
    <w:rsid w:val="00FD6969"/>
    <w:rsid w:val="00FE4D08"/>
    <w:rsid w:val="00FE73A8"/>
    <w:rsid w:val="00FF0261"/>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E48A5"/>
  <w15:docId w15:val="{B7EF55BE-1E1A-4FB5-B0B0-C500A4F1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UnresolvedMention">
    <w:name w:val="Unresolved Mention"/>
    <w:basedOn w:val="DefaultParagraphFont"/>
    <w:uiPriority w:val="99"/>
    <w:semiHidden/>
    <w:unhideWhenUsed/>
    <w:rsid w:val="00A9443D"/>
    <w:rPr>
      <w:color w:val="808080"/>
      <w:shd w:val="clear" w:color="auto" w:fill="E6E6E6"/>
    </w:rPr>
  </w:style>
  <w:style w:type="character" w:styleId="CommentReference">
    <w:name w:val="annotation reference"/>
    <w:basedOn w:val="DefaultParagraphFont"/>
    <w:uiPriority w:val="99"/>
    <w:semiHidden/>
    <w:unhideWhenUsed/>
    <w:rsid w:val="001F20D4"/>
    <w:rPr>
      <w:sz w:val="16"/>
      <w:szCs w:val="16"/>
    </w:rPr>
  </w:style>
  <w:style w:type="paragraph" w:styleId="CommentText">
    <w:name w:val="annotation text"/>
    <w:basedOn w:val="Normal"/>
    <w:link w:val="CommentTextChar"/>
    <w:uiPriority w:val="99"/>
    <w:semiHidden/>
    <w:unhideWhenUsed/>
    <w:rsid w:val="001F20D4"/>
    <w:pPr>
      <w:spacing w:line="240" w:lineRule="auto"/>
    </w:pPr>
    <w:rPr>
      <w:sz w:val="20"/>
      <w:szCs w:val="20"/>
    </w:rPr>
  </w:style>
  <w:style w:type="character" w:customStyle="1" w:styleId="CommentTextChar">
    <w:name w:val="Comment Text Char"/>
    <w:basedOn w:val="DefaultParagraphFont"/>
    <w:link w:val="CommentText"/>
    <w:uiPriority w:val="99"/>
    <w:semiHidden/>
    <w:rsid w:val="001F20D4"/>
    <w:rPr>
      <w:sz w:val="20"/>
      <w:szCs w:val="20"/>
    </w:rPr>
  </w:style>
  <w:style w:type="paragraph" w:styleId="CommentSubject">
    <w:name w:val="annotation subject"/>
    <w:basedOn w:val="CommentText"/>
    <w:next w:val="CommentText"/>
    <w:link w:val="CommentSubjectChar"/>
    <w:uiPriority w:val="99"/>
    <w:semiHidden/>
    <w:unhideWhenUsed/>
    <w:rsid w:val="001F20D4"/>
    <w:rPr>
      <w:b/>
      <w:bCs/>
    </w:rPr>
  </w:style>
  <w:style w:type="character" w:customStyle="1" w:styleId="CommentSubjectChar">
    <w:name w:val="Comment Subject Char"/>
    <w:basedOn w:val="CommentTextChar"/>
    <w:link w:val="CommentSubject"/>
    <w:uiPriority w:val="99"/>
    <w:semiHidden/>
    <w:rsid w:val="001F20D4"/>
    <w:rPr>
      <w:b/>
      <w:bCs/>
      <w:sz w:val="20"/>
      <w:szCs w:val="20"/>
    </w:rPr>
  </w:style>
  <w:style w:type="paragraph" w:styleId="FootnoteText">
    <w:name w:val="footnote text"/>
    <w:basedOn w:val="Normal"/>
    <w:link w:val="FootnoteTextChar"/>
    <w:uiPriority w:val="99"/>
    <w:semiHidden/>
    <w:unhideWhenUsed/>
    <w:rsid w:val="005B3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4CA"/>
    <w:rPr>
      <w:sz w:val="20"/>
      <w:szCs w:val="20"/>
    </w:rPr>
  </w:style>
  <w:style w:type="character" w:styleId="FootnoteReference">
    <w:name w:val="footnote reference"/>
    <w:basedOn w:val="DefaultParagraphFont"/>
    <w:uiPriority w:val="99"/>
    <w:semiHidden/>
    <w:unhideWhenUsed/>
    <w:rsid w:val="005B34CA"/>
    <w:rPr>
      <w:vertAlign w:val="superscript"/>
    </w:rPr>
  </w:style>
  <w:style w:type="paragraph" w:styleId="ListParagraph">
    <w:name w:val="List Paragraph"/>
    <w:basedOn w:val="Normal"/>
    <w:uiPriority w:val="34"/>
    <w:qFormat/>
    <w:rsid w:val="008708DB"/>
    <w:pPr>
      <w:ind w:left="720"/>
      <w:contextualSpacing/>
    </w:pPr>
  </w:style>
  <w:style w:type="paragraph" w:customStyle="1" w:styleId="naisf">
    <w:name w:val="naisf"/>
    <w:basedOn w:val="Normal"/>
    <w:rsid w:val="004F2E4F"/>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939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dara.Luka-Ruskulova@e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gov.lv/lv/nozares_politika/turisms/dokumenti/normativo_aktu_projekt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50026-turisma-likums" TargetMode="External"/><Relationship Id="rId2" Type="http://schemas.openxmlformats.org/officeDocument/2006/relationships/hyperlink" Target="https://likumi.lv/ta/id/300021-noteikumi-par-kompleksa-un-saistita-turisma-pakalpojuma-sagatavosanas-un-sniegsanas-kartibu-un-kompleksu-un-saistitu-turisma" TargetMode="External"/><Relationship Id="rId1" Type="http://schemas.openxmlformats.org/officeDocument/2006/relationships/hyperlink" Target="http://ptac.gov.lv/lv/news/saistiba-ar-koronavirusa-izraisitas-slimibas-covid-19-izplatisanos-ptac-informe-celotajus-par" TargetMode="External"/><Relationship Id="rId4" Type="http://schemas.openxmlformats.org/officeDocument/2006/relationships/hyperlink" Target="https://eur-lex.europa.eu/legal-content/LV/TXT/?uri=CELEX%3A32015L2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F94B6-F386-4B73-923B-3644BD0CC09E}">
  <ds:schemaRefs>
    <ds:schemaRef ds:uri="http://schemas.microsoft.com/sharepoint/v3/contenttype/forms"/>
  </ds:schemaRefs>
</ds:datastoreItem>
</file>

<file path=customXml/itemProps2.xml><?xml version="1.0" encoding="utf-8"?>
<ds:datastoreItem xmlns:ds="http://schemas.openxmlformats.org/officeDocument/2006/customXml" ds:itemID="{60BD97C9-F728-44FE-A1CA-0111AA649D36}">
  <ds:schemaRefs>
    <ds:schemaRef ds:uri="http://schemas.microsoft.com/office/2006/metadata/properties"/>
    <ds:schemaRef ds:uri="http://schemas.microsoft.com/office/infopath/2007/PartnerControls"/>
    <ds:schemaRef ds:uri="d26c1476-6ebd-40cb-b928-c591821e0a59"/>
  </ds:schemaRefs>
</ds:datastoreItem>
</file>

<file path=customXml/itemProps3.xml><?xml version="1.0" encoding="utf-8"?>
<ds:datastoreItem xmlns:ds="http://schemas.openxmlformats.org/officeDocument/2006/customXml" ds:itemID="{94F5924A-513E-4E21-A4A7-182EB48BB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AA993-491B-469E-A247-C99F5DD5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6</Pages>
  <Words>7406</Words>
  <Characters>4222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Likumprojekts "Grozījumi Tūrisma likumā"</vt:lpstr>
    </vt:vector>
  </TitlesOfParts>
  <Company>Ekonomikas ministrija</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Tūrisma likumā"</dc:title>
  <dc:subject>Anotācija</dc:subject>
  <dc:creator>Madara Lūka</dc:creator>
  <dc:description>67013256, madara.luka@em.gov.lv</dc:description>
  <cp:lastModifiedBy>Madara Lūka-Ruskulova</cp:lastModifiedBy>
  <cp:revision>27</cp:revision>
  <cp:lastPrinted>2019-09-30T06:53:00Z</cp:lastPrinted>
  <dcterms:created xsi:type="dcterms:W3CDTF">2020-05-07T18:31:00Z</dcterms:created>
  <dcterms:modified xsi:type="dcterms:W3CDTF">2020-05-08T09:25:00Z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ies>
</file>