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24D6" w14:textId="77777777" w:rsidR="006903D4" w:rsidRPr="009B1BB0" w:rsidRDefault="006903D4" w:rsidP="006903D4">
      <w:pPr>
        <w:pStyle w:val="Heading1"/>
        <w:rPr>
          <w:rFonts w:asciiTheme="minorHAnsi" w:hAnsiTheme="minorHAnsi" w:cstheme="minorHAnsi"/>
        </w:rPr>
      </w:pPr>
      <w:bookmarkStart w:id="0" w:name="_Toc17878343"/>
      <w:r w:rsidRPr="009B1BB0">
        <w:rPr>
          <w:rFonts w:asciiTheme="minorHAnsi" w:hAnsiTheme="minorHAnsi" w:cstheme="minorHAnsi"/>
        </w:rPr>
        <w:t>NACIONĀLIE MĒRĶI UN MĒRĶRĀDĪTĀJI</w:t>
      </w:r>
      <w:bookmarkEnd w:id="0"/>
    </w:p>
    <w:p w14:paraId="0451019C" w14:textId="77777777" w:rsidR="006903D4" w:rsidRPr="009B1BB0" w:rsidRDefault="006903D4" w:rsidP="006903D4">
      <w:pPr>
        <w:pStyle w:val="Heading2"/>
        <w:rPr>
          <w:rFonts w:asciiTheme="minorHAnsi" w:hAnsiTheme="minorHAnsi" w:cstheme="minorHAnsi"/>
        </w:rPr>
      </w:pPr>
      <w:bookmarkStart w:id="1" w:name="_Toc520978811"/>
      <w:bookmarkStart w:id="2" w:name="_Toc527529436"/>
      <w:bookmarkStart w:id="3" w:name="_Toc17878344"/>
      <w:r w:rsidRPr="009B1BB0">
        <w:rPr>
          <w:rFonts w:asciiTheme="minorHAnsi" w:hAnsiTheme="minorHAnsi" w:cstheme="minorHAnsi"/>
        </w:rPr>
        <w:t>Dekarbonizācija</w:t>
      </w:r>
      <w:bookmarkEnd w:id="1"/>
      <w:bookmarkEnd w:id="2"/>
      <w:bookmarkEnd w:id="3"/>
      <w:r w:rsidRPr="009B1BB0">
        <w:rPr>
          <w:rFonts w:asciiTheme="minorHAnsi" w:hAnsiTheme="minorHAnsi" w:cstheme="minorHAnsi"/>
        </w:rPr>
        <w:t xml:space="preserve"> </w:t>
      </w:r>
    </w:p>
    <w:p w14:paraId="32B7654F" w14:textId="77777777" w:rsidR="006903D4" w:rsidRPr="009B1BB0" w:rsidRDefault="006903D4" w:rsidP="006903D4">
      <w:pPr>
        <w:pStyle w:val="Heading3"/>
        <w:rPr>
          <w:rFonts w:asciiTheme="minorHAnsi" w:hAnsiTheme="minorHAnsi" w:cstheme="minorHAnsi"/>
        </w:rPr>
      </w:pPr>
      <w:bookmarkStart w:id="4" w:name="_Toc520978812"/>
      <w:bookmarkStart w:id="5" w:name="_Toc527529437"/>
      <w:bookmarkStart w:id="6" w:name="_Toc503213253"/>
      <w:r w:rsidRPr="009B1BB0">
        <w:rPr>
          <w:rFonts w:asciiTheme="minorHAnsi" w:hAnsiTheme="minorHAnsi" w:cstheme="minorHAnsi"/>
        </w:rPr>
        <w:t>SEG emisijas un CO</w:t>
      </w:r>
      <w:r w:rsidRPr="009B1BB0">
        <w:rPr>
          <w:rFonts w:asciiTheme="minorHAnsi" w:hAnsiTheme="minorHAnsi" w:cstheme="minorHAnsi"/>
          <w:vertAlign w:val="subscript"/>
        </w:rPr>
        <w:t>2</w:t>
      </w:r>
      <w:r w:rsidRPr="009B1BB0">
        <w:rPr>
          <w:rFonts w:asciiTheme="minorHAnsi" w:hAnsiTheme="minorHAnsi" w:cstheme="minorHAnsi"/>
        </w:rPr>
        <w:t xml:space="preserve"> piesaiste</w:t>
      </w:r>
      <w:bookmarkEnd w:id="4"/>
      <w:bookmarkEnd w:id="5"/>
    </w:p>
    <w:p w14:paraId="40B664E9" w14:textId="294B445E" w:rsidR="006903D4" w:rsidRPr="009B1BB0" w:rsidRDefault="006903D4" w:rsidP="006903D4">
      <w:pPr>
        <w:pStyle w:val="Caption"/>
        <w:rPr>
          <w:rFonts w:asciiTheme="minorHAnsi" w:hAnsiTheme="minorHAnsi" w:cstheme="minorHAnsi"/>
        </w:rPr>
      </w:pPr>
      <w:r w:rsidRPr="009B1BB0">
        <w:rPr>
          <w:rFonts w:asciiTheme="minorHAnsi" w:hAnsiTheme="minorHAnsi" w:cstheme="minorHAnsi"/>
          <w:noProof/>
        </w:rPr>
        <w:fldChar w:fldCharType="begin"/>
      </w:r>
      <w:r w:rsidRPr="009B1BB0">
        <w:rPr>
          <w:rFonts w:asciiTheme="minorHAnsi" w:hAnsiTheme="minorHAnsi" w:cstheme="minorHAnsi"/>
          <w:noProof/>
        </w:rPr>
        <w:instrText xml:space="preserve"> SEQ Tabula \* ARABIC </w:instrText>
      </w:r>
      <w:r w:rsidRPr="009B1BB0">
        <w:rPr>
          <w:rFonts w:asciiTheme="minorHAnsi" w:hAnsiTheme="minorHAnsi" w:cstheme="minorHAnsi"/>
          <w:noProof/>
        </w:rPr>
        <w:fldChar w:fldCharType="separate"/>
      </w:r>
      <w:r w:rsidRPr="009B1BB0">
        <w:rPr>
          <w:rFonts w:asciiTheme="minorHAnsi" w:hAnsiTheme="minorHAnsi" w:cstheme="minorHAnsi"/>
          <w:noProof/>
        </w:rPr>
        <w:t>1</w:t>
      </w:r>
      <w:r w:rsidRPr="009B1BB0">
        <w:rPr>
          <w:rFonts w:asciiTheme="minorHAnsi" w:hAnsiTheme="minorHAnsi" w:cstheme="minorHAnsi"/>
          <w:noProof/>
        </w:rPr>
        <w:fldChar w:fldCharType="end"/>
      </w:r>
      <w:r w:rsidRPr="009B1BB0">
        <w:rPr>
          <w:rFonts w:asciiTheme="minorHAnsi" w:hAnsiTheme="minorHAnsi" w:cstheme="minorHAnsi"/>
        </w:rPr>
        <w:t>. tabula. Latvijas SEG emisiju un CO</w:t>
      </w:r>
      <w:r w:rsidRPr="009B1BB0">
        <w:rPr>
          <w:rFonts w:asciiTheme="minorHAnsi" w:hAnsiTheme="minorHAnsi" w:cstheme="minorHAnsi"/>
          <w:vertAlign w:val="subscript"/>
        </w:rPr>
        <w:t>2</w:t>
      </w:r>
      <w:r w:rsidRPr="009B1BB0">
        <w:rPr>
          <w:rFonts w:asciiTheme="minorHAnsi" w:hAnsiTheme="minorHAnsi" w:cstheme="minorHAnsi"/>
        </w:rPr>
        <w:t xml:space="preserve"> piesaistes politikas mērķi un to rezultatīvie radītāji</w:t>
      </w:r>
    </w:p>
    <w:tbl>
      <w:tblPr>
        <w:tblW w:w="90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91"/>
        <w:gridCol w:w="1509"/>
        <w:gridCol w:w="1850"/>
        <w:gridCol w:w="1136"/>
      </w:tblGrid>
      <w:tr w:rsidR="006903D4" w:rsidRPr="009B1BB0" w14:paraId="66FE51F7" w14:textId="77777777" w:rsidTr="00D80A4E">
        <w:trPr>
          <w:tblHeader/>
          <w:jc w:val="center"/>
        </w:trPr>
        <w:tc>
          <w:tcPr>
            <w:tcW w:w="4591" w:type="dxa"/>
            <w:vMerge w:val="restart"/>
            <w:shd w:val="clear" w:color="auto" w:fill="F2F2F2" w:themeFill="background1" w:themeFillShade="F2"/>
            <w:vAlign w:val="center"/>
          </w:tcPr>
          <w:p w14:paraId="304A16FC" w14:textId="77777777" w:rsidR="006903D4" w:rsidRPr="009B1BB0" w:rsidRDefault="006903D4" w:rsidP="00D80A4E">
            <w:pPr>
              <w:spacing w:before="60" w:after="60" w:line="240" w:lineRule="auto"/>
              <w:rPr>
                <w:rFonts w:cstheme="minorHAnsi"/>
                <w:b/>
                <w:color w:val="000000" w:themeColor="text1"/>
                <w:sz w:val="22"/>
              </w:rPr>
            </w:pPr>
            <w:r w:rsidRPr="009B1BB0">
              <w:rPr>
                <w:rFonts w:cstheme="minorHAnsi"/>
                <w:b/>
                <w:color w:val="000000" w:themeColor="text1"/>
                <w:sz w:val="22"/>
              </w:rPr>
              <w:t>Politikas rezultāts dekarbonizācijas dimensijas SEG emisiju samazināšanas un CO</w:t>
            </w:r>
            <w:r w:rsidRPr="009B1BB0">
              <w:rPr>
                <w:rFonts w:cstheme="minorHAnsi"/>
                <w:b/>
                <w:color w:val="000000" w:themeColor="text1"/>
                <w:sz w:val="22"/>
                <w:vertAlign w:val="subscript"/>
              </w:rPr>
              <w:t>2</w:t>
            </w:r>
            <w:r w:rsidRPr="009B1BB0">
              <w:rPr>
                <w:rFonts w:cstheme="minorHAnsi"/>
                <w:b/>
                <w:color w:val="000000" w:themeColor="text1"/>
                <w:sz w:val="22"/>
              </w:rPr>
              <w:t xml:space="preserve"> piesaistes </w:t>
            </w:r>
            <w:proofErr w:type="spellStart"/>
            <w:r w:rsidRPr="009B1BB0">
              <w:rPr>
                <w:rFonts w:cstheme="minorHAnsi"/>
                <w:b/>
                <w:color w:val="000000" w:themeColor="text1"/>
                <w:sz w:val="22"/>
              </w:rPr>
              <w:t>apakšdimensijā</w:t>
            </w:r>
            <w:proofErr w:type="spellEnd"/>
          </w:p>
        </w:tc>
        <w:tc>
          <w:tcPr>
            <w:tcW w:w="1509" w:type="dxa"/>
            <w:shd w:val="clear" w:color="auto" w:fill="F2F2F2" w:themeFill="background1" w:themeFillShade="F2"/>
          </w:tcPr>
          <w:p w14:paraId="2560A14F" w14:textId="77777777" w:rsidR="006903D4" w:rsidRPr="009B1BB0" w:rsidRDefault="006903D4" w:rsidP="00D80A4E">
            <w:pPr>
              <w:spacing w:before="60" w:after="60" w:line="240" w:lineRule="auto"/>
              <w:jc w:val="center"/>
              <w:rPr>
                <w:rFonts w:cstheme="minorHAnsi"/>
                <w:b/>
                <w:color w:val="000000" w:themeColor="text1"/>
                <w:sz w:val="22"/>
              </w:rPr>
            </w:pPr>
            <w:r w:rsidRPr="009B1BB0">
              <w:rPr>
                <w:rFonts w:cstheme="minorHAnsi"/>
                <w:b/>
                <w:color w:val="000000" w:themeColor="text1"/>
                <w:sz w:val="22"/>
              </w:rPr>
              <w:t>Faktiskā vērtība</w:t>
            </w:r>
          </w:p>
        </w:tc>
        <w:tc>
          <w:tcPr>
            <w:tcW w:w="2986" w:type="dxa"/>
            <w:gridSpan w:val="2"/>
            <w:shd w:val="clear" w:color="auto" w:fill="F2F2F2" w:themeFill="background1" w:themeFillShade="F2"/>
            <w:vAlign w:val="center"/>
          </w:tcPr>
          <w:p w14:paraId="07190C6C" w14:textId="77777777" w:rsidR="006903D4" w:rsidRPr="009B1BB0" w:rsidRDefault="006903D4" w:rsidP="00D80A4E">
            <w:pPr>
              <w:spacing w:before="60" w:after="60" w:line="240" w:lineRule="auto"/>
              <w:jc w:val="center"/>
              <w:rPr>
                <w:rFonts w:cstheme="minorHAnsi"/>
                <w:b/>
                <w:color w:val="000000" w:themeColor="text1"/>
                <w:sz w:val="22"/>
              </w:rPr>
            </w:pPr>
            <w:r w:rsidRPr="009B1BB0">
              <w:rPr>
                <w:rFonts w:cstheme="minorHAnsi"/>
                <w:b/>
                <w:color w:val="000000" w:themeColor="text1"/>
                <w:sz w:val="22"/>
              </w:rPr>
              <w:t>Mērķa vērtība</w:t>
            </w:r>
          </w:p>
        </w:tc>
      </w:tr>
      <w:tr w:rsidR="006903D4" w:rsidRPr="009B1BB0" w14:paraId="7129B653" w14:textId="77777777" w:rsidTr="00D80A4E">
        <w:trPr>
          <w:tblHeader/>
          <w:jc w:val="center"/>
        </w:trPr>
        <w:tc>
          <w:tcPr>
            <w:tcW w:w="4591" w:type="dxa"/>
            <w:vMerge/>
            <w:shd w:val="clear" w:color="auto" w:fill="F2F2F2" w:themeFill="background1" w:themeFillShade="F2"/>
            <w:vAlign w:val="center"/>
          </w:tcPr>
          <w:p w14:paraId="459B5C8D" w14:textId="77777777" w:rsidR="006903D4" w:rsidRPr="009B1BB0" w:rsidRDefault="006903D4" w:rsidP="00D80A4E">
            <w:pPr>
              <w:spacing w:before="60" w:after="60" w:line="240" w:lineRule="auto"/>
              <w:rPr>
                <w:rFonts w:cstheme="minorHAnsi"/>
                <w:b/>
                <w:color w:val="000000" w:themeColor="text1"/>
                <w:sz w:val="22"/>
              </w:rPr>
            </w:pPr>
          </w:p>
        </w:tc>
        <w:tc>
          <w:tcPr>
            <w:tcW w:w="1509" w:type="dxa"/>
            <w:shd w:val="clear" w:color="auto" w:fill="F2F2F2" w:themeFill="background1" w:themeFillShade="F2"/>
            <w:vAlign w:val="center"/>
          </w:tcPr>
          <w:p w14:paraId="743A75AB" w14:textId="478A82A5" w:rsidR="006903D4" w:rsidRPr="009B1BB0" w:rsidRDefault="006903D4" w:rsidP="00D80A4E">
            <w:pPr>
              <w:spacing w:before="60" w:after="60" w:line="240" w:lineRule="auto"/>
              <w:jc w:val="center"/>
              <w:rPr>
                <w:rFonts w:cstheme="minorHAnsi"/>
                <w:b/>
                <w:color w:val="000000" w:themeColor="text1"/>
                <w:sz w:val="22"/>
              </w:rPr>
            </w:pPr>
            <w:r w:rsidRPr="009B1BB0">
              <w:rPr>
                <w:rFonts w:cstheme="minorHAnsi"/>
                <w:b/>
                <w:color w:val="000000" w:themeColor="text1"/>
                <w:sz w:val="22"/>
              </w:rPr>
              <w:t>2017</w:t>
            </w:r>
          </w:p>
        </w:tc>
        <w:tc>
          <w:tcPr>
            <w:tcW w:w="1850" w:type="dxa"/>
            <w:shd w:val="clear" w:color="auto" w:fill="F2F2F2" w:themeFill="background1" w:themeFillShade="F2"/>
            <w:vAlign w:val="center"/>
          </w:tcPr>
          <w:p w14:paraId="01C12945" w14:textId="77777777" w:rsidR="006903D4" w:rsidRPr="009B1BB0" w:rsidRDefault="006903D4" w:rsidP="00D80A4E">
            <w:pPr>
              <w:spacing w:before="60" w:after="60" w:line="240" w:lineRule="auto"/>
              <w:jc w:val="center"/>
              <w:rPr>
                <w:rFonts w:cstheme="minorHAnsi"/>
                <w:b/>
                <w:color w:val="000000" w:themeColor="text1"/>
                <w:sz w:val="22"/>
              </w:rPr>
            </w:pPr>
            <w:r w:rsidRPr="009B1BB0">
              <w:rPr>
                <w:rFonts w:cstheme="minorHAnsi"/>
                <w:b/>
                <w:color w:val="000000" w:themeColor="text1"/>
                <w:sz w:val="22"/>
              </w:rPr>
              <w:t>2020</w:t>
            </w:r>
          </w:p>
        </w:tc>
        <w:tc>
          <w:tcPr>
            <w:tcW w:w="1136" w:type="dxa"/>
            <w:shd w:val="clear" w:color="auto" w:fill="F2F2F2" w:themeFill="background1" w:themeFillShade="F2"/>
            <w:vAlign w:val="center"/>
          </w:tcPr>
          <w:p w14:paraId="6A58F130" w14:textId="077E2ED7" w:rsidR="006903D4" w:rsidRPr="009B1BB0" w:rsidRDefault="006903D4" w:rsidP="00D80A4E">
            <w:pPr>
              <w:spacing w:before="60" w:after="60" w:line="240" w:lineRule="auto"/>
              <w:jc w:val="center"/>
              <w:rPr>
                <w:rFonts w:cstheme="minorHAnsi"/>
                <w:b/>
                <w:color w:val="000000" w:themeColor="text1"/>
                <w:sz w:val="22"/>
              </w:rPr>
            </w:pPr>
            <w:r w:rsidRPr="009B1BB0">
              <w:rPr>
                <w:rFonts w:cstheme="minorHAnsi"/>
                <w:b/>
                <w:color w:val="000000" w:themeColor="text1"/>
                <w:sz w:val="22"/>
              </w:rPr>
              <w:t>2030</w:t>
            </w:r>
            <w:r w:rsidR="00E17AB5" w:rsidRPr="009B1BB0">
              <w:rPr>
                <w:rStyle w:val="FootnoteReference"/>
                <w:rFonts w:cstheme="minorHAnsi"/>
                <w:sz w:val="22"/>
              </w:rPr>
              <w:footnoteReference w:id="1"/>
            </w:r>
          </w:p>
        </w:tc>
      </w:tr>
      <w:tr w:rsidR="001E604A" w:rsidRPr="009B1BB0" w14:paraId="159DC6E8" w14:textId="77777777" w:rsidTr="009D0570">
        <w:trPr>
          <w:jc w:val="center"/>
        </w:trPr>
        <w:tc>
          <w:tcPr>
            <w:tcW w:w="9086" w:type="dxa"/>
            <w:gridSpan w:val="4"/>
            <w:vAlign w:val="center"/>
          </w:tcPr>
          <w:p w14:paraId="46F08EA9" w14:textId="771E062C" w:rsidR="001E604A" w:rsidRPr="009B1BB0" w:rsidRDefault="001E604A" w:rsidP="00D80A4E">
            <w:pPr>
              <w:spacing w:after="0" w:line="240" w:lineRule="auto"/>
              <w:rPr>
                <w:rFonts w:cstheme="minorHAnsi"/>
                <w:color w:val="000000" w:themeColor="text1"/>
                <w:szCs w:val="24"/>
              </w:rPr>
            </w:pPr>
            <w:r w:rsidRPr="009B1BB0">
              <w:rPr>
                <w:rFonts w:cstheme="minorHAnsi"/>
                <w:color w:val="000000" w:themeColor="text1"/>
                <w:szCs w:val="24"/>
              </w:rPr>
              <w:t xml:space="preserve">kopējais SEG emisiju samazinājums </w:t>
            </w:r>
          </w:p>
        </w:tc>
      </w:tr>
      <w:tr w:rsidR="001E604A" w:rsidRPr="009B1BB0" w14:paraId="3275E9D8" w14:textId="77777777" w:rsidTr="00732411">
        <w:trPr>
          <w:jc w:val="center"/>
        </w:trPr>
        <w:tc>
          <w:tcPr>
            <w:tcW w:w="4591" w:type="dxa"/>
            <w:vAlign w:val="center"/>
          </w:tcPr>
          <w:p w14:paraId="550B8FC1" w14:textId="71499A0B" w:rsidR="001E604A" w:rsidRPr="009B1BB0" w:rsidRDefault="001E604A" w:rsidP="00D80A4E">
            <w:pPr>
              <w:spacing w:after="0" w:line="240" w:lineRule="auto"/>
              <w:ind w:left="284" w:right="284"/>
              <w:rPr>
                <w:rFonts w:cstheme="minorHAnsi"/>
                <w:color w:val="000000" w:themeColor="text1"/>
                <w:szCs w:val="24"/>
              </w:rPr>
            </w:pPr>
            <w:r w:rsidRPr="009B1BB0">
              <w:rPr>
                <w:rFonts w:cstheme="minorHAnsi"/>
                <w:color w:val="000000" w:themeColor="text1"/>
                <w:szCs w:val="24"/>
              </w:rPr>
              <w:t>% pret 1990.g.</w:t>
            </w:r>
          </w:p>
        </w:tc>
        <w:tc>
          <w:tcPr>
            <w:tcW w:w="1509" w:type="dxa"/>
            <w:vAlign w:val="center"/>
          </w:tcPr>
          <w:p w14:paraId="3796CB3C" w14:textId="72ADFC0C"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-57</w:t>
            </w:r>
          </w:p>
        </w:tc>
        <w:tc>
          <w:tcPr>
            <w:tcW w:w="1850" w:type="dxa"/>
            <w:vAlign w:val="center"/>
          </w:tcPr>
          <w:p w14:paraId="2EFF9AC2" w14:textId="17AB5B1D" w:rsidR="001E604A" w:rsidRPr="009B1BB0" w:rsidRDefault="001E604A" w:rsidP="00D80A4E">
            <w:pPr>
              <w:spacing w:after="0" w:line="240" w:lineRule="auto"/>
              <w:jc w:val="center"/>
              <w:rPr>
                <w:rFonts w:cstheme="minorHAnsi"/>
                <w:iCs/>
                <w:color w:val="000000" w:themeColor="text1"/>
                <w:szCs w:val="24"/>
              </w:rPr>
            </w:pPr>
            <w:r w:rsidRPr="009B1BB0">
              <w:rPr>
                <w:rFonts w:cstheme="minorHAnsi"/>
                <w:color w:val="000000" w:themeColor="text1"/>
                <w:szCs w:val="24"/>
              </w:rPr>
              <w:t>-</w:t>
            </w:r>
          </w:p>
        </w:tc>
        <w:tc>
          <w:tcPr>
            <w:tcW w:w="1136" w:type="dxa"/>
            <w:vAlign w:val="center"/>
          </w:tcPr>
          <w:p w14:paraId="1EE0D5C7" w14:textId="23D319AA"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-55</w:t>
            </w:r>
          </w:p>
        </w:tc>
      </w:tr>
      <w:tr w:rsidR="001E604A" w:rsidRPr="009B1BB0" w14:paraId="7DCED053" w14:textId="77777777" w:rsidTr="00732411">
        <w:trPr>
          <w:jc w:val="center"/>
        </w:trPr>
        <w:tc>
          <w:tcPr>
            <w:tcW w:w="4591" w:type="dxa"/>
            <w:vAlign w:val="center"/>
          </w:tcPr>
          <w:p w14:paraId="7098BFEF" w14:textId="47539EA4" w:rsidR="001E604A" w:rsidRPr="009B1BB0" w:rsidRDefault="001E604A" w:rsidP="00D80A4E">
            <w:pPr>
              <w:spacing w:after="0" w:line="240" w:lineRule="auto"/>
              <w:ind w:left="284" w:right="284"/>
              <w:rPr>
                <w:rFonts w:cstheme="minorHAnsi"/>
                <w:color w:val="000000" w:themeColor="text1"/>
                <w:szCs w:val="24"/>
              </w:rPr>
            </w:pPr>
            <w:proofErr w:type="spellStart"/>
            <w:r w:rsidRPr="009B1BB0">
              <w:rPr>
                <w:rFonts w:cstheme="minorHAnsi"/>
                <w:color w:val="000000" w:themeColor="text1"/>
                <w:szCs w:val="24"/>
              </w:rPr>
              <w:t>Mt</w:t>
            </w:r>
            <w:proofErr w:type="spellEnd"/>
            <w:r w:rsidRPr="009B1BB0">
              <w:rPr>
                <w:rFonts w:cstheme="minorHAnsi"/>
                <w:color w:val="000000" w:themeColor="text1"/>
                <w:szCs w:val="24"/>
              </w:rPr>
              <w:t xml:space="preserve"> CO</w:t>
            </w:r>
            <w:r w:rsidRPr="009B1BB0">
              <w:rPr>
                <w:rFonts w:cstheme="minorHAnsi"/>
                <w:color w:val="000000" w:themeColor="text1"/>
                <w:szCs w:val="24"/>
                <w:vertAlign w:val="subscript"/>
              </w:rPr>
              <w:t>2</w:t>
            </w:r>
            <w:r w:rsidRPr="009B1BB0">
              <w:rPr>
                <w:rFonts w:cstheme="minorHAnsi"/>
                <w:color w:val="000000" w:themeColor="text1"/>
                <w:szCs w:val="24"/>
              </w:rPr>
              <w:t xml:space="preserve"> </w:t>
            </w:r>
            <w:proofErr w:type="spellStart"/>
            <w:r w:rsidRPr="009B1BB0">
              <w:rPr>
                <w:rFonts w:cstheme="minorHAnsi"/>
                <w:color w:val="000000" w:themeColor="text1"/>
                <w:szCs w:val="24"/>
              </w:rPr>
              <w:t>ekv</w:t>
            </w:r>
            <w:proofErr w:type="spellEnd"/>
            <w:r w:rsidRPr="009B1BB0">
              <w:rPr>
                <w:rFonts w:cstheme="minorHAnsi"/>
                <w:color w:val="000000" w:themeColor="text1"/>
                <w:szCs w:val="24"/>
              </w:rPr>
              <w:t>.</w:t>
            </w:r>
          </w:p>
        </w:tc>
        <w:tc>
          <w:tcPr>
            <w:tcW w:w="1509" w:type="dxa"/>
            <w:vAlign w:val="center"/>
          </w:tcPr>
          <w:p w14:paraId="2F082411" w14:textId="55492BD8"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11,3</w:t>
            </w:r>
          </w:p>
        </w:tc>
        <w:tc>
          <w:tcPr>
            <w:tcW w:w="1850" w:type="dxa"/>
            <w:vAlign w:val="center"/>
          </w:tcPr>
          <w:p w14:paraId="665C7DE9" w14:textId="7323DF66" w:rsidR="001E604A" w:rsidRPr="009B1BB0" w:rsidRDefault="001E604A" w:rsidP="00D80A4E">
            <w:pPr>
              <w:spacing w:after="0" w:line="240" w:lineRule="auto"/>
              <w:jc w:val="center"/>
              <w:rPr>
                <w:rFonts w:cstheme="minorHAnsi"/>
                <w:iCs/>
                <w:color w:val="000000" w:themeColor="text1"/>
                <w:szCs w:val="24"/>
              </w:rPr>
            </w:pPr>
            <w:r w:rsidRPr="009B1BB0">
              <w:rPr>
                <w:rFonts w:cstheme="minorHAnsi"/>
                <w:iCs/>
                <w:color w:val="000000" w:themeColor="text1"/>
                <w:szCs w:val="24"/>
              </w:rPr>
              <w:t>12,13</w:t>
            </w:r>
          </w:p>
        </w:tc>
        <w:tc>
          <w:tcPr>
            <w:tcW w:w="1136" w:type="dxa"/>
            <w:vAlign w:val="center"/>
          </w:tcPr>
          <w:p w14:paraId="05573667" w14:textId="423E4C68"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w:t>
            </w:r>
          </w:p>
        </w:tc>
      </w:tr>
      <w:tr w:rsidR="001E604A" w:rsidRPr="009B1BB0" w14:paraId="4B1E5BD2" w14:textId="77777777" w:rsidTr="009D0570">
        <w:trPr>
          <w:jc w:val="center"/>
        </w:trPr>
        <w:tc>
          <w:tcPr>
            <w:tcW w:w="9086" w:type="dxa"/>
            <w:gridSpan w:val="4"/>
            <w:vAlign w:val="center"/>
          </w:tcPr>
          <w:p w14:paraId="71B86C44" w14:textId="425A24BB" w:rsidR="001E604A" w:rsidRPr="009B1BB0" w:rsidRDefault="001E604A" w:rsidP="00D80A4E">
            <w:pPr>
              <w:spacing w:after="0" w:line="240" w:lineRule="auto"/>
              <w:rPr>
                <w:rFonts w:cstheme="minorHAnsi"/>
                <w:color w:val="000000" w:themeColor="text1"/>
                <w:szCs w:val="24"/>
              </w:rPr>
            </w:pPr>
            <w:r w:rsidRPr="009B1BB0">
              <w:rPr>
                <w:rFonts w:cstheme="minorHAnsi"/>
                <w:color w:val="000000" w:themeColor="text1"/>
                <w:szCs w:val="24"/>
              </w:rPr>
              <w:t>ne-ETS darbību SEG emisiju samazinājums</w:t>
            </w:r>
          </w:p>
        </w:tc>
      </w:tr>
      <w:tr w:rsidR="001E604A" w:rsidRPr="009B1BB0" w14:paraId="55D0EE32" w14:textId="77777777" w:rsidTr="00732411">
        <w:trPr>
          <w:jc w:val="center"/>
        </w:trPr>
        <w:tc>
          <w:tcPr>
            <w:tcW w:w="4591" w:type="dxa"/>
            <w:vAlign w:val="center"/>
          </w:tcPr>
          <w:p w14:paraId="29F6869D" w14:textId="3704E191" w:rsidR="001E604A" w:rsidRPr="009B1BB0" w:rsidRDefault="001E604A" w:rsidP="00D80A4E">
            <w:pPr>
              <w:spacing w:after="0" w:line="240" w:lineRule="auto"/>
              <w:ind w:left="284" w:right="284"/>
              <w:rPr>
                <w:rFonts w:cstheme="minorHAnsi"/>
                <w:color w:val="000000" w:themeColor="text1"/>
                <w:szCs w:val="24"/>
              </w:rPr>
            </w:pPr>
            <w:r w:rsidRPr="009B1BB0">
              <w:rPr>
                <w:rFonts w:cstheme="minorHAnsi"/>
                <w:color w:val="000000" w:themeColor="text1"/>
                <w:szCs w:val="24"/>
              </w:rPr>
              <w:t>% pret 2005.g.</w:t>
            </w:r>
          </w:p>
        </w:tc>
        <w:tc>
          <w:tcPr>
            <w:tcW w:w="1509" w:type="dxa"/>
            <w:vAlign w:val="center"/>
          </w:tcPr>
          <w:p w14:paraId="7197062E" w14:textId="7F308268"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+8,1</w:t>
            </w:r>
          </w:p>
        </w:tc>
        <w:tc>
          <w:tcPr>
            <w:tcW w:w="1850" w:type="dxa"/>
            <w:vAlign w:val="center"/>
          </w:tcPr>
          <w:p w14:paraId="49D5080C" w14:textId="0307DC93"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+17</w:t>
            </w:r>
          </w:p>
        </w:tc>
        <w:tc>
          <w:tcPr>
            <w:tcW w:w="1136" w:type="dxa"/>
            <w:vAlign w:val="center"/>
          </w:tcPr>
          <w:p w14:paraId="0CA29F96" w14:textId="5FA5B291"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-6</w:t>
            </w:r>
          </w:p>
        </w:tc>
      </w:tr>
      <w:tr w:rsidR="001E604A" w:rsidRPr="009B1BB0" w14:paraId="0A897F11" w14:textId="77777777" w:rsidTr="00732411">
        <w:trPr>
          <w:jc w:val="center"/>
        </w:trPr>
        <w:tc>
          <w:tcPr>
            <w:tcW w:w="4591" w:type="dxa"/>
            <w:vAlign w:val="center"/>
          </w:tcPr>
          <w:p w14:paraId="4B4ED08D" w14:textId="21C79252" w:rsidR="001E604A" w:rsidRPr="009B1BB0" w:rsidRDefault="001E604A" w:rsidP="00D80A4E">
            <w:pPr>
              <w:spacing w:after="0" w:line="240" w:lineRule="auto"/>
              <w:ind w:left="284" w:right="284"/>
              <w:rPr>
                <w:rFonts w:cstheme="minorHAnsi"/>
                <w:color w:val="000000" w:themeColor="text1"/>
                <w:szCs w:val="24"/>
              </w:rPr>
            </w:pPr>
            <w:proofErr w:type="spellStart"/>
            <w:r w:rsidRPr="009B1BB0">
              <w:rPr>
                <w:rFonts w:cstheme="minorHAnsi"/>
                <w:color w:val="000000" w:themeColor="text1"/>
                <w:szCs w:val="24"/>
              </w:rPr>
              <w:t>Mt</w:t>
            </w:r>
            <w:proofErr w:type="spellEnd"/>
            <w:r w:rsidRPr="009B1BB0">
              <w:rPr>
                <w:rFonts w:cstheme="minorHAnsi"/>
                <w:color w:val="000000" w:themeColor="text1"/>
                <w:szCs w:val="24"/>
              </w:rPr>
              <w:t xml:space="preserve"> CO</w:t>
            </w:r>
            <w:r w:rsidRPr="009B1BB0">
              <w:rPr>
                <w:rFonts w:cstheme="minorHAnsi"/>
                <w:color w:val="000000" w:themeColor="text1"/>
                <w:szCs w:val="24"/>
                <w:vertAlign w:val="subscript"/>
              </w:rPr>
              <w:t>2</w:t>
            </w:r>
            <w:r w:rsidRPr="009B1BB0">
              <w:rPr>
                <w:rFonts w:cstheme="minorHAnsi"/>
                <w:color w:val="000000" w:themeColor="text1"/>
                <w:szCs w:val="24"/>
              </w:rPr>
              <w:t xml:space="preserve"> </w:t>
            </w:r>
            <w:proofErr w:type="spellStart"/>
            <w:r w:rsidRPr="009B1BB0">
              <w:rPr>
                <w:rFonts w:cstheme="minorHAnsi"/>
                <w:color w:val="000000" w:themeColor="text1"/>
                <w:szCs w:val="24"/>
              </w:rPr>
              <w:t>ekv</w:t>
            </w:r>
            <w:proofErr w:type="spellEnd"/>
            <w:r w:rsidRPr="009B1BB0">
              <w:rPr>
                <w:rFonts w:cstheme="minorHAnsi"/>
                <w:color w:val="000000" w:themeColor="text1"/>
                <w:szCs w:val="24"/>
              </w:rPr>
              <w:t>.</w:t>
            </w:r>
          </w:p>
        </w:tc>
        <w:tc>
          <w:tcPr>
            <w:tcW w:w="1509" w:type="dxa"/>
            <w:vAlign w:val="center"/>
          </w:tcPr>
          <w:p w14:paraId="29A389A4" w14:textId="5C84F686"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9,24</w:t>
            </w:r>
          </w:p>
        </w:tc>
        <w:tc>
          <w:tcPr>
            <w:tcW w:w="1850" w:type="dxa"/>
            <w:vAlign w:val="center"/>
          </w:tcPr>
          <w:p w14:paraId="01E418F2" w14:textId="73F26B25"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10</w:t>
            </w:r>
          </w:p>
        </w:tc>
        <w:tc>
          <w:tcPr>
            <w:tcW w:w="1136" w:type="dxa"/>
            <w:vAlign w:val="center"/>
          </w:tcPr>
          <w:p w14:paraId="269DB084" w14:textId="36054F25"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8</w:t>
            </w:r>
          </w:p>
        </w:tc>
      </w:tr>
      <w:tr w:rsidR="001E604A" w:rsidRPr="009B1BB0" w14:paraId="495EB511" w14:textId="77777777" w:rsidTr="009D0570">
        <w:trPr>
          <w:jc w:val="center"/>
        </w:trPr>
        <w:tc>
          <w:tcPr>
            <w:tcW w:w="9086" w:type="dxa"/>
            <w:gridSpan w:val="4"/>
            <w:vAlign w:val="center"/>
          </w:tcPr>
          <w:p w14:paraId="19360B5D" w14:textId="1740011D" w:rsidR="001E604A" w:rsidRPr="009B1BB0" w:rsidRDefault="001E604A" w:rsidP="00D80A4E">
            <w:pPr>
              <w:spacing w:after="0" w:line="240" w:lineRule="auto"/>
              <w:rPr>
                <w:rFonts w:cstheme="minorHAnsi"/>
                <w:color w:val="000000" w:themeColor="text1"/>
                <w:szCs w:val="24"/>
              </w:rPr>
            </w:pPr>
            <w:r w:rsidRPr="009B1BB0">
              <w:rPr>
                <w:rFonts w:cstheme="minorHAnsi"/>
                <w:color w:val="000000" w:themeColor="text1"/>
                <w:szCs w:val="24"/>
              </w:rPr>
              <w:t>ETS darbību SEG emisiju samazinājums</w:t>
            </w:r>
          </w:p>
        </w:tc>
      </w:tr>
      <w:tr w:rsidR="001E604A" w:rsidRPr="009B1BB0" w14:paraId="0395F1E2" w14:textId="77777777" w:rsidTr="00732411">
        <w:trPr>
          <w:jc w:val="center"/>
        </w:trPr>
        <w:tc>
          <w:tcPr>
            <w:tcW w:w="4591" w:type="dxa"/>
            <w:vAlign w:val="center"/>
          </w:tcPr>
          <w:p w14:paraId="07C7F19D" w14:textId="710B6F50" w:rsidR="001E604A" w:rsidRPr="009B1BB0" w:rsidRDefault="001E604A" w:rsidP="00D80A4E">
            <w:pPr>
              <w:spacing w:after="0" w:line="240" w:lineRule="auto"/>
              <w:ind w:left="284" w:right="284"/>
              <w:rPr>
                <w:rFonts w:cstheme="minorHAnsi"/>
                <w:color w:val="000000" w:themeColor="text1"/>
                <w:szCs w:val="24"/>
              </w:rPr>
            </w:pPr>
            <w:r w:rsidRPr="009B1BB0">
              <w:rPr>
                <w:rFonts w:cstheme="minorHAnsi"/>
                <w:color w:val="000000" w:themeColor="text1"/>
                <w:szCs w:val="24"/>
              </w:rPr>
              <w:t>% pret 2005.g.</w:t>
            </w:r>
          </w:p>
        </w:tc>
        <w:tc>
          <w:tcPr>
            <w:tcW w:w="1509" w:type="dxa"/>
            <w:vAlign w:val="center"/>
          </w:tcPr>
          <w:p w14:paraId="1C8CCABC" w14:textId="27C43D7F"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-28,2</w:t>
            </w:r>
          </w:p>
        </w:tc>
        <w:tc>
          <w:tcPr>
            <w:tcW w:w="1850" w:type="dxa"/>
            <w:vAlign w:val="center"/>
          </w:tcPr>
          <w:p w14:paraId="604A58B3" w14:textId="2E77F553" w:rsidR="001E604A" w:rsidRPr="009B1BB0" w:rsidRDefault="001E604A" w:rsidP="00D80A4E">
            <w:pPr>
              <w:spacing w:after="0" w:line="240" w:lineRule="auto"/>
              <w:jc w:val="center"/>
              <w:rPr>
                <w:rFonts w:cstheme="minorHAnsi"/>
                <w:iCs/>
                <w:color w:val="000000" w:themeColor="text1"/>
                <w:szCs w:val="24"/>
              </w:rPr>
            </w:pPr>
            <w:r w:rsidRPr="009B1BB0">
              <w:rPr>
                <w:rFonts w:cstheme="minorHAnsi"/>
                <w:iCs/>
                <w:color w:val="000000" w:themeColor="text1"/>
                <w:szCs w:val="24"/>
              </w:rPr>
              <w:t>-21</w:t>
            </w:r>
          </w:p>
        </w:tc>
        <w:tc>
          <w:tcPr>
            <w:tcW w:w="1136" w:type="dxa"/>
            <w:vAlign w:val="center"/>
          </w:tcPr>
          <w:p w14:paraId="1F39B308" w14:textId="4B0B2FDE"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w:t>
            </w:r>
          </w:p>
        </w:tc>
      </w:tr>
      <w:tr w:rsidR="001E604A" w:rsidRPr="009B1BB0" w14:paraId="7C105F1D" w14:textId="77777777" w:rsidTr="00732411">
        <w:trPr>
          <w:jc w:val="center"/>
        </w:trPr>
        <w:tc>
          <w:tcPr>
            <w:tcW w:w="4591" w:type="dxa"/>
            <w:vAlign w:val="center"/>
          </w:tcPr>
          <w:p w14:paraId="2A6D1284" w14:textId="5EBA4EFD" w:rsidR="001E604A" w:rsidRPr="009B1BB0" w:rsidRDefault="001E604A" w:rsidP="00D80A4E">
            <w:pPr>
              <w:spacing w:after="0" w:line="240" w:lineRule="auto"/>
              <w:ind w:left="284" w:right="284"/>
              <w:rPr>
                <w:rFonts w:cstheme="minorHAnsi"/>
                <w:color w:val="000000" w:themeColor="text1"/>
                <w:szCs w:val="24"/>
              </w:rPr>
            </w:pPr>
            <w:proofErr w:type="spellStart"/>
            <w:r w:rsidRPr="009B1BB0">
              <w:rPr>
                <w:rFonts w:cstheme="minorHAnsi"/>
                <w:color w:val="000000" w:themeColor="text1"/>
                <w:szCs w:val="24"/>
              </w:rPr>
              <w:t>Mt</w:t>
            </w:r>
            <w:proofErr w:type="spellEnd"/>
            <w:r w:rsidRPr="009B1BB0">
              <w:rPr>
                <w:rFonts w:cstheme="minorHAnsi"/>
                <w:color w:val="000000" w:themeColor="text1"/>
                <w:szCs w:val="24"/>
              </w:rPr>
              <w:t xml:space="preserve"> CO</w:t>
            </w:r>
            <w:r w:rsidRPr="009B1BB0">
              <w:rPr>
                <w:rFonts w:cstheme="minorHAnsi"/>
                <w:color w:val="000000" w:themeColor="text1"/>
                <w:szCs w:val="24"/>
                <w:vertAlign w:val="subscript"/>
              </w:rPr>
              <w:t>2</w:t>
            </w:r>
            <w:r w:rsidRPr="009B1BB0">
              <w:rPr>
                <w:rFonts w:cstheme="minorHAnsi"/>
                <w:color w:val="000000" w:themeColor="text1"/>
                <w:szCs w:val="24"/>
              </w:rPr>
              <w:t xml:space="preserve"> </w:t>
            </w:r>
            <w:proofErr w:type="spellStart"/>
            <w:r w:rsidRPr="009B1BB0">
              <w:rPr>
                <w:rFonts w:cstheme="minorHAnsi"/>
                <w:color w:val="000000" w:themeColor="text1"/>
                <w:szCs w:val="24"/>
              </w:rPr>
              <w:t>ekv</w:t>
            </w:r>
            <w:proofErr w:type="spellEnd"/>
            <w:r w:rsidRPr="009B1BB0">
              <w:rPr>
                <w:rFonts w:cstheme="minorHAnsi"/>
                <w:color w:val="000000" w:themeColor="text1"/>
                <w:szCs w:val="24"/>
              </w:rPr>
              <w:t>.</w:t>
            </w:r>
          </w:p>
        </w:tc>
        <w:tc>
          <w:tcPr>
            <w:tcW w:w="1509" w:type="dxa"/>
            <w:vAlign w:val="center"/>
          </w:tcPr>
          <w:p w14:paraId="356C1A43" w14:textId="0D64C129"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2,05</w:t>
            </w:r>
          </w:p>
        </w:tc>
        <w:tc>
          <w:tcPr>
            <w:tcW w:w="1850" w:type="dxa"/>
            <w:vAlign w:val="center"/>
          </w:tcPr>
          <w:p w14:paraId="0F383AAF" w14:textId="6D52F0A6" w:rsidR="001E604A" w:rsidRPr="009B1BB0" w:rsidRDefault="001E604A" w:rsidP="00D80A4E">
            <w:pPr>
              <w:spacing w:after="0" w:line="240" w:lineRule="auto"/>
              <w:jc w:val="center"/>
              <w:rPr>
                <w:rFonts w:cstheme="minorHAnsi"/>
                <w:iCs/>
                <w:color w:val="000000" w:themeColor="text1"/>
                <w:szCs w:val="24"/>
              </w:rPr>
            </w:pPr>
            <w:r w:rsidRPr="009B1BB0">
              <w:rPr>
                <w:rFonts w:cstheme="minorHAnsi"/>
                <w:iCs/>
                <w:color w:val="000000" w:themeColor="text1"/>
                <w:szCs w:val="24"/>
              </w:rPr>
              <w:t>2,26</w:t>
            </w:r>
          </w:p>
        </w:tc>
        <w:tc>
          <w:tcPr>
            <w:tcW w:w="1136" w:type="dxa"/>
            <w:vAlign w:val="center"/>
          </w:tcPr>
          <w:p w14:paraId="7B3003D8" w14:textId="2B2ABC2A" w:rsidR="001E604A" w:rsidRPr="009B1BB0" w:rsidRDefault="001E604A" w:rsidP="00D80A4E">
            <w:pPr>
              <w:spacing w:after="0" w:line="240" w:lineRule="auto"/>
              <w:jc w:val="center"/>
              <w:rPr>
                <w:rFonts w:cstheme="minorHAnsi"/>
                <w:color w:val="000000" w:themeColor="text1"/>
                <w:szCs w:val="24"/>
              </w:rPr>
            </w:pPr>
            <w:r w:rsidRPr="009B1BB0">
              <w:rPr>
                <w:rFonts w:cstheme="minorHAnsi"/>
                <w:color w:val="000000" w:themeColor="text1"/>
                <w:szCs w:val="24"/>
              </w:rPr>
              <w:t>-</w:t>
            </w:r>
          </w:p>
        </w:tc>
      </w:tr>
      <w:tr w:rsidR="001E604A" w:rsidRPr="009B1BB0" w14:paraId="7499B5DB" w14:textId="77777777" w:rsidTr="00D80A4E">
        <w:trPr>
          <w:jc w:val="center"/>
        </w:trPr>
        <w:tc>
          <w:tcPr>
            <w:tcW w:w="4591" w:type="dxa"/>
            <w:vAlign w:val="center"/>
          </w:tcPr>
          <w:p w14:paraId="180EB78F" w14:textId="0D77790D" w:rsidR="001E604A" w:rsidRPr="009B1BB0" w:rsidRDefault="001E604A" w:rsidP="00D80A4E">
            <w:pPr>
              <w:spacing w:after="0" w:line="240" w:lineRule="auto"/>
              <w:rPr>
                <w:rFonts w:cstheme="minorHAnsi"/>
                <w:color w:val="000000" w:themeColor="text1"/>
                <w:szCs w:val="24"/>
              </w:rPr>
            </w:pPr>
            <w:r w:rsidRPr="009B1BB0">
              <w:rPr>
                <w:rFonts w:cstheme="minorHAnsi"/>
                <w:color w:val="000000" w:themeColor="text1"/>
                <w:szCs w:val="24"/>
              </w:rPr>
              <w:t>ZIZIMM uzskaites kategorijas (</w:t>
            </w:r>
            <w:proofErr w:type="spellStart"/>
            <w:r w:rsidRPr="009B1BB0">
              <w:rPr>
                <w:rFonts w:cstheme="minorHAnsi"/>
                <w:color w:val="000000" w:themeColor="text1"/>
                <w:szCs w:val="24"/>
              </w:rPr>
              <w:t>milj.vienību</w:t>
            </w:r>
            <w:proofErr w:type="spellEnd"/>
            <w:r w:rsidRPr="009B1BB0">
              <w:rPr>
                <w:rFonts w:cstheme="minorHAnsi"/>
                <w:color w:val="000000" w:themeColor="text1"/>
                <w:szCs w:val="24"/>
              </w:rPr>
              <w:t>)</w:t>
            </w:r>
          </w:p>
        </w:tc>
        <w:tc>
          <w:tcPr>
            <w:tcW w:w="1509" w:type="dxa"/>
            <w:vAlign w:val="center"/>
          </w:tcPr>
          <w:p w14:paraId="07A4B59B" w14:textId="77777777" w:rsidR="001E604A" w:rsidRPr="009B1BB0" w:rsidRDefault="001E604A" w:rsidP="00D80A4E">
            <w:pPr>
              <w:spacing w:after="0" w:line="240" w:lineRule="auto"/>
              <w:jc w:val="center"/>
              <w:rPr>
                <w:rFonts w:cstheme="minorHAnsi"/>
                <w:b/>
                <w:color w:val="000000" w:themeColor="text1"/>
                <w:szCs w:val="24"/>
              </w:rPr>
            </w:pPr>
            <w:r w:rsidRPr="009B1BB0">
              <w:rPr>
                <w:rFonts w:cstheme="minorHAnsi"/>
                <w:b/>
                <w:color w:val="000000" w:themeColor="text1"/>
                <w:szCs w:val="24"/>
              </w:rPr>
              <w:t>-</w:t>
            </w:r>
          </w:p>
        </w:tc>
        <w:tc>
          <w:tcPr>
            <w:tcW w:w="1850" w:type="dxa"/>
            <w:vAlign w:val="center"/>
          </w:tcPr>
          <w:p w14:paraId="54D7A7D1" w14:textId="43F4BC98" w:rsidR="001E604A" w:rsidRPr="009B1BB0" w:rsidRDefault="001E604A" w:rsidP="00D80A4E">
            <w:pPr>
              <w:spacing w:after="0" w:line="240" w:lineRule="auto"/>
              <w:jc w:val="center"/>
              <w:rPr>
                <w:rFonts w:cstheme="minorHAnsi"/>
                <w:b/>
                <w:color w:val="000000" w:themeColor="text1"/>
                <w:szCs w:val="24"/>
              </w:rPr>
            </w:pPr>
            <w:r w:rsidRPr="009B1BB0">
              <w:rPr>
                <w:rFonts w:cstheme="minorHAnsi"/>
                <w:b/>
                <w:color w:val="000000" w:themeColor="text1"/>
                <w:szCs w:val="24"/>
              </w:rPr>
              <w:t>-</w:t>
            </w:r>
          </w:p>
        </w:tc>
        <w:tc>
          <w:tcPr>
            <w:tcW w:w="1136" w:type="dxa"/>
            <w:vAlign w:val="center"/>
          </w:tcPr>
          <w:p w14:paraId="704DD2B7" w14:textId="77777777" w:rsidR="001E604A" w:rsidRPr="009B1BB0" w:rsidRDefault="001E604A" w:rsidP="00D80A4E">
            <w:pPr>
              <w:spacing w:after="0" w:line="240" w:lineRule="auto"/>
              <w:jc w:val="center"/>
              <w:rPr>
                <w:rFonts w:cstheme="minorHAnsi"/>
                <w:b/>
                <w:color w:val="000000" w:themeColor="text1"/>
                <w:szCs w:val="24"/>
              </w:rPr>
            </w:pPr>
            <w:r w:rsidRPr="009B1BB0">
              <w:rPr>
                <w:rFonts w:cstheme="minorHAnsi"/>
                <w:b/>
                <w:color w:val="000000" w:themeColor="text1"/>
                <w:szCs w:val="24"/>
              </w:rPr>
              <w:t>3,1</w:t>
            </w:r>
            <w:r w:rsidRPr="009B1BB0">
              <w:rPr>
                <w:rStyle w:val="FootnoteReference"/>
                <w:rFonts w:cstheme="minorHAnsi"/>
                <w:color w:val="000000" w:themeColor="text1"/>
                <w:szCs w:val="24"/>
              </w:rPr>
              <w:footnoteReference w:id="2"/>
            </w:r>
          </w:p>
        </w:tc>
      </w:tr>
    </w:tbl>
    <w:p w14:paraId="47E28AAB" w14:textId="77777777" w:rsidR="006903D4" w:rsidRPr="009B1BB0" w:rsidRDefault="006903D4" w:rsidP="006903D4">
      <w:pPr>
        <w:pStyle w:val="Heading4"/>
        <w:rPr>
          <w:rFonts w:asciiTheme="minorHAnsi" w:hAnsiTheme="minorHAnsi" w:cstheme="minorHAnsi"/>
        </w:rPr>
      </w:pPr>
      <w:bookmarkStart w:id="7" w:name="_Toc527529438"/>
      <w:bookmarkEnd w:id="6"/>
      <w:r w:rsidRPr="009B1BB0">
        <w:rPr>
          <w:rFonts w:asciiTheme="minorHAnsi" w:hAnsiTheme="minorHAnsi" w:cstheme="minorHAnsi"/>
        </w:rPr>
        <w:t>Latvijas ne-ETS darbību SEG emisiju samazināšanas mērķis 2030.gadam un ikgadējie mērķi 2021.-2030.gadam</w:t>
      </w:r>
      <w:bookmarkEnd w:id="7"/>
    </w:p>
    <w:p w14:paraId="58EEA28D" w14:textId="029E3357" w:rsidR="006903D4" w:rsidRPr="009B1BB0" w:rsidRDefault="006903D4" w:rsidP="006903D4">
      <w:pPr>
        <w:spacing w:before="120" w:after="120" w:line="240" w:lineRule="auto"/>
        <w:jc w:val="both"/>
        <w:rPr>
          <w:rFonts w:cstheme="minorHAnsi"/>
          <w:szCs w:val="24"/>
        </w:rPr>
      </w:pPr>
      <w:r w:rsidRPr="009B1BB0">
        <w:rPr>
          <w:rFonts w:cstheme="minorHAnsi"/>
          <w:szCs w:val="24"/>
        </w:rPr>
        <w:t xml:space="preserve">LIAS2030 periodā līdz 2030.gadam ir noteikts SEG emisiju samazināšanas mērķis – 2030.gada kopējam Latvijas SEG emisiju apjomam ir jābūt </w:t>
      </w:r>
      <w:r w:rsidR="00732411" w:rsidRPr="009B1BB0">
        <w:rPr>
          <w:rFonts w:cstheme="minorHAnsi"/>
          <w:szCs w:val="24"/>
        </w:rPr>
        <w:t xml:space="preserve">ne lielākam kā 45% </w:t>
      </w:r>
      <w:r w:rsidRPr="009B1BB0">
        <w:rPr>
          <w:rFonts w:cstheme="minorHAnsi"/>
          <w:szCs w:val="24"/>
        </w:rPr>
        <w:t xml:space="preserve"> no 1990.gada Latvijas kopējā SEG emisiju apjoma.</w:t>
      </w:r>
    </w:p>
    <w:p w14:paraId="55DEF2A8" w14:textId="77777777" w:rsidR="006903D4" w:rsidRPr="009B1BB0" w:rsidRDefault="006903D4" w:rsidP="006903D4">
      <w:pPr>
        <w:spacing w:before="120" w:after="120" w:line="240" w:lineRule="auto"/>
        <w:jc w:val="both"/>
        <w:rPr>
          <w:rFonts w:cstheme="minorHAnsi"/>
          <w:szCs w:val="24"/>
        </w:rPr>
      </w:pPr>
      <w:r w:rsidRPr="009B1BB0">
        <w:rPr>
          <w:rFonts w:eastAsia="Times New Roman" w:cstheme="minorHAnsi"/>
          <w:szCs w:val="24"/>
        </w:rPr>
        <w:t xml:space="preserve">Ņemot vērā Latvijas dalību ES un ANO, Latvijas klimata politikas mērķi ir saistīti ar ES klimata politikas mērķiem, kā arī ar starptautisko klimata politiku – </w:t>
      </w:r>
      <w:r w:rsidRPr="009B1BB0">
        <w:rPr>
          <w:rFonts w:cstheme="minorHAnsi"/>
          <w:szCs w:val="24"/>
        </w:rPr>
        <w:t>Konvenciju, tās Kioto protokolu un Parīzes nolīgumu</w:t>
      </w:r>
      <w:r w:rsidRPr="009B1BB0">
        <w:rPr>
          <w:rStyle w:val="FootnoteReference"/>
          <w:rFonts w:cstheme="minorHAnsi"/>
          <w:szCs w:val="24"/>
        </w:rPr>
        <w:footnoteReference w:id="3"/>
      </w:r>
      <w:r w:rsidRPr="009B1BB0">
        <w:rPr>
          <w:rFonts w:cstheme="minorHAnsi"/>
          <w:szCs w:val="24"/>
        </w:rPr>
        <w:t>.</w:t>
      </w:r>
    </w:p>
    <w:p w14:paraId="65100566" w14:textId="77777777" w:rsidR="006903D4" w:rsidRPr="009B1BB0" w:rsidRDefault="006903D4" w:rsidP="006903D4">
      <w:pPr>
        <w:spacing w:before="120" w:after="120" w:line="240" w:lineRule="auto"/>
        <w:jc w:val="both"/>
        <w:rPr>
          <w:rFonts w:eastAsia="Times New Roman" w:cstheme="minorHAnsi"/>
          <w:szCs w:val="24"/>
        </w:rPr>
      </w:pPr>
      <w:r w:rsidRPr="009B1BB0">
        <w:rPr>
          <w:rFonts w:eastAsia="Times New Roman" w:cstheme="minorHAnsi"/>
          <w:szCs w:val="24"/>
        </w:rPr>
        <w:t>ES ietvaros ir noteikts kopējs ES SEG emisiju samazināšanas mērķis, un tas ir sadalīts divās daļās – ETS iekļautās darbības un ETS neiekļautās darbības (turpmāk – ne-ETS). ES noteiktie kopīgie mērķi periodam no 2021.gada līdz 2030.gadam:</w:t>
      </w:r>
    </w:p>
    <w:p w14:paraId="32AC0940" w14:textId="77777777" w:rsidR="006903D4" w:rsidRPr="009B1BB0" w:rsidRDefault="006903D4" w:rsidP="006903D4">
      <w:pPr>
        <w:pStyle w:val="ListParagraph"/>
        <w:numPr>
          <w:ilvl w:val="0"/>
          <w:numId w:val="2"/>
        </w:numPr>
        <w:spacing w:before="120" w:after="120" w:line="240" w:lineRule="auto"/>
        <w:ind w:left="340" w:hanging="340"/>
        <w:contextualSpacing w:val="0"/>
        <w:jc w:val="both"/>
        <w:rPr>
          <w:rFonts w:eastAsia="Times New Roman" w:cstheme="minorHAnsi"/>
          <w:szCs w:val="24"/>
        </w:rPr>
      </w:pPr>
      <w:r w:rsidRPr="009B1BB0">
        <w:rPr>
          <w:rFonts w:eastAsia="Times New Roman" w:cstheme="minorHAnsi"/>
          <w:szCs w:val="24"/>
        </w:rPr>
        <w:t xml:space="preserve">ETS operatoriem kopīgi visā ES ir jāsamazina SEG emisiju apjoms par 43 % periodā (salīdzinot ar šo ETS operatoru SEG emisiju apjomu 2005. gadā). </w:t>
      </w:r>
    </w:p>
    <w:p w14:paraId="0CEBA502" w14:textId="77777777" w:rsidR="006903D4" w:rsidRPr="009B1BB0" w:rsidRDefault="006903D4" w:rsidP="006903D4">
      <w:pPr>
        <w:pStyle w:val="ListParagraph"/>
        <w:numPr>
          <w:ilvl w:val="0"/>
          <w:numId w:val="2"/>
        </w:numPr>
        <w:spacing w:before="120" w:after="120" w:line="240" w:lineRule="auto"/>
        <w:ind w:left="340" w:hanging="340"/>
        <w:contextualSpacing w:val="0"/>
        <w:jc w:val="both"/>
        <w:rPr>
          <w:rFonts w:eastAsia="Times New Roman" w:cstheme="minorHAnsi"/>
          <w:szCs w:val="24"/>
        </w:rPr>
      </w:pPr>
      <w:r w:rsidRPr="009B1BB0">
        <w:rPr>
          <w:rFonts w:eastAsia="Times New Roman" w:cstheme="minorHAnsi"/>
          <w:szCs w:val="24"/>
        </w:rPr>
        <w:t>kopējais ES ne-ETS SEG emisiju apjoms ir jāsamazina par 30 % periodā (salīdzinot ar šo ne-ETS darbību SEG emisiju apjomu 2005. gadā).</w:t>
      </w:r>
    </w:p>
    <w:p w14:paraId="4725FF83" w14:textId="77777777" w:rsidR="006903D4" w:rsidRPr="009B1BB0" w:rsidRDefault="006903D4" w:rsidP="006903D4">
      <w:pPr>
        <w:spacing w:before="120" w:after="120" w:line="240" w:lineRule="auto"/>
        <w:jc w:val="both"/>
        <w:rPr>
          <w:rFonts w:cstheme="minorHAnsi"/>
          <w:szCs w:val="24"/>
        </w:rPr>
      </w:pPr>
      <w:r w:rsidRPr="009B1BB0">
        <w:rPr>
          <w:rFonts w:eastAsia="Times New Roman" w:cstheme="minorHAnsi"/>
          <w:szCs w:val="24"/>
        </w:rPr>
        <w:t>ETS mērķa izpildes organizēšana ir EK atbildība. Šī mērķa izpildei ar ES normatīvo regulējumu</w:t>
      </w:r>
      <w:r w:rsidRPr="009B1BB0" w:rsidDel="00CB5C99">
        <w:rPr>
          <w:rFonts w:eastAsia="Times New Roman" w:cstheme="minorHAnsi"/>
          <w:szCs w:val="24"/>
        </w:rPr>
        <w:t xml:space="preserve"> </w:t>
      </w:r>
      <w:r w:rsidRPr="009B1BB0">
        <w:rPr>
          <w:rFonts w:eastAsia="Times New Roman" w:cstheme="minorHAnsi"/>
          <w:szCs w:val="24"/>
        </w:rPr>
        <w:t xml:space="preserve">ir apstiprināti ETS darbības nosacījumi un noteikta ETS operatoru atbildība. ETS operatoru SEG emisiju apjoma samazināšanas pasākumi ir harmonizētā veidā noteikti </w:t>
      </w:r>
      <w:r w:rsidRPr="009B1BB0">
        <w:rPr>
          <w:rFonts w:eastAsia="Calibri" w:cstheme="minorHAnsi"/>
          <w:szCs w:val="24"/>
        </w:rPr>
        <w:t>Direktīvā 2003/87/EK</w:t>
      </w:r>
      <w:r w:rsidRPr="009B1BB0">
        <w:rPr>
          <w:rFonts w:eastAsia="Times New Roman" w:cstheme="minorHAnsi"/>
          <w:szCs w:val="24"/>
        </w:rPr>
        <w:t xml:space="preserve">, </w:t>
      </w:r>
      <w:r w:rsidRPr="009B1BB0">
        <w:rPr>
          <w:rFonts w:eastAsia="Times New Roman" w:cstheme="minorHAnsi"/>
          <w:szCs w:val="24"/>
        </w:rPr>
        <w:lastRenderedPageBreak/>
        <w:t xml:space="preserve">un šo pasākumu izstrādi un īstenošanu nodrošina EK kopā ar ES dalībvalstīm, īstenojot </w:t>
      </w:r>
      <w:r w:rsidRPr="009B1BB0">
        <w:rPr>
          <w:rFonts w:eastAsia="Calibri" w:cstheme="minorHAnsi"/>
          <w:szCs w:val="24"/>
        </w:rPr>
        <w:t>Direktīvā 2003/87/EK</w:t>
      </w:r>
      <w:r w:rsidRPr="009B1BB0">
        <w:rPr>
          <w:rFonts w:eastAsia="Times New Roman" w:cstheme="minorHAnsi"/>
          <w:szCs w:val="24"/>
        </w:rPr>
        <w:t xml:space="preserve"> noteiktās prasības un nosacījumus. ETS piedalās arī Latvijas komersanti.</w:t>
      </w:r>
    </w:p>
    <w:p w14:paraId="17C830DD" w14:textId="0A244FA0" w:rsidR="006903D4" w:rsidRPr="009B1BB0" w:rsidRDefault="006903D4" w:rsidP="006903D4">
      <w:pPr>
        <w:spacing w:before="120" w:after="120" w:line="240" w:lineRule="auto"/>
        <w:jc w:val="both"/>
        <w:rPr>
          <w:rFonts w:eastAsia="Times New Roman" w:cstheme="minorHAnsi"/>
          <w:szCs w:val="24"/>
        </w:rPr>
      </w:pPr>
      <w:r w:rsidRPr="009B1BB0">
        <w:rPr>
          <w:rFonts w:eastAsia="Times New Roman" w:cstheme="minorHAnsi"/>
          <w:szCs w:val="24"/>
        </w:rPr>
        <w:t xml:space="preserve">Ne-ETS SEG emisiju samazināšanas mērķa (turpmāk – ne-ETS mērķis) izpildes saistības ir pārdalītas katrai ES dalībvalstij, t.sk. Latvijai. Periodam no 2021.gada līdz 2030.gadam katras ES dalībvalsts mērķis un tā izpildes nosacījumi ir izteikti </w:t>
      </w:r>
      <w:r w:rsidRPr="009B1BB0">
        <w:rPr>
          <w:rFonts w:eastAsia="Calibri" w:cstheme="minorHAnsi"/>
          <w:szCs w:val="24"/>
        </w:rPr>
        <w:t>Regulā 2018/842</w:t>
      </w:r>
      <w:r w:rsidRPr="009B1BB0">
        <w:rPr>
          <w:rFonts w:eastAsia="Times New Roman" w:cstheme="minorHAnsi"/>
          <w:szCs w:val="24"/>
        </w:rPr>
        <w:t>. Latvijai periodā no 2021. gada līdz 2030.gadam ir nepieciešams nodrošināt 6% ne-ETS darbību SEG emisiju samazinājumu</w:t>
      </w:r>
      <w:r w:rsidR="00331001" w:rsidRPr="009B1BB0">
        <w:rPr>
          <w:rFonts w:eastAsia="Times New Roman" w:cstheme="minorHAnsi"/>
          <w:szCs w:val="24"/>
        </w:rPr>
        <w:t>,</w:t>
      </w:r>
      <w:r w:rsidRPr="009B1BB0">
        <w:rPr>
          <w:rFonts w:eastAsia="Times New Roman" w:cstheme="minorHAnsi"/>
          <w:szCs w:val="24"/>
        </w:rPr>
        <w:t xml:space="preserve"> salīdzinot ar Latvijas ne-ETS darbību SEG emisiju apjomu 2005. gadā. Perioda kopējais mērķis ir sadalīts arī ikgadējos saistošos mērķos.</w:t>
      </w:r>
    </w:p>
    <w:p w14:paraId="760753D1" w14:textId="77777777" w:rsidR="006903D4" w:rsidRPr="009B1BB0" w:rsidRDefault="006903D4" w:rsidP="006903D4">
      <w:pPr>
        <w:spacing w:before="120" w:after="120" w:line="240" w:lineRule="auto"/>
        <w:jc w:val="both"/>
        <w:rPr>
          <w:rFonts w:eastAsia="Times New Roman" w:cstheme="minorHAnsi"/>
          <w:b/>
          <w:szCs w:val="24"/>
        </w:rPr>
      </w:pPr>
      <w:r w:rsidRPr="009B1BB0">
        <w:rPr>
          <w:rFonts w:eastAsia="Times New Roman" w:cstheme="minorHAnsi"/>
          <w:b/>
          <w:szCs w:val="24"/>
        </w:rPr>
        <w:t xml:space="preserve">Ikgadējie 2021.-2030.gada perioda ne-ETS darbību SEG emisiju samazināšanas mērķi Latvijai tiks noteikti tikai 2020.-2021.gadā, izmantojot jaunākās pieejamās pārbaudītās SEG inventarizācijas datus 2005.gadam un 2016., 2017. un 2018.gadam, pieņemto </w:t>
      </w:r>
      <w:r w:rsidRPr="009B1BB0">
        <w:rPr>
          <w:rFonts w:eastAsia="Calibri" w:cstheme="minorHAnsi"/>
          <w:b/>
          <w:szCs w:val="24"/>
        </w:rPr>
        <w:t>Regulas 2018/842</w:t>
      </w:r>
      <w:r w:rsidRPr="009B1BB0">
        <w:rPr>
          <w:rFonts w:eastAsia="Times New Roman" w:cstheme="minorHAnsi"/>
          <w:b/>
          <w:szCs w:val="24"/>
        </w:rPr>
        <w:t xml:space="preserve"> 4.pantā minēto EK Īstenošanas aktu. Tāpēc Plānā iekļautie ikgadējie SEG emisiju samazinājumi ir indikatīvi rādītāji.</w:t>
      </w:r>
    </w:p>
    <w:p w14:paraId="12276859" w14:textId="5F57FA3A" w:rsidR="006903D4" w:rsidRPr="009B1BB0" w:rsidRDefault="006903D4" w:rsidP="006903D4">
      <w:pPr>
        <w:spacing w:before="120" w:after="120" w:line="240" w:lineRule="auto"/>
        <w:jc w:val="both"/>
        <w:rPr>
          <w:rFonts w:eastAsia="Times New Roman" w:cstheme="minorHAnsi"/>
          <w:szCs w:val="24"/>
        </w:rPr>
      </w:pPr>
      <w:r w:rsidRPr="009B1BB0">
        <w:rPr>
          <w:rFonts w:eastAsia="Times New Roman" w:cstheme="minorHAnsi"/>
          <w:szCs w:val="24"/>
        </w:rPr>
        <w:t>Tomēr saskaņā ar EK rekomendācijām un</w:t>
      </w:r>
      <w:r w:rsidR="009B6264" w:rsidRPr="009B1BB0">
        <w:rPr>
          <w:rFonts w:eastAsia="Times New Roman" w:cstheme="minorHAnsi"/>
          <w:szCs w:val="24"/>
        </w:rPr>
        <w:t>,</w:t>
      </w:r>
      <w:r w:rsidRPr="009B1BB0">
        <w:rPr>
          <w:rFonts w:eastAsia="Times New Roman" w:cstheme="minorHAnsi"/>
          <w:szCs w:val="24"/>
        </w:rPr>
        <w:t xml:space="preserve"> ņemot vērā </w:t>
      </w:r>
      <w:r w:rsidRPr="009B1BB0">
        <w:rPr>
          <w:rFonts w:eastAsia="Calibri" w:cstheme="minorHAnsi"/>
        </w:rPr>
        <w:t>Regulas 2018/1999</w:t>
      </w:r>
      <w:r w:rsidRPr="009B1BB0">
        <w:rPr>
          <w:rFonts w:eastAsia="Times New Roman" w:cstheme="minorHAnsi"/>
          <w:szCs w:val="24"/>
        </w:rPr>
        <w:t xml:space="preserve"> 4.panta (a) apakšpunkta 1.punktu</w:t>
      </w:r>
      <w:r w:rsidR="009B6264" w:rsidRPr="009B1BB0">
        <w:rPr>
          <w:rFonts w:eastAsia="Times New Roman" w:cstheme="minorHAnsi"/>
          <w:szCs w:val="24"/>
        </w:rPr>
        <w:t>,</w:t>
      </w:r>
      <w:r w:rsidRPr="009B1BB0">
        <w:rPr>
          <w:rFonts w:eastAsia="Times New Roman" w:cstheme="minorHAnsi"/>
          <w:szCs w:val="24"/>
        </w:rPr>
        <w:t xml:space="preserve"> Latvijai ir jāaprēķina ikgadējie saistošie emisiju sadales apjomi 2021.-2030.gadam saskaņā ar </w:t>
      </w:r>
      <w:r w:rsidRPr="009B1BB0">
        <w:rPr>
          <w:rFonts w:eastAsia="Calibri" w:cstheme="minorHAnsi"/>
          <w:szCs w:val="24"/>
        </w:rPr>
        <w:t>Regulā 2018/842</w:t>
      </w:r>
      <w:r w:rsidRPr="009B1BB0">
        <w:rPr>
          <w:rFonts w:eastAsia="Times New Roman" w:cstheme="minorHAnsi"/>
          <w:szCs w:val="24"/>
        </w:rPr>
        <w:t xml:space="preserve"> noteikto formulu.</w:t>
      </w:r>
    </w:p>
    <w:bookmarkStart w:id="8" w:name="_Hlk517706990"/>
    <w:p w14:paraId="0CDAD5B5" w14:textId="318E6097" w:rsidR="006903D4" w:rsidRPr="009B1BB0" w:rsidRDefault="006903D4" w:rsidP="006903D4">
      <w:pPr>
        <w:pStyle w:val="Caption"/>
        <w:rPr>
          <w:rFonts w:asciiTheme="minorHAnsi" w:hAnsiTheme="minorHAnsi" w:cstheme="minorHAnsi"/>
        </w:rPr>
      </w:pPr>
      <w:r w:rsidRPr="009B1BB0">
        <w:rPr>
          <w:rFonts w:asciiTheme="minorHAnsi" w:hAnsiTheme="minorHAnsi" w:cstheme="minorHAnsi"/>
        </w:rPr>
        <w:fldChar w:fldCharType="begin"/>
      </w:r>
      <w:r w:rsidRPr="009B1BB0">
        <w:rPr>
          <w:rFonts w:asciiTheme="minorHAnsi" w:hAnsiTheme="minorHAnsi" w:cstheme="minorHAnsi"/>
        </w:rPr>
        <w:instrText xml:space="preserve"> SEQ Tabula \* ARABIC </w:instrText>
      </w:r>
      <w:r w:rsidRPr="009B1BB0">
        <w:rPr>
          <w:rFonts w:asciiTheme="minorHAnsi" w:hAnsiTheme="minorHAnsi" w:cstheme="minorHAnsi"/>
        </w:rPr>
        <w:fldChar w:fldCharType="separate"/>
      </w:r>
      <w:bookmarkStart w:id="9" w:name="_Toc531333142"/>
      <w:r w:rsidRPr="009B1BB0">
        <w:rPr>
          <w:rFonts w:asciiTheme="minorHAnsi" w:hAnsiTheme="minorHAnsi" w:cstheme="minorHAnsi"/>
          <w:noProof/>
        </w:rPr>
        <w:t>2</w:t>
      </w:r>
      <w:r w:rsidRPr="009B1BB0">
        <w:rPr>
          <w:rFonts w:asciiTheme="minorHAnsi" w:hAnsiTheme="minorHAnsi" w:cstheme="minorHAnsi"/>
        </w:rPr>
        <w:fldChar w:fldCharType="end"/>
      </w:r>
      <w:r w:rsidRPr="009B1BB0">
        <w:rPr>
          <w:rFonts w:asciiTheme="minorHAnsi" w:hAnsiTheme="minorHAnsi" w:cstheme="minorHAnsi"/>
        </w:rPr>
        <w:t xml:space="preserve">.tabula. Latvijas aprēķinātie </w:t>
      </w:r>
      <w:r w:rsidRPr="009B1BB0">
        <w:rPr>
          <w:rFonts w:asciiTheme="minorHAnsi" w:hAnsiTheme="minorHAnsi" w:cstheme="minorHAnsi"/>
          <w:u w:val="single"/>
        </w:rPr>
        <w:t>indikatīvie</w:t>
      </w:r>
      <w:r w:rsidRPr="009B1BB0">
        <w:rPr>
          <w:rFonts w:asciiTheme="minorHAnsi" w:hAnsiTheme="minorHAnsi" w:cstheme="minorHAnsi"/>
        </w:rPr>
        <w:t xml:space="preserve"> saistošie ne-ETS darbību ikgadējie SEG emisiju samazinājumi 2021.-2030.gadam</w:t>
      </w:r>
      <w:r w:rsidRPr="009B1BB0">
        <w:rPr>
          <w:rStyle w:val="FootnoteReference"/>
          <w:rFonts w:asciiTheme="minorHAnsi" w:hAnsiTheme="minorHAnsi" w:cstheme="minorHAnsi"/>
        </w:rPr>
        <w:footnoteReference w:id="4"/>
      </w:r>
      <w:bookmarkEnd w:id="9"/>
    </w:p>
    <w:tbl>
      <w:tblPr>
        <w:tblW w:w="8505" w:type="dxa"/>
        <w:jc w:val="center"/>
        <w:tblLook w:val="04A0" w:firstRow="1" w:lastRow="0" w:firstColumn="1" w:lastColumn="0" w:noHBand="0" w:noVBand="1"/>
      </w:tblPr>
      <w:tblGrid>
        <w:gridCol w:w="844"/>
        <w:gridCol w:w="2412"/>
        <w:gridCol w:w="1642"/>
        <w:gridCol w:w="1767"/>
        <w:gridCol w:w="1840"/>
      </w:tblGrid>
      <w:tr w:rsidR="006903D4" w:rsidRPr="009B1BB0" w14:paraId="3C516463" w14:textId="77777777" w:rsidTr="00F9785B">
        <w:trPr>
          <w:trHeight w:val="630"/>
          <w:jc w:val="center"/>
        </w:trPr>
        <w:tc>
          <w:tcPr>
            <w:tcW w:w="844"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2453D25" w14:textId="77777777" w:rsidR="006903D4" w:rsidRPr="009B1BB0" w:rsidRDefault="006903D4">
            <w:pPr>
              <w:spacing w:after="0" w:line="240" w:lineRule="auto"/>
              <w:jc w:val="both"/>
              <w:rPr>
                <w:rFonts w:eastAsiaTheme="majorEastAsia" w:cstheme="minorHAnsi"/>
                <w:b/>
                <w:bCs/>
                <w:color w:val="000000"/>
                <w:sz w:val="22"/>
                <w:lang w:eastAsia="lv-LV"/>
              </w:rPr>
            </w:pPr>
            <w:bookmarkStart w:id="10" w:name="_Hlk18927076"/>
            <w:r w:rsidRPr="009B1BB0">
              <w:rPr>
                <w:rFonts w:eastAsiaTheme="majorEastAsia" w:cstheme="minorHAnsi"/>
                <w:b/>
                <w:bCs/>
                <w:color w:val="000000"/>
                <w:sz w:val="22"/>
                <w:lang w:eastAsia="lv-LV"/>
              </w:rPr>
              <w:t> </w:t>
            </w:r>
          </w:p>
          <w:p w14:paraId="75479DB6" w14:textId="77777777" w:rsidR="006903D4" w:rsidRPr="009B1BB0" w:rsidRDefault="006903D4">
            <w:pPr>
              <w:spacing w:after="0" w:line="240" w:lineRule="auto"/>
              <w:jc w:val="both"/>
              <w:rPr>
                <w:rFonts w:eastAsia="Times New Roman" w:cstheme="minorHAnsi"/>
                <w:b/>
                <w:bCs/>
                <w:color w:val="000000"/>
                <w:sz w:val="22"/>
                <w:lang w:eastAsia="lv-LV"/>
              </w:rPr>
            </w:pPr>
          </w:p>
        </w:tc>
        <w:tc>
          <w:tcPr>
            <w:tcW w:w="2412" w:type="dxa"/>
            <w:vMerge w:val="restart"/>
            <w:tcBorders>
              <w:top w:val="single" w:sz="4" w:space="0" w:color="auto"/>
              <w:left w:val="nil"/>
              <w:right w:val="single" w:sz="4" w:space="0" w:color="auto"/>
            </w:tcBorders>
            <w:shd w:val="clear" w:color="auto" w:fill="F2F2F2" w:themeFill="background1" w:themeFillShade="F2"/>
            <w:vAlign w:val="center"/>
            <w:hideMark/>
          </w:tcPr>
          <w:p w14:paraId="577A5730" w14:textId="2E0F5763" w:rsidR="006903D4" w:rsidRPr="009B1BB0" w:rsidRDefault="001C7361">
            <w:pPr>
              <w:spacing w:after="0" w:line="240" w:lineRule="auto"/>
              <w:jc w:val="center"/>
              <w:rPr>
                <w:rFonts w:eastAsia="Times New Roman" w:cstheme="minorHAnsi"/>
                <w:b/>
                <w:bCs/>
                <w:color w:val="000000"/>
                <w:sz w:val="22"/>
                <w:lang w:eastAsia="lv-LV"/>
              </w:rPr>
            </w:pPr>
            <w:r w:rsidRPr="009B1BB0">
              <w:rPr>
                <w:rFonts w:eastAsiaTheme="majorEastAsia" w:cstheme="minorHAnsi"/>
                <w:b/>
                <w:bCs/>
                <w:color w:val="000000"/>
                <w:sz w:val="22"/>
                <w:lang w:eastAsia="lv-LV"/>
              </w:rPr>
              <w:t>a</w:t>
            </w:r>
            <w:r w:rsidR="00843E22" w:rsidRPr="009B1BB0">
              <w:rPr>
                <w:rFonts w:eastAsiaTheme="majorEastAsia" w:cstheme="minorHAnsi"/>
                <w:b/>
                <w:bCs/>
                <w:color w:val="000000"/>
                <w:sz w:val="22"/>
                <w:lang w:eastAsia="lv-LV"/>
              </w:rPr>
              <w:t>prēķinā izmantotais n</w:t>
            </w:r>
            <w:r w:rsidR="006903D4" w:rsidRPr="009B1BB0">
              <w:rPr>
                <w:rFonts w:eastAsiaTheme="majorEastAsia" w:cstheme="minorHAnsi"/>
                <w:b/>
                <w:bCs/>
                <w:color w:val="000000"/>
                <w:sz w:val="22"/>
                <w:lang w:eastAsia="lv-LV"/>
              </w:rPr>
              <w:t>e-ETS darbību SEG emisiju apjoms (tonnas)</w:t>
            </w:r>
            <w:r w:rsidR="006903D4" w:rsidRPr="009B1BB0">
              <w:rPr>
                <w:rStyle w:val="FootnoteReference"/>
                <w:rFonts w:eastAsiaTheme="majorEastAsia" w:cstheme="minorHAnsi"/>
                <w:b/>
                <w:bCs/>
                <w:color w:val="000000"/>
                <w:sz w:val="22"/>
                <w:lang w:eastAsia="lv-LV"/>
              </w:rPr>
              <w:footnoteReference w:id="5"/>
            </w:r>
          </w:p>
        </w:tc>
        <w:tc>
          <w:tcPr>
            <w:tcW w:w="1642" w:type="dxa"/>
            <w:vMerge w:val="restart"/>
            <w:tcBorders>
              <w:top w:val="single" w:sz="4" w:space="0" w:color="auto"/>
              <w:left w:val="nil"/>
              <w:right w:val="single" w:sz="4" w:space="0" w:color="auto"/>
            </w:tcBorders>
            <w:shd w:val="clear" w:color="auto" w:fill="F2F2F2" w:themeFill="background1" w:themeFillShade="F2"/>
            <w:vAlign w:val="center"/>
            <w:hideMark/>
          </w:tcPr>
          <w:p w14:paraId="0B6FA0E3" w14:textId="77777777" w:rsidR="006903D4" w:rsidRPr="009B1BB0" w:rsidRDefault="006903D4">
            <w:pPr>
              <w:spacing w:after="0" w:line="240" w:lineRule="auto"/>
              <w:jc w:val="center"/>
              <w:rPr>
                <w:rFonts w:eastAsia="Times New Roman" w:cstheme="minorHAnsi"/>
                <w:b/>
                <w:bCs/>
                <w:color w:val="000000"/>
                <w:sz w:val="22"/>
                <w:lang w:eastAsia="lv-LV"/>
              </w:rPr>
            </w:pPr>
            <w:r w:rsidRPr="009B1BB0">
              <w:rPr>
                <w:rFonts w:eastAsia="Times New Roman" w:cstheme="minorHAnsi"/>
                <w:b/>
                <w:bCs/>
                <w:color w:val="000000"/>
                <w:sz w:val="22"/>
                <w:lang w:eastAsia="lv-LV"/>
              </w:rPr>
              <w:t>emisiju sadales apjoms 2020.gadā</w:t>
            </w:r>
            <w:r w:rsidRPr="009B1BB0">
              <w:rPr>
                <w:rStyle w:val="FootnoteReference"/>
                <w:rFonts w:cstheme="minorHAnsi"/>
                <w:b/>
                <w:color w:val="000000" w:themeColor="text1"/>
                <w:sz w:val="22"/>
              </w:rPr>
              <w:footnoteReference w:id="6"/>
            </w:r>
          </w:p>
        </w:tc>
        <w:tc>
          <w:tcPr>
            <w:tcW w:w="360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BCCC6" w14:textId="77777777" w:rsidR="006903D4" w:rsidRPr="009B1BB0" w:rsidRDefault="006903D4">
            <w:pPr>
              <w:spacing w:after="0" w:line="240" w:lineRule="auto"/>
              <w:jc w:val="center"/>
              <w:rPr>
                <w:rFonts w:eastAsiaTheme="majorEastAsia" w:cstheme="minorHAnsi"/>
                <w:b/>
                <w:bCs/>
                <w:color w:val="000000"/>
                <w:sz w:val="22"/>
                <w:lang w:eastAsia="lv-LV"/>
              </w:rPr>
            </w:pPr>
            <w:r w:rsidRPr="009B1BB0">
              <w:rPr>
                <w:rFonts w:eastAsiaTheme="majorEastAsia" w:cstheme="minorHAnsi"/>
                <w:b/>
                <w:bCs/>
                <w:color w:val="000000"/>
                <w:sz w:val="22"/>
                <w:lang w:eastAsia="lv-LV"/>
              </w:rPr>
              <w:t>ikgadējie emisiju sadales apjomi</w:t>
            </w:r>
          </w:p>
          <w:p w14:paraId="2C6BBD7E" w14:textId="77777777" w:rsidR="006903D4" w:rsidRPr="009B1BB0" w:rsidRDefault="006903D4">
            <w:pPr>
              <w:spacing w:after="0" w:line="240" w:lineRule="auto"/>
              <w:jc w:val="center"/>
              <w:rPr>
                <w:rFonts w:eastAsiaTheme="majorEastAsia" w:cstheme="minorHAnsi"/>
                <w:b/>
                <w:bCs/>
                <w:color w:val="000000"/>
                <w:sz w:val="22"/>
                <w:lang w:eastAsia="lv-LV"/>
              </w:rPr>
            </w:pPr>
            <w:r w:rsidRPr="009B1BB0">
              <w:rPr>
                <w:rFonts w:eastAsiaTheme="majorEastAsia" w:cstheme="minorHAnsi"/>
                <w:b/>
                <w:bCs/>
                <w:color w:val="000000"/>
                <w:sz w:val="22"/>
                <w:lang w:eastAsia="lv-LV"/>
              </w:rPr>
              <w:t>2021.-2030.gadam</w:t>
            </w:r>
            <w:r w:rsidRPr="009B1BB0">
              <w:rPr>
                <w:rStyle w:val="FootnoteReference"/>
                <w:rFonts w:eastAsiaTheme="majorEastAsia" w:cstheme="minorHAnsi"/>
                <w:b/>
                <w:bCs/>
                <w:color w:val="000000"/>
                <w:sz w:val="22"/>
                <w:lang w:eastAsia="lv-LV"/>
              </w:rPr>
              <w:footnoteReference w:id="7"/>
            </w:r>
          </w:p>
        </w:tc>
      </w:tr>
      <w:tr w:rsidR="006903D4" w:rsidRPr="009B1BB0" w14:paraId="21D82B1E" w14:textId="77777777" w:rsidTr="00D80A4E">
        <w:trPr>
          <w:trHeight w:val="315"/>
          <w:jc w:val="center"/>
        </w:trPr>
        <w:tc>
          <w:tcPr>
            <w:tcW w:w="844" w:type="dxa"/>
            <w:vMerge/>
            <w:tcBorders>
              <w:left w:val="single" w:sz="4" w:space="0" w:color="auto"/>
              <w:bottom w:val="single" w:sz="4" w:space="0" w:color="auto"/>
              <w:right w:val="single" w:sz="4" w:space="0" w:color="auto"/>
            </w:tcBorders>
            <w:shd w:val="clear" w:color="auto" w:fill="auto"/>
            <w:vAlign w:val="center"/>
          </w:tcPr>
          <w:p w14:paraId="19850D19" w14:textId="77777777" w:rsidR="006903D4" w:rsidRPr="009B1BB0" w:rsidRDefault="006903D4">
            <w:pPr>
              <w:spacing w:after="0" w:line="240" w:lineRule="auto"/>
              <w:jc w:val="center"/>
              <w:rPr>
                <w:rFonts w:eastAsiaTheme="majorEastAsia" w:cstheme="minorHAnsi"/>
                <w:b/>
                <w:bCs/>
                <w:color w:val="000000"/>
                <w:sz w:val="22"/>
                <w:lang w:eastAsia="lv-LV"/>
              </w:rPr>
            </w:pPr>
          </w:p>
        </w:tc>
        <w:tc>
          <w:tcPr>
            <w:tcW w:w="2412" w:type="dxa"/>
            <w:vMerge/>
            <w:tcBorders>
              <w:left w:val="nil"/>
              <w:bottom w:val="single" w:sz="4" w:space="0" w:color="auto"/>
              <w:right w:val="single" w:sz="4" w:space="0" w:color="auto"/>
            </w:tcBorders>
            <w:shd w:val="clear" w:color="auto" w:fill="auto"/>
            <w:vAlign w:val="center"/>
          </w:tcPr>
          <w:p w14:paraId="20543779" w14:textId="77777777" w:rsidR="006903D4" w:rsidRPr="009B1BB0" w:rsidRDefault="006903D4">
            <w:pPr>
              <w:spacing w:after="0" w:line="240" w:lineRule="auto"/>
              <w:jc w:val="center"/>
              <w:rPr>
                <w:rFonts w:eastAsiaTheme="majorEastAsia" w:cstheme="minorHAnsi"/>
                <w:color w:val="000000"/>
                <w:sz w:val="22"/>
                <w:lang w:eastAsia="lv-LV"/>
              </w:rPr>
            </w:pPr>
          </w:p>
        </w:tc>
        <w:tc>
          <w:tcPr>
            <w:tcW w:w="1642" w:type="dxa"/>
            <w:vMerge/>
            <w:tcBorders>
              <w:left w:val="nil"/>
              <w:bottom w:val="single" w:sz="4" w:space="0" w:color="auto"/>
              <w:right w:val="single" w:sz="4" w:space="0" w:color="auto"/>
            </w:tcBorders>
            <w:shd w:val="clear" w:color="auto" w:fill="auto"/>
            <w:vAlign w:val="center"/>
          </w:tcPr>
          <w:p w14:paraId="59E0EA0F" w14:textId="77777777" w:rsidR="006903D4" w:rsidRPr="009B1BB0" w:rsidRDefault="006903D4">
            <w:pPr>
              <w:spacing w:after="0" w:line="240" w:lineRule="auto"/>
              <w:jc w:val="center"/>
              <w:rPr>
                <w:rFonts w:eastAsia="Times New Roman" w:cstheme="minorHAnsi"/>
                <w:color w:val="000000"/>
                <w:sz w:val="22"/>
                <w:lang w:eastAsia="lv-LV"/>
              </w:rPr>
            </w:pPr>
          </w:p>
        </w:tc>
        <w:tc>
          <w:tcPr>
            <w:tcW w:w="1767" w:type="dxa"/>
            <w:tcBorders>
              <w:top w:val="nil"/>
              <w:left w:val="nil"/>
              <w:bottom w:val="single" w:sz="4" w:space="0" w:color="auto"/>
              <w:right w:val="single" w:sz="4" w:space="0" w:color="auto"/>
            </w:tcBorders>
            <w:shd w:val="clear" w:color="auto" w:fill="auto"/>
            <w:vAlign w:val="center"/>
          </w:tcPr>
          <w:p w14:paraId="248017C5" w14:textId="77777777" w:rsidR="006903D4" w:rsidRPr="009B1BB0" w:rsidRDefault="006903D4">
            <w:pPr>
              <w:spacing w:after="0" w:line="240" w:lineRule="auto"/>
              <w:jc w:val="center"/>
              <w:rPr>
                <w:rFonts w:eastAsiaTheme="majorEastAsia" w:cstheme="minorHAnsi"/>
                <w:b/>
                <w:bCs/>
                <w:color w:val="000000"/>
                <w:sz w:val="22"/>
                <w:lang w:eastAsia="lv-LV"/>
              </w:rPr>
            </w:pPr>
            <w:r w:rsidRPr="009B1BB0">
              <w:rPr>
                <w:rFonts w:eastAsiaTheme="majorEastAsia" w:cstheme="minorHAnsi"/>
                <w:b/>
                <w:bCs/>
                <w:color w:val="000000"/>
                <w:sz w:val="22"/>
                <w:lang w:eastAsia="lv-LV"/>
              </w:rPr>
              <w:t>1.metode</w:t>
            </w:r>
          </w:p>
        </w:tc>
        <w:tc>
          <w:tcPr>
            <w:tcW w:w="1840" w:type="dxa"/>
            <w:tcBorders>
              <w:top w:val="nil"/>
              <w:left w:val="nil"/>
              <w:bottom w:val="single" w:sz="4" w:space="0" w:color="auto"/>
              <w:right w:val="single" w:sz="4" w:space="0" w:color="auto"/>
            </w:tcBorders>
            <w:vAlign w:val="center"/>
          </w:tcPr>
          <w:p w14:paraId="611C9DA2" w14:textId="77777777" w:rsidR="006903D4" w:rsidRPr="009B1BB0" w:rsidRDefault="006903D4">
            <w:pPr>
              <w:spacing w:after="0" w:line="240" w:lineRule="auto"/>
              <w:jc w:val="center"/>
              <w:rPr>
                <w:rFonts w:eastAsiaTheme="majorEastAsia" w:cstheme="minorHAnsi"/>
                <w:b/>
                <w:bCs/>
                <w:color w:val="000000"/>
                <w:sz w:val="22"/>
                <w:lang w:eastAsia="lv-LV"/>
              </w:rPr>
            </w:pPr>
            <w:r w:rsidRPr="009B1BB0">
              <w:rPr>
                <w:rFonts w:eastAsiaTheme="majorEastAsia" w:cstheme="minorHAnsi"/>
                <w:b/>
                <w:bCs/>
                <w:color w:val="000000"/>
                <w:sz w:val="22"/>
                <w:lang w:eastAsia="lv-LV"/>
              </w:rPr>
              <w:t>2.metode</w:t>
            </w:r>
          </w:p>
        </w:tc>
      </w:tr>
      <w:tr w:rsidR="006903D4" w:rsidRPr="009B1BB0" w14:paraId="734E2D76"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7CFADA83" w14:textId="77777777" w:rsidR="006903D4" w:rsidRPr="009B1BB0" w:rsidRDefault="006903D4">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2005</w:t>
            </w:r>
          </w:p>
        </w:tc>
        <w:tc>
          <w:tcPr>
            <w:tcW w:w="2412" w:type="dxa"/>
            <w:tcBorders>
              <w:top w:val="nil"/>
              <w:left w:val="nil"/>
              <w:bottom w:val="single" w:sz="4" w:space="0" w:color="auto"/>
              <w:right w:val="single" w:sz="4" w:space="0" w:color="auto"/>
            </w:tcBorders>
            <w:shd w:val="clear" w:color="auto" w:fill="auto"/>
            <w:vAlign w:val="center"/>
            <w:hideMark/>
          </w:tcPr>
          <w:p w14:paraId="3E9DD1C5" w14:textId="77777777" w:rsidR="006903D4" w:rsidRPr="009B1BB0" w:rsidRDefault="006903D4">
            <w:pPr>
              <w:spacing w:after="0" w:line="240" w:lineRule="auto"/>
              <w:jc w:val="center"/>
              <w:rPr>
                <w:rFonts w:eastAsia="Times New Roman" w:cstheme="minorHAnsi"/>
                <w:color w:val="000000"/>
                <w:szCs w:val="24"/>
                <w:lang w:eastAsia="lv-LV"/>
              </w:rPr>
            </w:pPr>
            <w:r w:rsidRPr="009B1BB0">
              <w:rPr>
                <w:rFonts w:eastAsiaTheme="majorEastAsia" w:cstheme="minorHAnsi"/>
                <w:color w:val="000000"/>
                <w:szCs w:val="24"/>
                <w:lang w:eastAsia="lv-LV"/>
              </w:rPr>
              <w:t>8 551 545</w:t>
            </w:r>
          </w:p>
        </w:tc>
        <w:tc>
          <w:tcPr>
            <w:tcW w:w="1642" w:type="dxa"/>
            <w:tcBorders>
              <w:top w:val="nil"/>
              <w:left w:val="nil"/>
              <w:bottom w:val="single" w:sz="4" w:space="0" w:color="auto"/>
              <w:right w:val="single" w:sz="4" w:space="0" w:color="auto"/>
            </w:tcBorders>
            <w:shd w:val="clear" w:color="auto" w:fill="auto"/>
            <w:vAlign w:val="center"/>
            <w:hideMark/>
          </w:tcPr>
          <w:p w14:paraId="478547E9" w14:textId="77777777" w:rsidR="006903D4" w:rsidRPr="009B1BB0" w:rsidRDefault="006903D4">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hideMark/>
          </w:tcPr>
          <w:p w14:paraId="5F248B36" w14:textId="77777777" w:rsidR="006903D4" w:rsidRPr="009B1BB0" w:rsidRDefault="006903D4">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840" w:type="dxa"/>
            <w:tcBorders>
              <w:top w:val="nil"/>
              <w:left w:val="nil"/>
              <w:bottom w:val="single" w:sz="4" w:space="0" w:color="auto"/>
              <w:right w:val="single" w:sz="4" w:space="0" w:color="auto"/>
            </w:tcBorders>
            <w:vAlign w:val="center"/>
          </w:tcPr>
          <w:p w14:paraId="17FD8118" w14:textId="77777777" w:rsidR="006903D4" w:rsidRPr="009B1BB0" w:rsidRDefault="006903D4">
            <w:pPr>
              <w:spacing w:after="0" w:line="240" w:lineRule="auto"/>
              <w:jc w:val="both"/>
              <w:rPr>
                <w:rFonts w:eastAsiaTheme="majorEastAsia" w:cstheme="minorHAnsi"/>
                <w:color w:val="000000"/>
                <w:szCs w:val="24"/>
                <w:lang w:eastAsia="lv-LV"/>
              </w:rPr>
            </w:pPr>
          </w:p>
        </w:tc>
      </w:tr>
      <w:tr w:rsidR="006903D4" w:rsidRPr="009B1BB0" w14:paraId="2F19D502" w14:textId="77777777" w:rsidTr="00D80A4E">
        <w:trPr>
          <w:trHeight w:val="315"/>
          <w:jc w:val="center"/>
        </w:trPr>
        <w:tc>
          <w:tcPr>
            <w:tcW w:w="6665" w:type="dxa"/>
            <w:gridSpan w:val="4"/>
            <w:tcBorders>
              <w:top w:val="nil"/>
              <w:left w:val="single" w:sz="4" w:space="0" w:color="auto"/>
              <w:bottom w:val="single" w:sz="4" w:space="0" w:color="auto"/>
              <w:right w:val="single" w:sz="4" w:space="0" w:color="auto"/>
            </w:tcBorders>
            <w:shd w:val="clear" w:color="auto" w:fill="auto"/>
            <w:vAlign w:val="center"/>
            <w:hideMark/>
          </w:tcPr>
          <w:p w14:paraId="19330D78" w14:textId="77777777" w:rsidR="006903D4" w:rsidRPr="009B1BB0" w:rsidRDefault="006903D4">
            <w:pPr>
              <w:spacing w:after="0" w:line="240" w:lineRule="auto"/>
              <w:jc w:val="both"/>
              <w:rPr>
                <w:rFonts w:eastAsia="Times New Roman" w:cstheme="minorHAnsi"/>
                <w:color w:val="000000"/>
                <w:szCs w:val="24"/>
                <w:lang w:eastAsia="lv-LV"/>
              </w:rPr>
            </w:pPr>
            <w:r w:rsidRPr="009B1BB0">
              <w:rPr>
                <w:rFonts w:eastAsia="Times New Roman" w:cstheme="minorHAnsi"/>
                <w:b/>
                <w:bCs/>
                <w:color w:val="000000"/>
                <w:szCs w:val="24"/>
                <w:lang w:eastAsia="lv-LV"/>
              </w:rPr>
              <w:t> </w:t>
            </w:r>
          </w:p>
        </w:tc>
        <w:tc>
          <w:tcPr>
            <w:tcW w:w="1840" w:type="dxa"/>
            <w:tcBorders>
              <w:top w:val="nil"/>
              <w:left w:val="single" w:sz="4" w:space="0" w:color="auto"/>
              <w:bottom w:val="single" w:sz="4" w:space="0" w:color="auto"/>
              <w:right w:val="single" w:sz="4" w:space="0" w:color="auto"/>
            </w:tcBorders>
            <w:vAlign w:val="center"/>
          </w:tcPr>
          <w:p w14:paraId="569862F9" w14:textId="77777777" w:rsidR="006903D4" w:rsidRPr="009B1BB0" w:rsidRDefault="006903D4">
            <w:pPr>
              <w:spacing w:after="0" w:line="240" w:lineRule="auto"/>
              <w:jc w:val="both"/>
              <w:rPr>
                <w:rFonts w:eastAsia="Times New Roman" w:cstheme="minorHAnsi"/>
                <w:b/>
                <w:bCs/>
                <w:color w:val="000000"/>
                <w:szCs w:val="24"/>
                <w:lang w:eastAsia="lv-LV"/>
              </w:rPr>
            </w:pPr>
          </w:p>
        </w:tc>
      </w:tr>
      <w:tr w:rsidR="006903D4" w:rsidRPr="009B1BB0" w14:paraId="7764561C"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0D0D6C72" w14:textId="77777777" w:rsidR="006903D4" w:rsidRPr="009B1BB0" w:rsidRDefault="006903D4">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2016</w:t>
            </w:r>
          </w:p>
        </w:tc>
        <w:tc>
          <w:tcPr>
            <w:tcW w:w="2412" w:type="dxa"/>
            <w:tcBorders>
              <w:top w:val="nil"/>
              <w:left w:val="nil"/>
              <w:bottom w:val="single" w:sz="4" w:space="0" w:color="auto"/>
              <w:right w:val="single" w:sz="4" w:space="0" w:color="auto"/>
            </w:tcBorders>
            <w:shd w:val="clear" w:color="auto" w:fill="auto"/>
            <w:vAlign w:val="center"/>
            <w:hideMark/>
          </w:tcPr>
          <w:p w14:paraId="5706062A" w14:textId="77777777" w:rsidR="006903D4" w:rsidRPr="009B1BB0" w:rsidRDefault="006903D4">
            <w:pPr>
              <w:spacing w:after="0" w:line="240" w:lineRule="auto"/>
              <w:jc w:val="center"/>
              <w:rPr>
                <w:rFonts w:eastAsia="Times New Roman" w:cstheme="minorHAnsi"/>
                <w:color w:val="000000"/>
                <w:szCs w:val="24"/>
                <w:lang w:eastAsia="lv-LV"/>
              </w:rPr>
            </w:pPr>
            <w:r w:rsidRPr="009B1BB0">
              <w:rPr>
                <w:rFonts w:eastAsiaTheme="majorEastAsia" w:cstheme="minorHAnsi"/>
                <w:color w:val="000000"/>
                <w:szCs w:val="24"/>
                <w:lang w:eastAsia="lv-LV"/>
              </w:rPr>
              <w:t>9 087 543</w:t>
            </w:r>
          </w:p>
        </w:tc>
        <w:tc>
          <w:tcPr>
            <w:tcW w:w="1642" w:type="dxa"/>
            <w:tcBorders>
              <w:top w:val="nil"/>
              <w:left w:val="nil"/>
              <w:bottom w:val="single" w:sz="4" w:space="0" w:color="auto"/>
              <w:right w:val="single" w:sz="4" w:space="0" w:color="auto"/>
            </w:tcBorders>
            <w:shd w:val="clear" w:color="auto" w:fill="auto"/>
            <w:vAlign w:val="center"/>
            <w:hideMark/>
          </w:tcPr>
          <w:p w14:paraId="1D274E4E" w14:textId="77777777" w:rsidR="006903D4" w:rsidRPr="009B1BB0" w:rsidRDefault="006903D4">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hideMark/>
          </w:tcPr>
          <w:p w14:paraId="07F3C009" w14:textId="77777777" w:rsidR="006903D4" w:rsidRPr="009B1BB0" w:rsidRDefault="006903D4">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840" w:type="dxa"/>
            <w:tcBorders>
              <w:top w:val="nil"/>
              <w:left w:val="nil"/>
              <w:bottom w:val="single" w:sz="4" w:space="0" w:color="auto"/>
              <w:right w:val="single" w:sz="4" w:space="0" w:color="auto"/>
            </w:tcBorders>
            <w:vAlign w:val="center"/>
          </w:tcPr>
          <w:p w14:paraId="2D1AC780" w14:textId="77777777" w:rsidR="006903D4" w:rsidRPr="009B1BB0" w:rsidRDefault="006903D4">
            <w:pPr>
              <w:spacing w:after="0" w:line="240" w:lineRule="auto"/>
              <w:jc w:val="both"/>
              <w:rPr>
                <w:rFonts w:eastAsiaTheme="majorEastAsia" w:cstheme="minorHAnsi"/>
                <w:color w:val="000000"/>
                <w:szCs w:val="24"/>
                <w:lang w:eastAsia="lv-LV"/>
              </w:rPr>
            </w:pPr>
          </w:p>
        </w:tc>
      </w:tr>
      <w:tr w:rsidR="00974147" w:rsidRPr="009B1BB0" w14:paraId="25B64C9C"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5F485D7E" w14:textId="77777777" w:rsidR="00974147" w:rsidRPr="009B1BB0" w:rsidRDefault="00974147">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2017</w:t>
            </w:r>
          </w:p>
        </w:tc>
        <w:tc>
          <w:tcPr>
            <w:tcW w:w="2412" w:type="dxa"/>
            <w:tcBorders>
              <w:top w:val="nil"/>
              <w:left w:val="nil"/>
              <w:bottom w:val="single" w:sz="4" w:space="0" w:color="auto"/>
              <w:right w:val="single" w:sz="4" w:space="0" w:color="auto"/>
            </w:tcBorders>
            <w:shd w:val="clear" w:color="auto" w:fill="auto"/>
            <w:vAlign w:val="center"/>
            <w:hideMark/>
          </w:tcPr>
          <w:p w14:paraId="76378535" w14:textId="688F6186" w:rsidR="00974147" w:rsidRPr="009B1BB0" w:rsidRDefault="00974147">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9 243 088</w:t>
            </w:r>
          </w:p>
        </w:tc>
        <w:tc>
          <w:tcPr>
            <w:tcW w:w="1642" w:type="dxa"/>
            <w:tcBorders>
              <w:top w:val="nil"/>
              <w:left w:val="nil"/>
              <w:bottom w:val="single" w:sz="4" w:space="0" w:color="auto"/>
              <w:right w:val="single" w:sz="4" w:space="0" w:color="auto"/>
            </w:tcBorders>
            <w:shd w:val="clear" w:color="auto" w:fill="auto"/>
            <w:vAlign w:val="center"/>
            <w:hideMark/>
          </w:tcPr>
          <w:p w14:paraId="4AFE4BAC" w14:textId="77777777" w:rsidR="00974147" w:rsidRPr="009B1BB0" w:rsidRDefault="00974147">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hideMark/>
          </w:tcPr>
          <w:p w14:paraId="18A9E46C" w14:textId="77777777" w:rsidR="00974147" w:rsidRPr="009B1BB0" w:rsidRDefault="00974147">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840" w:type="dxa"/>
            <w:tcBorders>
              <w:top w:val="nil"/>
              <w:left w:val="nil"/>
              <w:bottom w:val="single" w:sz="4" w:space="0" w:color="auto"/>
              <w:right w:val="single" w:sz="4" w:space="0" w:color="auto"/>
            </w:tcBorders>
            <w:vAlign w:val="center"/>
          </w:tcPr>
          <w:p w14:paraId="48ACBC08" w14:textId="77777777" w:rsidR="00974147" w:rsidRPr="009B1BB0" w:rsidRDefault="00974147">
            <w:pPr>
              <w:spacing w:after="0" w:line="240" w:lineRule="auto"/>
              <w:jc w:val="both"/>
              <w:rPr>
                <w:rFonts w:eastAsiaTheme="majorEastAsia" w:cstheme="minorHAnsi"/>
                <w:color w:val="000000"/>
                <w:szCs w:val="24"/>
                <w:lang w:eastAsia="lv-LV"/>
              </w:rPr>
            </w:pPr>
          </w:p>
        </w:tc>
      </w:tr>
      <w:tr w:rsidR="00974147" w:rsidRPr="009B1BB0" w14:paraId="6ED649E0"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5DA5BE02" w14:textId="77777777" w:rsidR="00974147" w:rsidRPr="009B1BB0" w:rsidRDefault="00974147">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2018</w:t>
            </w:r>
          </w:p>
        </w:tc>
        <w:tc>
          <w:tcPr>
            <w:tcW w:w="2412" w:type="dxa"/>
            <w:tcBorders>
              <w:top w:val="nil"/>
              <w:left w:val="nil"/>
              <w:bottom w:val="single" w:sz="4" w:space="0" w:color="auto"/>
              <w:right w:val="single" w:sz="4" w:space="0" w:color="auto"/>
            </w:tcBorders>
            <w:shd w:val="clear" w:color="auto" w:fill="auto"/>
            <w:vAlign w:val="center"/>
            <w:hideMark/>
          </w:tcPr>
          <w:p w14:paraId="3A773B8D" w14:textId="5F9D3AF4" w:rsidR="00974147" w:rsidRPr="009B1BB0" w:rsidRDefault="00974147">
            <w:pPr>
              <w:spacing w:after="0" w:line="240" w:lineRule="auto"/>
              <w:jc w:val="center"/>
              <w:rPr>
                <w:rFonts w:eastAsia="Times New Roman" w:cstheme="minorHAnsi"/>
                <w:i/>
                <w:color w:val="000000"/>
                <w:szCs w:val="24"/>
                <w:lang w:eastAsia="lv-LV"/>
              </w:rPr>
            </w:pPr>
            <w:r w:rsidRPr="009B1BB0">
              <w:rPr>
                <w:rFonts w:eastAsia="Times New Roman" w:cstheme="minorHAnsi"/>
                <w:i/>
                <w:color w:val="000000"/>
                <w:szCs w:val="24"/>
                <w:lang w:eastAsia="lv-LV"/>
              </w:rPr>
              <w:t>9 183 069</w:t>
            </w:r>
          </w:p>
        </w:tc>
        <w:tc>
          <w:tcPr>
            <w:tcW w:w="1642" w:type="dxa"/>
            <w:tcBorders>
              <w:top w:val="nil"/>
              <w:left w:val="nil"/>
              <w:bottom w:val="single" w:sz="4" w:space="0" w:color="auto"/>
              <w:right w:val="single" w:sz="4" w:space="0" w:color="auto"/>
            </w:tcBorders>
            <w:shd w:val="clear" w:color="auto" w:fill="auto"/>
            <w:vAlign w:val="center"/>
            <w:hideMark/>
          </w:tcPr>
          <w:p w14:paraId="0B346E7C" w14:textId="77777777" w:rsidR="00974147" w:rsidRPr="009B1BB0" w:rsidRDefault="00974147">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hideMark/>
          </w:tcPr>
          <w:p w14:paraId="757F51DA" w14:textId="77777777" w:rsidR="00974147" w:rsidRPr="009B1BB0" w:rsidRDefault="00974147">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840" w:type="dxa"/>
            <w:tcBorders>
              <w:top w:val="nil"/>
              <w:left w:val="nil"/>
              <w:bottom w:val="single" w:sz="4" w:space="0" w:color="auto"/>
              <w:right w:val="single" w:sz="4" w:space="0" w:color="auto"/>
            </w:tcBorders>
            <w:vAlign w:val="center"/>
          </w:tcPr>
          <w:p w14:paraId="30740AFD" w14:textId="77777777" w:rsidR="00974147" w:rsidRPr="009B1BB0" w:rsidRDefault="00974147">
            <w:pPr>
              <w:spacing w:after="0" w:line="240" w:lineRule="auto"/>
              <w:jc w:val="both"/>
              <w:rPr>
                <w:rFonts w:eastAsiaTheme="majorEastAsia" w:cstheme="minorHAnsi"/>
                <w:color w:val="000000"/>
                <w:szCs w:val="24"/>
                <w:lang w:eastAsia="lv-LV"/>
              </w:rPr>
            </w:pPr>
          </w:p>
        </w:tc>
      </w:tr>
      <w:tr w:rsidR="006903D4" w:rsidRPr="009B1BB0" w14:paraId="123C6CAA" w14:textId="77777777" w:rsidTr="00D80A4E">
        <w:trPr>
          <w:trHeight w:val="315"/>
          <w:jc w:val="center"/>
        </w:trPr>
        <w:tc>
          <w:tcPr>
            <w:tcW w:w="6665" w:type="dxa"/>
            <w:gridSpan w:val="4"/>
            <w:tcBorders>
              <w:top w:val="nil"/>
              <w:left w:val="single" w:sz="4" w:space="0" w:color="auto"/>
              <w:bottom w:val="single" w:sz="4" w:space="0" w:color="auto"/>
              <w:right w:val="single" w:sz="4" w:space="0" w:color="auto"/>
            </w:tcBorders>
            <w:shd w:val="clear" w:color="auto" w:fill="auto"/>
            <w:vAlign w:val="center"/>
          </w:tcPr>
          <w:p w14:paraId="2DDCF888" w14:textId="77777777" w:rsidR="006903D4" w:rsidRPr="009B1BB0" w:rsidRDefault="006903D4">
            <w:pPr>
              <w:spacing w:after="0" w:line="240" w:lineRule="auto"/>
              <w:jc w:val="both"/>
              <w:rPr>
                <w:rFonts w:eastAsia="Times New Roman" w:cstheme="minorHAnsi"/>
                <w:color w:val="000000"/>
                <w:szCs w:val="24"/>
                <w:lang w:eastAsia="lv-LV"/>
              </w:rPr>
            </w:pPr>
          </w:p>
        </w:tc>
        <w:tc>
          <w:tcPr>
            <w:tcW w:w="1840" w:type="dxa"/>
            <w:tcBorders>
              <w:top w:val="nil"/>
              <w:left w:val="single" w:sz="4" w:space="0" w:color="auto"/>
              <w:bottom w:val="single" w:sz="4" w:space="0" w:color="auto"/>
              <w:right w:val="single" w:sz="4" w:space="0" w:color="auto"/>
            </w:tcBorders>
            <w:vAlign w:val="center"/>
          </w:tcPr>
          <w:p w14:paraId="11375173" w14:textId="77777777" w:rsidR="006903D4" w:rsidRPr="009B1BB0" w:rsidRDefault="006903D4">
            <w:pPr>
              <w:spacing w:after="0" w:line="240" w:lineRule="auto"/>
              <w:jc w:val="both"/>
              <w:rPr>
                <w:rFonts w:eastAsia="Times New Roman" w:cstheme="minorHAnsi"/>
                <w:color w:val="000000"/>
                <w:szCs w:val="24"/>
                <w:lang w:eastAsia="lv-LV"/>
              </w:rPr>
            </w:pPr>
          </w:p>
        </w:tc>
      </w:tr>
      <w:tr w:rsidR="006903D4" w:rsidRPr="009B1BB0" w14:paraId="03323C6C"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33217EF7" w14:textId="77777777" w:rsidR="006903D4" w:rsidRPr="009B1BB0" w:rsidRDefault="006903D4">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2020</w:t>
            </w:r>
          </w:p>
        </w:tc>
        <w:tc>
          <w:tcPr>
            <w:tcW w:w="2412" w:type="dxa"/>
            <w:tcBorders>
              <w:top w:val="nil"/>
              <w:left w:val="nil"/>
              <w:bottom w:val="single" w:sz="4" w:space="0" w:color="auto"/>
              <w:right w:val="single" w:sz="4" w:space="0" w:color="auto"/>
            </w:tcBorders>
            <w:shd w:val="clear" w:color="auto" w:fill="auto"/>
            <w:vAlign w:val="center"/>
            <w:hideMark/>
          </w:tcPr>
          <w:p w14:paraId="27108EF7" w14:textId="77777777" w:rsidR="006903D4" w:rsidRPr="009B1BB0" w:rsidRDefault="006903D4">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41496D47" w14:textId="77777777" w:rsidR="006903D4" w:rsidRPr="009B1BB0" w:rsidRDefault="006903D4">
            <w:pPr>
              <w:spacing w:after="0" w:line="240" w:lineRule="auto"/>
              <w:jc w:val="center"/>
              <w:rPr>
                <w:rFonts w:eastAsia="Times New Roman" w:cstheme="minorHAnsi"/>
                <w:color w:val="000000"/>
                <w:szCs w:val="24"/>
                <w:lang w:eastAsia="lv-LV"/>
              </w:rPr>
            </w:pPr>
            <w:r w:rsidRPr="009B1BB0">
              <w:rPr>
                <w:rFonts w:eastAsiaTheme="majorEastAsia" w:cstheme="minorHAnsi"/>
                <w:color w:val="000000"/>
                <w:szCs w:val="24"/>
                <w:lang w:eastAsia="lv-LV"/>
              </w:rPr>
              <w:t>9 991 829</w:t>
            </w:r>
          </w:p>
        </w:tc>
        <w:tc>
          <w:tcPr>
            <w:tcW w:w="1767" w:type="dxa"/>
            <w:tcBorders>
              <w:top w:val="nil"/>
              <w:left w:val="nil"/>
              <w:bottom w:val="single" w:sz="4" w:space="0" w:color="auto"/>
              <w:right w:val="single" w:sz="4" w:space="0" w:color="auto"/>
            </w:tcBorders>
            <w:shd w:val="clear" w:color="auto" w:fill="auto"/>
            <w:noWrap/>
            <w:vAlign w:val="center"/>
            <w:hideMark/>
          </w:tcPr>
          <w:p w14:paraId="38F20493" w14:textId="77777777" w:rsidR="006903D4" w:rsidRPr="009B1BB0" w:rsidRDefault="006903D4">
            <w:pPr>
              <w:spacing w:after="0" w:line="240" w:lineRule="auto"/>
              <w:rPr>
                <w:rFonts w:eastAsia="Times New Roman" w:cstheme="minorHAnsi"/>
                <w:color w:val="000000"/>
                <w:sz w:val="22"/>
                <w:lang w:eastAsia="lv-LV"/>
              </w:rPr>
            </w:pPr>
            <w:r w:rsidRPr="009B1BB0">
              <w:rPr>
                <w:rFonts w:eastAsia="Times New Roman" w:cstheme="minorHAnsi"/>
                <w:color w:val="000000"/>
                <w:sz w:val="22"/>
                <w:lang w:eastAsia="lv-LV"/>
              </w:rPr>
              <w:t> </w:t>
            </w:r>
          </w:p>
        </w:tc>
        <w:tc>
          <w:tcPr>
            <w:tcW w:w="1840" w:type="dxa"/>
            <w:tcBorders>
              <w:top w:val="nil"/>
              <w:left w:val="nil"/>
              <w:bottom w:val="single" w:sz="4" w:space="0" w:color="auto"/>
              <w:right w:val="single" w:sz="4" w:space="0" w:color="auto"/>
            </w:tcBorders>
            <w:vAlign w:val="center"/>
          </w:tcPr>
          <w:p w14:paraId="37A655B1" w14:textId="77777777" w:rsidR="006903D4" w:rsidRPr="009B1BB0" w:rsidRDefault="006903D4">
            <w:pPr>
              <w:spacing w:after="0" w:line="240" w:lineRule="auto"/>
              <w:rPr>
                <w:rFonts w:eastAsia="Times New Roman" w:cstheme="minorHAnsi"/>
                <w:color w:val="000000"/>
                <w:sz w:val="22"/>
                <w:lang w:eastAsia="lv-LV"/>
              </w:rPr>
            </w:pPr>
          </w:p>
        </w:tc>
      </w:tr>
      <w:tr w:rsidR="006903D4" w:rsidRPr="009B1BB0" w14:paraId="39F0FB88" w14:textId="77777777" w:rsidTr="00D80A4E">
        <w:trPr>
          <w:trHeight w:val="315"/>
          <w:jc w:val="center"/>
        </w:trPr>
        <w:tc>
          <w:tcPr>
            <w:tcW w:w="6665" w:type="dxa"/>
            <w:gridSpan w:val="4"/>
            <w:tcBorders>
              <w:top w:val="nil"/>
              <w:left w:val="single" w:sz="4" w:space="0" w:color="auto"/>
              <w:bottom w:val="single" w:sz="4" w:space="0" w:color="auto"/>
              <w:right w:val="single" w:sz="4" w:space="0" w:color="auto"/>
            </w:tcBorders>
            <w:shd w:val="clear" w:color="auto" w:fill="auto"/>
            <w:vAlign w:val="center"/>
          </w:tcPr>
          <w:p w14:paraId="3944BBE6" w14:textId="77777777" w:rsidR="006903D4" w:rsidRPr="009B1BB0" w:rsidRDefault="006903D4">
            <w:pPr>
              <w:spacing w:after="0" w:line="240" w:lineRule="auto"/>
              <w:rPr>
                <w:rFonts w:eastAsia="Times New Roman" w:cstheme="minorHAnsi"/>
                <w:color w:val="000000"/>
                <w:sz w:val="22"/>
                <w:lang w:eastAsia="lv-LV"/>
              </w:rPr>
            </w:pPr>
          </w:p>
        </w:tc>
        <w:tc>
          <w:tcPr>
            <w:tcW w:w="1840" w:type="dxa"/>
            <w:tcBorders>
              <w:top w:val="nil"/>
              <w:left w:val="single" w:sz="4" w:space="0" w:color="auto"/>
              <w:bottom w:val="single" w:sz="4" w:space="0" w:color="auto"/>
              <w:right w:val="single" w:sz="4" w:space="0" w:color="auto"/>
            </w:tcBorders>
            <w:vAlign w:val="center"/>
          </w:tcPr>
          <w:p w14:paraId="1CE93708" w14:textId="77777777" w:rsidR="006903D4" w:rsidRPr="009B1BB0" w:rsidRDefault="006903D4">
            <w:pPr>
              <w:spacing w:after="0" w:line="240" w:lineRule="auto"/>
              <w:rPr>
                <w:rFonts w:eastAsia="Times New Roman" w:cstheme="minorHAnsi"/>
                <w:color w:val="000000"/>
                <w:sz w:val="22"/>
                <w:lang w:eastAsia="lv-LV"/>
              </w:rPr>
            </w:pPr>
          </w:p>
        </w:tc>
      </w:tr>
      <w:tr w:rsidR="00843E22" w:rsidRPr="009B1BB0" w14:paraId="0D455822"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6CEE7123" w14:textId="77777777" w:rsidR="00843E22" w:rsidRPr="009B1BB0" w:rsidRDefault="00843E22">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2021</w:t>
            </w:r>
          </w:p>
        </w:tc>
        <w:tc>
          <w:tcPr>
            <w:tcW w:w="2412" w:type="dxa"/>
            <w:tcBorders>
              <w:top w:val="nil"/>
              <w:left w:val="nil"/>
              <w:bottom w:val="single" w:sz="4" w:space="0" w:color="auto"/>
              <w:right w:val="single" w:sz="4" w:space="0" w:color="auto"/>
            </w:tcBorders>
            <w:shd w:val="clear" w:color="auto" w:fill="auto"/>
            <w:vAlign w:val="center"/>
            <w:hideMark/>
          </w:tcPr>
          <w:p w14:paraId="127738AA"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02C5896F"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hideMark/>
          </w:tcPr>
          <w:p w14:paraId="6F361939" w14:textId="105AA1C1"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8 994 236</w:t>
            </w:r>
          </w:p>
        </w:tc>
        <w:tc>
          <w:tcPr>
            <w:tcW w:w="1840" w:type="dxa"/>
            <w:tcBorders>
              <w:top w:val="nil"/>
              <w:left w:val="nil"/>
              <w:bottom w:val="single" w:sz="4" w:space="0" w:color="auto"/>
              <w:right w:val="single" w:sz="4" w:space="0" w:color="auto"/>
            </w:tcBorders>
            <w:vAlign w:val="center"/>
          </w:tcPr>
          <w:p w14:paraId="09729EDE" w14:textId="1A52D398"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9 057 955</w:t>
            </w:r>
          </w:p>
        </w:tc>
      </w:tr>
      <w:tr w:rsidR="00843E22" w:rsidRPr="009B1BB0" w14:paraId="44372D04"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3852CDA5" w14:textId="77777777" w:rsidR="00843E22" w:rsidRPr="009B1BB0" w:rsidRDefault="00843E22">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2022</w:t>
            </w:r>
          </w:p>
        </w:tc>
        <w:tc>
          <w:tcPr>
            <w:tcW w:w="2412" w:type="dxa"/>
            <w:tcBorders>
              <w:top w:val="nil"/>
              <w:left w:val="nil"/>
              <w:bottom w:val="single" w:sz="4" w:space="0" w:color="auto"/>
              <w:right w:val="single" w:sz="4" w:space="0" w:color="auto"/>
            </w:tcBorders>
            <w:shd w:val="clear" w:color="auto" w:fill="auto"/>
            <w:vAlign w:val="center"/>
            <w:hideMark/>
          </w:tcPr>
          <w:p w14:paraId="5BA7FCBF"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56980201"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tcPr>
          <w:p w14:paraId="2091B94E" w14:textId="05A8211E"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8 888 038</w:t>
            </w:r>
          </w:p>
        </w:tc>
        <w:tc>
          <w:tcPr>
            <w:tcW w:w="1840" w:type="dxa"/>
            <w:tcBorders>
              <w:top w:val="nil"/>
              <w:left w:val="nil"/>
              <w:bottom w:val="single" w:sz="4" w:space="0" w:color="auto"/>
              <w:right w:val="single" w:sz="4" w:space="0" w:color="auto"/>
            </w:tcBorders>
            <w:vAlign w:val="center"/>
          </w:tcPr>
          <w:p w14:paraId="117EB01E" w14:textId="7ABBA6E6"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8 944 677</w:t>
            </w:r>
          </w:p>
        </w:tc>
      </w:tr>
      <w:tr w:rsidR="00843E22" w:rsidRPr="009B1BB0" w14:paraId="4285F98E"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13C6BC30" w14:textId="77777777" w:rsidR="00843E22" w:rsidRPr="009B1BB0" w:rsidRDefault="00843E22">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2023</w:t>
            </w:r>
          </w:p>
        </w:tc>
        <w:tc>
          <w:tcPr>
            <w:tcW w:w="2412" w:type="dxa"/>
            <w:tcBorders>
              <w:top w:val="nil"/>
              <w:left w:val="nil"/>
              <w:bottom w:val="single" w:sz="4" w:space="0" w:color="auto"/>
              <w:right w:val="single" w:sz="4" w:space="0" w:color="auto"/>
            </w:tcBorders>
            <w:shd w:val="clear" w:color="auto" w:fill="auto"/>
            <w:vAlign w:val="center"/>
            <w:hideMark/>
          </w:tcPr>
          <w:p w14:paraId="4A2E26B9"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67906444"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tcPr>
          <w:p w14:paraId="29637579" w14:textId="2EF43E3D"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8 781 840</w:t>
            </w:r>
          </w:p>
        </w:tc>
        <w:tc>
          <w:tcPr>
            <w:tcW w:w="1840" w:type="dxa"/>
            <w:tcBorders>
              <w:top w:val="nil"/>
              <w:left w:val="nil"/>
              <w:bottom w:val="single" w:sz="4" w:space="0" w:color="auto"/>
              <w:right w:val="single" w:sz="4" w:space="0" w:color="auto"/>
            </w:tcBorders>
            <w:vAlign w:val="center"/>
          </w:tcPr>
          <w:p w14:paraId="679E6498" w14:textId="480C7430"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8 831 399</w:t>
            </w:r>
          </w:p>
        </w:tc>
      </w:tr>
      <w:tr w:rsidR="00843E22" w:rsidRPr="009B1BB0" w14:paraId="1FAC3021"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28C38A5D" w14:textId="77777777" w:rsidR="00843E22" w:rsidRPr="009B1BB0" w:rsidRDefault="00843E22">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2024</w:t>
            </w:r>
          </w:p>
        </w:tc>
        <w:tc>
          <w:tcPr>
            <w:tcW w:w="2412" w:type="dxa"/>
            <w:tcBorders>
              <w:top w:val="nil"/>
              <w:left w:val="nil"/>
              <w:bottom w:val="single" w:sz="4" w:space="0" w:color="auto"/>
              <w:right w:val="single" w:sz="4" w:space="0" w:color="auto"/>
            </w:tcBorders>
            <w:shd w:val="clear" w:color="auto" w:fill="auto"/>
            <w:vAlign w:val="center"/>
            <w:hideMark/>
          </w:tcPr>
          <w:p w14:paraId="709FDA17"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3F7E890F"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tcPr>
          <w:p w14:paraId="745CE315" w14:textId="22FEB714"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8 675 642</w:t>
            </w:r>
          </w:p>
        </w:tc>
        <w:tc>
          <w:tcPr>
            <w:tcW w:w="1840" w:type="dxa"/>
            <w:tcBorders>
              <w:top w:val="nil"/>
              <w:left w:val="nil"/>
              <w:bottom w:val="single" w:sz="4" w:space="0" w:color="auto"/>
              <w:right w:val="single" w:sz="4" w:space="0" w:color="auto"/>
            </w:tcBorders>
            <w:vAlign w:val="center"/>
          </w:tcPr>
          <w:p w14:paraId="2A808648" w14:textId="3C3593E7"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8 718 121</w:t>
            </w:r>
          </w:p>
        </w:tc>
      </w:tr>
      <w:tr w:rsidR="00843E22" w:rsidRPr="009B1BB0" w14:paraId="431DF455"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2BBF2FC4" w14:textId="77777777" w:rsidR="00843E22" w:rsidRPr="009B1BB0" w:rsidRDefault="00843E22">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2025</w:t>
            </w:r>
          </w:p>
        </w:tc>
        <w:tc>
          <w:tcPr>
            <w:tcW w:w="2412" w:type="dxa"/>
            <w:tcBorders>
              <w:top w:val="nil"/>
              <w:left w:val="nil"/>
              <w:bottom w:val="single" w:sz="4" w:space="0" w:color="auto"/>
              <w:right w:val="single" w:sz="4" w:space="0" w:color="auto"/>
            </w:tcBorders>
            <w:shd w:val="clear" w:color="auto" w:fill="auto"/>
            <w:vAlign w:val="center"/>
            <w:hideMark/>
          </w:tcPr>
          <w:p w14:paraId="60983A82"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4B0971EE"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tcPr>
          <w:p w14:paraId="44649618" w14:textId="54842224"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8 569 443</w:t>
            </w:r>
          </w:p>
        </w:tc>
        <w:tc>
          <w:tcPr>
            <w:tcW w:w="1840" w:type="dxa"/>
            <w:tcBorders>
              <w:top w:val="nil"/>
              <w:left w:val="nil"/>
              <w:bottom w:val="single" w:sz="4" w:space="0" w:color="auto"/>
              <w:right w:val="single" w:sz="4" w:space="0" w:color="auto"/>
            </w:tcBorders>
            <w:vAlign w:val="center"/>
          </w:tcPr>
          <w:p w14:paraId="61DF005E" w14:textId="0722703B"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8 604 843</w:t>
            </w:r>
          </w:p>
        </w:tc>
      </w:tr>
      <w:tr w:rsidR="00843E22" w:rsidRPr="009B1BB0" w14:paraId="3D33A0DB"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6F334714" w14:textId="77777777" w:rsidR="00843E22" w:rsidRPr="009B1BB0" w:rsidRDefault="00843E22">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2026</w:t>
            </w:r>
          </w:p>
        </w:tc>
        <w:tc>
          <w:tcPr>
            <w:tcW w:w="2412" w:type="dxa"/>
            <w:tcBorders>
              <w:top w:val="nil"/>
              <w:left w:val="nil"/>
              <w:bottom w:val="single" w:sz="4" w:space="0" w:color="auto"/>
              <w:right w:val="single" w:sz="4" w:space="0" w:color="auto"/>
            </w:tcBorders>
            <w:shd w:val="clear" w:color="auto" w:fill="auto"/>
            <w:vAlign w:val="center"/>
            <w:hideMark/>
          </w:tcPr>
          <w:p w14:paraId="1D3AC12E"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7211BF60"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tcPr>
          <w:p w14:paraId="2DE7B286" w14:textId="70E252BE"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8 463 245</w:t>
            </w:r>
          </w:p>
        </w:tc>
        <w:tc>
          <w:tcPr>
            <w:tcW w:w="1840" w:type="dxa"/>
            <w:tcBorders>
              <w:top w:val="nil"/>
              <w:left w:val="nil"/>
              <w:bottom w:val="single" w:sz="4" w:space="0" w:color="auto"/>
              <w:right w:val="single" w:sz="4" w:space="0" w:color="auto"/>
            </w:tcBorders>
            <w:vAlign w:val="center"/>
          </w:tcPr>
          <w:p w14:paraId="2CB880D8" w14:textId="3B724BBB"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8 491 565</w:t>
            </w:r>
          </w:p>
        </w:tc>
      </w:tr>
      <w:tr w:rsidR="00843E22" w:rsidRPr="009B1BB0" w14:paraId="4C6190E3"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00AEC8DB" w14:textId="77777777" w:rsidR="00843E22" w:rsidRPr="009B1BB0" w:rsidRDefault="00843E22">
            <w:pPr>
              <w:spacing w:after="0" w:line="240" w:lineRule="auto"/>
              <w:jc w:val="center"/>
              <w:rPr>
                <w:rFonts w:eastAsia="Times New Roman" w:cstheme="minorHAnsi"/>
                <w:b/>
                <w:bCs/>
                <w:color w:val="000000"/>
                <w:szCs w:val="24"/>
                <w:lang w:eastAsia="lv-LV"/>
              </w:rPr>
            </w:pPr>
            <w:r w:rsidRPr="009B1BB0">
              <w:rPr>
                <w:rFonts w:eastAsiaTheme="majorEastAsia" w:cstheme="minorHAnsi"/>
                <w:b/>
                <w:bCs/>
                <w:color w:val="000000"/>
                <w:szCs w:val="24"/>
                <w:lang w:eastAsia="lv-LV"/>
              </w:rPr>
              <w:t>2027</w:t>
            </w:r>
          </w:p>
        </w:tc>
        <w:tc>
          <w:tcPr>
            <w:tcW w:w="2412" w:type="dxa"/>
            <w:tcBorders>
              <w:top w:val="nil"/>
              <w:left w:val="nil"/>
              <w:bottom w:val="single" w:sz="4" w:space="0" w:color="auto"/>
              <w:right w:val="single" w:sz="4" w:space="0" w:color="auto"/>
            </w:tcBorders>
            <w:shd w:val="clear" w:color="auto" w:fill="auto"/>
            <w:vAlign w:val="center"/>
            <w:hideMark/>
          </w:tcPr>
          <w:p w14:paraId="4C5C1E20"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heme="majorEastAsia"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04FC7DAF"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tcPr>
          <w:p w14:paraId="656E4929" w14:textId="04A6F8DC"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8 357 047</w:t>
            </w:r>
          </w:p>
        </w:tc>
        <w:tc>
          <w:tcPr>
            <w:tcW w:w="1840" w:type="dxa"/>
            <w:tcBorders>
              <w:top w:val="nil"/>
              <w:left w:val="nil"/>
              <w:bottom w:val="single" w:sz="4" w:space="0" w:color="auto"/>
              <w:right w:val="single" w:sz="4" w:space="0" w:color="auto"/>
            </w:tcBorders>
            <w:vAlign w:val="center"/>
          </w:tcPr>
          <w:p w14:paraId="52F998A3" w14:textId="0C4DAE36"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8 378 286</w:t>
            </w:r>
          </w:p>
        </w:tc>
      </w:tr>
      <w:tr w:rsidR="00843E22" w:rsidRPr="009B1BB0" w14:paraId="7027553E"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56002EFA" w14:textId="77777777" w:rsidR="00843E22" w:rsidRPr="009B1BB0" w:rsidRDefault="00843E22">
            <w:pPr>
              <w:spacing w:after="0" w:line="240" w:lineRule="auto"/>
              <w:jc w:val="center"/>
              <w:rPr>
                <w:rFonts w:eastAsia="Times New Roman" w:cstheme="minorHAnsi"/>
                <w:b/>
                <w:bCs/>
                <w:color w:val="000000"/>
                <w:szCs w:val="24"/>
                <w:lang w:eastAsia="lv-LV"/>
              </w:rPr>
            </w:pPr>
            <w:r w:rsidRPr="009B1BB0">
              <w:rPr>
                <w:rFonts w:eastAsia="Times New Roman" w:cstheme="minorHAnsi"/>
                <w:b/>
                <w:bCs/>
                <w:color w:val="000000"/>
                <w:szCs w:val="24"/>
                <w:lang w:eastAsia="lv-LV"/>
              </w:rPr>
              <w:lastRenderedPageBreak/>
              <w:t>2028</w:t>
            </w:r>
          </w:p>
        </w:tc>
        <w:tc>
          <w:tcPr>
            <w:tcW w:w="2412" w:type="dxa"/>
            <w:tcBorders>
              <w:top w:val="nil"/>
              <w:left w:val="nil"/>
              <w:bottom w:val="single" w:sz="4" w:space="0" w:color="auto"/>
              <w:right w:val="single" w:sz="4" w:space="0" w:color="auto"/>
            </w:tcBorders>
            <w:shd w:val="clear" w:color="auto" w:fill="auto"/>
            <w:vAlign w:val="center"/>
            <w:hideMark/>
          </w:tcPr>
          <w:p w14:paraId="601716D8"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70D43721"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tcPr>
          <w:p w14:paraId="1853E4F4" w14:textId="35FE14F6"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8 250 849</w:t>
            </w:r>
          </w:p>
        </w:tc>
        <w:tc>
          <w:tcPr>
            <w:tcW w:w="1840" w:type="dxa"/>
            <w:tcBorders>
              <w:top w:val="nil"/>
              <w:left w:val="nil"/>
              <w:bottom w:val="single" w:sz="4" w:space="0" w:color="auto"/>
              <w:right w:val="single" w:sz="4" w:space="0" w:color="auto"/>
            </w:tcBorders>
            <w:vAlign w:val="center"/>
          </w:tcPr>
          <w:p w14:paraId="658310C5" w14:textId="5B08D4D7"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8 265 008</w:t>
            </w:r>
          </w:p>
        </w:tc>
      </w:tr>
      <w:tr w:rsidR="00843E22" w:rsidRPr="009B1BB0" w14:paraId="49C30EC5"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2FFE1925" w14:textId="77777777" w:rsidR="00843E22" w:rsidRPr="009B1BB0" w:rsidRDefault="00843E22">
            <w:pPr>
              <w:spacing w:after="0" w:line="240" w:lineRule="auto"/>
              <w:jc w:val="center"/>
              <w:rPr>
                <w:rFonts w:eastAsia="Times New Roman" w:cstheme="minorHAnsi"/>
                <w:b/>
                <w:bCs/>
                <w:color w:val="000000"/>
                <w:szCs w:val="24"/>
                <w:lang w:eastAsia="lv-LV"/>
              </w:rPr>
            </w:pPr>
            <w:r w:rsidRPr="009B1BB0">
              <w:rPr>
                <w:rFonts w:eastAsia="Times New Roman" w:cstheme="minorHAnsi"/>
                <w:b/>
                <w:bCs/>
                <w:color w:val="000000"/>
                <w:szCs w:val="24"/>
                <w:lang w:eastAsia="lv-LV"/>
              </w:rPr>
              <w:t>2029</w:t>
            </w:r>
          </w:p>
        </w:tc>
        <w:tc>
          <w:tcPr>
            <w:tcW w:w="2412" w:type="dxa"/>
            <w:tcBorders>
              <w:top w:val="nil"/>
              <w:left w:val="nil"/>
              <w:bottom w:val="single" w:sz="4" w:space="0" w:color="auto"/>
              <w:right w:val="single" w:sz="4" w:space="0" w:color="auto"/>
            </w:tcBorders>
            <w:shd w:val="clear" w:color="auto" w:fill="auto"/>
            <w:vAlign w:val="center"/>
            <w:hideMark/>
          </w:tcPr>
          <w:p w14:paraId="42177064"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183F7EE7"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tcPr>
          <w:p w14:paraId="56F41DD6" w14:textId="40AFE786"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8 144 650</w:t>
            </w:r>
          </w:p>
        </w:tc>
        <w:tc>
          <w:tcPr>
            <w:tcW w:w="1840" w:type="dxa"/>
            <w:tcBorders>
              <w:top w:val="nil"/>
              <w:left w:val="nil"/>
              <w:bottom w:val="single" w:sz="4" w:space="0" w:color="auto"/>
              <w:right w:val="single" w:sz="4" w:space="0" w:color="auto"/>
            </w:tcBorders>
            <w:vAlign w:val="center"/>
          </w:tcPr>
          <w:p w14:paraId="6E29843D" w14:textId="56746BFB"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8 151 730</w:t>
            </w:r>
          </w:p>
        </w:tc>
      </w:tr>
      <w:tr w:rsidR="00843E22" w:rsidRPr="009B1BB0" w14:paraId="66032889" w14:textId="77777777" w:rsidTr="00D80A4E">
        <w:trPr>
          <w:trHeight w:val="315"/>
          <w:jc w:val="cent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5B1A8A16" w14:textId="77777777" w:rsidR="00843E22" w:rsidRPr="009B1BB0" w:rsidRDefault="00843E22">
            <w:pPr>
              <w:spacing w:after="0" w:line="240" w:lineRule="auto"/>
              <w:jc w:val="center"/>
              <w:rPr>
                <w:rFonts w:eastAsia="Times New Roman" w:cstheme="minorHAnsi"/>
                <w:b/>
                <w:bCs/>
                <w:color w:val="000000"/>
                <w:szCs w:val="24"/>
                <w:lang w:eastAsia="lv-LV"/>
              </w:rPr>
            </w:pPr>
            <w:r w:rsidRPr="009B1BB0">
              <w:rPr>
                <w:rFonts w:eastAsia="Times New Roman" w:cstheme="minorHAnsi"/>
                <w:b/>
                <w:bCs/>
                <w:color w:val="000000"/>
                <w:szCs w:val="24"/>
                <w:lang w:eastAsia="lv-LV"/>
              </w:rPr>
              <w:t>2030</w:t>
            </w:r>
          </w:p>
        </w:tc>
        <w:tc>
          <w:tcPr>
            <w:tcW w:w="2412" w:type="dxa"/>
            <w:tcBorders>
              <w:top w:val="nil"/>
              <w:left w:val="nil"/>
              <w:bottom w:val="single" w:sz="4" w:space="0" w:color="auto"/>
              <w:right w:val="single" w:sz="4" w:space="0" w:color="auto"/>
            </w:tcBorders>
            <w:shd w:val="clear" w:color="auto" w:fill="auto"/>
            <w:vAlign w:val="center"/>
            <w:hideMark/>
          </w:tcPr>
          <w:p w14:paraId="243044C3"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642" w:type="dxa"/>
            <w:tcBorders>
              <w:top w:val="nil"/>
              <w:left w:val="nil"/>
              <w:bottom w:val="single" w:sz="4" w:space="0" w:color="auto"/>
              <w:right w:val="single" w:sz="4" w:space="0" w:color="auto"/>
            </w:tcBorders>
            <w:shd w:val="clear" w:color="auto" w:fill="auto"/>
            <w:vAlign w:val="center"/>
            <w:hideMark/>
          </w:tcPr>
          <w:p w14:paraId="6ACAAD5A" w14:textId="77777777" w:rsidR="00843E22" w:rsidRPr="009B1BB0" w:rsidRDefault="00843E22">
            <w:pPr>
              <w:spacing w:after="0" w:line="240" w:lineRule="auto"/>
              <w:jc w:val="both"/>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1767" w:type="dxa"/>
            <w:tcBorders>
              <w:top w:val="nil"/>
              <w:left w:val="nil"/>
              <w:bottom w:val="single" w:sz="4" w:space="0" w:color="auto"/>
              <w:right w:val="single" w:sz="4" w:space="0" w:color="auto"/>
            </w:tcBorders>
            <w:shd w:val="clear" w:color="auto" w:fill="auto"/>
            <w:vAlign w:val="center"/>
          </w:tcPr>
          <w:p w14:paraId="7C693E97" w14:textId="59AB19A5"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8 038 452</w:t>
            </w:r>
          </w:p>
        </w:tc>
        <w:tc>
          <w:tcPr>
            <w:tcW w:w="1840" w:type="dxa"/>
            <w:tcBorders>
              <w:top w:val="nil"/>
              <w:left w:val="nil"/>
              <w:bottom w:val="single" w:sz="4" w:space="0" w:color="auto"/>
              <w:right w:val="single" w:sz="4" w:space="0" w:color="auto"/>
            </w:tcBorders>
            <w:vAlign w:val="center"/>
          </w:tcPr>
          <w:p w14:paraId="6C933272" w14:textId="247C69F5" w:rsidR="00843E22" w:rsidRPr="009B1BB0" w:rsidRDefault="00843E22">
            <w:pPr>
              <w:spacing w:after="0" w:line="240" w:lineRule="auto"/>
              <w:jc w:val="center"/>
              <w:rPr>
                <w:rFonts w:eastAsiaTheme="majorEastAsia" w:cstheme="minorHAnsi"/>
                <w:color w:val="000000"/>
                <w:szCs w:val="24"/>
                <w:lang w:eastAsia="lv-LV"/>
              </w:rPr>
            </w:pPr>
            <w:r w:rsidRPr="009B1BB0">
              <w:rPr>
                <w:rFonts w:cstheme="minorHAnsi"/>
                <w:szCs w:val="24"/>
              </w:rPr>
              <w:t>8 038 452</w:t>
            </w:r>
          </w:p>
        </w:tc>
      </w:tr>
    </w:tbl>
    <w:p w14:paraId="223709FB" w14:textId="77777777" w:rsidR="006903D4" w:rsidRPr="009B1BB0" w:rsidRDefault="006903D4" w:rsidP="006903D4">
      <w:pPr>
        <w:pStyle w:val="Heading4"/>
        <w:rPr>
          <w:rFonts w:asciiTheme="minorHAnsi" w:hAnsiTheme="minorHAnsi" w:cstheme="minorHAnsi"/>
        </w:rPr>
      </w:pPr>
      <w:bookmarkStart w:id="13" w:name="_Toc527529439"/>
      <w:bookmarkEnd w:id="10"/>
      <w:r w:rsidRPr="009B1BB0">
        <w:rPr>
          <w:rFonts w:asciiTheme="minorHAnsi" w:hAnsiTheme="minorHAnsi" w:cstheme="minorHAnsi"/>
        </w:rPr>
        <w:t>ZIZIMM sektora SEG emisiju un piesaistes uzskaite periodā no 2020. gada līdz 2030. gadam</w:t>
      </w:r>
      <w:bookmarkEnd w:id="13"/>
      <w:r w:rsidRPr="009B1BB0">
        <w:rPr>
          <w:rFonts w:asciiTheme="minorHAnsi" w:hAnsiTheme="minorHAnsi" w:cstheme="minorHAnsi"/>
        </w:rPr>
        <w:t> </w:t>
      </w:r>
    </w:p>
    <w:p w14:paraId="34869F7A" w14:textId="76BC538E" w:rsidR="006903D4" w:rsidRPr="009B1BB0" w:rsidRDefault="006903D4" w:rsidP="006903D4">
      <w:pPr>
        <w:spacing w:before="120" w:after="120" w:line="240" w:lineRule="auto"/>
        <w:jc w:val="both"/>
        <w:rPr>
          <w:rFonts w:cstheme="minorHAnsi"/>
        </w:rPr>
      </w:pPr>
      <w:r w:rsidRPr="009B1BB0">
        <w:rPr>
          <w:rFonts w:cstheme="minorHAnsi"/>
        </w:rPr>
        <w:t>ES dalībvalstīm periodam pēc 2020.gada ar Regulu 2018/841 ir noteiktas saistības un SEG emisiju un CO</w:t>
      </w:r>
      <w:r w:rsidRPr="009B1BB0">
        <w:rPr>
          <w:rFonts w:cstheme="minorHAnsi"/>
          <w:vertAlign w:val="subscript"/>
        </w:rPr>
        <w:t xml:space="preserve">2 </w:t>
      </w:r>
      <w:r w:rsidRPr="009B1BB0">
        <w:rPr>
          <w:rFonts w:cstheme="minorHAnsi"/>
        </w:rPr>
        <w:t>uzskaites noteikumi ZIZIMM sektorā. Saskaņā ar Regulas 2018/841 4. pantā noteikto, Latvijai, ņemot vērā noteiktās elastības iespējas, ir jānodrošina, ka atbilstoši regulā noteiktajiem uzskaites noteikumiem uzskaitīto SEG emisiju summa nepārsniedz uzskaitītās CO</w:t>
      </w:r>
      <w:r w:rsidRPr="009B1BB0">
        <w:rPr>
          <w:rFonts w:cstheme="minorHAnsi"/>
          <w:vertAlign w:val="subscript"/>
        </w:rPr>
        <w:t>2</w:t>
      </w:r>
      <w:r w:rsidRPr="009B1BB0">
        <w:rPr>
          <w:rFonts w:cstheme="minorHAnsi"/>
        </w:rPr>
        <w:t xml:space="preserve"> piesaistes summu  Regulas 2018/841 2.pantā minētajās zemes uzskaites kategorijās – “apmežota zeme”, “atmežota zeme”, “apsaimniekota aramzeme”, “apsaimniekoti zālāji”, “apsaimniekota meža zeme”, “apsaimniekoti mitrāji” (uzskaitē no 2026.gada) ”. </w:t>
      </w:r>
      <w:bookmarkStart w:id="14" w:name="_Hlk527544850"/>
      <w:r w:rsidR="00974147" w:rsidRPr="009B1BB0">
        <w:rPr>
          <w:rFonts w:cstheme="minorHAnsi"/>
        </w:rPr>
        <w:t>SEG e</w:t>
      </w:r>
      <w:r w:rsidRPr="009B1BB0">
        <w:rPr>
          <w:rFonts w:cstheme="minorHAnsi"/>
        </w:rPr>
        <w:t xml:space="preserve">misiju un </w:t>
      </w:r>
      <w:r w:rsidR="00974147" w:rsidRPr="009B1BB0">
        <w:rPr>
          <w:rFonts w:cstheme="minorHAnsi"/>
        </w:rPr>
        <w:t>CO</w:t>
      </w:r>
      <w:r w:rsidR="00974147" w:rsidRPr="009B1BB0">
        <w:rPr>
          <w:rFonts w:cstheme="minorHAnsi"/>
          <w:vertAlign w:val="subscript"/>
        </w:rPr>
        <w:t>2</w:t>
      </w:r>
      <w:r w:rsidR="00974147" w:rsidRPr="009B1BB0">
        <w:rPr>
          <w:rFonts w:cstheme="minorHAnsi"/>
        </w:rPr>
        <w:t xml:space="preserve"> </w:t>
      </w:r>
      <w:r w:rsidRPr="009B1BB0">
        <w:rPr>
          <w:rFonts w:cstheme="minorHAnsi"/>
        </w:rPr>
        <w:t>piesaistes uzskaite tiek veikta atbilstoši Regulas 2018/841 nosacījumiem, rēķinot SEG emisiju apjoma un/vai CO</w:t>
      </w:r>
      <w:r w:rsidRPr="009B1BB0">
        <w:rPr>
          <w:rFonts w:cstheme="minorHAnsi"/>
          <w:vertAlign w:val="subscript"/>
        </w:rPr>
        <w:t>2</w:t>
      </w:r>
      <w:r w:rsidRPr="009B1BB0">
        <w:rPr>
          <w:rFonts w:cstheme="minorHAnsi"/>
        </w:rPr>
        <w:t xml:space="preserve"> piesaistes apjoma izmaiņas pret Regulā 2018/841 noteiktajiem atskaites līmeņiem, izņemot apmežotas un atmežotas zemes uzskaites kategorijas, kurām tiek piemērota “</w:t>
      </w:r>
      <w:proofErr w:type="spellStart"/>
      <w:r w:rsidRPr="009B1BB0">
        <w:rPr>
          <w:rFonts w:cstheme="minorHAnsi"/>
          <w:i/>
        </w:rPr>
        <w:t>gross</w:t>
      </w:r>
      <w:proofErr w:type="spellEnd"/>
      <w:r w:rsidRPr="009B1BB0">
        <w:rPr>
          <w:rFonts w:cstheme="minorHAnsi"/>
          <w:i/>
        </w:rPr>
        <w:t>-net</w:t>
      </w:r>
      <w:r w:rsidRPr="009B1BB0">
        <w:rPr>
          <w:rFonts w:cstheme="minorHAnsi"/>
        </w:rPr>
        <w:t>” pieeja, kur netiek noteikts atskaites līmenis, un uzskaitē tiek ietverts viss attiecīgajā periodā radītais SEG emisiju un CO</w:t>
      </w:r>
      <w:r w:rsidRPr="009B1BB0">
        <w:rPr>
          <w:rFonts w:cstheme="minorHAnsi"/>
          <w:vertAlign w:val="subscript"/>
        </w:rPr>
        <w:t>2</w:t>
      </w:r>
      <w:r w:rsidRPr="009B1BB0">
        <w:rPr>
          <w:rFonts w:cstheme="minorHAnsi"/>
        </w:rPr>
        <w:t xml:space="preserve"> piesaistes apjoms.  </w:t>
      </w:r>
    </w:p>
    <w:p w14:paraId="2BA0D520" w14:textId="746FC10B" w:rsidR="006903D4" w:rsidRPr="009B1BB0" w:rsidRDefault="009B1BB0" w:rsidP="006903D4">
      <w:pPr>
        <w:pStyle w:val="Caption"/>
        <w:rPr>
          <w:rFonts w:asciiTheme="minorHAnsi" w:hAnsiTheme="minorHAnsi" w:cstheme="minorHAnsi"/>
        </w:rPr>
      </w:pPr>
      <w:r w:rsidRPr="009B1BB0">
        <w:rPr>
          <w:rFonts w:asciiTheme="minorHAnsi" w:hAnsiTheme="minorHAnsi" w:cstheme="minorHAnsi"/>
        </w:rPr>
        <w:fldChar w:fldCharType="begin"/>
      </w:r>
      <w:r w:rsidRPr="009B1BB0">
        <w:rPr>
          <w:rFonts w:asciiTheme="minorHAnsi" w:hAnsiTheme="minorHAnsi" w:cstheme="minorHAnsi"/>
        </w:rPr>
        <w:instrText xml:space="preserve"> SEQ Tabula \* ARABIC </w:instrText>
      </w:r>
      <w:r w:rsidRPr="009B1BB0">
        <w:rPr>
          <w:rFonts w:asciiTheme="minorHAnsi" w:hAnsiTheme="minorHAnsi" w:cstheme="minorHAnsi"/>
        </w:rPr>
        <w:fldChar w:fldCharType="separate"/>
      </w:r>
      <w:r w:rsidR="006903D4" w:rsidRPr="009B1BB0">
        <w:rPr>
          <w:rFonts w:asciiTheme="minorHAnsi" w:hAnsiTheme="minorHAnsi" w:cstheme="minorHAnsi"/>
          <w:noProof/>
        </w:rPr>
        <w:t>3</w:t>
      </w:r>
      <w:r w:rsidRPr="009B1BB0">
        <w:rPr>
          <w:rFonts w:asciiTheme="minorHAnsi" w:hAnsiTheme="minorHAnsi" w:cstheme="minorHAnsi"/>
          <w:noProof/>
        </w:rPr>
        <w:fldChar w:fldCharType="end"/>
      </w:r>
      <w:r w:rsidR="006903D4" w:rsidRPr="009B1BB0">
        <w:rPr>
          <w:rFonts w:asciiTheme="minorHAnsi" w:hAnsiTheme="minorHAnsi" w:cstheme="minorHAnsi"/>
        </w:rPr>
        <w:t xml:space="preserve">.tabula. Latvijas </w:t>
      </w:r>
      <w:proofErr w:type="spellStart"/>
      <w:r w:rsidR="006903D4" w:rsidRPr="009B1BB0">
        <w:rPr>
          <w:rFonts w:asciiTheme="minorHAnsi" w:hAnsiTheme="minorHAnsi" w:cstheme="minorHAnsi"/>
        </w:rPr>
        <w:t>mērķrādītāji</w:t>
      </w:r>
      <w:proofErr w:type="spellEnd"/>
      <w:r w:rsidR="006903D4" w:rsidRPr="009B1BB0">
        <w:rPr>
          <w:rFonts w:asciiTheme="minorHAnsi" w:hAnsiTheme="minorHAnsi" w:cstheme="minorHAnsi"/>
        </w:rPr>
        <w:t xml:space="preserve"> ZIZIMM uzskaites kategorijām 2021.-2030.gadam</w:t>
      </w:r>
    </w:p>
    <w:tbl>
      <w:tblPr>
        <w:tblStyle w:val="TableGrid1"/>
        <w:tblpPr w:leftFromText="180" w:rightFromText="180" w:vertAnchor="text" w:horzAnchor="margin" w:tblpXSpec="center" w:tblpY="16"/>
        <w:tblW w:w="7633" w:type="dxa"/>
        <w:tblLayout w:type="fixed"/>
        <w:tblLook w:val="04A0" w:firstRow="1" w:lastRow="0" w:firstColumn="1" w:lastColumn="0" w:noHBand="0" w:noVBand="1"/>
      </w:tblPr>
      <w:tblGrid>
        <w:gridCol w:w="2968"/>
        <w:gridCol w:w="2420"/>
        <w:gridCol w:w="2245"/>
      </w:tblGrid>
      <w:tr w:rsidR="00A64AD6" w:rsidRPr="009B1BB0" w14:paraId="6E9E0DBD" w14:textId="77777777" w:rsidTr="00F9785B">
        <w:trPr>
          <w:trHeight w:val="274"/>
        </w:trPr>
        <w:tc>
          <w:tcPr>
            <w:tcW w:w="2968" w:type="dxa"/>
            <w:vAlign w:val="center"/>
          </w:tcPr>
          <w:p w14:paraId="043B7BD6" w14:textId="77777777" w:rsidR="00A64AD6" w:rsidRPr="009B1BB0" w:rsidRDefault="00A64AD6" w:rsidP="00F9785B">
            <w:pPr>
              <w:jc w:val="center"/>
              <w:rPr>
                <w:rFonts w:eastAsia="Calibri" w:cstheme="minorHAnsi"/>
                <w:sz w:val="22"/>
              </w:rPr>
            </w:pPr>
          </w:p>
        </w:tc>
        <w:tc>
          <w:tcPr>
            <w:tcW w:w="2420" w:type="dxa"/>
            <w:shd w:val="clear" w:color="auto" w:fill="FFFFFF"/>
            <w:vAlign w:val="center"/>
          </w:tcPr>
          <w:p w14:paraId="790A6E38" w14:textId="77777777" w:rsidR="00A64AD6" w:rsidRPr="009B1BB0" w:rsidRDefault="00A64AD6" w:rsidP="00F9785B">
            <w:pPr>
              <w:jc w:val="center"/>
              <w:rPr>
                <w:rFonts w:eastAsia="Times New Roman" w:cstheme="minorHAnsi"/>
                <w:color w:val="000000"/>
                <w:kern w:val="24"/>
                <w:sz w:val="22"/>
                <w:lang w:eastAsia="lv-LV"/>
              </w:rPr>
            </w:pPr>
            <w:r w:rsidRPr="009B1BB0">
              <w:rPr>
                <w:rFonts w:eastAsia="Calibri" w:cstheme="minorHAnsi"/>
                <w:b/>
                <w:sz w:val="22"/>
              </w:rPr>
              <w:t>2021-2025</w:t>
            </w:r>
          </w:p>
        </w:tc>
        <w:tc>
          <w:tcPr>
            <w:tcW w:w="2245" w:type="dxa"/>
            <w:shd w:val="clear" w:color="auto" w:fill="FFFFFF"/>
            <w:vAlign w:val="center"/>
          </w:tcPr>
          <w:p w14:paraId="2033645D" w14:textId="77777777" w:rsidR="00A64AD6" w:rsidRPr="009B1BB0" w:rsidRDefault="00A64AD6" w:rsidP="00F9785B">
            <w:pPr>
              <w:jc w:val="center"/>
              <w:rPr>
                <w:rFonts w:eastAsia="Times New Roman" w:cstheme="minorHAnsi"/>
                <w:color w:val="000000"/>
                <w:kern w:val="24"/>
                <w:sz w:val="22"/>
                <w:lang w:eastAsia="lv-LV"/>
              </w:rPr>
            </w:pPr>
            <w:r w:rsidRPr="009B1BB0">
              <w:rPr>
                <w:rFonts w:eastAsia="Calibri" w:cstheme="minorHAnsi"/>
                <w:b/>
                <w:sz w:val="22"/>
              </w:rPr>
              <w:t>2026 - 2030</w:t>
            </w:r>
          </w:p>
        </w:tc>
      </w:tr>
      <w:tr w:rsidR="00A64AD6" w:rsidRPr="009B1BB0" w14:paraId="70B057E0" w14:textId="77777777" w:rsidTr="00F9785B">
        <w:trPr>
          <w:trHeight w:val="271"/>
        </w:trPr>
        <w:tc>
          <w:tcPr>
            <w:tcW w:w="2968" w:type="dxa"/>
            <w:vAlign w:val="center"/>
          </w:tcPr>
          <w:p w14:paraId="4081F037" w14:textId="77777777" w:rsidR="00A64AD6" w:rsidRPr="009B1BB0" w:rsidRDefault="00A64AD6" w:rsidP="00F9785B">
            <w:pPr>
              <w:jc w:val="center"/>
              <w:rPr>
                <w:rFonts w:eastAsia="Calibri" w:cstheme="minorHAnsi"/>
                <w:szCs w:val="24"/>
              </w:rPr>
            </w:pPr>
            <w:r w:rsidRPr="009B1BB0">
              <w:rPr>
                <w:rFonts w:eastAsia="Calibri" w:cstheme="minorHAnsi"/>
                <w:szCs w:val="24"/>
              </w:rPr>
              <w:t>Apmežota zeme</w:t>
            </w:r>
          </w:p>
        </w:tc>
        <w:tc>
          <w:tcPr>
            <w:tcW w:w="2420" w:type="dxa"/>
            <w:vMerge w:val="restart"/>
            <w:shd w:val="clear" w:color="auto" w:fill="FFFFFF"/>
            <w:vAlign w:val="center"/>
          </w:tcPr>
          <w:p w14:paraId="53E93ED4" w14:textId="77777777" w:rsidR="00A64AD6" w:rsidRPr="009B1BB0" w:rsidRDefault="00A64AD6" w:rsidP="00F9785B">
            <w:pPr>
              <w:jc w:val="center"/>
              <w:rPr>
                <w:rFonts w:eastAsia="Times New Roman" w:cstheme="minorHAnsi"/>
                <w:color w:val="000000"/>
                <w:kern w:val="24"/>
                <w:szCs w:val="24"/>
                <w:lang w:eastAsia="lv-LV"/>
              </w:rPr>
            </w:pPr>
            <w:r w:rsidRPr="009B1BB0">
              <w:rPr>
                <w:rFonts w:eastAsia="Times New Roman" w:cstheme="minorHAnsi"/>
                <w:color w:val="000000"/>
                <w:kern w:val="24"/>
                <w:szCs w:val="24"/>
                <w:lang w:eastAsia="lv-LV"/>
              </w:rPr>
              <w:t>Uzskaitāmās SEG emisijas nepārsniedz  uzskaitāmo SEG piesaisti</w:t>
            </w:r>
            <w:r w:rsidRPr="009B1BB0">
              <w:rPr>
                <w:rFonts w:eastAsia="Times New Roman" w:cstheme="minorHAnsi"/>
                <w:color w:val="000000"/>
                <w:kern w:val="24"/>
                <w:szCs w:val="24"/>
                <w:vertAlign w:val="superscript"/>
                <w:lang w:eastAsia="lv-LV"/>
              </w:rPr>
              <w:t>8</w:t>
            </w:r>
          </w:p>
        </w:tc>
        <w:tc>
          <w:tcPr>
            <w:tcW w:w="2245" w:type="dxa"/>
            <w:vMerge w:val="restart"/>
            <w:shd w:val="clear" w:color="auto" w:fill="FFFFFF"/>
            <w:vAlign w:val="center"/>
          </w:tcPr>
          <w:p w14:paraId="361C247B" w14:textId="77777777" w:rsidR="00A64AD6" w:rsidRPr="009B1BB0" w:rsidRDefault="00A64AD6" w:rsidP="00F9785B">
            <w:pPr>
              <w:jc w:val="center"/>
              <w:rPr>
                <w:rFonts w:eastAsia="Times New Roman" w:cstheme="minorHAnsi"/>
                <w:color w:val="000000"/>
                <w:kern w:val="24"/>
                <w:szCs w:val="24"/>
                <w:lang w:eastAsia="lv-LV"/>
              </w:rPr>
            </w:pPr>
            <w:r w:rsidRPr="009B1BB0">
              <w:rPr>
                <w:rFonts w:eastAsia="Times New Roman" w:cstheme="minorHAnsi"/>
                <w:color w:val="000000"/>
                <w:kern w:val="24"/>
                <w:szCs w:val="24"/>
                <w:lang w:eastAsia="lv-LV"/>
              </w:rPr>
              <w:t>Uzskaitāmās SEG emisijas nepārsniedz  uzskaitāmo SEG piesaisti</w:t>
            </w:r>
            <w:r w:rsidRPr="009B1BB0">
              <w:rPr>
                <w:rFonts w:eastAsia="Times New Roman" w:cstheme="minorHAnsi"/>
                <w:color w:val="000000"/>
                <w:kern w:val="24"/>
                <w:szCs w:val="24"/>
                <w:vertAlign w:val="superscript"/>
                <w:lang w:eastAsia="lv-LV"/>
              </w:rPr>
              <w:t>8</w:t>
            </w:r>
          </w:p>
        </w:tc>
      </w:tr>
      <w:tr w:rsidR="00A64AD6" w:rsidRPr="009B1BB0" w14:paraId="5E55995E" w14:textId="77777777" w:rsidTr="00F9785B">
        <w:trPr>
          <w:trHeight w:val="275"/>
        </w:trPr>
        <w:tc>
          <w:tcPr>
            <w:tcW w:w="2968" w:type="dxa"/>
            <w:vAlign w:val="center"/>
          </w:tcPr>
          <w:p w14:paraId="38281A5F" w14:textId="77777777" w:rsidR="00A64AD6" w:rsidRPr="009B1BB0" w:rsidRDefault="00A64AD6" w:rsidP="00F9785B">
            <w:pPr>
              <w:jc w:val="center"/>
              <w:rPr>
                <w:rFonts w:eastAsia="Calibri" w:cstheme="minorHAnsi"/>
                <w:szCs w:val="24"/>
              </w:rPr>
            </w:pPr>
            <w:r w:rsidRPr="009B1BB0">
              <w:rPr>
                <w:rFonts w:eastAsia="Calibri" w:cstheme="minorHAnsi"/>
                <w:szCs w:val="24"/>
              </w:rPr>
              <w:t>Atmežota zeme</w:t>
            </w:r>
          </w:p>
        </w:tc>
        <w:tc>
          <w:tcPr>
            <w:tcW w:w="2420" w:type="dxa"/>
            <w:vMerge/>
            <w:shd w:val="clear" w:color="auto" w:fill="FFFFFF"/>
            <w:vAlign w:val="center"/>
          </w:tcPr>
          <w:p w14:paraId="75887ADC" w14:textId="77777777" w:rsidR="00A64AD6" w:rsidRPr="009B1BB0" w:rsidRDefault="00A64AD6" w:rsidP="00F9785B">
            <w:pPr>
              <w:jc w:val="center"/>
              <w:rPr>
                <w:rFonts w:eastAsia="Times New Roman" w:cstheme="minorHAnsi"/>
                <w:b/>
                <w:bCs/>
                <w:color w:val="000000"/>
                <w:kern w:val="24"/>
                <w:sz w:val="20"/>
                <w:szCs w:val="20"/>
                <w:lang w:eastAsia="lv-LV"/>
              </w:rPr>
            </w:pPr>
          </w:p>
        </w:tc>
        <w:tc>
          <w:tcPr>
            <w:tcW w:w="2245" w:type="dxa"/>
            <w:vMerge/>
            <w:shd w:val="clear" w:color="auto" w:fill="FFFFFF"/>
            <w:vAlign w:val="center"/>
          </w:tcPr>
          <w:p w14:paraId="0FDE4DA6" w14:textId="77777777" w:rsidR="00A64AD6" w:rsidRPr="009B1BB0" w:rsidRDefault="00A64AD6" w:rsidP="00F9785B">
            <w:pPr>
              <w:jc w:val="center"/>
              <w:rPr>
                <w:rFonts w:eastAsia="Times New Roman" w:cstheme="minorHAnsi"/>
                <w:b/>
                <w:bCs/>
                <w:color w:val="000000"/>
                <w:kern w:val="24"/>
                <w:sz w:val="20"/>
                <w:szCs w:val="20"/>
                <w:lang w:eastAsia="lv-LV"/>
              </w:rPr>
            </w:pPr>
          </w:p>
        </w:tc>
      </w:tr>
      <w:tr w:rsidR="00A64AD6" w:rsidRPr="009B1BB0" w14:paraId="00FE1272" w14:textId="77777777" w:rsidTr="00F9785B">
        <w:trPr>
          <w:trHeight w:val="553"/>
        </w:trPr>
        <w:tc>
          <w:tcPr>
            <w:tcW w:w="2968" w:type="dxa"/>
            <w:vAlign w:val="center"/>
          </w:tcPr>
          <w:p w14:paraId="14E9909B" w14:textId="77777777" w:rsidR="00A64AD6" w:rsidRPr="009B1BB0" w:rsidRDefault="00A64AD6" w:rsidP="00F9785B">
            <w:pPr>
              <w:jc w:val="center"/>
              <w:rPr>
                <w:rFonts w:eastAsia="Calibri" w:cstheme="minorHAnsi"/>
                <w:szCs w:val="24"/>
              </w:rPr>
            </w:pPr>
            <w:r w:rsidRPr="009B1BB0">
              <w:rPr>
                <w:rFonts w:eastAsia="Calibri" w:cstheme="minorHAnsi"/>
                <w:szCs w:val="24"/>
              </w:rPr>
              <w:t>Apsaimniekota meža zeme</w:t>
            </w:r>
          </w:p>
          <w:p w14:paraId="5F5D3B89" w14:textId="77777777" w:rsidR="00A64AD6" w:rsidRPr="009B1BB0" w:rsidRDefault="00A64AD6" w:rsidP="00F9785B">
            <w:pPr>
              <w:jc w:val="center"/>
              <w:rPr>
                <w:rFonts w:eastAsia="Calibri" w:cstheme="minorHAnsi"/>
                <w:szCs w:val="24"/>
              </w:rPr>
            </w:pPr>
            <w:r w:rsidRPr="009B1BB0">
              <w:rPr>
                <w:rFonts w:eastAsia="Calibri" w:cstheme="minorHAnsi"/>
                <w:szCs w:val="24"/>
              </w:rPr>
              <w:t>(</w:t>
            </w:r>
            <w:r w:rsidRPr="009B1BB0">
              <w:rPr>
                <w:rFonts w:eastAsia="Calibri" w:cstheme="minorHAnsi"/>
                <w:i/>
                <w:iCs/>
                <w:szCs w:val="24"/>
              </w:rPr>
              <w:t>Meža references līmenis</w:t>
            </w:r>
            <w:r w:rsidRPr="009B1BB0">
              <w:rPr>
                <w:rFonts w:eastAsia="Calibri" w:cstheme="minorHAnsi"/>
                <w:szCs w:val="24"/>
              </w:rPr>
              <w:t>)</w:t>
            </w:r>
            <w:r w:rsidRPr="009B1BB0">
              <w:rPr>
                <w:rFonts w:eastAsia="Calibri" w:cstheme="minorHAnsi"/>
                <w:szCs w:val="24"/>
                <w:vertAlign w:val="superscript"/>
              </w:rPr>
              <w:t>4</w:t>
            </w:r>
          </w:p>
        </w:tc>
        <w:tc>
          <w:tcPr>
            <w:tcW w:w="2420" w:type="dxa"/>
            <w:vMerge/>
            <w:shd w:val="clear" w:color="auto" w:fill="FFFFFF"/>
            <w:vAlign w:val="center"/>
          </w:tcPr>
          <w:p w14:paraId="16C1DD93" w14:textId="77777777" w:rsidR="00A64AD6" w:rsidRPr="009B1BB0" w:rsidRDefault="00A64AD6" w:rsidP="00F9785B">
            <w:pPr>
              <w:jc w:val="center"/>
              <w:rPr>
                <w:rFonts w:eastAsia="Times New Roman" w:cstheme="minorHAnsi"/>
                <w:b/>
                <w:bCs/>
                <w:color w:val="000000"/>
                <w:kern w:val="24"/>
                <w:sz w:val="20"/>
                <w:szCs w:val="20"/>
                <w:lang w:eastAsia="lv-LV"/>
              </w:rPr>
            </w:pPr>
          </w:p>
        </w:tc>
        <w:tc>
          <w:tcPr>
            <w:tcW w:w="2245" w:type="dxa"/>
            <w:vMerge/>
            <w:shd w:val="clear" w:color="auto" w:fill="FFFFFF"/>
            <w:vAlign w:val="center"/>
          </w:tcPr>
          <w:p w14:paraId="265E0BF9" w14:textId="77777777" w:rsidR="00A64AD6" w:rsidRPr="009B1BB0" w:rsidRDefault="00A64AD6" w:rsidP="00F9785B">
            <w:pPr>
              <w:jc w:val="center"/>
              <w:rPr>
                <w:rFonts w:eastAsia="Times New Roman" w:cstheme="minorHAnsi"/>
                <w:b/>
                <w:bCs/>
                <w:color w:val="000000"/>
                <w:kern w:val="24"/>
                <w:sz w:val="20"/>
                <w:szCs w:val="20"/>
                <w:lang w:eastAsia="lv-LV"/>
              </w:rPr>
            </w:pPr>
          </w:p>
        </w:tc>
      </w:tr>
      <w:tr w:rsidR="00A64AD6" w:rsidRPr="009B1BB0" w14:paraId="3E0A3E5A" w14:textId="77777777" w:rsidTr="00F9785B">
        <w:trPr>
          <w:trHeight w:val="273"/>
        </w:trPr>
        <w:tc>
          <w:tcPr>
            <w:tcW w:w="2968" w:type="dxa"/>
            <w:vAlign w:val="center"/>
          </w:tcPr>
          <w:p w14:paraId="2E1661BA" w14:textId="77777777" w:rsidR="00A64AD6" w:rsidRPr="009B1BB0" w:rsidRDefault="00A64AD6" w:rsidP="00F9785B">
            <w:pPr>
              <w:jc w:val="center"/>
              <w:rPr>
                <w:rFonts w:eastAsia="Calibri" w:cstheme="minorHAnsi"/>
                <w:szCs w:val="24"/>
              </w:rPr>
            </w:pPr>
            <w:r w:rsidRPr="009B1BB0">
              <w:rPr>
                <w:rFonts w:eastAsia="Calibri" w:cstheme="minorHAnsi"/>
                <w:szCs w:val="24"/>
              </w:rPr>
              <w:t>Apsaimniekota aramzeme</w:t>
            </w:r>
          </w:p>
        </w:tc>
        <w:tc>
          <w:tcPr>
            <w:tcW w:w="2420" w:type="dxa"/>
            <w:vMerge/>
            <w:shd w:val="clear" w:color="auto" w:fill="FFFFFF"/>
            <w:vAlign w:val="center"/>
          </w:tcPr>
          <w:p w14:paraId="2BAFECE5" w14:textId="77777777" w:rsidR="00A64AD6" w:rsidRPr="009B1BB0" w:rsidRDefault="00A64AD6" w:rsidP="00F9785B">
            <w:pPr>
              <w:jc w:val="center"/>
              <w:rPr>
                <w:rFonts w:eastAsia="Times New Roman" w:cstheme="minorHAnsi"/>
                <w:b/>
                <w:bCs/>
                <w:color w:val="000000"/>
                <w:kern w:val="24"/>
                <w:sz w:val="20"/>
                <w:szCs w:val="20"/>
                <w:lang w:eastAsia="lv-LV"/>
              </w:rPr>
            </w:pPr>
          </w:p>
        </w:tc>
        <w:tc>
          <w:tcPr>
            <w:tcW w:w="2245" w:type="dxa"/>
            <w:vMerge/>
            <w:shd w:val="clear" w:color="auto" w:fill="FFFFFF"/>
            <w:vAlign w:val="center"/>
          </w:tcPr>
          <w:p w14:paraId="171FE7BF" w14:textId="77777777" w:rsidR="00A64AD6" w:rsidRPr="009B1BB0" w:rsidRDefault="00A64AD6" w:rsidP="00F9785B">
            <w:pPr>
              <w:jc w:val="center"/>
              <w:rPr>
                <w:rFonts w:eastAsia="Times New Roman" w:cstheme="minorHAnsi"/>
                <w:b/>
                <w:bCs/>
                <w:color w:val="000000"/>
                <w:kern w:val="24"/>
                <w:sz w:val="20"/>
                <w:szCs w:val="20"/>
                <w:lang w:eastAsia="lv-LV"/>
              </w:rPr>
            </w:pPr>
          </w:p>
        </w:tc>
      </w:tr>
      <w:tr w:rsidR="00A64AD6" w:rsidRPr="009B1BB0" w14:paraId="29ED67F8" w14:textId="77777777" w:rsidTr="00F9785B">
        <w:trPr>
          <w:trHeight w:val="277"/>
        </w:trPr>
        <w:tc>
          <w:tcPr>
            <w:tcW w:w="2968" w:type="dxa"/>
            <w:vAlign w:val="center"/>
          </w:tcPr>
          <w:p w14:paraId="2A06C81E" w14:textId="77777777" w:rsidR="00A64AD6" w:rsidRPr="009B1BB0" w:rsidRDefault="00A64AD6" w:rsidP="00F9785B">
            <w:pPr>
              <w:jc w:val="center"/>
              <w:rPr>
                <w:rFonts w:eastAsia="Calibri" w:cstheme="minorHAnsi"/>
                <w:szCs w:val="24"/>
              </w:rPr>
            </w:pPr>
            <w:r w:rsidRPr="009B1BB0">
              <w:rPr>
                <w:rFonts w:eastAsia="Calibri" w:cstheme="minorHAnsi"/>
                <w:szCs w:val="24"/>
              </w:rPr>
              <w:t>Apsaimniekoti zālāji</w:t>
            </w:r>
          </w:p>
        </w:tc>
        <w:tc>
          <w:tcPr>
            <w:tcW w:w="2420" w:type="dxa"/>
            <w:vMerge/>
            <w:shd w:val="clear" w:color="auto" w:fill="FFFFFF"/>
            <w:vAlign w:val="center"/>
          </w:tcPr>
          <w:p w14:paraId="6137F8B8" w14:textId="77777777" w:rsidR="00A64AD6" w:rsidRPr="009B1BB0" w:rsidRDefault="00A64AD6" w:rsidP="00F9785B">
            <w:pPr>
              <w:jc w:val="center"/>
              <w:rPr>
                <w:rFonts w:eastAsia="Times New Roman" w:cstheme="minorHAnsi"/>
                <w:b/>
                <w:bCs/>
                <w:color w:val="000000"/>
                <w:kern w:val="24"/>
                <w:sz w:val="20"/>
                <w:szCs w:val="20"/>
                <w:lang w:eastAsia="lv-LV"/>
              </w:rPr>
            </w:pPr>
          </w:p>
        </w:tc>
        <w:tc>
          <w:tcPr>
            <w:tcW w:w="2245" w:type="dxa"/>
            <w:vMerge/>
            <w:shd w:val="clear" w:color="auto" w:fill="FFFFFF"/>
            <w:vAlign w:val="center"/>
          </w:tcPr>
          <w:p w14:paraId="3B4D922C" w14:textId="77777777" w:rsidR="00A64AD6" w:rsidRPr="009B1BB0" w:rsidRDefault="00A64AD6" w:rsidP="00F9785B">
            <w:pPr>
              <w:jc w:val="center"/>
              <w:rPr>
                <w:rFonts w:eastAsia="Times New Roman" w:cstheme="minorHAnsi"/>
                <w:b/>
                <w:bCs/>
                <w:color w:val="000000"/>
                <w:kern w:val="24"/>
                <w:sz w:val="20"/>
                <w:szCs w:val="20"/>
                <w:lang w:eastAsia="lv-LV"/>
              </w:rPr>
            </w:pPr>
          </w:p>
        </w:tc>
      </w:tr>
      <w:tr w:rsidR="00A64AD6" w:rsidRPr="009B1BB0" w14:paraId="37695A40" w14:textId="77777777" w:rsidTr="00F9785B">
        <w:trPr>
          <w:trHeight w:val="281"/>
        </w:trPr>
        <w:tc>
          <w:tcPr>
            <w:tcW w:w="2968" w:type="dxa"/>
            <w:tcBorders>
              <w:bottom w:val="single" w:sz="4" w:space="0" w:color="auto"/>
            </w:tcBorders>
            <w:vAlign w:val="center"/>
          </w:tcPr>
          <w:p w14:paraId="13BA6199" w14:textId="77777777" w:rsidR="00A64AD6" w:rsidRPr="009B1BB0" w:rsidRDefault="00A64AD6" w:rsidP="00F9785B">
            <w:pPr>
              <w:jc w:val="center"/>
              <w:rPr>
                <w:rFonts w:eastAsia="Calibri" w:cstheme="minorHAnsi"/>
                <w:szCs w:val="24"/>
              </w:rPr>
            </w:pPr>
            <w:r w:rsidRPr="009B1BB0">
              <w:rPr>
                <w:rFonts w:eastAsia="Calibri" w:cstheme="minorHAnsi"/>
                <w:szCs w:val="24"/>
              </w:rPr>
              <w:t>Apsaimniekotas mitrzemes</w:t>
            </w:r>
          </w:p>
        </w:tc>
        <w:tc>
          <w:tcPr>
            <w:tcW w:w="2420" w:type="dxa"/>
            <w:tcBorders>
              <w:bottom w:val="single" w:sz="4" w:space="0" w:color="auto"/>
            </w:tcBorders>
            <w:shd w:val="clear" w:color="auto" w:fill="D9D9D9"/>
            <w:vAlign w:val="center"/>
          </w:tcPr>
          <w:p w14:paraId="703EEF83" w14:textId="77777777" w:rsidR="00A64AD6" w:rsidRPr="009B1BB0" w:rsidRDefault="00A64AD6" w:rsidP="00F9785B">
            <w:pPr>
              <w:jc w:val="center"/>
              <w:rPr>
                <w:rFonts w:eastAsia="Times New Roman" w:cstheme="minorHAnsi"/>
                <w:b/>
                <w:bCs/>
                <w:color w:val="000000"/>
                <w:kern w:val="24"/>
                <w:sz w:val="20"/>
                <w:szCs w:val="20"/>
                <w:lang w:eastAsia="lv-LV"/>
              </w:rPr>
            </w:pPr>
          </w:p>
        </w:tc>
        <w:tc>
          <w:tcPr>
            <w:tcW w:w="2245" w:type="dxa"/>
            <w:vMerge/>
            <w:tcBorders>
              <w:bottom w:val="single" w:sz="4" w:space="0" w:color="auto"/>
            </w:tcBorders>
            <w:shd w:val="clear" w:color="auto" w:fill="FFFFFF"/>
            <w:vAlign w:val="center"/>
          </w:tcPr>
          <w:p w14:paraId="397778FD" w14:textId="77777777" w:rsidR="00A64AD6" w:rsidRPr="009B1BB0" w:rsidRDefault="00A64AD6" w:rsidP="00F9785B">
            <w:pPr>
              <w:jc w:val="center"/>
              <w:rPr>
                <w:rFonts w:eastAsia="Times New Roman" w:cstheme="minorHAnsi"/>
                <w:b/>
                <w:bCs/>
                <w:color w:val="000000"/>
                <w:kern w:val="24"/>
                <w:sz w:val="20"/>
                <w:szCs w:val="20"/>
                <w:lang w:eastAsia="lv-LV"/>
              </w:rPr>
            </w:pPr>
          </w:p>
        </w:tc>
      </w:tr>
    </w:tbl>
    <w:p w14:paraId="7E4DA839" w14:textId="77777777" w:rsidR="00A64AD6" w:rsidRPr="009B1BB0" w:rsidRDefault="00A64AD6" w:rsidP="00D80A4E">
      <w:pPr>
        <w:rPr>
          <w:rFonts w:cstheme="minorHAnsi"/>
        </w:rPr>
      </w:pPr>
    </w:p>
    <w:p w14:paraId="54BF5EB4" w14:textId="77777777" w:rsidR="006903D4" w:rsidRPr="009B1BB0" w:rsidRDefault="006903D4" w:rsidP="00D80A4E">
      <w:pPr>
        <w:spacing w:before="120" w:after="120" w:line="240" w:lineRule="auto"/>
        <w:rPr>
          <w:rFonts w:cstheme="minorHAnsi"/>
        </w:rPr>
      </w:pPr>
    </w:p>
    <w:p w14:paraId="3CC9FAE8" w14:textId="2BAB71C5" w:rsidR="00A64AD6" w:rsidRPr="009B1BB0" w:rsidRDefault="00A64AD6" w:rsidP="00A64AD6">
      <w:pPr>
        <w:pStyle w:val="Heading4"/>
        <w:numPr>
          <w:ilvl w:val="0"/>
          <w:numId w:val="0"/>
        </w:numPr>
        <w:rPr>
          <w:rFonts w:asciiTheme="minorHAnsi" w:hAnsiTheme="minorHAnsi" w:cstheme="minorHAnsi"/>
        </w:rPr>
      </w:pPr>
      <w:bookmarkStart w:id="15" w:name="_Toc527529440"/>
      <w:bookmarkStart w:id="16" w:name="_Hlk517705641"/>
      <w:bookmarkEnd w:id="14"/>
    </w:p>
    <w:p w14:paraId="6B386416" w14:textId="6D6491CE" w:rsidR="00A64AD6" w:rsidRPr="009B1BB0" w:rsidRDefault="00A64AD6" w:rsidP="00A64AD6">
      <w:pPr>
        <w:rPr>
          <w:rFonts w:cstheme="minorHAnsi"/>
        </w:rPr>
      </w:pPr>
    </w:p>
    <w:p w14:paraId="463A88BE" w14:textId="77777777" w:rsidR="00A64AD6" w:rsidRPr="009B1BB0" w:rsidRDefault="00A64AD6" w:rsidP="00D80A4E">
      <w:pPr>
        <w:rPr>
          <w:rFonts w:cstheme="minorHAnsi"/>
        </w:rPr>
      </w:pPr>
    </w:p>
    <w:p w14:paraId="4CA0F7F5" w14:textId="7DC9AB9F" w:rsidR="006903D4" w:rsidRPr="009B1BB0" w:rsidRDefault="006903D4">
      <w:pPr>
        <w:pStyle w:val="Heading4"/>
        <w:rPr>
          <w:rFonts w:asciiTheme="minorHAnsi" w:hAnsiTheme="minorHAnsi" w:cstheme="minorHAnsi"/>
        </w:rPr>
      </w:pPr>
      <w:r w:rsidRPr="009B1BB0">
        <w:rPr>
          <w:rFonts w:asciiTheme="minorHAnsi" w:hAnsiTheme="minorHAnsi" w:cstheme="minorHAnsi"/>
        </w:rPr>
        <w:t>Citi saistošie mērķi šajā dimensijas kategorijā un citi nacionālie mērķi un </w:t>
      </w:r>
      <w:proofErr w:type="spellStart"/>
      <w:r w:rsidRPr="009B1BB0">
        <w:rPr>
          <w:rFonts w:asciiTheme="minorHAnsi" w:hAnsiTheme="minorHAnsi" w:cstheme="minorHAnsi"/>
        </w:rPr>
        <w:t>mērķrādītāji</w:t>
      </w:r>
      <w:bookmarkEnd w:id="15"/>
      <w:proofErr w:type="spellEnd"/>
      <w:r w:rsidRPr="009B1BB0">
        <w:rPr>
          <w:rFonts w:asciiTheme="minorHAnsi" w:hAnsiTheme="minorHAnsi" w:cstheme="minorHAnsi"/>
        </w:rPr>
        <w:t> </w:t>
      </w:r>
    </w:p>
    <w:bookmarkEnd w:id="16"/>
    <w:p w14:paraId="5655404E" w14:textId="31DE70DA" w:rsidR="006903D4" w:rsidRPr="009B1BB0" w:rsidRDefault="006903D4">
      <w:pPr>
        <w:spacing w:before="120" w:after="120" w:line="240" w:lineRule="auto"/>
        <w:jc w:val="both"/>
        <w:rPr>
          <w:rFonts w:cstheme="minorHAnsi"/>
          <w:szCs w:val="24"/>
        </w:rPr>
      </w:pPr>
      <w:r w:rsidRPr="009B1BB0">
        <w:rPr>
          <w:rFonts w:cstheme="minorHAnsi"/>
          <w:szCs w:val="24"/>
        </w:rPr>
        <w:t xml:space="preserve">LNAP2020 ir noteikts </w:t>
      </w:r>
      <w:r w:rsidR="00974147" w:rsidRPr="009B1BB0">
        <w:rPr>
          <w:rFonts w:cstheme="minorHAnsi"/>
          <w:szCs w:val="24"/>
        </w:rPr>
        <w:t>SEG</w:t>
      </w:r>
      <w:r w:rsidRPr="009B1BB0">
        <w:rPr>
          <w:rFonts w:cstheme="minorHAnsi"/>
          <w:szCs w:val="24"/>
        </w:rPr>
        <w:t xml:space="preserve"> emisiju intensitātes (t CO</w:t>
      </w:r>
      <w:r w:rsidRPr="009B1BB0">
        <w:rPr>
          <w:rFonts w:cstheme="minorHAnsi"/>
          <w:szCs w:val="24"/>
          <w:vertAlign w:val="subscript"/>
        </w:rPr>
        <w:t>2</w:t>
      </w:r>
      <w:r w:rsidRPr="009B1BB0">
        <w:rPr>
          <w:rFonts w:cstheme="minorHAnsi"/>
          <w:szCs w:val="24"/>
        </w:rPr>
        <w:t xml:space="preserve"> </w:t>
      </w:r>
      <w:proofErr w:type="spellStart"/>
      <w:r w:rsidRPr="009B1BB0">
        <w:rPr>
          <w:rFonts w:cstheme="minorHAnsi"/>
          <w:szCs w:val="24"/>
        </w:rPr>
        <w:t>ekv</w:t>
      </w:r>
      <w:proofErr w:type="spellEnd"/>
      <w:r w:rsidRPr="009B1BB0">
        <w:rPr>
          <w:rFonts w:cstheme="minorHAnsi"/>
          <w:szCs w:val="24"/>
        </w:rPr>
        <w:t>./ uz 1000 LVL no IKP) mērķis 2020.gadam un 2030.gadam – 1,13 un 1,07 t CO</w:t>
      </w:r>
      <w:r w:rsidRPr="009B1BB0">
        <w:rPr>
          <w:rFonts w:cstheme="minorHAnsi"/>
          <w:szCs w:val="24"/>
          <w:vertAlign w:val="subscript"/>
        </w:rPr>
        <w:t>2</w:t>
      </w:r>
      <w:r w:rsidRPr="009B1BB0">
        <w:rPr>
          <w:rFonts w:cstheme="minorHAnsi"/>
          <w:szCs w:val="24"/>
        </w:rPr>
        <w:t xml:space="preserve"> </w:t>
      </w:r>
      <w:proofErr w:type="spellStart"/>
      <w:r w:rsidRPr="009B1BB0">
        <w:rPr>
          <w:rFonts w:cstheme="minorHAnsi"/>
          <w:szCs w:val="24"/>
        </w:rPr>
        <w:t>ekv</w:t>
      </w:r>
      <w:proofErr w:type="spellEnd"/>
      <w:r w:rsidRPr="009B1BB0">
        <w:rPr>
          <w:rFonts w:cstheme="minorHAnsi"/>
          <w:szCs w:val="24"/>
        </w:rPr>
        <w:t xml:space="preserve">./ uz 1000 LVL no IKP attiecīgi. </w:t>
      </w:r>
    </w:p>
    <w:p w14:paraId="1F90C30F" w14:textId="77777777" w:rsidR="006903D4" w:rsidRPr="009B1BB0" w:rsidRDefault="006903D4">
      <w:pPr>
        <w:spacing w:before="120" w:after="120" w:line="240" w:lineRule="auto"/>
        <w:jc w:val="both"/>
        <w:rPr>
          <w:rFonts w:cstheme="minorHAnsi"/>
          <w:szCs w:val="24"/>
        </w:rPr>
      </w:pPr>
      <w:r w:rsidRPr="009B1BB0">
        <w:rPr>
          <w:rFonts w:cstheme="minorHAnsi"/>
          <w:szCs w:val="24"/>
        </w:rPr>
        <w:t xml:space="preserve">LPKPP2030 kā galvenais </w:t>
      </w:r>
      <w:proofErr w:type="spellStart"/>
      <w:r w:rsidRPr="009B1BB0">
        <w:rPr>
          <w:rFonts w:cstheme="minorHAnsi"/>
          <w:szCs w:val="24"/>
        </w:rPr>
        <w:t>virsmērķis</w:t>
      </w:r>
      <w:proofErr w:type="spellEnd"/>
      <w:r w:rsidRPr="009B1BB0">
        <w:rPr>
          <w:rFonts w:cstheme="minorHAnsi"/>
          <w:szCs w:val="24"/>
        </w:rPr>
        <w:t xml:space="preserve"> ir noteikts – mazināt Latvijas cilvēku, tautsaimniecības, infrastruktūras, apbūves un dabas ievainojamību pret klimata pārmaiņu ietekmēm un veicināt klimata pārmaiņu radīto iespēju izmantošanu. LPKPP2030 nav iekļauti kvantificēti mērķi attiecībā uz pielāgošanās klimata pārmaiņām nodrošināšanas aspektiem.</w:t>
      </w:r>
    </w:p>
    <w:p w14:paraId="0F97DE4F" w14:textId="77777777" w:rsidR="006903D4" w:rsidRPr="009B1BB0" w:rsidRDefault="006903D4" w:rsidP="006903D4">
      <w:pPr>
        <w:pStyle w:val="Heading3"/>
        <w:rPr>
          <w:rFonts w:asciiTheme="minorHAnsi" w:hAnsiTheme="minorHAnsi" w:cstheme="minorHAnsi"/>
        </w:rPr>
      </w:pPr>
      <w:bookmarkStart w:id="17" w:name="_Toc520978813"/>
      <w:bookmarkStart w:id="18" w:name="_Toc527529441"/>
      <w:bookmarkEnd w:id="8"/>
      <w:r w:rsidRPr="009B1BB0">
        <w:rPr>
          <w:rFonts w:asciiTheme="minorHAnsi" w:hAnsiTheme="minorHAnsi" w:cstheme="minorHAnsi"/>
        </w:rPr>
        <w:lastRenderedPageBreak/>
        <w:t>AER enerģija</w:t>
      </w:r>
      <w:bookmarkEnd w:id="17"/>
      <w:bookmarkEnd w:id="18"/>
      <w:r w:rsidRPr="009B1BB0">
        <w:rPr>
          <w:rFonts w:asciiTheme="minorHAnsi" w:hAnsiTheme="minorHAnsi" w:cstheme="minorHAnsi"/>
        </w:rPr>
        <w:t> </w:t>
      </w:r>
    </w:p>
    <w:p w14:paraId="50383798" w14:textId="0A15D03C" w:rsidR="006903D4" w:rsidRPr="009B1BB0" w:rsidRDefault="006903D4" w:rsidP="006903D4">
      <w:pPr>
        <w:pStyle w:val="Caption"/>
        <w:rPr>
          <w:rFonts w:asciiTheme="minorHAnsi" w:hAnsiTheme="minorHAnsi" w:cstheme="minorHAnsi"/>
        </w:rPr>
      </w:pPr>
      <w:r w:rsidRPr="009B1BB0">
        <w:rPr>
          <w:rFonts w:asciiTheme="minorHAnsi" w:hAnsiTheme="minorHAnsi" w:cstheme="minorHAnsi"/>
          <w:noProof/>
        </w:rPr>
        <w:fldChar w:fldCharType="begin"/>
      </w:r>
      <w:r w:rsidRPr="009B1BB0">
        <w:rPr>
          <w:rFonts w:asciiTheme="minorHAnsi" w:hAnsiTheme="minorHAnsi" w:cstheme="minorHAnsi"/>
          <w:noProof/>
        </w:rPr>
        <w:instrText xml:space="preserve"> SEQ Tabula \* ARABIC </w:instrText>
      </w:r>
      <w:r w:rsidRPr="009B1BB0">
        <w:rPr>
          <w:rFonts w:asciiTheme="minorHAnsi" w:hAnsiTheme="minorHAnsi" w:cstheme="minorHAnsi"/>
          <w:noProof/>
        </w:rPr>
        <w:fldChar w:fldCharType="separate"/>
      </w:r>
      <w:r w:rsidRPr="009B1BB0">
        <w:rPr>
          <w:rFonts w:asciiTheme="minorHAnsi" w:hAnsiTheme="minorHAnsi" w:cstheme="minorHAnsi"/>
          <w:noProof/>
        </w:rPr>
        <w:t>4</w:t>
      </w:r>
      <w:r w:rsidRPr="009B1BB0">
        <w:rPr>
          <w:rFonts w:asciiTheme="minorHAnsi" w:hAnsiTheme="minorHAnsi" w:cstheme="minorHAnsi"/>
          <w:noProof/>
        </w:rPr>
        <w:fldChar w:fldCharType="end"/>
      </w:r>
      <w:r w:rsidRPr="009B1BB0">
        <w:rPr>
          <w:rFonts w:asciiTheme="minorHAnsi" w:hAnsiTheme="minorHAnsi" w:cstheme="minorHAnsi"/>
        </w:rPr>
        <w:t>. tabula. Latvijas AER izmantošanas politikas mērķi un to rezultatīvie radītāji</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35"/>
        <w:gridCol w:w="852"/>
        <w:gridCol w:w="923"/>
        <w:gridCol w:w="923"/>
        <w:gridCol w:w="956"/>
        <w:gridCol w:w="956"/>
        <w:gridCol w:w="956"/>
      </w:tblGrid>
      <w:tr w:rsidR="00144969" w:rsidRPr="009B1BB0" w14:paraId="0FE37A68" w14:textId="77777777" w:rsidTr="009B1BB0">
        <w:trPr>
          <w:trHeight w:val="525"/>
          <w:tblHeader/>
          <w:jc w:val="center"/>
        </w:trPr>
        <w:tc>
          <w:tcPr>
            <w:tcW w:w="4035" w:type="dxa"/>
            <w:vMerge w:val="restart"/>
            <w:shd w:val="clear" w:color="000000" w:fill="F2F2F2"/>
            <w:vAlign w:val="center"/>
            <w:hideMark/>
          </w:tcPr>
          <w:p w14:paraId="17B99338" w14:textId="77777777" w:rsidR="006903D4" w:rsidRPr="009B1BB0" w:rsidRDefault="006903D4" w:rsidP="00E835CE">
            <w:pPr>
              <w:spacing w:after="0" w:line="240" w:lineRule="auto"/>
              <w:rPr>
                <w:rFonts w:eastAsia="Times New Roman" w:cstheme="minorHAnsi"/>
                <w:b/>
                <w:bCs/>
                <w:color w:val="000000"/>
                <w:sz w:val="22"/>
                <w:lang w:eastAsia="lv-LV"/>
              </w:rPr>
            </w:pPr>
            <w:r w:rsidRPr="009B1BB0">
              <w:rPr>
                <w:rFonts w:eastAsia="Times New Roman" w:cstheme="minorHAnsi"/>
                <w:b/>
                <w:bCs/>
                <w:color w:val="000000"/>
                <w:sz w:val="22"/>
                <w:lang w:eastAsia="lv-LV"/>
              </w:rPr>
              <w:t xml:space="preserve">Politikas rezultāts dekarbonizācijas dimensijas AER enerģijas </w:t>
            </w:r>
            <w:proofErr w:type="spellStart"/>
            <w:r w:rsidRPr="009B1BB0">
              <w:rPr>
                <w:rFonts w:eastAsia="Times New Roman" w:cstheme="minorHAnsi"/>
                <w:b/>
                <w:bCs/>
                <w:color w:val="000000"/>
                <w:sz w:val="22"/>
                <w:lang w:eastAsia="lv-LV"/>
              </w:rPr>
              <w:t>apakšdimensijā</w:t>
            </w:r>
            <w:proofErr w:type="spellEnd"/>
          </w:p>
        </w:tc>
        <w:tc>
          <w:tcPr>
            <w:tcW w:w="852" w:type="dxa"/>
            <w:shd w:val="clear" w:color="000000" w:fill="F2F2F2"/>
            <w:vAlign w:val="center"/>
            <w:hideMark/>
          </w:tcPr>
          <w:p w14:paraId="45518C62" w14:textId="77777777" w:rsidR="006903D4" w:rsidRPr="009B1BB0" w:rsidRDefault="006903D4" w:rsidP="00E835CE">
            <w:pPr>
              <w:spacing w:after="0" w:line="240" w:lineRule="auto"/>
              <w:jc w:val="center"/>
              <w:rPr>
                <w:rFonts w:eastAsia="Times New Roman" w:cstheme="minorHAnsi"/>
                <w:b/>
                <w:bCs/>
                <w:color w:val="000000"/>
                <w:sz w:val="22"/>
                <w:lang w:eastAsia="lv-LV"/>
              </w:rPr>
            </w:pPr>
            <w:r w:rsidRPr="009B1BB0">
              <w:rPr>
                <w:rFonts w:eastAsia="Times New Roman" w:cstheme="minorHAnsi"/>
                <w:b/>
                <w:bCs/>
                <w:color w:val="000000"/>
                <w:sz w:val="22"/>
                <w:lang w:eastAsia="lv-LV"/>
              </w:rPr>
              <w:t>Faktiskā</w:t>
            </w:r>
          </w:p>
          <w:p w14:paraId="6483588D" w14:textId="77777777" w:rsidR="006903D4" w:rsidRPr="009B1BB0" w:rsidRDefault="006903D4" w:rsidP="00E835CE">
            <w:pPr>
              <w:spacing w:after="0" w:line="240" w:lineRule="auto"/>
              <w:jc w:val="center"/>
              <w:rPr>
                <w:rFonts w:eastAsia="Times New Roman" w:cstheme="minorHAnsi"/>
                <w:b/>
                <w:bCs/>
                <w:color w:val="000000"/>
                <w:sz w:val="22"/>
                <w:lang w:eastAsia="lv-LV"/>
              </w:rPr>
            </w:pPr>
            <w:r w:rsidRPr="009B1BB0">
              <w:rPr>
                <w:rFonts w:eastAsia="Times New Roman" w:cstheme="minorHAnsi"/>
                <w:b/>
                <w:bCs/>
                <w:color w:val="000000"/>
                <w:sz w:val="22"/>
                <w:lang w:eastAsia="lv-LV"/>
              </w:rPr>
              <w:t>vērtība</w:t>
            </w:r>
          </w:p>
        </w:tc>
        <w:tc>
          <w:tcPr>
            <w:tcW w:w="4714" w:type="dxa"/>
            <w:gridSpan w:val="5"/>
            <w:shd w:val="clear" w:color="000000" w:fill="F2F2F2"/>
            <w:vAlign w:val="center"/>
            <w:hideMark/>
          </w:tcPr>
          <w:p w14:paraId="1DE907F8" w14:textId="1798D62C" w:rsidR="006903D4" w:rsidRPr="009B1BB0" w:rsidRDefault="006903D4" w:rsidP="00E835CE">
            <w:pPr>
              <w:spacing w:after="0" w:line="240" w:lineRule="auto"/>
              <w:jc w:val="center"/>
              <w:rPr>
                <w:rFonts w:eastAsia="Times New Roman" w:cstheme="minorHAnsi"/>
                <w:b/>
                <w:bCs/>
                <w:color w:val="000000"/>
                <w:sz w:val="22"/>
                <w:lang w:eastAsia="lv-LV"/>
              </w:rPr>
            </w:pPr>
            <w:r w:rsidRPr="009B1BB0">
              <w:rPr>
                <w:rFonts w:eastAsia="Times New Roman" w:cstheme="minorHAnsi"/>
                <w:b/>
                <w:bCs/>
                <w:color w:val="000000"/>
                <w:sz w:val="22"/>
                <w:lang w:eastAsia="lv-LV"/>
              </w:rPr>
              <w:t>Mērķa vērtība</w:t>
            </w:r>
            <w:r w:rsidR="00144969" w:rsidRPr="009B1BB0">
              <w:rPr>
                <w:rStyle w:val="FootnoteReference"/>
                <w:rFonts w:cstheme="minorHAnsi"/>
                <w:sz w:val="22"/>
              </w:rPr>
              <w:footnoteReference w:id="8"/>
            </w:r>
          </w:p>
        </w:tc>
      </w:tr>
      <w:tr w:rsidR="00144969" w:rsidRPr="009B1BB0" w14:paraId="7B6A5C20" w14:textId="77777777" w:rsidTr="009B1BB0">
        <w:trPr>
          <w:trHeight w:val="315"/>
          <w:jc w:val="center"/>
        </w:trPr>
        <w:tc>
          <w:tcPr>
            <w:tcW w:w="4035" w:type="dxa"/>
            <w:vMerge/>
            <w:vAlign w:val="center"/>
            <w:hideMark/>
          </w:tcPr>
          <w:p w14:paraId="24DB9BEF" w14:textId="77777777" w:rsidR="006903D4" w:rsidRPr="009B1BB0" w:rsidRDefault="006903D4" w:rsidP="00E835CE">
            <w:pPr>
              <w:spacing w:after="0" w:line="240" w:lineRule="auto"/>
              <w:rPr>
                <w:rFonts w:eastAsia="Times New Roman" w:cstheme="minorHAnsi"/>
                <w:b/>
                <w:bCs/>
                <w:color w:val="000000"/>
                <w:sz w:val="22"/>
                <w:lang w:eastAsia="lv-LV"/>
              </w:rPr>
            </w:pPr>
          </w:p>
        </w:tc>
        <w:tc>
          <w:tcPr>
            <w:tcW w:w="852" w:type="dxa"/>
            <w:shd w:val="clear" w:color="000000" w:fill="F2F2F2"/>
            <w:vAlign w:val="center"/>
            <w:hideMark/>
          </w:tcPr>
          <w:p w14:paraId="17F9E37D" w14:textId="77777777" w:rsidR="006903D4" w:rsidRPr="009B1BB0" w:rsidRDefault="006903D4" w:rsidP="00E835CE">
            <w:pPr>
              <w:spacing w:after="0" w:line="240" w:lineRule="auto"/>
              <w:jc w:val="center"/>
              <w:rPr>
                <w:rFonts w:eastAsia="Times New Roman" w:cstheme="minorHAnsi"/>
                <w:b/>
                <w:bCs/>
                <w:color w:val="000000"/>
                <w:sz w:val="22"/>
                <w:lang w:eastAsia="lv-LV"/>
              </w:rPr>
            </w:pPr>
            <w:r w:rsidRPr="009B1BB0">
              <w:rPr>
                <w:rFonts w:eastAsia="Times New Roman" w:cstheme="minorHAnsi"/>
                <w:b/>
                <w:bCs/>
                <w:color w:val="000000"/>
                <w:sz w:val="22"/>
                <w:lang w:eastAsia="lv-LV"/>
              </w:rPr>
              <w:t>2017</w:t>
            </w:r>
          </w:p>
        </w:tc>
        <w:tc>
          <w:tcPr>
            <w:tcW w:w="923" w:type="dxa"/>
            <w:shd w:val="clear" w:color="000000" w:fill="F2F2F2"/>
            <w:vAlign w:val="center"/>
            <w:hideMark/>
          </w:tcPr>
          <w:p w14:paraId="6898E6B5" w14:textId="77777777" w:rsidR="006903D4" w:rsidRPr="009B1BB0" w:rsidRDefault="006903D4" w:rsidP="00E835CE">
            <w:pPr>
              <w:spacing w:after="0" w:line="240" w:lineRule="auto"/>
              <w:jc w:val="center"/>
              <w:rPr>
                <w:rFonts w:eastAsia="Times New Roman" w:cstheme="minorHAnsi"/>
                <w:b/>
                <w:bCs/>
                <w:color w:val="000000"/>
                <w:sz w:val="22"/>
                <w:lang w:eastAsia="lv-LV"/>
              </w:rPr>
            </w:pPr>
            <w:r w:rsidRPr="009B1BB0">
              <w:rPr>
                <w:rFonts w:eastAsia="Times New Roman" w:cstheme="minorHAnsi"/>
                <w:b/>
                <w:bCs/>
                <w:color w:val="000000"/>
                <w:sz w:val="22"/>
                <w:lang w:eastAsia="lv-LV"/>
              </w:rPr>
              <w:t>2020</w:t>
            </w:r>
          </w:p>
        </w:tc>
        <w:tc>
          <w:tcPr>
            <w:tcW w:w="923" w:type="dxa"/>
            <w:shd w:val="clear" w:color="000000" w:fill="F2F2F2"/>
            <w:vAlign w:val="center"/>
            <w:hideMark/>
          </w:tcPr>
          <w:p w14:paraId="4CD7A5B7" w14:textId="77777777" w:rsidR="006903D4" w:rsidRPr="009B1BB0" w:rsidRDefault="006903D4" w:rsidP="00E835CE">
            <w:pPr>
              <w:spacing w:after="0" w:line="240" w:lineRule="auto"/>
              <w:jc w:val="center"/>
              <w:rPr>
                <w:rFonts w:eastAsia="Times New Roman" w:cstheme="minorHAnsi"/>
                <w:b/>
                <w:bCs/>
                <w:color w:val="000000"/>
                <w:sz w:val="22"/>
                <w:lang w:eastAsia="lv-LV"/>
              </w:rPr>
            </w:pPr>
            <w:r w:rsidRPr="009B1BB0">
              <w:rPr>
                <w:rFonts w:eastAsia="Times New Roman" w:cstheme="minorHAnsi"/>
                <w:b/>
                <w:bCs/>
                <w:color w:val="000000"/>
                <w:sz w:val="22"/>
                <w:lang w:eastAsia="lv-LV"/>
              </w:rPr>
              <w:t>2022</w:t>
            </w:r>
          </w:p>
        </w:tc>
        <w:tc>
          <w:tcPr>
            <w:tcW w:w="956" w:type="dxa"/>
            <w:shd w:val="clear" w:color="000000" w:fill="F2F2F2"/>
            <w:vAlign w:val="center"/>
            <w:hideMark/>
          </w:tcPr>
          <w:p w14:paraId="07FD2FE8" w14:textId="77777777" w:rsidR="006903D4" w:rsidRPr="009B1BB0" w:rsidRDefault="006903D4" w:rsidP="00E835CE">
            <w:pPr>
              <w:spacing w:after="0" w:line="240" w:lineRule="auto"/>
              <w:jc w:val="center"/>
              <w:rPr>
                <w:rFonts w:eastAsia="Times New Roman" w:cstheme="minorHAnsi"/>
                <w:b/>
                <w:bCs/>
                <w:color w:val="000000"/>
                <w:sz w:val="22"/>
                <w:lang w:eastAsia="lv-LV"/>
              </w:rPr>
            </w:pPr>
            <w:r w:rsidRPr="009B1BB0">
              <w:rPr>
                <w:rFonts w:eastAsia="Times New Roman" w:cstheme="minorHAnsi"/>
                <w:b/>
                <w:bCs/>
                <w:color w:val="000000"/>
                <w:sz w:val="22"/>
                <w:lang w:eastAsia="lv-LV"/>
              </w:rPr>
              <w:t>2025</w:t>
            </w:r>
          </w:p>
        </w:tc>
        <w:tc>
          <w:tcPr>
            <w:tcW w:w="956" w:type="dxa"/>
            <w:shd w:val="clear" w:color="000000" w:fill="F2F2F2"/>
            <w:vAlign w:val="center"/>
            <w:hideMark/>
          </w:tcPr>
          <w:p w14:paraId="17238344" w14:textId="77777777" w:rsidR="006903D4" w:rsidRPr="009B1BB0" w:rsidRDefault="006903D4" w:rsidP="00E835CE">
            <w:pPr>
              <w:spacing w:after="0" w:line="240" w:lineRule="auto"/>
              <w:jc w:val="center"/>
              <w:rPr>
                <w:rFonts w:eastAsia="Times New Roman" w:cstheme="minorHAnsi"/>
                <w:b/>
                <w:bCs/>
                <w:color w:val="000000"/>
                <w:sz w:val="22"/>
                <w:lang w:eastAsia="lv-LV"/>
              </w:rPr>
            </w:pPr>
            <w:r w:rsidRPr="009B1BB0">
              <w:rPr>
                <w:rFonts w:eastAsia="Times New Roman" w:cstheme="minorHAnsi"/>
                <w:b/>
                <w:bCs/>
                <w:color w:val="000000"/>
                <w:sz w:val="22"/>
                <w:lang w:eastAsia="lv-LV"/>
              </w:rPr>
              <w:t>2027</w:t>
            </w:r>
          </w:p>
        </w:tc>
        <w:tc>
          <w:tcPr>
            <w:tcW w:w="956" w:type="dxa"/>
            <w:shd w:val="clear" w:color="000000" w:fill="F2F2F2"/>
            <w:vAlign w:val="center"/>
            <w:hideMark/>
          </w:tcPr>
          <w:p w14:paraId="486F9315" w14:textId="1E860C76" w:rsidR="006903D4" w:rsidRPr="009B1BB0" w:rsidRDefault="006903D4" w:rsidP="00E835CE">
            <w:pPr>
              <w:spacing w:after="0" w:line="240" w:lineRule="auto"/>
              <w:jc w:val="center"/>
              <w:rPr>
                <w:rFonts w:eastAsia="Times New Roman" w:cstheme="minorHAnsi"/>
                <w:b/>
                <w:bCs/>
                <w:color w:val="000000"/>
                <w:sz w:val="22"/>
                <w:lang w:eastAsia="lv-LV"/>
              </w:rPr>
            </w:pPr>
            <w:r w:rsidRPr="009B1BB0">
              <w:rPr>
                <w:rFonts w:eastAsia="Times New Roman" w:cstheme="minorHAnsi"/>
                <w:b/>
                <w:bCs/>
                <w:color w:val="000000"/>
                <w:sz w:val="22"/>
                <w:lang w:eastAsia="lv-LV"/>
              </w:rPr>
              <w:t>2030</w:t>
            </w:r>
          </w:p>
        </w:tc>
      </w:tr>
      <w:tr w:rsidR="00144969" w:rsidRPr="009B1BB0" w14:paraId="580E95CB" w14:textId="77777777" w:rsidTr="009B1BB0">
        <w:trPr>
          <w:trHeight w:val="330"/>
          <w:jc w:val="center"/>
        </w:trPr>
        <w:tc>
          <w:tcPr>
            <w:tcW w:w="4035" w:type="dxa"/>
            <w:shd w:val="clear" w:color="auto" w:fill="auto"/>
            <w:vAlign w:val="center"/>
            <w:hideMark/>
          </w:tcPr>
          <w:p w14:paraId="3A5D2D1D" w14:textId="74EC9DC1" w:rsidR="006903D4" w:rsidRPr="009B1BB0" w:rsidRDefault="006903D4" w:rsidP="00E835CE">
            <w:pPr>
              <w:spacing w:after="0" w:line="240" w:lineRule="auto"/>
              <w:rPr>
                <w:rFonts w:eastAsia="Times New Roman" w:cstheme="minorHAnsi"/>
                <w:color w:val="000000"/>
                <w:szCs w:val="24"/>
                <w:lang w:eastAsia="lv-LV"/>
              </w:rPr>
            </w:pPr>
            <w:r w:rsidRPr="009B1BB0">
              <w:rPr>
                <w:rFonts w:eastAsia="Times New Roman" w:cstheme="minorHAnsi"/>
                <w:bCs/>
                <w:color w:val="000000" w:themeColor="text1"/>
                <w:szCs w:val="24"/>
                <w:lang w:eastAsia="lv-LV"/>
              </w:rPr>
              <w:t xml:space="preserve">AE īpatsvars enerģijas </w:t>
            </w:r>
            <w:proofErr w:type="spellStart"/>
            <w:r w:rsidRPr="009B1BB0">
              <w:rPr>
                <w:rFonts w:eastAsia="Times New Roman" w:cstheme="minorHAnsi"/>
                <w:bCs/>
                <w:color w:val="000000" w:themeColor="text1"/>
                <w:szCs w:val="24"/>
                <w:lang w:eastAsia="lv-LV"/>
              </w:rPr>
              <w:t>galapatēriņā</w:t>
            </w:r>
            <w:proofErr w:type="spellEnd"/>
            <w:r w:rsidRPr="009B1BB0">
              <w:rPr>
                <w:rFonts w:eastAsia="Times New Roman" w:cstheme="minorHAnsi"/>
                <w:bCs/>
                <w:color w:val="000000" w:themeColor="text1"/>
                <w:szCs w:val="24"/>
                <w:lang w:eastAsia="lv-LV"/>
              </w:rPr>
              <w:t xml:space="preserve"> (%)</w:t>
            </w:r>
            <w:r w:rsidRPr="009B1BB0">
              <w:rPr>
                <w:rStyle w:val="FootnoteReference"/>
                <w:rFonts w:eastAsia="Times New Roman" w:cstheme="minorHAnsi"/>
                <w:bCs/>
                <w:color w:val="000000" w:themeColor="text1"/>
                <w:szCs w:val="24"/>
                <w:lang w:eastAsia="lv-LV"/>
              </w:rPr>
              <w:footnoteReference w:id="9"/>
            </w:r>
          </w:p>
        </w:tc>
        <w:tc>
          <w:tcPr>
            <w:tcW w:w="852" w:type="dxa"/>
            <w:shd w:val="clear" w:color="auto" w:fill="auto"/>
            <w:vAlign w:val="center"/>
            <w:hideMark/>
          </w:tcPr>
          <w:p w14:paraId="2398842F" w14:textId="346CEE80"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themeColor="text1"/>
                <w:szCs w:val="24"/>
                <w:lang w:eastAsia="lv-LV"/>
              </w:rPr>
              <w:t>39,01</w:t>
            </w:r>
          </w:p>
        </w:tc>
        <w:tc>
          <w:tcPr>
            <w:tcW w:w="923" w:type="dxa"/>
            <w:shd w:val="clear" w:color="auto" w:fill="auto"/>
            <w:vAlign w:val="center"/>
            <w:hideMark/>
          </w:tcPr>
          <w:p w14:paraId="2D13BFF7" w14:textId="59E5526B"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themeColor="text1"/>
                <w:szCs w:val="24"/>
                <w:lang w:eastAsia="lv-LV"/>
              </w:rPr>
              <w:t>40</w:t>
            </w:r>
          </w:p>
        </w:tc>
        <w:tc>
          <w:tcPr>
            <w:tcW w:w="923" w:type="dxa"/>
            <w:shd w:val="clear" w:color="auto" w:fill="auto"/>
            <w:vAlign w:val="center"/>
            <w:hideMark/>
          </w:tcPr>
          <w:p w14:paraId="69B825BE" w14:textId="4D97CBBB" w:rsidR="006903D4" w:rsidRPr="009B1BB0" w:rsidRDefault="006903D4" w:rsidP="00E835CE">
            <w:pPr>
              <w:spacing w:after="0" w:line="240" w:lineRule="auto"/>
              <w:jc w:val="center"/>
              <w:rPr>
                <w:rFonts w:eastAsia="Times New Roman" w:cstheme="minorHAnsi"/>
                <w:b/>
                <w:bCs/>
                <w:color w:val="000000"/>
                <w:szCs w:val="24"/>
                <w:lang w:eastAsia="lv-LV"/>
              </w:rPr>
            </w:pPr>
            <w:r w:rsidRPr="009B1BB0">
              <w:rPr>
                <w:rFonts w:eastAsia="Times New Roman" w:cstheme="minorHAnsi"/>
                <w:b/>
                <w:bCs/>
                <w:color w:val="000000"/>
                <w:szCs w:val="24"/>
                <w:lang w:eastAsia="lv-LV"/>
              </w:rPr>
              <w:t>41,8</w:t>
            </w:r>
          </w:p>
        </w:tc>
        <w:tc>
          <w:tcPr>
            <w:tcW w:w="956" w:type="dxa"/>
            <w:shd w:val="clear" w:color="auto" w:fill="auto"/>
            <w:vAlign w:val="center"/>
            <w:hideMark/>
          </w:tcPr>
          <w:p w14:paraId="588CE102" w14:textId="536F9E3F" w:rsidR="006903D4" w:rsidRPr="009B1BB0" w:rsidRDefault="006903D4" w:rsidP="00E835CE">
            <w:pPr>
              <w:spacing w:after="0" w:line="240" w:lineRule="auto"/>
              <w:jc w:val="center"/>
              <w:rPr>
                <w:rFonts w:eastAsia="Times New Roman" w:cstheme="minorHAnsi"/>
                <w:b/>
                <w:bCs/>
                <w:color w:val="000000"/>
                <w:szCs w:val="24"/>
                <w:lang w:eastAsia="lv-LV"/>
              </w:rPr>
            </w:pPr>
            <w:r w:rsidRPr="009B1BB0">
              <w:rPr>
                <w:rFonts w:eastAsia="Times New Roman" w:cstheme="minorHAnsi"/>
                <w:b/>
                <w:bCs/>
                <w:color w:val="000000" w:themeColor="text1"/>
                <w:szCs w:val="24"/>
                <w:lang w:eastAsia="lv-LV"/>
              </w:rPr>
              <w:t>44,3</w:t>
            </w:r>
          </w:p>
        </w:tc>
        <w:tc>
          <w:tcPr>
            <w:tcW w:w="956" w:type="dxa"/>
            <w:shd w:val="clear" w:color="auto" w:fill="auto"/>
            <w:vAlign w:val="center"/>
            <w:hideMark/>
          </w:tcPr>
          <w:p w14:paraId="2FA0F4A7" w14:textId="7C16C481" w:rsidR="006903D4" w:rsidRPr="009B1BB0" w:rsidRDefault="006903D4" w:rsidP="00E835CE">
            <w:pPr>
              <w:spacing w:after="0" w:line="240" w:lineRule="auto"/>
              <w:jc w:val="center"/>
              <w:rPr>
                <w:rFonts w:eastAsia="Times New Roman" w:cstheme="minorHAnsi"/>
                <w:b/>
                <w:bCs/>
                <w:color w:val="000000"/>
                <w:szCs w:val="24"/>
                <w:lang w:eastAsia="lv-LV"/>
              </w:rPr>
            </w:pPr>
            <w:r w:rsidRPr="009B1BB0">
              <w:rPr>
                <w:rFonts w:eastAsia="Times New Roman" w:cstheme="minorHAnsi"/>
                <w:b/>
                <w:bCs/>
                <w:color w:val="000000" w:themeColor="text1"/>
                <w:szCs w:val="24"/>
                <w:lang w:eastAsia="lv-LV"/>
              </w:rPr>
              <w:t>46,5</w:t>
            </w:r>
          </w:p>
        </w:tc>
        <w:tc>
          <w:tcPr>
            <w:tcW w:w="956" w:type="dxa"/>
            <w:shd w:val="clear" w:color="auto" w:fill="auto"/>
            <w:vAlign w:val="center"/>
            <w:hideMark/>
          </w:tcPr>
          <w:p w14:paraId="4CD665DC" w14:textId="3981D433" w:rsidR="006903D4" w:rsidRPr="009B1BB0" w:rsidRDefault="006903D4" w:rsidP="00E835CE">
            <w:pPr>
              <w:spacing w:after="0" w:line="240" w:lineRule="auto"/>
              <w:jc w:val="center"/>
              <w:rPr>
                <w:rFonts w:eastAsia="Times New Roman" w:cstheme="minorHAnsi"/>
                <w:b/>
                <w:bCs/>
                <w:color w:val="000000"/>
                <w:szCs w:val="24"/>
                <w:lang w:eastAsia="lv-LV"/>
              </w:rPr>
            </w:pPr>
            <w:r w:rsidRPr="009B1BB0">
              <w:rPr>
                <w:rFonts w:eastAsia="Times New Roman" w:cstheme="minorHAnsi"/>
                <w:b/>
                <w:bCs/>
                <w:color w:val="000000" w:themeColor="text1"/>
                <w:szCs w:val="24"/>
                <w:lang w:eastAsia="lv-LV"/>
              </w:rPr>
              <w:t>50</w:t>
            </w:r>
            <w:r w:rsidRPr="009B1BB0">
              <w:rPr>
                <w:rStyle w:val="FootnoteReference"/>
                <w:rFonts w:eastAsia="Times New Roman" w:cstheme="minorHAnsi"/>
                <w:b/>
                <w:bCs/>
                <w:color w:val="000000" w:themeColor="text1"/>
                <w:szCs w:val="24"/>
                <w:lang w:eastAsia="lv-LV"/>
              </w:rPr>
              <w:footnoteReference w:id="10"/>
            </w:r>
          </w:p>
        </w:tc>
      </w:tr>
      <w:tr w:rsidR="00144969" w:rsidRPr="009B1BB0" w14:paraId="36450C3B" w14:textId="77777777" w:rsidTr="009B1BB0">
        <w:trPr>
          <w:trHeight w:val="330"/>
          <w:jc w:val="center"/>
        </w:trPr>
        <w:tc>
          <w:tcPr>
            <w:tcW w:w="4035" w:type="dxa"/>
            <w:shd w:val="clear" w:color="auto" w:fill="auto"/>
            <w:vAlign w:val="center"/>
            <w:hideMark/>
          </w:tcPr>
          <w:p w14:paraId="429563AA" w14:textId="44B67481" w:rsidR="006903D4" w:rsidRPr="009B1BB0" w:rsidRDefault="006903D4" w:rsidP="00D80A4E">
            <w:pPr>
              <w:spacing w:after="0" w:line="240" w:lineRule="auto"/>
              <w:ind w:left="284"/>
              <w:rPr>
                <w:rFonts w:eastAsia="Times New Roman" w:cstheme="minorHAnsi"/>
                <w:color w:val="000000"/>
                <w:szCs w:val="24"/>
                <w:lang w:eastAsia="lv-LV"/>
              </w:rPr>
            </w:pPr>
            <w:r w:rsidRPr="009B1BB0">
              <w:rPr>
                <w:rFonts w:eastAsia="Times New Roman" w:cstheme="minorHAnsi"/>
                <w:color w:val="000000"/>
                <w:szCs w:val="24"/>
                <w:lang w:eastAsia="lv-LV"/>
              </w:rPr>
              <w:t>indikatīvais AER īpatsvars elektroenerģijas ražošanā (%)</w:t>
            </w:r>
          </w:p>
        </w:tc>
        <w:tc>
          <w:tcPr>
            <w:tcW w:w="852" w:type="dxa"/>
            <w:shd w:val="clear" w:color="auto" w:fill="auto"/>
            <w:vAlign w:val="center"/>
            <w:hideMark/>
          </w:tcPr>
          <w:p w14:paraId="781D3F34" w14:textId="26A059BF"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54,36</w:t>
            </w:r>
          </w:p>
        </w:tc>
        <w:tc>
          <w:tcPr>
            <w:tcW w:w="923" w:type="dxa"/>
            <w:shd w:val="clear" w:color="auto" w:fill="auto"/>
            <w:vAlign w:val="center"/>
            <w:hideMark/>
          </w:tcPr>
          <w:p w14:paraId="150EB4EA" w14:textId="709FC8E7" w:rsidR="006903D4" w:rsidRPr="009B1BB0" w:rsidRDefault="006903D4" w:rsidP="00E835CE">
            <w:pPr>
              <w:spacing w:after="0" w:line="240" w:lineRule="auto"/>
              <w:jc w:val="center"/>
              <w:rPr>
                <w:rFonts w:eastAsia="Times New Roman" w:cstheme="minorHAnsi"/>
                <w:i/>
                <w:iCs/>
                <w:color w:val="000000"/>
                <w:szCs w:val="24"/>
                <w:lang w:eastAsia="lv-LV"/>
              </w:rPr>
            </w:pPr>
            <w:r w:rsidRPr="009B1BB0">
              <w:rPr>
                <w:rFonts w:eastAsia="Times New Roman" w:cstheme="minorHAnsi"/>
                <w:i/>
                <w:iCs/>
                <w:color w:val="000000"/>
                <w:szCs w:val="24"/>
                <w:lang w:eastAsia="lv-LV"/>
              </w:rPr>
              <w:t>59,8</w:t>
            </w:r>
          </w:p>
        </w:tc>
        <w:tc>
          <w:tcPr>
            <w:tcW w:w="923" w:type="dxa"/>
            <w:shd w:val="clear" w:color="auto" w:fill="auto"/>
            <w:vAlign w:val="center"/>
            <w:hideMark/>
          </w:tcPr>
          <w:p w14:paraId="703F34C5" w14:textId="77777777"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956" w:type="dxa"/>
            <w:shd w:val="clear" w:color="auto" w:fill="auto"/>
            <w:vAlign w:val="center"/>
            <w:hideMark/>
          </w:tcPr>
          <w:p w14:paraId="43D85982" w14:textId="77777777"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956" w:type="dxa"/>
            <w:shd w:val="clear" w:color="auto" w:fill="auto"/>
            <w:vAlign w:val="center"/>
            <w:hideMark/>
          </w:tcPr>
          <w:p w14:paraId="5DEEB873" w14:textId="77777777"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 </w:t>
            </w:r>
          </w:p>
        </w:tc>
        <w:tc>
          <w:tcPr>
            <w:tcW w:w="956" w:type="dxa"/>
            <w:shd w:val="clear" w:color="auto" w:fill="auto"/>
            <w:vAlign w:val="center"/>
            <w:hideMark/>
          </w:tcPr>
          <w:p w14:paraId="2A270705" w14:textId="284CEC41" w:rsidR="006903D4" w:rsidRPr="009B1BB0" w:rsidRDefault="006903D4" w:rsidP="00E835CE">
            <w:pPr>
              <w:spacing w:after="0" w:line="240" w:lineRule="auto"/>
              <w:jc w:val="center"/>
              <w:rPr>
                <w:rFonts w:eastAsia="Times New Roman" w:cstheme="minorHAnsi"/>
                <w:i/>
                <w:iCs/>
                <w:color w:val="000000"/>
                <w:szCs w:val="24"/>
                <w:lang w:eastAsia="lv-LV"/>
              </w:rPr>
            </w:pPr>
            <w:r w:rsidRPr="009B1BB0">
              <w:rPr>
                <w:rFonts w:eastAsia="Times New Roman" w:cstheme="minorHAnsi"/>
                <w:i/>
                <w:iCs/>
                <w:color w:val="000000" w:themeColor="text1"/>
                <w:szCs w:val="24"/>
                <w:lang w:eastAsia="lv-LV"/>
              </w:rPr>
              <w:t>&gt;60</w:t>
            </w:r>
          </w:p>
        </w:tc>
      </w:tr>
      <w:tr w:rsidR="00144969" w:rsidRPr="009B1BB0" w14:paraId="768FEFFC" w14:textId="77777777" w:rsidTr="009B1BB0">
        <w:trPr>
          <w:trHeight w:val="330"/>
          <w:jc w:val="center"/>
        </w:trPr>
        <w:tc>
          <w:tcPr>
            <w:tcW w:w="4035" w:type="dxa"/>
            <w:shd w:val="clear" w:color="auto" w:fill="auto"/>
            <w:vAlign w:val="center"/>
            <w:hideMark/>
          </w:tcPr>
          <w:p w14:paraId="11F2FCDE" w14:textId="2A103435" w:rsidR="006903D4" w:rsidRPr="009B1BB0" w:rsidRDefault="006903D4" w:rsidP="00D80A4E">
            <w:pPr>
              <w:spacing w:after="0" w:line="240" w:lineRule="auto"/>
              <w:ind w:left="284"/>
              <w:rPr>
                <w:rFonts w:eastAsia="Times New Roman" w:cstheme="minorHAnsi"/>
                <w:color w:val="000000"/>
                <w:szCs w:val="24"/>
                <w:lang w:eastAsia="lv-LV"/>
              </w:rPr>
            </w:pPr>
            <w:r w:rsidRPr="009B1BB0">
              <w:rPr>
                <w:rFonts w:eastAsia="Times New Roman" w:cstheme="minorHAnsi"/>
                <w:color w:val="000000"/>
                <w:szCs w:val="24"/>
                <w:lang w:eastAsia="lv-LV"/>
              </w:rPr>
              <w:t xml:space="preserve">indikatīvais AER īpatsvars siltumenerģijas un </w:t>
            </w:r>
            <w:proofErr w:type="spellStart"/>
            <w:r w:rsidRPr="009B1BB0">
              <w:rPr>
                <w:rFonts w:eastAsia="Times New Roman" w:cstheme="minorHAnsi"/>
                <w:color w:val="000000"/>
                <w:szCs w:val="24"/>
                <w:lang w:eastAsia="lv-LV"/>
              </w:rPr>
              <w:t>aukstumenerģijas</w:t>
            </w:r>
            <w:proofErr w:type="spellEnd"/>
            <w:r w:rsidRPr="009B1BB0">
              <w:rPr>
                <w:rFonts w:eastAsia="Times New Roman" w:cstheme="minorHAnsi"/>
                <w:color w:val="000000"/>
                <w:szCs w:val="24"/>
                <w:lang w:eastAsia="lv-LV"/>
              </w:rPr>
              <w:t xml:space="preserve"> ražošanā (%)</w:t>
            </w:r>
            <w:r w:rsidRPr="009B1BB0">
              <w:rPr>
                <w:rStyle w:val="FootnoteReference"/>
                <w:rFonts w:eastAsia="Times New Roman" w:cstheme="minorHAnsi"/>
                <w:color w:val="000000"/>
                <w:szCs w:val="24"/>
                <w:lang w:eastAsia="lv-LV"/>
              </w:rPr>
              <w:footnoteReference w:id="11"/>
            </w:r>
          </w:p>
        </w:tc>
        <w:tc>
          <w:tcPr>
            <w:tcW w:w="852" w:type="dxa"/>
            <w:shd w:val="clear" w:color="auto" w:fill="auto"/>
            <w:vAlign w:val="center"/>
            <w:hideMark/>
          </w:tcPr>
          <w:p w14:paraId="31DB846D" w14:textId="4AAFB0BE"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54,58</w:t>
            </w:r>
          </w:p>
        </w:tc>
        <w:tc>
          <w:tcPr>
            <w:tcW w:w="923" w:type="dxa"/>
            <w:shd w:val="clear" w:color="auto" w:fill="auto"/>
            <w:vAlign w:val="center"/>
            <w:hideMark/>
          </w:tcPr>
          <w:p w14:paraId="4D7410C7" w14:textId="511C3A8B" w:rsidR="006903D4" w:rsidRPr="009B1BB0" w:rsidRDefault="006903D4" w:rsidP="00E835CE">
            <w:pPr>
              <w:spacing w:after="0" w:line="240" w:lineRule="auto"/>
              <w:jc w:val="center"/>
              <w:rPr>
                <w:rFonts w:eastAsia="Times New Roman" w:cstheme="minorHAnsi"/>
                <w:i/>
                <w:iCs/>
                <w:color w:val="000000"/>
                <w:szCs w:val="24"/>
                <w:lang w:eastAsia="lv-LV"/>
              </w:rPr>
            </w:pPr>
            <w:r w:rsidRPr="009B1BB0">
              <w:rPr>
                <w:rFonts w:eastAsia="Times New Roman" w:cstheme="minorHAnsi"/>
                <w:i/>
                <w:iCs/>
                <w:color w:val="000000"/>
                <w:szCs w:val="24"/>
                <w:lang w:eastAsia="lv-LV"/>
              </w:rPr>
              <w:t>53,4</w:t>
            </w:r>
          </w:p>
        </w:tc>
        <w:tc>
          <w:tcPr>
            <w:tcW w:w="923" w:type="dxa"/>
            <w:shd w:val="clear" w:color="auto" w:fill="auto"/>
            <w:vAlign w:val="center"/>
            <w:hideMark/>
          </w:tcPr>
          <w:p w14:paraId="78B4918F" w14:textId="42FED850" w:rsidR="006903D4" w:rsidRPr="009B1BB0" w:rsidRDefault="006903D4" w:rsidP="00E835CE">
            <w:pPr>
              <w:spacing w:after="0" w:line="240" w:lineRule="auto"/>
              <w:jc w:val="center"/>
              <w:rPr>
                <w:rFonts w:eastAsia="Times New Roman" w:cstheme="minorHAnsi"/>
                <w:i/>
                <w:iCs/>
                <w:color w:val="000000"/>
                <w:szCs w:val="24"/>
                <w:lang w:eastAsia="lv-LV"/>
              </w:rPr>
            </w:pPr>
            <w:r w:rsidRPr="009B1BB0">
              <w:rPr>
                <w:rFonts w:eastAsia="Times New Roman" w:cstheme="minorHAnsi"/>
                <w:i/>
                <w:iCs/>
                <w:color w:val="000000"/>
                <w:szCs w:val="24"/>
                <w:lang w:eastAsia="lv-LV"/>
              </w:rPr>
              <w:t>55,2</w:t>
            </w:r>
          </w:p>
        </w:tc>
        <w:tc>
          <w:tcPr>
            <w:tcW w:w="956" w:type="dxa"/>
            <w:shd w:val="clear" w:color="auto" w:fill="auto"/>
            <w:vAlign w:val="center"/>
            <w:hideMark/>
          </w:tcPr>
          <w:p w14:paraId="42411109" w14:textId="45BD4B88" w:rsidR="006903D4" w:rsidRPr="009B1BB0" w:rsidRDefault="006903D4" w:rsidP="00E835CE">
            <w:pPr>
              <w:spacing w:after="0" w:line="240" w:lineRule="auto"/>
              <w:jc w:val="center"/>
              <w:rPr>
                <w:rFonts w:eastAsia="Times New Roman" w:cstheme="minorHAnsi"/>
                <w:i/>
                <w:iCs/>
                <w:color w:val="000000"/>
                <w:szCs w:val="24"/>
                <w:lang w:eastAsia="lv-LV"/>
              </w:rPr>
            </w:pPr>
            <w:r w:rsidRPr="009B1BB0">
              <w:rPr>
                <w:rFonts w:eastAsia="Times New Roman" w:cstheme="minorHAnsi"/>
                <w:i/>
                <w:iCs/>
                <w:color w:val="000000"/>
                <w:szCs w:val="24"/>
                <w:lang w:eastAsia="lv-LV"/>
              </w:rPr>
              <w:t>56,08</w:t>
            </w:r>
          </w:p>
        </w:tc>
        <w:tc>
          <w:tcPr>
            <w:tcW w:w="956" w:type="dxa"/>
            <w:shd w:val="clear" w:color="auto" w:fill="auto"/>
            <w:vAlign w:val="center"/>
            <w:hideMark/>
          </w:tcPr>
          <w:p w14:paraId="55376A4C" w14:textId="0A076B6A" w:rsidR="006903D4" w:rsidRPr="009B1BB0" w:rsidRDefault="006903D4" w:rsidP="00E835CE">
            <w:pPr>
              <w:spacing w:after="0" w:line="240" w:lineRule="auto"/>
              <w:jc w:val="center"/>
              <w:rPr>
                <w:rFonts w:eastAsia="Times New Roman" w:cstheme="minorHAnsi"/>
                <w:i/>
                <w:iCs/>
                <w:color w:val="000000"/>
                <w:szCs w:val="24"/>
                <w:lang w:eastAsia="lv-LV"/>
              </w:rPr>
            </w:pPr>
            <w:r w:rsidRPr="009B1BB0">
              <w:rPr>
                <w:rFonts w:eastAsia="Times New Roman" w:cstheme="minorHAnsi"/>
                <w:i/>
                <w:iCs/>
                <w:color w:val="000000"/>
                <w:szCs w:val="24"/>
                <w:lang w:eastAsia="lv-LV"/>
              </w:rPr>
              <w:t>56,69</w:t>
            </w:r>
          </w:p>
        </w:tc>
        <w:tc>
          <w:tcPr>
            <w:tcW w:w="956" w:type="dxa"/>
            <w:shd w:val="clear" w:color="auto" w:fill="auto"/>
            <w:vAlign w:val="center"/>
            <w:hideMark/>
          </w:tcPr>
          <w:p w14:paraId="49F5D241" w14:textId="59B06E2A" w:rsidR="006903D4" w:rsidRPr="009B1BB0" w:rsidRDefault="006903D4" w:rsidP="00E835CE">
            <w:pPr>
              <w:spacing w:after="0" w:line="240" w:lineRule="auto"/>
              <w:jc w:val="center"/>
              <w:rPr>
                <w:rFonts w:eastAsia="Times New Roman" w:cstheme="minorHAnsi"/>
                <w:i/>
                <w:iCs/>
                <w:color w:val="000000"/>
                <w:szCs w:val="24"/>
                <w:lang w:eastAsia="lv-LV"/>
              </w:rPr>
            </w:pPr>
            <w:r w:rsidRPr="009B1BB0">
              <w:rPr>
                <w:rFonts w:eastAsia="Times New Roman" w:cstheme="minorHAnsi"/>
                <w:i/>
                <w:iCs/>
                <w:color w:val="000000" w:themeColor="text1"/>
                <w:szCs w:val="24"/>
                <w:lang w:eastAsia="lv-LV"/>
              </w:rPr>
              <w:t>57,59</w:t>
            </w:r>
          </w:p>
        </w:tc>
      </w:tr>
      <w:tr w:rsidR="00144969" w:rsidRPr="009B1BB0" w14:paraId="487B934E" w14:textId="77777777" w:rsidTr="009B1BB0">
        <w:trPr>
          <w:trHeight w:val="330"/>
          <w:jc w:val="center"/>
        </w:trPr>
        <w:tc>
          <w:tcPr>
            <w:tcW w:w="4035" w:type="dxa"/>
            <w:shd w:val="clear" w:color="auto" w:fill="auto"/>
            <w:vAlign w:val="center"/>
            <w:hideMark/>
          </w:tcPr>
          <w:p w14:paraId="0AF697BA" w14:textId="08BACEB0" w:rsidR="006903D4" w:rsidRPr="009B1BB0" w:rsidRDefault="006903D4" w:rsidP="00E835CE">
            <w:pPr>
              <w:spacing w:after="0" w:line="240" w:lineRule="auto"/>
              <w:rPr>
                <w:rFonts w:eastAsia="Times New Roman" w:cstheme="minorHAnsi"/>
                <w:color w:val="000000"/>
                <w:szCs w:val="24"/>
                <w:lang w:eastAsia="lv-LV"/>
              </w:rPr>
            </w:pPr>
            <w:r w:rsidRPr="009B1BB0">
              <w:rPr>
                <w:rFonts w:eastAsia="Times New Roman" w:cstheme="minorHAnsi"/>
                <w:color w:val="000000"/>
                <w:szCs w:val="24"/>
                <w:lang w:eastAsia="lv-LV"/>
              </w:rPr>
              <w:t xml:space="preserve">AE īpatsvars enerģijas </w:t>
            </w:r>
            <w:proofErr w:type="spellStart"/>
            <w:r w:rsidRPr="009B1BB0">
              <w:rPr>
                <w:rFonts w:eastAsia="Times New Roman" w:cstheme="minorHAnsi"/>
                <w:color w:val="000000"/>
                <w:szCs w:val="24"/>
                <w:lang w:eastAsia="lv-LV"/>
              </w:rPr>
              <w:t>galapatēriņā</w:t>
            </w:r>
            <w:proofErr w:type="spellEnd"/>
            <w:r w:rsidRPr="009B1BB0">
              <w:rPr>
                <w:rFonts w:eastAsia="Times New Roman" w:cstheme="minorHAnsi"/>
                <w:color w:val="000000"/>
                <w:szCs w:val="24"/>
                <w:lang w:eastAsia="lv-LV"/>
              </w:rPr>
              <w:t xml:space="preserve"> transportā (%)</w:t>
            </w:r>
          </w:p>
        </w:tc>
        <w:tc>
          <w:tcPr>
            <w:tcW w:w="852" w:type="dxa"/>
            <w:shd w:val="clear" w:color="auto" w:fill="auto"/>
            <w:vAlign w:val="center"/>
            <w:hideMark/>
          </w:tcPr>
          <w:p w14:paraId="312773BE" w14:textId="0197E213"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2,</w:t>
            </w:r>
            <w:r w:rsidR="002314D8" w:rsidRPr="009B1BB0">
              <w:rPr>
                <w:rFonts w:eastAsia="Times New Roman" w:cstheme="minorHAnsi"/>
                <w:color w:val="000000"/>
                <w:szCs w:val="24"/>
                <w:lang w:eastAsia="lv-LV"/>
              </w:rPr>
              <w:t>5</w:t>
            </w:r>
          </w:p>
        </w:tc>
        <w:tc>
          <w:tcPr>
            <w:tcW w:w="923" w:type="dxa"/>
            <w:shd w:val="clear" w:color="auto" w:fill="auto"/>
            <w:vAlign w:val="center"/>
            <w:hideMark/>
          </w:tcPr>
          <w:p w14:paraId="51900A34" w14:textId="77777777"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10%</w:t>
            </w:r>
          </w:p>
        </w:tc>
        <w:tc>
          <w:tcPr>
            <w:tcW w:w="923" w:type="dxa"/>
            <w:shd w:val="clear" w:color="auto" w:fill="auto"/>
            <w:vAlign w:val="center"/>
            <w:hideMark/>
          </w:tcPr>
          <w:p w14:paraId="1DE43FFD" w14:textId="77777777"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w:t>
            </w:r>
          </w:p>
        </w:tc>
        <w:tc>
          <w:tcPr>
            <w:tcW w:w="956" w:type="dxa"/>
            <w:shd w:val="clear" w:color="auto" w:fill="auto"/>
            <w:vAlign w:val="center"/>
            <w:hideMark/>
          </w:tcPr>
          <w:p w14:paraId="5877913E" w14:textId="77777777"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w:t>
            </w:r>
          </w:p>
        </w:tc>
        <w:tc>
          <w:tcPr>
            <w:tcW w:w="956" w:type="dxa"/>
            <w:shd w:val="clear" w:color="auto" w:fill="auto"/>
            <w:vAlign w:val="center"/>
            <w:hideMark/>
          </w:tcPr>
          <w:p w14:paraId="7E0BEA89" w14:textId="77777777"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w:t>
            </w:r>
          </w:p>
        </w:tc>
        <w:tc>
          <w:tcPr>
            <w:tcW w:w="956" w:type="dxa"/>
            <w:shd w:val="clear" w:color="auto" w:fill="auto"/>
            <w:vAlign w:val="center"/>
            <w:hideMark/>
          </w:tcPr>
          <w:p w14:paraId="2A318301" w14:textId="3E8F89D1" w:rsidR="006903D4" w:rsidRPr="009B1BB0" w:rsidRDefault="002314D8" w:rsidP="00E835CE">
            <w:pPr>
              <w:spacing w:after="0" w:line="240" w:lineRule="auto"/>
              <w:jc w:val="center"/>
              <w:rPr>
                <w:rFonts w:eastAsia="Times New Roman" w:cstheme="minorHAnsi"/>
                <w:b/>
                <w:bCs/>
                <w:color w:val="000000"/>
                <w:szCs w:val="24"/>
                <w:lang w:eastAsia="lv-LV"/>
              </w:rPr>
            </w:pPr>
            <w:r w:rsidRPr="009B1BB0">
              <w:rPr>
                <w:rFonts w:eastAsia="Times New Roman" w:cstheme="minorHAnsi"/>
                <w:b/>
                <w:bCs/>
                <w:color w:val="000000" w:themeColor="text1"/>
                <w:szCs w:val="24"/>
                <w:lang w:eastAsia="lv-LV"/>
              </w:rPr>
              <w:t>7</w:t>
            </w:r>
          </w:p>
        </w:tc>
      </w:tr>
      <w:tr w:rsidR="00144969" w:rsidRPr="009B1BB0" w14:paraId="7FC614CF" w14:textId="77777777" w:rsidTr="009B1BB0">
        <w:trPr>
          <w:trHeight w:val="390"/>
          <w:jc w:val="center"/>
        </w:trPr>
        <w:tc>
          <w:tcPr>
            <w:tcW w:w="4035" w:type="dxa"/>
            <w:shd w:val="clear" w:color="auto" w:fill="auto"/>
            <w:vAlign w:val="center"/>
            <w:hideMark/>
          </w:tcPr>
          <w:p w14:paraId="141AEA3D" w14:textId="56A8DE4A" w:rsidR="006903D4" w:rsidRPr="009B1BB0" w:rsidRDefault="001E604A" w:rsidP="00D80A4E">
            <w:pPr>
              <w:spacing w:after="0" w:line="240" w:lineRule="auto"/>
              <w:ind w:left="284"/>
              <w:rPr>
                <w:rFonts w:eastAsia="Times New Roman" w:cstheme="minorHAnsi"/>
                <w:color w:val="000000"/>
                <w:szCs w:val="24"/>
                <w:lang w:eastAsia="lv-LV"/>
              </w:rPr>
            </w:pPr>
            <w:r w:rsidRPr="009B1BB0">
              <w:rPr>
                <w:rFonts w:eastAsia="Times New Roman" w:cstheme="minorHAnsi"/>
                <w:color w:val="000000"/>
                <w:szCs w:val="24"/>
                <w:lang w:eastAsia="lv-LV"/>
              </w:rPr>
              <w:t>m</w:t>
            </w:r>
            <w:r w:rsidR="006903D4" w:rsidRPr="009B1BB0">
              <w:rPr>
                <w:rFonts w:eastAsia="Times New Roman" w:cstheme="minorHAnsi"/>
                <w:color w:val="000000"/>
                <w:szCs w:val="24"/>
                <w:lang w:eastAsia="lv-LV"/>
              </w:rPr>
              <w:t xml:space="preserve">oderno biodegvielu un biogāzes īpatsvars enerģijas </w:t>
            </w:r>
            <w:proofErr w:type="spellStart"/>
            <w:r w:rsidR="006903D4" w:rsidRPr="009B1BB0">
              <w:rPr>
                <w:rFonts w:eastAsia="Times New Roman" w:cstheme="minorHAnsi"/>
                <w:color w:val="000000"/>
                <w:szCs w:val="24"/>
                <w:lang w:eastAsia="lv-LV"/>
              </w:rPr>
              <w:t>galapatēriņā</w:t>
            </w:r>
            <w:proofErr w:type="spellEnd"/>
            <w:r w:rsidR="006903D4" w:rsidRPr="009B1BB0">
              <w:rPr>
                <w:rFonts w:eastAsia="Times New Roman" w:cstheme="minorHAnsi"/>
                <w:color w:val="000000"/>
                <w:szCs w:val="24"/>
                <w:lang w:eastAsia="lv-LV"/>
              </w:rPr>
              <w:t xml:space="preserve"> transportā</w:t>
            </w:r>
            <w:r w:rsidR="006903D4" w:rsidRPr="00DF43A8">
              <w:rPr>
                <w:rFonts w:eastAsia="Times New Roman" w:cstheme="minorHAnsi"/>
                <w:color w:val="000000"/>
                <w:vertAlign w:val="superscript"/>
                <w:lang w:eastAsia="lv-LV"/>
              </w:rPr>
              <w:footnoteReference w:id="12"/>
            </w:r>
            <w:r w:rsidR="006903D4" w:rsidRPr="009B1BB0">
              <w:rPr>
                <w:rFonts w:eastAsia="Times New Roman" w:cstheme="minorHAnsi"/>
                <w:color w:val="000000"/>
                <w:szCs w:val="24"/>
                <w:lang w:eastAsia="lv-LV"/>
              </w:rPr>
              <w:t xml:space="preserve"> (%)</w:t>
            </w:r>
          </w:p>
        </w:tc>
        <w:tc>
          <w:tcPr>
            <w:tcW w:w="852" w:type="dxa"/>
            <w:shd w:val="clear" w:color="auto" w:fill="auto"/>
            <w:vAlign w:val="center"/>
            <w:hideMark/>
          </w:tcPr>
          <w:p w14:paraId="6798E70C" w14:textId="71086574"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 </w:t>
            </w:r>
            <w:r w:rsidR="009168C7" w:rsidRPr="009B1BB0">
              <w:rPr>
                <w:rFonts w:eastAsia="Times New Roman" w:cstheme="minorHAnsi"/>
                <w:color w:val="000000"/>
                <w:szCs w:val="24"/>
                <w:lang w:eastAsia="lv-LV"/>
              </w:rPr>
              <w:t>0</w:t>
            </w:r>
          </w:p>
        </w:tc>
        <w:tc>
          <w:tcPr>
            <w:tcW w:w="923" w:type="dxa"/>
            <w:shd w:val="clear" w:color="auto" w:fill="auto"/>
            <w:vAlign w:val="center"/>
            <w:hideMark/>
          </w:tcPr>
          <w:p w14:paraId="6FE49CBC" w14:textId="77777777" w:rsidR="006903D4" w:rsidRPr="009B1BB0" w:rsidRDefault="006903D4" w:rsidP="00E835CE">
            <w:pPr>
              <w:spacing w:after="0" w:line="240" w:lineRule="auto"/>
              <w:jc w:val="center"/>
              <w:rPr>
                <w:rFonts w:eastAsia="Times New Roman" w:cstheme="minorHAnsi"/>
                <w:color w:val="000000"/>
                <w:szCs w:val="24"/>
                <w:lang w:eastAsia="lv-LV"/>
              </w:rPr>
            </w:pPr>
            <w:r w:rsidRPr="009B1BB0">
              <w:rPr>
                <w:rFonts w:eastAsia="Times New Roman" w:cstheme="minorHAnsi"/>
                <w:color w:val="000000"/>
                <w:szCs w:val="24"/>
                <w:lang w:eastAsia="lv-LV"/>
              </w:rPr>
              <w:t>-</w:t>
            </w:r>
          </w:p>
        </w:tc>
        <w:tc>
          <w:tcPr>
            <w:tcW w:w="923" w:type="dxa"/>
            <w:shd w:val="clear" w:color="auto" w:fill="auto"/>
            <w:vAlign w:val="center"/>
            <w:hideMark/>
          </w:tcPr>
          <w:p w14:paraId="305DCF49" w14:textId="27649094" w:rsidR="006903D4" w:rsidRPr="00DF43A8" w:rsidRDefault="006903D4" w:rsidP="00E835CE">
            <w:pPr>
              <w:spacing w:after="0" w:line="240" w:lineRule="auto"/>
              <w:jc w:val="center"/>
              <w:rPr>
                <w:rFonts w:eastAsia="Times New Roman" w:cstheme="minorHAnsi"/>
                <w:color w:val="000000"/>
                <w:szCs w:val="24"/>
                <w:lang w:eastAsia="lv-LV"/>
              </w:rPr>
            </w:pPr>
            <w:r w:rsidRPr="00DF43A8">
              <w:rPr>
                <w:rFonts w:eastAsia="Times New Roman" w:cstheme="minorHAnsi"/>
                <w:color w:val="000000"/>
                <w:szCs w:val="24"/>
                <w:lang w:eastAsia="lv-LV"/>
              </w:rPr>
              <w:t>0,2</w:t>
            </w:r>
          </w:p>
        </w:tc>
        <w:tc>
          <w:tcPr>
            <w:tcW w:w="956" w:type="dxa"/>
            <w:shd w:val="clear" w:color="auto" w:fill="auto"/>
            <w:vAlign w:val="center"/>
            <w:hideMark/>
          </w:tcPr>
          <w:p w14:paraId="19E5E815" w14:textId="580B537C" w:rsidR="006903D4" w:rsidRPr="00DF43A8" w:rsidRDefault="006903D4" w:rsidP="00E835CE">
            <w:pPr>
              <w:spacing w:after="0" w:line="240" w:lineRule="auto"/>
              <w:jc w:val="center"/>
              <w:rPr>
                <w:rFonts w:eastAsia="Times New Roman" w:cstheme="minorHAnsi"/>
                <w:color w:val="000000"/>
                <w:szCs w:val="24"/>
                <w:lang w:eastAsia="lv-LV"/>
              </w:rPr>
            </w:pPr>
            <w:r w:rsidRPr="00DF43A8">
              <w:rPr>
                <w:rFonts w:eastAsia="Times New Roman" w:cstheme="minorHAnsi"/>
                <w:color w:val="000000"/>
                <w:szCs w:val="24"/>
                <w:lang w:eastAsia="lv-LV"/>
              </w:rPr>
              <w:t>1,0</w:t>
            </w:r>
          </w:p>
        </w:tc>
        <w:tc>
          <w:tcPr>
            <w:tcW w:w="956" w:type="dxa"/>
            <w:shd w:val="clear" w:color="auto" w:fill="auto"/>
            <w:vAlign w:val="center"/>
            <w:hideMark/>
          </w:tcPr>
          <w:p w14:paraId="240528D3" w14:textId="77777777" w:rsidR="006903D4" w:rsidRPr="00DF43A8" w:rsidRDefault="006903D4" w:rsidP="00E835CE">
            <w:pPr>
              <w:spacing w:after="0" w:line="240" w:lineRule="auto"/>
              <w:jc w:val="center"/>
              <w:rPr>
                <w:rFonts w:eastAsia="Times New Roman" w:cstheme="minorHAnsi"/>
                <w:color w:val="000000"/>
                <w:szCs w:val="24"/>
                <w:lang w:eastAsia="lv-LV"/>
              </w:rPr>
            </w:pPr>
            <w:r w:rsidRPr="00DF43A8">
              <w:rPr>
                <w:rFonts w:eastAsia="Times New Roman" w:cstheme="minorHAnsi"/>
                <w:color w:val="000000"/>
                <w:szCs w:val="24"/>
                <w:lang w:eastAsia="lv-LV"/>
              </w:rPr>
              <w:t>-</w:t>
            </w:r>
          </w:p>
        </w:tc>
        <w:tc>
          <w:tcPr>
            <w:tcW w:w="956" w:type="dxa"/>
            <w:shd w:val="clear" w:color="auto" w:fill="auto"/>
            <w:vAlign w:val="center"/>
            <w:hideMark/>
          </w:tcPr>
          <w:p w14:paraId="74FBED28" w14:textId="458E8E18" w:rsidR="006903D4" w:rsidRPr="00DF43A8" w:rsidRDefault="006903D4" w:rsidP="00E835CE">
            <w:pPr>
              <w:spacing w:after="0" w:line="240" w:lineRule="auto"/>
              <w:jc w:val="center"/>
              <w:rPr>
                <w:rFonts w:eastAsia="Times New Roman" w:cstheme="minorHAnsi"/>
                <w:color w:val="000000"/>
                <w:szCs w:val="24"/>
                <w:lang w:eastAsia="lv-LV"/>
              </w:rPr>
            </w:pPr>
            <w:r w:rsidRPr="00DF43A8">
              <w:rPr>
                <w:rFonts w:eastAsia="Times New Roman" w:cstheme="minorHAnsi"/>
                <w:color w:val="000000"/>
                <w:szCs w:val="24"/>
                <w:lang w:eastAsia="lv-LV"/>
              </w:rPr>
              <w:t>3,5</w:t>
            </w:r>
          </w:p>
        </w:tc>
      </w:tr>
    </w:tbl>
    <w:p w14:paraId="6D193E03" w14:textId="77777777" w:rsidR="006903D4" w:rsidRPr="009B1BB0" w:rsidRDefault="006903D4" w:rsidP="006903D4">
      <w:pPr>
        <w:pStyle w:val="Heading4"/>
        <w:rPr>
          <w:rFonts w:asciiTheme="minorHAnsi" w:hAnsiTheme="minorHAnsi" w:cstheme="minorHAnsi"/>
        </w:rPr>
      </w:pPr>
      <w:bookmarkStart w:id="19" w:name="_Toc527529442"/>
      <w:r w:rsidRPr="009B1BB0">
        <w:rPr>
          <w:rFonts w:asciiTheme="minorHAnsi" w:hAnsiTheme="minorHAnsi" w:cstheme="minorHAnsi"/>
        </w:rPr>
        <w:t>Latvijas AER devuma nosacījumi</w:t>
      </w:r>
      <w:bookmarkEnd w:id="19"/>
    </w:p>
    <w:p w14:paraId="7C6CD9D2" w14:textId="77777777" w:rsidR="006903D4" w:rsidRPr="009B1BB0" w:rsidRDefault="006903D4" w:rsidP="006903D4">
      <w:pPr>
        <w:spacing w:line="240" w:lineRule="auto"/>
        <w:jc w:val="both"/>
        <w:rPr>
          <w:rFonts w:cstheme="minorHAnsi"/>
          <w:szCs w:val="24"/>
          <w:lang w:eastAsia="lv-LV"/>
        </w:rPr>
      </w:pPr>
      <w:r w:rsidRPr="009B1BB0">
        <w:rPr>
          <w:rFonts w:cstheme="minorHAnsi"/>
          <w:szCs w:val="24"/>
          <w:lang w:eastAsia="lv-LV"/>
        </w:rPr>
        <w:t>ES ietvaros visām dalībvalstīm kopējs saistošs mērķis ES AE 2030.gadam no ES kopējā enerģijas gala patēriņa ir noteikts Direktīvā 2018/2001</w:t>
      </w:r>
      <w:r w:rsidRPr="009B1BB0">
        <w:rPr>
          <w:rStyle w:val="FootnoteReference"/>
          <w:rFonts w:cstheme="minorHAnsi"/>
          <w:szCs w:val="24"/>
          <w:lang w:eastAsia="lv-LV"/>
        </w:rPr>
        <w:footnoteReference w:id="13"/>
      </w:r>
      <w:r w:rsidRPr="009B1BB0">
        <w:rPr>
          <w:rFonts w:cstheme="minorHAnsi"/>
          <w:szCs w:val="24"/>
          <w:lang w:eastAsia="lv-LV"/>
        </w:rPr>
        <w:t xml:space="preserve"> – 32% AER īpatsvars kopējā ES enerģijas gala patēriņā (ieskaitot elektroenerģiju, siltumapgādi un transportu), kur 2020.gada nacionālie mērķi ir bāzes līnija (AER daļa enerģijas gala patēriņā dalībvalstīm no 2021.gada nevar būt mazāka par 2020.gada nacionālajiem mērķiem). Visām ES dalībvalstīm ir jānosaka savi nacionālie devumi kopējā ES mērķa izpildei.</w:t>
      </w:r>
    </w:p>
    <w:p w14:paraId="76ED3A4F" w14:textId="77777777" w:rsidR="006903D4" w:rsidRPr="009B1BB0" w:rsidRDefault="006903D4" w:rsidP="006903D4">
      <w:pPr>
        <w:pStyle w:val="Heading4"/>
        <w:rPr>
          <w:rFonts w:asciiTheme="minorHAnsi" w:hAnsiTheme="minorHAnsi" w:cstheme="minorHAnsi"/>
        </w:rPr>
      </w:pPr>
      <w:bookmarkStart w:id="20" w:name="_Toc527529443"/>
      <w:r w:rsidRPr="009B1BB0">
        <w:rPr>
          <w:rFonts w:asciiTheme="minorHAnsi" w:hAnsiTheme="minorHAnsi" w:cstheme="minorHAnsi"/>
        </w:rPr>
        <w:t>Latvijas devums ES AER mērķa izpildē</w:t>
      </w:r>
      <w:bookmarkEnd w:id="20"/>
      <w:r w:rsidRPr="009B1BB0">
        <w:rPr>
          <w:rFonts w:asciiTheme="minorHAnsi" w:hAnsiTheme="minorHAnsi" w:cstheme="minorHAnsi"/>
        </w:rPr>
        <w:t> </w:t>
      </w:r>
    </w:p>
    <w:p w14:paraId="05E2CDA2" w14:textId="77777777" w:rsidR="006903D4" w:rsidRPr="009B1BB0" w:rsidRDefault="006903D4" w:rsidP="006903D4">
      <w:pPr>
        <w:spacing w:before="120" w:after="120" w:line="240" w:lineRule="auto"/>
        <w:jc w:val="both"/>
        <w:rPr>
          <w:rFonts w:cstheme="minorHAnsi"/>
          <w:szCs w:val="24"/>
          <w:lang w:eastAsia="lv-LV"/>
        </w:rPr>
      </w:pPr>
      <w:r w:rsidRPr="009B1BB0">
        <w:rPr>
          <w:rFonts w:cstheme="minorHAnsi"/>
          <w:szCs w:val="24"/>
          <w:lang w:eastAsia="lv-LV"/>
        </w:rPr>
        <w:t xml:space="preserve">EK rekomendācijās Latvijai ir stingri ieteikts palielināt Latvijas AER devumu vismaz līdz 50% Latvijas enerģijas </w:t>
      </w:r>
      <w:proofErr w:type="spellStart"/>
      <w:r w:rsidRPr="009B1BB0">
        <w:rPr>
          <w:rFonts w:cstheme="minorHAnsi"/>
          <w:szCs w:val="24"/>
          <w:lang w:eastAsia="lv-LV"/>
        </w:rPr>
        <w:t>galapatēriņā</w:t>
      </w:r>
      <w:proofErr w:type="spellEnd"/>
      <w:r w:rsidRPr="009B1BB0">
        <w:rPr>
          <w:rFonts w:cstheme="minorHAnsi"/>
          <w:szCs w:val="24"/>
          <w:lang w:eastAsia="lv-LV"/>
        </w:rPr>
        <w:t>.</w:t>
      </w:r>
    </w:p>
    <w:p w14:paraId="68F766BD" w14:textId="23C538E2" w:rsidR="006903D4" w:rsidRPr="009B1BB0" w:rsidRDefault="006903D4" w:rsidP="006903D4">
      <w:pPr>
        <w:spacing w:before="120" w:after="120" w:line="240" w:lineRule="auto"/>
        <w:jc w:val="both"/>
        <w:rPr>
          <w:rFonts w:cstheme="minorHAnsi"/>
          <w:szCs w:val="24"/>
          <w:lang w:eastAsia="lv-LV"/>
        </w:rPr>
      </w:pPr>
      <w:r w:rsidRPr="009B1BB0">
        <w:rPr>
          <w:rFonts w:cstheme="minorHAnsi"/>
          <w:bCs/>
          <w:szCs w:val="26"/>
        </w:rPr>
        <w:t>Ņemot vērā Regulas 2018/1999 5.panta 1.punkta e) apakšpunktu</w:t>
      </w:r>
      <w:r w:rsidR="00B55C0F" w:rsidRPr="009B1BB0">
        <w:rPr>
          <w:rFonts w:cstheme="minorHAnsi"/>
          <w:bCs/>
          <w:szCs w:val="26"/>
        </w:rPr>
        <w:t>,</w:t>
      </w:r>
      <w:r w:rsidRPr="009B1BB0">
        <w:rPr>
          <w:rFonts w:cstheme="minorHAnsi"/>
          <w:bCs/>
          <w:szCs w:val="26"/>
        </w:rPr>
        <w:t xml:space="preserve"> Latvija </w:t>
      </w:r>
      <w:r w:rsidRPr="009B1BB0">
        <w:rPr>
          <w:rFonts w:cstheme="minorHAnsi"/>
          <w:szCs w:val="24"/>
          <w:lang w:eastAsia="lv-LV"/>
        </w:rPr>
        <w:t>sava devuma izstrādāšanā ņēma vērā šād</w:t>
      </w:r>
      <w:r w:rsidR="00B55C0F" w:rsidRPr="009B1BB0">
        <w:rPr>
          <w:rFonts w:cstheme="minorHAnsi"/>
          <w:szCs w:val="24"/>
          <w:lang w:eastAsia="lv-LV"/>
        </w:rPr>
        <w:t>u</w:t>
      </w:r>
      <w:r w:rsidRPr="009B1BB0">
        <w:rPr>
          <w:rFonts w:cstheme="minorHAnsi"/>
          <w:szCs w:val="24"/>
          <w:lang w:eastAsia="lv-LV"/>
        </w:rPr>
        <w:t>s būtiskus apstākļus:</w:t>
      </w:r>
    </w:p>
    <w:p w14:paraId="762D44E9" w14:textId="77777777" w:rsidR="006903D4" w:rsidRPr="009B1BB0" w:rsidRDefault="006903D4" w:rsidP="006903D4">
      <w:pPr>
        <w:pStyle w:val="ListParagraph"/>
        <w:numPr>
          <w:ilvl w:val="0"/>
          <w:numId w:val="5"/>
        </w:numPr>
        <w:spacing w:before="120" w:after="120" w:line="240" w:lineRule="auto"/>
        <w:ind w:left="397" w:hanging="397"/>
        <w:contextualSpacing w:val="0"/>
        <w:jc w:val="both"/>
        <w:rPr>
          <w:rFonts w:cstheme="minorHAnsi"/>
          <w:szCs w:val="24"/>
          <w:lang w:eastAsia="lv-LV"/>
        </w:rPr>
      </w:pPr>
      <w:bookmarkStart w:id="21" w:name="_Hlk531883687"/>
      <w:r w:rsidRPr="009B1BB0">
        <w:rPr>
          <w:rFonts w:cstheme="minorHAnsi"/>
          <w:szCs w:val="24"/>
          <w:lang w:eastAsia="lv-LV"/>
        </w:rPr>
        <w:t>Latvijai ir nepieciešams nodrošināt pastāvīgu jaudu enerģētiskās drošības un sistēmu balansēšanas nodrošināšanai, kur Latvijas ģeogrāfiskā novietojuma dēļ Latvijai var būt nepieciešams būtisks papildu jaudu apjoms gada aukstākajos mēnešos.</w:t>
      </w:r>
    </w:p>
    <w:p w14:paraId="41B9A032" w14:textId="7AF850D7" w:rsidR="006903D4" w:rsidRPr="009B1BB0" w:rsidRDefault="006903D4" w:rsidP="006903D4">
      <w:pPr>
        <w:pStyle w:val="ListParagraph"/>
        <w:numPr>
          <w:ilvl w:val="0"/>
          <w:numId w:val="5"/>
        </w:numPr>
        <w:spacing w:before="120" w:after="120" w:line="240" w:lineRule="auto"/>
        <w:ind w:left="397" w:hanging="397"/>
        <w:contextualSpacing w:val="0"/>
        <w:jc w:val="both"/>
        <w:rPr>
          <w:rFonts w:cstheme="minorHAnsi"/>
          <w:szCs w:val="24"/>
          <w:lang w:eastAsia="lv-LV"/>
        </w:rPr>
      </w:pPr>
      <w:r w:rsidRPr="009B1BB0">
        <w:rPr>
          <w:rFonts w:cstheme="minorHAnsi"/>
          <w:szCs w:val="24"/>
          <w:lang w:eastAsia="lv-LV"/>
        </w:rPr>
        <w:lastRenderedPageBreak/>
        <w:t xml:space="preserve">Latvijai ir nepieciešams nodrošināt Latvijas </w:t>
      </w:r>
      <w:proofErr w:type="spellStart"/>
      <w:r w:rsidRPr="009B1BB0">
        <w:rPr>
          <w:rFonts w:cstheme="minorHAnsi"/>
          <w:szCs w:val="24"/>
          <w:lang w:eastAsia="lv-LV"/>
        </w:rPr>
        <w:t>starpsavienojumu</w:t>
      </w:r>
      <w:proofErr w:type="spellEnd"/>
      <w:r w:rsidRPr="009B1BB0">
        <w:rPr>
          <w:rFonts w:cstheme="minorHAnsi"/>
          <w:szCs w:val="24"/>
          <w:lang w:eastAsia="lv-LV"/>
        </w:rPr>
        <w:t xml:space="preserve"> jaudu, un ņemt vērā kaimiņvalstu, ar kurām ir izveidoti minētie </w:t>
      </w:r>
      <w:proofErr w:type="spellStart"/>
      <w:r w:rsidRPr="009B1BB0">
        <w:rPr>
          <w:rFonts w:cstheme="minorHAnsi"/>
          <w:szCs w:val="24"/>
          <w:lang w:eastAsia="lv-LV"/>
        </w:rPr>
        <w:t>starpsavienojumi</w:t>
      </w:r>
      <w:proofErr w:type="spellEnd"/>
      <w:r w:rsidRPr="009B1BB0">
        <w:rPr>
          <w:rFonts w:cstheme="minorHAnsi"/>
          <w:szCs w:val="24"/>
          <w:lang w:eastAsia="lv-LV"/>
        </w:rPr>
        <w:t>, pieprasījum</w:t>
      </w:r>
      <w:r w:rsidR="00974147" w:rsidRPr="009B1BB0">
        <w:rPr>
          <w:rFonts w:cstheme="minorHAnsi"/>
          <w:szCs w:val="24"/>
          <w:lang w:eastAsia="lv-LV"/>
        </w:rPr>
        <w:t>u</w:t>
      </w:r>
      <w:r w:rsidRPr="009B1BB0">
        <w:rPr>
          <w:rFonts w:cstheme="minorHAnsi"/>
          <w:szCs w:val="24"/>
          <w:lang w:eastAsia="lv-LV"/>
        </w:rPr>
        <w:t xml:space="preserve"> pēc elektroenerģijas palielinājum</w:t>
      </w:r>
      <w:r w:rsidR="00974147" w:rsidRPr="009B1BB0">
        <w:rPr>
          <w:rFonts w:cstheme="minorHAnsi"/>
          <w:szCs w:val="24"/>
          <w:lang w:eastAsia="lv-LV"/>
        </w:rPr>
        <w:t>a</w:t>
      </w:r>
      <w:r w:rsidRPr="009B1BB0">
        <w:rPr>
          <w:rFonts w:cstheme="minorHAnsi"/>
          <w:szCs w:val="24"/>
          <w:lang w:eastAsia="lv-LV"/>
        </w:rPr>
        <w:t xml:space="preserve">. 2018. gada oktobrī apstiprinātais Lietuvas Enerģētikas ministrijas izstrādātais likums, ar kuru līdz ar </w:t>
      </w:r>
      <w:proofErr w:type="spellStart"/>
      <w:r w:rsidRPr="009B1BB0">
        <w:rPr>
          <w:rFonts w:cstheme="minorHAnsi"/>
          <w:szCs w:val="24"/>
          <w:lang w:eastAsia="lv-LV"/>
        </w:rPr>
        <w:t>Astravjecas</w:t>
      </w:r>
      <w:proofErr w:type="spellEnd"/>
      <w:r w:rsidRPr="009B1BB0">
        <w:rPr>
          <w:rFonts w:cstheme="minorHAnsi"/>
          <w:szCs w:val="24"/>
          <w:lang w:eastAsia="lv-LV"/>
        </w:rPr>
        <w:t xml:space="preserve"> atomelektrostacijas darbības uzsākšanu, kas plānota 2020. gada sākumā, tiks ierobežota Baltijas valstu elektroenerģijas tirdzniecība ar trešajām valstīm, nozīmēs jaudu samazinājumu visās Baltijas valstīs un </w:t>
      </w:r>
      <w:r w:rsidR="00BD0756" w:rsidRPr="009B1BB0">
        <w:rPr>
          <w:rFonts w:cstheme="minorHAnsi"/>
          <w:szCs w:val="24"/>
          <w:lang w:eastAsia="lv-LV"/>
        </w:rPr>
        <w:t xml:space="preserve">ļoti iespējams </w:t>
      </w:r>
      <w:r w:rsidRPr="009B1BB0">
        <w:rPr>
          <w:rFonts w:cstheme="minorHAnsi"/>
          <w:szCs w:val="24"/>
          <w:lang w:eastAsia="lv-LV"/>
        </w:rPr>
        <w:t>palielinās nepieciešamību pēc lielāka elektroenerģijas ražošanas apjoma.</w:t>
      </w:r>
    </w:p>
    <w:p w14:paraId="09437A41" w14:textId="77777777" w:rsidR="006903D4" w:rsidRPr="009B1BB0" w:rsidRDefault="006903D4" w:rsidP="006903D4">
      <w:pPr>
        <w:pStyle w:val="ListParagraph"/>
        <w:numPr>
          <w:ilvl w:val="0"/>
          <w:numId w:val="5"/>
        </w:numPr>
        <w:spacing w:before="120" w:after="120" w:line="240" w:lineRule="auto"/>
        <w:ind w:left="397" w:hanging="397"/>
        <w:contextualSpacing w:val="0"/>
        <w:jc w:val="both"/>
        <w:rPr>
          <w:rFonts w:cstheme="minorHAnsi"/>
          <w:szCs w:val="24"/>
          <w:lang w:eastAsia="lv-LV"/>
        </w:rPr>
      </w:pPr>
      <w:r w:rsidRPr="009B1BB0">
        <w:rPr>
          <w:rFonts w:cstheme="minorHAnsi"/>
          <w:szCs w:val="24"/>
          <w:lang w:eastAsia="lv-LV"/>
        </w:rPr>
        <w:t xml:space="preserve">Latvijai ir jāņem vērā arvien pieaugošais vietējais pieprasījums pēc elektroenerģijas, ko arī veicinās Plānā iekļautie elektrifikācijas pasākumi, vienlaicīgi, uzlabojot enerģētisko drošību, Latvijai ir jāspēj uzlabot </w:t>
      </w:r>
      <w:proofErr w:type="spellStart"/>
      <w:r w:rsidRPr="009B1BB0">
        <w:rPr>
          <w:rFonts w:cstheme="minorHAnsi"/>
          <w:szCs w:val="24"/>
          <w:lang w:eastAsia="lv-LV"/>
        </w:rPr>
        <w:t>pašnodrošinājums</w:t>
      </w:r>
      <w:proofErr w:type="spellEnd"/>
      <w:r w:rsidRPr="009B1BB0">
        <w:rPr>
          <w:rFonts w:cstheme="minorHAnsi"/>
          <w:szCs w:val="24"/>
          <w:lang w:eastAsia="lv-LV"/>
        </w:rPr>
        <w:t xml:space="preserve"> ar pašu saražoto elektroenerģiju.</w:t>
      </w:r>
    </w:p>
    <w:p w14:paraId="7CB5CC27" w14:textId="2E40194A" w:rsidR="006903D4" w:rsidRPr="009B1BB0" w:rsidRDefault="006903D4" w:rsidP="006903D4">
      <w:pPr>
        <w:pStyle w:val="ListParagraph"/>
        <w:numPr>
          <w:ilvl w:val="0"/>
          <w:numId w:val="5"/>
        </w:numPr>
        <w:spacing w:before="120" w:after="120" w:line="240" w:lineRule="auto"/>
        <w:ind w:left="397" w:hanging="397"/>
        <w:contextualSpacing w:val="0"/>
        <w:jc w:val="both"/>
        <w:rPr>
          <w:rFonts w:cstheme="minorHAnsi"/>
          <w:szCs w:val="24"/>
          <w:lang w:eastAsia="lv-LV"/>
        </w:rPr>
      </w:pPr>
      <w:r w:rsidRPr="009B1BB0">
        <w:rPr>
          <w:rFonts w:cstheme="minorHAnsi"/>
          <w:szCs w:val="24"/>
          <w:lang w:eastAsia="lv-LV"/>
        </w:rPr>
        <w:t>Latvijā jau 2016.-2017.gadā ir liels AER īpatsvars (</w:t>
      </w:r>
      <w:r w:rsidR="004414B1" w:rsidRPr="009B1BB0">
        <w:rPr>
          <w:rFonts w:cstheme="minorHAnsi"/>
          <w:szCs w:val="24"/>
          <w:lang w:eastAsia="lv-LV"/>
        </w:rPr>
        <w:t>trešais</w:t>
      </w:r>
      <w:r w:rsidRPr="009B1BB0">
        <w:rPr>
          <w:rFonts w:cstheme="minorHAnsi"/>
          <w:szCs w:val="24"/>
          <w:lang w:eastAsia="lv-LV"/>
        </w:rPr>
        <w:t xml:space="preserve"> lielākais ES) un tā turpmāka būtiska palielināšana ir apgrūtinoša. Latvijā AER īpatsvars elektroenerģijā un siltumapgādē un </w:t>
      </w:r>
      <w:proofErr w:type="spellStart"/>
      <w:r w:rsidRPr="009B1BB0">
        <w:rPr>
          <w:rFonts w:cstheme="minorHAnsi"/>
          <w:szCs w:val="24"/>
          <w:lang w:eastAsia="lv-LV"/>
        </w:rPr>
        <w:t>aukstumapgādē</w:t>
      </w:r>
      <w:proofErr w:type="spellEnd"/>
      <w:r w:rsidRPr="009B1BB0">
        <w:rPr>
          <w:rFonts w:cstheme="minorHAnsi"/>
          <w:szCs w:val="24"/>
          <w:lang w:eastAsia="lv-LV"/>
        </w:rPr>
        <w:t xml:space="preserve"> pārsniedz 50%. </w:t>
      </w:r>
    </w:p>
    <w:p w14:paraId="1203C1C8" w14:textId="77777777" w:rsidR="006903D4" w:rsidRPr="009B1BB0" w:rsidRDefault="006903D4" w:rsidP="006903D4">
      <w:pPr>
        <w:pStyle w:val="Heading4"/>
        <w:rPr>
          <w:rFonts w:asciiTheme="minorHAnsi" w:hAnsiTheme="minorHAnsi" w:cstheme="minorHAnsi"/>
        </w:rPr>
      </w:pPr>
      <w:bookmarkStart w:id="22" w:name="_Toc527529444"/>
      <w:bookmarkEnd w:id="21"/>
      <w:r w:rsidRPr="009B1BB0">
        <w:rPr>
          <w:rFonts w:asciiTheme="minorHAnsi" w:hAnsiTheme="minorHAnsi" w:cstheme="minorHAnsi"/>
        </w:rPr>
        <w:t>AER </w:t>
      </w:r>
      <w:proofErr w:type="spellStart"/>
      <w:r w:rsidRPr="009B1BB0">
        <w:rPr>
          <w:rFonts w:asciiTheme="minorHAnsi" w:hAnsiTheme="minorHAnsi" w:cstheme="minorHAnsi"/>
        </w:rPr>
        <w:t>sektorālā</w:t>
      </w:r>
      <w:proofErr w:type="spellEnd"/>
      <w:r w:rsidRPr="009B1BB0">
        <w:rPr>
          <w:rFonts w:asciiTheme="minorHAnsi" w:hAnsiTheme="minorHAnsi" w:cstheme="minorHAnsi"/>
        </w:rPr>
        <w:t> īpatsvara līknes 2021.-2030.gadam</w:t>
      </w:r>
      <w:bookmarkEnd w:id="22"/>
      <w:r w:rsidRPr="009B1BB0">
        <w:rPr>
          <w:rFonts w:asciiTheme="minorHAnsi" w:hAnsiTheme="minorHAnsi" w:cstheme="minorHAnsi"/>
        </w:rPr>
        <w:t> </w:t>
      </w:r>
    </w:p>
    <w:p w14:paraId="352DCB75" w14:textId="16BFEDA1" w:rsidR="006903D4" w:rsidRPr="009B1BB0" w:rsidRDefault="006903D4" w:rsidP="006903D4">
      <w:pPr>
        <w:spacing w:before="120" w:after="120" w:line="240" w:lineRule="auto"/>
        <w:jc w:val="both"/>
        <w:rPr>
          <w:rFonts w:cstheme="minorHAnsi"/>
          <w:bCs/>
          <w:szCs w:val="26"/>
        </w:rPr>
      </w:pPr>
      <w:r w:rsidRPr="009B1BB0">
        <w:rPr>
          <w:rFonts w:cstheme="minorHAnsi"/>
          <w:bCs/>
          <w:szCs w:val="26"/>
        </w:rPr>
        <w:t xml:space="preserve">Elektroenerģijas sektorā atsevišķs mērķis ES tiesību aktos nav izvirzīts. Latvija plāno periodam līdz 2030.gadam palielināt AER īpatsvaru elektroenerģijā, lai tas </w:t>
      </w:r>
      <w:r w:rsidR="00AF235A" w:rsidRPr="009B1BB0">
        <w:rPr>
          <w:rFonts w:cstheme="minorHAnsi"/>
          <w:bCs/>
          <w:szCs w:val="26"/>
        </w:rPr>
        <w:t xml:space="preserve">sasniegtu vismaz </w:t>
      </w:r>
      <w:r w:rsidRPr="009B1BB0">
        <w:rPr>
          <w:rFonts w:cstheme="minorHAnsi"/>
          <w:bCs/>
          <w:szCs w:val="26"/>
        </w:rPr>
        <w:t>60%.</w:t>
      </w:r>
    </w:p>
    <w:p w14:paraId="38E30B04" w14:textId="77777777" w:rsidR="006903D4" w:rsidRPr="009B1BB0" w:rsidRDefault="006903D4" w:rsidP="006903D4">
      <w:pPr>
        <w:spacing w:before="120" w:after="120" w:line="240" w:lineRule="auto"/>
        <w:jc w:val="both"/>
        <w:rPr>
          <w:rFonts w:cstheme="minorHAnsi"/>
          <w:bCs/>
          <w:szCs w:val="26"/>
        </w:rPr>
      </w:pPr>
      <w:r w:rsidRPr="009B1BB0">
        <w:rPr>
          <w:rFonts w:cstheme="minorHAnsi"/>
          <w:bCs/>
          <w:szCs w:val="26"/>
        </w:rPr>
        <w:t xml:space="preserve">Siltumapgādes un </w:t>
      </w:r>
      <w:proofErr w:type="spellStart"/>
      <w:r w:rsidRPr="009B1BB0">
        <w:rPr>
          <w:rFonts w:cstheme="minorHAnsi"/>
          <w:bCs/>
          <w:szCs w:val="26"/>
        </w:rPr>
        <w:t>aukstumapgādes</w:t>
      </w:r>
      <w:proofErr w:type="spellEnd"/>
      <w:r w:rsidRPr="009B1BB0">
        <w:rPr>
          <w:rFonts w:cstheme="minorHAnsi"/>
          <w:bCs/>
          <w:szCs w:val="26"/>
        </w:rPr>
        <w:t xml:space="preserve"> sektorā Latvija plāno periodam līdz 2030.gadam nodrošināt Direktīvas 2018/2001 23.panta 2.punkta c) apakšpunktā noteikto ikgadējo vidējo palielinājumu – katru gadu vismaz par 0,55% palielināt AER īpatsvaru siltumapgādē un </w:t>
      </w:r>
      <w:proofErr w:type="spellStart"/>
      <w:r w:rsidRPr="009B1BB0">
        <w:rPr>
          <w:rFonts w:cstheme="minorHAnsi"/>
          <w:bCs/>
          <w:szCs w:val="26"/>
        </w:rPr>
        <w:t>aukstumapgādē</w:t>
      </w:r>
      <w:proofErr w:type="spellEnd"/>
      <w:r w:rsidRPr="009B1BB0">
        <w:rPr>
          <w:rFonts w:cstheme="minorHAnsi"/>
          <w:bCs/>
          <w:szCs w:val="26"/>
        </w:rPr>
        <w:t xml:space="preserve">. </w:t>
      </w:r>
    </w:p>
    <w:p w14:paraId="1A72CD84" w14:textId="2E692D41" w:rsidR="006F506C" w:rsidRPr="009B1BB0" w:rsidRDefault="00F92516" w:rsidP="006903D4">
      <w:pPr>
        <w:spacing w:before="120" w:after="120" w:line="240" w:lineRule="auto"/>
        <w:jc w:val="both"/>
        <w:rPr>
          <w:rFonts w:cstheme="minorHAnsi"/>
          <w:szCs w:val="26"/>
        </w:rPr>
      </w:pPr>
      <w:r w:rsidRPr="009B1BB0">
        <w:rPr>
          <w:rFonts w:cstheme="minorHAnsi"/>
          <w:szCs w:val="26"/>
        </w:rPr>
        <w:t xml:space="preserve">Transporta sektorā Latvija plāno AER īpatsvara pieaugumu </w:t>
      </w:r>
      <w:r w:rsidR="00BC12D8" w:rsidRPr="009B1BB0">
        <w:rPr>
          <w:rFonts w:cstheme="minorHAnsi"/>
          <w:szCs w:val="26"/>
        </w:rPr>
        <w:t>vismaz</w:t>
      </w:r>
      <w:r w:rsidRPr="009B1BB0">
        <w:rPr>
          <w:rFonts w:cstheme="minorHAnsi"/>
          <w:szCs w:val="26"/>
        </w:rPr>
        <w:t xml:space="preserve"> </w:t>
      </w:r>
      <w:r w:rsidR="00BD0756" w:rsidRPr="009B1BB0">
        <w:rPr>
          <w:rFonts w:cstheme="minorHAnsi"/>
          <w:szCs w:val="26"/>
        </w:rPr>
        <w:t>7</w:t>
      </w:r>
      <w:r w:rsidRPr="009B1BB0">
        <w:rPr>
          <w:rFonts w:cstheme="minorHAnsi"/>
          <w:szCs w:val="26"/>
        </w:rPr>
        <w:t>% 2030.gadā,</w:t>
      </w:r>
      <w:r w:rsidR="0078203F">
        <w:rPr>
          <w:rFonts w:cstheme="minorHAnsi"/>
          <w:szCs w:val="26"/>
        </w:rPr>
        <w:t xml:space="preserve"> to nodrošinot gan ar moderno biodegvielu un biogāzes</w:t>
      </w:r>
      <w:r w:rsidR="0078203F" w:rsidRPr="009B1BB0">
        <w:rPr>
          <w:rStyle w:val="FootnoteReference"/>
          <w:rFonts w:cstheme="minorHAnsi"/>
          <w:szCs w:val="26"/>
        </w:rPr>
        <w:footnoteReference w:id="14"/>
      </w:r>
      <w:r w:rsidR="0078203F">
        <w:rPr>
          <w:rFonts w:cstheme="minorHAnsi"/>
          <w:szCs w:val="26"/>
        </w:rPr>
        <w:t xml:space="preserve"> izmantojumu, gan veicinot elektroenerģijas izmantošanu transportā. Vienlaikus Latvija plāno </w:t>
      </w:r>
      <w:r w:rsidRPr="009B1BB0">
        <w:rPr>
          <w:rFonts w:cstheme="minorHAnsi"/>
          <w:szCs w:val="26"/>
        </w:rPr>
        <w:t>nodrošin</w:t>
      </w:r>
      <w:r w:rsidR="0078203F">
        <w:rPr>
          <w:rFonts w:cstheme="minorHAnsi"/>
          <w:szCs w:val="26"/>
        </w:rPr>
        <w:t>ā</w:t>
      </w:r>
      <w:r w:rsidRPr="009B1BB0">
        <w:rPr>
          <w:rFonts w:cstheme="minorHAnsi"/>
          <w:szCs w:val="26"/>
        </w:rPr>
        <w:t xml:space="preserve">t, ka moderno biodegvielu īpatsvars 2022.gadā veido 0,2% no kopējā AER īpatsvara transporta sektorā, tam pieaugot līdz 3,5% 2030.gadā. </w:t>
      </w:r>
      <w:r w:rsidR="0053525B" w:rsidRPr="009B1BB0">
        <w:rPr>
          <w:rFonts w:cstheme="minorHAnsi"/>
          <w:szCs w:val="26"/>
        </w:rPr>
        <w:t>Ievērojot Direktīvas 2018/2001 26.panta 1.punkta nosacījumus</w:t>
      </w:r>
      <w:r w:rsidR="006F506C" w:rsidRPr="009B1BB0">
        <w:rPr>
          <w:rFonts w:cstheme="minorHAnsi"/>
          <w:szCs w:val="26"/>
        </w:rPr>
        <w:t>, Latvija</w:t>
      </w:r>
      <w:r w:rsidR="0078203F">
        <w:rPr>
          <w:rFonts w:cstheme="minorHAnsi"/>
          <w:szCs w:val="26"/>
        </w:rPr>
        <w:t xml:space="preserve"> šobrīd</w:t>
      </w:r>
      <w:r w:rsidR="006F506C" w:rsidRPr="009B1BB0">
        <w:rPr>
          <w:rFonts w:cstheme="minorHAnsi"/>
          <w:szCs w:val="26"/>
        </w:rPr>
        <w:t xml:space="preserve"> </w:t>
      </w:r>
      <w:r w:rsidR="0078203F">
        <w:rPr>
          <w:rFonts w:cstheme="minorHAnsi"/>
          <w:szCs w:val="26"/>
        </w:rPr>
        <w:t>ne</w:t>
      </w:r>
      <w:r w:rsidR="006F506C" w:rsidRPr="009B1BB0">
        <w:rPr>
          <w:rFonts w:cstheme="minorHAnsi"/>
          <w:szCs w:val="26"/>
        </w:rPr>
        <w:t>plāno</w:t>
      </w:r>
      <w:r w:rsidR="0078203F">
        <w:rPr>
          <w:rFonts w:cstheme="minorHAnsi"/>
          <w:szCs w:val="26"/>
        </w:rPr>
        <w:t xml:space="preserve"> noteikt b</w:t>
      </w:r>
      <w:r w:rsidRPr="009B1BB0">
        <w:rPr>
          <w:rFonts w:cstheme="minorHAnsi"/>
          <w:szCs w:val="26"/>
        </w:rPr>
        <w:t>iodegviel</w:t>
      </w:r>
      <w:r w:rsidR="0078203F">
        <w:rPr>
          <w:rFonts w:cstheme="minorHAnsi"/>
          <w:szCs w:val="26"/>
        </w:rPr>
        <w:t>u</w:t>
      </w:r>
      <w:r w:rsidRPr="009B1BB0">
        <w:rPr>
          <w:rFonts w:cstheme="minorHAnsi"/>
          <w:szCs w:val="26"/>
        </w:rPr>
        <w:t xml:space="preserve"> un </w:t>
      </w:r>
      <w:r w:rsidR="006F506C" w:rsidRPr="009B1BB0">
        <w:rPr>
          <w:rFonts w:cstheme="minorHAnsi"/>
          <w:szCs w:val="26"/>
        </w:rPr>
        <w:t>biomasas degviel</w:t>
      </w:r>
      <w:r w:rsidR="0078203F">
        <w:rPr>
          <w:rFonts w:cstheme="minorHAnsi"/>
          <w:szCs w:val="26"/>
        </w:rPr>
        <w:t>u</w:t>
      </w:r>
      <w:r w:rsidR="006F506C" w:rsidRPr="009B1BB0">
        <w:rPr>
          <w:rFonts w:cstheme="minorHAnsi"/>
          <w:szCs w:val="26"/>
        </w:rPr>
        <w:t>, k</w:t>
      </w:r>
      <w:r w:rsidR="00512A29" w:rsidRPr="009B1BB0">
        <w:rPr>
          <w:rFonts w:cstheme="minorHAnsi"/>
          <w:szCs w:val="26"/>
        </w:rPr>
        <w:t>as</w:t>
      </w:r>
      <w:r w:rsidR="006F506C" w:rsidRPr="009B1BB0">
        <w:rPr>
          <w:rFonts w:cstheme="minorHAnsi"/>
          <w:szCs w:val="26"/>
        </w:rPr>
        <w:t xml:space="preserve"> ražo</w:t>
      </w:r>
      <w:r w:rsidR="00512A29" w:rsidRPr="009B1BB0">
        <w:rPr>
          <w:rFonts w:cstheme="minorHAnsi"/>
          <w:szCs w:val="26"/>
        </w:rPr>
        <w:t>tas</w:t>
      </w:r>
      <w:r w:rsidR="006F506C" w:rsidRPr="009B1BB0">
        <w:rPr>
          <w:rFonts w:cstheme="minorHAnsi"/>
          <w:szCs w:val="26"/>
        </w:rPr>
        <w:t xml:space="preserve"> no pārtikas un dzīvnieku barības kultūraugiem (pirmās paaudzes biodegvielas)</w:t>
      </w:r>
      <w:r w:rsidR="00BD0756" w:rsidRPr="009B1BB0">
        <w:rPr>
          <w:rFonts w:cstheme="minorHAnsi"/>
          <w:szCs w:val="26"/>
        </w:rPr>
        <w:t xml:space="preserve">, </w:t>
      </w:r>
      <w:r w:rsidR="0078203F">
        <w:rPr>
          <w:rFonts w:cstheme="minorHAnsi"/>
          <w:szCs w:val="26"/>
        </w:rPr>
        <w:t>izmantošanas mērķi</w:t>
      </w:r>
      <w:bookmarkStart w:id="23" w:name="_GoBack"/>
      <w:bookmarkEnd w:id="23"/>
      <w:r w:rsidR="006F506C" w:rsidRPr="009B1BB0">
        <w:rPr>
          <w:rFonts w:cstheme="minorHAnsi"/>
          <w:szCs w:val="26"/>
        </w:rPr>
        <w:t xml:space="preserve">. </w:t>
      </w:r>
      <w:r w:rsidRPr="009B1BB0">
        <w:rPr>
          <w:rFonts w:cstheme="minorHAnsi"/>
          <w:szCs w:val="26"/>
        </w:rPr>
        <w:t xml:space="preserve"> </w:t>
      </w:r>
      <w:r w:rsidR="00BA1DBF" w:rsidRPr="009B1BB0">
        <w:rPr>
          <w:rFonts w:cstheme="minorHAnsi"/>
          <w:szCs w:val="26"/>
        </w:rPr>
        <w:t xml:space="preserve"> </w:t>
      </w:r>
    </w:p>
    <w:p w14:paraId="6A786F8C" w14:textId="77777777" w:rsidR="006903D4" w:rsidRPr="009B1BB0" w:rsidRDefault="006903D4" w:rsidP="006903D4">
      <w:pPr>
        <w:pStyle w:val="Heading4"/>
        <w:rPr>
          <w:rFonts w:asciiTheme="minorHAnsi" w:hAnsiTheme="minorHAnsi" w:cstheme="minorHAnsi"/>
        </w:rPr>
      </w:pPr>
      <w:bookmarkStart w:id="24" w:name="_Toc527529445"/>
      <w:r w:rsidRPr="009B1BB0">
        <w:rPr>
          <w:rFonts w:asciiTheme="minorHAnsi" w:hAnsiTheme="minorHAnsi" w:cstheme="minorHAnsi"/>
        </w:rPr>
        <w:t>AE tehnoloģiju izmantošanas trajektorijas</w:t>
      </w:r>
    </w:p>
    <w:bookmarkEnd w:id="24"/>
    <w:p w14:paraId="295C45F9" w14:textId="166FB918" w:rsidR="006903D4" w:rsidRPr="009B1BB0" w:rsidRDefault="006903D4" w:rsidP="006903D4">
      <w:pPr>
        <w:pStyle w:val="paragraph"/>
        <w:spacing w:before="120" w:beforeAutospacing="0" w:after="120" w:afterAutospacing="0"/>
        <w:jc w:val="both"/>
        <w:textAlignment w:val="baseline"/>
        <w:rPr>
          <w:rStyle w:val="normaltextrun"/>
          <w:rFonts w:asciiTheme="minorHAnsi" w:eastAsiaTheme="majorEastAsia" w:hAnsiTheme="minorHAnsi" w:cstheme="minorHAnsi"/>
          <w:iCs/>
        </w:rPr>
      </w:pPr>
      <w:r w:rsidRPr="009B1BB0">
        <w:rPr>
          <w:rStyle w:val="normaltextrun"/>
          <w:rFonts w:asciiTheme="minorHAnsi" w:eastAsiaTheme="majorEastAsia" w:hAnsiTheme="minorHAnsi" w:cstheme="minorHAnsi"/>
          <w:iCs/>
        </w:rPr>
        <w:t xml:space="preserve">Latvija plāno palielināt AER īpatsvaru elektroenerģijas ražošanā, palielinot uzstādītās vēja </w:t>
      </w:r>
      <w:r w:rsidR="00E835CE" w:rsidRPr="009B1BB0">
        <w:rPr>
          <w:rStyle w:val="normaltextrun"/>
          <w:rFonts w:asciiTheme="minorHAnsi" w:eastAsiaTheme="majorEastAsia" w:hAnsiTheme="minorHAnsi" w:cstheme="minorHAnsi"/>
          <w:iCs/>
        </w:rPr>
        <w:t xml:space="preserve">ģeneratoru </w:t>
      </w:r>
      <w:r w:rsidRPr="009B1BB0">
        <w:rPr>
          <w:rStyle w:val="normaltextrun"/>
          <w:rFonts w:asciiTheme="minorHAnsi" w:eastAsiaTheme="majorEastAsia" w:hAnsiTheme="minorHAnsi" w:cstheme="minorHAnsi"/>
          <w:iCs/>
        </w:rPr>
        <w:t xml:space="preserve">un saules </w:t>
      </w:r>
      <w:r w:rsidR="00442D08" w:rsidRPr="009B1BB0">
        <w:rPr>
          <w:rStyle w:val="normaltextrun"/>
          <w:rFonts w:asciiTheme="minorHAnsi" w:eastAsiaTheme="majorEastAsia" w:hAnsiTheme="minorHAnsi" w:cstheme="minorHAnsi"/>
          <w:iCs/>
        </w:rPr>
        <w:t>fotoelementu</w:t>
      </w:r>
      <w:r w:rsidRPr="009B1BB0">
        <w:rPr>
          <w:rStyle w:val="normaltextrun"/>
          <w:rFonts w:asciiTheme="minorHAnsi" w:eastAsiaTheme="majorEastAsia" w:hAnsiTheme="minorHAnsi" w:cstheme="minorHAnsi"/>
          <w:iCs/>
        </w:rPr>
        <w:t xml:space="preserve"> </w:t>
      </w:r>
      <w:r w:rsidR="00E835CE" w:rsidRPr="009B1BB0">
        <w:rPr>
          <w:rStyle w:val="normaltextrun"/>
          <w:rFonts w:asciiTheme="minorHAnsi" w:eastAsiaTheme="majorEastAsia" w:hAnsiTheme="minorHAnsi" w:cstheme="minorHAnsi"/>
          <w:iCs/>
        </w:rPr>
        <w:t>jaudas</w:t>
      </w:r>
      <w:r w:rsidRPr="009B1BB0">
        <w:rPr>
          <w:rStyle w:val="normaltextrun"/>
          <w:rFonts w:asciiTheme="minorHAnsi" w:eastAsiaTheme="majorEastAsia" w:hAnsiTheme="minorHAnsi" w:cstheme="minorHAnsi"/>
          <w:iCs/>
        </w:rPr>
        <w:t xml:space="preserve">, ņemot vērā Latvijas elektroenerģijas pārvades tīklu </w:t>
      </w:r>
      <w:r w:rsidR="00E835CE" w:rsidRPr="009B1BB0">
        <w:rPr>
          <w:rStyle w:val="normaltextrun"/>
          <w:rFonts w:asciiTheme="minorHAnsi" w:eastAsiaTheme="majorEastAsia" w:hAnsiTheme="minorHAnsi" w:cstheme="minorHAnsi"/>
          <w:iCs/>
        </w:rPr>
        <w:t>kapacitāti</w:t>
      </w:r>
      <w:r w:rsidRPr="009B1BB0">
        <w:rPr>
          <w:rStyle w:val="normaltextrun"/>
          <w:rFonts w:asciiTheme="minorHAnsi" w:eastAsiaTheme="majorEastAsia" w:hAnsiTheme="minorHAnsi" w:cstheme="minorHAnsi"/>
          <w:iCs/>
        </w:rPr>
        <w:t xml:space="preserve">, </w:t>
      </w:r>
      <w:r w:rsidR="00442D08" w:rsidRPr="009B1BB0">
        <w:rPr>
          <w:rStyle w:val="normaltextrun"/>
          <w:rFonts w:asciiTheme="minorHAnsi" w:eastAsiaTheme="majorEastAsia" w:hAnsiTheme="minorHAnsi" w:cstheme="minorHAnsi"/>
          <w:iCs/>
        </w:rPr>
        <w:t xml:space="preserve">kas </w:t>
      </w:r>
      <w:r w:rsidRPr="009B1BB0">
        <w:rPr>
          <w:rStyle w:val="normaltextrun"/>
          <w:rFonts w:asciiTheme="minorHAnsi" w:eastAsiaTheme="majorEastAsia" w:hAnsiTheme="minorHAnsi" w:cstheme="minorHAnsi"/>
          <w:iCs/>
        </w:rPr>
        <w:t xml:space="preserve">šobrīd </w:t>
      </w:r>
      <w:r w:rsidR="00442D08" w:rsidRPr="009B1BB0">
        <w:rPr>
          <w:rStyle w:val="normaltextrun"/>
          <w:rFonts w:asciiTheme="minorHAnsi" w:eastAsiaTheme="majorEastAsia" w:hAnsiTheme="minorHAnsi" w:cstheme="minorHAnsi"/>
          <w:iCs/>
        </w:rPr>
        <w:t>ļauj</w:t>
      </w:r>
      <w:r w:rsidRPr="009B1BB0">
        <w:rPr>
          <w:rStyle w:val="normaltextrun"/>
          <w:rFonts w:asciiTheme="minorHAnsi" w:eastAsiaTheme="majorEastAsia" w:hAnsiTheme="minorHAnsi" w:cstheme="minorHAnsi"/>
          <w:iCs/>
        </w:rPr>
        <w:t xml:space="preserve"> palielināt tīklos nodoto elektroenerģijas apjomu par 800MW.</w:t>
      </w:r>
      <w:r w:rsidR="00EE34E7" w:rsidRPr="009B1BB0">
        <w:rPr>
          <w:rStyle w:val="normaltextrun"/>
          <w:rFonts w:asciiTheme="minorHAnsi" w:eastAsiaTheme="majorEastAsia" w:hAnsiTheme="minorHAnsi" w:cstheme="minorHAnsi"/>
          <w:iCs/>
        </w:rPr>
        <w:t xml:space="preserve"> Latvija neplāno palielināt biomasas un biogāzes jaudas elektroenerģijas ražošanai.</w:t>
      </w:r>
    </w:p>
    <w:p w14:paraId="53F51B73" w14:textId="0548217B" w:rsidR="006903D4" w:rsidRPr="009B1BB0" w:rsidRDefault="006903D4" w:rsidP="006903D4">
      <w:pPr>
        <w:pStyle w:val="paragraph"/>
        <w:spacing w:before="120" w:beforeAutospacing="0" w:after="120" w:afterAutospacing="0"/>
        <w:jc w:val="both"/>
        <w:textAlignment w:val="baseline"/>
        <w:rPr>
          <w:rStyle w:val="normaltextrun"/>
          <w:rFonts w:asciiTheme="minorHAnsi" w:eastAsiaTheme="majorEastAsia" w:hAnsiTheme="minorHAnsi" w:cstheme="minorHAnsi"/>
          <w:iCs/>
        </w:rPr>
      </w:pPr>
      <w:r w:rsidRPr="009B1BB0">
        <w:rPr>
          <w:rStyle w:val="normaltextrun"/>
          <w:rFonts w:asciiTheme="minorHAnsi" w:eastAsiaTheme="majorEastAsia" w:hAnsiTheme="minorHAnsi" w:cstheme="minorHAnsi"/>
          <w:iCs/>
        </w:rPr>
        <w:t xml:space="preserve">Latvija plāno palielināt AER īpatsvaru siltumapgādē un </w:t>
      </w:r>
      <w:proofErr w:type="spellStart"/>
      <w:r w:rsidRPr="009B1BB0">
        <w:rPr>
          <w:rStyle w:val="normaltextrun"/>
          <w:rFonts w:asciiTheme="minorHAnsi" w:eastAsiaTheme="majorEastAsia" w:hAnsiTheme="minorHAnsi" w:cstheme="minorHAnsi"/>
          <w:iCs/>
        </w:rPr>
        <w:t>aukstumapgādē</w:t>
      </w:r>
      <w:proofErr w:type="spellEnd"/>
      <w:r w:rsidRPr="009B1BB0">
        <w:rPr>
          <w:rStyle w:val="normaltextrun"/>
          <w:rFonts w:asciiTheme="minorHAnsi" w:eastAsiaTheme="majorEastAsia" w:hAnsiTheme="minorHAnsi" w:cstheme="minorHAnsi"/>
          <w:iCs/>
        </w:rPr>
        <w:t xml:space="preserve">, </w:t>
      </w:r>
      <w:r w:rsidR="00BC12D8" w:rsidRPr="009B1BB0">
        <w:rPr>
          <w:rStyle w:val="normaltextrun"/>
          <w:rFonts w:asciiTheme="minorHAnsi" w:eastAsiaTheme="majorEastAsia" w:hAnsiTheme="minorHAnsi" w:cstheme="minorHAnsi"/>
          <w:iCs/>
        </w:rPr>
        <w:t xml:space="preserve">modernizējot </w:t>
      </w:r>
      <w:r w:rsidRPr="009B1BB0">
        <w:rPr>
          <w:rStyle w:val="normaltextrun"/>
          <w:rFonts w:asciiTheme="minorHAnsi" w:eastAsiaTheme="majorEastAsia" w:hAnsiTheme="minorHAnsi" w:cstheme="minorHAnsi"/>
          <w:iCs/>
        </w:rPr>
        <w:t xml:space="preserve">uzstādītās biomasas izmantošanas iekārtu jaudas, palielinot uzstādīto </w:t>
      </w:r>
      <w:proofErr w:type="spellStart"/>
      <w:r w:rsidRPr="009B1BB0">
        <w:rPr>
          <w:rStyle w:val="normaltextrun"/>
          <w:rFonts w:asciiTheme="minorHAnsi" w:eastAsiaTheme="majorEastAsia" w:hAnsiTheme="minorHAnsi" w:cstheme="minorHAnsi"/>
          <w:iCs/>
        </w:rPr>
        <w:t>siltumsūķņu</w:t>
      </w:r>
      <w:proofErr w:type="spellEnd"/>
      <w:r w:rsidRPr="009B1BB0">
        <w:rPr>
          <w:rStyle w:val="normaltextrun"/>
          <w:rFonts w:asciiTheme="minorHAnsi" w:eastAsiaTheme="majorEastAsia" w:hAnsiTheme="minorHAnsi" w:cstheme="minorHAnsi"/>
          <w:iCs/>
        </w:rPr>
        <w:t xml:space="preserve"> un </w:t>
      </w:r>
      <w:proofErr w:type="spellStart"/>
      <w:r w:rsidRPr="009B1BB0">
        <w:rPr>
          <w:rStyle w:val="normaltextrun"/>
          <w:rFonts w:asciiTheme="minorHAnsi" w:eastAsiaTheme="majorEastAsia" w:hAnsiTheme="minorHAnsi" w:cstheme="minorHAnsi"/>
          <w:iCs/>
        </w:rPr>
        <w:t>aukstumsūkņu</w:t>
      </w:r>
      <w:proofErr w:type="spellEnd"/>
      <w:r w:rsidRPr="009B1BB0">
        <w:rPr>
          <w:rStyle w:val="normaltextrun"/>
          <w:rFonts w:asciiTheme="minorHAnsi" w:eastAsiaTheme="majorEastAsia" w:hAnsiTheme="minorHAnsi" w:cstheme="minorHAnsi"/>
          <w:iCs/>
        </w:rPr>
        <w:t xml:space="preserve"> jaudas, kā arī </w:t>
      </w:r>
      <w:r w:rsidR="00442D08" w:rsidRPr="009B1BB0">
        <w:rPr>
          <w:rStyle w:val="normaltextrun"/>
          <w:rFonts w:asciiTheme="minorHAnsi" w:eastAsiaTheme="majorEastAsia" w:hAnsiTheme="minorHAnsi" w:cstheme="minorHAnsi"/>
          <w:iCs/>
        </w:rPr>
        <w:t xml:space="preserve">palielinot </w:t>
      </w:r>
      <w:r w:rsidRPr="009B1BB0">
        <w:rPr>
          <w:rStyle w:val="normaltextrun"/>
          <w:rFonts w:asciiTheme="minorHAnsi" w:eastAsiaTheme="majorEastAsia" w:hAnsiTheme="minorHAnsi" w:cstheme="minorHAnsi"/>
          <w:iCs/>
        </w:rPr>
        <w:t>saules enerģijas izmantošanu siltumenerģijas ražošanā.</w:t>
      </w:r>
    </w:p>
    <w:p w14:paraId="7D2AFB3E" w14:textId="500F1193" w:rsidR="006903D4" w:rsidRPr="009B1BB0" w:rsidRDefault="006903D4" w:rsidP="006903D4">
      <w:pPr>
        <w:pStyle w:val="paragraph"/>
        <w:spacing w:before="120" w:beforeAutospacing="0" w:after="120" w:afterAutospacing="0"/>
        <w:jc w:val="both"/>
        <w:textAlignment w:val="baseline"/>
        <w:rPr>
          <w:rStyle w:val="normaltextrun"/>
          <w:rFonts w:asciiTheme="minorHAnsi" w:eastAsiaTheme="majorEastAsia" w:hAnsiTheme="minorHAnsi" w:cstheme="minorHAnsi"/>
          <w:iCs/>
        </w:rPr>
      </w:pPr>
      <w:r w:rsidRPr="009B1BB0">
        <w:rPr>
          <w:rStyle w:val="normaltextrun"/>
          <w:rFonts w:asciiTheme="minorHAnsi" w:eastAsiaTheme="majorEastAsia" w:hAnsiTheme="minorHAnsi" w:cstheme="minorHAnsi"/>
          <w:iCs/>
        </w:rPr>
        <w:t xml:space="preserve">Latvija plāno palielināt AER īpatsvaru transportā, </w:t>
      </w:r>
      <w:r w:rsidR="00636547" w:rsidRPr="009B1BB0">
        <w:rPr>
          <w:rStyle w:val="normaltextrun"/>
          <w:rFonts w:asciiTheme="minorHAnsi" w:eastAsiaTheme="majorEastAsia" w:hAnsiTheme="minorHAnsi" w:cstheme="minorHAnsi"/>
          <w:iCs/>
        </w:rPr>
        <w:t xml:space="preserve">ieviešot pienākumu degvielas piegādātājiem realizēt no AER iegūtu enerģiju, vienlaikus veicinot </w:t>
      </w:r>
      <w:proofErr w:type="spellStart"/>
      <w:r w:rsidRPr="009B1BB0">
        <w:rPr>
          <w:rStyle w:val="normaltextrun"/>
          <w:rFonts w:asciiTheme="minorHAnsi" w:eastAsiaTheme="majorEastAsia" w:hAnsiTheme="minorHAnsi" w:cstheme="minorHAnsi"/>
          <w:iCs/>
        </w:rPr>
        <w:t>biometāna</w:t>
      </w:r>
      <w:proofErr w:type="spellEnd"/>
      <w:r w:rsidRPr="009B1BB0">
        <w:rPr>
          <w:rStyle w:val="normaltextrun"/>
          <w:rFonts w:asciiTheme="minorHAnsi" w:eastAsiaTheme="majorEastAsia" w:hAnsiTheme="minorHAnsi" w:cstheme="minorHAnsi"/>
          <w:iCs/>
        </w:rPr>
        <w:t xml:space="preserve"> </w:t>
      </w:r>
      <w:r w:rsidR="00636547" w:rsidRPr="009B1BB0">
        <w:rPr>
          <w:rStyle w:val="normaltextrun"/>
          <w:rFonts w:asciiTheme="minorHAnsi" w:eastAsiaTheme="majorEastAsia" w:hAnsiTheme="minorHAnsi" w:cstheme="minorHAnsi"/>
          <w:iCs/>
        </w:rPr>
        <w:t>ražošanu un tā  patēriņu sabiedriskajā transportā</w:t>
      </w:r>
      <w:r w:rsidRPr="009B1BB0">
        <w:rPr>
          <w:rStyle w:val="normaltextrun"/>
          <w:rFonts w:asciiTheme="minorHAnsi" w:eastAsiaTheme="majorEastAsia" w:hAnsiTheme="minorHAnsi" w:cstheme="minorHAnsi"/>
          <w:iCs/>
        </w:rPr>
        <w:t xml:space="preserve">, kā arī </w:t>
      </w:r>
      <w:r w:rsidR="00636547" w:rsidRPr="009B1BB0">
        <w:rPr>
          <w:rStyle w:val="normaltextrun"/>
          <w:rFonts w:asciiTheme="minorHAnsi" w:eastAsiaTheme="majorEastAsia" w:hAnsiTheme="minorHAnsi" w:cstheme="minorHAnsi"/>
          <w:iCs/>
        </w:rPr>
        <w:t xml:space="preserve">turpinot attīstīt </w:t>
      </w:r>
      <w:r w:rsidRPr="009B1BB0">
        <w:rPr>
          <w:rStyle w:val="normaltextrun"/>
          <w:rFonts w:asciiTheme="minorHAnsi" w:eastAsiaTheme="majorEastAsia" w:hAnsiTheme="minorHAnsi" w:cstheme="minorHAnsi"/>
          <w:iCs/>
        </w:rPr>
        <w:t xml:space="preserve">iespējas izmantot </w:t>
      </w:r>
      <w:r w:rsidR="00636547" w:rsidRPr="009B1BB0">
        <w:rPr>
          <w:rStyle w:val="normaltextrun"/>
          <w:rFonts w:asciiTheme="minorHAnsi" w:eastAsiaTheme="majorEastAsia" w:hAnsiTheme="minorHAnsi" w:cstheme="minorHAnsi"/>
          <w:iCs/>
        </w:rPr>
        <w:t xml:space="preserve">elektroenerģiju un </w:t>
      </w:r>
      <w:r w:rsidRPr="009B1BB0">
        <w:rPr>
          <w:rStyle w:val="normaltextrun"/>
          <w:rFonts w:asciiTheme="minorHAnsi" w:eastAsiaTheme="majorEastAsia" w:hAnsiTheme="minorHAnsi" w:cstheme="minorHAnsi"/>
          <w:iCs/>
        </w:rPr>
        <w:t>ūdeņradi.</w:t>
      </w:r>
    </w:p>
    <w:p w14:paraId="74F56C03" w14:textId="77777777" w:rsidR="006903D4" w:rsidRPr="009B1BB0" w:rsidRDefault="006903D4" w:rsidP="006903D4">
      <w:pPr>
        <w:pStyle w:val="Heading4"/>
        <w:rPr>
          <w:rFonts w:asciiTheme="minorHAnsi" w:hAnsiTheme="minorHAnsi" w:cstheme="minorHAnsi"/>
        </w:rPr>
      </w:pPr>
      <w:bookmarkStart w:id="25" w:name="_Toc527529446"/>
      <w:r w:rsidRPr="009B1BB0">
        <w:rPr>
          <w:rFonts w:asciiTheme="minorHAnsi" w:hAnsiTheme="minorHAnsi" w:cstheme="minorHAnsi"/>
        </w:rPr>
        <w:t xml:space="preserve">Bioenerģijas pieprasījuma </w:t>
      </w:r>
      <w:bookmarkEnd w:id="25"/>
      <w:r w:rsidRPr="009B1BB0">
        <w:rPr>
          <w:rFonts w:asciiTheme="minorHAnsi" w:hAnsiTheme="minorHAnsi" w:cstheme="minorHAnsi"/>
        </w:rPr>
        <w:t>trajektorijas</w:t>
      </w:r>
    </w:p>
    <w:p w14:paraId="063D9DEA" w14:textId="102D6B0B" w:rsidR="006903D4" w:rsidRPr="009B1BB0" w:rsidRDefault="006903D4" w:rsidP="006903D4">
      <w:pPr>
        <w:pStyle w:val="paragraph"/>
        <w:spacing w:before="120" w:beforeAutospacing="0" w:after="120" w:afterAutospacing="0"/>
        <w:textAlignment w:val="baseline"/>
        <w:rPr>
          <w:rStyle w:val="normaltextrun"/>
          <w:rFonts w:asciiTheme="minorHAnsi" w:eastAsiaTheme="majorEastAsia" w:hAnsiTheme="minorHAnsi" w:cstheme="minorHAnsi"/>
          <w:i/>
          <w:szCs w:val="22"/>
          <w:lang w:eastAsia="en-US"/>
        </w:rPr>
      </w:pPr>
      <w:r w:rsidRPr="009B1BB0">
        <w:rPr>
          <w:rStyle w:val="normaltextrun"/>
          <w:rFonts w:asciiTheme="minorHAnsi" w:eastAsiaTheme="majorEastAsia" w:hAnsiTheme="minorHAnsi" w:cstheme="minorHAnsi"/>
          <w:i/>
        </w:rPr>
        <w:t>Tiks papildināts</w:t>
      </w:r>
      <w:r w:rsidR="009B1BB0">
        <w:rPr>
          <w:rStyle w:val="normaltextrun"/>
          <w:rFonts w:asciiTheme="minorHAnsi" w:eastAsiaTheme="majorEastAsia" w:hAnsiTheme="minorHAnsi" w:cstheme="minorHAnsi"/>
          <w:i/>
        </w:rPr>
        <w:t>.</w:t>
      </w:r>
    </w:p>
    <w:p w14:paraId="04DFC000" w14:textId="77777777" w:rsidR="006903D4" w:rsidRPr="009B1BB0" w:rsidRDefault="006903D4" w:rsidP="006903D4">
      <w:pPr>
        <w:pStyle w:val="paragraph"/>
        <w:spacing w:before="0" w:beforeAutospacing="0" w:after="0" w:afterAutospacing="0"/>
        <w:textAlignment w:val="baseline"/>
        <w:rPr>
          <w:rStyle w:val="normaltextrun"/>
          <w:rFonts w:asciiTheme="minorHAnsi" w:hAnsiTheme="minorHAnsi" w:cstheme="minorHAnsi"/>
        </w:rPr>
      </w:pPr>
    </w:p>
    <w:p w14:paraId="16D57700" w14:textId="77777777" w:rsidR="006903D4" w:rsidRPr="009B1BB0" w:rsidRDefault="006903D4" w:rsidP="006903D4">
      <w:pPr>
        <w:pStyle w:val="Heading2"/>
        <w:rPr>
          <w:rFonts w:asciiTheme="minorHAnsi" w:hAnsiTheme="minorHAnsi" w:cstheme="minorHAnsi"/>
        </w:rPr>
      </w:pPr>
      <w:bookmarkStart w:id="26" w:name="_Toc520978814"/>
      <w:bookmarkStart w:id="27" w:name="_Toc527529447"/>
      <w:bookmarkStart w:id="28" w:name="_Toc17878345"/>
      <w:r w:rsidRPr="009B1BB0">
        <w:rPr>
          <w:rFonts w:asciiTheme="minorHAnsi" w:hAnsiTheme="minorHAnsi" w:cstheme="minorHAnsi"/>
        </w:rPr>
        <w:t>Energoefektivitāte</w:t>
      </w:r>
      <w:bookmarkEnd w:id="26"/>
      <w:bookmarkEnd w:id="27"/>
      <w:bookmarkEnd w:id="28"/>
      <w:r w:rsidRPr="009B1BB0">
        <w:rPr>
          <w:rFonts w:asciiTheme="minorHAnsi" w:hAnsiTheme="minorHAnsi" w:cstheme="minorHAnsi"/>
        </w:rPr>
        <w:t> </w:t>
      </w:r>
    </w:p>
    <w:p w14:paraId="1642FAEB" w14:textId="77777777" w:rsidR="006903D4" w:rsidRPr="009B1BB0" w:rsidRDefault="006903D4" w:rsidP="006903D4">
      <w:pPr>
        <w:pStyle w:val="Heading3"/>
        <w:rPr>
          <w:rFonts w:asciiTheme="minorHAnsi" w:hAnsiTheme="minorHAnsi" w:cstheme="minorHAnsi"/>
        </w:rPr>
      </w:pPr>
      <w:bookmarkStart w:id="29" w:name="_Toc520978815"/>
      <w:bookmarkStart w:id="30" w:name="_Toc527529448"/>
      <w:r w:rsidRPr="009B1BB0">
        <w:rPr>
          <w:rFonts w:asciiTheme="minorHAnsi" w:hAnsiTheme="minorHAnsi" w:cstheme="minorHAnsi"/>
        </w:rPr>
        <w:t>Latvijas energoefektivitātes devums ES energoefektivitātes mērķa izpildē</w:t>
      </w:r>
      <w:bookmarkEnd w:id="29"/>
      <w:bookmarkEnd w:id="30"/>
    </w:p>
    <w:p w14:paraId="22A0BA87" w14:textId="77777777" w:rsidR="006903D4" w:rsidRPr="009B1BB0" w:rsidRDefault="006903D4" w:rsidP="006903D4">
      <w:pPr>
        <w:spacing w:before="120" w:after="120" w:line="240" w:lineRule="auto"/>
        <w:jc w:val="both"/>
        <w:rPr>
          <w:rFonts w:cstheme="minorHAnsi"/>
          <w:szCs w:val="24"/>
          <w:lang w:eastAsia="lv-LV"/>
        </w:rPr>
      </w:pPr>
      <w:r w:rsidRPr="009B1BB0">
        <w:rPr>
          <w:rFonts w:cstheme="minorHAnsi"/>
          <w:szCs w:val="24"/>
          <w:lang w:eastAsia="lv-LV"/>
        </w:rPr>
        <w:t>Zemāk tabulā ir iekļauti enerģijas patēriņa apjomi, kas ir aprēķināti saskaņā ar Direktīvas 2012/27/ES (un Direktīvas 2018/2002) definīcijām:</w:t>
      </w:r>
    </w:p>
    <w:p w14:paraId="0B208684" w14:textId="6D221CC6" w:rsidR="006903D4" w:rsidRPr="009B1BB0" w:rsidRDefault="006903D4" w:rsidP="006903D4">
      <w:pPr>
        <w:pStyle w:val="ListParagraph"/>
        <w:numPr>
          <w:ilvl w:val="0"/>
          <w:numId w:val="9"/>
        </w:numPr>
        <w:spacing w:before="120" w:after="120" w:line="240" w:lineRule="auto"/>
        <w:ind w:left="397" w:hanging="397"/>
        <w:contextualSpacing w:val="0"/>
        <w:jc w:val="both"/>
        <w:rPr>
          <w:rFonts w:cstheme="minorHAnsi"/>
          <w:szCs w:val="24"/>
          <w:lang w:eastAsia="lv-LV"/>
        </w:rPr>
      </w:pPr>
      <w:r w:rsidRPr="009B1BB0">
        <w:rPr>
          <w:rFonts w:eastAsia="Arial Unicode MS" w:cstheme="minorHAnsi"/>
          <w:szCs w:val="24"/>
          <w:shd w:val="clear" w:color="auto" w:fill="FFFFFF"/>
        </w:rPr>
        <w:t>primārās enerģijas patēriņš – bruto iekšzemes</w:t>
      </w:r>
      <w:r w:rsidR="00E84625" w:rsidRPr="009B1BB0">
        <w:rPr>
          <w:rFonts w:eastAsia="Arial Unicode MS" w:cstheme="minorHAnsi"/>
          <w:szCs w:val="24"/>
          <w:shd w:val="clear" w:color="auto" w:fill="FFFFFF"/>
        </w:rPr>
        <w:t xml:space="preserve"> </w:t>
      </w:r>
      <w:r w:rsidR="00FE5AB9" w:rsidRPr="009B1BB0">
        <w:rPr>
          <w:rFonts w:eastAsia="Arial Unicode MS" w:cstheme="minorHAnsi"/>
          <w:szCs w:val="24"/>
          <w:shd w:val="clear" w:color="auto" w:fill="FFFFFF"/>
        </w:rPr>
        <w:t xml:space="preserve">energoresursu </w:t>
      </w:r>
      <w:r w:rsidRPr="009B1BB0">
        <w:rPr>
          <w:rFonts w:eastAsia="Arial Unicode MS" w:cstheme="minorHAnsi"/>
          <w:szCs w:val="24"/>
          <w:shd w:val="clear" w:color="auto" w:fill="FFFFFF"/>
        </w:rPr>
        <w:t>patēriņš, izņemot ar enerģētiku nesaistītu izmantošanu;</w:t>
      </w:r>
    </w:p>
    <w:p w14:paraId="79D535A4" w14:textId="25376FD9" w:rsidR="006903D4" w:rsidRPr="009B1BB0" w:rsidRDefault="006903D4" w:rsidP="006903D4">
      <w:pPr>
        <w:pStyle w:val="ListParagraph"/>
        <w:numPr>
          <w:ilvl w:val="0"/>
          <w:numId w:val="9"/>
        </w:numPr>
        <w:spacing w:before="120" w:after="120" w:line="240" w:lineRule="auto"/>
        <w:ind w:left="397" w:hanging="397"/>
        <w:contextualSpacing w:val="0"/>
        <w:jc w:val="both"/>
        <w:rPr>
          <w:rFonts w:cstheme="minorHAnsi"/>
          <w:szCs w:val="24"/>
          <w:lang w:eastAsia="lv-LV"/>
        </w:rPr>
      </w:pPr>
      <w:r w:rsidRPr="009B1BB0">
        <w:rPr>
          <w:rFonts w:eastAsia="Arial Unicode MS" w:cstheme="minorHAnsi"/>
          <w:szCs w:val="24"/>
          <w:shd w:val="clear" w:color="auto" w:fill="FFFFFF"/>
        </w:rPr>
        <w:t xml:space="preserve">enerģijas </w:t>
      </w:r>
      <w:proofErr w:type="spellStart"/>
      <w:r w:rsidRPr="009B1BB0">
        <w:rPr>
          <w:rFonts w:eastAsia="Arial Unicode MS" w:cstheme="minorHAnsi"/>
          <w:szCs w:val="24"/>
          <w:shd w:val="clear" w:color="auto" w:fill="FFFFFF"/>
        </w:rPr>
        <w:t>galapatēriņš</w:t>
      </w:r>
      <w:proofErr w:type="spellEnd"/>
      <w:r w:rsidRPr="009B1BB0">
        <w:rPr>
          <w:rFonts w:eastAsia="Arial Unicode MS" w:cstheme="minorHAnsi"/>
          <w:szCs w:val="24"/>
          <w:shd w:val="clear" w:color="auto" w:fill="FFFFFF"/>
        </w:rPr>
        <w:t xml:space="preserve"> – visa enerģija, kas piegādāta rūpniecībai, transportam, mājsaimniecībām, pakalpojumu nozarei un lauksaimniecībai, neietverot enerģijas piegādi enerģijas pārveidošanas nozarei un pašai enerģētikas nozarei.</w:t>
      </w:r>
    </w:p>
    <w:p w14:paraId="5ACA9E7D" w14:textId="131510FD" w:rsidR="00167BD2" w:rsidRPr="009B1BB0" w:rsidRDefault="00167BD2" w:rsidP="006903D4">
      <w:pPr>
        <w:pStyle w:val="ListParagraph"/>
        <w:numPr>
          <w:ilvl w:val="0"/>
          <w:numId w:val="9"/>
        </w:numPr>
        <w:spacing w:before="120" w:after="120" w:line="240" w:lineRule="auto"/>
        <w:ind w:left="397" w:hanging="397"/>
        <w:contextualSpacing w:val="0"/>
        <w:jc w:val="both"/>
        <w:rPr>
          <w:rFonts w:cstheme="minorHAnsi"/>
          <w:szCs w:val="24"/>
          <w:lang w:eastAsia="lv-LV"/>
        </w:rPr>
      </w:pPr>
      <w:r w:rsidRPr="009B1BB0">
        <w:rPr>
          <w:rFonts w:cstheme="minorHAnsi"/>
          <w:szCs w:val="24"/>
          <w:lang w:eastAsia="lv-LV"/>
        </w:rPr>
        <w:t>enerģijas ietaupījums – ietaupītās enerģijas</w:t>
      </w:r>
      <w:r w:rsidR="002B79FC" w:rsidRPr="009B1BB0">
        <w:rPr>
          <w:rFonts w:cstheme="minorHAnsi"/>
          <w:szCs w:val="24"/>
          <w:lang w:eastAsia="lv-LV"/>
        </w:rPr>
        <w:t xml:space="preserve"> </w:t>
      </w:r>
      <w:r w:rsidRPr="009B1BB0">
        <w:rPr>
          <w:rFonts w:cstheme="minorHAnsi"/>
          <w:szCs w:val="24"/>
          <w:lang w:eastAsia="lv-LV"/>
        </w:rPr>
        <w:t>apjoms, ko nosaka, izmērot un/vai aplēšot patēriņu pirms un pēc energoefektivitātes uzlabošanas pasākuma īstenošanas, vienlaikus nodrošinot, ka tiek standartizēti ārējie apstākļi, kas ietekmē enerģijas patēriņu</w:t>
      </w:r>
    </w:p>
    <w:p w14:paraId="0377BD8F" w14:textId="52773B2A" w:rsidR="006903D4" w:rsidRPr="009B1BB0" w:rsidRDefault="006903D4" w:rsidP="006903D4">
      <w:pPr>
        <w:pStyle w:val="Caption"/>
        <w:rPr>
          <w:rFonts w:asciiTheme="minorHAnsi" w:hAnsiTheme="minorHAnsi" w:cstheme="minorHAnsi"/>
        </w:rPr>
      </w:pPr>
      <w:r w:rsidRPr="009B1BB0">
        <w:rPr>
          <w:rFonts w:asciiTheme="minorHAnsi" w:hAnsiTheme="minorHAnsi" w:cstheme="minorHAnsi"/>
          <w:noProof/>
        </w:rPr>
        <w:fldChar w:fldCharType="begin"/>
      </w:r>
      <w:r w:rsidRPr="009B1BB0">
        <w:rPr>
          <w:rFonts w:asciiTheme="minorHAnsi" w:hAnsiTheme="minorHAnsi" w:cstheme="minorHAnsi"/>
          <w:noProof/>
        </w:rPr>
        <w:instrText xml:space="preserve"> SEQ Tabula \* ARABIC </w:instrText>
      </w:r>
      <w:r w:rsidRPr="009B1BB0">
        <w:rPr>
          <w:rFonts w:asciiTheme="minorHAnsi" w:hAnsiTheme="minorHAnsi" w:cstheme="minorHAnsi"/>
          <w:noProof/>
        </w:rPr>
        <w:fldChar w:fldCharType="separate"/>
      </w:r>
      <w:r w:rsidRPr="009B1BB0">
        <w:rPr>
          <w:rFonts w:asciiTheme="minorHAnsi" w:hAnsiTheme="minorHAnsi" w:cstheme="minorHAnsi"/>
          <w:noProof/>
        </w:rPr>
        <w:t>5</w:t>
      </w:r>
      <w:r w:rsidRPr="009B1BB0">
        <w:rPr>
          <w:rFonts w:asciiTheme="minorHAnsi" w:hAnsiTheme="minorHAnsi" w:cstheme="minorHAnsi"/>
          <w:noProof/>
        </w:rPr>
        <w:fldChar w:fldCharType="end"/>
      </w:r>
      <w:r w:rsidRPr="009B1BB0">
        <w:rPr>
          <w:rFonts w:asciiTheme="minorHAnsi" w:hAnsiTheme="minorHAnsi" w:cstheme="minorHAnsi"/>
        </w:rPr>
        <w:t>. tabula. Latvijas energoefektivitātes uzlabošanas politikas mērķi un to rezultatīvie radītāji</w:t>
      </w:r>
    </w:p>
    <w:tbl>
      <w:tblPr>
        <w:tblW w:w="90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5"/>
        <w:gridCol w:w="1414"/>
        <w:gridCol w:w="1843"/>
        <w:gridCol w:w="1417"/>
      </w:tblGrid>
      <w:tr w:rsidR="006903D4" w:rsidRPr="009B1BB0" w14:paraId="654D01CB" w14:textId="77777777" w:rsidTr="00E835CE">
        <w:trPr>
          <w:tblHeader/>
          <w:jc w:val="center"/>
        </w:trPr>
        <w:tc>
          <w:tcPr>
            <w:tcW w:w="4395" w:type="dxa"/>
            <w:vMerge w:val="restart"/>
            <w:shd w:val="clear" w:color="auto" w:fill="F2F2F2" w:themeFill="background1" w:themeFillShade="F2"/>
            <w:vAlign w:val="center"/>
          </w:tcPr>
          <w:p w14:paraId="23AFB67F" w14:textId="77777777" w:rsidR="006903D4" w:rsidRPr="009B1BB0" w:rsidRDefault="006903D4">
            <w:pPr>
              <w:spacing w:after="0" w:line="240" w:lineRule="auto"/>
              <w:rPr>
                <w:rFonts w:cstheme="minorHAnsi"/>
                <w:b/>
                <w:color w:val="000000" w:themeColor="text1"/>
                <w:sz w:val="22"/>
              </w:rPr>
            </w:pPr>
            <w:r w:rsidRPr="009B1BB0">
              <w:rPr>
                <w:rFonts w:cstheme="minorHAnsi"/>
                <w:b/>
                <w:color w:val="000000" w:themeColor="text1"/>
                <w:sz w:val="22"/>
              </w:rPr>
              <w:t>Politikas rezultāts energoefektivitātes dimensijā</w:t>
            </w:r>
          </w:p>
        </w:tc>
        <w:tc>
          <w:tcPr>
            <w:tcW w:w="1414" w:type="dxa"/>
            <w:shd w:val="clear" w:color="auto" w:fill="F2F2F2" w:themeFill="background1" w:themeFillShade="F2"/>
            <w:vAlign w:val="center"/>
          </w:tcPr>
          <w:p w14:paraId="26F8EBAC" w14:textId="77777777" w:rsidR="006903D4" w:rsidRPr="009B1BB0" w:rsidRDefault="006903D4">
            <w:pPr>
              <w:spacing w:after="0" w:line="240" w:lineRule="auto"/>
              <w:jc w:val="center"/>
              <w:rPr>
                <w:rFonts w:cstheme="minorHAnsi"/>
                <w:b/>
                <w:color w:val="000000" w:themeColor="text1"/>
                <w:sz w:val="22"/>
              </w:rPr>
            </w:pPr>
            <w:r w:rsidRPr="009B1BB0">
              <w:rPr>
                <w:rFonts w:cstheme="minorHAnsi"/>
                <w:b/>
                <w:color w:val="000000" w:themeColor="text1"/>
                <w:sz w:val="22"/>
              </w:rPr>
              <w:t>Faktiskā vērtība</w:t>
            </w:r>
          </w:p>
        </w:tc>
        <w:tc>
          <w:tcPr>
            <w:tcW w:w="3260" w:type="dxa"/>
            <w:gridSpan w:val="2"/>
            <w:shd w:val="clear" w:color="auto" w:fill="F2F2F2" w:themeFill="background1" w:themeFillShade="F2"/>
            <w:vAlign w:val="center"/>
          </w:tcPr>
          <w:p w14:paraId="3675EE8A" w14:textId="5D5999C3" w:rsidR="006903D4" w:rsidRPr="009B1BB0" w:rsidRDefault="006903D4">
            <w:pPr>
              <w:spacing w:after="0" w:line="240" w:lineRule="auto"/>
              <w:jc w:val="center"/>
              <w:rPr>
                <w:rFonts w:cstheme="minorHAnsi"/>
                <w:b/>
                <w:color w:val="000000" w:themeColor="text1"/>
                <w:sz w:val="22"/>
              </w:rPr>
            </w:pPr>
            <w:r w:rsidRPr="009B1BB0">
              <w:rPr>
                <w:rFonts w:cstheme="minorHAnsi"/>
                <w:b/>
                <w:color w:val="000000" w:themeColor="text1"/>
                <w:sz w:val="22"/>
              </w:rPr>
              <w:t>Mērķa vērtība</w:t>
            </w:r>
            <w:r w:rsidR="00144969" w:rsidRPr="009B1BB0">
              <w:rPr>
                <w:rStyle w:val="FootnoteReference"/>
                <w:rFonts w:cstheme="minorHAnsi"/>
                <w:sz w:val="22"/>
              </w:rPr>
              <w:footnoteReference w:id="15"/>
            </w:r>
          </w:p>
        </w:tc>
      </w:tr>
      <w:tr w:rsidR="006903D4" w:rsidRPr="009B1BB0" w14:paraId="74C344C0" w14:textId="77777777" w:rsidTr="00E835CE">
        <w:trPr>
          <w:tblHeader/>
          <w:jc w:val="center"/>
        </w:trPr>
        <w:tc>
          <w:tcPr>
            <w:tcW w:w="4395" w:type="dxa"/>
            <w:vMerge/>
            <w:shd w:val="clear" w:color="auto" w:fill="F2F2F2" w:themeFill="background1" w:themeFillShade="F2"/>
            <w:vAlign w:val="center"/>
          </w:tcPr>
          <w:p w14:paraId="564AA488" w14:textId="77777777" w:rsidR="006903D4" w:rsidRPr="009B1BB0" w:rsidRDefault="006903D4">
            <w:pPr>
              <w:spacing w:after="0" w:line="240" w:lineRule="auto"/>
              <w:rPr>
                <w:rFonts w:cstheme="minorHAnsi"/>
                <w:b/>
                <w:color w:val="000000" w:themeColor="text1"/>
                <w:sz w:val="22"/>
              </w:rPr>
            </w:pPr>
          </w:p>
        </w:tc>
        <w:tc>
          <w:tcPr>
            <w:tcW w:w="1414" w:type="dxa"/>
            <w:shd w:val="clear" w:color="auto" w:fill="F2F2F2" w:themeFill="background1" w:themeFillShade="F2"/>
            <w:vAlign w:val="center"/>
          </w:tcPr>
          <w:p w14:paraId="0896E2CE" w14:textId="77777777" w:rsidR="006903D4" w:rsidRPr="009B1BB0" w:rsidRDefault="006903D4">
            <w:pPr>
              <w:spacing w:after="0" w:line="240" w:lineRule="auto"/>
              <w:jc w:val="center"/>
              <w:rPr>
                <w:rFonts w:cstheme="minorHAnsi"/>
                <w:b/>
                <w:color w:val="000000" w:themeColor="text1"/>
                <w:sz w:val="22"/>
              </w:rPr>
            </w:pPr>
            <w:r w:rsidRPr="009B1BB0">
              <w:rPr>
                <w:rFonts w:cstheme="minorHAnsi"/>
                <w:b/>
                <w:color w:val="000000" w:themeColor="text1"/>
                <w:sz w:val="22"/>
              </w:rPr>
              <w:t>2017</w:t>
            </w:r>
          </w:p>
        </w:tc>
        <w:tc>
          <w:tcPr>
            <w:tcW w:w="1843" w:type="dxa"/>
            <w:shd w:val="clear" w:color="auto" w:fill="F2F2F2" w:themeFill="background1" w:themeFillShade="F2"/>
            <w:vAlign w:val="center"/>
          </w:tcPr>
          <w:p w14:paraId="1F87B3CF" w14:textId="77777777" w:rsidR="006903D4" w:rsidRPr="009B1BB0" w:rsidRDefault="006903D4">
            <w:pPr>
              <w:spacing w:after="0" w:line="240" w:lineRule="auto"/>
              <w:jc w:val="center"/>
              <w:rPr>
                <w:rFonts w:cstheme="minorHAnsi"/>
                <w:b/>
                <w:color w:val="000000" w:themeColor="text1"/>
                <w:sz w:val="22"/>
              </w:rPr>
            </w:pPr>
            <w:r w:rsidRPr="009B1BB0">
              <w:rPr>
                <w:rFonts w:cstheme="minorHAnsi"/>
                <w:b/>
                <w:color w:val="000000" w:themeColor="text1"/>
                <w:sz w:val="22"/>
              </w:rPr>
              <w:t>2020</w:t>
            </w:r>
          </w:p>
        </w:tc>
        <w:tc>
          <w:tcPr>
            <w:tcW w:w="1417" w:type="dxa"/>
            <w:shd w:val="clear" w:color="auto" w:fill="F2F2F2" w:themeFill="background1" w:themeFillShade="F2"/>
            <w:vAlign w:val="center"/>
          </w:tcPr>
          <w:p w14:paraId="3409BDCE" w14:textId="4846C0A7" w:rsidR="006903D4" w:rsidRPr="009B1BB0" w:rsidRDefault="006903D4">
            <w:pPr>
              <w:spacing w:after="0" w:line="240" w:lineRule="auto"/>
              <w:jc w:val="center"/>
              <w:rPr>
                <w:rFonts w:cstheme="minorHAnsi"/>
                <w:b/>
                <w:color w:val="000000" w:themeColor="text1"/>
                <w:sz w:val="22"/>
              </w:rPr>
            </w:pPr>
            <w:r w:rsidRPr="009B1BB0">
              <w:rPr>
                <w:rFonts w:cstheme="minorHAnsi"/>
                <w:b/>
                <w:color w:val="000000" w:themeColor="text1"/>
                <w:sz w:val="22"/>
              </w:rPr>
              <w:t>2030</w:t>
            </w:r>
          </w:p>
        </w:tc>
      </w:tr>
      <w:tr w:rsidR="006903D4" w:rsidRPr="009B1BB0" w14:paraId="3D404CE9" w14:textId="77777777" w:rsidTr="00E835CE">
        <w:trPr>
          <w:jc w:val="center"/>
        </w:trPr>
        <w:tc>
          <w:tcPr>
            <w:tcW w:w="9069" w:type="dxa"/>
            <w:gridSpan w:val="4"/>
            <w:shd w:val="clear" w:color="auto" w:fill="auto"/>
            <w:vAlign w:val="center"/>
          </w:tcPr>
          <w:p w14:paraId="02316D72" w14:textId="77777777" w:rsidR="006903D4" w:rsidRPr="009B1BB0" w:rsidRDefault="006903D4">
            <w:pPr>
              <w:spacing w:after="0" w:line="240" w:lineRule="auto"/>
              <w:rPr>
                <w:rFonts w:cstheme="minorHAnsi"/>
                <w:color w:val="000000" w:themeColor="text1"/>
                <w:szCs w:val="24"/>
              </w:rPr>
            </w:pPr>
            <w:r w:rsidRPr="009B1BB0">
              <w:rPr>
                <w:rFonts w:cstheme="minorHAnsi"/>
                <w:bCs/>
                <w:color w:val="000000" w:themeColor="text1"/>
                <w:szCs w:val="24"/>
              </w:rPr>
              <w:t xml:space="preserve">neobligātais mērķis – primārās enerģijas patēriņš </w:t>
            </w:r>
          </w:p>
        </w:tc>
      </w:tr>
      <w:tr w:rsidR="006903D4" w:rsidRPr="009B1BB0" w14:paraId="0B7D0588" w14:textId="77777777" w:rsidTr="00D80A4E">
        <w:trPr>
          <w:jc w:val="center"/>
        </w:trPr>
        <w:tc>
          <w:tcPr>
            <w:tcW w:w="4395" w:type="dxa"/>
            <w:shd w:val="clear" w:color="auto" w:fill="auto"/>
            <w:vAlign w:val="center"/>
          </w:tcPr>
          <w:p w14:paraId="66D35DB6" w14:textId="77777777" w:rsidR="006903D4" w:rsidRPr="009B1BB0" w:rsidRDefault="006903D4" w:rsidP="00D80A4E">
            <w:pPr>
              <w:spacing w:after="0" w:line="240" w:lineRule="auto"/>
              <w:ind w:firstLine="284"/>
              <w:rPr>
                <w:rFonts w:cstheme="minorHAnsi"/>
                <w:color w:val="000000" w:themeColor="text1"/>
                <w:szCs w:val="24"/>
              </w:rPr>
            </w:pPr>
            <w:r w:rsidRPr="009B1BB0">
              <w:rPr>
                <w:rFonts w:cstheme="minorHAnsi"/>
                <w:bCs/>
                <w:color w:val="000000" w:themeColor="text1"/>
                <w:szCs w:val="24"/>
              </w:rPr>
              <w:t>PJ</w:t>
            </w:r>
          </w:p>
        </w:tc>
        <w:tc>
          <w:tcPr>
            <w:tcW w:w="1414" w:type="dxa"/>
            <w:shd w:val="clear" w:color="auto" w:fill="auto"/>
          </w:tcPr>
          <w:p w14:paraId="55BF0281"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187,41</w:t>
            </w:r>
          </w:p>
        </w:tc>
        <w:tc>
          <w:tcPr>
            <w:tcW w:w="1843" w:type="dxa"/>
            <w:shd w:val="clear" w:color="auto" w:fill="auto"/>
            <w:vAlign w:val="center"/>
          </w:tcPr>
          <w:p w14:paraId="1BD00494"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225</w:t>
            </w:r>
          </w:p>
        </w:tc>
        <w:tc>
          <w:tcPr>
            <w:tcW w:w="1417" w:type="dxa"/>
            <w:shd w:val="clear" w:color="auto" w:fill="auto"/>
            <w:vAlign w:val="center"/>
          </w:tcPr>
          <w:p w14:paraId="164C62F5" w14:textId="50B6D91B" w:rsidR="006903D4" w:rsidRPr="009B1BB0" w:rsidRDefault="00FD2241">
            <w:pPr>
              <w:spacing w:after="0" w:line="240" w:lineRule="auto"/>
              <w:jc w:val="center"/>
              <w:rPr>
                <w:rFonts w:cstheme="minorHAnsi"/>
                <w:i/>
                <w:iCs/>
                <w:color w:val="000000" w:themeColor="text1"/>
                <w:szCs w:val="24"/>
              </w:rPr>
            </w:pPr>
            <w:r w:rsidRPr="009B1BB0">
              <w:rPr>
                <w:rFonts w:cstheme="minorHAnsi"/>
                <w:i/>
                <w:iCs/>
                <w:color w:val="000000" w:themeColor="text1"/>
                <w:szCs w:val="24"/>
              </w:rPr>
              <w:t>170</w:t>
            </w:r>
          </w:p>
        </w:tc>
      </w:tr>
      <w:tr w:rsidR="006903D4" w:rsidRPr="009B1BB0" w14:paraId="0B9AD750" w14:textId="77777777" w:rsidTr="00E835CE">
        <w:trPr>
          <w:jc w:val="center"/>
        </w:trPr>
        <w:tc>
          <w:tcPr>
            <w:tcW w:w="4395" w:type="dxa"/>
            <w:shd w:val="clear" w:color="auto" w:fill="auto"/>
            <w:vAlign w:val="center"/>
          </w:tcPr>
          <w:p w14:paraId="5649F28B" w14:textId="77777777" w:rsidR="006903D4" w:rsidRPr="009B1BB0" w:rsidRDefault="006903D4" w:rsidP="00D80A4E">
            <w:pPr>
              <w:spacing w:after="0" w:line="240" w:lineRule="auto"/>
              <w:ind w:firstLine="284"/>
              <w:rPr>
                <w:rFonts w:cstheme="minorHAnsi"/>
                <w:color w:val="000000" w:themeColor="text1"/>
                <w:szCs w:val="24"/>
              </w:rPr>
            </w:pPr>
            <w:proofErr w:type="spellStart"/>
            <w:r w:rsidRPr="009B1BB0">
              <w:rPr>
                <w:rFonts w:cstheme="minorHAnsi"/>
                <w:bCs/>
                <w:color w:val="000000" w:themeColor="text1"/>
                <w:szCs w:val="24"/>
              </w:rPr>
              <w:t>GWh</w:t>
            </w:r>
            <w:proofErr w:type="spellEnd"/>
          </w:p>
        </w:tc>
        <w:tc>
          <w:tcPr>
            <w:tcW w:w="1414" w:type="dxa"/>
            <w:shd w:val="clear" w:color="auto" w:fill="auto"/>
          </w:tcPr>
          <w:p w14:paraId="6DEAAAEA"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52 058,33</w:t>
            </w:r>
          </w:p>
        </w:tc>
        <w:tc>
          <w:tcPr>
            <w:tcW w:w="1843" w:type="dxa"/>
            <w:shd w:val="clear" w:color="auto" w:fill="auto"/>
            <w:vAlign w:val="center"/>
          </w:tcPr>
          <w:p w14:paraId="5EABCCD7" w14:textId="4E65F2F4"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62</w:t>
            </w:r>
            <w:r w:rsidR="002B79FC" w:rsidRPr="009B1BB0">
              <w:rPr>
                <w:rFonts w:cstheme="minorHAnsi"/>
                <w:color w:val="000000" w:themeColor="text1"/>
                <w:szCs w:val="24"/>
              </w:rPr>
              <w:t xml:space="preserve"> </w:t>
            </w:r>
            <w:r w:rsidRPr="009B1BB0">
              <w:rPr>
                <w:rFonts w:cstheme="minorHAnsi"/>
                <w:color w:val="000000" w:themeColor="text1"/>
                <w:szCs w:val="24"/>
              </w:rPr>
              <w:t>500</w:t>
            </w:r>
          </w:p>
        </w:tc>
        <w:tc>
          <w:tcPr>
            <w:tcW w:w="1417" w:type="dxa"/>
            <w:shd w:val="clear" w:color="auto" w:fill="auto"/>
            <w:vAlign w:val="center"/>
          </w:tcPr>
          <w:p w14:paraId="7FDE3B6E" w14:textId="37E6BA26" w:rsidR="006903D4" w:rsidRPr="009B1BB0" w:rsidRDefault="006903D4">
            <w:pPr>
              <w:spacing w:after="0" w:line="240" w:lineRule="auto"/>
              <w:jc w:val="center"/>
              <w:rPr>
                <w:rFonts w:cstheme="minorHAnsi"/>
                <w:i/>
                <w:iCs/>
                <w:color w:val="000000" w:themeColor="text1"/>
                <w:szCs w:val="24"/>
              </w:rPr>
            </w:pPr>
            <w:r w:rsidRPr="009B1BB0">
              <w:rPr>
                <w:rFonts w:cstheme="minorHAnsi"/>
                <w:i/>
                <w:iCs/>
                <w:color w:val="000000" w:themeColor="text1"/>
                <w:szCs w:val="24"/>
              </w:rPr>
              <w:t>4</w:t>
            </w:r>
            <w:r w:rsidR="00FD2241" w:rsidRPr="009B1BB0">
              <w:rPr>
                <w:rFonts w:cstheme="minorHAnsi"/>
                <w:i/>
                <w:iCs/>
                <w:color w:val="000000" w:themeColor="text1"/>
                <w:szCs w:val="24"/>
              </w:rPr>
              <w:t>7</w:t>
            </w:r>
            <w:r w:rsidR="002B79FC" w:rsidRPr="009B1BB0">
              <w:rPr>
                <w:rFonts w:cstheme="minorHAnsi"/>
                <w:i/>
                <w:iCs/>
                <w:color w:val="000000" w:themeColor="text1"/>
                <w:szCs w:val="24"/>
              </w:rPr>
              <w:t xml:space="preserve"> </w:t>
            </w:r>
            <w:r w:rsidR="00FD2241" w:rsidRPr="009B1BB0">
              <w:rPr>
                <w:rFonts w:cstheme="minorHAnsi"/>
                <w:i/>
                <w:iCs/>
                <w:color w:val="000000" w:themeColor="text1"/>
                <w:szCs w:val="24"/>
              </w:rPr>
              <w:t>222</w:t>
            </w:r>
          </w:p>
        </w:tc>
      </w:tr>
      <w:tr w:rsidR="006903D4" w:rsidRPr="009B1BB0" w14:paraId="7C6FCF49" w14:textId="77777777" w:rsidTr="00E835CE">
        <w:trPr>
          <w:jc w:val="center"/>
        </w:trPr>
        <w:tc>
          <w:tcPr>
            <w:tcW w:w="4395" w:type="dxa"/>
            <w:shd w:val="clear" w:color="auto" w:fill="auto"/>
            <w:vAlign w:val="center"/>
          </w:tcPr>
          <w:p w14:paraId="4E42BE5A" w14:textId="77777777" w:rsidR="006903D4" w:rsidRPr="009B1BB0" w:rsidRDefault="006903D4" w:rsidP="00D80A4E">
            <w:pPr>
              <w:spacing w:after="0" w:line="240" w:lineRule="auto"/>
              <w:ind w:firstLine="284"/>
              <w:rPr>
                <w:rFonts w:cstheme="minorHAnsi"/>
                <w:color w:val="000000" w:themeColor="text1"/>
                <w:szCs w:val="24"/>
              </w:rPr>
            </w:pPr>
            <w:proofErr w:type="spellStart"/>
            <w:r w:rsidRPr="009B1BB0">
              <w:rPr>
                <w:rFonts w:cstheme="minorHAnsi"/>
                <w:bCs/>
                <w:color w:val="000000" w:themeColor="text1"/>
                <w:szCs w:val="24"/>
              </w:rPr>
              <w:t>Mtoe</w:t>
            </w:r>
            <w:proofErr w:type="spellEnd"/>
          </w:p>
        </w:tc>
        <w:tc>
          <w:tcPr>
            <w:tcW w:w="1414" w:type="dxa"/>
            <w:shd w:val="clear" w:color="auto" w:fill="auto"/>
          </w:tcPr>
          <w:p w14:paraId="718D5590"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4,48</w:t>
            </w:r>
          </w:p>
        </w:tc>
        <w:tc>
          <w:tcPr>
            <w:tcW w:w="1843" w:type="dxa"/>
            <w:shd w:val="clear" w:color="auto" w:fill="auto"/>
            <w:vAlign w:val="center"/>
          </w:tcPr>
          <w:p w14:paraId="56187178"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5,4</w:t>
            </w:r>
          </w:p>
        </w:tc>
        <w:tc>
          <w:tcPr>
            <w:tcW w:w="1417" w:type="dxa"/>
            <w:shd w:val="clear" w:color="auto" w:fill="auto"/>
            <w:vAlign w:val="center"/>
          </w:tcPr>
          <w:p w14:paraId="02C5E1B0" w14:textId="298016E7" w:rsidR="006903D4" w:rsidRPr="009B1BB0" w:rsidRDefault="006903D4">
            <w:pPr>
              <w:spacing w:after="0" w:line="240" w:lineRule="auto"/>
              <w:jc w:val="center"/>
              <w:rPr>
                <w:rFonts w:cstheme="minorHAnsi"/>
                <w:i/>
                <w:iCs/>
                <w:color w:val="000000" w:themeColor="text1"/>
                <w:szCs w:val="24"/>
              </w:rPr>
            </w:pPr>
            <w:r w:rsidRPr="009B1BB0">
              <w:rPr>
                <w:rFonts w:cstheme="minorHAnsi"/>
                <w:i/>
                <w:iCs/>
                <w:color w:val="000000" w:themeColor="text1"/>
                <w:szCs w:val="24"/>
              </w:rPr>
              <w:t>4,</w:t>
            </w:r>
            <w:r w:rsidR="00FD2241" w:rsidRPr="009B1BB0">
              <w:rPr>
                <w:rFonts w:cstheme="minorHAnsi"/>
                <w:i/>
                <w:iCs/>
                <w:color w:val="000000" w:themeColor="text1"/>
                <w:szCs w:val="24"/>
              </w:rPr>
              <w:t>06</w:t>
            </w:r>
          </w:p>
        </w:tc>
      </w:tr>
      <w:tr w:rsidR="006903D4" w:rsidRPr="009B1BB0" w14:paraId="317354BF" w14:textId="77777777" w:rsidTr="00E835CE">
        <w:trPr>
          <w:jc w:val="center"/>
        </w:trPr>
        <w:tc>
          <w:tcPr>
            <w:tcW w:w="9069" w:type="dxa"/>
            <w:gridSpan w:val="4"/>
            <w:shd w:val="clear" w:color="auto" w:fill="auto"/>
            <w:vAlign w:val="center"/>
          </w:tcPr>
          <w:p w14:paraId="6870261F" w14:textId="77777777" w:rsidR="006903D4" w:rsidRPr="009B1BB0" w:rsidRDefault="006903D4">
            <w:pPr>
              <w:spacing w:after="0" w:line="240" w:lineRule="auto"/>
              <w:rPr>
                <w:rFonts w:cstheme="minorHAnsi"/>
                <w:color w:val="000000" w:themeColor="text1"/>
                <w:szCs w:val="24"/>
              </w:rPr>
            </w:pPr>
            <w:r w:rsidRPr="009B1BB0">
              <w:rPr>
                <w:rFonts w:cstheme="minorHAnsi"/>
                <w:color w:val="000000" w:themeColor="text1"/>
                <w:szCs w:val="24"/>
              </w:rPr>
              <w:t xml:space="preserve">neobligātais mērķis – enerģijas </w:t>
            </w:r>
            <w:proofErr w:type="spellStart"/>
            <w:r w:rsidRPr="009B1BB0">
              <w:rPr>
                <w:rFonts w:cstheme="minorHAnsi"/>
                <w:color w:val="000000" w:themeColor="text1"/>
                <w:szCs w:val="24"/>
              </w:rPr>
              <w:t>galapatēriņš</w:t>
            </w:r>
            <w:proofErr w:type="spellEnd"/>
          </w:p>
        </w:tc>
      </w:tr>
      <w:tr w:rsidR="006903D4" w:rsidRPr="009B1BB0" w14:paraId="2C24169C" w14:textId="77777777" w:rsidTr="00D80A4E">
        <w:trPr>
          <w:jc w:val="center"/>
        </w:trPr>
        <w:tc>
          <w:tcPr>
            <w:tcW w:w="4395" w:type="dxa"/>
            <w:shd w:val="clear" w:color="auto" w:fill="auto"/>
            <w:vAlign w:val="center"/>
          </w:tcPr>
          <w:p w14:paraId="3086E2ED" w14:textId="77777777" w:rsidR="006903D4" w:rsidRPr="009B1BB0" w:rsidRDefault="006903D4" w:rsidP="00D80A4E">
            <w:pPr>
              <w:spacing w:after="0" w:line="240" w:lineRule="auto"/>
              <w:ind w:firstLine="284"/>
              <w:rPr>
                <w:rFonts w:cstheme="minorHAnsi"/>
                <w:bCs/>
                <w:color w:val="000000" w:themeColor="text1"/>
                <w:szCs w:val="24"/>
              </w:rPr>
            </w:pPr>
            <w:r w:rsidRPr="009B1BB0">
              <w:rPr>
                <w:rFonts w:cstheme="minorHAnsi"/>
                <w:bCs/>
                <w:color w:val="000000" w:themeColor="text1"/>
                <w:szCs w:val="24"/>
              </w:rPr>
              <w:t>PJ</w:t>
            </w:r>
          </w:p>
        </w:tc>
        <w:tc>
          <w:tcPr>
            <w:tcW w:w="1414" w:type="dxa"/>
            <w:shd w:val="clear" w:color="auto" w:fill="auto"/>
          </w:tcPr>
          <w:p w14:paraId="41BC7923"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168,01</w:t>
            </w:r>
          </w:p>
        </w:tc>
        <w:tc>
          <w:tcPr>
            <w:tcW w:w="1843" w:type="dxa"/>
            <w:shd w:val="clear" w:color="auto" w:fill="auto"/>
            <w:vAlign w:val="center"/>
          </w:tcPr>
          <w:p w14:paraId="768001CA"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187</w:t>
            </w:r>
          </w:p>
        </w:tc>
        <w:tc>
          <w:tcPr>
            <w:tcW w:w="1417" w:type="dxa"/>
            <w:shd w:val="clear" w:color="auto" w:fill="auto"/>
            <w:vAlign w:val="center"/>
          </w:tcPr>
          <w:p w14:paraId="27D18690" w14:textId="31FB6041" w:rsidR="006903D4" w:rsidRPr="009B1BB0" w:rsidRDefault="00FD2241">
            <w:pPr>
              <w:spacing w:after="0" w:line="240" w:lineRule="auto"/>
              <w:jc w:val="center"/>
              <w:rPr>
                <w:rFonts w:cstheme="minorHAnsi"/>
                <w:i/>
                <w:iCs/>
                <w:color w:val="000000" w:themeColor="text1"/>
                <w:szCs w:val="24"/>
              </w:rPr>
            </w:pPr>
            <w:r w:rsidRPr="009B1BB0">
              <w:rPr>
                <w:rFonts w:cstheme="minorHAnsi"/>
                <w:i/>
                <w:iCs/>
                <w:color w:val="000000" w:themeColor="text1"/>
                <w:szCs w:val="24"/>
              </w:rPr>
              <w:t>145</w:t>
            </w:r>
          </w:p>
        </w:tc>
      </w:tr>
      <w:tr w:rsidR="006903D4" w:rsidRPr="009B1BB0" w14:paraId="49AFBC13" w14:textId="77777777" w:rsidTr="00E835CE">
        <w:trPr>
          <w:jc w:val="center"/>
        </w:trPr>
        <w:tc>
          <w:tcPr>
            <w:tcW w:w="4395" w:type="dxa"/>
            <w:shd w:val="clear" w:color="auto" w:fill="auto"/>
            <w:vAlign w:val="center"/>
          </w:tcPr>
          <w:p w14:paraId="7F841F68" w14:textId="77777777" w:rsidR="006903D4" w:rsidRPr="009B1BB0" w:rsidRDefault="006903D4" w:rsidP="00D80A4E">
            <w:pPr>
              <w:spacing w:after="0" w:line="240" w:lineRule="auto"/>
              <w:ind w:firstLine="284"/>
              <w:rPr>
                <w:rFonts w:cstheme="minorHAnsi"/>
                <w:bCs/>
                <w:color w:val="000000" w:themeColor="text1"/>
                <w:szCs w:val="24"/>
              </w:rPr>
            </w:pPr>
            <w:proofErr w:type="spellStart"/>
            <w:r w:rsidRPr="009B1BB0">
              <w:rPr>
                <w:rFonts w:cstheme="minorHAnsi"/>
                <w:bCs/>
                <w:color w:val="000000" w:themeColor="text1"/>
                <w:szCs w:val="24"/>
              </w:rPr>
              <w:t>GWh</w:t>
            </w:r>
            <w:proofErr w:type="spellEnd"/>
          </w:p>
        </w:tc>
        <w:tc>
          <w:tcPr>
            <w:tcW w:w="1414" w:type="dxa"/>
            <w:shd w:val="clear" w:color="auto" w:fill="auto"/>
          </w:tcPr>
          <w:p w14:paraId="0AB5D697"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46 669,44</w:t>
            </w:r>
          </w:p>
        </w:tc>
        <w:tc>
          <w:tcPr>
            <w:tcW w:w="1843" w:type="dxa"/>
            <w:shd w:val="clear" w:color="auto" w:fill="auto"/>
            <w:vAlign w:val="center"/>
          </w:tcPr>
          <w:p w14:paraId="7CF6116E" w14:textId="13A86A45"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51</w:t>
            </w:r>
            <w:r w:rsidR="002B79FC" w:rsidRPr="009B1BB0">
              <w:rPr>
                <w:rFonts w:cstheme="minorHAnsi"/>
                <w:color w:val="000000" w:themeColor="text1"/>
                <w:szCs w:val="24"/>
              </w:rPr>
              <w:t xml:space="preserve"> </w:t>
            </w:r>
            <w:r w:rsidRPr="009B1BB0">
              <w:rPr>
                <w:rFonts w:cstheme="minorHAnsi"/>
                <w:color w:val="000000" w:themeColor="text1"/>
                <w:szCs w:val="24"/>
              </w:rPr>
              <w:t>944</w:t>
            </w:r>
          </w:p>
        </w:tc>
        <w:tc>
          <w:tcPr>
            <w:tcW w:w="1417" w:type="dxa"/>
            <w:shd w:val="clear" w:color="auto" w:fill="auto"/>
            <w:vAlign w:val="center"/>
          </w:tcPr>
          <w:p w14:paraId="07079A1B" w14:textId="3F018593" w:rsidR="006903D4" w:rsidRPr="009B1BB0" w:rsidRDefault="006903D4">
            <w:pPr>
              <w:spacing w:after="0" w:line="240" w:lineRule="auto"/>
              <w:jc w:val="center"/>
              <w:rPr>
                <w:rFonts w:cstheme="minorHAnsi"/>
                <w:i/>
                <w:iCs/>
                <w:color w:val="000000" w:themeColor="text1"/>
                <w:szCs w:val="24"/>
              </w:rPr>
            </w:pPr>
            <w:r w:rsidRPr="009B1BB0">
              <w:rPr>
                <w:rFonts w:cstheme="minorHAnsi"/>
                <w:i/>
                <w:iCs/>
                <w:color w:val="000000" w:themeColor="text1"/>
                <w:szCs w:val="24"/>
              </w:rPr>
              <w:t>4</w:t>
            </w:r>
            <w:r w:rsidR="003D1B8D" w:rsidRPr="009B1BB0">
              <w:rPr>
                <w:rFonts w:cstheme="minorHAnsi"/>
                <w:i/>
                <w:iCs/>
                <w:color w:val="000000" w:themeColor="text1"/>
                <w:szCs w:val="24"/>
              </w:rPr>
              <w:t>0 278</w:t>
            </w:r>
          </w:p>
        </w:tc>
      </w:tr>
      <w:tr w:rsidR="006903D4" w:rsidRPr="009B1BB0" w14:paraId="4B9EBE01" w14:textId="77777777" w:rsidTr="00E835CE">
        <w:trPr>
          <w:jc w:val="center"/>
        </w:trPr>
        <w:tc>
          <w:tcPr>
            <w:tcW w:w="4395" w:type="dxa"/>
            <w:shd w:val="clear" w:color="auto" w:fill="auto"/>
            <w:vAlign w:val="center"/>
          </w:tcPr>
          <w:p w14:paraId="75CEFC91" w14:textId="77777777" w:rsidR="006903D4" w:rsidRPr="009B1BB0" w:rsidRDefault="006903D4" w:rsidP="00D80A4E">
            <w:pPr>
              <w:spacing w:after="0" w:line="240" w:lineRule="auto"/>
              <w:ind w:firstLine="284"/>
              <w:rPr>
                <w:rFonts w:cstheme="minorHAnsi"/>
                <w:bCs/>
                <w:color w:val="000000" w:themeColor="text1"/>
                <w:szCs w:val="24"/>
              </w:rPr>
            </w:pPr>
            <w:proofErr w:type="spellStart"/>
            <w:r w:rsidRPr="009B1BB0">
              <w:rPr>
                <w:rFonts w:cstheme="minorHAnsi"/>
                <w:bCs/>
                <w:color w:val="000000" w:themeColor="text1"/>
                <w:szCs w:val="24"/>
              </w:rPr>
              <w:t>Mtoe</w:t>
            </w:r>
            <w:proofErr w:type="spellEnd"/>
          </w:p>
        </w:tc>
        <w:tc>
          <w:tcPr>
            <w:tcW w:w="1414" w:type="dxa"/>
            <w:shd w:val="clear" w:color="auto" w:fill="auto"/>
          </w:tcPr>
          <w:p w14:paraId="20BC3473"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4,01</w:t>
            </w:r>
          </w:p>
        </w:tc>
        <w:tc>
          <w:tcPr>
            <w:tcW w:w="1843" w:type="dxa"/>
            <w:shd w:val="clear" w:color="auto" w:fill="auto"/>
            <w:vAlign w:val="center"/>
          </w:tcPr>
          <w:p w14:paraId="6F34D74C" w14:textId="77777777" w:rsidR="006903D4" w:rsidRPr="009B1BB0" w:rsidRDefault="006903D4">
            <w:pPr>
              <w:pStyle w:val="ListParagraph"/>
              <w:spacing w:after="0" w:line="240" w:lineRule="auto"/>
              <w:ind w:left="0"/>
              <w:contextualSpacing w:val="0"/>
              <w:jc w:val="center"/>
              <w:rPr>
                <w:rFonts w:cstheme="minorHAnsi"/>
                <w:color w:val="000000" w:themeColor="text1"/>
                <w:szCs w:val="24"/>
              </w:rPr>
            </w:pPr>
            <w:r w:rsidRPr="009B1BB0">
              <w:rPr>
                <w:rFonts w:cstheme="minorHAnsi"/>
                <w:color w:val="000000" w:themeColor="text1"/>
                <w:szCs w:val="24"/>
              </w:rPr>
              <w:t>4,47</w:t>
            </w:r>
          </w:p>
        </w:tc>
        <w:tc>
          <w:tcPr>
            <w:tcW w:w="1417" w:type="dxa"/>
            <w:shd w:val="clear" w:color="auto" w:fill="auto"/>
            <w:vAlign w:val="center"/>
          </w:tcPr>
          <w:p w14:paraId="59346F4D" w14:textId="386E2E32" w:rsidR="006903D4" w:rsidRPr="009B1BB0" w:rsidRDefault="006903D4">
            <w:pPr>
              <w:spacing w:after="0" w:line="240" w:lineRule="auto"/>
              <w:jc w:val="center"/>
              <w:rPr>
                <w:rFonts w:cstheme="minorHAnsi"/>
                <w:i/>
                <w:iCs/>
                <w:color w:val="000000" w:themeColor="text1"/>
                <w:szCs w:val="24"/>
              </w:rPr>
            </w:pPr>
            <w:r w:rsidRPr="009B1BB0">
              <w:rPr>
                <w:rFonts w:cstheme="minorHAnsi"/>
                <w:i/>
                <w:iCs/>
                <w:color w:val="000000" w:themeColor="text1"/>
                <w:szCs w:val="24"/>
              </w:rPr>
              <w:t>3,</w:t>
            </w:r>
            <w:r w:rsidR="003D1B8D" w:rsidRPr="009B1BB0">
              <w:rPr>
                <w:rFonts w:cstheme="minorHAnsi"/>
                <w:i/>
                <w:iCs/>
                <w:color w:val="000000" w:themeColor="text1"/>
                <w:szCs w:val="24"/>
              </w:rPr>
              <w:t>46</w:t>
            </w:r>
          </w:p>
        </w:tc>
      </w:tr>
      <w:tr w:rsidR="006903D4" w:rsidRPr="009B1BB0" w14:paraId="32015BB1" w14:textId="77777777" w:rsidTr="00E835CE">
        <w:trPr>
          <w:jc w:val="center"/>
        </w:trPr>
        <w:tc>
          <w:tcPr>
            <w:tcW w:w="9069" w:type="dxa"/>
            <w:gridSpan w:val="4"/>
            <w:shd w:val="clear" w:color="auto" w:fill="auto"/>
            <w:vAlign w:val="center"/>
          </w:tcPr>
          <w:p w14:paraId="23EC0ED2" w14:textId="6ED96F75" w:rsidR="006903D4" w:rsidRPr="009B1BB0" w:rsidRDefault="006903D4">
            <w:pPr>
              <w:spacing w:after="0" w:line="240" w:lineRule="auto"/>
              <w:rPr>
                <w:rFonts w:cstheme="minorHAnsi"/>
                <w:color w:val="000000" w:themeColor="text1"/>
                <w:szCs w:val="24"/>
              </w:rPr>
            </w:pPr>
            <w:r w:rsidRPr="009B1BB0">
              <w:rPr>
                <w:rFonts w:cstheme="minorHAnsi"/>
                <w:szCs w:val="24"/>
              </w:rPr>
              <w:t xml:space="preserve">valsts obligātais mērķis – </w:t>
            </w:r>
            <w:r w:rsidR="002B79FC" w:rsidRPr="009B1BB0">
              <w:rPr>
                <w:rFonts w:cstheme="minorHAnsi"/>
                <w:szCs w:val="24"/>
              </w:rPr>
              <w:t xml:space="preserve">kumulatīvs enerģijas </w:t>
            </w:r>
            <w:proofErr w:type="spellStart"/>
            <w:r w:rsidR="002B79FC" w:rsidRPr="009B1BB0">
              <w:rPr>
                <w:rFonts w:cstheme="minorHAnsi"/>
                <w:szCs w:val="24"/>
              </w:rPr>
              <w:t>galapatēriņa</w:t>
            </w:r>
            <w:proofErr w:type="spellEnd"/>
            <w:r w:rsidR="002B79FC" w:rsidRPr="009B1BB0">
              <w:rPr>
                <w:rFonts w:cstheme="minorHAnsi"/>
                <w:szCs w:val="24"/>
              </w:rPr>
              <w:t xml:space="preserve"> ietaupījums</w:t>
            </w:r>
          </w:p>
        </w:tc>
      </w:tr>
      <w:tr w:rsidR="006903D4" w:rsidRPr="009B1BB0" w14:paraId="54897ED9" w14:textId="77777777" w:rsidTr="00E835CE">
        <w:trPr>
          <w:jc w:val="center"/>
        </w:trPr>
        <w:tc>
          <w:tcPr>
            <w:tcW w:w="4395" w:type="dxa"/>
            <w:shd w:val="clear" w:color="auto" w:fill="auto"/>
            <w:vAlign w:val="center"/>
          </w:tcPr>
          <w:p w14:paraId="79276120" w14:textId="77777777" w:rsidR="006903D4" w:rsidRPr="009B1BB0" w:rsidRDefault="006903D4" w:rsidP="00D80A4E">
            <w:pPr>
              <w:spacing w:after="0" w:line="240" w:lineRule="auto"/>
              <w:ind w:firstLine="284"/>
              <w:rPr>
                <w:rFonts w:cstheme="minorHAnsi"/>
                <w:bCs/>
                <w:color w:val="000000" w:themeColor="text1"/>
                <w:szCs w:val="24"/>
              </w:rPr>
            </w:pPr>
            <w:r w:rsidRPr="009B1BB0">
              <w:rPr>
                <w:rFonts w:cstheme="minorHAnsi"/>
                <w:bCs/>
                <w:color w:val="000000" w:themeColor="text1"/>
                <w:szCs w:val="24"/>
              </w:rPr>
              <w:t>PJ</w:t>
            </w:r>
          </w:p>
        </w:tc>
        <w:tc>
          <w:tcPr>
            <w:tcW w:w="1414" w:type="dxa"/>
            <w:shd w:val="clear" w:color="auto" w:fill="auto"/>
            <w:vAlign w:val="center"/>
          </w:tcPr>
          <w:p w14:paraId="76C601EE"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7,54</w:t>
            </w:r>
          </w:p>
        </w:tc>
        <w:tc>
          <w:tcPr>
            <w:tcW w:w="1843" w:type="dxa"/>
            <w:shd w:val="clear" w:color="auto" w:fill="auto"/>
            <w:vAlign w:val="center"/>
          </w:tcPr>
          <w:p w14:paraId="25450AAA"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35,6</w:t>
            </w:r>
          </w:p>
        </w:tc>
        <w:tc>
          <w:tcPr>
            <w:tcW w:w="1417" w:type="dxa"/>
            <w:shd w:val="clear" w:color="auto" w:fill="auto"/>
            <w:vAlign w:val="center"/>
          </w:tcPr>
          <w:p w14:paraId="64B6D154" w14:textId="77777777" w:rsidR="006903D4" w:rsidRPr="009B1BB0" w:rsidRDefault="006903D4">
            <w:pPr>
              <w:spacing w:after="0" w:line="240" w:lineRule="auto"/>
              <w:jc w:val="center"/>
              <w:rPr>
                <w:rFonts w:cstheme="minorHAnsi"/>
                <w:b/>
                <w:bCs/>
                <w:color w:val="000000" w:themeColor="text1"/>
                <w:szCs w:val="24"/>
              </w:rPr>
            </w:pPr>
            <w:r w:rsidRPr="009B1BB0">
              <w:rPr>
                <w:rFonts w:cstheme="minorHAnsi"/>
                <w:b/>
                <w:bCs/>
                <w:color w:val="000000" w:themeColor="text1"/>
                <w:szCs w:val="24"/>
              </w:rPr>
              <w:t>74,31</w:t>
            </w:r>
          </w:p>
        </w:tc>
      </w:tr>
      <w:tr w:rsidR="006903D4" w:rsidRPr="009B1BB0" w14:paraId="7A7F096D" w14:textId="77777777" w:rsidTr="00E835CE">
        <w:trPr>
          <w:jc w:val="center"/>
        </w:trPr>
        <w:tc>
          <w:tcPr>
            <w:tcW w:w="4395" w:type="dxa"/>
            <w:shd w:val="clear" w:color="auto" w:fill="auto"/>
            <w:vAlign w:val="center"/>
          </w:tcPr>
          <w:p w14:paraId="39D423EC" w14:textId="77777777" w:rsidR="006903D4" w:rsidRPr="009B1BB0" w:rsidRDefault="006903D4" w:rsidP="00D80A4E">
            <w:pPr>
              <w:spacing w:after="0" w:line="240" w:lineRule="auto"/>
              <w:ind w:firstLine="284"/>
              <w:rPr>
                <w:rFonts w:cstheme="minorHAnsi"/>
                <w:bCs/>
                <w:color w:val="000000" w:themeColor="text1"/>
                <w:szCs w:val="24"/>
              </w:rPr>
            </w:pPr>
            <w:proofErr w:type="spellStart"/>
            <w:r w:rsidRPr="009B1BB0">
              <w:rPr>
                <w:rFonts w:cstheme="minorHAnsi"/>
                <w:bCs/>
                <w:color w:val="000000" w:themeColor="text1"/>
                <w:szCs w:val="24"/>
              </w:rPr>
              <w:t>GWh</w:t>
            </w:r>
            <w:proofErr w:type="spellEnd"/>
          </w:p>
        </w:tc>
        <w:tc>
          <w:tcPr>
            <w:tcW w:w="1414" w:type="dxa"/>
            <w:shd w:val="clear" w:color="auto" w:fill="auto"/>
            <w:vAlign w:val="center"/>
          </w:tcPr>
          <w:p w14:paraId="1A72ED74"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2093,4</w:t>
            </w:r>
          </w:p>
        </w:tc>
        <w:tc>
          <w:tcPr>
            <w:tcW w:w="1843" w:type="dxa"/>
            <w:shd w:val="clear" w:color="auto" w:fill="auto"/>
            <w:vAlign w:val="center"/>
          </w:tcPr>
          <w:p w14:paraId="460C3104"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9 896</w:t>
            </w:r>
          </w:p>
        </w:tc>
        <w:tc>
          <w:tcPr>
            <w:tcW w:w="1417" w:type="dxa"/>
            <w:shd w:val="clear" w:color="auto" w:fill="auto"/>
            <w:vAlign w:val="center"/>
          </w:tcPr>
          <w:p w14:paraId="5CC130EE" w14:textId="77777777" w:rsidR="006903D4" w:rsidRPr="009B1BB0" w:rsidRDefault="006903D4">
            <w:pPr>
              <w:spacing w:after="0" w:line="240" w:lineRule="auto"/>
              <w:jc w:val="center"/>
              <w:rPr>
                <w:rFonts w:cstheme="minorHAnsi"/>
                <w:b/>
                <w:bCs/>
                <w:color w:val="000000" w:themeColor="text1"/>
                <w:szCs w:val="24"/>
              </w:rPr>
            </w:pPr>
            <w:r w:rsidRPr="009B1BB0">
              <w:rPr>
                <w:rFonts w:cstheme="minorHAnsi"/>
                <w:b/>
                <w:bCs/>
                <w:color w:val="000000" w:themeColor="text1"/>
                <w:szCs w:val="24"/>
              </w:rPr>
              <w:t>20 473</w:t>
            </w:r>
          </w:p>
        </w:tc>
      </w:tr>
      <w:tr w:rsidR="006903D4" w:rsidRPr="009B1BB0" w14:paraId="4891A9AB" w14:textId="77777777" w:rsidTr="00E835CE">
        <w:trPr>
          <w:jc w:val="center"/>
        </w:trPr>
        <w:tc>
          <w:tcPr>
            <w:tcW w:w="4395" w:type="dxa"/>
            <w:shd w:val="clear" w:color="auto" w:fill="auto"/>
            <w:vAlign w:val="center"/>
          </w:tcPr>
          <w:p w14:paraId="76999B2C" w14:textId="77777777" w:rsidR="006903D4" w:rsidRPr="009B1BB0" w:rsidRDefault="006903D4" w:rsidP="00D80A4E">
            <w:pPr>
              <w:spacing w:after="0" w:line="240" w:lineRule="auto"/>
              <w:ind w:firstLine="284"/>
              <w:rPr>
                <w:rFonts w:cstheme="minorHAnsi"/>
                <w:bCs/>
                <w:color w:val="000000" w:themeColor="text1"/>
                <w:szCs w:val="24"/>
              </w:rPr>
            </w:pPr>
            <w:proofErr w:type="spellStart"/>
            <w:r w:rsidRPr="009B1BB0">
              <w:rPr>
                <w:rFonts w:cstheme="minorHAnsi"/>
                <w:bCs/>
                <w:color w:val="000000" w:themeColor="text1"/>
                <w:szCs w:val="24"/>
              </w:rPr>
              <w:t>Mtoe</w:t>
            </w:r>
            <w:proofErr w:type="spellEnd"/>
          </w:p>
        </w:tc>
        <w:tc>
          <w:tcPr>
            <w:tcW w:w="1414" w:type="dxa"/>
            <w:shd w:val="clear" w:color="auto" w:fill="auto"/>
            <w:vAlign w:val="center"/>
          </w:tcPr>
          <w:p w14:paraId="7DE2DB7F" w14:textId="77777777" w:rsidR="006903D4" w:rsidRPr="009B1BB0" w:rsidRDefault="006903D4">
            <w:pPr>
              <w:spacing w:after="0" w:line="240" w:lineRule="auto"/>
              <w:jc w:val="center"/>
              <w:rPr>
                <w:rFonts w:cstheme="minorHAnsi"/>
                <w:color w:val="000000" w:themeColor="text1"/>
                <w:szCs w:val="24"/>
              </w:rPr>
            </w:pPr>
            <w:r w:rsidRPr="009B1BB0">
              <w:rPr>
                <w:rFonts w:cstheme="minorHAnsi"/>
                <w:color w:val="000000" w:themeColor="text1"/>
                <w:szCs w:val="24"/>
              </w:rPr>
              <w:t>0,18</w:t>
            </w:r>
          </w:p>
        </w:tc>
        <w:tc>
          <w:tcPr>
            <w:tcW w:w="1843" w:type="dxa"/>
            <w:shd w:val="clear" w:color="auto" w:fill="auto"/>
            <w:vAlign w:val="center"/>
          </w:tcPr>
          <w:p w14:paraId="030B825D" w14:textId="77777777" w:rsidR="006903D4" w:rsidRPr="009B1BB0" w:rsidRDefault="006903D4">
            <w:pPr>
              <w:pStyle w:val="ListParagraph"/>
              <w:spacing w:after="0" w:line="240" w:lineRule="auto"/>
              <w:ind w:left="0"/>
              <w:contextualSpacing w:val="0"/>
              <w:jc w:val="center"/>
              <w:rPr>
                <w:rFonts w:cstheme="minorHAnsi"/>
                <w:color w:val="000000" w:themeColor="text1"/>
                <w:szCs w:val="24"/>
              </w:rPr>
            </w:pPr>
            <w:r w:rsidRPr="009B1BB0">
              <w:rPr>
                <w:rFonts w:cstheme="minorHAnsi"/>
                <w:color w:val="000000" w:themeColor="text1"/>
                <w:szCs w:val="24"/>
              </w:rPr>
              <w:t>0,85</w:t>
            </w:r>
          </w:p>
        </w:tc>
        <w:tc>
          <w:tcPr>
            <w:tcW w:w="1417" w:type="dxa"/>
            <w:shd w:val="clear" w:color="auto" w:fill="auto"/>
            <w:vAlign w:val="center"/>
          </w:tcPr>
          <w:p w14:paraId="6B94DA90" w14:textId="77777777" w:rsidR="006903D4" w:rsidRPr="009B1BB0" w:rsidRDefault="006903D4">
            <w:pPr>
              <w:spacing w:after="0" w:line="240" w:lineRule="auto"/>
              <w:jc w:val="center"/>
              <w:rPr>
                <w:rFonts w:cstheme="minorHAnsi"/>
                <w:b/>
                <w:bCs/>
                <w:color w:val="000000" w:themeColor="text1"/>
                <w:szCs w:val="24"/>
              </w:rPr>
            </w:pPr>
            <w:r w:rsidRPr="009B1BB0">
              <w:rPr>
                <w:rFonts w:cstheme="minorHAnsi"/>
                <w:b/>
                <w:bCs/>
                <w:color w:val="000000" w:themeColor="text1"/>
                <w:szCs w:val="24"/>
              </w:rPr>
              <w:t>1,76</w:t>
            </w:r>
          </w:p>
        </w:tc>
      </w:tr>
    </w:tbl>
    <w:p w14:paraId="5F82F93D" w14:textId="2695BBF0" w:rsidR="006903D4" w:rsidRPr="009B1BB0" w:rsidRDefault="006903D4" w:rsidP="00D80A4E">
      <w:pPr>
        <w:spacing w:after="0" w:line="240" w:lineRule="auto"/>
        <w:jc w:val="both"/>
        <w:rPr>
          <w:rFonts w:cstheme="minorHAnsi"/>
          <w:szCs w:val="24"/>
          <w:lang w:eastAsia="lv-LV"/>
        </w:rPr>
      </w:pPr>
      <w:bookmarkStart w:id="31" w:name="_Toc520978816"/>
      <w:bookmarkStart w:id="32" w:name="_Toc527529451"/>
      <w:r w:rsidRPr="009B1BB0">
        <w:rPr>
          <w:rFonts w:cstheme="minorHAnsi"/>
          <w:bCs/>
          <w:szCs w:val="26"/>
        </w:rPr>
        <w:t>Ņemot vērā Regulas 2018/1999 6.panta 2.punkt</w:t>
      </w:r>
      <w:r w:rsidR="00FE5AB9" w:rsidRPr="009B1BB0">
        <w:rPr>
          <w:rFonts w:cstheme="minorHAnsi"/>
          <w:bCs/>
          <w:szCs w:val="26"/>
        </w:rPr>
        <w:t>u,</w:t>
      </w:r>
      <w:r w:rsidRPr="009B1BB0">
        <w:rPr>
          <w:rFonts w:cstheme="minorHAnsi"/>
          <w:bCs/>
          <w:szCs w:val="26"/>
        </w:rPr>
        <w:t xml:space="preserve"> Latvija </w:t>
      </w:r>
      <w:r w:rsidRPr="009B1BB0">
        <w:rPr>
          <w:rFonts w:cstheme="minorHAnsi"/>
          <w:szCs w:val="24"/>
          <w:lang w:eastAsia="lv-LV"/>
        </w:rPr>
        <w:t>sava devuma izstrādāšanā ņēma vērā šādas būtiskus apstākļus:</w:t>
      </w:r>
    </w:p>
    <w:p w14:paraId="3EA071F3" w14:textId="77777777" w:rsidR="006903D4" w:rsidRPr="009B1BB0" w:rsidRDefault="006903D4" w:rsidP="006903D4">
      <w:pPr>
        <w:pStyle w:val="ListParagraph"/>
        <w:numPr>
          <w:ilvl w:val="0"/>
          <w:numId w:val="5"/>
        </w:numPr>
        <w:spacing w:before="120" w:after="120" w:line="240" w:lineRule="auto"/>
        <w:ind w:left="397" w:hanging="397"/>
        <w:contextualSpacing w:val="0"/>
        <w:jc w:val="both"/>
        <w:rPr>
          <w:rFonts w:cstheme="minorHAnsi"/>
          <w:szCs w:val="24"/>
          <w:lang w:eastAsia="lv-LV"/>
        </w:rPr>
      </w:pPr>
      <w:r w:rsidRPr="009B1BB0">
        <w:rPr>
          <w:rFonts w:cstheme="minorHAnsi"/>
          <w:szCs w:val="24"/>
          <w:lang w:eastAsia="lv-LV"/>
        </w:rPr>
        <w:t>Latvijai ir nepieciešams nodrošināt pastāvīgu jaudu enerģētiskās drošības un sistēmu balansēšanas nodrošināšanai, kur Latvijas ģeogrāfiskā novietojuma dēļ Latvijai var būt nepieciešams būtisks papildu jaudu apjoms gada aukstākajos mēnešos.</w:t>
      </w:r>
    </w:p>
    <w:p w14:paraId="2C405A7C" w14:textId="34D0820E" w:rsidR="006903D4" w:rsidRPr="009B1BB0" w:rsidRDefault="006903D4" w:rsidP="006903D4">
      <w:pPr>
        <w:pStyle w:val="ListParagraph"/>
        <w:numPr>
          <w:ilvl w:val="0"/>
          <w:numId w:val="5"/>
        </w:numPr>
        <w:spacing w:before="120" w:after="120" w:line="240" w:lineRule="auto"/>
        <w:ind w:left="397" w:hanging="397"/>
        <w:contextualSpacing w:val="0"/>
        <w:jc w:val="both"/>
        <w:rPr>
          <w:rFonts w:cstheme="minorHAnsi"/>
          <w:szCs w:val="24"/>
          <w:lang w:eastAsia="lv-LV"/>
        </w:rPr>
      </w:pPr>
      <w:r w:rsidRPr="009B1BB0">
        <w:rPr>
          <w:rFonts w:cstheme="minorHAnsi"/>
          <w:szCs w:val="24"/>
          <w:lang w:eastAsia="lv-LV"/>
        </w:rPr>
        <w:t xml:space="preserve">Latvijai ir nepieciešams nodrošināt Latvijas </w:t>
      </w:r>
      <w:proofErr w:type="spellStart"/>
      <w:r w:rsidRPr="009B1BB0">
        <w:rPr>
          <w:rFonts w:cstheme="minorHAnsi"/>
          <w:szCs w:val="24"/>
          <w:lang w:eastAsia="lv-LV"/>
        </w:rPr>
        <w:t>starpsavienojumu</w:t>
      </w:r>
      <w:proofErr w:type="spellEnd"/>
      <w:r w:rsidRPr="009B1BB0">
        <w:rPr>
          <w:rFonts w:cstheme="minorHAnsi"/>
          <w:szCs w:val="24"/>
          <w:lang w:eastAsia="lv-LV"/>
        </w:rPr>
        <w:t xml:space="preserve"> jaudu, un ņemt vērā kaimiņvalstu, ar kurām ir izveidoti minētie </w:t>
      </w:r>
      <w:proofErr w:type="spellStart"/>
      <w:r w:rsidRPr="009B1BB0">
        <w:rPr>
          <w:rFonts w:cstheme="minorHAnsi"/>
          <w:szCs w:val="24"/>
          <w:lang w:eastAsia="lv-LV"/>
        </w:rPr>
        <w:t>starpsavienojumi</w:t>
      </w:r>
      <w:proofErr w:type="spellEnd"/>
      <w:r w:rsidRPr="009B1BB0">
        <w:rPr>
          <w:rFonts w:cstheme="minorHAnsi"/>
          <w:szCs w:val="24"/>
          <w:lang w:eastAsia="lv-LV"/>
        </w:rPr>
        <w:t>, pieprasījum</w:t>
      </w:r>
      <w:r w:rsidR="00974147" w:rsidRPr="009B1BB0">
        <w:rPr>
          <w:rFonts w:cstheme="minorHAnsi"/>
          <w:szCs w:val="24"/>
          <w:lang w:eastAsia="lv-LV"/>
        </w:rPr>
        <w:t>u</w:t>
      </w:r>
      <w:r w:rsidRPr="009B1BB0">
        <w:rPr>
          <w:rFonts w:cstheme="minorHAnsi"/>
          <w:szCs w:val="24"/>
          <w:lang w:eastAsia="lv-LV"/>
        </w:rPr>
        <w:t xml:space="preserve"> pēc elektroenerģijas palielinājum</w:t>
      </w:r>
      <w:r w:rsidR="00974147" w:rsidRPr="009B1BB0">
        <w:rPr>
          <w:rFonts w:cstheme="minorHAnsi"/>
          <w:szCs w:val="24"/>
          <w:lang w:eastAsia="lv-LV"/>
        </w:rPr>
        <w:t>a</w:t>
      </w:r>
      <w:r w:rsidRPr="009B1BB0">
        <w:rPr>
          <w:rFonts w:cstheme="minorHAnsi"/>
          <w:szCs w:val="24"/>
          <w:lang w:eastAsia="lv-LV"/>
        </w:rPr>
        <w:t xml:space="preserve">. 2018. gada oktobrī apstiprinātais Lietuvas Enerģētikas ministrijas izstrādātais likums, ar kuru līdz ar </w:t>
      </w:r>
      <w:proofErr w:type="spellStart"/>
      <w:r w:rsidRPr="009B1BB0">
        <w:rPr>
          <w:rFonts w:cstheme="minorHAnsi"/>
          <w:szCs w:val="24"/>
          <w:lang w:eastAsia="lv-LV"/>
        </w:rPr>
        <w:t>Astravjecas</w:t>
      </w:r>
      <w:proofErr w:type="spellEnd"/>
      <w:r w:rsidRPr="009B1BB0">
        <w:rPr>
          <w:rFonts w:cstheme="minorHAnsi"/>
          <w:szCs w:val="24"/>
          <w:lang w:eastAsia="lv-LV"/>
        </w:rPr>
        <w:t xml:space="preserve"> atomelektrostacijas darbības uzsākšanu, kas plānota 2020. gada sākumā, tiks ierobežota Baltijas valstu elektroenerģijas </w:t>
      </w:r>
      <w:r w:rsidRPr="009B1BB0">
        <w:rPr>
          <w:rFonts w:cstheme="minorHAnsi"/>
          <w:szCs w:val="24"/>
          <w:lang w:eastAsia="lv-LV"/>
        </w:rPr>
        <w:lastRenderedPageBreak/>
        <w:t>tirdzniecība ar trešajām valstīm, nozīmēs jaudu samazinājumu visās Baltijas valstīs un palielinās nepieciešamību pēc lielāka elektroenerģijas ražošanas apjoma.</w:t>
      </w:r>
    </w:p>
    <w:p w14:paraId="3BDC0D68" w14:textId="77777777" w:rsidR="006903D4" w:rsidRPr="009B1BB0" w:rsidRDefault="006903D4" w:rsidP="006903D4">
      <w:pPr>
        <w:pStyle w:val="ListParagraph"/>
        <w:numPr>
          <w:ilvl w:val="0"/>
          <w:numId w:val="5"/>
        </w:numPr>
        <w:spacing w:before="120" w:after="120" w:line="240" w:lineRule="auto"/>
        <w:ind w:left="397" w:hanging="397"/>
        <w:contextualSpacing w:val="0"/>
        <w:jc w:val="both"/>
        <w:rPr>
          <w:rFonts w:cstheme="minorHAnsi"/>
          <w:szCs w:val="24"/>
          <w:lang w:eastAsia="lv-LV"/>
        </w:rPr>
      </w:pPr>
      <w:r w:rsidRPr="009B1BB0">
        <w:rPr>
          <w:rFonts w:cstheme="minorHAnsi"/>
          <w:szCs w:val="24"/>
          <w:lang w:eastAsia="lv-LV"/>
        </w:rPr>
        <w:t xml:space="preserve">Latvijai ir jāņem vērā arvien pieaugošais vietējais pieprasījums pēc elektroenerģijas, ko arī veicinās Plānā iekļautie elektrifikācijas pasākumi, vienlaicīgi, uzlabojot enerģētisko drošību, Latvijai ir jāspēj uzlabot </w:t>
      </w:r>
      <w:proofErr w:type="spellStart"/>
      <w:r w:rsidRPr="009B1BB0">
        <w:rPr>
          <w:rFonts w:cstheme="minorHAnsi"/>
          <w:szCs w:val="24"/>
          <w:lang w:eastAsia="lv-LV"/>
        </w:rPr>
        <w:t>pašnodrošinājums</w:t>
      </w:r>
      <w:proofErr w:type="spellEnd"/>
      <w:r w:rsidRPr="009B1BB0">
        <w:rPr>
          <w:rFonts w:cstheme="minorHAnsi"/>
          <w:szCs w:val="24"/>
          <w:lang w:eastAsia="lv-LV"/>
        </w:rPr>
        <w:t xml:space="preserve"> ar pašu saražoto elektroenerģiju.</w:t>
      </w:r>
    </w:p>
    <w:bookmarkEnd w:id="31"/>
    <w:bookmarkEnd w:id="32"/>
    <w:p w14:paraId="03FB17C4" w14:textId="150F8960" w:rsidR="006903D4" w:rsidRPr="009B1BB0" w:rsidRDefault="006903D4" w:rsidP="006903D4">
      <w:pPr>
        <w:pStyle w:val="paragraph"/>
        <w:spacing w:before="120" w:beforeAutospacing="0" w:after="120" w:afterAutospacing="0"/>
        <w:jc w:val="both"/>
        <w:textAlignment w:val="baseline"/>
        <w:rPr>
          <w:rStyle w:val="normaltextrun"/>
          <w:rFonts w:asciiTheme="minorHAnsi" w:eastAsiaTheme="majorEastAsia" w:hAnsiTheme="minorHAnsi" w:cstheme="minorHAnsi"/>
        </w:rPr>
      </w:pPr>
      <w:r w:rsidRPr="009B1BB0">
        <w:rPr>
          <w:rStyle w:val="normaltextrun"/>
          <w:rFonts w:asciiTheme="minorHAnsi" w:eastAsiaTheme="majorEastAsia" w:hAnsiTheme="minorHAnsi" w:cstheme="minorHAnsi"/>
        </w:rPr>
        <w:t xml:space="preserve">Latvijas obligāto energoefektivitātes mērķi – </w:t>
      </w:r>
      <w:r w:rsidR="002B79FC" w:rsidRPr="009B1BB0">
        <w:rPr>
          <w:rStyle w:val="normaltextrun"/>
          <w:rFonts w:asciiTheme="minorHAnsi" w:eastAsiaTheme="majorEastAsia" w:hAnsiTheme="minorHAnsi" w:cstheme="minorHAnsi"/>
        </w:rPr>
        <w:t xml:space="preserve">kumulatīvo enerģijas </w:t>
      </w:r>
      <w:proofErr w:type="spellStart"/>
      <w:r w:rsidR="002B79FC" w:rsidRPr="009B1BB0">
        <w:rPr>
          <w:rStyle w:val="normaltextrun"/>
          <w:rFonts w:asciiTheme="minorHAnsi" w:eastAsiaTheme="majorEastAsia" w:hAnsiTheme="minorHAnsi" w:cstheme="minorHAnsi"/>
        </w:rPr>
        <w:t>galapatēriņa</w:t>
      </w:r>
      <w:proofErr w:type="spellEnd"/>
      <w:r w:rsidR="002B79FC" w:rsidRPr="009B1BB0">
        <w:rPr>
          <w:rStyle w:val="normaltextrun"/>
          <w:rFonts w:asciiTheme="minorHAnsi" w:eastAsiaTheme="majorEastAsia" w:hAnsiTheme="minorHAnsi" w:cstheme="minorHAnsi"/>
        </w:rPr>
        <w:t xml:space="preserve"> ietaupījumu, </w:t>
      </w:r>
      <w:r w:rsidRPr="009B1BB0">
        <w:rPr>
          <w:rStyle w:val="normaltextrun"/>
          <w:rFonts w:asciiTheme="minorHAnsi" w:eastAsiaTheme="majorEastAsia" w:hAnsiTheme="minorHAnsi" w:cstheme="minorHAnsi"/>
        </w:rPr>
        <w:t>visā periodā, nosaka Direktīva</w:t>
      </w:r>
      <w:r w:rsidR="002B79FC" w:rsidRPr="009B1BB0">
        <w:rPr>
          <w:rStyle w:val="normaltextrun"/>
          <w:rFonts w:asciiTheme="minorHAnsi" w:eastAsiaTheme="majorEastAsia" w:hAnsiTheme="minorHAnsi" w:cstheme="minorHAnsi"/>
        </w:rPr>
        <w:t>s</w:t>
      </w:r>
      <w:r w:rsidRPr="009B1BB0">
        <w:rPr>
          <w:rStyle w:val="normaltextrun"/>
          <w:rFonts w:asciiTheme="minorHAnsi" w:eastAsiaTheme="majorEastAsia" w:hAnsiTheme="minorHAnsi" w:cstheme="minorHAnsi"/>
        </w:rPr>
        <w:t xml:space="preserve"> 2012/27/ES</w:t>
      </w:r>
      <w:r w:rsidR="002B79FC" w:rsidRPr="009B1BB0">
        <w:rPr>
          <w:rStyle w:val="normaltextrun"/>
          <w:rFonts w:asciiTheme="minorHAnsi" w:eastAsiaTheme="majorEastAsia" w:hAnsiTheme="minorHAnsi" w:cstheme="minorHAnsi"/>
        </w:rPr>
        <w:t xml:space="preserve"> 7.pants</w:t>
      </w:r>
      <w:r w:rsidRPr="009B1BB0">
        <w:rPr>
          <w:rStyle w:val="normaltextrun"/>
          <w:rFonts w:asciiTheme="minorHAnsi" w:eastAsiaTheme="majorEastAsia" w:hAnsiTheme="minorHAnsi" w:cstheme="minorHAnsi"/>
        </w:rPr>
        <w:t xml:space="preserve">, kur tiek dota arī metode kopējā kumulatīvā uzkrājuma aprēķināšanai. Direktīvā 2012/27/ES ir noteikts, ka Latvijai katru gadu ir jānodrošina jauni ietaupījumi 0,8% apmērā no ikgadējā enerģijas </w:t>
      </w:r>
      <w:proofErr w:type="spellStart"/>
      <w:r w:rsidRPr="009B1BB0">
        <w:rPr>
          <w:rStyle w:val="normaltextrun"/>
          <w:rFonts w:asciiTheme="minorHAnsi" w:eastAsiaTheme="majorEastAsia" w:hAnsiTheme="minorHAnsi" w:cstheme="minorHAnsi"/>
        </w:rPr>
        <w:t>galapatēriņa</w:t>
      </w:r>
      <w:proofErr w:type="spellEnd"/>
      <w:r w:rsidRPr="009B1BB0">
        <w:rPr>
          <w:rStyle w:val="normaltextrun"/>
          <w:rFonts w:asciiTheme="minorHAnsi" w:eastAsiaTheme="majorEastAsia" w:hAnsiTheme="minorHAnsi" w:cstheme="minorHAnsi"/>
        </w:rPr>
        <w:t>, aprēķinot to kā vidējo no pēdējo triju gadu rādītājiem pirms 2019. gada 1. janvāra.</w:t>
      </w:r>
    </w:p>
    <w:p w14:paraId="52CB6A88" w14:textId="77777777" w:rsidR="006903D4" w:rsidRPr="009B1BB0" w:rsidRDefault="006903D4" w:rsidP="006903D4">
      <w:pPr>
        <w:pStyle w:val="paragraph"/>
        <w:spacing w:before="120" w:beforeAutospacing="0" w:after="120" w:afterAutospacing="0"/>
        <w:jc w:val="center"/>
        <w:textAlignment w:val="baseline"/>
        <w:rPr>
          <w:rStyle w:val="normaltextrun"/>
          <w:rFonts w:asciiTheme="minorHAnsi" w:eastAsiaTheme="majorEastAsia" w:hAnsiTheme="minorHAnsi" w:cstheme="minorHAnsi"/>
        </w:rPr>
      </w:pPr>
      <w:r w:rsidRPr="009B1BB0">
        <w:rPr>
          <w:rFonts w:asciiTheme="minorHAnsi" w:hAnsiTheme="minorHAnsi" w:cstheme="minorHAnsi"/>
          <w:noProof/>
        </w:rPr>
        <w:drawing>
          <wp:inline distT="0" distB="0" distL="0" distR="0" wp14:anchorId="7C2D9002" wp14:editId="7AFA99B4">
            <wp:extent cx="4258925" cy="2438400"/>
            <wp:effectExtent l="0" t="0" r="8890" b="0"/>
            <wp:docPr id="62" name="Picture 4">
              <a:extLst xmlns:a="http://schemas.openxmlformats.org/drawingml/2006/main">
                <a:ext uri="{FF2B5EF4-FFF2-40B4-BE49-F238E27FC236}">
                  <a16:creationId xmlns:a16="http://schemas.microsoft.com/office/drawing/2014/main" id="{9D5804A1-8021-4391-A524-2A0C956F95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D5804A1-8021-4391-A524-2A0C956F950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2593" cy="2440500"/>
                    </a:xfrm>
                    <a:prstGeom prst="rect">
                      <a:avLst/>
                    </a:prstGeom>
                    <a:noFill/>
                  </pic:spPr>
                </pic:pic>
              </a:graphicData>
            </a:graphic>
          </wp:inline>
        </w:drawing>
      </w:r>
    </w:p>
    <w:p w14:paraId="60C2C350" w14:textId="1015E0C0" w:rsidR="006903D4" w:rsidRPr="009B1BB0" w:rsidRDefault="006903D4" w:rsidP="006903D4">
      <w:pPr>
        <w:pStyle w:val="Caption"/>
        <w:rPr>
          <w:rStyle w:val="normaltextrun"/>
          <w:rFonts w:asciiTheme="minorHAnsi" w:hAnsiTheme="minorHAnsi" w:cstheme="minorHAnsi"/>
        </w:rPr>
      </w:pPr>
      <w:r w:rsidRPr="009B1BB0">
        <w:rPr>
          <w:rStyle w:val="normaltextrun"/>
          <w:rFonts w:asciiTheme="minorHAnsi" w:hAnsiTheme="minorHAnsi" w:cstheme="minorHAnsi"/>
        </w:rPr>
        <w:fldChar w:fldCharType="begin"/>
      </w:r>
      <w:r w:rsidRPr="009B1BB0">
        <w:rPr>
          <w:rStyle w:val="normaltextrun"/>
          <w:rFonts w:asciiTheme="minorHAnsi" w:hAnsiTheme="minorHAnsi" w:cstheme="minorHAnsi"/>
        </w:rPr>
        <w:instrText xml:space="preserve"> SEQ Ilustrācija \* ARABIC </w:instrText>
      </w:r>
      <w:r w:rsidRPr="009B1BB0">
        <w:rPr>
          <w:rStyle w:val="normaltextrun"/>
          <w:rFonts w:asciiTheme="minorHAnsi" w:hAnsiTheme="minorHAnsi" w:cstheme="minorHAnsi"/>
        </w:rPr>
        <w:fldChar w:fldCharType="separate"/>
      </w:r>
      <w:bookmarkStart w:id="33" w:name="_Toc531333088"/>
      <w:r w:rsidRPr="009B1BB0">
        <w:rPr>
          <w:rStyle w:val="normaltextrun"/>
          <w:rFonts w:asciiTheme="minorHAnsi" w:hAnsiTheme="minorHAnsi" w:cstheme="minorHAnsi"/>
          <w:noProof/>
        </w:rPr>
        <w:t>1</w:t>
      </w:r>
      <w:r w:rsidRPr="009B1BB0">
        <w:rPr>
          <w:rStyle w:val="normaltextrun"/>
          <w:rFonts w:asciiTheme="minorHAnsi" w:hAnsiTheme="minorHAnsi" w:cstheme="minorHAnsi"/>
        </w:rPr>
        <w:fldChar w:fldCharType="end"/>
      </w:r>
      <w:r w:rsidRPr="009B1BB0">
        <w:rPr>
          <w:rFonts w:asciiTheme="minorHAnsi" w:hAnsiTheme="minorHAnsi" w:cstheme="minorHAnsi"/>
        </w:rPr>
        <w:t xml:space="preserve">.attēls. Obligātā mērķa – </w:t>
      </w:r>
      <w:r w:rsidR="002B79FC" w:rsidRPr="009B1BB0">
        <w:rPr>
          <w:rFonts w:asciiTheme="minorHAnsi" w:hAnsiTheme="minorHAnsi" w:cstheme="minorHAnsi"/>
        </w:rPr>
        <w:t xml:space="preserve">kumulatīvs enerģijas </w:t>
      </w:r>
      <w:proofErr w:type="spellStart"/>
      <w:r w:rsidR="002B79FC" w:rsidRPr="009B1BB0">
        <w:rPr>
          <w:rFonts w:asciiTheme="minorHAnsi" w:hAnsiTheme="minorHAnsi" w:cstheme="minorHAnsi"/>
        </w:rPr>
        <w:t>galapatēriņa</w:t>
      </w:r>
      <w:proofErr w:type="spellEnd"/>
      <w:r w:rsidR="002B79FC" w:rsidRPr="009B1BB0">
        <w:rPr>
          <w:rFonts w:asciiTheme="minorHAnsi" w:hAnsiTheme="minorHAnsi" w:cstheme="minorHAnsi"/>
        </w:rPr>
        <w:t xml:space="preserve"> ietaupījums</w:t>
      </w:r>
      <w:r w:rsidRPr="009B1BB0">
        <w:rPr>
          <w:rFonts w:asciiTheme="minorHAnsi" w:hAnsiTheme="minorHAnsi" w:cstheme="minorHAnsi"/>
        </w:rPr>
        <w:t>, teorētiskais aprēķins 2021.-2030.g. (PJ)</w:t>
      </w:r>
      <w:bookmarkEnd w:id="33"/>
    </w:p>
    <w:p w14:paraId="2ACBC116" w14:textId="77777777" w:rsidR="006903D4" w:rsidRPr="009B1BB0" w:rsidRDefault="006903D4" w:rsidP="006903D4">
      <w:pPr>
        <w:pStyle w:val="Heading3"/>
        <w:rPr>
          <w:rFonts w:asciiTheme="minorHAnsi" w:hAnsiTheme="minorHAnsi" w:cstheme="minorHAnsi"/>
        </w:rPr>
      </w:pPr>
      <w:bookmarkStart w:id="34" w:name="_Toc520978817"/>
      <w:bookmarkStart w:id="35" w:name="_Toc527529452"/>
      <w:r w:rsidRPr="009B1BB0">
        <w:rPr>
          <w:rFonts w:asciiTheme="minorHAnsi" w:hAnsiTheme="minorHAnsi" w:cstheme="minorHAnsi"/>
        </w:rPr>
        <w:t>Ēku atjaunošanas ilgtermiņa stratēģija</w:t>
      </w:r>
      <w:bookmarkEnd w:id="34"/>
      <w:bookmarkEnd w:id="35"/>
      <w:r w:rsidRPr="009B1BB0">
        <w:rPr>
          <w:rFonts w:asciiTheme="minorHAnsi" w:hAnsiTheme="minorHAnsi" w:cstheme="minorHAnsi"/>
        </w:rPr>
        <w:t>, neobligātie starpposma mērķi</w:t>
      </w:r>
    </w:p>
    <w:p w14:paraId="65BB277B" w14:textId="1C4406DA" w:rsidR="006903D4" w:rsidRPr="009B1BB0" w:rsidRDefault="006903D4" w:rsidP="006903D4">
      <w:pPr>
        <w:shd w:val="clear" w:color="auto" w:fill="FFFFFF"/>
        <w:suppressAutoHyphens/>
        <w:autoSpaceDN w:val="0"/>
        <w:spacing w:before="120" w:after="120" w:line="240" w:lineRule="auto"/>
        <w:jc w:val="both"/>
        <w:textAlignment w:val="baseline"/>
        <w:rPr>
          <w:rFonts w:cstheme="minorHAnsi"/>
        </w:rPr>
      </w:pPr>
      <w:r w:rsidRPr="009B1BB0">
        <w:rPr>
          <w:rFonts w:eastAsia="Calibri" w:cstheme="minorHAnsi"/>
          <w:szCs w:val="24"/>
        </w:rPr>
        <w:t xml:space="preserve">Šobrīd saskaņā ar Direktīvu 2012/27/ES Latvijas 2020.gada mērķis ir </w:t>
      </w:r>
      <w:r w:rsidRPr="009B1BB0">
        <w:rPr>
          <w:rFonts w:cstheme="minorHAnsi"/>
        </w:rPr>
        <w:t>ikgadējs 3% centrālās valdības ēku platības atjaunošanas mērķis, un Latvija piedāvā šo mērķi turpināt arī periodā līdz 2030.gadam. Latvija vēl nav aprēķinājusi maksimālo prognozi kopējai renovētajai ēku platībai.</w:t>
      </w:r>
    </w:p>
    <w:p w14:paraId="57E68641" w14:textId="77777777" w:rsidR="006903D4" w:rsidRPr="009B1BB0" w:rsidRDefault="006903D4" w:rsidP="006903D4">
      <w:pPr>
        <w:shd w:val="clear" w:color="auto" w:fill="FFFFFF"/>
        <w:suppressAutoHyphens/>
        <w:autoSpaceDN w:val="0"/>
        <w:spacing w:before="120" w:after="120" w:line="240" w:lineRule="auto"/>
        <w:jc w:val="both"/>
        <w:textAlignment w:val="baseline"/>
        <w:rPr>
          <w:rFonts w:cstheme="minorHAnsi"/>
          <w:sz w:val="22"/>
        </w:rPr>
      </w:pPr>
      <w:r w:rsidRPr="009B1BB0">
        <w:rPr>
          <w:rFonts w:cstheme="minorHAnsi"/>
        </w:rPr>
        <w:t xml:space="preserve">Periodā līdz 2030.gadam Latvija piedāvā nodrošināt vidējā īpatnējā siltumenerģijas patēriņa ēkās apkurei samazinājumu līdz 100 </w:t>
      </w:r>
      <w:proofErr w:type="spellStart"/>
      <w:r w:rsidRPr="009B1BB0">
        <w:rPr>
          <w:rFonts w:cstheme="minorHAnsi"/>
        </w:rPr>
        <w:t>kWh</w:t>
      </w:r>
      <w:proofErr w:type="spellEnd"/>
      <w:r w:rsidRPr="009B1BB0">
        <w:rPr>
          <w:rFonts w:cstheme="minorHAnsi"/>
        </w:rPr>
        <w:t>/m</w:t>
      </w:r>
      <w:r w:rsidRPr="009B1BB0">
        <w:rPr>
          <w:rFonts w:cstheme="minorHAnsi"/>
          <w:vertAlign w:val="superscript"/>
        </w:rPr>
        <w:t>2</w:t>
      </w:r>
      <w:r w:rsidRPr="009B1BB0">
        <w:rPr>
          <w:rFonts w:cstheme="minorHAnsi"/>
        </w:rPr>
        <w:t>/gadā.</w:t>
      </w:r>
    </w:p>
    <w:p w14:paraId="41B94D05" w14:textId="78C7A638" w:rsidR="006903D4" w:rsidRPr="009B1BB0" w:rsidRDefault="006903D4" w:rsidP="006903D4">
      <w:pPr>
        <w:pStyle w:val="Caption"/>
        <w:rPr>
          <w:rFonts w:asciiTheme="minorHAnsi" w:eastAsia="Calibri" w:hAnsiTheme="minorHAnsi" w:cstheme="minorHAnsi"/>
        </w:rPr>
      </w:pPr>
      <w:r w:rsidRPr="009B1BB0">
        <w:rPr>
          <w:rFonts w:asciiTheme="minorHAnsi" w:eastAsia="Calibri" w:hAnsiTheme="minorHAnsi" w:cstheme="minorHAnsi"/>
        </w:rPr>
        <w:fldChar w:fldCharType="begin"/>
      </w:r>
      <w:r w:rsidRPr="009B1BB0">
        <w:rPr>
          <w:rFonts w:asciiTheme="minorHAnsi" w:eastAsia="Calibri" w:hAnsiTheme="minorHAnsi" w:cstheme="minorHAnsi"/>
        </w:rPr>
        <w:instrText xml:space="preserve"> SEQ Tabula \* ARABIC </w:instrText>
      </w:r>
      <w:r w:rsidRPr="009B1BB0">
        <w:rPr>
          <w:rFonts w:asciiTheme="minorHAnsi" w:eastAsia="Calibri" w:hAnsiTheme="minorHAnsi" w:cstheme="minorHAnsi"/>
        </w:rPr>
        <w:fldChar w:fldCharType="separate"/>
      </w:r>
      <w:bookmarkStart w:id="36" w:name="_Toc531333146"/>
      <w:r w:rsidRPr="009B1BB0">
        <w:rPr>
          <w:rFonts w:asciiTheme="minorHAnsi" w:eastAsia="Calibri" w:hAnsiTheme="minorHAnsi" w:cstheme="minorHAnsi"/>
          <w:noProof/>
        </w:rPr>
        <w:t>6</w:t>
      </w:r>
      <w:r w:rsidRPr="009B1BB0">
        <w:rPr>
          <w:rFonts w:asciiTheme="minorHAnsi" w:eastAsia="Calibri" w:hAnsiTheme="minorHAnsi" w:cstheme="minorHAnsi"/>
        </w:rPr>
        <w:fldChar w:fldCharType="end"/>
      </w:r>
      <w:r w:rsidRPr="009B1BB0">
        <w:rPr>
          <w:rFonts w:asciiTheme="minorHAnsi" w:hAnsiTheme="minorHAnsi" w:cstheme="minorHAnsi"/>
        </w:rPr>
        <w:t xml:space="preserve">.tabula. </w:t>
      </w:r>
      <w:r w:rsidRPr="009B1BB0">
        <w:rPr>
          <w:rFonts w:asciiTheme="minorHAnsi" w:eastAsia="Calibri" w:hAnsiTheme="minorHAnsi" w:cstheme="minorHAnsi"/>
        </w:rPr>
        <w:t>Latvijas ēku energoefektivitātes</w:t>
      </w:r>
      <w:r w:rsidR="00E84625" w:rsidRPr="009B1BB0">
        <w:rPr>
          <w:rFonts w:asciiTheme="minorHAnsi" w:eastAsia="Calibri" w:hAnsiTheme="minorHAnsi" w:cstheme="minorHAnsi"/>
        </w:rPr>
        <w:t xml:space="preserve"> politikas</w:t>
      </w:r>
      <w:r w:rsidRPr="009B1BB0">
        <w:rPr>
          <w:rFonts w:asciiTheme="minorHAnsi" w:eastAsia="Calibri" w:hAnsiTheme="minorHAnsi" w:cstheme="minorHAnsi"/>
        </w:rPr>
        <w:t xml:space="preserve"> mērķi</w:t>
      </w:r>
      <w:bookmarkEnd w:id="36"/>
      <w:r w:rsidR="00E84625" w:rsidRPr="009B1BB0">
        <w:rPr>
          <w:rFonts w:asciiTheme="minorHAnsi" w:eastAsia="Calibri" w:hAnsiTheme="minorHAnsi" w:cstheme="minorHAnsi"/>
        </w:rPr>
        <w:t xml:space="preserve"> un rezultatīvie rādītāji</w:t>
      </w:r>
    </w:p>
    <w:tbl>
      <w:tblPr>
        <w:tblW w:w="90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5"/>
        <w:gridCol w:w="1414"/>
        <w:gridCol w:w="1843"/>
        <w:gridCol w:w="1417"/>
      </w:tblGrid>
      <w:tr w:rsidR="00E84625" w:rsidRPr="009B1BB0" w14:paraId="63716726" w14:textId="77777777" w:rsidTr="00843E22">
        <w:trPr>
          <w:tblHeader/>
          <w:jc w:val="center"/>
        </w:trPr>
        <w:tc>
          <w:tcPr>
            <w:tcW w:w="4395" w:type="dxa"/>
            <w:vMerge w:val="restart"/>
            <w:shd w:val="clear" w:color="auto" w:fill="F2F2F2" w:themeFill="background1" w:themeFillShade="F2"/>
            <w:vAlign w:val="center"/>
          </w:tcPr>
          <w:p w14:paraId="40E46A94" w14:textId="4DF4ABDD" w:rsidR="00E84625" w:rsidRPr="009B1BB0" w:rsidRDefault="00E84625" w:rsidP="00843E22">
            <w:pPr>
              <w:spacing w:after="0" w:line="240" w:lineRule="auto"/>
              <w:rPr>
                <w:rFonts w:cstheme="minorHAnsi"/>
                <w:b/>
                <w:color w:val="000000" w:themeColor="text1"/>
                <w:sz w:val="22"/>
              </w:rPr>
            </w:pPr>
            <w:r w:rsidRPr="009B1BB0">
              <w:rPr>
                <w:rFonts w:cstheme="minorHAnsi"/>
                <w:b/>
                <w:color w:val="000000" w:themeColor="text1"/>
                <w:sz w:val="22"/>
              </w:rPr>
              <w:t>Politikas rezultāts energoefektivitātes dimensijā</w:t>
            </w:r>
            <w:r w:rsidR="001E604A" w:rsidRPr="009B1BB0">
              <w:rPr>
                <w:rFonts w:cstheme="minorHAnsi"/>
                <w:b/>
                <w:color w:val="000000" w:themeColor="text1"/>
                <w:sz w:val="22"/>
              </w:rPr>
              <w:t xml:space="preserve"> ēku energoefektivitātes </w:t>
            </w:r>
            <w:proofErr w:type="spellStart"/>
            <w:r w:rsidR="001E604A" w:rsidRPr="009B1BB0">
              <w:rPr>
                <w:rFonts w:cstheme="minorHAnsi"/>
                <w:b/>
                <w:color w:val="000000" w:themeColor="text1"/>
                <w:sz w:val="22"/>
              </w:rPr>
              <w:t>apakšdimensijā</w:t>
            </w:r>
            <w:proofErr w:type="spellEnd"/>
          </w:p>
        </w:tc>
        <w:tc>
          <w:tcPr>
            <w:tcW w:w="1414" w:type="dxa"/>
            <w:shd w:val="clear" w:color="auto" w:fill="F2F2F2" w:themeFill="background1" w:themeFillShade="F2"/>
            <w:vAlign w:val="center"/>
          </w:tcPr>
          <w:p w14:paraId="15D98A95" w14:textId="77777777" w:rsidR="00E84625" w:rsidRPr="009B1BB0" w:rsidRDefault="00E84625" w:rsidP="00843E22">
            <w:pPr>
              <w:spacing w:after="0" w:line="240" w:lineRule="auto"/>
              <w:jc w:val="center"/>
              <w:rPr>
                <w:rFonts w:cstheme="minorHAnsi"/>
                <w:b/>
                <w:color w:val="000000" w:themeColor="text1"/>
                <w:sz w:val="22"/>
              </w:rPr>
            </w:pPr>
            <w:r w:rsidRPr="009B1BB0">
              <w:rPr>
                <w:rFonts w:cstheme="minorHAnsi"/>
                <w:b/>
                <w:color w:val="000000" w:themeColor="text1"/>
                <w:sz w:val="22"/>
              </w:rPr>
              <w:t>Faktiskā vērtība</w:t>
            </w:r>
          </w:p>
        </w:tc>
        <w:tc>
          <w:tcPr>
            <w:tcW w:w="3260" w:type="dxa"/>
            <w:gridSpan w:val="2"/>
            <w:shd w:val="clear" w:color="auto" w:fill="F2F2F2" w:themeFill="background1" w:themeFillShade="F2"/>
            <w:vAlign w:val="center"/>
          </w:tcPr>
          <w:p w14:paraId="55A62F4C" w14:textId="37BF4819" w:rsidR="00E84625" w:rsidRPr="009B1BB0" w:rsidRDefault="00E84625" w:rsidP="00843E22">
            <w:pPr>
              <w:spacing w:after="0" w:line="240" w:lineRule="auto"/>
              <w:jc w:val="center"/>
              <w:rPr>
                <w:rFonts w:cstheme="minorHAnsi"/>
                <w:b/>
                <w:color w:val="000000" w:themeColor="text1"/>
                <w:sz w:val="22"/>
              </w:rPr>
            </w:pPr>
            <w:r w:rsidRPr="009B1BB0">
              <w:rPr>
                <w:rFonts w:cstheme="minorHAnsi"/>
                <w:b/>
                <w:color w:val="000000" w:themeColor="text1"/>
                <w:sz w:val="22"/>
              </w:rPr>
              <w:t>Mērķa vērtība</w:t>
            </w:r>
            <w:r w:rsidR="00144969" w:rsidRPr="009B1BB0">
              <w:rPr>
                <w:rStyle w:val="FootnoteReference"/>
                <w:rFonts w:cstheme="minorHAnsi"/>
                <w:sz w:val="22"/>
              </w:rPr>
              <w:footnoteReference w:id="16"/>
            </w:r>
          </w:p>
        </w:tc>
      </w:tr>
      <w:tr w:rsidR="00E84625" w:rsidRPr="009B1BB0" w14:paraId="368B141F" w14:textId="77777777" w:rsidTr="00843E22">
        <w:trPr>
          <w:tblHeader/>
          <w:jc w:val="center"/>
        </w:trPr>
        <w:tc>
          <w:tcPr>
            <w:tcW w:w="4395" w:type="dxa"/>
            <w:vMerge/>
            <w:shd w:val="clear" w:color="auto" w:fill="F2F2F2" w:themeFill="background1" w:themeFillShade="F2"/>
            <w:vAlign w:val="center"/>
          </w:tcPr>
          <w:p w14:paraId="108F1644" w14:textId="77777777" w:rsidR="00E84625" w:rsidRPr="009B1BB0" w:rsidRDefault="00E84625" w:rsidP="00843E22">
            <w:pPr>
              <w:spacing w:after="0" w:line="240" w:lineRule="auto"/>
              <w:rPr>
                <w:rFonts w:cstheme="minorHAnsi"/>
                <w:b/>
                <w:color w:val="000000" w:themeColor="text1"/>
                <w:sz w:val="22"/>
              </w:rPr>
            </w:pPr>
          </w:p>
        </w:tc>
        <w:tc>
          <w:tcPr>
            <w:tcW w:w="1414" w:type="dxa"/>
            <w:shd w:val="clear" w:color="auto" w:fill="F2F2F2" w:themeFill="background1" w:themeFillShade="F2"/>
            <w:vAlign w:val="center"/>
          </w:tcPr>
          <w:p w14:paraId="5C55F309" w14:textId="77777777" w:rsidR="00E84625" w:rsidRPr="009B1BB0" w:rsidRDefault="00E84625" w:rsidP="00843E22">
            <w:pPr>
              <w:spacing w:after="0" w:line="240" w:lineRule="auto"/>
              <w:jc w:val="center"/>
              <w:rPr>
                <w:rFonts w:cstheme="minorHAnsi"/>
                <w:b/>
                <w:color w:val="000000" w:themeColor="text1"/>
                <w:sz w:val="22"/>
              </w:rPr>
            </w:pPr>
            <w:r w:rsidRPr="009B1BB0">
              <w:rPr>
                <w:rFonts w:cstheme="minorHAnsi"/>
                <w:b/>
                <w:color w:val="000000" w:themeColor="text1"/>
                <w:sz w:val="22"/>
              </w:rPr>
              <w:t>2017</w:t>
            </w:r>
          </w:p>
        </w:tc>
        <w:tc>
          <w:tcPr>
            <w:tcW w:w="1843" w:type="dxa"/>
            <w:shd w:val="clear" w:color="auto" w:fill="F2F2F2" w:themeFill="background1" w:themeFillShade="F2"/>
            <w:vAlign w:val="center"/>
          </w:tcPr>
          <w:p w14:paraId="68599348" w14:textId="77777777" w:rsidR="00E84625" w:rsidRPr="009B1BB0" w:rsidRDefault="00E84625" w:rsidP="00843E22">
            <w:pPr>
              <w:spacing w:after="0" w:line="240" w:lineRule="auto"/>
              <w:jc w:val="center"/>
              <w:rPr>
                <w:rFonts w:cstheme="minorHAnsi"/>
                <w:b/>
                <w:color w:val="000000" w:themeColor="text1"/>
                <w:sz w:val="22"/>
              </w:rPr>
            </w:pPr>
            <w:r w:rsidRPr="009B1BB0">
              <w:rPr>
                <w:rFonts w:cstheme="minorHAnsi"/>
                <w:b/>
                <w:color w:val="000000" w:themeColor="text1"/>
                <w:sz w:val="22"/>
              </w:rPr>
              <w:t>2020</w:t>
            </w:r>
          </w:p>
        </w:tc>
        <w:tc>
          <w:tcPr>
            <w:tcW w:w="1417" w:type="dxa"/>
            <w:shd w:val="clear" w:color="auto" w:fill="F2F2F2" w:themeFill="background1" w:themeFillShade="F2"/>
            <w:vAlign w:val="center"/>
          </w:tcPr>
          <w:p w14:paraId="4F742A64" w14:textId="33615324" w:rsidR="00E84625" w:rsidRPr="009B1BB0" w:rsidRDefault="00E84625" w:rsidP="00843E22">
            <w:pPr>
              <w:spacing w:after="0" w:line="240" w:lineRule="auto"/>
              <w:jc w:val="center"/>
              <w:rPr>
                <w:rFonts w:cstheme="minorHAnsi"/>
                <w:b/>
                <w:color w:val="000000" w:themeColor="text1"/>
                <w:sz w:val="22"/>
              </w:rPr>
            </w:pPr>
            <w:r w:rsidRPr="009B1BB0">
              <w:rPr>
                <w:rFonts w:cstheme="minorHAnsi"/>
                <w:b/>
                <w:color w:val="000000" w:themeColor="text1"/>
                <w:sz w:val="22"/>
              </w:rPr>
              <w:t>2030</w:t>
            </w:r>
          </w:p>
        </w:tc>
      </w:tr>
      <w:tr w:rsidR="00E84625" w:rsidRPr="009B1BB0" w14:paraId="7A062EF1" w14:textId="77777777" w:rsidTr="00843E22">
        <w:trPr>
          <w:jc w:val="center"/>
        </w:trPr>
        <w:tc>
          <w:tcPr>
            <w:tcW w:w="4395" w:type="dxa"/>
            <w:vAlign w:val="center"/>
          </w:tcPr>
          <w:p w14:paraId="25C7FF8C" w14:textId="77777777" w:rsidR="00E84625" w:rsidRPr="009B1BB0" w:rsidRDefault="00E84625" w:rsidP="00843E22">
            <w:pPr>
              <w:spacing w:after="0" w:line="240" w:lineRule="auto"/>
              <w:rPr>
                <w:rFonts w:cstheme="minorHAnsi"/>
                <w:szCs w:val="24"/>
              </w:rPr>
            </w:pPr>
            <w:r w:rsidRPr="009B1BB0">
              <w:rPr>
                <w:rFonts w:cstheme="minorHAnsi"/>
                <w:szCs w:val="24"/>
              </w:rPr>
              <w:t>katru gadu renovētas 3% no tiešās pārvaldes ēku platības (kopā renovēti, m</w:t>
            </w:r>
            <w:r w:rsidRPr="009B1BB0">
              <w:rPr>
                <w:rFonts w:cstheme="minorHAnsi"/>
                <w:szCs w:val="24"/>
                <w:vertAlign w:val="superscript"/>
              </w:rPr>
              <w:t>2</w:t>
            </w:r>
            <w:r w:rsidRPr="009B1BB0">
              <w:rPr>
                <w:rFonts w:cstheme="minorHAnsi"/>
                <w:szCs w:val="24"/>
              </w:rPr>
              <w:t>)</w:t>
            </w:r>
          </w:p>
        </w:tc>
        <w:tc>
          <w:tcPr>
            <w:tcW w:w="1414" w:type="dxa"/>
            <w:vAlign w:val="center"/>
          </w:tcPr>
          <w:p w14:paraId="04A37395" w14:textId="77777777" w:rsidR="00E84625" w:rsidRPr="009B1BB0" w:rsidRDefault="00E84625" w:rsidP="00843E22">
            <w:pPr>
              <w:spacing w:after="0" w:line="240" w:lineRule="auto"/>
              <w:jc w:val="center"/>
              <w:rPr>
                <w:rFonts w:cstheme="minorHAnsi"/>
                <w:color w:val="000000" w:themeColor="text1"/>
                <w:szCs w:val="24"/>
              </w:rPr>
            </w:pPr>
            <w:r w:rsidRPr="009B1BB0">
              <w:rPr>
                <w:rFonts w:cstheme="minorHAnsi"/>
                <w:color w:val="000000" w:themeColor="text1"/>
                <w:szCs w:val="24"/>
              </w:rPr>
              <w:t>398 707</w:t>
            </w:r>
          </w:p>
        </w:tc>
        <w:tc>
          <w:tcPr>
            <w:tcW w:w="1843" w:type="dxa"/>
            <w:vAlign w:val="center"/>
          </w:tcPr>
          <w:p w14:paraId="0D95C6D1" w14:textId="77777777" w:rsidR="00E84625" w:rsidRPr="009B1BB0" w:rsidRDefault="00E84625" w:rsidP="00843E22">
            <w:pPr>
              <w:pStyle w:val="ListParagraph"/>
              <w:spacing w:after="0" w:line="240" w:lineRule="auto"/>
              <w:ind w:left="0"/>
              <w:contextualSpacing w:val="0"/>
              <w:jc w:val="center"/>
              <w:rPr>
                <w:rFonts w:cstheme="minorHAnsi"/>
                <w:color w:val="000000" w:themeColor="text1"/>
                <w:szCs w:val="24"/>
              </w:rPr>
            </w:pPr>
            <w:r w:rsidRPr="009B1BB0">
              <w:rPr>
                <w:rFonts w:cstheme="minorHAnsi"/>
                <w:color w:val="000000" w:themeColor="text1"/>
                <w:szCs w:val="24"/>
              </w:rPr>
              <w:t>678 460</w:t>
            </w:r>
            <w:r w:rsidRPr="009B1BB0">
              <w:rPr>
                <w:rStyle w:val="FootnoteReference"/>
                <w:rFonts w:cstheme="minorHAnsi"/>
                <w:color w:val="000000" w:themeColor="text1"/>
                <w:szCs w:val="24"/>
              </w:rPr>
              <w:footnoteReference w:id="17"/>
            </w:r>
          </w:p>
        </w:tc>
        <w:tc>
          <w:tcPr>
            <w:tcW w:w="1417" w:type="dxa"/>
            <w:vAlign w:val="center"/>
          </w:tcPr>
          <w:p w14:paraId="45F8EF6E" w14:textId="1FE7D1B2" w:rsidR="00E84625" w:rsidRPr="009B1BB0" w:rsidRDefault="002B79FC" w:rsidP="00843E22">
            <w:pPr>
              <w:spacing w:after="0" w:line="240" w:lineRule="auto"/>
              <w:jc w:val="center"/>
              <w:rPr>
                <w:rFonts w:cstheme="minorHAnsi"/>
                <w:b/>
                <w:bCs/>
                <w:iCs/>
                <w:color w:val="000000" w:themeColor="text1"/>
                <w:szCs w:val="24"/>
              </w:rPr>
            </w:pPr>
            <w:r w:rsidRPr="009B1BB0">
              <w:rPr>
                <w:rFonts w:cstheme="minorHAnsi"/>
                <w:b/>
                <w:bCs/>
                <w:iCs/>
                <w:color w:val="000000" w:themeColor="text1"/>
                <w:szCs w:val="24"/>
              </w:rPr>
              <w:t>500 000</w:t>
            </w:r>
          </w:p>
        </w:tc>
      </w:tr>
      <w:tr w:rsidR="00E84625" w:rsidRPr="009B1BB0" w14:paraId="542374DC" w14:textId="77777777" w:rsidTr="00843E22">
        <w:trPr>
          <w:jc w:val="center"/>
        </w:trPr>
        <w:tc>
          <w:tcPr>
            <w:tcW w:w="4395" w:type="dxa"/>
            <w:vAlign w:val="center"/>
          </w:tcPr>
          <w:p w14:paraId="5A43C78A" w14:textId="77777777" w:rsidR="00E84625" w:rsidRPr="009B1BB0" w:rsidRDefault="00E84625" w:rsidP="00843E22">
            <w:pPr>
              <w:spacing w:after="0" w:line="240" w:lineRule="auto"/>
              <w:rPr>
                <w:rFonts w:cstheme="minorHAnsi"/>
                <w:szCs w:val="24"/>
              </w:rPr>
            </w:pPr>
            <w:r w:rsidRPr="009B1BB0">
              <w:rPr>
                <w:rFonts w:cstheme="minorHAnsi"/>
                <w:szCs w:val="24"/>
              </w:rPr>
              <w:t>īpatnējais siltumenerģijas patēriņš ēkās apkurei (</w:t>
            </w:r>
            <w:proofErr w:type="spellStart"/>
            <w:r w:rsidRPr="009B1BB0">
              <w:rPr>
                <w:rFonts w:cstheme="minorHAnsi"/>
                <w:szCs w:val="24"/>
              </w:rPr>
              <w:t>kWh</w:t>
            </w:r>
            <w:proofErr w:type="spellEnd"/>
            <w:r w:rsidRPr="009B1BB0">
              <w:rPr>
                <w:rFonts w:cstheme="minorHAnsi"/>
                <w:szCs w:val="24"/>
              </w:rPr>
              <w:t>/m</w:t>
            </w:r>
            <w:r w:rsidRPr="009B1BB0">
              <w:rPr>
                <w:rFonts w:cstheme="minorHAnsi"/>
                <w:szCs w:val="24"/>
                <w:vertAlign w:val="superscript"/>
              </w:rPr>
              <w:t>2</w:t>
            </w:r>
            <w:r w:rsidRPr="009B1BB0">
              <w:rPr>
                <w:rFonts w:cstheme="minorHAnsi"/>
                <w:szCs w:val="24"/>
              </w:rPr>
              <w:t>/gadā)</w:t>
            </w:r>
          </w:p>
        </w:tc>
        <w:tc>
          <w:tcPr>
            <w:tcW w:w="1414" w:type="dxa"/>
            <w:vAlign w:val="center"/>
          </w:tcPr>
          <w:p w14:paraId="754AD9DD" w14:textId="77777777" w:rsidR="00E84625" w:rsidRPr="009B1BB0" w:rsidRDefault="00E84625" w:rsidP="00843E22">
            <w:pPr>
              <w:spacing w:after="0" w:line="240" w:lineRule="auto"/>
              <w:jc w:val="center"/>
              <w:rPr>
                <w:rFonts w:cstheme="minorHAnsi"/>
                <w:color w:val="000000" w:themeColor="text1"/>
                <w:szCs w:val="24"/>
              </w:rPr>
            </w:pPr>
            <w:proofErr w:type="spellStart"/>
            <w:r w:rsidRPr="009B1BB0">
              <w:rPr>
                <w:rFonts w:cstheme="minorHAnsi"/>
                <w:i/>
                <w:color w:val="000000" w:themeColor="text1"/>
                <w:szCs w:val="24"/>
              </w:rPr>
              <w:t>tbu</w:t>
            </w:r>
            <w:proofErr w:type="spellEnd"/>
          </w:p>
        </w:tc>
        <w:tc>
          <w:tcPr>
            <w:tcW w:w="1843" w:type="dxa"/>
            <w:vAlign w:val="center"/>
          </w:tcPr>
          <w:p w14:paraId="5394E03B" w14:textId="77777777" w:rsidR="00E84625" w:rsidRPr="009B1BB0" w:rsidRDefault="00E84625" w:rsidP="00843E22">
            <w:pPr>
              <w:pStyle w:val="ListParagraph"/>
              <w:spacing w:after="0" w:line="240" w:lineRule="auto"/>
              <w:ind w:left="0"/>
              <w:contextualSpacing w:val="0"/>
              <w:jc w:val="center"/>
              <w:rPr>
                <w:rFonts w:cstheme="minorHAnsi"/>
                <w:color w:val="000000" w:themeColor="text1"/>
                <w:szCs w:val="24"/>
              </w:rPr>
            </w:pPr>
            <w:r w:rsidRPr="009B1BB0">
              <w:rPr>
                <w:rFonts w:cstheme="minorHAnsi"/>
                <w:color w:val="000000" w:themeColor="text1"/>
                <w:szCs w:val="24"/>
              </w:rPr>
              <w:t>150</w:t>
            </w:r>
          </w:p>
        </w:tc>
        <w:tc>
          <w:tcPr>
            <w:tcW w:w="1417" w:type="dxa"/>
            <w:vAlign w:val="center"/>
          </w:tcPr>
          <w:p w14:paraId="116B1579" w14:textId="77777777" w:rsidR="00E84625" w:rsidRPr="009B1BB0" w:rsidRDefault="00E84625" w:rsidP="00843E22">
            <w:pPr>
              <w:spacing w:after="0" w:line="240" w:lineRule="auto"/>
              <w:jc w:val="center"/>
              <w:rPr>
                <w:rFonts w:cstheme="minorHAnsi"/>
                <w:i/>
                <w:color w:val="000000" w:themeColor="text1"/>
                <w:szCs w:val="24"/>
              </w:rPr>
            </w:pPr>
            <w:r w:rsidRPr="009B1BB0">
              <w:rPr>
                <w:rFonts w:cstheme="minorHAnsi"/>
                <w:i/>
                <w:color w:val="000000" w:themeColor="text1"/>
                <w:szCs w:val="24"/>
              </w:rPr>
              <w:t>100</w:t>
            </w:r>
          </w:p>
        </w:tc>
      </w:tr>
    </w:tbl>
    <w:p w14:paraId="0CE8CA77" w14:textId="71B2E011" w:rsidR="006903D4" w:rsidRPr="009B1BB0" w:rsidRDefault="006903D4" w:rsidP="006903D4">
      <w:pPr>
        <w:pStyle w:val="paragraph"/>
        <w:spacing w:before="120" w:beforeAutospacing="0" w:after="120" w:afterAutospacing="0"/>
        <w:jc w:val="both"/>
        <w:textAlignment w:val="baseline"/>
        <w:rPr>
          <w:rFonts w:asciiTheme="minorHAnsi" w:hAnsiTheme="minorHAnsi" w:cstheme="minorHAnsi"/>
          <w:b/>
          <w:bCs/>
          <w:color w:val="000000" w:themeColor="text1"/>
        </w:rPr>
      </w:pPr>
      <w:bookmarkStart w:id="37" w:name="_Toc520978818"/>
      <w:bookmarkStart w:id="38" w:name="_Toc527529453"/>
      <w:r w:rsidRPr="009B1BB0">
        <w:rPr>
          <w:rFonts w:asciiTheme="minorHAnsi" w:hAnsiTheme="minorHAnsi" w:cstheme="minorHAnsi"/>
          <w:color w:val="000000" w:themeColor="text1"/>
        </w:rPr>
        <w:t xml:space="preserve">Saskaņā ar </w:t>
      </w:r>
      <w:r w:rsidRPr="009B1BB0">
        <w:rPr>
          <w:rFonts w:asciiTheme="minorHAnsi" w:eastAsia="Calibri" w:hAnsiTheme="minorHAnsi" w:cstheme="minorHAnsi"/>
        </w:rPr>
        <w:t>Direktīvas 2010/31/ES</w:t>
      </w:r>
      <w:r w:rsidRPr="009B1BB0">
        <w:rPr>
          <w:rStyle w:val="FootnoteReference"/>
          <w:rFonts w:asciiTheme="minorHAnsi" w:hAnsiTheme="minorHAnsi" w:cstheme="minorHAnsi"/>
          <w:color w:val="000000" w:themeColor="text1"/>
        </w:rPr>
        <w:t xml:space="preserve"> </w:t>
      </w:r>
      <w:r w:rsidRPr="009B1BB0">
        <w:rPr>
          <w:rFonts w:asciiTheme="minorHAnsi" w:hAnsiTheme="minorHAnsi" w:cstheme="minorHAnsi"/>
          <w:color w:val="000000" w:themeColor="text1"/>
        </w:rPr>
        <w:t xml:space="preserve"> 2</w:t>
      </w:r>
      <w:r w:rsidR="00D543D6" w:rsidRPr="009B1BB0">
        <w:rPr>
          <w:rFonts w:asciiTheme="minorHAnsi" w:hAnsiTheme="minorHAnsi" w:cstheme="minorHAnsi"/>
          <w:color w:val="000000" w:themeColor="text1"/>
        </w:rPr>
        <w:t xml:space="preserve"> (</w:t>
      </w:r>
      <w:r w:rsidRPr="009B1BB0">
        <w:rPr>
          <w:rFonts w:asciiTheme="minorHAnsi" w:hAnsiTheme="minorHAnsi" w:cstheme="minorHAnsi"/>
          <w:color w:val="000000" w:themeColor="text1"/>
        </w:rPr>
        <w:t>a</w:t>
      </w:r>
      <w:r w:rsidR="00D543D6" w:rsidRPr="009B1BB0">
        <w:rPr>
          <w:rFonts w:asciiTheme="minorHAnsi" w:hAnsiTheme="minorHAnsi" w:cstheme="minorHAnsi"/>
          <w:color w:val="000000" w:themeColor="text1"/>
        </w:rPr>
        <w:t>)</w:t>
      </w:r>
      <w:r w:rsidRPr="009B1BB0">
        <w:rPr>
          <w:rFonts w:asciiTheme="minorHAnsi" w:hAnsiTheme="minorHAnsi" w:cstheme="minorHAnsi"/>
          <w:color w:val="000000" w:themeColor="text1"/>
        </w:rPr>
        <w:t xml:space="preserve"> pantu dalībvalstīm ilgtermiņa stratēģijas ir jāatjaunina un jāiesniedz EK kopā ar Plāna </w:t>
      </w:r>
      <w:proofErr w:type="spellStart"/>
      <w:r w:rsidRPr="009B1BB0">
        <w:rPr>
          <w:rFonts w:asciiTheme="minorHAnsi" w:hAnsiTheme="minorHAnsi" w:cstheme="minorHAnsi"/>
          <w:color w:val="000000" w:themeColor="text1"/>
        </w:rPr>
        <w:t>galaversiju</w:t>
      </w:r>
      <w:proofErr w:type="spellEnd"/>
      <w:r w:rsidRPr="009B1BB0">
        <w:rPr>
          <w:rFonts w:asciiTheme="minorHAnsi" w:hAnsiTheme="minorHAnsi" w:cstheme="minorHAnsi"/>
          <w:color w:val="000000" w:themeColor="text1"/>
        </w:rPr>
        <w:t xml:space="preserve">, kas ir iesniedzama EK līdz 2019. gada 31. </w:t>
      </w:r>
      <w:r w:rsidRPr="009B1BB0">
        <w:rPr>
          <w:rFonts w:asciiTheme="minorHAnsi" w:hAnsiTheme="minorHAnsi" w:cstheme="minorHAnsi"/>
          <w:color w:val="000000" w:themeColor="text1"/>
        </w:rPr>
        <w:lastRenderedPageBreak/>
        <w:t>decembrim. Tomēr ir noteikta arī atkāpe no šī nosacījuma pirmajai ilgtermiņa atjaunošanas stratēģijai, ka tā ir iesniedzama EK līdz 2020. gada 10. martam.</w:t>
      </w:r>
      <w:r w:rsidR="00D543D6" w:rsidRPr="009B1BB0">
        <w:rPr>
          <w:rFonts w:asciiTheme="minorHAnsi" w:hAnsiTheme="minorHAnsi" w:cstheme="minorHAnsi"/>
          <w:b/>
          <w:bCs/>
          <w:color w:val="000000" w:themeColor="text1"/>
        </w:rPr>
        <w:t xml:space="preserve"> </w:t>
      </w:r>
      <w:r w:rsidRPr="009B1BB0">
        <w:rPr>
          <w:rFonts w:asciiTheme="minorHAnsi" w:hAnsiTheme="minorHAnsi" w:cstheme="minorHAnsi"/>
          <w:b/>
          <w:bCs/>
          <w:color w:val="000000" w:themeColor="text1"/>
        </w:rPr>
        <w:t xml:space="preserve">Līdz ar to šajā Plānā Latvijas ilgtermiņa ēku atjaunošanas stratēģija netiek iekļauta, bet tā tiks iesniegta </w:t>
      </w:r>
      <w:r w:rsidRPr="009B1BB0">
        <w:rPr>
          <w:rFonts w:asciiTheme="minorHAnsi" w:eastAsia="Calibri" w:hAnsiTheme="minorHAnsi" w:cstheme="minorHAnsi"/>
          <w:b/>
          <w:bCs/>
        </w:rPr>
        <w:t>Direktīvā 2010/31/ES</w:t>
      </w:r>
      <w:r w:rsidRPr="009B1BB0">
        <w:rPr>
          <w:rFonts w:asciiTheme="minorHAnsi" w:hAnsiTheme="minorHAnsi" w:cstheme="minorHAnsi"/>
          <w:b/>
          <w:bCs/>
          <w:color w:val="000000" w:themeColor="text1"/>
        </w:rPr>
        <w:t xml:space="preserve"> noteiktajā termiņā.</w:t>
      </w:r>
    </w:p>
    <w:p w14:paraId="57FC4075" w14:textId="12321586" w:rsidR="006903D4" w:rsidRPr="009B1BB0" w:rsidRDefault="006903D4" w:rsidP="006903D4">
      <w:pPr>
        <w:pStyle w:val="Heading3"/>
        <w:rPr>
          <w:rFonts w:asciiTheme="minorHAnsi" w:hAnsiTheme="minorHAnsi" w:cstheme="minorHAnsi"/>
        </w:rPr>
      </w:pPr>
      <w:bookmarkStart w:id="39" w:name="_Toc520978820"/>
      <w:bookmarkStart w:id="40" w:name="_Toc527529455"/>
      <w:bookmarkEnd w:id="37"/>
      <w:bookmarkEnd w:id="38"/>
      <w:r w:rsidRPr="009B1BB0">
        <w:rPr>
          <w:rFonts w:asciiTheme="minorHAnsi" w:hAnsiTheme="minorHAnsi" w:cstheme="minorHAnsi"/>
        </w:rPr>
        <w:t>Citi nacionālie mērķi</w:t>
      </w:r>
      <w:bookmarkEnd w:id="39"/>
      <w:bookmarkEnd w:id="40"/>
      <w:r w:rsidRPr="009B1BB0">
        <w:rPr>
          <w:rFonts w:asciiTheme="minorHAnsi" w:hAnsiTheme="minorHAnsi" w:cstheme="minorHAnsi"/>
        </w:rPr>
        <w:t> </w:t>
      </w:r>
    </w:p>
    <w:p w14:paraId="03419BFA" w14:textId="6745C108" w:rsidR="006903D4" w:rsidRPr="009B1BB0" w:rsidRDefault="006903D4" w:rsidP="006903D4">
      <w:pPr>
        <w:spacing w:before="120" w:after="120" w:line="240" w:lineRule="auto"/>
        <w:jc w:val="both"/>
        <w:rPr>
          <w:rFonts w:cstheme="minorHAnsi"/>
          <w:color w:val="000000"/>
          <w:szCs w:val="24"/>
        </w:rPr>
      </w:pPr>
      <w:r w:rsidRPr="009B1BB0">
        <w:rPr>
          <w:rFonts w:eastAsia="Times New Roman" w:cstheme="minorHAnsi"/>
          <w:color w:val="000000"/>
          <w:szCs w:val="24"/>
        </w:rPr>
        <w:t>NIPP2020 kā Latvijas Nacionālās industriālās politikas mērķis</w:t>
      </w:r>
      <w:r w:rsidR="00144969" w:rsidRPr="009B1BB0">
        <w:rPr>
          <w:rFonts w:eastAsia="Times New Roman" w:cstheme="minorHAnsi"/>
          <w:color w:val="000000"/>
          <w:szCs w:val="24"/>
        </w:rPr>
        <w:t xml:space="preserve"> ir noteikts mērķis </w:t>
      </w:r>
      <w:r w:rsidR="00144969" w:rsidRPr="009B1BB0">
        <w:rPr>
          <w:rFonts w:cstheme="minorHAnsi"/>
          <w:color w:val="000000"/>
          <w:szCs w:val="24"/>
        </w:rPr>
        <w:t>v</w:t>
      </w:r>
      <w:r w:rsidRPr="009B1BB0">
        <w:rPr>
          <w:rFonts w:cstheme="minorHAnsi"/>
          <w:color w:val="000000"/>
          <w:szCs w:val="24"/>
        </w:rPr>
        <w:t xml:space="preserve">eicināt ekonomikas strukturālās izmaiņas par labu preču un pakalpojumu ar augstāku pievienoto vērtību ražošanai, t.sk. rūpniecības lomas palielināšanai, rūpniecības un pakalpojumu modernizācijai un </w:t>
      </w:r>
      <w:r w:rsidRPr="009B1BB0">
        <w:rPr>
          <w:rFonts w:cstheme="minorHAnsi"/>
          <w:szCs w:val="24"/>
        </w:rPr>
        <w:t xml:space="preserve">sarežģītāku preču ar augstāku pievienoto vērtību </w:t>
      </w:r>
      <w:r w:rsidRPr="009B1BB0">
        <w:rPr>
          <w:rFonts w:cstheme="minorHAnsi"/>
          <w:color w:val="000000"/>
          <w:szCs w:val="24"/>
        </w:rPr>
        <w:t>eksporta attīstībai</w:t>
      </w:r>
      <w:r w:rsidR="00D543D6" w:rsidRPr="009B1BB0">
        <w:rPr>
          <w:rFonts w:cstheme="minorHAnsi"/>
          <w:color w:val="000000"/>
          <w:szCs w:val="24"/>
        </w:rPr>
        <w:t>, ko attiecīgi var veicināt sekmīga energoefektivitātes uzlabošanas politika</w:t>
      </w:r>
      <w:r w:rsidR="00144969" w:rsidRPr="009B1BB0">
        <w:rPr>
          <w:rFonts w:cstheme="minorHAnsi"/>
          <w:color w:val="000000"/>
          <w:szCs w:val="24"/>
        </w:rPr>
        <w:t xml:space="preserve">, kā arī kas var veicināt energoefektivitātes mērķu sasniegšanu, nodrošinot </w:t>
      </w:r>
      <w:proofErr w:type="spellStart"/>
      <w:r w:rsidR="00144969" w:rsidRPr="009B1BB0">
        <w:rPr>
          <w:rFonts w:cstheme="minorHAnsi"/>
          <w:color w:val="000000"/>
          <w:szCs w:val="24"/>
        </w:rPr>
        <w:t>energointensīvāko</w:t>
      </w:r>
      <w:proofErr w:type="spellEnd"/>
      <w:r w:rsidR="00144969" w:rsidRPr="009B1BB0">
        <w:rPr>
          <w:rFonts w:cstheme="minorHAnsi"/>
          <w:color w:val="000000"/>
          <w:szCs w:val="24"/>
        </w:rPr>
        <w:t xml:space="preserve"> nozaru pārorientāciju.</w:t>
      </w:r>
    </w:p>
    <w:p w14:paraId="137ED344" w14:textId="77777777" w:rsidR="006903D4" w:rsidRPr="009B1BB0" w:rsidRDefault="006903D4" w:rsidP="006903D4">
      <w:pPr>
        <w:pStyle w:val="Heading2"/>
        <w:rPr>
          <w:rFonts w:asciiTheme="minorHAnsi" w:hAnsiTheme="minorHAnsi" w:cstheme="minorHAnsi"/>
        </w:rPr>
      </w:pPr>
      <w:bookmarkStart w:id="41" w:name="_Toc520978821"/>
      <w:bookmarkStart w:id="42" w:name="_Toc527529456"/>
      <w:bookmarkStart w:id="43" w:name="_Toc17878346"/>
      <w:r w:rsidRPr="009B1BB0">
        <w:rPr>
          <w:rFonts w:asciiTheme="minorHAnsi" w:hAnsiTheme="minorHAnsi" w:cstheme="minorHAnsi"/>
        </w:rPr>
        <w:t>Enerģētiskā drošība</w:t>
      </w:r>
      <w:bookmarkEnd w:id="41"/>
      <w:bookmarkEnd w:id="42"/>
      <w:bookmarkEnd w:id="43"/>
      <w:r w:rsidRPr="009B1BB0">
        <w:rPr>
          <w:rFonts w:asciiTheme="minorHAnsi" w:hAnsiTheme="minorHAnsi" w:cstheme="minorHAnsi"/>
        </w:rPr>
        <w:t xml:space="preserve"> </w:t>
      </w:r>
    </w:p>
    <w:p w14:paraId="037B9D15" w14:textId="77777777" w:rsidR="006903D4" w:rsidRPr="009B1BB0" w:rsidRDefault="006903D4" w:rsidP="006903D4">
      <w:pPr>
        <w:pStyle w:val="Default"/>
        <w:spacing w:before="120" w:after="120"/>
        <w:jc w:val="both"/>
        <w:rPr>
          <w:rFonts w:asciiTheme="minorHAnsi" w:hAnsiTheme="minorHAnsi" w:cstheme="minorHAnsi"/>
        </w:rPr>
      </w:pPr>
      <w:bookmarkStart w:id="44" w:name="_Toc520978823"/>
      <w:bookmarkStart w:id="45" w:name="_Toc527529458"/>
      <w:r w:rsidRPr="009B1BB0">
        <w:rPr>
          <w:rFonts w:asciiTheme="minorHAnsi" w:hAnsiTheme="minorHAnsi" w:cstheme="minorHAnsi"/>
        </w:rPr>
        <w:t xml:space="preserve">LIAS2030 ir noteikts </w:t>
      </w:r>
      <w:proofErr w:type="spellStart"/>
      <w:r w:rsidRPr="009B1BB0">
        <w:rPr>
          <w:rFonts w:asciiTheme="minorHAnsi" w:hAnsiTheme="minorHAnsi" w:cstheme="minorHAnsi"/>
        </w:rPr>
        <w:t>energoatkarības</w:t>
      </w:r>
      <w:proofErr w:type="spellEnd"/>
      <w:r w:rsidRPr="009B1BB0">
        <w:rPr>
          <w:rFonts w:asciiTheme="minorHAnsi" w:hAnsiTheme="minorHAnsi" w:cstheme="minorHAnsi"/>
        </w:rPr>
        <w:t xml:space="preserve"> samazināšanas mērķis 2030.gadam – mazāk nekā 50% neto energoresursu imports bruto iekšzemes enerģijas patēriņā (plus </w:t>
      </w:r>
      <w:proofErr w:type="spellStart"/>
      <w:r w:rsidRPr="009B1BB0">
        <w:rPr>
          <w:rFonts w:asciiTheme="minorHAnsi" w:hAnsiTheme="minorHAnsi" w:cstheme="minorHAnsi"/>
        </w:rPr>
        <w:t>bunkurēšana</w:t>
      </w:r>
      <w:proofErr w:type="spellEnd"/>
      <w:r w:rsidRPr="009B1BB0">
        <w:rPr>
          <w:rFonts w:asciiTheme="minorHAnsi" w:hAnsiTheme="minorHAnsi" w:cstheme="minorHAnsi"/>
        </w:rPr>
        <w:t>), kas saskan ar LEIS2030 iekļauto mērķi – par 50% samazināt enerģijas un energoresursu importu no esošajiem trešo valstu piegādātājiem, salīdzinot ar 2011. gadu.</w:t>
      </w:r>
    </w:p>
    <w:p w14:paraId="3845DA80" w14:textId="01E715B2" w:rsidR="006903D4" w:rsidRPr="009B1BB0" w:rsidRDefault="006903D4" w:rsidP="006903D4">
      <w:pPr>
        <w:pStyle w:val="Caption"/>
        <w:rPr>
          <w:rFonts w:asciiTheme="minorHAnsi" w:hAnsiTheme="minorHAnsi" w:cstheme="minorHAnsi"/>
        </w:rPr>
      </w:pPr>
      <w:r w:rsidRPr="009B1BB0">
        <w:rPr>
          <w:rFonts w:asciiTheme="minorHAnsi" w:hAnsiTheme="minorHAnsi" w:cstheme="minorHAnsi"/>
          <w:noProof/>
        </w:rPr>
        <w:fldChar w:fldCharType="begin"/>
      </w:r>
      <w:r w:rsidRPr="009B1BB0">
        <w:rPr>
          <w:rFonts w:asciiTheme="minorHAnsi" w:hAnsiTheme="minorHAnsi" w:cstheme="minorHAnsi"/>
          <w:noProof/>
        </w:rPr>
        <w:instrText xml:space="preserve"> SEQ Tabula \* ARABIC </w:instrText>
      </w:r>
      <w:r w:rsidRPr="009B1BB0">
        <w:rPr>
          <w:rFonts w:asciiTheme="minorHAnsi" w:hAnsiTheme="minorHAnsi" w:cstheme="minorHAnsi"/>
          <w:noProof/>
        </w:rPr>
        <w:fldChar w:fldCharType="separate"/>
      </w:r>
      <w:r w:rsidRPr="009B1BB0">
        <w:rPr>
          <w:rFonts w:asciiTheme="minorHAnsi" w:hAnsiTheme="minorHAnsi" w:cstheme="minorHAnsi"/>
          <w:noProof/>
        </w:rPr>
        <w:t>7</w:t>
      </w:r>
      <w:r w:rsidRPr="009B1BB0">
        <w:rPr>
          <w:rFonts w:asciiTheme="minorHAnsi" w:hAnsiTheme="minorHAnsi" w:cstheme="minorHAnsi"/>
          <w:noProof/>
        </w:rPr>
        <w:fldChar w:fldCharType="end"/>
      </w:r>
      <w:r w:rsidRPr="009B1BB0">
        <w:rPr>
          <w:rFonts w:asciiTheme="minorHAnsi" w:hAnsiTheme="minorHAnsi" w:cstheme="minorHAnsi"/>
        </w:rPr>
        <w:t>. tabula. Latvijas enerģētiskās drošības uzlabošanas politikas mērķi un to rezultatīvie radītāji</w:t>
      </w:r>
    </w:p>
    <w:tbl>
      <w:tblPr>
        <w:tblW w:w="89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9"/>
        <w:gridCol w:w="1424"/>
        <w:gridCol w:w="982"/>
        <w:gridCol w:w="1002"/>
      </w:tblGrid>
      <w:tr w:rsidR="006903D4" w:rsidRPr="009B1BB0" w14:paraId="1E9894BC" w14:textId="77777777" w:rsidTr="00D80A4E">
        <w:trPr>
          <w:tblHeader/>
          <w:jc w:val="center"/>
        </w:trPr>
        <w:tc>
          <w:tcPr>
            <w:tcW w:w="5529" w:type="dxa"/>
            <w:vMerge w:val="restart"/>
            <w:shd w:val="clear" w:color="auto" w:fill="F2F2F2" w:themeFill="background1" w:themeFillShade="F2"/>
            <w:vAlign w:val="center"/>
          </w:tcPr>
          <w:p w14:paraId="6ADC349B" w14:textId="77777777" w:rsidR="006903D4" w:rsidRPr="009B1BB0" w:rsidRDefault="006903D4" w:rsidP="00E835CE">
            <w:pPr>
              <w:spacing w:after="0" w:line="240" w:lineRule="auto"/>
              <w:rPr>
                <w:rFonts w:cstheme="minorHAnsi"/>
                <w:b/>
                <w:color w:val="000000" w:themeColor="text1"/>
                <w:sz w:val="22"/>
              </w:rPr>
            </w:pPr>
            <w:r w:rsidRPr="009B1BB0">
              <w:rPr>
                <w:rFonts w:cstheme="minorHAnsi"/>
                <w:b/>
                <w:color w:val="000000" w:themeColor="text1"/>
                <w:sz w:val="22"/>
              </w:rPr>
              <w:t>Politikas rezultāts enerģētiskās drošības dimensijā</w:t>
            </w:r>
          </w:p>
        </w:tc>
        <w:tc>
          <w:tcPr>
            <w:tcW w:w="1424" w:type="dxa"/>
            <w:shd w:val="clear" w:color="auto" w:fill="F2F2F2" w:themeFill="background1" w:themeFillShade="F2"/>
            <w:vAlign w:val="center"/>
          </w:tcPr>
          <w:p w14:paraId="1CDB0736" w14:textId="77777777" w:rsidR="006903D4" w:rsidRPr="009B1BB0" w:rsidRDefault="006903D4" w:rsidP="00E835CE">
            <w:pPr>
              <w:spacing w:after="0" w:line="240" w:lineRule="auto"/>
              <w:jc w:val="center"/>
              <w:rPr>
                <w:rFonts w:cstheme="minorHAnsi"/>
                <w:b/>
                <w:color w:val="000000" w:themeColor="text1"/>
                <w:sz w:val="22"/>
              </w:rPr>
            </w:pPr>
            <w:r w:rsidRPr="009B1BB0">
              <w:rPr>
                <w:rFonts w:cstheme="minorHAnsi"/>
                <w:b/>
                <w:color w:val="000000" w:themeColor="text1"/>
                <w:sz w:val="22"/>
              </w:rPr>
              <w:t>Faktiskā vērtība</w:t>
            </w:r>
          </w:p>
        </w:tc>
        <w:tc>
          <w:tcPr>
            <w:tcW w:w="1984" w:type="dxa"/>
            <w:gridSpan w:val="2"/>
            <w:shd w:val="clear" w:color="auto" w:fill="F2F2F2" w:themeFill="background1" w:themeFillShade="F2"/>
            <w:vAlign w:val="center"/>
          </w:tcPr>
          <w:p w14:paraId="19B0617C" w14:textId="77777777" w:rsidR="006903D4" w:rsidRPr="009B1BB0" w:rsidRDefault="006903D4" w:rsidP="00E835CE">
            <w:pPr>
              <w:spacing w:after="0" w:line="240" w:lineRule="auto"/>
              <w:jc w:val="center"/>
              <w:rPr>
                <w:rFonts w:cstheme="minorHAnsi"/>
                <w:b/>
                <w:color w:val="000000" w:themeColor="text1"/>
                <w:sz w:val="22"/>
              </w:rPr>
            </w:pPr>
            <w:r w:rsidRPr="009B1BB0">
              <w:rPr>
                <w:rFonts w:cstheme="minorHAnsi"/>
                <w:b/>
                <w:color w:val="000000" w:themeColor="text1"/>
                <w:sz w:val="22"/>
              </w:rPr>
              <w:t>Mērķa vērtība</w:t>
            </w:r>
          </w:p>
        </w:tc>
      </w:tr>
      <w:tr w:rsidR="006903D4" w:rsidRPr="009B1BB0" w14:paraId="62C90811" w14:textId="77777777" w:rsidTr="00D80A4E">
        <w:trPr>
          <w:tblHeader/>
          <w:jc w:val="center"/>
        </w:trPr>
        <w:tc>
          <w:tcPr>
            <w:tcW w:w="5529" w:type="dxa"/>
            <w:vMerge/>
            <w:shd w:val="clear" w:color="auto" w:fill="F2F2F2" w:themeFill="background1" w:themeFillShade="F2"/>
            <w:vAlign w:val="center"/>
          </w:tcPr>
          <w:p w14:paraId="5E8EBD19" w14:textId="77777777" w:rsidR="006903D4" w:rsidRPr="009B1BB0" w:rsidRDefault="006903D4" w:rsidP="00E835CE">
            <w:pPr>
              <w:spacing w:after="0" w:line="240" w:lineRule="auto"/>
              <w:rPr>
                <w:rFonts w:cstheme="minorHAnsi"/>
                <w:b/>
                <w:color w:val="000000" w:themeColor="text1"/>
                <w:sz w:val="22"/>
              </w:rPr>
            </w:pPr>
          </w:p>
        </w:tc>
        <w:tc>
          <w:tcPr>
            <w:tcW w:w="1424" w:type="dxa"/>
            <w:shd w:val="clear" w:color="auto" w:fill="F2F2F2" w:themeFill="background1" w:themeFillShade="F2"/>
            <w:vAlign w:val="center"/>
          </w:tcPr>
          <w:p w14:paraId="24F948E4" w14:textId="77777777" w:rsidR="006903D4" w:rsidRPr="009B1BB0" w:rsidRDefault="006903D4" w:rsidP="00E835CE">
            <w:pPr>
              <w:spacing w:after="0" w:line="240" w:lineRule="auto"/>
              <w:jc w:val="center"/>
              <w:rPr>
                <w:rFonts w:cstheme="minorHAnsi"/>
                <w:b/>
                <w:color w:val="000000" w:themeColor="text1"/>
                <w:sz w:val="22"/>
              </w:rPr>
            </w:pPr>
            <w:r w:rsidRPr="009B1BB0">
              <w:rPr>
                <w:rFonts w:cstheme="minorHAnsi"/>
                <w:b/>
                <w:color w:val="000000" w:themeColor="text1"/>
                <w:sz w:val="22"/>
              </w:rPr>
              <w:t>2017</w:t>
            </w:r>
          </w:p>
        </w:tc>
        <w:tc>
          <w:tcPr>
            <w:tcW w:w="982" w:type="dxa"/>
            <w:shd w:val="clear" w:color="auto" w:fill="F2F2F2" w:themeFill="background1" w:themeFillShade="F2"/>
            <w:vAlign w:val="center"/>
          </w:tcPr>
          <w:p w14:paraId="0A6E2062" w14:textId="77777777" w:rsidR="006903D4" w:rsidRPr="009B1BB0" w:rsidRDefault="006903D4" w:rsidP="00E835CE">
            <w:pPr>
              <w:spacing w:after="0" w:line="240" w:lineRule="auto"/>
              <w:jc w:val="center"/>
              <w:rPr>
                <w:rFonts w:cstheme="minorHAnsi"/>
                <w:b/>
                <w:color w:val="000000" w:themeColor="text1"/>
                <w:sz w:val="22"/>
              </w:rPr>
            </w:pPr>
            <w:r w:rsidRPr="009B1BB0">
              <w:rPr>
                <w:rFonts w:cstheme="minorHAnsi"/>
                <w:b/>
                <w:color w:val="000000" w:themeColor="text1"/>
                <w:sz w:val="22"/>
              </w:rPr>
              <w:t>2020</w:t>
            </w:r>
          </w:p>
        </w:tc>
        <w:tc>
          <w:tcPr>
            <w:tcW w:w="1002" w:type="dxa"/>
            <w:shd w:val="clear" w:color="auto" w:fill="F2F2F2" w:themeFill="background1" w:themeFillShade="F2"/>
            <w:vAlign w:val="center"/>
          </w:tcPr>
          <w:p w14:paraId="3DDD0301" w14:textId="4B9790DC" w:rsidR="006903D4" w:rsidRPr="009B1BB0" w:rsidRDefault="006903D4" w:rsidP="00E835CE">
            <w:pPr>
              <w:spacing w:after="0" w:line="240" w:lineRule="auto"/>
              <w:jc w:val="center"/>
              <w:rPr>
                <w:rFonts w:cstheme="minorHAnsi"/>
                <w:b/>
                <w:color w:val="000000" w:themeColor="text1"/>
                <w:sz w:val="22"/>
              </w:rPr>
            </w:pPr>
            <w:r w:rsidRPr="009B1BB0">
              <w:rPr>
                <w:rFonts w:cstheme="minorHAnsi"/>
                <w:b/>
                <w:color w:val="000000" w:themeColor="text1"/>
                <w:sz w:val="22"/>
              </w:rPr>
              <w:t>2030</w:t>
            </w:r>
            <w:r w:rsidR="005E61C8" w:rsidRPr="009B1BB0">
              <w:rPr>
                <w:rStyle w:val="FootnoteReference"/>
                <w:rFonts w:cstheme="minorHAnsi"/>
                <w:sz w:val="22"/>
              </w:rPr>
              <w:footnoteReference w:id="18"/>
            </w:r>
          </w:p>
        </w:tc>
      </w:tr>
      <w:tr w:rsidR="006903D4" w:rsidRPr="009B1BB0" w14:paraId="5737D50B" w14:textId="77777777" w:rsidTr="00D80A4E">
        <w:trPr>
          <w:jc w:val="center"/>
        </w:trPr>
        <w:tc>
          <w:tcPr>
            <w:tcW w:w="5529" w:type="dxa"/>
            <w:vAlign w:val="center"/>
          </w:tcPr>
          <w:p w14:paraId="554751AF" w14:textId="77777777" w:rsidR="006903D4" w:rsidRPr="009B1BB0" w:rsidRDefault="006903D4" w:rsidP="00E835CE">
            <w:pPr>
              <w:pStyle w:val="ListParagraph"/>
              <w:spacing w:after="0" w:line="240" w:lineRule="auto"/>
              <w:ind w:left="0"/>
              <w:contextualSpacing w:val="0"/>
              <w:rPr>
                <w:rFonts w:cstheme="minorHAnsi"/>
                <w:b/>
                <w:color w:val="000000" w:themeColor="text1"/>
                <w:szCs w:val="24"/>
              </w:rPr>
            </w:pPr>
            <w:r w:rsidRPr="009B1BB0">
              <w:rPr>
                <w:rFonts w:cstheme="minorHAnsi"/>
                <w:color w:val="000000" w:themeColor="text1"/>
                <w:szCs w:val="24"/>
              </w:rPr>
              <w:t xml:space="preserve">Importa īpatsvars bruto iekšzemes enerģijas patēriņā (t.sk. </w:t>
            </w:r>
            <w:proofErr w:type="spellStart"/>
            <w:r w:rsidRPr="009B1BB0">
              <w:rPr>
                <w:rFonts w:cstheme="minorHAnsi"/>
                <w:color w:val="000000" w:themeColor="text1"/>
                <w:szCs w:val="24"/>
              </w:rPr>
              <w:t>bunkurēšana</w:t>
            </w:r>
            <w:proofErr w:type="spellEnd"/>
            <w:r w:rsidRPr="009B1BB0">
              <w:rPr>
                <w:rFonts w:cstheme="minorHAnsi"/>
                <w:color w:val="000000" w:themeColor="text1"/>
                <w:szCs w:val="24"/>
              </w:rPr>
              <w:t>) (%)</w:t>
            </w:r>
          </w:p>
        </w:tc>
        <w:tc>
          <w:tcPr>
            <w:tcW w:w="1424" w:type="dxa"/>
            <w:vAlign w:val="center"/>
          </w:tcPr>
          <w:p w14:paraId="2C159ACA" w14:textId="7A0B4730" w:rsidR="006903D4" w:rsidRPr="009B1BB0" w:rsidRDefault="005E61C8" w:rsidP="00E835CE">
            <w:pPr>
              <w:spacing w:after="0" w:line="240" w:lineRule="auto"/>
              <w:jc w:val="center"/>
              <w:rPr>
                <w:rFonts w:cstheme="minorHAnsi"/>
                <w:iCs/>
                <w:color w:val="000000" w:themeColor="text1"/>
                <w:szCs w:val="24"/>
              </w:rPr>
            </w:pPr>
            <w:r w:rsidRPr="009B1BB0">
              <w:rPr>
                <w:rFonts w:cstheme="minorHAnsi"/>
                <w:iCs/>
                <w:color w:val="000000" w:themeColor="text1"/>
                <w:szCs w:val="24"/>
              </w:rPr>
              <w:t>44,1</w:t>
            </w:r>
          </w:p>
        </w:tc>
        <w:tc>
          <w:tcPr>
            <w:tcW w:w="982" w:type="dxa"/>
            <w:vAlign w:val="center"/>
          </w:tcPr>
          <w:p w14:paraId="53E006A8" w14:textId="77777777" w:rsidR="006903D4" w:rsidRPr="009B1BB0" w:rsidRDefault="006903D4" w:rsidP="00E835CE">
            <w:pPr>
              <w:spacing w:after="0" w:line="240" w:lineRule="auto"/>
              <w:jc w:val="center"/>
              <w:rPr>
                <w:rFonts w:cstheme="minorHAnsi"/>
                <w:bCs/>
                <w:iCs/>
                <w:color w:val="000000" w:themeColor="text1"/>
                <w:szCs w:val="24"/>
              </w:rPr>
            </w:pPr>
            <w:r w:rsidRPr="009B1BB0">
              <w:rPr>
                <w:rFonts w:cstheme="minorHAnsi"/>
                <w:bCs/>
                <w:iCs/>
                <w:color w:val="000000" w:themeColor="text1"/>
                <w:szCs w:val="24"/>
              </w:rPr>
              <w:t>44,1</w:t>
            </w:r>
          </w:p>
        </w:tc>
        <w:tc>
          <w:tcPr>
            <w:tcW w:w="1002" w:type="dxa"/>
            <w:vAlign w:val="center"/>
          </w:tcPr>
          <w:p w14:paraId="546C3B9D" w14:textId="6D289339" w:rsidR="006903D4" w:rsidRPr="009B1BB0" w:rsidRDefault="006903D4" w:rsidP="00E835CE">
            <w:pPr>
              <w:spacing w:after="0" w:line="240" w:lineRule="auto"/>
              <w:jc w:val="center"/>
              <w:rPr>
                <w:rFonts w:cstheme="minorHAnsi"/>
                <w:b/>
                <w:iCs/>
                <w:color w:val="000000" w:themeColor="text1"/>
                <w:szCs w:val="24"/>
              </w:rPr>
            </w:pPr>
            <w:r w:rsidRPr="009B1BB0">
              <w:rPr>
                <w:rFonts w:cstheme="minorHAnsi"/>
                <w:b/>
                <w:iCs/>
                <w:color w:val="000000" w:themeColor="text1"/>
                <w:szCs w:val="24"/>
              </w:rPr>
              <w:t>30-</w:t>
            </w:r>
            <w:r w:rsidR="005E61C8" w:rsidRPr="009B1BB0">
              <w:rPr>
                <w:rFonts w:cstheme="minorHAnsi"/>
                <w:b/>
                <w:iCs/>
                <w:color w:val="000000" w:themeColor="text1"/>
                <w:szCs w:val="24"/>
              </w:rPr>
              <w:t>40</w:t>
            </w:r>
          </w:p>
        </w:tc>
      </w:tr>
      <w:tr w:rsidR="005E61C8" w:rsidRPr="009B1BB0" w14:paraId="05F0407D" w14:textId="77777777" w:rsidTr="00D80A4E">
        <w:trPr>
          <w:jc w:val="center"/>
        </w:trPr>
        <w:tc>
          <w:tcPr>
            <w:tcW w:w="5529" w:type="dxa"/>
            <w:vAlign w:val="center"/>
          </w:tcPr>
          <w:p w14:paraId="0C4493E4" w14:textId="321EE01C" w:rsidR="005E61C8" w:rsidRPr="009B1BB0" w:rsidRDefault="005E61C8" w:rsidP="00E835CE">
            <w:pPr>
              <w:pStyle w:val="ListParagraph"/>
              <w:spacing w:after="0" w:line="240" w:lineRule="auto"/>
              <w:ind w:left="0"/>
              <w:contextualSpacing w:val="0"/>
              <w:rPr>
                <w:rFonts w:cstheme="minorHAnsi"/>
                <w:color w:val="000000" w:themeColor="text1"/>
                <w:szCs w:val="24"/>
              </w:rPr>
            </w:pPr>
            <w:r w:rsidRPr="009B1BB0">
              <w:rPr>
                <w:rFonts w:cstheme="minorHAnsi"/>
                <w:color w:val="000000" w:themeColor="text1"/>
                <w:szCs w:val="24"/>
              </w:rPr>
              <w:t xml:space="preserve">Importa no trešajām valstīm īpatsvars bruto iekšzemes enerģijas patēriņā (t.sk. </w:t>
            </w:r>
            <w:proofErr w:type="spellStart"/>
            <w:r w:rsidRPr="009B1BB0">
              <w:rPr>
                <w:rFonts w:cstheme="minorHAnsi"/>
                <w:color w:val="000000" w:themeColor="text1"/>
                <w:szCs w:val="24"/>
              </w:rPr>
              <w:t>bunkurēšana</w:t>
            </w:r>
            <w:proofErr w:type="spellEnd"/>
            <w:r w:rsidRPr="009B1BB0">
              <w:rPr>
                <w:rFonts w:cstheme="minorHAnsi"/>
                <w:color w:val="000000" w:themeColor="text1"/>
                <w:szCs w:val="24"/>
              </w:rPr>
              <w:t>) (</w:t>
            </w:r>
            <w:proofErr w:type="spellStart"/>
            <w:r w:rsidR="00FC4710" w:rsidRPr="009B1BB0">
              <w:rPr>
                <w:rFonts w:cstheme="minorHAnsi"/>
                <w:color w:val="000000" w:themeColor="text1"/>
                <w:szCs w:val="24"/>
              </w:rPr>
              <w:t>TWh</w:t>
            </w:r>
            <w:proofErr w:type="spellEnd"/>
            <w:r w:rsidRPr="009B1BB0">
              <w:rPr>
                <w:rFonts w:cstheme="minorHAnsi"/>
                <w:color w:val="000000" w:themeColor="text1"/>
                <w:szCs w:val="24"/>
              </w:rPr>
              <w:t>)</w:t>
            </w:r>
          </w:p>
        </w:tc>
        <w:tc>
          <w:tcPr>
            <w:tcW w:w="1424" w:type="dxa"/>
            <w:vAlign w:val="center"/>
          </w:tcPr>
          <w:p w14:paraId="3DEA4F0C" w14:textId="1C9141FE" w:rsidR="005E61C8" w:rsidRPr="009B1BB0" w:rsidRDefault="009A06E3" w:rsidP="00E835CE">
            <w:pPr>
              <w:spacing w:after="0" w:line="240" w:lineRule="auto"/>
              <w:jc w:val="center"/>
              <w:rPr>
                <w:rFonts w:cstheme="minorHAnsi"/>
                <w:bCs/>
                <w:color w:val="000000" w:themeColor="text1"/>
                <w:szCs w:val="24"/>
              </w:rPr>
            </w:pPr>
            <w:r w:rsidRPr="009B1BB0">
              <w:rPr>
                <w:rFonts w:cstheme="minorHAnsi"/>
                <w:bCs/>
                <w:color w:val="000000" w:themeColor="text1"/>
                <w:szCs w:val="24"/>
              </w:rPr>
              <w:t>17,7</w:t>
            </w:r>
          </w:p>
        </w:tc>
        <w:tc>
          <w:tcPr>
            <w:tcW w:w="982" w:type="dxa"/>
            <w:vAlign w:val="center"/>
          </w:tcPr>
          <w:p w14:paraId="60E74232" w14:textId="498F73AD" w:rsidR="005E61C8" w:rsidRPr="009B1BB0" w:rsidRDefault="00FC4710" w:rsidP="00E835CE">
            <w:pPr>
              <w:spacing w:after="0" w:line="240" w:lineRule="auto"/>
              <w:jc w:val="center"/>
              <w:rPr>
                <w:rFonts w:cstheme="minorHAnsi"/>
                <w:bCs/>
                <w:iCs/>
                <w:color w:val="000000" w:themeColor="text1"/>
                <w:szCs w:val="24"/>
              </w:rPr>
            </w:pPr>
            <w:r w:rsidRPr="009B1BB0">
              <w:rPr>
                <w:rFonts w:cstheme="minorHAnsi"/>
                <w:bCs/>
                <w:iCs/>
                <w:color w:val="000000" w:themeColor="text1"/>
                <w:szCs w:val="24"/>
              </w:rPr>
              <w:t>-</w:t>
            </w:r>
          </w:p>
        </w:tc>
        <w:tc>
          <w:tcPr>
            <w:tcW w:w="1002" w:type="dxa"/>
            <w:vAlign w:val="center"/>
          </w:tcPr>
          <w:p w14:paraId="22E352E8" w14:textId="5F1F5730" w:rsidR="005E61C8" w:rsidRPr="009B1BB0" w:rsidRDefault="009A06E3" w:rsidP="00E835CE">
            <w:pPr>
              <w:spacing w:after="0" w:line="240" w:lineRule="auto"/>
              <w:jc w:val="center"/>
              <w:rPr>
                <w:rFonts w:cstheme="minorHAnsi"/>
                <w:b/>
                <w:iCs/>
                <w:color w:val="000000" w:themeColor="text1"/>
                <w:szCs w:val="24"/>
              </w:rPr>
            </w:pPr>
            <w:r w:rsidRPr="009B1BB0">
              <w:rPr>
                <w:rFonts w:cstheme="minorHAnsi"/>
                <w:b/>
                <w:iCs/>
                <w:color w:val="000000" w:themeColor="text1"/>
                <w:szCs w:val="24"/>
              </w:rPr>
              <w:t>14,1</w:t>
            </w:r>
          </w:p>
        </w:tc>
      </w:tr>
      <w:tr w:rsidR="006903D4" w:rsidRPr="009B1BB0" w14:paraId="467FEFED" w14:textId="77777777" w:rsidTr="00D80A4E">
        <w:trPr>
          <w:jc w:val="center"/>
        </w:trPr>
        <w:tc>
          <w:tcPr>
            <w:tcW w:w="5529" w:type="dxa"/>
            <w:vAlign w:val="center"/>
          </w:tcPr>
          <w:p w14:paraId="13F4ED20" w14:textId="77777777" w:rsidR="006903D4" w:rsidRPr="009B1BB0" w:rsidRDefault="006903D4" w:rsidP="00E835CE">
            <w:pPr>
              <w:pStyle w:val="ListParagraph"/>
              <w:spacing w:after="0" w:line="240" w:lineRule="auto"/>
              <w:ind w:left="0"/>
              <w:contextualSpacing w:val="0"/>
              <w:rPr>
                <w:rFonts w:cstheme="minorHAnsi"/>
                <w:color w:val="000000" w:themeColor="text1"/>
                <w:szCs w:val="24"/>
              </w:rPr>
            </w:pPr>
            <w:r w:rsidRPr="009B1BB0">
              <w:rPr>
                <w:rFonts w:cstheme="minorHAnsi"/>
                <w:color w:val="000000" w:themeColor="text1"/>
                <w:szCs w:val="24"/>
              </w:rPr>
              <w:t>Iespējas pirkt dabasgāzi no dažādiem avotiem (</w:t>
            </w:r>
            <w:r w:rsidRPr="009B1BB0">
              <w:rPr>
                <w:rFonts w:cstheme="minorHAnsi"/>
                <w:i/>
                <w:color w:val="000000" w:themeColor="text1"/>
                <w:szCs w:val="24"/>
              </w:rPr>
              <w:t>avotu skaits</w:t>
            </w:r>
            <w:r w:rsidRPr="009B1BB0">
              <w:rPr>
                <w:rFonts w:cstheme="minorHAnsi"/>
                <w:color w:val="000000" w:themeColor="text1"/>
                <w:szCs w:val="24"/>
              </w:rPr>
              <w:t>)</w:t>
            </w:r>
          </w:p>
        </w:tc>
        <w:tc>
          <w:tcPr>
            <w:tcW w:w="1424" w:type="dxa"/>
            <w:vAlign w:val="center"/>
          </w:tcPr>
          <w:p w14:paraId="3639AE35" w14:textId="77777777" w:rsidR="006903D4" w:rsidRPr="009B1BB0" w:rsidRDefault="006903D4" w:rsidP="00E835CE">
            <w:pPr>
              <w:spacing w:after="0" w:line="240" w:lineRule="auto"/>
              <w:jc w:val="center"/>
              <w:rPr>
                <w:rFonts w:cstheme="minorHAnsi"/>
                <w:bCs/>
                <w:color w:val="000000" w:themeColor="text1"/>
                <w:szCs w:val="24"/>
              </w:rPr>
            </w:pPr>
            <w:r w:rsidRPr="009B1BB0">
              <w:rPr>
                <w:rFonts w:cstheme="minorHAnsi"/>
                <w:bCs/>
                <w:color w:val="000000" w:themeColor="text1"/>
                <w:szCs w:val="24"/>
              </w:rPr>
              <w:t>&gt;2</w:t>
            </w:r>
          </w:p>
        </w:tc>
        <w:tc>
          <w:tcPr>
            <w:tcW w:w="982" w:type="dxa"/>
            <w:vAlign w:val="center"/>
          </w:tcPr>
          <w:p w14:paraId="5DDCE8F7" w14:textId="316FF0A6" w:rsidR="006903D4" w:rsidRPr="009B1BB0" w:rsidRDefault="006903D4" w:rsidP="00E835CE">
            <w:pPr>
              <w:spacing w:after="0" w:line="240" w:lineRule="auto"/>
              <w:jc w:val="center"/>
              <w:rPr>
                <w:rFonts w:cstheme="minorHAnsi"/>
                <w:bCs/>
                <w:color w:val="000000" w:themeColor="text1"/>
                <w:szCs w:val="24"/>
              </w:rPr>
            </w:pPr>
            <w:r w:rsidRPr="009B1BB0">
              <w:rPr>
                <w:rFonts w:cstheme="minorHAnsi"/>
                <w:bCs/>
                <w:color w:val="000000" w:themeColor="text1"/>
                <w:szCs w:val="24"/>
              </w:rPr>
              <w:t>≥</w:t>
            </w:r>
            <w:r w:rsidR="00DF43A8">
              <w:rPr>
                <w:rFonts w:cstheme="minorHAnsi"/>
                <w:bCs/>
                <w:color w:val="000000" w:themeColor="text1"/>
                <w:szCs w:val="24"/>
              </w:rPr>
              <w:t>1</w:t>
            </w:r>
          </w:p>
        </w:tc>
        <w:tc>
          <w:tcPr>
            <w:tcW w:w="1002" w:type="dxa"/>
            <w:vAlign w:val="center"/>
          </w:tcPr>
          <w:p w14:paraId="7EE23108" w14:textId="1103E5F3" w:rsidR="006903D4" w:rsidRPr="009B1BB0" w:rsidRDefault="006903D4" w:rsidP="00E835CE">
            <w:pPr>
              <w:spacing w:after="0" w:line="240" w:lineRule="auto"/>
              <w:jc w:val="center"/>
              <w:rPr>
                <w:rFonts w:cstheme="minorHAnsi"/>
                <w:b/>
                <w:color w:val="000000" w:themeColor="text1"/>
                <w:szCs w:val="24"/>
              </w:rPr>
            </w:pPr>
            <w:r w:rsidRPr="009B1BB0">
              <w:rPr>
                <w:rFonts w:cstheme="minorHAnsi"/>
                <w:b/>
                <w:color w:val="000000" w:themeColor="text1"/>
                <w:szCs w:val="24"/>
              </w:rPr>
              <w:t>&gt;</w:t>
            </w:r>
            <w:r w:rsidR="005E61C8" w:rsidRPr="009B1BB0">
              <w:rPr>
                <w:rFonts w:cstheme="minorHAnsi"/>
                <w:b/>
                <w:color w:val="000000" w:themeColor="text1"/>
                <w:szCs w:val="24"/>
              </w:rPr>
              <w:t>2</w:t>
            </w:r>
          </w:p>
        </w:tc>
      </w:tr>
    </w:tbl>
    <w:p w14:paraId="35241FDB" w14:textId="77777777" w:rsidR="006903D4" w:rsidRPr="009B1BB0" w:rsidRDefault="006903D4" w:rsidP="006903D4">
      <w:pPr>
        <w:pStyle w:val="Default"/>
        <w:spacing w:before="120" w:after="120"/>
        <w:jc w:val="both"/>
        <w:rPr>
          <w:rFonts w:asciiTheme="minorHAnsi" w:hAnsiTheme="minorHAnsi" w:cstheme="minorHAnsi"/>
        </w:rPr>
      </w:pPr>
      <w:r w:rsidRPr="009B1BB0">
        <w:rPr>
          <w:rFonts w:asciiTheme="minorHAnsi" w:hAnsiTheme="minorHAnsi" w:cstheme="minorHAnsi"/>
        </w:rPr>
        <w:t>Tāpat enerģētiskās drošības nodrošināšana un uzlabošana tiek risināta ar AER īpatsvara palielināšanu un energoefektivitātes uzlabošanu, lai būtiski samazinātos nepieciešamība pēc energoresursiem (vietējiem vai importētajiem), bet pārējie izmantotie energoresursi pēc iespējas būtu dažādu tehnoloģiju un avotu AER.</w:t>
      </w:r>
    </w:p>
    <w:p w14:paraId="45E6D658" w14:textId="77777777" w:rsidR="006903D4" w:rsidRPr="009B1BB0" w:rsidRDefault="006903D4" w:rsidP="006903D4">
      <w:pPr>
        <w:pStyle w:val="Heading3"/>
        <w:rPr>
          <w:rFonts w:asciiTheme="minorHAnsi" w:hAnsiTheme="minorHAnsi" w:cstheme="minorHAnsi"/>
        </w:rPr>
      </w:pPr>
      <w:proofErr w:type="spellStart"/>
      <w:r w:rsidRPr="009B1BB0">
        <w:rPr>
          <w:rFonts w:asciiTheme="minorHAnsi" w:hAnsiTheme="minorHAnsi" w:cstheme="minorHAnsi"/>
        </w:rPr>
        <w:t>Energoavotu</w:t>
      </w:r>
      <w:proofErr w:type="spellEnd"/>
      <w:r w:rsidRPr="009B1BB0">
        <w:rPr>
          <w:rFonts w:asciiTheme="minorHAnsi" w:hAnsiTheme="minorHAnsi" w:cstheme="minorHAnsi"/>
        </w:rPr>
        <w:t xml:space="preserve"> un enerģijas piegāžu no trešajām valstīm dažādošanai</w:t>
      </w:r>
      <w:bookmarkEnd w:id="44"/>
      <w:bookmarkEnd w:id="45"/>
    </w:p>
    <w:p w14:paraId="43B9DA3D" w14:textId="77777777" w:rsidR="006903D4" w:rsidRPr="009B1BB0" w:rsidRDefault="006903D4" w:rsidP="006903D4">
      <w:pPr>
        <w:pStyle w:val="Default"/>
        <w:spacing w:before="120" w:after="120"/>
        <w:jc w:val="both"/>
        <w:rPr>
          <w:rFonts w:asciiTheme="minorHAnsi" w:hAnsiTheme="minorHAnsi" w:cstheme="minorHAnsi"/>
        </w:rPr>
      </w:pPr>
      <w:bookmarkStart w:id="46" w:name="_Toc520978824"/>
      <w:bookmarkStart w:id="47" w:name="_Toc527529459"/>
      <w:r w:rsidRPr="009B1BB0">
        <w:rPr>
          <w:rFonts w:asciiTheme="minorHAnsi" w:hAnsiTheme="minorHAnsi" w:cstheme="minorHAnsi"/>
        </w:rPr>
        <w:t xml:space="preserve">Attiecībā uz mērķiem </w:t>
      </w:r>
      <w:proofErr w:type="spellStart"/>
      <w:r w:rsidRPr="009B1BB0">
        <w:rPr>
          <w:rFonts w:asciiTheme="minorHAnsi" w:hAnsiTheme="minorHAnsi" w:cstheme="minorHAnsi"/>
        </w:rPr>
        <w:t>energoavotu</w:t>
      </w:r>
      <w:proofErr w:type="spellEnd"/>
      <w:r w:rsidRPr="009B1BB0">
        <w:rPr>
          <w:rFonts w:asciiTheme="minorHAnsi" w:hAnsiTheme="minorHAnsi" w:cstheme="minorHAnsi"/>
        </w:rPr>
        <w:t xml:space="preserve"> dažādošanai Latvijas mērķis ir būtiski palielināt uzstādīto vēja un saules tehnoloģiju jaudu, kā arī </w:t>
      </w:r>
      <w:proofErr w:type="spellStart"/>
      <w:r w:rsidRPr="009B1BB0">
        <w:rPr>
          <w:rFonts w:asciiTheme="minorHAnsi" w:hAnsiTheme="minorHAnsi" w:cstheme="minorHAnsi"/>
        </w:rPr>
        <w:t>siltumsūkņu</w:t>
      </w:r>
      <w:proofErr w:type="spellEnd"/>
      <w:r w:rsidRPr="009B1BB0">
        <w:rPr>
          <w:rFonts w:asciiTheme="minorHAnsi" w:hAnsiTheme="minorHAnsi" w:cstheme="minorHAnsi"/>
        </w:rPr>
        <w:t xml:space="preserve"> jaudu, kur šobrīd šis apjoms ir nebūtisks, tāpat ir mērķis attīstīt saspiestās dabasgāzes (CNG) / sašķidrinātās dabasgāzes (LNG) izmantošanu transportā un uzsākt </w:t>
      </w:r>
      <w:proofErr w:type="spellStart"/>
      <w:r w:rsidRPr="009B1BB0">
        <w:rPr>
          <w:rFonts w:asciiTheme="minorHAnsi" w:hAnsiTheme="minorHAnsi" w:cstheme="minorHAnsi"/>
        </w:rPr>
        <w:t>biometāna</w:t>
      </w:r>
      <w:proofErr w:type="spellEnd"/>
      <w:r w:rsidRPr="009B1BB0">
        <w:rPr>
          <w:rFonts w:asciiTheme="minorHAnsi" w:hAnsiTheme="minorHAnsi" w:cstheme="minorHAnsi"/>
        </w:rPr>
        <w:t xml:space="preserve"> ražošanu tā tālākai izmantošanai transportā vai elektroenerģijas / siltumenerģijas ražošanā.</w:t>
      </w:r>
    </w:p>
    <w:p w14:paraId="4BF6420E" w14:textId="77777777" w:rsidR="006903D4" w:rsidRPr="009B1BB0" w:rsidRDefault="006903D4" w:rsidP="006903D4">
      <w:pPr>
        <w:pStyle w:val="Default"/>
        <w:spacing w:before="120" w:after="120"/>
        <w:jc w:val="both"/>
        <w:rPr>
          <w:rFonts w:asciiTheme="minorHAnsi" w:hAnsiTheme="minorHAnsi" w:cstheme="minorHAnsi"/>
        </w:rPr>
      </w:pPr>
      <w:r w:rsidRPr="009B1BB0">
        <w:rPr>
          <w:rFonts w:asciiTheme="minorHAnsi" w:hAnsiTheme="minorHAnsi" w:cstheme="minorHAnsi"/>
        </w:rPr>
        <w:t>Attiecībā uz mērķiem enerģijas piegāžu no trešajām valstīm dažādošanai Latvija jau šobrīd ir veikusi elektroenerģijas un dabasgāzes tirgus atvēršanas pasākumus un dažādojusi minēto energoresursu piegādātājus.</w:t>
      </w:r>
    </w:p>
    <w:p w14:paraId="41510281" w14:textId="77777777" w:rsidR="006903D4" w:rsidRPr="009B1BB0" w:rsidRDefault="006903D4" w:rsidP="006903D4">
      <w:pPr>
        <w:pStyle w:val="Default"/>
        <w:spacing w:before="120" w:after="120"/>
        <w:jc w:val="both"/>
        <w:rPr>
          <w:rFonts w:asciiTheme="minorHAnsi" w:hAnsiTheme="minorHAnsi" w:cstheme="minorHAnsi"/>
        </w:rPr>
      </w:pPr>
      <w:r w:rsidRPr="009B1BB0">
        <w:rPr>
          <w:rFonts w:asciiTheme="minorHAnsi" w:hAnsiTheme="minorHAnsi" w:cstheme="minorHAnsi"/>
        </w:rPr>
        <w:lastRenderedPageBreak/>
        <w:t>Lai gan apmēram 100% no Latvijā patērētajiem naftas produktiem tiek importēts un 78% no naftas produktiem tiek patērēti transportā (tikai 2 no visām naftas produktu importētājvalstīm ir trešās valstis), Latvijas mērķis ir turpināt nodrošināt pēc iespējas lielāku naftas produktu piegādātāju skaitu Latvijā.</w:t>
      </w:r>
    </w:p>
    <w:p w14:paraId="5BD9EC86" w14:textId="77777777" w:rsidR="006903D4" w:rsidRPr="009B1BB0" w:rsidRDefault="006903D4" w:rsidP="006903D4">
      <w:pPr>
        <w:pStyle w:val="Heading3"/>
        <w:rPr>
          <w:rFonts w:asciiTheme="minorHAnsi" w:hAnsiTheme="minorHAnsi" w:cstheme="minorHAnsi"/>
        </w:rPr>
      </w:pPr>
      <w:proofErr w:type="spellStart"/>
      <w:r w:rsidRPr="009B1BB0">
        <w:rPr>
          <w:rFonts w:asciiTheme="minorHAnsi" w:hAnsiTheme="minorHAnsi" w:cstheme="minorHAnsi"/>
        </w:rPr>
        <w:t>Energoimporta</w:t>
      </w:r>
      <w:proofErr w:type="spellEnd"/>
      <w:r w:rsidRPr="009B1BB0">
        <w:rPr>
          <w:rFonts w:asciiTheme="minorHAnsi" w:hAnsiTheme="minorHAnsi" w:cstheme="minorHAnsi"/>
        </w:rPr>
        <w:t xml:space="preserve"> samazināšana</w:t>
      </w:r>
      <w:bookmarkEnd w:id="46"/>
      <w:bookmarkEnd w:id="47"/>
    </w:p>
    <w:p w14:paraId="5253AC77" w14:textId="77777777" w:rsidR="006903D4" w:rsidRPr="009B1BB0" w:rsidRDefault="006903D4" w:rsidP="006903D4">
      <w:pPr>
        <w:pStyle w:val="Default"/>
        <w:spacing w:before="120" w:after="120"/>
        <w:jc w:val="both"/>
        <w:rPr>
          <w:rFonts w:asciiTheme="minorHAnsi" w:hAnsiTheme="minorHAnsi" w:cstheme="minorHAnsi"/>
        </w:rPr>
      </w:pPr>
      <w:bookmarkStart w:id="48" w:name="_Toc520978825"/>
      <w:bookmarkStart w:id="49" w:name="_Toc527529460"/>
      <w:r w:rsidRPr="009B1BB0">
        <w:rPr>
          <w:rFonts w:asciiTheme="minorHAnsi" w:hAnsiTheme="minorHAnsi" w:cstheme="minorHAnsi"/>
        </w:rPr>
        <w:t xml:space="preserve">EAP2020 nosaka mērķi </w:t>
      </w:r>
      <w:proofErr w:type="spellStart"/>
      <w:r w:rsidRPr="009B1BB0">
        <w:rPr>
          <w:rFonts w:asciiTheme="minorHAnsi" w:hAnsiTheme="minorHAnsi" w:cstheme="minorHAnsi"/>
        </w:rPr>
        <w:t>energoatkarības</w:t>
      </w:r>
      <w:proofErr w:type="spellEnd"/>
      <w:r w:rsidRPr="009B1BB0">
        <w:rPr>
          <w:rFonts w:asciiTheme="minorHAnsi" w:hAnsiTheme="minorHAnsi" w:cstheme="minorHAnsi"/>
        </w:rPr>
        <w:t xml:space="preserve"> (neto energoresursu imports/bruto iekšzemes enerģijas patēriņš plus </w:t>
      </w:r>
      <w:proofErr w:type="spellStart"/>
      <w:r w:rsidRPr="009B1BB0">
        <w:rPr>
          <w:rFonts w:asciiTheme="minorHAnsi" w:hAnsiTheme="minorHAnsi" w:cstheme="minorHAnsi"/>
        </w:rPr>
        <w:t>bunkurēšana</w:t>
      </w:r>
      <w:proofErr w:type="spellEnd"/>
      <w:r w:rsidRPr="009B1BB0">
        <w:rPr>
          <w:rFonts w:asciiTheme="minorHAnsi" w:hAnsiTheme="minorHAnsi" w:cstheme="minorHAnsi"/>
        </w:rPr>
        <w:t xml:space="preserve">, %) mērķi 2020.gadam – 44,1% energoresursu importa attiecība bruto iekšzemes enerģijas patēriņā. </w:t>
      </w:r>
    </w:p>
    <w:p w14:paraId="6F0C3EA0" w14:textId="222ACA0F" w:rsidR="006903D4" w:rsidRPr="009B1BB0" w:rsidRDefault="006903D4" w:rsidP="006903D4">
      <w:pPr>
        <w:spacing w:before="120" w:after="120" w:line="240" w:lineRule="auto"/>
        <w:jc w:val="both"/>
        <w:rPr>
          <w:rFonts w:cstheme="minorHAnsi"/>
          <w:szCs w:val="24"/>
        </w:rPr>
      </w:pPr>
      <w:r w:rsidRPr="009B1BB0">
        <w:rPr>
          <w:rFonts w:cstheme="minorHAnsi"/>
          <w:szCs w:val="24"/>
        </w:rPr>
        <w:t xml:space="preserve">Šobrīd ir secināms, ka Latvijas enerģētiskā atkarība no importējamiem energoresursiem mazinās – no 55,9 % 2013. gadā līdz 44,1 % 2017. gadā. Līdz ar to ir uzskatāms, ka Latvija savu mērķi 2020.gadam un 2030.gadam izpilda esošo </w:t>
      </w:r>
      <w:proofErr w:type="spellStart"/>
      <w:r w:rsidRPr="009B1BB0">
        <w:rPr>
          <w:rFonts w:cstheme="minorHAnsi"/>
          <w:szCs w:val="24"/>
        </w:rPr>
        <w:t>rīcībpolitiku</w:t>
      </w:r>
      <w:proofErr w:type="spellEnd"/>
      <w:r w:rsidRPr="009B1BB0">
        <w:rPr>
          <w:rFonts w:cstheme="minorHAnsi"/>
          <w:szCs w:val="24"/>
        </w:rPr>
        <w:t xml:space="preserve"> un pasākumu īstenošanā. Līdz ar to Latvija kā enerģētiskās atkarības samazināšanas mērķi nosaka mērķi turpināt samazināt enerģētisko atkarību</w:t>
      </w:r>
      <w:r w:rsidR="00A80ECE" w:rsidRPr="009B1BB0">
        <w:rPr>
          <w:rFonts w:cstheme="minorHAnsi"/>
          <w:szCs w:val="24"/>
        </w:rPr>
        <w:t>.</w:t>
      </w:r>
    </w:p>
    <w:p w14:paraId="43CB6175" w14:textId="77777777" w:rsidR="006903D4" w:rsidRPr="009B1BB0" w:rsidRDefault="006903D4" w:rsidP="006903D4">
      <w:pPr>
        <w:pStyle w:val="Default"/>
        <w:spacing w:before="120" w:after="120"/>
        <w:jc w:val="both"/>
        <w:rPr>
          <w:rFonts w:asciiTheme="minorHAnsi" w:hAnsiTheme="minorHAnsi" w:cstheme="minorHAnsi"/>
        </w:rPr>
      </w:pPr>
      <w:r w:rsidRPr="009B1BB0">
        <w:rPr>
          <w:rFonts w:asciiTheme="minorHAnsi" w:hAnsiTheme="minorHAnsi" w:cstheme="minorHAnsi"/>
        </w:rPr>
        <w:t xml:space="preserve">Savukārt LEIS2030 nosaka neobligātu un nesaistošu 2030.gada mērķi – par 50% samazināt enerģijas un energoresursu importu no esošajiem trešo valstu piegādātājiem, salīdzinot ar 2011.gada rādītājiem, kur 2011.gadā energoresursu imports no ārpus Eiropas Ekonomikas zonas dalībvalstīm bija 28,2 </w:t>
      </w:r>
      <w:proofErr w:type="spellStart"/>
      <w:r w:rsidRPr="009B1BB0">
        <w:rPr>
          <w:rFonts w:asciiTheme="minorHAnsi" w:hAnsiTheme="minorHAnsi" w:cstheme="minorHAnsi"/>
        </w:rPr>
        <w:t>TWh</w:t>
      </w:r>
      <w:proofErr w:type="spellEnd"/>
      <w:r w:rsidRPr="009B1BB0">
        <w:rPr>
          <w:rFonts w:asciiTheme="minorHAnsi" w:hAnsiTheme="minorHAnsi" w:cstheme="minorHAnsi"/>
        </w:rPr>
        <w:t xml:space="preserve">. Tātad 2030.gadā šim importa rādītājam ir jābūt ne lielākam kā 14,1 </w:t>
      </w:r>
      <w:proofErr w:type="spellStart"/>
      <w:r w:rsidRPr="009B1BB0">
        <w:rPr>
          <w:rFonts w:asciiTheme="minorHAnsi" w:hAnsiTheme="minorHAnsi" w:cstheme="minorHAnsi"/>
        </w:rPr>
        <w:t>TWh</w:t>
      </w:r>
      <w:proofErr w:type="spellEnd"/>
      <w:r w:rsidRPr="009B1BB0">
        <w:rPr>
          <w:rFonts w:asciiTheme="minorHAnsi" w:hAnsiTheme="minorHAnsi" w:cstheme="minorHAnsi"/>
        </w:rPr>
        <w:t xml:space="preserve">. </w:t>
      </w:r>
    </w:p>
    <w:p w14:paraId="6C669D8B" w14:textId="77777777" w:rsidR="006903D4" w:rsidRPr="009B1BB0" w:rsidRDefault="006903D4" w:rsidP="006903D4">
      <w:pPr>
        <w:pStyle w:val="Heading3"/>
        <w:rPr>
          <w:rFonts w:asciiTheme="minorHAnsi" w:hAnsiTheme="minorHAnsi" w:cstheme="minorHAnsi"/>
        </w:rPr>
      </w:pPr>
      <w:r w:rsidRPr="009B1BB0">
        <w:rPr>
          <w:rFonts w:asciiTheme="minorHAnsi" w:hAnsiTheme="minorHAnsi" w:cstheme="minorHAnsi"/>
        </w:rPr>
        <w:t>Enerģētikas sistēmas elastības palielināšana</w:t>
      </w:r>
      <w:bookmarkEnd w:id="48"/>
      <w:bookmarkEnd w:id="49"/>
    </w:p>
    <w:p w14:paraId="37B6C7BF" w14:textId="77777777" w:rsidR="006903D4" w:rsidRPr="009B1BB0" w:rsidRDefault="006903D4" w:rsidP="006903D4">
      <w:pPr>
        <w:pStyle w:val="Default"/>
        <w:spacing w:before="120" w:after="120"/>
        <w:jc w:val="both"/>
        <w:rPr>
          <w:rFonts w:asciiTheme="minorHAnsi" w:hAnsiTheme="minorHAnsi" w:cstheme="minorHAnsi"/>
        </w:rPr>
      </w:pPr>
      <w:bookmarkStart w:id="50" w:name="_Toc520978826"/>
      <w:bookmarkStart w:id="51" w:name="_Toc527529461"/>
      <w:r w:rsidRPr="009B1BB0">
        <w:rPr>
          <w:rFonts w:asciiTheme="minorHAnsi" w:hAnsiTheme="minorHAnsi" w:cstheme="minorHAnsi"/>
        </w:rPr>
        <w:t xml:space="preserve">Mērķis ir periodā līdz 2022.gadam izstrādāt tiesisko regulējumu </w:t>
      </w:r>
      <w:proofErr w:type="spellStart"/>
      <w:r w:rsidRPr="009B1BB0">
        <w:rPr>
          <w:rFonts w:asciiTheme="minorHAnsi" w:hAnsiTheme="minorHAnsi" w:cstheme="minorHAnsi"/>
        </w:rPr>
        <w:t>agregatoru</w:t>
      </w:r>
      <w:proofErr w:type="spellEnd"/>
      <w:r w:rsidRPr="009B1BB0">
        <w:rPr>
          <w:rFonts w:asciiTheme="minorHAnsi" w:hAnsiTheme="minorHAnsi" w:cstheme="minorHAnsi"/>
        </w:rPr>
        <w:t xml:space="preserve"> darbībai, nosakot </w:t>
      </w:r>
      <w:proofErr w:type="spellStart"/>
      <w:r w:rsidRPr="009B1BB0">
        <w:rPr>
          <w:rFonts w:asciiTheme="minorHAnsi" w:hAnsiTheme="minorHAnsi" w:cstheme="minorHAnsi"/>
        </w:rPr>
        <w:t>agregatora</w:t>
      </w:r>
      <w:proofErr w:type="spellEnd"/>
      <w:r w:rsidRPr="009B1BB0">
        <w:rPr>
          <w:rFonts w:asciiTheme="minorHAnsi" w:hAnsiTheme="minorHAnsi" w:cstheme="minorHAnsi"/>
        </w:rPr>
        <w:t xml:space="preserve"> tiesības un pienākumus, norēķinus par tā pakalpojumiem un attiecības starp </w:t>
      </w:r>
      <w:proofErr w:type="spellStart"/>
      <w:r w:rsidRPr="009B1BB0">
        <w:rPr>
          <w:rFonts w:asciiTheme="minorHAnsi" w:hAnsiTheme="minorHAnsi" w:cstheme="minorHAnsi"/>
        </w:rPr>
        <w:t>agregatoru</w:t>
      </w:r>
      <w:proofErr w:type="spellEnd"/>
      <w:r w:rsidRPr="009B1BB0">
        <w:rPr>
          <w:rFonts w:asciiTheme="minorHAnsi" w:hAnsiTheme="minorHAnsi" w:cstheme="minorHAnsi"/>
        </w:rPr>
        <w:t xml:space="preserve"> un citiem sistēmas un tirgus dalībniekiem. Tādējādi tiktu veicināta sistēmas balansēšanas kapacitāte un elastība.</w:t>
      </w:r>
    </w:p>
    <w:p w14:paraId="7A19B3BD" w14:textId="77777777" w:rsidR="006903D4" w:rsidRPr="009B1BB0" w:rsidRDefault="006903D4" w:rsidP="006903D4">
      <w:pPr>
        <w:pStyle w:val="Default"/>
        <w:spacing w:before="120" w:after="120"/>
        <w:jc w:val="both"/>
        <w:rPr>
          <w:rFonts w:asciiTheme="minorHAnsi" w:hAnsiTheme="minorHAnsi" w:cstheme="minorHAnsi"/>
          <w:color w:val="auto"/>
        </w:rPr>
      </w:pPr>
      <w:proofErr w:type="spellStart"/>
      <w:r w:rsidRPr="009B1BB0">
        <w:rPr>
          <w:rFonts w:asciiTheme="minorHAnsi" w:hAnsiTheme="minorHAnsi" w:cstheme="minorHAnsi"/>
        </w:rPr>
        <w:t>Agregatoru</w:t>
      </w:r>
      <w:proofErr w:type="spellEnd"/>
      <w:r w:rsidRPr="009B1BB0">
        <w:rPr>
          <w:rFonts w:asciiTheme="minorHAnsi" w:hAnsiTheme="minorHAnsi" w:cstheme="minorHAnsi"/>
        </w:rPr>
        <w:t xml:space="preserve"> darbība Latvijā nav iespējama bez patērētājiem uzstādītiem un pieejamiem viedajiem skaitītājiem. Atbilstoši AS “Sadales tīkls” elektroenerģijas uzskaites modernizācijas plānam, līdz 2022. gadam viedos skaitītājus plānots uzstādīt visiem AS “Sadales tīkls” klientiem (aptver 99% no patērētājiem).</w:t>
      </w:r>
      <w:r w:rsidRPr="009B1BB0">
        <w:rPr>
          <w:rFonts w:asciiTheme="minorHAnsi" w:hAnsiTheme="minorHAnsi" w:cstheme="minorHAnsi"/>
          <w:color w:val="auto"/>
        </w:rPr>
        <w:t xml:space="preserve"> Viedo elektroenerģijas skaitītāju datu nolasīšanas sistēma tiek aizsargāta, izmantojot vairāku līmeņu piekļuves principus, kā arī visos tās līmeņos tiek izmantotas datu šifrēšanas metodes, tādējādi izslēdzot jebkādu iespēju datu apmaiņas procesā identificēt konkrētā lietotāja vārdu, uzvārdu vai adresi.</w:t>
      </w:r>
    </w:p>
    <w:p w14:paraId="47115332" w14:textId="77777777" w:rsidR="006903D4" w:rsidRPr="009B1BB0" w:rsidRDefault="006903D4" w:rsidP="006903D4">
      <w:pPr>
        <w:pStyle w:val="Default"/>
        <w:spacing w:before="120" w:after="120"/>
        <w:jc w:val="both"/>
        <w:rPr>
          <w:rFonts w:asciiTheme="minorHAnsi" w:hAnsiTheme="minorHAnsi" w:cstheme="minorHAnsi"/>
          <w:color w:val="auto"/>
        </w:rPr>
      </w:pPr>
    </w:p>
    <w:p w14:paraId="7EB1709D" w14:textId="77777777" w:rsidR="006903D4" w:rsidRPr="009B1BB0" w:rsidRDefault="006903D4" w:rsidP="006903D4">
      <w:pPr>
        <w:pStyle w:val="Heading2"/>
        <w:rPr>
          <w:rFonts w:asciiTheme="minorHAnsi" w:hAnsiTheme="minorHAnsi" w:cstheme="minorHAnsi"/>
        </w:rPr>
      </w:pPr>
      <w:bookmarkStart w:id="52" w:name="_Toc17878347"/>
      <w:r w:rsidRPr="009B1BB0">
        <w:rPr>
          <w:rFonts w:asciiTheme="minorHAnsi" w:hAnsiTheme="minorHAnsi" w:cstheme="minorHAnsi"/>
        </w:rPr>
        <w:t>Iekšējais enerģijas tirgus</w:t>
      </w:r>
      <w:bookmarkEnd w:id="50"/>
      <w:bookmarkEnd w:id="51"/>
      <w:bookmarkEnd w:id="52"/>
      <w:r w:rsidRPr="009B1BB0">
        <w:rPr>
          <w:rFonts w:asciiTheme="minorHAnsi" w:hAnsiTheme="minorHAnsi" w:cstheme="minorHAnsi"/>
        </w:rPr>
        <w:t xml:space="preserve"> </w:t>
      </w:r>
    </w:p>
    <w:p w14:paraId="783A33DD" w14:textId="46B33712" w:rsidR="006903D4" w:rsidRPr="009B1BB0" w:rsidRDefault="006903D4" w:rsidP="006903D4">
      <w:pPr>
        <w:pStyle w:val="Caption"/>
        <w:rPr>
          <w:rFonts w:asciiTheme="minorHAnsi" w:hAnsiTheme="minorHAnsi" w:cstheme="minorHAnsi"/>
        </w:rPr>
      </w:pPr>
      <w:r w:rsidRPr="009B1BB0">
        <w:rPr>
          <w:rFonts w:asciiTheme="minorHAnsi" w:hAnsiTheme="minorHAnsi" w:cstheme="minorHAnsi"/>
          <w:noProof/>
        </w:rPr>
        <w:fldChar w:fldCharType="begin"/>
      </w:r>
      <w:r w:rsidRPr="009B1BB0">
        <w:rPr>
          <w:rFonts w:asciiTheme="minorHAnsi" w:hAnsiTheme="minorHAnsi" w:cstheme="minorHAnsi"/>
          <w:noProof/>
        </w:rPr>
        <w:instrText xml:space="preserve"> SEQ Tabula \* ARABIC </w:instrText>
      </w:r>
      <w:r w:rsidRPr="009B1BB0">
        <w:rPr>
          <w:rFonts w:asciiTheme="minorHAnsi" w:hAnsiTheme="minorHAnsi" w:cstheme="minorHAnsi"/>
          <w:noProof/>
        </w:rPr>
        <w:fldChar w:fldCharType="separate"/>
      </w:r>
      <w:r w:rsidRPr="009B1BB0">
        <w:rPr>
          <w:rFonts w:asciiTheme="minorHAnsi" w:hAnsiTheme="minorHAnsi" w:cstheme="minorHAnsi"/>
          <w:noProof/>
        </w:rPr>
        <w:t>8</w:t>
      </w:r>
      <w:r w:rsidRPr="009B1BB0">
        <w:rPr>
          <w:rFonts w:asciiTheme="minorHAnsi" w:hAnsiTheme="minorHAnsi" w:cstheme="minorHAnsi"/>
          <w:noProof/>
        </w:rPr>
        <w:fldChar w:fldCharType="end"/>
      </w:r>
      <w:r w:rsidRPr="009B1BB0">
        <w:rPr>
          <w:rFonts w:asciiTheme="minorHAnsi" w:hAnsiTheme="minorHAnsi" w:cstheme="minorHAnsi"/>
        </w:rPr>
        <w:t>. tabula. Latvijas iekšējā enerģijas tirgus politikas mērķi un to rezultatīvie radītāji</w:t>
      </w:r>
    </w:p>
    <w:tbl>
      <w:tblPr>
        <w:tblW w:w="87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2"/>
        <w:gridCol w:w="1275"/>
        <w:gridCol w:w="1144"/>
        <w:gridCol w:w="1984"/>
      </w:tblGrid>
      <w:tr w:rsidR="006903D4" w:rsidRPr="009B1BB0" w14:paraId="3CD10110" w14:textId="77777777" w:rsidTr="00D80A4E">
        <w:trPr>
          <w:tblHeader/>
          <w:jc w:val="center"/>
        </w:trPr>
        <w:tc>
          <w:tcPr>
            <w:tcW w:w="4392" w:type="dxa"/>
            <w:vMerge w:val="restart"/>
            <w:shd w:val="clear" w:color="auto" w:fill="F2F2F2" w:themeFill="background1" w:themeFillShade="F2"/>
            <w:vAlign w:val="center"/>
          </w:tcPr>
          <w:p w14:paraId="6BE496CD" w14:textId="77777777" w:rsidR="006903D4" w:rsidRPr="009B1BB0" w:rsidRDefault="006903D4" w:rsidP="00E835CE">
            <w:pPr>
              <w:spacing w:after="0" w:line="240" w:lineRule="auto"/>
              <w:rPr>
                <w:rFonts w:cstheme="minorHAnsi"/>
                <w:b/>
                <w:color w:val="000000" w:themeColor="text1"/>
                <w:sz w:val="22"/>
              </w:rPr>
            </w:pPr>
            <w:r w:rsidRPr="009B1BB0">
              <w:rPr>
                <w:rFonts w:cstheme="minorHAnsi"/>
                <w:b/>
                <w:color w:val="000000" w:themeColor="text1"/>
                <w:sz w:val="22"/>
              </w:rPr>
              <w:t>Politikas rezultāts iekšējā enerģijas tirgus dimensijā</w:t>
            </w:r>
          </w:p>
        </w:tc>
        <w:tc>
          <w:tcPr>
            <w:tcW w:w="1275" w:type="dxa"/>
            <w:shd w:val="clear" w:color="auto" w:fill="F2F2F2" w:themeFill="background1" w:themeFillShade="F2"/>
            <w:vAlign w:val="center"/>
          </w:tcPr>
          <w:p w14:paraId="3B7A1781" w14:textId="77777777" w:rsidR="006903D4" w:rsidRPr="009B1BB0" w:rsidRDefault="006903D4" w:rsidP="00E835CE">
            <w:pPr>
              <w:spacing w:after="0" w:line="240" w:lineRule="auto"/>
              <w:jc w:val="center"/>
              <w:rPr>
                <w:rFonts w:cstheme="minorHAnsi"/>
                <w:b/>
                <w:color w:val="000000" w:themeColor="text1"/>
                <w:sz w:val="22"/>
              </w:rPr>
            </w:pPr>
            <w:r w:rsidRPr="009B1BB0">
              <w:rPr>
                <w:rFonts w:cstheme="minorHAnsi"/>
                <w:b/>
                <w:color w:val="000000" w:themeColor="text1"/>
                <w:sz w:val="22"/>
              </w:rPr>
              <w:t>Faktiskā vērtība</w:t>
            </w:r>
          </w:p>
        </w:tc>
        <w:tc>
          <w:tcPr>
            <w:tcW w:w="3128" w:type="dxa"/>
            <w:gridSpan w:val="2"/>
            <w:shd w:val="clear" w:color="auto" w:fill="F2F2F2" w:themeFill="background1" w:themeFillShade="F2"/>
            <w:vAlign w:val="center"/>
          </w:tcPr>
          <w:p w14:paraId="55E49265" w14:textId="77777777" w:rsidR="006903D4" w:rsidRPr="009B1BB0" w:rsidRDefault="006903D4" w:rsidP="00E835CE">
            <w:pPr>
              <w:spacing w:after="0" w:line="240" w:lineRule="auto"/>
              <w:jc w:val="center"/>
              <w:rPr>
                <w:rFonts w:cstheme="minorHAnsi"/>
                <w:b/>
                <w:color w:val="000000" w:themeColor="text1"/>
                <w:sz w:val="22"/>
              </w:rPr>
            </w:pPr>
            <w:r w:rsidRPr="009B1BB0">
              <w:rPr>
                <w:rFonts w:cstheme="minorHAnsi"/>
                <w:b/>
                <w:color w:val="000000" w:themeColor="text1"/>
                <w:sz w:val="22"/>
              </w:rPr>
              <w:t>Mērķa vērtība</w:t>
            </w:r>
          </w:p>
        </w:tc>
      </w:tr>
      <w:tr w:rsidR="001E604A" w:rsidRPr="009B1BB0" w14:paraId="7EF4AC9C" w14:textId="77777777" w:rsidTr="005E61C8">
        <w:trPr>
          <w:tblHeader/>
          <w:jc w:val="center"/>
        </w:trPr>
        <w:tc>
          <w:tcPr>
            <w:tcW w:w="4392" w:type="dxa"/>
            <w:vMerge/>
            <w:shd w:val="clear" w:color="auto" w:fill="F2F2F2" w:themeFill="background1" w:themeFillShade="F2"/>
            <w:vAlign w:val="center"/>
          </w:tcPr>
          <w:p w14:paraId="39228A85" w14:textId="77777777" w:rsidR="006903D4" w:rsidRPr="009B1BB0" w:rsidRDefault="006903D4" w:rsidP="00E835CE">
            <w:pPr>
              <w:spacing w:after="0" w:line="240" w:lineRule="auto"/>
              <w:rPr>
                <w:rFonts w:cstheme="minorHAnsi"/>
                <w:b/>
                <w:color w:val="000000" w:themeColor="text1"/>
                <w:sz w:val="22"/>
              </w:rPr>
            </w:pPr>
          </w:p>
        </w:tc>
        <w:tc>
          <w:tcPr>
            <w:tcW w:w="1275" w:type="dxa"/>
            <w:shd w:val="clear" w:color="auto" w:fill="F2F2F2" w:themeFill="background1" w:themeFillShade="F2"/>
            <w:vAlign w:val="center"/>
          </w:tcPr>
          <w:p w14:paraId="7D28E3A2" w14:textId="77777777" w:rsidR="006903D4" w:rsidRPr="009B1BB0" w:rsidRDefault="006903D4" w:rsidP="00E835CE">
            <w:pPr>
              <w:spacing w:after="0" w:line="240" w:lineRule="auto"/>
              <w:jc w:val="center"/>
              <w:rPr>
                <w:rFonts w:cstheme="minorHAnsi"/>
                <w:b/>
                <w:color w:val="000000" w:themeColor="text1"/>
                <w:sz w:val="22"/>
              </w:rPr>
            </w:pPr>
            <w:r w:rsidRPr="009B1BB0">
              <w:rPr>
                <w:rFonts w:cstheme="minorHAnsi"/>
                <w:b/>
                <w:color w:val="000000" w:themeColor="text1"/>
                <w:sz w:val="22"/>
              </w:rPr>
              <w:t>2017</w:t>
            </w:r>
          </w:p>
        </w:tc>
        <w:tc>
          <w:tcPr>
            <w:tcW w:w="1144" w:type="dxa"/>
            <w:shd w:val="clear" w:color="auto" w:fill="F2F2F2" w:themeFill="background1" w:themeFillShade="F2"/>
            <w:vAlign w:val="center"/>
          </w:tcPr>
          <w:p w14:paraId="24B1BD75" w14:textId="77777777" w:rsidR="006903D4" w:rsidRPr="009B1BB0" w:rsidRDefault="006903D4" w:rsidP="00E835CE">
            <w:pPr>
              <w:spacing w:after="0" w:line="240" w:lineRule="auto"/>
              <w:jc w:val="center"/>
              <w:rPr>
                <w:rFonts w:cstheme="minorHAnsi"/>
                <w:b/>
                <w:color w:val="000000" w:themeColor="text1"/>
                <w:sz w:val="22"/>
              </w:rPr>
            </w:pPr>
            <w:r w:rsidRPr="009B1BB0">
              <w:rPr>
                <w:rFonts w:cstheme="minorHAnsi"/>
                <w:b/>
                <w:color w:val="000000" w:themeColor="text1"/>
                <w:sz w:val="22"/>
              </w:rPr>
              <w:t>2020</w:t>
            </w:r>
          </w:p>
        </w:tc>
        <w:tc>
          <w:tcPr>
            <w:tcW w:w="1984" w:type="dxa"/>
            <w:shd w:val="clear" w:color="auto" w:fill="F2F2F2" w:themeFill="background1" w:themeFillShade="F2"/>
            <w:vAlign w:val="center"/>
          </w:tcPr>
          <w:p w14:paraId="51BDF1DE" w14:textId="33AD37C3" w:rsidR="006903D4" w:rsidRPr="009B1BB0" w:rsidRDefault="006903D4" w:rsidP="00E835CE">
            <w:pPr>
              <w:spacing w:after="0" w:line="240" w:lineRule="auto"/>
              <w:jc w:val="center"/>
              <w:rPr>
                <w:rFonts w:cstheme="minorHAnsi"/>
                <w:b/>
                <w:color w:val="000000" w:themeColor="text1"/>
                <w:sz w:val="22"/>
              </w:rPr>
            </w:pPr>
            <w:r w:rsidRPr="009B1BB0">
              <w:rPr>
                <w:rFonts w:cstheme="minorHAnsi"/>
                <w:b/>
                <w:color w:val="000000" w:themeColor="text1"/>
                <w:sz w:val="22"/>
              </w:rPr>
              <w:t>2030</w:t>
            </w:r>
            <w:r w:rsidR="005E61C8" w:rsidRPr="009B1BB0">
              <w:rPr>
                <w:rStyle w:val="FootnoteReference"/>
                <w:rFonts w:cstheme="minorHAnsi"/>
                <w:sz w:val="22"/>
              </w:rPr>
              <w:footnoteReference w:id="19"/>
            </w:r>
          </w:p>
        </w:tc>
      </w:tr>
      <w:tr w:rsidR="001E604A" w:rsidRPr="009B1BB0" w14:paraId="210EBF87" w14:textId="77777777" w:rsidTr="005E61C8">
        <w:trPr>
          <w:jc w:val="center"/>
        </w:trPr>
        <w:tc>
          <w:tcPr>
            <w:tcW w:w="4392" w:type="dxa"/>
            <w:vAlign w:val="center"/>
          </w:tcPr>
          <w:p w14:paraId="0B8ECA25" w14:textId="77777777" w:rsidR="006903D4" w:rsidRPr="009B1BB0" w:rsidRDefault="006903D4" w:rsidP="00E835CE">
            <w:pPr>
              <w:pStyle w:val="ListParagraph"/>
              <w:spacing w:after="0" w:line="240" w:lineRule="auto"/>
              <w:ind w:left="0"/>
              <w:contextualSpacing w:val="0"/>
              <w:rPr>
                <w:rFonts w:cstheme="minorHAnsi"/>
                <w:color w:val="000000" w:themeColor="text1"/>
                <w:szCs w:val="24"/>
              </w:rPr>
            </w:pPr>
            <w:proofErr w:type="spellStart"/>
            <w:r w:rsidRPr="009B1BB0">
              <w:rPr>
                <w:rFonts w:cstheme="minorHAnsi"/>
                <w:color w:val="000000" w:themeColor="text1"/>
                <w:szCs w:val="24"/>
              </w:rPr>
              <w:t>Starpsavienojumu</w:t>
            </w:r>
            <w:proofErr w:type="spellEnd"/>
            <w:r w:rsidRPr="009B1BB0">
              <w:rPr>
                <w:rFonts w:cstheme="minorHAnsi"/>
                <w:color w:val="000000" w:themeColor="text1"/>
                <w:szCs w:val="24"/>
              </w:rPr>
              <w:t xml:space="preserve"> jauda (% pret uzstādīto ģenerējošo jaudu)</w:t>
            </w:r>
          </w:p>
        </w:tc>
        <w:tc>
          <w:tcPr>
            <w:tcW w:w="1275" w:type="dxa"/>
            <w:vAlign w:val="center"/>
          </w:tcPr>
          <w:p w14:paraId="7FEDAF73" w14:textId="4FB14320" w:rsidR="006903D4" w:rsidRPr="009B1BB0" w:rsidRDefault="00DE40FE" w:rsidP="00E835CE">
            <w:pPr>
              <w:spacing w:after="0" w:line="240" w:lineRule="auto"/>
              <w:jc w:val="center"/>
              <w:rPr>
                <w:rFonts w:cstheme="minorHAnsi"/>
                <w:bCs/>
                <w:color w:val="000000" w:themeColor="text1"/>
                <w:szCs w:val="24"/>
              </w:rPr>
            </w:pPr>
            <w:r w:rsidRPr="009B1BB0">
              <w:rPr>
                <w:rFonts w:cstheme="minorHAnsi"/>
                <w:bCs/>
                <w:color w:val="000000" w:themeColor="text1"/>
                <w:szCs w:val="24"/>
              </w:rPr>
              <w:t>50-</w:t>
            </w:r>
            <w:r w:rsidR="006903D4" w:rsidRPr="009B1BB0">
              <w:rPr>
                <w:rFonts w:cstheme="minorHAnsi"/>
                <w:bCs/>
                <w:color w:val="000000" w:themeColor="text1"/>
                <w:szCs w:val="24"/>
              </w:rPr>
              <w:t>80</w:t>
            </w:r>
          </w:p>
        </w:tc>
        <w:tc>
          <w:tcPr>
            <w:tcW w:w="1144" w:type="dxa"/>
            <w:vAlign w:val="center"/>
          </w:tcPr>
          <w:p w14:paraId="5C70CFF4" w14:textId="77777777" w:rsidR="006903D4" w:rsidRPr="009B1BB0" w:rsidRDefault="006903D4" w:rsidP="00E835CE">
            <w:pPr>
              <w:spacing w:after="0" w:line="240" w:lineRule="auto"/>
              <w:jc w:val="center"/>
              <w:rPr>
                <w:rFonts w:cstheme="minorHAnsi"/>
                <w:bCs/>
                <w:color w:val="000000" w:themeColor="text1"/>
                <w:szCs w:val="24"/>
              </w:rPr>
            </w:pPr>
            <w:r w:rsidRPr="009B1BB0">
              <w:rPr>
                <w:rFonts w:cstheme="minorHAnsi"/>
                <w:bCs/>
                <w:color w:val="000000" w:themeColor="text1"/>
                <w:szCs w:val="24"/>
              </w:rPr>
              <w:t>10</w:t>
            </w:r>
          </w:p>
        </w:tc>
        <w:tc>
          <w:tcPr>
            <w:tcW w:w="1984" w:type="dxa"/>
            <w:vAlign w:val="center"/>
          </w:tcPr>
          <w:p w14:paraId="6EE6A32C" w14:textId="6435B1FC" w:rsidR="006903D4" w:rsidRPr="009B1BB0" w:rsidRDefault="00F93A5C" w:rsidP="00E835CE">
            <w:pPr>
              <w:spacing w:after="0" w:line="240" w:lineRule="auto"/>
              <w:jc w:val="center"/>
              <w:rPr>
                <w:rFonts w:cstheme="minorHAnsi"/>
                <w:b/>
                <w:color w:val="000000" w:themeColor="text1"/>
                <w:szCs w:val="24"/>
              </w:rPr>
            </w:pPr>
            <w:r w:rsidRPr="009B1BB0">
              <w:rPr>
                <w:rFonts w:cstheme="minorHAnsi"/>
                <w:b/>
                <w:color w:val="000000" w:themeColor="text1"/>
                <w:szCs w:val="24"/>
              </w:rPr>
              <w:t>60</w:t>
            </w:r>
          </w:p>
        </w:tc>
      </w:tr>
      <w:tr w:rsidR="001E604A" w:rsidRPr="009B1BB0" w14:paraId="5E4FC063" w14:textId="77777777" w:rsidTr="005E61C8">
        <w:trPr>
          <w:jc w:val="center"/>
        </w:trPr>
        <w:tc>
          <w:tcPr>
            <w:tcW w:w="4392" w:type="dxa"/>
            <w:vAlign w:val="center"/>
          </w:tcPr>
          <w:p w14:paraId="5C4FCBFA" w14:textId="1C83A77B" w:rsidR="005E61C8" w:rsidRPr="009B1BB0" w:rsidRDefault="005E61C8" w:rsidP="00E835CE">
            <w:pPr>
              <w:pStyle w:val="ListParagraph"/>
              <w:spacing w:after="0" w:line="240" w:lineRule="auto"/>
              <w:ind w:left="0"/>
              <w:contextualSpacing w:val="0"/>
              <w:rPr>
                <w:rFonts w:cstheme="minorHAnsi"/>
                <w:color w:val="000000" w:themeColor="text1"/>
                <w:szCs w:val="24"/>
              </w:rPr>
            </w:pPr>
            <w:r w:rsidRPr="009B1BB0">
              <w:rPr>
                <w:rFonts w:cstheme="minorHAnsi"/>
                <w:color w:val="000000" w:themeColor="text1"/>
                <w:szCs w:val="24"/>
              </w:rPr>
              <w:t>Enerģētiskā nabadzības samazināšanas mērķis (%)</w:t>
            </w:r>
          </w:p>
        </w:tc>
        <w:tc>
          <w:tcPr>
            <w:tcW w:w="1275" w:type="dxa"/>
            <w:vAlign w:val="center"/>
          </w:tcPr>
          <w:p w14:paraId="7C511AF8" w14:textId="4BB9D471" w:rsidR="005E61C8" w:rsidRPr="009B1BB0" w:rsidRDefault="005E61C8" w:rsidP="00E835CE">
            <w:pPr>
              <w:spacing w:after="0" w:line="240" w:lineRule="auto"/>
              <w:jc w:val="center"/>
              <w:rPr>
                <w:rFonts w:cstheme="minorHAnsi"/>
                <w:bCs/>
                <w:color w:val="000000" w:themeColor="text1"/>
                <w:szCs w:val="24"/>
              </w:rPr>
            </w:pPr>
            <w:r w:rsidRPr="009B1BB0">
              <w:rPr>
                <w:rFonts w:cstheme="minorHAnsi"/>
                <w:bCs/>
                <w:color w:val="000000" w:themeColor="text1"/>
                <w:szCs w:val="24"/>
              </w:rPr>
              <w:t>7,5</w:t>
            </w:r>
          </w:p>
        </w:tc>
        <w:tc>
          <w:tcPr>
            <w:tcW w:w="1144" w:type="dxa"/>
            <w:vAlign w:val="center"/>
          </w:tcPr>
          <w:p w14:paraId="4E84A48A" w14:textId="3317E145" w:rsidR="005E61C8" w:rsidRPr="009B1BB0" w:rsidRDefault="005E61C8" w:rsidP="00E835CE">
            <w:pPr>
              <w:spacing w:after="0" w:line="240" w:lineRule="auto"/>
              <w:jc w:val="center"/>
              <w:rPr>
                <w:rFonts w:cstheme="minorHAnsi"/>
                <w:bCs/>
                <w:color w:val="000000" w:themeColor="text1"/>
                <w:szCs w:val="24"/>
              </w:rPr>
            </w:pPr>
            <w:r w:rsidRPr="009B1BB0">
              <w:rPr>
                <w:rFonts w:cstheme="minorHAnsi"/>
                <w:bCs/>
                <w:color w:val="000000" w:themeColor="text1"/>
                <w:szCs w:val="24"/>
              </w:rPr>
              <w:t>-</w:t>
            </w:r>
          </w:p>
        </w:tc>
        <w:tc>
          <w:tcPr>
            <w:tcW w:w="1984" w:type="dxa"/>
            <w:vAlign w:val="center"/>
          </w:tcPr>
          <w:p w14:paraId="51A91321" w14:textId="63972535" w:rsidR="005E61C8" w:rsidRPr="009B1BB0" w:rsidDel="00F93A5C" w:rsidRDefault="005E61C8" w:rsidP="00E835CE">
            <w:pPr>
              <w:spacing w:after="0" w:line="240" w:lineRule="auto"/>
              <w:jc w:val="center"/>
              <w:rPr>
                <w:rFonts w:cstheme="minorHAnsi"/>
                <w:b/>
                <w:color w:val="000000" w:themeColor="text1"/>
                <w:szCs w:val="24"/>
              </w:rPr>
            </w:pPr>
            <w:r w:rsidRPr="009B1BB0">
              <w:rPr>
                <w:rFonts w:cstheme="minorHAnsi"/>
                <w:b/>
                <w:color w:val="000000" w:themeColor="text1"/>
                <w:szCs w:val="24"/>
              </w:rPr>
              <w:t>&lt;7,5</w:t>
            </w:r>
          </w:p>
        </w:tc>
      </w:tr>
    </w:tbl>
    <w:p w14:paraId="4DD6714A" w14:textId="77777777" w:rsidR="006903D4" w:rsidRPr="009B1BB0" w:rsidRDefault="006903D4" w:rsidP="006903D4">
      <w:pPr>
        <w:pStyle w:val="Heading3"/>
        <w:rPr>
          <w:rFonts w:asciiTheme="minorHAnsi" w:hAnsiTheme="minorHAnsi" w:cstheme="minorHAnsi"/>
        </w:rPr>
      </w:pPr>
      <w:bookmarkStart w:id="53" w:name="_Toc520978827"/>
      <w:bookmarkStart w:id="54" w:name="_Toc527529462"/>
      <w:r w:rsidRPr="009B1BB0">
        <w:rPr>
          <w:rFonts w:asciiTheme="minorHAnsi" w:hAnsiTheme="minorHAnsi" w:cstheme="minorHAnsi"/>
        </w:rPr>
        <w:lastRenderedPageBreak/>
        <w:t xml:space="preserve">Elektrotīklu </w:t>
      </w:r>
      <w:proofErr w:type="spellStart"/>
      <w:r w:rsidRPr="009B1BB0">
        <w:rPr>
          <w:rFonts w:asciiTheme="minorHAnsi" w:hAnsiTheme="minorHAnsi" w:cstheme="minorHAnsi"/>
        </w:rPr>
        <w:t>starpsavienotība</w:t>
      </w:r>
      <w:bookmarkEnd w:id="53"/>
      <w:bookmarkEnd w:id="54"/>
      <w:proofErr w:type="spellEnd"/>
      <w:r w:rsidRPr="009B1BB0">
        <w:rPr>
          <w:rFonts w:asciiTheme="minorHAnsi" w:hAnsiTheme="minorHAnsi" w:cstheme="minorHAnsi"/>
        </w:rPr>
        <w:t xml:space="preserve"> </w:t>
      </w:r>
    </w:p>
    <w:p w14:paraId="36C4F628" w14:textId="77777777" w:rsidR="006903D4" w:rsidRPr="009B1BB0" w:rsidRDefault="006903D4" w:rsidP="006903D4">
      <w:pPr>
        <w:pStyle w:val="Heading4"/>
        <w:rPr>
          <w:rFonts w:asciiTheme="minorHAnsi" w:hAnsiTheme="minorHAnsi" w:cstheme="minorHAnsi"/>
        </w:rPr>
      </w:pPr>
      <w:bookmarkStart w:id="55" w:name="_Toc527529463"/>
      <w:r w:rsidRPr="009B1BB0">
        <w:rPr>
          <w:rFonts w:asciiTheme="minorHAnsi" w:hAnsiTheme="minorHAnsi" w:cstheme="minorHAnsi"/>
        </w:rPr>
        <w:t xml:space="preserve">Elektrības </w:t>
      </w:r>
      <w:proofErr w:type="spellStart"/>
      <w:r w:rsidRPr="009B1BB0">
        <w:rPr>
          <w:rFonts w:asciiTheme="minorHAnsi" w:hAnsiTheme="minorHAnsi" w:cstheme="minorHAnsi"/>
        </w:rPr>
        <w:t>starpsavienotības</w:t>
      </w:r>
      <w:proofErr w:type="spellEnd"/>
      <w:r w:rsidRPr="009B1BB0">
        <w:rPr>
          <w:rFonts w:asciiTheme="minorHAnsi" w:hAnsiTheme="minorHAnsi" w:cstheme="minorHAnsi"/>
        </w:rPr>
        <w:t xml:space="preserve"> līmenis</w:t>
      </w:r>
      <w:bookmarkEnd w:id="55"/>
    </w:p>
    <w:p w14:paraId="3D2420F1" w14:textId="77777777" w:rsidR="006903D4" w:rsidRPr="009B1BB0" w:rsidRDefault="006903D4" w:rsidP="006903D4">
      <w:pPr>
        <w:pStyle w:val="Default"/>
        <w:spacing w:before="120" w:after="120"/>
        <w:jc w:val="both"/>
        <w:rPr>
          <w:rFonts w:asciiTheme="minorHAnsi" w:hAnsiTheme="minorHAnsi" w:cstheme="minorHAnsi"/>
        </w:rPr>
      </w:pPr>
      <w:r w:rsidRPr="009B1BB0">
        <w:rPr>
          <w:rFonts w:asciiTheme="minorHAnsi" w:hAnsiTheme="minorHAnsi" w:cstheme="minorHAnsi"/>
        </w:rPr>
        <w:t>EAP2020 nosaka infrastruktūras savienojumu elektrības tirgū (</w:t>
      </w:r>
      <w:proofErr w:type="spellStart"/>
      <w:r w:rsidRPr="009B1BB0">
        <w:rPr>
          <w:rFonts w:asciiTheme="minorHAnsi" w:hAnsiTheme="minorHAnsi" w:cstheme="minorHAnsi"/>
        </w:rPr>
        <w:t>starpsavienojumu</w:t>
      </w:r>
      <w:proofErr w:type="spellEnd"/>
      <w:r w:rsidRPr="009B1BB0">
        <w:rPr>
          <w:rFonts w:asciiTheme="minorHAnsi" w:hAnsiTheme="minorHAnsi" w:cstheme="minorHAnsi"/>
        </w:rPr>
        <w:t xml:space="preserve"> jauda pret uzstādīto ģenerējošo jaudu izteikta procentos) mērķi 2020.gadam – 10%. Savukārt KEPS2030 nosaka šo mērķi 2030.gadam – 15%. </w:t>
      </w:r>
    </w:p>
    <w:p w14:paraId="2E10912C" w14:textId="1859549A" w:rsidR="006903D4" w:rsidRPr="009B1BB0" w:rsidRDefault="006903D4" w:rsidP="006903D4">
      <w:pPr>
        <w:spacing w:before="120" w:after="120" w:line="240" w:lineRule="auto"/>
        <w:jc w:val="both"/>
        <w:rPr>
          <w:rFonts w:cstheme="minorHAnsi"/>
          <w:szCs w:val="24"/>
        </w:rPr>
      </w:pPr>
      <w:bookmarkStart w:id="56" w:name="_Hlk531553073"/>
      <w:r w:rsidRPr="009B1BB0">
        <w:rPr>
          <w:rFonts w:cstheme="minorHAnsi"/>
          <w:szCs w:val="24"/>
          <w:lang w:eastAsia="lv-LV"/>
        </w:rPr>
        <w:t xml:space="preserve">Saskaņā ar esošos situāciju Latvijas </w:t>
      </w:r>
      <w:proofErr w:type="spellStart"/>
      <w:r w:rsidRPr="009B1BB0">
        <w:rPr>
          <w:rFonts w:cstheme="minorHAnsi"/>
          <w:szCs w:val="24"/>
          <w:lang w:eastAsia="lv-LV"/>
        </w:rPr>
        <w:t>starpsavienojumu</w:t>
      </w:r>
      <w:proofErr w:type="spellEnd"/>
      <w:r w:rsidRPr="009B1BB0">
        <w:rPr>
          <w:rFonts w:cstheme="minorHAnsi"/>
          <w:szCs w:val="24"/>
          <w:lang w:eastAsia="lv-LV"/>
        </w:rPr>
        <w:t xml:space="preserve"> līmenis 2017.gadā, kas aprēķināts izmantojot vismaz 8 formulas, sasniedz </w:t>
      </w:r>
      <w:r w:rsidR="00F93A5C" w:rsidRPr="009B1BB0">
        <w:rPr>
          <w:rFonts w:cstheme="minorHAnsi"/>
          <w:szCs w:val="24"/>
          <w:lang w:eastAsia="lv-LV"/>
        </w:rPr>
        <w:t xml:space="preserve">vismaz </w:t>
      </w:r>
      <w:r w:rsidRPr="009B1BB0">
        <w:rPr>
          <w:rFonts w:cstheme="minorHAnsi"/>
          <w:szCs w:val="24"/>
          <w:lang w:eastAsia="lv-LV"/>
        </w:rPr>
        <w:t xml:space="preserve">50%, </w:t>
      </w:r>
      <w:r w:rsidR="00F93A5C" w:rsidRPr="009B1BB0">
        <w:rPr>
          <w:rFonts w:cstheme="minorHAnsi"/>
          <w:szCs w:val="24"/>
          <w:lang w:eastAsia="lv-LV"/>
        </w:rPr>
        <w:t xml:space="preserve"> (atkarībā no aprēķinā izmantotajām formulām sasniedz pat 80%), </w:t>
      </w:r>
      <w:r w:rsidRPr="009B1BB0">
        <w:rPr>
          <w:rFonts w:cstheme="minorHAnsi"/>
          <w:szCs w:val="24"/>
          <w:lang w:eastAsia="lv-LV"/>
        </w:rPr>
        <w:t xml:space="preserve">tāpēc ir uzskatāms, ka Latvija ir jau sasniegusi noteikto </w:t>
      </w:r>
      <w:proofErr w:type="spellStart"/>
      <w:r w:rsidRPr="009B1BB0">
        <w:rPr>
          <w:rFonts w:cstheme="minorHAnsi"/>
          <w:szCs w:val="24"/>
          <w:lang w:eastAsia="lv-LV"/>
        </w:rPr>
        <w:t>starpsavienojumu</w:t>
      </w:r>
      <w:proofErr w:type="spellEnd"/>
      <w:r w:rsidRPr="009B1BB0">
        <w:rPr>
          <w:rFonts w:cstheme="minorHAnsi"/>
          <w:szCs w:val="24"/>
          <w:lang w:eastAsia="lv-LV"/>
        </w:rPr>
        <w:t xml:space="preserve"> mērķi. Latvija nosaka 2030.gada mērķi palielināt šo </w:t>
      </w:r>
      <w:proofErr w:type="spellStart"/>
      <w:r w:rsidRPr="009B1BB0">
        <w:rPr>
          <w:rFonts w:cstheme="minorHAnsi"/>
          <w:szCs w:val="24"/>
          <w:lang w:eastAsia="lv-LV"/>
        </w:rPr>
        <w:t>starpsavienojuma</w:t>
      </w:r>
      <w:proofErr w:type="spellEnd"/>
      <w:r w:rsidRPr="009B1BB0">
        <w:rPr>
          <w:rFonts w:cstheme="minorHAnsi"/>
          <w:szCs w:val="24"/>
          <w:lang w:eastAsia="lv-LV"/>
        </w:rPr>
        <w:t xml:space="preserve"> līmeni, t.i., nodrošināt, ka Latvijas 2030.gada </w:t>
      </w:r>
      <w:proofErr w:type="spellStart"/>
      <w:r w:rsidRPr="009B1BB0">
        <w:rPr>
          <w:rFonts w:cstheme="minorHAnsi"/>
          <w:szCs w:val="24"/>
          <w:lang w:eastAsia="lv-LV"/>
        </w:rPr>
        <w:t>starpsavienojuma</w:t>
      </w:r>
      <w:proofErr w:type="spellEnd"/>
      <w:r w:rsidRPr="009B1BB0">
        <w:rPr>
          <w:rFonts w:cstheme="minorHAnsi"/>
          <w:szCs w:val="24"/>
          <w:lang w:eastAsia="lv-LV"/>
        </w:rPr>
        <w:t xml:space="preserve"> līmenis nav mazāks nekā 60%, aprēķinot visās formulās.</w:t>
      </w:r>
    </w:p>
    <w:p w14:paraId="4C9E13BC" w14:textId="77777777" w:rsidR="006903D4" w:rsidRPr="009B1BB0" w:rsidRDefault="006903D4" w:rsidP="006903D4">
      <w:pPr>
        <w:pStyle w:val="Heading3"/>
        <w:rPr>
          <w:rFonts w:asciiTheme="minorHAnsi" w:hAnsiTheme="minorHAnsi" w:cstheme="minorHAnsi"/>
        </w:rPr>
      </w:pPr>
      <w:bookmarkStart w:id="57" w:name="_Toc520978828"/>
      <w:bookmarkStart w:id="58" w:name="_Toc527529464"/>
      <w:bookmarkEnd w:id="56"/>
      <w:r w:rsidRPr="009B1BB0">
        <w:rPr>
          <w:rFonts w:asciiTheme="minorHAnsi" w:hAnsiTheme="minorHAnsi" w:cstheme="minorHAnsi"/>
        </w:rPr>
        <w:t>Enerģijas pārvades infrastruktūra</w:t>
      </w:r>
      <w:bookmarkEnd w:id="57"/>
      <w:bookmarkEnd w:id="58"/>
      <w:r w:rsidRPr="009B1BB0">
        <w:rPr>
          <w:rFonts w:asciiTheme="minorHAnsi" w:hAnsiTheme="minorHAnsi" w:cstheme="minorHAnsi"/>
        </w:rPr>
        <w:t xml:space="preserve"> </w:t>
      </w:r>
    </w:p>
    <w:p w14:paraId="18744FBA" w14:textId="3791F416" w:rsidR="006903D4" w:rsidRPr="009B1BB0" w:rsidRDefault="006903D4" w:rsidP="006903D4">
      <w:pPr>
        <w:pStyle w:val="Default"/>
        <w:spacing w:before="120" w:after="120"/>
        <w:jc w:val="both"/>
        <w:rPr>
          <w:rFonts w:asciiTheme="minorHAnsi" w:hAnsiTheme="minorHAnsi" w:cstheme="minorHAnsi"/>
        </w:rPr>
      </w:pPr>
      <w:bookmarkStart w:id="59" w:name="_Ref518574488"/>
      <w:bookmarkStart w:id="60" w:name="_Toc527529466"/>
      <w:proofErr w:type="spellStart"/>
      <w:r w:rsidRPr="009B1BB0">
        <w:rPr>
          <w:rFonts w:asciiTheme="minorHAnsi" w:hAnsiTheme="minorHAnsi" w:cstheme="minorHAnsi"/>
        </w:rPr>
        <w:t>Starpsavienojumi</w:t>
      </w:r>
      <w:proofErr w:type="spellEnd"/>
      <w:r w:rsidRPr="009B1BB0">
        <w:rPr>
          <w:rFonts w:asciiTheme="minorHAnsi" w:hAnsiTheme="minorHAnsi" w:cstheme="minorHAnsi"/>
        </w:rPr>
        <w:t xml:space="preserve"> starp dalībvalstīm Baltijas jūras reģionā un attiecīgi iekšējā tīkla infrastruktūras nostiprināšana paredzēta, lai novērstu Baltijas valstu izolētību, veicinātu tirgus integrāciju, </w:t>
      </w:r>
      <w:r w:rsidR="00A80ECE" w:rsidRPr="009B1BB0">
        <w:rPr>
          <w:rFonts w:asciiTheme="minorHAnsi" w:hAnsiTheme="minorHAnsi" w:cstheme="minorHAnsi"/>
          <w:iCs/>
        </w:rPr>
        <w:t>cita</w:t>
      </w:r>
      <w:r w:rsidR="00F93A5C" w:rsidRPr="009B1BB0">
        <w:rPr>
          <w:rFonts w:asciiTheme="minorHAnsi" w:hAnsiTheme="minorHAnsi" w:cstheme="minorHAnsi"/>
          <w:iCs/>
        </w:rPr>
        <w:t xml:space="preserve"> </w:t>
      </w:r>
      <w:r w:rsidR="00A80ECE" w:rsidRPr="009B1BB0">
        <w:rPr>
          <w:rFonts w:asciiTheme="minorHAnsi" w:hAnsiTheme="minorHAnsi" w:cstheme="minorHAnsi"/>
          <w:iCs/>
        </w:rPr>
        <w:t>starp</w:t>
      </w:r>
      <w:r w:rsidR="00F93A5C" w:rsidRPr="009B1BB0">
        <w:rPr>
          <w:rFonts w:asciiTheme="minorHAnsi" w:hAnsiTheme="minorHAnsi" w:cstheme="minorHAnsi"/>
          <w:iCs/>
        </w:rPr>
        <w:t>ā,</w:t>
      </w:r>
      <w:r w:rsidRPr="009B1BB0">
        <w:rPr>
          <w:rFonts w:asciiTheme="minorHAnsi" w:hAnsiTheme="minorHAnsi" w:cstheme="minorHAnsi"/>
          <w:i/>
        </w:rPr>
        <w:t xml:space="preserve"> </w:t>
      </w:r>
      <w:r w:rsidRPr="009B1BB0">
        <w:rPr>
          <w:rFonts w:asciiTheme="minorHAnsi" w:hAnsiTheme="minorHAnsi" w:cstheme="minorHAnsi"/>
        </w:rPr>
        <w:t xml:space="preserve">strādājot pie AER integrācijas reģionā. </w:t>
      </w:r>
    </w:p>
    <w:p w14:paraId="41234FB6" w14:textId="4573E334" w:rsidR="006903D4" w:rsidRPr="009B1BB0" w:rsidRDefault="006903D4" w:rsidP="006903D4">
      <w:pPr>
        <w:pStyle w:val="Default"/>
        <w:spacing w:before="120" w:after="120"/>
        <w:jc w:val="both"/>
        <w:rPr>
          <w:rFonts w:asciiTheme="minorHAnsi" w:hAnsiTheme="minorHAnsi" w:cstheme="minorHAnsi"/>
        </w:rPr>
      </w:pPr>
      <w:r w:rsidRPr="009B1BB0">
        <w:rPr>
          <w:rFonts w:asciiTheme="minorHAnsi" w:hAnsiTheme="minorHAnsi" w:cstheme="minorHAnsi"/>
          <w:i/>
        </w:rPr>
        <w:t>Baltijas valstu elektrotīklu integrācija un sinhronizācija ar Eiropas tīkliem</w:t>
      </w:r>
      <w:r w:rsidRPr="009B1BB0">
        <w:rPr>
          <w:rFonts w:asciiTheme="minorHAnsi" w:hAnsiTheme="minorHAnsi" w:cstheme="minorHAnsi"/>
        </w:rPr>
        <w:t xml:space="preserve">. Baltijas valstu elektropārvades tīklu sinhrona darba uzsākšana ar Eiropas tīkliem ir plānota 10 gadu laikā pēc lēmuma par sinhronizācijas scenāriju pieņemšanas (t.i. līdz aptuveni 2025.gadam). </w:t>
      </w:r>
      <w:r w:rsidR="00F93A5C" w:rsidRPr="009B1BB0">
        <w:rPr>
          <w:rFonts w:asciiTheme="minorHAnsi" w:hAnsiTheme="minorHAnsi" w:cstheme="minorHAnsi"/>
        </w:rPr>
        <w:t xml:space="preserve">Sinhronizācija veicinās enerģētisko neatkarību no trešajām valstīm, palielinās elektroenerģijas sistēmas drošumu un uzlabos informācijas apmaiņu ar Eiropas pārvades sistēmas operatoriem, nodrošinot saskaņotu rīcību (piemēram, attiecībā uz elektropārvades līniju </w:t>
      </w:r>
      <w:proofErr w:type="spellStart"/>
      <w:r w:rsidR="00F93A5C" w:rsidRPr="009B1BB0">
        <w:rPr>
          <w:rFonts w:asciiTheme="minorHAnsi" w:hAnsiTheme="minorHAnsi" w:cstheme="minorHAnsi"/>
        </w:rPr>
        <w:t>atslēgumiem</w:t>
      </w:r>
      <w:proofErr w:type="spellEnd"/>
      <w:r w:rsidR="00F93A5C" w:rsidRPr="009B1BB0">
        <w:rPr>
          <w:rFonts w:asciiTheme="minorHAnsi" w:hAnsiTheme="minorHAnsi" w:cstheme="minorHAnsi"/>
        </w:rPr>
        <w:t>) starp Baltijas valstīm un pārējo Eiropu.</w:t>
      </w:r>
    </w:p>
    <w:p w14:paraId="02B5DB5A" w14:textId="77777777" w:rsidR="006903D4" w:rsidRPr="009B1BB0" w:rsidRDefault="006903D4" w:rsidP="006903D4">
      <w:pPr>
        <w:pStyle w:val="Default"/>
        <w:spacing w:before="120" w:after="120"/>
        <w:jc w:val="both"/>
        <w:rPr>
          <w:rFonts w:asciiTheme="minorHAnsi" w:hAnsiTheme="minorHAnsi" w:cstheme="minorHAnsi"/>
        </w:rPr>
      </w:pPr>
      <w:r w:rsidRPr="009B1BB0">
        <w:rPr>
          <w:rFonts w:asciiTheme="minorHAnsi" w:hAnsiTheme="minorHAnsi" w:cstheme="minorHAnsi"/>
          <w:i/>
        </w:rPr>
        <w:t xml:space="preserve">Igaunijas – Latvijas trešais </w:t>
      </w:r>
      <w:proofErr w:type="spellStart"/>
      <w:r w:rsidRPr="009B1BB0">
        <w:rPr>
          <w:rFonts w:asciiTheme="minorHAnsi" w:hAnsiTheme="minorHAnsi" w:cstheme="minorHAnsi"/>
          <w:i/>
        </w:rPr>
        <w:t>starpsavienojums</w:t>
      </w:r>
      <w:proofErr w:type="spellEnd"/>
      <w:r w:rsidRPr="009B1BB0">
        <w:rPr>
          <w:rFonts w:asciiTheme="minorHAnsi" w:hAnsiTheme="minorHAnsi" w:cstheme="minorHAnsi"/>
          <w:i/>
        </w:rPr>
        <w:t>.</w:t>
      </w:r>
      <w:r w:rsidRPr="009B1BB0">
        <w:rPr>
          <w:rFonts w:asciiTheme="minorHAnsi" w:hAnsiTheme="minorHAnsi" w:cstheme="minorHAnsi"/>
        </w:rPr>
        <w:t xml:space="preserve"> </w:t>
      </w:r>
      <w:proofErr w:type="spellStart"/>
      <w:r w:rsidRPr="009B1BB0">
        <w:rPr>
          <w:rFonts w:asciiTheme="minorHAnsi" w:hAnsiTheme="minorHAnsi" w:cstheme="minorHAnsi"/>
        </w:rPr>
        <w:t>Starpsavienojuma</w:t>
      </w:r>
      <w:proofErr w:type="spellEnd"/>
      <w:r w:rsidRPr="009B1BB0">
        <w:rPr>
          <w:rFonts w:asciiTheme="minorHAnsi" w:hAnsiTheme="minorHAnsi" w:cstheme="minorHAnsi"/>
        </w:rPr>
        <w:t xml:space="preserve"> </w:t>
      </w:r>
      <w:proofErr w:type="spellStart"/>
      <w:r w:rsidRPr="009B1BB0">
        <w:rPr>
          <w:rFonts w:asciiTheme="minorHAnsi" w:hAnsiTheme="minorHAnsi" w:cstheme="minorHAnsi"/>
        </w:rPr>
        <w:t>Kilingi-Nõmme</w:t>
      </w:r>
      <w:proofErr w:type="spellEnd"/>
      <w:r w:rsidRPr="009B1BB0">
        <w:rPr>
          <w:rFonts w:asciiTheme="minorHAnsi" w:hAnsiTheme="minorHAnsi" w:cstheme="minorHAnsi"/>
        </w:rPr>
        <w:t xml:space="preserve"> (Igaunija) – Rīgas TEC-2 (LV) projekts palielinās caurlaides spējas Igaunijas-Latvijas šķērsgriezumā par 500/600 MW normālā shēmā un līdz 300/500 MW izolētā darba režīmā. Igaunijas – Latvijas trešā </w:t>
      </w:r>
      <w:proofErr w:type="spellStart"/>
      <w:r w:rsidRPr="009B1BB0">
        <w:rPr>
          <w:rFonts w:asciiTheme="minorHAnsi" w:hAnsiTheme="minorHAnsi" w:cstheme="minorHAnsi"/>
        </w:rPr>
        <w:t>starpsavienojuma</w:t>
      </w:r>
      <w:proofErr w:type="spellEnd"/>
      <w:r w:rsidRPr="009B1BB0">
        <w:rPr>
          <w:rFonts w:asciiTheme="minorHAnsi" w:hAnsiTheme="minorHAnsi" w:cstheme="minorHAnsi"/>
        </w:rPr>
        <w:t xml:space="preserve"> ietvaros tiks īstenots arī Rīgas TEC-2 – Rīgas HES projekts, kas ir Latvijas elektroenerģijas pārvades tīkla Rīgas mezgla pastiprinājums. Tas nodrošinās Igaunijas – Latvijas trešā </w:t>
      </w:r>
      <w:proofErr w:type="spellStart"/>
      <w:r w:rsidRPr="009B1BB0">
        <w:rPr>
          <w:rFonts w:asciiTheme="minorHAnsi" w:hAnsiTheme="minorHAnsi" w:cstheme="minorHAnsi"/>
        </w:rPr>
        <w:t>starpsavienojuma</w:t>
      </w:r>
      <w:proofErr w:type="spellEnd"/>
      <w:r w:rsidRPr="009B1BB0">
        <w:rPr>
          <w:rFonts w:asciiTheme="minorHAnsi" w:hAnsiTheme="minorHAnsi" w:cstheme="minorHAnsi"/>
        </w:rPr>
        <w:t xml:space="preserve"> pilnu funkcionalitāti remontu un </w:t>
      </w:r>
      <w:proofErr w:type="spellStart"/>
      <w:r w:rsidRPr="009B1BB0">
        <w:rPr>
          <w:rFonts w:asciiTheme="minorHAnsi" w:hAnsiTheme="minorHAnsi" w:cstheme="minorHAnsi"/>
        </w:rPr>
        <w:t>atslēgumu</w:t>
      </w:r>
      <w:proofErr w:type="spellEnd"/>
      <w:r w:rsidRPr="009B1BB0">
        <w:rPr>
          <w:rFonts w:asciiTheme="minorHAnsi" w:hAnsiTheme="minorHAnsi" w:cstheme="minorHAnsi"/>
        </w:rPr>
        <w:t xml:space="preserve"> gadījumos Rīgas reģiona pārvades elektrotīklos. </w:t>
      </w:r>
    </w:p>
    <w:p w14:paraId="15ACC432" w14:textId="77777777" w:rsidR="006903D4" w:rsidRPr="009B1BB0" w:rsidRDefault="006903D4" w:rsidP="006903D4">
      <w:pPr>
        <w:pStyle w:val="Default"/>
        <w:spacing w:before="120" w:after="120"/>
        <w:jc w:val="both"/>
        <w:rPr>
          <w:rFonts w:asciiTheme="minorHAnsi" w:hAnsiTheme="minorHAnsi" w:cstheme="minorHAnsi"/>
        </w:rPr>
      </w:pPr>
      <w:proofErr w:type="spellStart"/>
      <w:r w:rsidRPr="009B1BB0">
        <w:rPr>
          <w:rFonts w:asciiTheme="minorHAnsi" w:hAnsiTheme="minorHAnsi" w:cstheme="minorHAnsi"/>
          <w:i/>
        </w:rPr>
        <w:t>Starpsavienojums</w:t>
      </w:r>
      <w:proofErr w:type="spellEnd"/>
      <w:r w:rsidRPr="009B1BB0">
        <w:rPr>
          <w:rFonts w:asciiTheme="minorHAnsi" w:hAnsiTheme="minorHAnsi" w:cstheme="minorHAnsi"/>
          <w:i/>
        </w:rPr>
        <w:t xml:space="preserve"> Tartu (Igaunija) - Valmiera (LV) un </w:t>
      </w:r>
      <w:proofErr w:type="spellStart"/>
      <w:r w:rsidRPr="009B1BB0">
        <w:rPr>
          <w:rFonts w:asciiTheme="minorHAnsi" w:hAnsiTheme="minorHAnsi" w:cstheme="minorHAnsi"/>
          <w:i/>
        </w:rPr>
        <w:t>starpsavienojums</w:t>
      </w:r>
      <w:proofErr w:type="spellEnd"/>
      <w:r w:rsidRPr="009B1BB0">
        <w:rPr>
          <w:rFonts w:asciiTheme="minorHAnsi" w:hAnsiTheme="minorHAnsi" w:cstheme="minorHAnsi"/>
          <w:i/>
        </w:rPr>
        <w:t xml:space="preserve"> </w:t>
      </w:r>
      <w:proofErr w:type="spellStart"/>
      <w:r w:rsidRPr="009B1BB0">
        <w:rPr>
          <w:rFonts w:asciiTheme="minorHAnsi" w:hAnsiTheme="minorHAnsi" w:cstheme="minorHAnsi"/>
          <w:i/>
        </w:rPr>
        <w:t>Tsirgulina</w:t>
      </w:r>
      <w:proofErr w:type="spellEnd"/>
      <w:r w:rsidRPr="009B1BB0">
        <w:rPr>
          <w:rFonts w:asciiTheme="minorHAnsi" w:hAnsiTheme="minorHAnsi" w:cstheme="minorHAnsi"/>
          <w:i/>
        </w:rPr>
        <w:t xml:space="preserve"> (Igaunija) - Valmiera (LV).</w:t>
      </w:r>
      <w:r w:rsidRPr="009B1BB0">
        <w:rPr>
          <w:rFonts w:asciiTheme="minorHAnsi" w:hAnsiTheme="minorHAnsi" w:cstheme="minorHAnsi"/>
        </w:rPr>
        <w:t xml:space="preserve"> Abu </w:t>
      </w:r>
      <w:proofErr w:type="spellStart"/>
      <w:r w:rsidRPr="009B1BB0">
        <w:rPr>
          <w:rFonts w:asciiTheme="minorHAnsi" w:hAnsiTheme="minorHAnsi" w:cstheme="minorHAnsi"/>
        </w:rPr>
        <w:t>starpsavienojumu</w:t>
      </w:r>
      <w:proofErr w:type="spellEnd"/>
      <w:r w:rsidRPr="009B1BB0">
        <w:rPr>
          <w:rFonts w:asciiTheme="minorHAnsi" w:hAnsiTheme="minorHAnsi" w:cstheme="minorHAnsi"/>
        </w:rPr>
        <w:t xml:space="preserve"> modernizācija ir paredzēta, lai pilnībā likvidētu caurlaides spējas ierobežojumus Igaunijas-Latvijas šķērsgriezumā arī pēc 2020. gada, kad būs ievests ekspluatācijā Igaunijas-Latvijas trešais </w:t>
      </w:r>
      <w:proofErr w:type="spellStart"/>
      <w:r w:rsidRPr="009B1BB0">
        <w:rPr>
          <w:rFonts w:asciiTheme="minorHAnsi" w:hAnsiTheme="minorHAnsi" w:cstheme="minorHAnsi"/>
        </w:rPr>
        <w:t>starpsavienojums</w:t>
      </w:r>
      <w:proofErr w:type="spellEnd"/>
      <w:r w:rsidRPr="009B1BB0">
        <w:rPr>
          <w:rFonts w:asciiTheme="minorHAnsi" w:hAnsiTheme="minorHAnsi" w:cstheme="minorHAnsi"/>
        </w:rPr>
        <w:t xml:space="preserve">, kā arī palielinātu summāro caurlaides spēju caur Baltijas valstīm par 600 MW. </w:t>
      </w:r>
    </w:p>
    <w:p w14:paraId="27E93715" w14:textId="5BE1B645" w:rsidR="007B4F00" w:rsidRPr="009B1BB0" w:rsidRDefault="005E090C" w:rsidP="006903D4">
      <w:pPr>
        <w:pStyle w:val="Default"/>
        <w:spacing w:before="120" w:after="120"/>
        <w:jc w:val="center"/>
        <w:rPr>
          <w:rFonts w:asciiTheme="minorHAnsi" w:hAnsiTheme="minorHAnsi" w:cstheme="minorHAnsi"/>
        </w:rPr>
      </w:pPr>
      <w:r w:rsidRPr="009B1BB0">
        <w:rPr>
          <w:rFonts w:asciiTheme="minorHAnsi" w:hAnsiTheme="minorHAnsi" w:cstheme="minorHAnsi"/>
          <w:noProof/>
        </w:rPr>
        <w:lastRenderedPageBreak/>
        <w:drawing>
          <wp:inline distT="0" distB="0" distL="0" distR="0" wp14:anchorId="11684FBA" wp14:editId="1101F5C4">
            <wp:extent cx="4467225" cy="285191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8242" cy="2858946"/>
                    </a:xfrm>
                    <a:prstGeom prst="rect">
                      <a:avLst/>
                    </a:prstGeom>
                  </pic:spPr>
                </pic:pic>
              </a:graphicData>
            </a:graphic>
          </wp:inline>
        </w:drawing>
      </w:r>
    </w:p>
    <w:p w14:paraId="3DDBF019" w14:textId="10ED2A1F" w:rsidR="006903D4" w:rsidRPr="009B1BB0" w:rsidRDefault="006903D4" w:rsidP="006903D4">
      <w:pPr>
        <w:pStyle w:val="Caption"/>
        <w:rPr>
          <w:rFonts w:asciiTheme="minorHAnsi" w:hAnsiTheme="minorHAnsi" w:cstheme="minorHAnsi"/>
        </w:rPr>
      </w:pPr>
      <w:r w:rsidRPr="009B1BB0">
        <w:rPr>
          <w:rFonts w:asciiTheme="minorHAnsi" w:hAnsiTheme="minorHAnsi" w:cstheme="minorHAnsi"/>
          <w:noProof/>
        </w:rPr>
        <w:fldChar w:fldCharType="begin"/>
      </w:r>
      <w:r w:rsidRPr="009B1BB0">
        <w:rPr>
          <w:rFonts w:asciiTheme="minorHAnsi" w:hAnsiTheme="minorHAnsi" w:cstheme="minorHAnsi"/>
          <w:noProof/>
        </w:rPr>
        <w:instrText xml:space="preserve"> SEQ Ilustrācija \* ARABIC </w:instrText>
      </w:r>
      <w:r w:rsidRPr="009B1BB0">
        <w:rPr>
          <w:rFonts w:asciiTheme="minorHAnsi" w:hAnsiTheme="minorHAnsi" w:cstheme="minorHAnsi"/>
          <w:noProof/>
        </w:rPr>
        <w:fldChar w:fldCharType="separate"/>
      </w:r>
      <w:r w:rsidRPr="009B1BB0">
        <w:rPr>
          <w:rFonts w:asciiTheme="minorHAnsi" w:hAnsiTheme="minorHAnsi" w:cstheme="minorHAnsi"/>
          <w:noProof/>
        </w:rPr>
        <w:t>2</w:t>
      </w:r>
      <w:r w:rsidRPr="009B1BB0">
        <w:rPr>
          <w:rFonts w:asciiTheme="minorHAnsi" w:hAnsiTheme="minorHAnsi" w:cstheme="minorHAnsi"/>
          <w:noProof/>
        </w:rPr>
        <w:fldChar w:fldCharType="end"/>
      </w:r>
      <w:r w:rsidRPr="009B1BB0">
        <w:rPr>
          <w:rFonts w:asciiTheme="minorHAnsi" w:hAnsiTheme="minorHAnsi" w:cstheme="minorHAnsi"/>
        </w:rPr>
        <w:t>.attēls. Esošais augstsprieguma infrastruktūras tīkls un plānotie projekti</w:t>
      </w:r>
      <w:r w:rsidRPr="009B1BB0">
        <w:rPr>
          <w:rStyle w:val="FootnoteReference"/>
          <w:rFonts w:asciiTheme="minorHAnsi" w:hAnsiTheme="minorHAnsi" w:cstheme="minorHAnsi"/>
        </w:rPr>
        <w:footnoteReference w:id="20"/>
      </w:r>
    </w:p>
    <w:p w14:paraId="3996CD58" w14:textId="77777777" w:rsidR="006903D4" w:rsidRPr="009B1BB0" w:rsidRDefault="006903D4" w:rsidP="006903D4">
      <w:pPr>
        <w:pStyle w:val="Default"/>
        <w:spacing w:before="120" w:after="120"/>
        <w:jc w:val="both"/>
        <w:rPr>
          <w:rFonts w:asciiTheme="minorHAnsi" w:hAnsiTheme="minorHAnsi" w:cstheme="minorHAnsi"/>
          <w:color w:val="auto"/>
        </w:rPr>
      </w:pPr>
      <w:r w:rsidRPr="009B1BB0">
        <w:rPr>
          <w:rFonts w:asciiTheme="minorHAnsi" w:hAnsiTheme="minorHAnsi" w:cstheme="minorHAnsi"/>
          <w:color w:val="auto"/>
        </w:rPr>
        <w:t xml:space="preserve">ES kopumā joprojām ir ļoti atkarīga no trešo valstu dabasgāzes piegādēm. Latvijas dabasgāzes apgādes sistēma nav tieši savienota ar citu ES dalībvalstu, izņemot Lietuvu un Igauniju, sistēmām. Toties kopš darbojas Klaipēdas sašķidrinātās dabasgāzes terminālis, pastāv iespēja fiziski saņemt dabasgāzi ne tikai no Krievijas, bet arī citām valstīm. Vienlaikus, ņemot vērā faktisko Baltijas valstu starpvalstu un termināļa </w:t>
      </w:r>
      <w:proofErr w:type="spellStart"/>
      <w:r w:rsidRPr="009B1BB0">
        <w:rPr>
          <w:rFonts w:asciiTheme="minorHAnsi" w:hAnsiTheme="minorHAnsi" w:cstheme="minorHAnsi"/>
          <w:color w:val="auto"/>
        </w:rPr>
        <w:t>regazifikācijas</w:t>
      </w:r>
      <w:proofErr w:type="spellEnd"/>
      <w:r w:rsidRPr="009B1BB0">
        <w:rPr>
          <w:rFonts w:asciiTheme="minorHAnsi" w:hAnsiTheme="minorHAnsi" w:cstheme="minorHAnsi"/>
          <w:color w:val="auto"/>
        </w:rPr>
        <w:t xml:space="preserve"> kapacitāti, kā arī iespējamo sašķidrinātas dabasgāzes kravu piegādes termiņu palielināšanos augsta pieprasījuma apstākļos vai nelabvēlīgu laika apstākļu ietekmē, ir būtiski ņemt vērā iespējamos dabasgāzes piegāžu ierobežojumus, kas var veidoties apkures sezonā. Tāpēc Latvijas mērķis ir turpināt </w:t>
      </w:r>
      <w:r w:rsidRPr="009B1BB0">
        <w:rPr>
          <w:rFonts w:asciiTheme="minorHAnsi" w:hAnsiTheme="minorHAnsi" w:cstheme="minorHAnsi"/>
        </w:rPr>
        <w:t>realizēt ieguldījumus infrastruktūras attīstībā pēc esošo infrastruktūras projektu pabeigšanas.</w:t>
      </w:r>
    </w:p>
    <w:p w14:paraId="4DDCF1B8" w14:textId="0B6F1611" w:rsidR="006903D4" w:rsidRPr="009B1BB0" w:rsidRDefault="006903D4" w:rsidP="006903D4">
      <w:pPr>
        <w:pStyle w:val="Default"/>
        <w:spacing w:before="120" w:after="120"/>
        <w:jc w:val="both"/>
        <w:rPr>
          <w:rFonts w:asciiTheme="minorHAnsi" w:hAnsiTheme="minorHAnsi" w:cstheme="minorHAnsi"/>
          <w:color w:val="auto"/>
        </w:rPr>
      </w:pPr>
      <w:bookmarkStart w:id="61" w:name="_Toc520978829"/>
      <w:bookmarkStart w:id="62" w:name="_Toc527529467"/>
      <w:bookmarkEnd w:id="59"/>
      <w:bookmarkEnd w:id="60"/>
      <w:r w:rsidRPr="009B1BB0">
        <w:rPr>
          <w:rFonts w:asciiTheme="minorHAnsi" w:hAnsiTheme="minorHAnsi" w:cstheme="minorHAnsi"/>
          <w:color w:val="auto"/>
        </w:rPr>
        <w:t xml:space="preserve">Pļaviņu HES ar 10 </w:t>
      </w:r>
      <w:proofErr w:type="spellStart"/>
      <w:r w:rsidRPr="009B1BB0">
        <w:rPr>
          <w:rFonts w:asciiTheme="minorHAnsi" w:hAnsiTheme="minorHAnsi" w:cstheme="minorHAnsi"/>
          <w:color w:val="auto"/>
        </w:rPr>
        <w:t>hidroagregātiem</w:t>
      </w:r>
      <w:proofErr w:type="spellEnd"/>
      <w:r w:rsidRPr="009B1BB0">
        <w:rPr>
          <w:rFonts w:asciiTheme="minorHAnsi" w:hAnsiTheme="minorHAnsi" w:cstheme="minorHAnsi"/>
          <w:color w:val="auto"/>
        </w:rPr>
        <w:t xml:space="preserve"> un uzstādīto jaudu 897 MW, ir viena no lielākajām ražošanas jaudas rezervēm Baltijas valstīs ar iespēju momentānai ģenerējošo jaudu palaišanai. Tomēr secināts, ka pašreizējās HES pārgāznes kapacitāte nav pietiekami liela, lai novērstu aprēķināto, 10 000 gadu periodā iespējamo maksimālo iespējamo plūdu negatīvās sekas un bīstamību ūdenskrātuves dambju drošībai. Kā risinājums ir izstrādāts Pļaviņu HES pārgāznes projekts - būve blakus esošajam Pļaviņu HES ar kopgarumu 1121 m ar četriem savstarpēji atdalītiem kanāliem (katrs kanāls aptuveni 11 m augsts un 9 m plats). Rezerves pārgāzne ietver šādas konstrukcijas: pievadkanālu, aizsprostu, tekni, </w:t>
      </w:r>
      <w:proofErr w:type="spellStart"/>
      <w:r w:rsidRPr="009B1BB0">
        <w:rPr>
          <w:rFonts w:asciiTheme="minorHAnsi" w:hAnsiTheme="minorHAnsi" w:cstheme="minorHAnsi"/>
          <w:color w:val="auto"/>
        </w:rPr>
        <w:t>krītaku</w:t>
      </w:r>
      <w:proofErr w:type="spellEnd"/>
      <w:r w:rsidRPr="009B1BB0">
        <w:rPr>
          <w:rFonts w:asciiTheme="minorHAnsi" w:hAnsiTheme="minorHAnsi" w:cstheme="minorHAnsi"/>
          <w:color w:val="auto"/>
        </w:rPr>
        <w:t xml:space="preserve"> un novadkanālu. Aizsprosta paredzamā maksimālā caurplūde ir 4000 m</w:t>
      </w:r>
      <w:r w:rsidRPr="009B1BB0">
        <w:rPr>
          <w:rFonts w:asciiTheme="minorHAnsi" w:hAnsiTheme="minorHAnsi" w:cstheme="minorHAnsi"/>
          <w:color w:val="auto"/>
          <w:vertAlign w:val="superscript"/>
        </w:rPr>
        <w:t>3</w:t>
      </w:r>
      <w:r w:rsidRPr="009B1BB0">
        <w:rPr>
          <w:rFonts w:asciiTheme="minorHAnsi" w:hAnsiTheme="minorHAnsi" w:cstheme="minorHAnsi"/>
          <w:color w:val="auto"/>
        </w:rPr>
        <w:t xml:space="preserve">/sekundē iespējamo maksimālo plūdu laikā. Aizsprosts ir paredzēts kā viens bloks, kura garums plūsmas virzienā ir 54 m un šķērsām plūsmai 56 m. </w:t>
      </w:r>
    </w:p>
    <w:p w14:paraId="3032042D" w14:textId="77777777" w:rsidR="006903D4" w:rsidRPr="009B1BB0" w:rsidRDefault="006903D4" w:rsidP="006903D4">
      <w:pPr>
        <w:pStyle w:val="Heading3"/>
        <w:rPr>
          <w:rFonts w:asciiTheme="minorHAnsi" w:hAnsiTheme="minorHAnsi" w:cstheme="minorHAnsi"/>
        </w:rPr>
      </w:pPr>
      <w:r w:rsidRPr="009B1BB0">
        <w:rPr>
          <w:rFonts w:asciiTheme="minorHAnsi" w:hAnsiTheme="minorHAnsi" w:cstheme="minorHAnsi"/>
        </w:rPr>
        <w:t>Tirgus integrācija</w:t>
      </w:r>
      <w:bookmarkEnd w:id="61"/>
      <w:bookmarkEnd w:id="62"/>
      <w:r w:rsidRPr="009B1BB0">
        <w:rPr>
          <w:rFonts w:asciiTheme="minorHAnsi" w:hAnsiTheme="minorHAnsi" w:cstheme="minorHAnsi"/>
        </w:rPr>
        <w:t xml:space="preserve"> </w:t>
      </w:r>
    </w:p>
    <w:p w14:paraId="09D6EE25" w14:textId="77777777" w:rsidR="006903D4" w:rsidRPr="009B1BB0" w:rsidRDefault="006903D4" w:rsidP="006903D4">
      <w:pPr>
        <w:pStyle w:val="Heading4"/>
        <w:rPr>
          <w:rFonts w:asciiTheme="minorHAnsi" w:hAnsiTheme="minorHAnsi" w:cstheme="minorHAnsi"/>
        </w:rPr>
      </w:pPr>
      <w:bookmarkStart w:id="63" w:name="_Ref518574495"/>
      <w:bookmarkStart w:id="64" w:name="_Toc527529468"/>
      <w:r w:rsidRPr="009B1BB0">
        <w:rPr>
          <w:rFonts w:asciiTheme="minorHAnsi" w:hAnsiTheme="minorHAnsi" w:cstheme="minorHAnsi"/>
        </w:rPr>
        <w:t>Citi iekšējā enerģijas tirgus aspekti</w:t>
      </w:r>
      <w:bookmarkEnd w:id="63"/>
      <w:bookmarkEnd w:id="64"/>
    </w:p>
    <w:p w14:paraId="157AB2F9" w14:textId="32F9FB75" w:rsidR="006903D4" w:rsidRPr="009B1BB0" w:rsidRDefault="006903D4" w:rsidP="006903D4">
      <w:pPr>
        <w:pStyle w:val="Default"/>
        <w:spacing w:before="120" w:after="120"/>
        <w:jc w:val="both"/>
        <w:rPr>
          <w:rFonts w:asciiTheme="minorHAnsi" w:hAnsiTheme="minorHAnsi" w:cstheme="minorHAnsi"/>
          <w:color w:val="auto"/>
        </w:rPr>
      </w:pPr>
      <w:bookmarkStart w:id="65" w:name="_Ref518574500"/>
      <w:bookmarkStart w:id="66" w:name="_Toc527529469"/>
      <w:r w:rsidRPr="009B1BB0">
        <w:rPr>
          <w:rFonts w:asciiTheme="minorHAnsi" w:hAnsiTheme="minorHAnsi" w:cstheme="minorHAnsi"/>
          <w:color w:val="auto"/>
        </w:rPr>
        <w:t xml:space="preserve">Elektroenerģijas lietotāji turpināja optimizēt elektroenerģijas </w:t>
      </w:r>
      <w:proofErr w:type="spellStart"/>
      <w:r w:rsidRPr="009B1BB0">
        <w:rPr>
          <w:rFonts w:asciiTheme="minorHAnsi" w:hAnsiTheme="minorHAnsi" w:cstheme="minorHAnsi"/>
          <w:color w:val="auto"/>
        </w:rPr>
        <w:t>pieslēguma</w:t>
      </w:r>
      <w:proofErr w:type="spellEnd"/>
      <w:r w:rsidRPr="009B1BB0">
        <w:rPr>
          <w:rFonts w:asciiTheme="minorHAnsi" w:hAnsiTheme="minorHAnsi" w:cstheme="minorHAnsi"/>
          <w:color w:val="auto"/>
        </w:rPr>
        <w:t xml:space="preserve"> jaud</w:t>
      </w:r>
      <w:r w:rsidR="00822B71" w:rsidRPr="009B1BB0">
        <w:rPr>
          <w:rFonts w:asciiTheme="minorHAnsi" w:hAnsiTheme="minorHAnsi" w:cstheme="minorHAnsi"/>
          <w:color w:val="auto"/>
        </w:rPr>
        <w:t>as</w:t>
      </w:r>
      <w:r w:rsidRPr="009B1BB0">
        <w:rPr>
          <w:rFonts w:asciiTheme="minorHAnsi" w:hAnsiTheme="minorHAnsi" w:cstheme="minorHAnsi"/>
          <w:color w:val="auto"/>
        </w:rPr>
        <w:t xml:space="preserve">, vidēji </w:t>
      </w:r>
      <w:proofErr w:type="spellStart"/>
      <w:r w:rsidRPr="009B1BB0">
        <w:rPr>
          <w:rFonts w:asciiTheme="minorHAnsi" w:hAnsiTheme="minorHAnsi" w:cstheme="minorHAnsi"/>
          <w:color w:val="auto"/>
        </w:rPr>
        <w:t>pieslēguma</w:t>
      </w:r>
      <w:proofErr w:type="spellEnd"/>
      <w:r w:rsidRPr="009B1BB0">
        <w:rPr>
          <w:rFonts w:asciiTheme="minorHAnsi" w:hAnsiTheme="minorHAnsi" w:cstheme="minorHAnsi"/>
          <w:color w:val="auto"/>
        </w:rPr>
        <w:t xml:space="preserve"> </w:t>
      </w:r>
      <w:r w:rsidR="00822B71" w:rsidRPr="009B1BB0">
        <w:rPr>
          <w:rFonts w:asciiTheme="minorHAnsi" w:hAnsiTheme="minorHAnsi" w:cstheme="minorHAnsi"/>
          <w:color w:val="auto"/>
        </w:rPr>
        <w:t xml:space="preserve">jaudu </w:t>
      </w:r>
      <w:r w:rsidRPr="009B1BB0">
        <w:rPr>
          <w:rFonts w:asciiTheme="minorHAnsi" w:hAnsiTheme="minorHAnsi" w:cstheme="minorHAnsi"/>
          <w:color w:val="auto"/>
        </w:rPr>
        <w:t>izmantošanas efektivitāte pieaugusi līdz 7,5%. Kopējā lietotāju pieprasītā jauda uz 2018.gada 9 mēnešu perioda beigām ir 11 082 M</w:t>
      </w:r>
      <w:r w:rsidR="00822B71" w:rsidRPr="009B1BB0">
        <w:rPr>
          <w:rFonts w:asciiTheme="minorHAnsi" w:hAnsiTheme="minorHAnsi" w:cstheme="minorHAnsi"/>
          <w:color w:val="auto"/>
        </w:rPr>
        <w:t>V</w:t>
      </w:r>
      <w:r w:rsidRPr="009B1BB0">
        <w:rPr>
          <w:rFonts w:asciiTheme="minorHAnsi" w:hAnsiTheme="minorHAnsi" w:cstheme="minorHAnsi"/>
          <w:color w:val="auto"/>
        </w:rPr>
        <w:t>A, kas ir samazināta par 217 M</w:t>
      </w:r>
      <w:r w:rsidR="00822B71" w:rsidRPr="009B1BB0">
        <w:rPr>
          <w:rFonts w:asciiTheme="minorHAnsi" w:hAnsiTheme="minorHAnsi" w:cstheme="minorHAnsi"/>
          <w:color w:val="auto"/>
        </w:rPr>
        <w:t>V</w:t>
      </w:r>
      <w:r w:rsidRPr="009B1BB0">
        <w:rPr>
          <w:rFonts w:asciiTheme="minorHAnsi" w:hAnsiTheme="minorHAnsi" w:cstheme="minorHAnsi"/>
          <w:color w:val="auto"/>
        </w:rPr>
        <w:t xml:space="preserve">A jeb 1,9% salīdzinot ar lietotāju pieprasīto jaudu 2018.gada sākumā.  Kopš 2016. gada maija, kad SPRK apstiprināja AS </w:t>
      </w:r>
      <w:r w:rsidR="00822B71" w:rsidRPr="009B1BB0">
        <w:rPr>
          <w:rFonts w:asciiTheme="minorHAnsi" w:hAnsiTheme="minorHAnsi" w:cstheme="minorHAnsi"/>
          <w:color w:val="auto"/>
        </w:rPr>
        <w:t>“</w:t>
      </w:r>
      <w:r w:rsidRPr="009B1BB0">
        <w:rPr>
          <w:rFonts w:asciiTheme="minorHAnsi" w:hAnsiTheme="minorHAnsi" w:cstheme="minorHAnsi"/>
          <w:color w:val="auto"/>
        </w:rPr>
        <w:t xml:space="preserve">Sadales tīkls” tarifu izmaiņas, saņemti vairāk kā 42 000 </w:t>
      </w:r>
      <w:proofErr w:type="spellStart"/>
      <w:r w:rsidRPr="009B1BB0">
        <w:rPr>
          <w:rFonts w:asciiTheme="minorHAnsi" w:hAnsiTheme="minorHAnsi" w:cstheme="minorHAnsi"/>
          <w:color w:val="auto"/>
        </w:rPr>
        <w:t>pieslēguma</w:t>
      </w:r>
      <w:proofErr w:type="spellEnd"/>
      <w:r w:rsidRPr="009B1BB0">
        <w:rPr>
          <w:rFonts w:asciiTheme="minorHAnsi" w:hAnsiTheme="minorHAnsi" w:cstheme="minorHAnsi"/>
          <w:color w:val="auto"/>
        </w:rPr>
        <w:t xml:space="preserve"> jaudas izmaiņas pieteikumi, vairāk kā 14 000 lietotāji ar patēriņu 0 līdz 120 </w:t>
      </w:r>
      <w:proofErr w:type="spellStart"/>
      <w:r w:rsidRPr="009B1BB0">
        <w:rPr>
          <w:rFonts w:asciiTheme="minorHAnsi" w:hAnsiTheme="minorHAnsi" w:cstheme="minorHAnsi"/>
          <w:color w:val="auto"/>
        </w:rPr>
        <w:t>kWh</w:t>
      </w:r>
      <w:proofErr w:type="spellEnd"/>
      <w:r w:rsidRPr="009B1BB0">
        <w:rPr>
          <w:rFonts w:asciiTheme="minorHAnsi" w:hAnsiTheme="minorHAnsi" w:cstheme="minorHAnsi"/>
          <w:color w:val="auto"/>
        </w:rPr>
        <w:t xml:space="preserve">/gadā lauzuši </w:t>
      </w:r>
      <w:r w:rsidRPr="009B1BB0">
        <w:rPr>
          <w:rFonts w:asciiTheme="minorHAnsi" w:hAnsiTheme="minorHAnsi" w:cstheme="minorHAnsi"/>
          <w:color w:val="auto"/>
        </w:rPr>
        <w:lastRenderedPageBreak/>
        <w:t xml:space="preserve">līgumus. 1 473 lietotāji izmantojuši tarifu izmaiņu ieviešanas pārejas perioda iespējas un pilnīgi vai daļēji atjaunojuši jaudu 123 398 </w:t>
      </w:r>
      <w:proofErr w:type="spellStart"/>
      <w:r w:rsidRPr="009B1BB0">
        <w:rPr>
          <w:rFonts w:asciiTheme="minorHAnsi" w:hAnsiTheme="minorHAnsi" w:cstheme="minorHAnsi"/>
          <w:color w:val="auto"/>
        </w:rPr>
        <w:t>kW</w:t>
      </w:r>
      <w:proofErr w:type="spellEnd"/>
      <w:r w:rsidRPr="009B1BB0">
        <w:rPr>
          <w:rFonts w:asciiTheme="minorHAnsi" w:hAnsiTheme="minorHAnsi" w:cstheme="minorHAnsi"/>
          <w:color w:val="auto"/>
        </w:rPr>
        <w:t xml:space="preserve"> apjomā. Jauni </w:t>
      </w:r>
      <w:proofErr w:type="spellStart"/>
      <w:r w:rsidRPr="009B1BB0">
        <w:rPr>
          <w:rFonts w:asciiTheme="minorHAnsi" w:hAnsiTheme="minorHAnsi" w:cstheme="minorHAnsi"/>
          <w:color w:val="auto"/>
        </w:rPr>
        <w:t>pieslēgumi</w:t>
      </w:r>
      <w:proofErr w:type="spellEnd"/>
      <w:r w:rsidRPr="009B1BB0">
        <w:rPr>
          <w:rFonts w:asciiTheme="minorHAnsi" w:hAnsiTheme="minorHAnsi" w:cstheme="minorHAnsi"/>
          <w:color w:val="auto"/>
        </w:rPr>
        <w:t xml:space="preserve"> un slodzes palielinājumi tiek</w:t>
      </w:r>
      <w:r w:rsidR="00822B71" w:rsidRPr="009B1BB0">
        <w:rPr>
          <w:rFonts w:asciiTheme="minorHAnsi" w:hAnsiTheme="minorHAnsi" w:cstheme="minorHAnsi"/>
          <w:color w:val="auto"/>
        </w:rPr>
        <w:t xml:space="preserve"> nodrošināt</w:t>
      </w:r>
      <w:r w:rsidR="00C452A8" w:rsidRPr="009B1BB0">
        <w:rPr>
          <w:rFonts w:asciiTheme="minorHAnsi" w:hAnsiTheme="minorHAnsi" w:cstheme="minorHAnsi"/>
          <w:color w:val="auto"/>
        </w:rPr>
        <w:t>i</w:t>
      </w:r>
      <w:r w:rsidRPr="009B1BB0">
        <w:rPr>
          <w:rFonts w:asciiTheme="minorHAnsi" w:hAnsiTheme="minorHAnsi" w:cstheme="minorHAnsi"/>
          <w:color w:val="auto"/>
        </w:rPr>
        <w:t xml:space="preserve"> atbilstoši SPRK padomes 2018.gada 27.marta lēmum</w:t>
      </w:r>
      <w:r w:rsidR="00822B71" w:rsidRPr="009B1BB0">
        <w:rPr>
          <w:rFonts w:asciiTheme="minorHAnsi" w:hAnsiTheme="minorHAnsi" w:cstheme="minorHAnsi"/>
          <w:color w:val="auto"/>
        </w:rPr>
        <w:t>am</w:t>
      </w:r>
      <w:r w:rsidRPr="009B1BB0">
        <w:rPr>
          <w:rFonts w:asciiTheme="minorHAnsi" w:hAnsiTheme="minorHAnsi" w:cstheme="minorHAnsi"/>
          <w:color w:val="auto"/>
        </w:rPr>
        <w:t xml:space="preserve"> Nr.1/7 “Sistēmas </w:t>
      </w:r>
      <w:proofErr w:type="spellStart"/>
      <w:r w:rsidRPr="009B1BB0">
        <w:rPr>
          <w:rFonts w:asciiTheme="minorHAnsi" w:hAnsiTheme="minorHAnsi" w:cstheme="minorHAnsi"/>
          <w:color w:val="auto"/>
        </w:rPr>
        <w:t>pieslēguma</w:t>
      </w:r>
      <w:proofErr w:type="spellEnd"/>
      <w:r w:rsidRPr="009B1BB0">
        <w:rPr>
          <w:rFonts w:asciiTheme="minorHAnsi" w:hAnsiTheme="minorHAnsi" w:cstheme="minorHAnsi"/>
          <w:color w:val="auto"/>
        </w:rPr>
        <w:t xml:space="preserve"> noteikumi elektroenerģijas sistēmas dalībniekiem”. Elektrotīkla </w:t>
      </w:r>
      <w:proofErr w:type="spellStart"/>
      <w:r w:rsidRPr="009B1BB0">
        <w:rPr>
          <w:rFonts w:asciiTheme="minorHAnsi" w:hAnsiTheme="minorHAnsi" w:cstheme="minorHAnsi"/>
          <w:color w:val="auto"/>
        </w:rPr>
        <w:t>pieslēguma</w:t>
      </w:r>
      <w:proofErr w:type="spellEnd"/>
      <w:r w:rsidRPr="009B1BB0">
        <w:rPr>
          <w:rFonts w:asciiTheme="minorHAnsi" w:hAnsiTheme="minorHAnsi" w:cstheme="minorHAnsi"/>
          <w:color w:val="auto"/>
        </w:rPr>
        <w:t xml:space="preserve"> jaudas samazināšana ir bezmaksas pakalpojums.</w:t>
      </w:r>
    </w:p>
    <w:p w14:paraId="1F30B068" w14:textId="77777777" w:rsidR="006903D4" w:rsidRPr="009B1BB0" w:rsidRDefault="006903D4" w:rsidP="006903D4">
      <w:pPr>
        <w:pStyle w:val="Heading4"/>
        <w:rPr>
          <w:rFonts w:asciiTheme="minorHAnsi" w:hAnsiTheme="minorHAnsi" w:cstheme="minorHAnsi"/>
        </w:rPr>
      </w:pPr>
      <w:r w:rsidRPr="009B1BB0">
        <w:rPr>
          <w:rFonts w:asciiTheme="minorHAnsi" w:hAnsiTheme="minorHAnsi" w:cstheme="minorHAnsi"/>
        </w:rPr>
        <w:t xml:space="preserve">AER dalībnieku </w:t>
      </w:r>
      <w:proofErr w:type="spellStart"/>
      <w:r w:rsidRPr="009B1BB0">
        <w:rPr>
          <w:rFonts w:asciiTheme="minorHAnsi" w:hAnsiTheme="minorHAnsi" w:cstheme="minorHAnsi"/>
        </w:rPr>
        <w:t>nediskriminācija</w:t>
      </w:r>
      <w:bookmarkEnd w:id="65"/>
      <w:bookmarkEnd w:id="66"/>
      <w:proofErr w:type="spellEnd"/>
    </w:p>
    <w:p w14:paraId="29EC573B" w14:textId="598FB3B5" w:rsidR="006903D4" w:rsidRPr="009B1BB0" w:rsidRDefault="006903D4" w:rsidP="006903D4">
      <w:pPr>
        <w:pStyle w:val="NormalWeb"/>
        <w:spacing w:before="120" w:beforeAutospacing="0" w:after="120" w:afterAutospacing="0"/>
        <w:jc w:val="both"/>
        <w:rPr>
          <w:rFonts w:asciiTheme="minorHAnsi" w:hAnsiTheme="minorHAnsi" w:cstheme="minorHAnsi"/>
          <w:bCs/>
          <w:color w:val="000000" w:themeColor="text1"/>
        </w:rPr>
      </w:pPr>
      <w:r w:rsidRPr="009B1BB0">
        <w:rPr>
          <w:rFonts w:asciiTheme="minorHAnsi" w:hAnsiTheme="minorHAnsi" w:cstheme="minorHAnsi"/>
          <w:bCs/>
          <w:color w:val="000000" w:themeColor="text1"/>
        </w:rPr>
        <w:t xml:space="preserve">Latvijā nav noteikti specifiski aizliegumi kādai konkrētai AER tehnoloģijai vai veidam, bet ir noteikti konkrēti ierobežojumi tehnoloģiju atrašanās vietai vai atbilstībai vides, bioloģiskās daudzveidības, sabiedrības vai teritoriālajiem nosacījumiem. </w:t>
      </w:r>
    </w:p>
    <w:p w14:paraId="6ADB36EA" w14:textId="77777777" w:rsidR="006903D4" w:rsidRPr="009B1BB0" w:rsidRDefault="006903D4" w:rsidP="006903D4">
      <w:pPr>
        <w:pStyle w:val="Heading4"/>
        <w:rPr>
          <w:rFonts w:asciiTheme="minorHAnsi" w:hAnsiTheme="minorHAnsi" w:cstheme="minorHAnsi"/>
        </w:rPr>
      </w:pPr>
      <w:bookmarkStart w:id="67" w:name="_Ref518574504"/>
      <w:bookmarkStart w:id="68" w:name="_Toc527529470"/>
      <w:bookmarkStart w:id="69" w:name="_Hlk521920039"/>
      <w:r w:rsidRPr="009B1BB0">
        <w:rPr>
          <w:rFonts w:asciiTheme="minorHAnsi" w:hAnsiTheme="minorHAnsi" w:cstheme="minorHAnsi"/>
        </w:rPr>
        <w:t>Patērētāja dalība</w:t>
      </w:r>
      <w:bookmarkEnd w:id="67"/>
      <w:bookmarkEnd w:id="68"/>
    </w:p>
    <w:p w14:paraId="76D6AFF5" w14:textId="77777777" w:rsidR="006903D4" w:rsidRPr="009B1BB0" w:rsidRDefault="006903D4" w:rsidP="006903D4">
      <w:pPr>
        <w:spacing w:before="120" w:after="120" w:line="240" w:lineRule="auto"/>
        <w:jc w:val="both"/>
        <w:rPr>
          <w:rFonts w:cstheme="minorHAnsi"/>
          <w:color w:val="000000" w:themeColor="text1"/>
          <w:szCs w:val="24"/>
        </w:rPr>
      </w:pPr>
      <w:bookmarkStart w:id="70" w:name="_Ref518574508"/>
      <w:bookmarkStart w:id="71" w:name="_Toc527529471"/>
      <w:bookmarkEnd w:id="69"/>
      <w:r w:rsidRPr="009B1BB0">
        <w:rPr>
          <w:rFonts w:cstheme="minorHAnsi"/>
          <w:color w:val="000000" w:themeColor="text1"/>
          <w:szCs w:val="24"/>
        </w:rPr>
        <w:t xml:space="preserve">Attīstot uz digitālām tehnoloģijām balstītu viedo elektrotīklu, AS “Sadales tīkls” turpina patērētājiem uzstādīt viedos elektroenerģijas skaitītājus. Pakāpeniski palielinot viedā elektrotīkla īpatsvaru, tiks samazinātas skaitītāju apkalpošanas un uzturēšanas izmaksas, sniedzot ātru, pārskatāmu, jebkurā laikā un vietā pieejamu, informāciju par patēriņu, noslodzi un pārtraukumiem elektrotīklā. </w:t>
      </w:r>
    </w:p>
    <w:p w14:paraId="39CBFF20" w14:textId="35C8D2D5" w:rsidR="006903D4" w:rsidRPr="009B1BB0" w:rsidRDefault="006903D4" w:rsidP="006903D4">
      <w:pPr>
        <w:spacing w:before="120" w:after="120" w:line="240" w:lineRule="auto"/>
        <w:jc w:val="both"/>
        <w:rPr>
          <w:rFonts w:cstheme="minorHAnsi"/>
          <w:color w:val="000000" w:themeColor="text1"/>
          <w:szCs w:val="24"/>
        </w:rPr>
      </w:pPr>
      <w:r w:rsidRPr="009B1BB0">
        <w:rPr>
          <w:rFonts w:cstheme="minorHAnsi"/>
          <w:color w:val="000000" w:themeColor="text1"/>
          <w:szCs w:val="24"/>
        </w:rPr>
        <w:t>Patērētāju interesēs ar Elektroenerģijas tirgus likuma 30.</w:t>
      </w:r>
      <w:r w:rsidRPr="009B1BB0">
        <w:rPr>
          <w:rFonts w:cstheme="minorHAnsi"/>
          <w:color w:val="000000" w:themeColor="text1"/>
          <w:vertAlign w:val="superscript"/>
        </w:rPr>
        <w:t>1</w:t>
      </w:r>
      <w:r w:rsidRPr="009B1BB0">
        <w:rPr>
          <w:rFonts w:cstheme="minorHAnsi"/>
          <w:color w:val="000000" w:themeColor="text1"/>
          <w:szCs w:val="24"/>
        </w:rPr>
        <w:t xml:space="preserve"> pantu ieviesta arī elektroenerģijas neto norēķinu sistēma</w:t>
      </w:r>
      <w:r w:rsidRPr="009B1BB0">
        <w:rPr>
          <w:rStyle w:val="FootnoteReference"/>
          <w:rFonts w:cstheme="minorHAnsi"/>
        </w:rPr>
        <w:footnoteReference w:id="21"/>
      </w:r>
      <w:r w:rsidRPr="009B1BB0">
        <w:rPr>
          <w:rFonts w:cstheme="minorHAnsi"/>
          <w:color w:val="000000" w:themeColor="text1"/>
          <w:szCs w:val="24"/>
        </w:rPr>
        <w:t xml:space="preserve"> </w:t>
      </w:r>
      <w:proofErr w:type="spellStart"/>
      <w:r w:rsidRPr="009B1BB0">
        <w:rPr>
          <w:rFonts w:cstheme="minorHAnsi"/>
          <w:color w:val="000000" w:themeColor="text1"/>
          <w:szCs w:val="24"/>
        </w:rPr>
        <w:t>mikroģeneratoriem</w:t>
      </w:r>
      <w:proofErr w:type="spellEnd"/>
      <w:r w:rsidRPr="009B1BB0">
        <w:rPr>
          <w:rFonts w:cstheme="minorHAnsi"/>
          <w:color w:val="000000" w:themeColor="text1"/>
          <w:szCs w:val="24"/>
        </w:rPr>
        <w:t xml:space="preserve">, un tā ir spēkā no 2014. gada 1.janvāra visām mājsaimniecībām, kas ražo elektroenerģiju savām vajadzībām no </w:t>
      </w:r>
      <w:r w:rsidRPr="009B1BB0">
        <w:rPr>
          <w:rFonts w:eastAsia="Calibri" w:cstheme="minorHAnsi"/>
          <w:szCs w:val="24"/>
        </w:rPr>
        <w:t>AER.</w:t>
      </w:r>
      <w:r w:rsidRPr="009B1BB0">
        <w:rPr>
          <w:rFonts w:cstheme="minorHAnsi"/>
          <w:color w:val="000000" w:themeColor="text1"/>
          <w:szCs w:val="24"/>
        </w:rPr>
        <w:t xml:space="preserve"> Elektroenerģijas ražošanai no </w:t>
      </w:r>
      <w:r w:rsidR="00822B71" w:rsidRPr="009B1BB0">
        <w:rPr>
          <w:rFonts w:cstheme="minorHAnsi"/>
          <w:color w:val="000000" w:themeColor="text1"/>
          <w:szCs w:val="24"/>
        </w:rPr>
        <w:t>AER</w:t>
      </w:r>
      <w:r w:rsidRPr="009B1BB0">
        <w:rPr>
          <w:rFonts w:cstheme="minorHAnsi"/>
          <w:color w:val="000000" w:themeColor="text1"/>
          <w:szCs w:val="24"/>
        </w:rPr>
        <w:t xml:space="preserve"> patērētāji izmanto </w:t>
      </w:r>
      <w:proofErr w:type="spellStart"/>
      <w:r w:rsidRPr="009B1BB0">
        <w:rPr>
          <w:rFonts w:cstheme="minorHAnsi"/>
          <w:color w:val="000000" w:themeColor="text1"/>
          <w:szCs w:val="24"/>
        </w:rPr>
        <w:t>mikroģeneratorus</w:t>
      </w:r>
      <w:proofErr w:type="spellEnd"/>
      <w:r w:rsidRPr="009B1BB0">
        <w:rPr>
          <w:rFonts w:cstheme="minorHAnsi"/>
          <w:color w:val="000000" w:themeColor="text1"/>
          <w:szCs w:val="24"/>
        </w:rPr>
        <w:t xml:space="preserve">, kas ir elektroenerģijas ražošanas iekārta un ar to saistītās aizsardzības un </w:t>
      </w:r>
      <w:proofErr w:type="spellStart"/>
      <w:r w:rsidRPr="009B1BB0">
        <w:rPr>
          <w:rFonts w:cstheme="minorHAnsi"/>
          <w:color w:val="000000" w:themeColor="text1"/>
          <w:szCs w:val="24"/>
        </w:rPr>
        <w:t>pārveidotājiekārtas</w:t>
      </w:r>
      <w:proofErr w:type="spellEnd"/>
      <w:r w:rsidRPr="009B1BB0">
        <w:rPr>
          <w:rFonts w:cstheme="minorHAnsi"/>
          <w:color w:val="000000" w:themeColor="text1"/>
          <w:szCs w:val="24"/>
        </w:rPr>
        <w:t xml:space="preserve"> (</w:t>
      </w:r>
      <w:proofErr w:type="spellStart"/>
      <w:r w:rsidRPr="009B1BB0">
        <w:rPr>
          <w:rFonts w:cstheme="minorHAnsi"/>
          <w:color w:val="000000" w:themeColor="text1"/>
          <w:szCs w:val="24"/>
        </w:rPr>
        <w:t>mikroģeneratora</w:t>
      </w:r>
      <w:proofErr w:type="spellEnd"/>
      <w:r w:rsidRPr="009B1BB0">
        <w:rPr>
          <w:rFonts w:cstheme="minorHAnsi"/>
          <w:color w:val="000000" w:themeColor="text1"/>
          <w:szCs w:val="24"/>
        </w:rPr>
        <w:t xml:space="preserve"> invertors) maiņstrāvas elektroenerģijas ražošanai ar darba strāvu līdz 16 ampēriem, kas paredzēta uzstādīšanai klienta elektroietaisē paralēlā darbā ar zemsprieguma sadales elektrotīklu. Šāda strāva atbilst attiecīgi 3,7 </w:t>
      </w:r>
      <w:proofErr w:type="spellStart"/>
      <w:r w:rsidRPr="009B1BB0">
        <w:rPr>
          <w:rFonts w:cstheme="minorHAnsi"/>
          <w:color w:val="000000" w:themeColor="text1"/>
          <w:szCs w:val="24"/>
        </w:rPr>
        <w:t>kW</w:t>
      </w:r>
      <w:proofErr w:type="spellEnd"/>
      <w:r w:rsidRPr="009B1BB0">
        <w:rPr>
          <w:rFonts w:cstheme="minorHAnsi"/>
          <w:color w:val="000000" w:themeColor="text1"/>
          <w:szCs w:val="24"/>
        </w:rPr>
        <w:t xml:space="preserve"> jaudai vienfāzes elektrotīklā un 11,1 </w:t>
      </w:r>
      <w:proofErr w:type="spellStart"/>
      <w:r w:rsidRPr="009B1BB0">
        <w:rPr>
          <w:rFonts w:cstheme="minorHAnsi"/>
          <w:color w:val="000000" w:themeColor="text1"/>
          <w:szCs w:val="24"/>
        </w:rPr>
        <w:t>kW</w:t>
      </w:r>
      <w:proofErr w:type="spellEnd"/>
      <w:r w:rsidRPr="009B1BB0">
        <w:rPr>
          <w:rFonts w:cstheme="minorHAnsi"/>
          <w:color w:val="000000" w:themeColor="text1"/>
          <w:szCs w:val="24"/>
        </w:rPr>
        <w:t xml:space="preserve"> jaudai </w:t>
      </w:r>
      <w:proofErr w:type="spellStart"/>
      <w:r w:rsidRPr="009B1BB0">
        <w:rPr>
          <w:rFonts w:cstheme="minorHAnsi"/>
          <w:color w:val="000000" w:themeColor="text1"/>
          <w:szCs w:val="24"/>
        </w:rPr>
        <w:t>trīsfāžu</w:t>
      </w:r>
      <w:proofErr w:type="spellEnd"/>
      <w:r w:rsidRPr="009B1BB0">
        <w:rPr>
          <w:rFonts w:cstheme="minorHAnsi"/>
          <w:color w:val="000000" w:themeColor="text1"/>
          <w:szCs w:val="24"/>
        </w:rPr>
        <w:t xml:space="preserve"> elektrotīklā. No 2012.gada Ekonomikas ministrija ir izdevusi aptuveni 600 atļaujas jaunu elektroenerģijas ražošanas iekārtu ieviešanai, no kurām lielākā daļa ir </w:t>
      </w:r>
      <w:proofErr w:type="spellStart"/>
      <w:r w:rsidRPr="009B1BB0">
        <w:rPr>
          <w:rFonts w:cstheme="minorHAnsi"/>
          <w:color w:val="000000" w:themeColor="text1"/>
          <w:szCs w:val="24"/>
        </w:rPr>
        <w:t>mikroģenerācijas</w:t>
      </w:r>
      <w:proofErr w:type="spellEnd"/>
      <w:r w:rsidRPr="009B1BB0">
        <w:rPr>
          <w:rFonts w:cstheme="minorHAnsi"/>
          <w:color w:val="000000" w:themeColor="text1"/>
          <w:szCs w:val="24"/>
        </w:rPr>
        <w:t xml:space="preserve"> iekārtām ar jaudu no 0,0035 MW līdz 0,</w:t>
      </w:r>
      <w:r w:rsidR="00C452A8" w:rsidRPr="009B1BB0">
        <w:rPr>
          <w:rFonts w:cstheme="minorHAnsi"/>
          <w:color w:val="000000" w:themeColor="text1"/>
          <w:szCs w:val="24"/>
        </w:rPr>
        <w:t>0</w:t>
      </w:r>
      <w:r w:rsidRPr="009B1BB0">
        <w:rPr>
          <w:rFonts w:cstheme="minorHAnsi"/>
          <w:color w:val="000000" w:themeColor="text1"/>
          <w:szCs w:val="24"/>
        </w:rPr>
        <w:t>1 MW.</w:t>
      </w:r>
    </w:p>
    <w:p w14:paraId="62074371" w14:textId="77777777" w:rsidR="006903D4" w:rsidRPr="009B1BB0" w:rsidRDefault="006903D4" w:rsidP="006903D4">
      <w:pPr>
        <w:pStyle w:val="Heading4"/>
        <w:rPr>
          <w:rFonts w:asciiTheme="minorHAnsi" w:hAnsiTheme="minorHAnsi" w:cstheme="minorHAnsi"/>
        </w:rPr>
      </w:pPr>
      <w:r w:rsidRPr="009B1BB0">
        <w:rPr>
          <w:rFonts w:asciiTheme="minorHAnsi" w:hAnsiTheme="minorHAnsi" w:cstheme="minorHAnsi"/>
        </w:rPr>
        <w:t>Elektroenerģijas sistēmas adekvātums</w:t>
      </w:r>
      <w:bookmarkEnd w:id="70"/>
      <w:bookmarkEnd w:id="71"/>
    </w:p>
    <w:p w14:paraId="4BB33791" w14:textId="24B4F4CC" w:rsidR="006903D4" w:rsidRPr="009B1BB0" w:rsidRDefault="006903D4" w:rsidP="006903D4">
      <w:pPr>
        <w:spacing w:before="120" w:after="120" w:line="240" w:lineRule="auto"/>
        <w:jc w:val="both"/>
        <w:rPr>
          <w:rFonts w:cstheme="minorHAnsi"/>
          <w:color w:val="000000" w:themeColor="text1"/>
          <w:szCs w:val="24"/>
        </w:rPr>
      </w:pPr>
      <w:r w:rsidRPr="009B1BB0">
        <w:rPr>
          <w:rFonts w:cstheme="minorHAnsi"/>
          <w:color w:val="000000" w:themeColor="text1"/>
          <w:szCs w:val="24"/>
        </w:rPr>
        <w:t>Jaunu bāzes jaudas elektrostaciju nodošana ekspluatācijā Latvijā līdz 2028. gadam nav paredzēta un līdz 2018.gada beigām nav pieņemti lēmumi par lielas jaudas elektrostaciju projektu īstenošanu Baltijas valstīs (t.sk. saistībā ar bāzes elektriskās jaudas pieaugumu) laika posmā līdz 2028. gadam. Vienlaikus, ir pieļaujams, ka tuvākajos gados Latvijā varētu tikt īstenoti lieljaudas vēja parku projekti ar uzstādīto jaudu vairāk nekā 200</w:t>
      </w:r>
      <w:r w:rsidR="004873E7" w:rsidRPr="009B1BB0">
        <w:rPr>
          <w:rFonts w:cstheme="minorHAnsi"/>
          <w:color w:val="000000" w:themeColor="text1"/>
          <w:szCs w:val="24"/>
        </w:rPr>
        <w:t xml:space="preserve"> </w:t>
      </w:r>
      <w:r w:rsidRPr="009B1BB0">
        <w:rPr>
          <w:rFonts w:cstheme="minorHAnsi"/>
          <w:color w:val="000000" w:themeColor="text1"/>
          <w:szCs w:val="24"/>
        </w:rPr>
        <w:t>MW.</w:t>
      </w:r>
    </w:p>
    <w:p w14:paraId="356796A2" w14:textId="77777777" w:rsidR="006903D4" w:rsidRPr="009B1BB0" w:rsidRDefault="006903D4" w:rsidP="006903D4">
      <w:pPr>
        <w:pStyle w:val="Heading4"/>
        <w:rPr>
          <w:rFonts w:asciiTheme="minorHAnsi" w:hAnsiTheme="minorHAnsi" w:cstheme="minorHAnsi"/>
        </w:rPr>
      </w:pPr>
      <w:bookmarkStart w:id="72" w:name="_Ref518574511"/>
      <w:bookmarkStart w:id="73" w:name="_Toc527529472"/>
      <w:proofErr w:type="spellStart"/>
      <w:r w:rsidRPr="009B1BB0">
        <w:rPr>
          <w:rFonts w:asciiTheme="minorHAnsi" w:hAnsiTheme="minorHAnsi" w:cstheme="minorHAnsi"/>
        </w:rPr>
        <w:t>Energopatērētāju</w:t>
      </w:r>
      <w:proofErr w:type="spellEnd"/>
      <w:r w:rsidRPr="009B1BB0">
        <w:rPr>
          <w:rFonts w:asciiTheme="minorHAnsi" w:hAnsiTheme="minorHAnsi" w:cstheme="minorHAnsi"/>
        </w:rPr>
        <w:t xml:space="preserve"> aizsardzība</w:t>
      </w:r>
      <w:bookmarkEnd w:id="72"/>
      <w:bookmarkEnd w:id="73"/>
    </w:p>
    <w:p w14:paraId="620AA056" w14:textId="77777777" w:rsidR="006903D4" w:rsidRPr="009B1BB0" w:rsidRDefault="006903D4" w:rsidP="006903D4">
      <w:pPr>
        <w:spacing w:before="120" w:after="120" w:line="240" w:lineRule="auto"/>
        <w:jc w:val="both"/>
        <w:rPr>
          <w:rFonts w:cstheme="minorHAnsi"/>
          <w:color w:val="000000" w:themeColor="text1"/>
          <w:szCs w:val="24"/>
        </w:rPr>
      </w:pPr>
      <w:r w:rsidRPr="009B1BB0">
        <w:rPr>
          <w:rFonts w:cstheme="minorHAnsi"/>
          <w:color w:val="000000" w:themeColor="text1"/>
          <w:szCs w:val="24"/>
        </w:rPr>
        <w:t xml:space="preserve">Ņemot vērā, ka pēc elektroenerģijas tirgus liberalizācijas elektroenerģija vairs netiek subsidēta visiem elektroenerģijas lietotājiem, sociāli neaizsargātākajai sabiedrības daļai nepieciešams sniegt atbalstu, lai mazinātu cenu pieauguma iespējamo negatīvo ietekmi. </w:t>
      </w:r>
    </w:p>
    <w:p w14:paraId="4CB5FB21" w14:textId="77777777" w:rsidR="006903D4" w:rsidRPr="009B1BB0" w:rsidRDefault="006903D4" w:rsidP="006903D4">
      <w:pPr>
        <w:spacing w:before="120" w:after="120" w:line="240" w:lineRule="auto"/>
        <w:jc w:val="both"/>
        <w:rPr>
          <w:rFonts w:cstheme="minorHAnsi"/>
          <w:color w:val="000000" w:themeColor="text1"/>
          <w:szCs w:val="24"/>
        </w:rPr>
      </w:pPr>
      <w:r w:rsidRPr="009B1BB0">
        <w:rPr>
          <w:rFonts w:cstheme="minorHAnsi"/>
          <w:color w:val="000000" w:themeColor="text1"/>
          <w:szCs w:val="24"/>
        </w:rPr>
        <w:t>Atbilstoši Elektroenerģijas tirgus likuma 33.</w:t>
      </w:r>
      <w:r w:rsidRPr="009B1BB0">
        <w:rPr>
          <w:rFonts w:cstheme="minorHAnsi"/>
          <w:color w:val="000000" w:themeColor="text1"/>
          <w:szCs w:val="24"/>
          <w:vertAlign w:val="superscript"/>
        </w:rPr>
        <w:t>1</w:t>
      </w:r>
      <w:r w:rsidRPr="009B1BB0">
        <w:rPr>
          <w:rFonts w:cstheme="minorHAnsi"/>
          <w:color w:val="000000" w:themeColor="text1"/>
          <w:szCs w:val="24"/>
        </w:rPr>
        <w:t xml:space="preserve"> panta pirmajai daļai aizsargātajiem lietotājiem</w:t>
      </w:r>
      <w:r w:rsidRPr="009B1BB0">
        <w:rPr>
          <w:rStyle w:val="FootnoteReference"/>
          <w:rFonts w:cstheme="minorHAnsi"/>
          <w:color w:val="000000" w:themeColor="text1"/>
          <w:szCs w:val="24"/>
        </w:rPr>
        <w:footnoteReference w:id="22"/>
      </w:r>
      <w:r w:rsidRPr="009B1BB0">
        <w:rPr>
          <w:rFonts w:cstheme="minorHAnsi"/>
          <w:color w:val="000000" w:themeColor="text1"/>
          <w:szCs w:val="24"/>
        </w:rPr>
        <w:t xml:space="preserve"> tiek nodrošinātas tiesības saņemt aizsargātā lietotāja elektroenerģijas tirdzniecības </w:t>
      </w:r>
      <w:r w:rsidRPr="009B1BB0">
        <w:rPr>
          <w:rFonts w:cstheme="minorHAnsi"/>
          <w:color w:val="000000" w:themeColor="text1"/>
          <w:szCs w:val="24"/>
        </w:rPr>
        <w:lastRenderedPageBreak/>
        <w:t xml:space="preserve">pakalpojumu, un sociāli </w:t>
      </w:r>
      <w:proofErr w:type="spellStart"/>
      <w:r w:rsidRPr="009B1BB0">
        <w:rPr>
          <w:rFonts w:cstheme="minorHAnsi"/>
          <w:color w:val="000000" w:themeColor="text1"/>
          <w:szCs w:val="24"/>
        </w:rPr>
        <w:t>mazaizsargātajām</w:t>
      </w:r>
      <w:proofErr w:type="spellEnd"/>
      <w:r w:rsidRPr="009B1BB0">
        <w:rPr>
          <w:rFonts w:cstheme="minorHAnsi"/>
          <w:color w:val="000000" w:themeColor="text1"/>
          <w:szCs w:val="24"/>
        </w:rPr>
        <w:t xml:space="preserve"> iedzīvotāju grupām tiek piedāvāts noteikts elektroenerģijas daudzums par samazinātu cenu:</w:t>
      </w:r>
    </w:p>
    <w:p w14:paraId="7C6FEC70" w14:textId="77777777" w:rsidR="006903D4" w:rsidRPr="009B1BB0" w:rsidRDefault="006903D4" w:rsidP="006903D4">
      <w:pPr>
        <w:pStyle w:val="ListParagraph"/>
        <w:numPr>
          <w:ilvl w:val="0"/>
          <w:numId w:val="10"/>
        </w:numPr>
        <w:spacing w:before="120" w:after="120" w:line="240" w:lineRule="auto"/>
        <w:ind w:left="397" w:hanging="397"/>
        <w:contextualSpacing w:val="0"/>
        <w:jc w:val="both"/>
        <w:rPr>
          <w:rFonts w:cstheme="minorHAnsi"/>
          <w:color w:val="000000" w:themeColor="text1"/>
          <w:szCs w:val="24"/>
        </w:rPr>
      </w:pPr>
      <w:r w:rsidRPr="009B1BB0">
        <w:rPr>
          <w:rFonts w:cstheme="minorHAnsi"/>
          <w:color w:val="000000" w:themeColor="text1"/>
          <w:szCs w:val="24"/>
        </w:rPr>
        <w:t xml:space="preserve">trūcīgai vai maznodrošinātai ģimenei (personai), kā arī ģimenei ar bērnu invalīdu un personai ar pirmās grupas invaliditāti – 100 </w:t>
      </w:r>
      <w:proofErr w:type="spellStart"/>
      <w:r w:rsidRPr="009B1BB0">
        <w:rPr>
          <w:rFonts w:cstheme="minorHAnsi"/>
          <w:color w:val="000000" w:themeColor="text1"/>
          <w:szCs w:val="24"/>
        </w:rPr>
        <w:t>kW</w:t>
      </w:r>
      <w:proofErr w:type="spellEnd"/>
      <w:r w:rsidRPr="009B1BB0">
        <w:rPr>
          <w:rFonts w:cstheme="minorHAnsi"/>
          <w:color w:val="000000" w:themeColor="text1"/>
          <w:szCs w:val="24"/>
        </w:rPr>
        <w:t xml:space="preserve"> par subsidēto cenu 0,03758 EUR/</w:t>
      </w:r>
      <w:proofErr w:type="spellStart"/>
      <w:r w:rsidRPr="009B1BB0">
        <w:rPr>
          <w:rFonts w:cstheme="minorHAnsi"/>
          <w:color w:val="000000" w:themeColor="text1"/>
          <w:szCs w:val="24"/>
        </w:rPr>
        <w:t>kWh</w:t>
      </w:r>
      <w:proofErr w:type="spellEnd"/>
      <w:r w:rsidRPr="009B1BB0">
        <w:rPr>
          <w:rFonts w:cstheme="minorHAnsi"/>
          <w:color w:val="000000" w:themeColor="text1"/>
          <w:szCs w:val="24"/>
        </w:rPr>
        <w:t xml:space="preserve">  par vienu kilovatstundu katrā norēķinu periodā (kalendāra mēnesī)</w:t>
      </w:r>
    </w:p>
    <w:p w14:paraId="6CCE8184" w14:textId="77777777" w:rsidR="006903D4" w:rsidRPr="009B1BB0" w:rsidRDefault="006903D4" w:rsidP="006903D4">
      <w:pPr>
        <w:pStyle w:val="ListParagraph"/>
        <w:numPr>
          <w:ilvl w:val="0"/>
          <w:numId w:val="10"/>
        </w:numPr>
        <w:spacing w:before="120" w:after="120" w:line="240" w:lineRule="auto"/>
        <w:ind w:left="397" w:hanging="397"/>
        <w:contextualSpacing w:val="0"/>
        <w:jc w:val="both"/>
        <w:rPr>
          <w:rFonts w:cstheme="minorHAnsi"/>
          <w:color w:val="000000" w:themeColor="text1"/>
          <w:szCs w:val="24"/>
        </w:rPr>
      </w:pPr>
      <w:proofErr w:type="spellStart"/>
      <w:r w:rsidRPr="009B1BB0">
        <w:rPr>
          <w:rFonts w:cstheme="minorHAnsi"/>
          <w:color w:val="000000" w:themeColor="text1"/>
          <w:szCs w:val="24"/>
        </w:rPr>
        <w:t>daudzbērnu</w:t>
      </w:r>
      <w:proofErr w:type="spellEnd"/>
      <w:r w:rsidRPr="009B1BB0">
        <w:rPr>
          <w:rFonts w:cstheme="minorHAnsi"/>
          <w:color w:val="000000" w:themeColor="text1"/>
          <w:szCs w:val="24"/>
        </w:rPr>
        <w:t xml:space="preserve"> ģimenei – 300 </w:t>
      </w:r>
      <w:proofErr w:type="spellStart"/>
      <w:r w:rsidRPr="009B1BB0">
        <w:rPr>
          <w:rFonts w:cstheme="minorHAnsi"/>
          <w:color w:val="000000" w:themeColor="text1"/>
          <w:szCs w:val="24"/>
        </w:rPr>
        <w:t>kWh</w:t>
      </w:r>
      <w:proofErr w:type="spellEnd"/>
      <w:r w:rsidRPr="009B1BB0">
        <w:rPr>
          <w:rFonts w:cstheme="minorHAnsi"/>
          <w:color w:val="000000" w:themeColor="text1"/>
          <w:szCs w:val="24"/>
        </w:rPr>
        <w:t xml:space="preserve"> par cenu 0,03758 EUR/</w:t>
      </w:r>
      <w:proofErr w:type="spellStart"/>
      <w:r w:rsidRPr="009B1BB0">
        <w:rPr>
          <w:rFonts w:cstheme="minorHAnsi"/>
          <w:color w:val="000000" w:themeColor="text1"/>
          <w:szCs w:val="24"/>
        </w:rPr>
        <w:t>kWh</w:t>
      </w:r>
      <w:proofErr w:type="spellEnd"/>
      <w:r w:rsidRPr="009B1BB0">
        <w:rPr>
          <w:rFonts w:cstheme="minorHAnsi"/>
          <w:color w:val="000000" w:themeColor="text1"/>
          <w:szCs w:val="24"/>
        </w:rPr>
        <w:t xml:space="preserve"> katrā norēķinu periodā (kalendāra mēnesī).</w:t>
      </w:r>
    </w:p>
    <w:p w14:paraId="494B9678" w14:textId="77777777" w:rsidR="006903D4" w:rsidRPr="009B1BB0" w:rsidRDefault="006903D4" w:rsidP="006903D4">
      <w:pPr>
        <w:spacing w:before="120" w:after="120" w:line="240" w:lineRule="auto"/>
        <w:jc w:val="both"/>
        <w:rPr>
          <w:rFonts w:cstheme="minorHAnsi"/>
          <w:color w:val="000000" w:themeColor="text1"/>
          <w:szCs w:val="24"/>
        </w:rPr>
      </w:pPr>
      <w:r w:rsidRPr="009B1BB0">
        <w:rPr>
          <w:rFonts w:cstheme="minorHAnsi"/>
          <w:color w:val="000000" w:themeColor="text1"/>
          <w:szCs w:val="24"/>
        </w:rPr>
        <w:t xml:space="preserve">Tiek arī kompensēta fiksētā OIK un sadales sistēmas pakalpojuma maksa atkarībā no </w:t>
      </w:r>
      <w:proofErr w:type="spellStart"/>
      <w:r w:rsidRPr="009B1BB0">
        <w:rPr>
          <w:rFonts w:cstheme="minorHAnsi"/>
          <w:color w:val="000000" w:themeColor="text1"/>
          <w:szCs w:val="24"/>
        </w:rPr>
        <w:t>pieslēguma</w:t>
      </w:r>
      <w:proofErr w:type="spellEnd"/>
      <w:r w:rsidRPr="009B1BB0">
        <w:rPr>
          <w:rFonts w:cstheme="minorHAnsi"/>
          <w:color w:val="000000" w:themeColor="text1"/>
          <w:szCs w:val="24"/>
        </w:rPr>
        <w:t xml:space="preserve"> jaudas.</w:t>
      </w:r>
    </w:p>
    <w:p w14:paraId="73D85AA0" w14:textId="77777777" w:rsidR="006903D4" w:rsidRPr="009B1BB0" w:rsidRDefault="006903D4" w:rsidP="006903D4">
      <w:pPr>
        <w:spacing w:before="120" w:after="120" w:line="240" w:lineRule="auto"/>
        <w:jc w:val="both"/>
        <w:rPr>
          <w:rFonts w:cstheme="minorHAnsi"/>
          <w:color w:val="000000" w:themeColor="text1"/>
          <w:szCs w:val="24"/>
        </w:rPr>
      </w:pPr>
      <w:r w:rsidRPr="009B1BB0">
        <w:rPr>
          <w:rFonts w:cstheme="minorHAnsi"/>
          <w:color w:val="000000" w:themeColor="text1"/>
          <w:szCs w:val="24"/>
        </w:rPr>
        <w:t>Periodā līdz 2030.gadam tiek plānots turpināt īstenot aizsargātā lietotāja atbalstu iepriekšējā apjomā, bet arī ņemot vērā īstenotos pasākumus OIK reformēšanai.</w:t>
      </w:r>
    </w:p>
    <w:p w14:paraId="4E198E95" w14:textId="77777777" w:rsidR="006903D4" w:rsidRPr="009B1BB0" w:rsidRDefault="006903D4" w:rsidP="006903D4">
      <w:pPr>
        <w:pStyle w:val="Heading3"/>
        <w:rPr>
          <w:rFonts w:asciiTheme="minorHAnsi" w:hAnsiTheme="minorHAnsi" w:cstheme="minorHAnsi"/>
        </w:rPr>
      </w:pPr>
      <w:bookmarkStart w:id="74" w:name="_Toc520978830"/>
      <w:bookmarkStart w:id="75" w:name="_Toc527529473"/>
      <w:r w:rsidRPr="009B1BB0">
        <w:rPr>
          <w:rFonts w:asciiTheme="minorHAnsi" w:hAnsiTheme="minorHAnsi" w:cstheme="minorHAnsi"/>
        </w:rPr>
        <w:t>Enerģētiskā nabadzība</w:t>
      </w:r>
      <w:bookmarkEnd w:id="74"/>
      <w:bookmarkEnd w:id="75"/>
      <w:r w:rsidRPr="009B1BB0">
        <w:rPr>
          <w:rFonts w:asciiTheme="minorHAnsi" w:hAnsiTheme="minorHAnsi" w:cstheme="minorHAnsi"/>
        </w:rPr>
        <w:t xml:space="preserve"> </w:t>
      </w:r>
    </w:p>
    <w:p w14:paraId="457FB7AE" w14:textId="77777777" w:rsidR="006903D4" w:rsidRPr="009B1BB0" w:rsidRDefault="006903D4" w:rsidP="006903D4">
      <w:pPr>
        <w:pStyle w:val="Default"/>
        <w:spacing w:before="120" w:after="120"/>
        <w:jc w:val="both"/>
        <w:rPr>
          <w:rFonts w:asciiTheme="minorHAnsi" w:hAnsiTheme="minorHAnsi" w:cstheme="minorHAnsi"/>
          <w:color w:val="auto"/>
        </w:rPr>
      </w:pPr>
      <w:r w:rsidRPr="009B1BB0">
        <w:rPr>
          <w:rFonts w:asciiTheme="minorHAnsi" w:hAnsiTheme="minorHAnsi" w:cstheme="minorHAnsi"/>
          <w:color w:val="auto"/>
        </w:rPr>
        <w:t>Latvija nosaka, ka periodā līdz 2030.gadam ir nepieciešams nepārtraukti samazināt enerģētiskās nabadzības rādītāju un nodrošināt, ka tas ir mazāks nekā ES vidējais rādītājs. Līdz ar to 2030.gada enerģētiskās nabadzības mērķis Latvijai ir – nodrošināt, ka enerģētiskās nabadzības līmenis Latvijā ir mazāks nekā 7,5%.</w:t>
      </w:r>
    </w:p>
    <w:p w14:paraId="4FB667F9" w14:textId="77777777" w:rsidR="006903D4" w:rsidRPr="009B1BB0" w:rsidRDefault="006903D4" w:rsidP="006903D4">
      <w:pPr>
        <w:pStyle w:val="Default"/>
        <w:spacing w:before="120" w:after="120"/>
        <w:jc w:val="both"/>
        <w:rPr>
          <w:rFonts w:asciiTheme="minorHAnsi" w:hAnsiTheme="minorHAnsi" w:cstheme="minorHAnsi"/>
          <w:color w:val="auto"/>
        </w:rPr>
      </w:pPr>
    </w:p>
    <w:p w14:paraId="23BFAC87" w14:textId="77777777" w:rsidR="006903D4" w:rsidRPr="009B1BB0" w:rsidRDefault="006903D4" w:rsidP="006903D4">
      <w:pPr>
        <w:pStyle w:val="Heading2"/>
        <w:rPr>
          <w:rFonts w:asciiTheme="minorHAnsi" w:hAnsiTheme="minorHAnsi" w:cstheme="minorHAnsi"/>
        </w:rPr>
      </w:pPr>
      <w:bookmarkStart w:id="76" w:name="_Toc14777195"/>
      <w:bookmarkStart w:id="77" w:name="_Toc14777243"/>
      <w:bookmarkStart w:id="78" w:name="_Toc14964250"/>
      <w:bookmarkStart w:id="79" w:name="_Toc14965403"/>
      <w:bookmarkStart w:id="80" w:name="_Toc15367300"/>
      <w:bookmarkStart w:id="81" w:name="_Toc17874621"/>
      <w:bookmarkStart w:id="82" w:name="_Toc17878350"/>
      <w:bookmarkStart w:id="83" w:name="_Toc14777196"/>
      <w:bookmarkStart w:id="84" w:name="_Toc14777244"/>
      <w:bookmarkStart w:id="85" w:name="_Toc14964251"/>
      <w:bookmarkStart w:id="86" w:name="_Toc14965404"/>
      <w:bookmarkStart w:id="87" w:name="_Toc15367301"/>
      <w:bookmarkStart w:id="88" w:name="_Toc17874622"/>
      <w:bookmarkStart w:id="89" w:name="_Toc17878351"/>
      <w:bookmarkStart w:id="90" w:name="_Toc14777197"/>
      <w:bookmarkStart w:id="91" w:name="_Toc14777245"/>
      <w:bookmarkStart w:id="92" w:name="_Toc14964252"/>
      <w:bookmarkStart w:id="93" w:name="_Toc14965405"/>
      <w:bookmarkStart w:id="94" w:name="_Toc15367302"/>
      <w:bookmarkStart w:id="95" w:name="_Toc17874623"/>
      <w:bookmarkStart w:id="96" w:name="_Toc17878352"/>
      <w:bookmarkStart w:id="97" w:name="_Toc14777198"/>
      <w:bookmarkStart w:id="98" w:name="_Toc14777246"/>
      <w:bookmarkStart w:id="99" w:name="_Toc14964253"/>
      <w:bookmarkStart w:id="100" w:name="_Toc14965406"/>
      <w:bookmarkStart w:id="101" w:name="_Toc15367303"/>
      <w:bookmarkStart w:id="102" w:name="_Toc17874624"/>
      <w:bookmarkStart w:id="103" w:name="_Toc17878353"/>
      <w:bookmarkStart w:id="104" w:name="_Toc14777199"/>
      <w:bookmarkStart w:id="105" w:name="_Toc14777247"/>
      <w:bookmarkStart w:id="106" w:name="_Toc14964254"/>
      <w:bookmarkStart w:id="107" w:name="_Toc14965407"/>
      <w:bookmarkStart w:id="108" w:name="_Toc15367304"/>
      <w:bookmarkStart w:id="109" w:name="_Toc17874625"/>
      <w:bookmarkStart w:id="110" w:name="_Toc17878354"/>
      <w:bookmarkStart w:id="111" w:name="_Toc14777200"/>
      <w:bookmarkStart w:id="112" w:name="_Toc14777248"/>
      <w:bookmarkStart w:id="113" w:name="_Toc14964255"/>
      <w:bookmarkStart w:id="114" w:name="_Toc14965408"/>
      <w:bookmarkStart w:id="115" w:name="_Toc15367305"/>
      <w:bookmarkStart w:id="116" w:name="_Toc17874626"/>
      <w:bookmarkStart w:id="117" w:name="_Toc17878355"/>
      <w:bookmarkStart w:id="118" w:name="_Toc14777201"/>
      <w:bookmarkStart w:id="119" w:name="_Toc14777249"/>
      <w:bookmarkStart w:id="120" w:name="_Toc14964256"/>
      <w:bookmarkStart w:id="121" w:name="_Toc14965409"/>
      <w:bookmarkStart w:id="122" w:name="_Toc15367306"/>
      <w:bookmarkStart w:id="123" w:name="_Toc17874627"/>
      <w:bookmarkStart w:id="124" w:name="_Toc17878356"/>
      <w:bookmarkStart w:id="125" w:name="_Toc14777202"/>
      <w:bookmarkStart w:id="126" w:name="_Toc14777250"/>
      <w:bookmarkStart w:id="127" w:name="_Toc14964257"/>
      <w:bookmarkStart w:id="128" w:name="_Toc14965410"/>
      <w:bookmarkStart w:id="129" w:name="_Toc15367307"/>
      <w:bookmarkStart w:id="130" w:name="_Toc17874628"/>
      <w:bookmarkStart w:id="131" w:name="_Toc17878357"/>
      <w:bookmarkStart w:id="132" w:name="_Toc520978831"/>
      <w:bookmarkStart w:id="133" w:name="_Toc17878358"/>
      <w:bookmarkStart w:id="134" w:name="_Toc5275294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9B1BB0">
        <w:rPr>
          <w:rFonts w:asciiTheme="minorHAnsi" w:hAnsiTheme="minorHAnsi" w:cstheme="minorHAnsi"/>
        </w:rPr>
        <w:t>Pētniecība, inovācija un konkurētspēja</w:t>
      </w:r>
      <w:bookmarkEnd w:id="132"/>
      <w:bookmarkEnd w:id="133"/>
      <w:r w:rsidRPr="009B1BB0">
        <w:rPr>
          <w:rFonts w:asciiTheme="minorHAnsi" w:hAnsiTheme="minorHAnsi" w:cstheme="minorHAnsi"/>
        </w:rPr>
        <w:t xml:space="preserve"> </w:t>
      </w:r>
      <w:bookmarkEnd w:id="134"/>
    </w:p>
    <w:p w14:paraId="0B4A6E32" w14:textId="2046E133" w:rsidR="006903D4" w:rsidRPr="009B1BB0" w:rsidRDefault="006903D4" w:rsidP="006903D4">
      <w:pPr>
        <w:pStyle w:val="Standard"/>
        <w:spacing w:before="120" w:after="120"/>
        <w:jc w:val="both"/>
        <w:rPr>
          <w:rFonts w:asciiTheme="minorHAnsi" w:hAnsiTheme="minorHAnsi" w:cstheme="minorHAnsi"/>
        </w:rPr>
      </w:pPr>
      <w:r w:rsidRPr="009B1BB0">
        <w:rPr>
          <w:rFonts w:asciiTheme="minorHAnsi" w:hAnsiTheme="minorHAnsi" w:cstheme="minorHAnsi"/>
        </w:rPr>
        <w:t xml:space="preserve">LIAS2030 ir iekļauts redzējums par inovāciju un pāreju uz preču un pakalpojumu radīšanu ar zemu oglekļa emisijas un energoietilpības līmeni, AER izmantošanu un tehnoloģiju attīstību, kā arī identificēta nepieciešamība attīstīt pētniecības iestāžu un uzņēmumu sadarbību AER jomā, taču nav definēti konkrēti mērķi, rīcības virzieni vai atbalsta pasākumi attiecībā uz </w:t>
      </w:r>
      <w:r w:rsidR="004634DC" w:rsidRPr="009B1BB0">
        <w:rPr>
          <w:rFonts w:asciiTheme="minorHAnsi" w:hAnsiTheme="minorHAnsi" w:cstheme="minorHAnsi"/>
        </w:rPr>
        <w:t>P&amp;I</w:t>
      </w:r>
      <w:r w:rsidRPr="009B1BB0">
        <w:rPr>
          <w:rFonts w:asciiTheme="minorHAnsi" w:hAnsiTheme="minorHAnsi" w:cstheme="minorHAnsi"/>
        </w:rPr>
        <w:t xml:space="preserve"> attīstību definētajās prioritārajās jomās. </w:t>
      </w:r>
    </w:p>
    <w:p w14:paraId="2B6A0EB3" w14:textId="77777777" w:rsidR="006903D4" w:rsidRPr="009B1BB0" w:rsidRDefault="006903D4" w:rsidP="006903D4">
      <w:pPr>
        <w:pStyle w:val="Heading3"/>
        <w:rPr>
          <w:rFonts w:asciiTheme="minorHAnsi" w:hAnsiTheme="minorHAnsi" w:cstheme="minorHAnsi"/>
        </w:rPr>
      </w:pPr>
      <w:r w:rsidRPr="009B1BB0">
        <w:rPr>
          <w:rFonts w:asciiTheme="minorHAnsi" w:hAnsiTheme="minorHAnsi" w:cstheme="minorHAnsi"/>
        </w:rPr>
        <w:t>Pētniecība un attīstība un inovācijas</w:t>
      </w:r>
    </w:p>
    <w:p w14:paraId="2240E313" w14:textId="39BC9B51" w:rsidR="004634DC" w:rsidRPr="009B1BB0" w:rsidRDefault="004634DC" w:rsidP="00D80A4E">
      <w:pPr>
        <w:pStyle w:val="Standard"/>
        <w:widowControl w:val="0"/>
        <w:spacing w:before="120" w:after="120"/>
        <w:jc w:val="both"/>
        <w:rPr>
          <w:rFonts w:asciiTheme="minorHAnsi" w:hAnsiTheme="minorHAnsi" w:cstheme="minorHAnsi"/>
        </w:rPr>
      </w:pPr>
      <w:r w:rsidRPr="009B1BB0">
        <w:rPr>
          <w:rFonts w:asciiTheme="minorHAnsi" w:hAnsiTheme="minorHAnsi" w:cstheme="minorHAnsi"/>
        </w:rPr>
        <w:t xml:space="preserve">2021. –2027. gada periodā paredzēts </w:t>
      </w:r>
      <w:proofErr w:type="spellStart"/>
      <w:r w:rsidRPr="009B1BB0">
        <w:rPr>
          <w:rFonts w:asciiTheme="minorHAnsi" w:hAnsiTheme="minorHAnsi" w:cstheme="minorHAnsi"/>
        </w:rPr>
        <w:t>mērķfokusēts</w:t>
      </w:r>
      <w:proofErr w:type="spellEnd"/>
      <w:r w:rsidRPr="009B1BB0">
        <w:rPr>
          <w:rFonts w:asciiTheme="minorHAnsi" w:hAnsiTheme="minorHAnsi" w:cstheme="minorHAnsi"/>
        </w:rPr>
        <w:t xml:space="preserve"> atbalsts P&amp;I klimata tehnoloģiju attīstīšanai un ieviešanai, jo īpaši Viedās specializācijas stratēģijas īstenošanas un NIPP2020 tematisko stratēģisko ekosistēmu</w:t>
      </w:r>
      <w:r w:rsidRPr="009B1BB0">
        <w:rPr>
          <w:rStyle w:val="FootnoteReference"/>
          <w:rFonts w:asciiTheme="minorHAnsi" w:hAnsiTheme="minorHAnsi" w:cstheme="minorHAnsi"/>
        </w:rPr>
        <w:footnoteReference w:id="23"/>
      </w:r>
      <w:r w:rsidRPr="009B1BB0">
        <w:rPr>
          <w:rFonts w:asciiTheme="minorHAnsi" w:hAnsiTheme="minorHAnsi" w:cstheme="minorHAnsi"/>
        </w:rPr>
        <w:t xml:space="preserve"> ietvaros.</w:t>
      </w:r>
    </w:p>
    <w:p w14:paraId="2C8B9B2E" w14:textId="7468171A" w:rsidR="004634DC" w:rsidRPr="009B1BB0" w:rsidRDefault="006903D4" w:rsidP="00D80A4E">
      <w:pPr>
        <w:pStyle w:val="Standard"/>
        <w:spacing w:before="120" w:after="120"/>
        <w:jc w:val="both"/>
        <w:rPr>
          <w:rFonts w:asciiTheme="minorHAnsi" w:eastAsia="Times New Roman" w:hAnsiTheme="minorHAnsi" w:cstheme="minorHAnsi"/>
        </w:rPr>
      </w:pPr>
      <w:r w:rsidRPr="009B1BB0">
        <w:rPr>
          <w:rFonts w:asciiTheme="minorHAnsi" w:hAnsiTheme="minorHAnsi" w:cstheme="minorHAnsi"/>
        </w:rPr>
        <w:t>Viens no būtiskākajiem priekšnosacījumiem jaunu tehnoloģiju un inovatīvu produktu un pakalpojumu attīstīšanai un ieviešanai, ir ieguldījumi P&amp;A. LIAS 2030 mērķa rādītājs ieguldījumiem P&amp;A paredzēts vairāk nekā 3% no IKP gadā, un attiecīgi LN</w:t>
      </w:r>
      <w:r w:rsidR="004634DC" w:rsidRPr="009B1BB0">
        <w:rPr>
          <w:rFonts w:asciiTheme="minorHAnsi" w:hAnsiTheme="minorHAnsi" w:cstheme="minorHAnsi"/>
        </w:rPr>
        <w:t>A</w:t>
      </w:r>
      <w:r w:rsidRPr="009B1BB0">
        <w:rPr>
          <w:rFonts w:asciiTheme="minorHAnsi" w:hAnsiTheme="minorHAnsi" w:cstheme="minorHAnsi"/>
        </w:rPr>
        <w:t>P2020</w:t>
      </w:r>
      <w:r w:rsidRPr="009B1BB0">
        <w:rPr>
          <w:rStyle w:val="FootnoteReference"/>
          <w:rFonts w:asciiTheme="minorHAnsi" w:hAnsiTheme="minorHAnsi" w:cstheme="minorHAnsi"/>
        </w:rPr>
        <w:footnoteReference w:id="24"/>
      </w:r>
      <w:r w:rsidRPr="009B1BB0">
        <w:rPr>
          <w:rFonts w:asciiTheme="minorHAnsi" w:hAnsiTheme="minorHAnsi" w:cstheme="minorHAnsi"/>
        </w:rPr>
        <w:t xml:space="preserve"> - 1,5% no IKP gadā apmērā no IKP.</w:t>
      </w:r>
      <w:r w:rsidR="004634DC" w:rsidRPr="009B1BB0">
        <w:rPr>
          <w:rFonts w:asciiTheme="minorHAnsi" w:hAnsiTheme="minorHAnsi" w:cstheme="minorHAnsi"/>
        </w:rPr>
        <w:t xml:space="preserve"> 2021.–2027.gada plānošanas periodā, atbilstoši ES tiesību aktu priekšlikumiem, plānots vismaz 25% no kopējiem publiskā finansējuma ieguldījumiem P&amp;I investēt klimata tehnoloģiju attīstīšanai un ieviešanai, un klimata mērķu sasniegšanai, īpaši atbalstot P&amp;I aktivitātes energoefektivitātes veicināšanai, pārejai uz atjaunojamo enerģiju, pasākumiem saistībā ar pielāgošanos klimata pārmaiņām un ar klimatu saistīto risku novēršanu, kā arī pasākumiem ūdenssaimniecības, lauksaimniecības un atkritumu apsaimniekošanas jomā.</w:t>
      </w:r>
    </w:p>
    <w:p w14:paraId="2EC946B2" w14:textId="4B00067F" w:rsidR="006903D4" w:rsidRPr="009B1BB0" w:rsidRDefault="006903D4" w:rsidP="006903D4">
      <w:pPr>
        <w:pStyle w:val="Caption"/>
        <w:rPr>
          <w:rFonts w:asciiTheme="minorHAnsi" w:hAnsiTheme="minorHAnsi" w:cstheme="minorHAnsi"/>
        </w:rPr>
      </w:pPr>
      <w:r w:rsidRPr="009B1BB0">
        <w:rPr>
          <w:rFonts w:asciiTheme="minorHAnsi" w:hAnsiTheme="minorHAnsi" w:cstheme="minorHAnsi"/>
        </w:rPr>
        <w:lastRenderedPageBreak/>
        <w:fldChar w:fldCharType="begin"/>
      </w:r>
      <w:r w:rsidRPr="009B1BB0">
        <w:rPr>
          <w:rFonts w:asciiTheme="minorHAnsi" w:hAnsiTheme="minorHAnsi" w:cstheme="minorHAnsi"/>
        </w:rPr>
        <w:instrText xml:space="preserve"> SEQ Tabula \* ARABIC </w:instrText>
      </w:r>
      <w:r w:rsidRPr="009B1BB0">
        <w:rPr>
          <w:rFonts w:asciiTheme="minorHAnsi" w:hAnsiTheme="minorHAnsi" w:cstheme="minorHAnsi"/>
        </w:rPr>
        <w:fldChar w:fldCharType="separate"/>
      </w:r>
      <w:r w:rsidRPr="009B1BB0">
        <w:rPr>
          <w:rFonts w:asciiTheme="minorHAnsi" w:hAnsiTheme="minorHAnsi" w:cstheme="minorHAnsi"/>
          <w:noProof/>
        </w:rPr>
        <w:t>9</w:t>
      </w:r>
      <w:r w:rsidRPr="009B1BB0">
        <w:rPr>
          <w:rFonts w:asciiTheme="minorHAnsi" w:hAnsiTheme="minorHAnsi" w:cstheme="minorHAnsi"/>
        </w:rPr>
        <w:fldChar w:fldCharType="end"/>
      </w:r>
      <w:r w:rsidRPr="009B1BB0">
        <w:rPr>
          <w:rFonts w:asciiTheme="minorHAnsi" w:hAnsiTheme="minorHAnsi" w:cstheme="minorHAnsi"/>
        </w:rPr>
        <w:t>.tabula</w:t>
      </w:r>
      <w:r w:rsidR="008B5E7A" w:rsidRPr="009B1BB0">
        <w:rPr>
          <w:rFonts w:asciiTheme="minorHAnsi" w:hAnsiTheme="minorHAnsi" w:cstheme="minorHAnsi"/>
        </w:rPr>
        <w:t>.</w:t>
      </w:r>
      <w:r w:rsidRPr="009B1BB0">
        <w:rPr>
          <w:rFonts w:asciiTheme="minorHAnsi" w:hAnsiTheme="minorHAnsi" w:cstheme="minorHAnsi"/>
        </w:rPr>
        <w:t xml:space="preserve"> Latvijas pētniecības un attīstības politikas mērķi un to rezultatīvie radītāji</w:t>
      </w:r>
    </w:p>
    <w:tbl>
      <w:tblPr>
        <w:tblStyle w:val="TableGrid"/>
        <w:tblW w:w="9297" w:type="dxa"/>
        <w:jc w:val="center"/>
        <w:tblLook w:val="04A0" w:firstRow="1" w:lastRow="0" w:firstColumn="1" w:lastColumn="0" w:noHBand="0" w:noVBand="1"/>
      </w:tblPr>
      <w:tblGrid>
        <w:gridCol w:w="4673"/>
        <w:gridCol w:w="1843"/>
        <w:gridCol w:w="1276"/>
        <w:gridCol w:w="1505"/>
      </w:tblGrid>
      <w:tr w:rsidR="001E604A" w:rsidRPr="009B1BB0" w14:paraId="34DF2843" w14:textId="77777777" w:rsidTr="00C8705F">
        <w:trPr>
          <w:tblHeader/>
          <w:jc w:val="center"/>
        </w:trPr>
        <w:tc>
          <w:tcPr>
            <w:tcW w:w="467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F16CE05" w14:textId="23F1050D" w:rsidR="001E604A" w:rsidRPr="009B1BB0" w:rsidRDefault="001E604A" w:rsidP="00D80A4E">
            <w:pPr>
              <w:rPr>
                <w:rFonts w:cstheme="minorHAnsi"/>
                <w:b/>
                <w:color w:val="000000" w:themeColor="text1"/>
                <w:sz w:val="22"/>
              </w:rPr>
            </w:pPr>
            <w:r w:rsidRPr="009B1BB0">
              <w:rPr>
                <w:rFonts w:cstheme="minorHAnsi"/>
                <w:b/>
                <w:color w:val="000000" w:themeColor="text1"/>
                <w:sz w:val="22"/>
              </w:rPr>
              <w:t>Politikas rezultāts pētniecības, inovāciju un konkurētspējas dimensijā</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A5762" w14:textId="0F2D0DF0" w:rsidR="001E604A" w:rsidRPr="009B1BB0" w:rsidRDefault="001E604A" w:rsidP="00D80A4E">
            <w:pPr>
              <w:jc w:val="center"/>
              <w:rPr>
                <w:rFonts w:cstheme="minorHAnsi"/>
                <w:b/>
                <w:color w:val="000000" w:themeColor="text1"/>
                <w:sz w:val="22"/>
              </w:rPr>
            </w:pPr>
            <w:r w:rsidRPr="009B1BB0">
              <w:rPr>
                <w:rFonts w:cstheme="minorHAnsi"/>
                <w:b/>
                <w:color w:val="000000" w:themeColor="text1"/>
                <w:sz w:val="22"/>
              </w:rPr>
              <w:t>Faktiskā vērtība</w:t>
            </w:r>
          </w:p>
        </w:tc>
        <w:tc>
          <w:tcPr>
            <w:tcW w:w="2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F3B34" w14:textId="4E7C739F" w:rsidR="001E604A" w:rsidRPr="009B1BB0" w:rsidRDefault="001E604A" w:rsidP="00D80A4E">
            <w:pPr>
              <w:jc w:val="center"/>
              <w:rPr>
                <w:rFonts w:cstheme="minorHAnsi"/>
                <w:b/>
                <w:color w:val="000000" w:themeColor="text1"/>
                <w:sz w:val="22"/>
              </w:rPr>
            </w:pPr>
            <w:r w:rsidRPr="009B1BB0">
              <w:rPr>
                <w:rFonts w:cstheme="minorHAnsi"/>
                <w:b/>
                <w:color w:val="000000" w:themeColor="text1"/>
                <w:sz w:val="22"/>
              </w:rPr>
              <w:t>Mērķa vērtība</w:t>
            </w:r>
          </w:p>
        </w:tc>
      </w:tr>
      <w:tr w:rsidR="001E604A" w:rsidRPr="009B1BB0" w14:paraId="23D38E49" w14:textId="77777777" w:rsidTr="00C8705F">
        <w:trPr>
          <w:tblHeader/>
          <w:jc w:val="center"/>
        </w:trPr>
        <w:tc>
          <w:tcPr>
            <w:tcW w:w="467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92431CD" w14:textId="77777777" w:rsidR="001E604A" w:rsidRPr="009B1BB0" w:rsidRDefault="001E604A" w:rsidP="00D80A4E">
            <w:pPr>
              <w:jc w:val="both"/>
              <w:rPr>
                <w:rFonts w:cstheme="minorHAnsi"/>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72C5C" w14:textId="176C86E3" w:rsidR="001E604A" w:rsidRPr="009B1BB0" w:rsidRDefault="001E604A" w:rsidP="00D80A4E">
            <w:pPr>
              <w:jc w:val="center"/>
              <w:rPr>
                <w:rFonts w:cstheme="minorHAnsi"/>
                <w:b/>
                <w:color w:val="000000" w:themeColor="text1"/>
                <w:sz w:val="22"/>
              </w:rPr>
            </w:pPr>
            <w:r w:rsidRPr="009B1BB0">
              <w:rPr>
                <w:rFonts w:cstheme="minorHAnsi"/>
                <w:b/>
                <w:color w:val="000000" w:themeColor="text1"/>
                <w:sz w:val="22"/>
              </w:rPr>
              <w:t>2017</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8DA9AD" w14:textId="397F6A10" w:rsidR="001E604A" w:rsidRPr="009B1BB0" w:rsidRDefault="001E604A" w:rsidP="00D80A4E">
            <w:pPr>
              <w:jc w:val="center"/>
              <w:rPr>
                <w:rFonts w:cstheme="minorHAnsi"/>
                <w:b/>
                <w:color w:val="000000" w:themeColor="text1"/>
                <w:sz w:val="22"/>
              </w:rPr>
            </w:pPr>
            <w:r w:rsidRPr="009B1BB0">
              <w:rPr>
                <w:rFonts w:cstheme="minorHAnsi"/>
                <w:b/>
                <w:color w:val="000000" w:themeColor="text1"/>
                <w:sz w:val="22"/>
              </w:rPr>
              <w:t>2020</w:t>
            </w:r>
          </w:p>
        </w:tc>
        <w:tc>
          <w:tcPr>
            <w:tcW w:w="1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B32D08" w14:textId="7E0A56D7" w:rsidR="001E604A" w:rsidRPr="009B1BB0" w:rsidRDefault="001E604A" w:rsidP="00D80A4E">
            <w:pPr>
              <w:jc w:val="center"/>
              <w:rPr>
                <w:rFonts w:cstheme="minorHAnsi"/>
                <w:b/>
                <w:color w:val="000000" w:themeColor="text1"/>
                <w:sz w:val="22"/>
              </w:rPr>
            </w:pPr>
            <w:r w:rsidRPr="009B1BB0">
              <w:rPr>
                <w:rFonts w:cstheme="minorHAnsi"/>
                <w:b/>
                <w:color w:val="000000" w:themeColor="text1"/>
                <w:sz w:val="22"/>
              </w:rPr>
              <w:t>2030</w:t>
            </w:r>
            <w:r w:rsidRPr="009B1BB0">
              <w:rPr>
                <w:rStyle w:val="FootnoteReference"/>
                <w:rFonts w:cstheme="minorHAnsi"/>
                <w:sz w:val="22"/>
              </w:rPr>
              <w:footnoteReference w:id="25"/>
            </w:r>
          </w:p>
        </w:tc>
      </w:tr>
      <w:tr w:rsidR="00606F81" w:rsidRPr="009B1BB0" w14:paraId="4759A6AB" w14:textId="77777777" w:rsidTr="008B5E7A">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690422C3" w14:textId="44EC18DA" w:rsidR="00606F81" w:rsidRPr="009B1BB0" w:rsidRDefault="00606F81" w:rsidP="00606F81">
            <w:pPr>
              <w:jc w:val="both"/>
              <w:rPr>
                <w:rFonts w:cstheme="minorHAnsi"/>
                <w:szCs w:val="24"/>
              </w:rPr>
            </w:pPr>
            <w:r w:rsidRPr="009B1BB0">
              <w:rPr>
                <w:rFonts w:cstheme="minorHAnsi"/>
              </w:rPr>
              <w:t>Inovatīvu produktu apgrozījums (% no kopējā apgrozījuma)</w:t>
            </w:r>
          </w:p>
        </w:tc>
        <w:tc>
          <w:tcPr>
            <w:tcW w:w="1843" w:type="dxa"/>
            <w:tcBorders>
              <w:top w:val="single" w:sz="4" w:space="0" w:color="auto"/>
              <w:left w:val="single" w:sz="4" w:space="0" w:color="auto"/>
              <w:bottom w:val="single" w:sz="4" w:space="0" w:color="auto"/>
              <w:right w:val="single" w:sz="4" w:space="0" w:color="auto"/>
            </w:tcBorders>
            <w:vAlign w:val="center"/>
          </w:tcPr>
          <w:p w14:paraId="5EB69477" w14:textId="7387DBD9" w:rsidR="00606F81" w:rsidRPr="009B1BB0" w:rsidRDefault="00606F81" w:rsidP="00606F81">
            <w:pPr>
              <w:jc w:val="center"/>
              <w:rPr>
                <w:rFonts w:cstheme="minorHAnsi"/>
                <w:szCs w:val="24"/>
              </w:rPr>
            </w:pPr>
            <w:r w:rsidRPr="009B1BB0">
              <w:rPr>
                <w:rFonts w:cstheme="minorHAnsi"/>
                <w:szCs w:val="24"/>
              </w:rPr>
              <w:t>46,5</w:t>
            </w:r>
            <w:r w:rsidRPr="009B1BB0">
              <w:rPr>
                <w:rStyle w:val="FootnoteReference"/>
                <w:rFonts w:cstheme="minorHAnsi"/>
                <w:szCs w:val="24"/>
              </w:rPr>
              <w:footnoteReference w:id="26"/>
            </w:r>
          </w:p>
        </w:tc>
        <w:tc>
          <w:tcPr>
            <w:tcW w:w="1276" w:type="dxa"/>
            <w:tcBorders>
              <w:top w:val="single" w:sz="4" w:space="0" w:color="auto"/>
              <w:left w:val="single" w:sz="4" w:space="0" w:color="auto"/>
              <w:bottom w:val="single" w:sz="4" w:space="0" w:color="auto"/>
              <w:right w:val="single" w:sz="4" w:space="0" w:color="auto"/>
            </w:tcBorders>
            <w:vAlign w:val="center"/>
          </w:tcPr>
          <w:p w14:paraId="1D6A7C37" w14:textId="11BD7089" w:rsidR="00606F81" w:rsidRPr="009B1BB0" w:rsidRDefault="00606F81" w:rsidP="00606F81">
            <w:pPr>
              <w:jc w:val="center"/>
              <w:rPr>
                <w:rFonts w:cstheme="minorHAnsi"/>
                <w:szCs w:val="24"/>
              </w:rPr>
            </w:pPr>
            <w:r w:rsidRPr="009B1BB0">
              <w:rPr>
                <w:rFonts w:cstheme="minorHAnsi"/>
              </w:rPr>
              <w:t>-</w:t>
            </w:r>
          </w:p>
        </w:tc>
        <w:tc>
          <w:tcPr>
            <w:tcW w:w="1505" w:type="dxa"/>
            <w:tcBorders>
              <w:top w:val="single" w:sz="4" w:space="0" w:color="auto"/>
              <w:left w:val="single" w:sz="4" w:space="0" w:color="auto"/>
              <w:bottom w:val="single" w:sz="4" w:space="0" w:color="auto"/>
              <w:right w:val="single" w:sz="4" w:space="0" w:color="auto"/>
            </w:tcBorders>
            <w:vAlign w:val="center"/>
          </w:tcPr>
          <w:p w14:paraId="192BFB70" w14:textId="5DDA9873" w:rsidR="00606F81" w:rsidRPr="009B1BB0" w:rsidRDefault="00606F81" w:rsidP="00606F81">
            <w:pPr>
              <w:jc w:val="center"/>
              <w:rPr>
                <w:rFonts w:cstheme="minorHAnsi"/>
                <w:b/>
                <w:bCs/>
                <w:szCs w:val="24"/>
              </w:rPr>
            </w:pPr>
            <w:r w:rsidRPr="009B1BB0">
              <w:rPr>
                <w:rFonts w:cstheme="minorHAnsi"/>
              </w:rPr>
              <w:t>&gt;14</w:t>
            </w:r>
          </w:p>
        </w:tc>
      </w:tr>
      <w:tr w:rsidR="00606F81" w:rsidRPr="009B1BB0" w14:paraId="4DA69480" w14:textId="77777777" w:rsidTr="008B5E7A">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555BC3B0" w14:textId="2B5ACF00" w:rsidR="00606F81" w:rsidRPr="009B1BB0" w:rsidRDefault="00606F81" w:rsidP="00606F81">
            <w:pPr>
              <w:jc w:val="both"/>
              <w:rPr>
                <w:rFonts w:cstheme="minorHAnsi"/>
                <w:szCs w:val="24"/>
              </w:rPr>
            </w:pPr>
            <w:r w:rsidRPr="009B1BB0">
              <w:rPr>
                <w:rFonts w:cstheme="minorHAnsi"/>
              </w:rPr>
              <w:t>Inovatīvu uzņēmumu īpatsvars (%) no visiem uzņēmumiem)</w:t>
            </w:r>
          </w:p>
        </w:tc>
        <w:tc>
          <w:tcPr>
            <w:tcW w:w="1843" w:type="dxa"/>
            <w:tcBorders>
              <w:top w:val="single" w:sz="4" w:space="0" w:color="auto"/>
              <w:left w:val="single" w:sz="4" w:space="0" w:color="auto"/>
              <w:bottom w:val="single" w:sz="4" w:space="0" w:color="auto"/>
              <w:right w:val="single" w:sz="4" w:space="0" w:color="auto"/>
            </w:tcBorders>
            <w:vAlign w:val="center"/>
          </w:tcPr>
          <w:p w14:paraId="3C6F2169" w14:textId="1C7BF797" w:rsidR="00606F81" w:rsidRPr="009B1BB0" w:rsidRDefault="00606F81" w:rsidP="00606F81">
            <w:pPr>
              <w:jc w:val="center"/>
              <w:rPr>
                <w:rFonts w:cstheme="minorHAnsi"/>
                <w:szCs w:val="24"/>
              </w:rPr>
            </w:pPr>
            <w:r w:rsidRPr="009B1BB0">
              <w:rPr>
                <w:rFonts w:cstheme="minorHAnsi"/>
                <w:szCs w:val="24"/>
              </w:rPr>
              <w:t>28,5</w:t>
            </w:r>
            <w:r w:rsidRPr="009B1BB0">
              <w:rPr>
                <w:rStyle w:val="FootnoteReference"/>
                <w:rFonts w:cstheme="minorHAnsi"/>
                <w:szCs w:val="24"/>
              </w:rPr>
              <w:footnoteReference w:id="27"/>
            </w:r>
          </w:p>
        </w:tc>
        <w:tc>
          <w:tcPr>
            <w:tcW w:w="1276" w:type="dxa"/>
            <w:tcBorders>
              <w:top w:val="single" w:sz="4" w:space="0" w:color="auto"/>
              <w:left w:val="single" w:sz="4" w:space="0" w:color="auto"/>
              <w:bottom w:val="single" w:sz="4" w:space="0" w:color="auto"/>
              <w:right w:val="single" w:sz="4" w:space="0" w:color="auto"/>
            </w:tcBorders>
            <w:vAlign w:val="center"/>
          </w:tcPr>
          <w:p w14:paraId="0E619742" w14:textId="34B3BC25" w:rsidR="00606F81" w:rsidRPr="009B1BB0" w:rsidRDefault="00606F81" w:rsidP="00606F81">
            <w:pPr>
              <w:jc w:val="center"/>
              <w:rPr>
                <w:rFonts w:cstheme="minorHAnsi"/>
                <w:szCs w:val="24"/>
              </w:rPr>
            </w:pPr>
            <w:r w:rsidRPr="009B1BB0">
              <w:rPr>
                <w:rFonts w:cstheme="minorHAnsi"/>
              </w:rPr>
              <w:t>-</w:t>
            </w:r>
          </w:p>
        </w:tc>
        <w:tc>
          <w:tcPr>
            <w:tcW w:w="1505" w:type="dxa"/>
            <w:tcBorders>
              <w:top w:val="single" w:sz="4" w:space="0" w:color="auto"/>
              <w:left w:val="single" w:sz="4" w:space="0" w:color="auto"/>
              <w:bottom w:val="single" w:sz="4" w:space="0" w:color="auto"/>
              <w:right w:val="single" w:sz="4" w:space="0" w:color="auto"/>
            </w:tcBorders>
            <w:vAlign w:val="center"/>
          </w:tcPr>
          <w:p w14:paraId="50F477D9" w14:textId="2617624C" w:rsidR="00606F81" w:rsidRPr="009B1BB0" w:rsidRDefault="00606F81" w:rsidP="00606F81">
            <w:pPr>
              <w:jc w:val="center"/>
              <w:rPr>
                <w:rFonts w:cstheme="minorHAnsi"/>
                <w:b/>
                <w:bCs/>
                <w:szCs w:val="24"/>
              </w:rPr>
            </w:pPr>
            <w:r w:rsidRPr="009B1BB0">
              <w:rPr>
                <w:rFonts w:cstheme="minorHAnsi"/>
              </w:rPr>
              <w:t>&gt;40</w:t>
            </w:r>
          </w:p>
        </w:tc>
      </w:tr>
      <w:tr w:rsidR="00606F81" w:rsidRPr="009B1BB0" w14:paraId="34CA80B2" w14:textId="77777777" w:rsidTr="008B5E7A">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0A9BD615" w14:textId="69833AC6" w:rsidR="00606F81" w:rsidRPr="009B1BB0" w:rsidRDefault="00606F81" w:rsidP="00606F81">
            <w:pPr>
              <w:jc w:val="both"/>
              <w:rPr>
                <w:rFonts w:cstheme="minorHAnsi"/>
                <w:szCs w:val="24"/>
              </w:rPr>
            </w:pPr>
            <w:r w:rsidRPr="009B1BB0">
              <w:rPr>
                <w:rFonts w:cstheme="minorHAnsi"/>
              </w:rPr>
              <w:t>Augsto tehnoloģiju nozaru eksporta īpatsvars (% no visa eksporta gadā)</w:t>
            </w:r>
          </w:p>
        </w:tc>
        <w:tc>
          <w:tcPr>
            <w:tcW w:w="1843" w:type="dxa"/>
            <w:tcBorders>
              <w:top w:val="single" w:sz="4" w:space="0" w:color="auto"/>
              <w:left w:val="single" w:sz="4" w:space="0" w:color="auto"/>
              <w:bottom w:val="single" w:sz="4" w:space="0" w:color="auto"/>
              <w:right w:val="single" w:sz="4" w:space="0" w:color="auto"/>
            </w:tcBorders>
            <w:vAlign w:val="center"/>
          </w:tcPr>
          <w:p w14:paraId="1770A678" w14:textId="61848ACF" w:rsidR="00606F81" w:rsidRPr="009B1BB0" w:rsidRDefault="001759A3" w:rsidP="00606F81">
            <w:pPr>
              <w:jc w:val="center"/>
              <w:rPr>
                <w:rFonts w:cstheme="minorHAnsi"/>
                <w:szCs w:val="24"/>
              </w:rPr>
            </w:pPr>
            <w:r w:rsidRPr="009B1BB0">
              <w:rPr>
                <w:rFonts w:cstheme="minorHAnsi"/>
                <w:szCs w:val="24"/>
              </w:rPr>
              <w:t>10,2</w:t>
            </w:r>
          </w:p>
        </w:tc>
        <w:tc>
          <w:tcPr>
            <w:tcW w:w="1276" w:type="dxa"/>
            <w:tcBorders>
              <w:top w:val="single" w:sz="4" w:space="0" w:color="auto"/>
              <w:left w:val="single" w:sz="4" w:space="0" w:color="auto"/>
              <w:bottom w:val="single" w:sz="4" w:space="0" w:color="auto"/>
              <w:right w:val="single" w:sz="4" w:space="0" w:color="auto"/>
            </w:tcBorders>
            <w:vAlign w:val="center"/>
          </w:tcPr>
          <w:p w14:paraId="57AEFDF8" w14:textId="7202BF5A" w:rsidR="00606F81" w:rsidRPr="009B1BB0" w:rsidRDefault="00606F81" w:rsidP="00606F81">
            <w:pPr>
              <w:jc w:val="center"/>
              <w:rPr>
                <w:rFonts w:cstheme="minorHAnsi"/>
                <w:szCs w:val="24"/>
              </w:rPr>
            </w:pPr>
            <w:r w:rsidRPr="009B1BB0">
              <w:rPr>
                <w:rFonts w:cstheme="minorHAnsi"/>
              </w:rPr>
              <w:t>-</w:t>
            </w:r>
          </w:p>
        </w:tc>
        <w:tc>
          <w:tcPr>
            <w:tcW w:w="1505" w:type="dxa"/>
            <w:tcBorders>
              <w:top w:val="single" w:sz="4" w:space="0" w:color="auto"/>
              <w:left w:val="single" w:sz="4" w:space="0" w:color="auto"/>
              <w:bottom w:val="single" w:sz="4" w:space="0" w:color="auto"/>
              <w:right w:val="single" w:sz="4" w:space="0" w:color="auto"/>
            </w:tcBorders>
            <w:vAlign w:val="center"/>
          </w:tcPr>
          <w:p w14:paraId="6F51EBA8" w14:textId="6A22D460" w:rsidR="00606F81" w:rsidRPr="009B1BB0" w:rsidRDefault="00606F81" w:rsidP="00606F81">
            <w:pPr>
              <w:jc w:val="center"/>
              <w:rPr>
                <w:rFonts w:cstheme="minorHAnsi"/>
                <w:b/>
                <w:bCs/>
                <w:szCs w:val="24"/>
              </w:rPr>
            </w:pPr>
            <w:r w:rsidRPr="009B1BB0">
              <w:rPr>
                <w:rFonts w:cstheme="minorHAnsi"/>
              </w:rPr>
              <w:t>&gt;15</w:t>
            </w:r>
          </w:p>
        </w:tc>
      </w:tr>
      <w:tr w:rsidR="00606F81" w:rsidRPr="009B1BB0" w14:paraId="01C0707C" w14:textId="77777777" w:rsidTr="008B5E7A">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57B7FF75" w14:textId="030751E4" w:rsidR="00606F81" w:rsidRPr="009B1BB0" w:rsidRDefault="00606F81" w:rsidP="00606F81">
            <w:pPr>
              <w:jc w:val="both"/>
              <w:rPr>
                <w:rFonts w:cstheme="minorHAnsi"/>
                <w:szCs w:val="24"/>
              </w:rPr>
            </w:pPr>
            <w:r w:rsidRPr="009B1BB0">
              <w:rPr>
                <w:rFonts w:cstheme="minorHAnsi"/>
              </w:rPr>
              <w:t>Globālās konkurētspējas indekss (vieta pasaulē)</w:t>
            </w:r>
          </w:p>
        </w:tc>
        <w:tc>
          <w:tcPr>
            <w:tcW w:w="1843" w:type="dxa"/>
            <w:tcBorders>
              <w:top w:val="single" w:sz="4" w:space="0" w:color="auto"/>
              <w:left w:val="single" w:sz="4" w:space="0" w:color="auto"/>
              <w:bottom w:val="single" w:sz="4" w:space="0" w:color="auto"/>
              <w:right w:val="single" w:sz="4" w:space="0" w:color="auto"/>
            </w:tcBorders>
            <w:vAlign w:val="center"/>
          </w:tcPr>
          <w:p w14:paraId="48D020B1" w14:textId="464B4BF3" w:rsidR="00606F81" w:rsidRPr="009B1BB0" w:rsidRDefault="00606F81" w:rsidP="00606F81">
            <w:pPr>
              <w:jc w:val="center"/>
              <w:rPr>
                <w:rFonts w:cstheme="minorHAnsi"/>
                <w:szCs w:val="24"/>
              </w:rPr>
            </w:pPr>
            <w:r w:rsidRPr="009B1BB0">
              <w:rPr>
                <w:rFonts w:cstheme="minorHAnsi"/>
                <w:szCs w:val="24"/>
              </w:rPr>
              <w:t>42</w:t>
            </w:r>
          </w:p>
        </w:tc>
        <w:tc>
          <w:tcPr>
            <w:tcW w:w="1276" w:type="dxa"/>
            <w:tcBorders>
              <w:top w:val="single" w:sz="4" w:space="0" w:color="auto"/>
              <w:left w:val="single" w:sz="4" w:space="0" w:color="auto"/>
              <w:bottom w:val="single" w:sz="4" w:space="0" w:color="auto"/>
              <w:right w:val="single" w:sz="4" w:space="0" w:color="auto"/>
            </w:tcBorders>
            <w:vAlign w:val="center"/>
          </w:tcPr>
          <w:p w14:paraId="7383036F" w14:textId="5184507F" w:rsidR="00606F81" w:rsidRPr="009B1BB0" w:rsidRDefault="00606F81" w:rsidP="00606F81">
            <w:pPr>
              <w:jc w:val="center"/>
              <w:rPr>
                <w:rFonts w:cstheme="minorHAnsi"/>
                <w:szCs w:val="24"/>
              </w:rPr>
            </w:pPr>
            <w:r w:rsidRPr="009B1BB0">
              <w:rPr>
                <w:rFonts w:cstheme="minorHAnsi"/>
              </w:rPr>
              <w:t>-</w:t>
            </w:r>
          </w:p>
        </w:tc>
        <w:tc>
          <w:tcPr>
            <w:tcW w:w="1505" w:type="dxa"/>
            <w:tcBorders>
              <w:top w:val="single" w:sz="4" w:space="0" w:color="auto"/>
              <w:left w:val="single" w:sz="4" w:space="0" w:color="auto"/>
              <w:bottom w:val="single" w:sz="4" w:space="0" w:color="auto"/>
              <w:right w:val="single" w:sz="4" w:space="0" w:color="auto"/>
            </w:tcBorders>
            <w:vAlign w:val="center"/>
          </w:tcPr>
          <w:p w14:paraId="0427B110" w14:textId="553A4DC0" w:rsidR="00606F81" w:rsidRPr="009B1BB0" w:rsidRDefault="00606F81" w:rsidP="00606F81">
            <w:pPr>
              <w:jc w:val="center"/>
              <w:rPr>
                <w:rFonts w:cstheme="minorHAnsi"/>
                <w:b/>
                <w:bCs/>
                <w:szCs w:val="24"/>
              </w:rPr>
            </w:pPr>
            <w:r w:rsidRPr="009B1BB0">
              <w:rPr>
                <w:rFonts w:cstheme="minorHAnsi"/>
              </w:rPr>
              <w:t>&lt;40</w:t>
            </w:r>
          </w:p>
        </w:tc>
      </w:tr>
      <w:tr w:rsidR="006903D4" w:rsidRPr="009B1BB0" w14:paraId="359A1079" w14:textId="77777777" w:rsidTr="00D80A4E">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40C1201F" w14:textId="4767278E" w:rsidR="006903D4" w:rsidRPr="009B1BB0" w:rsidRDefault="006903D4" w:rsidP="00D80A4E">
            <w:pPr>
              <w:jc w:val="both"/>
              <w:rPr>
                <w:rFonts w:cstheme="minorHAnsi"/>
                <w:szCs w:val="24"/>
              </w:rPr>
            </w:pPr>
            <w:r w:rsidRPr="009B1BB0">
              <w:rPr>
                <w:rFonts w:cstheme="minorHAnsi"/>
                <w:szCs w:val="24"/>
              </w:rPr>
              <w:t>Ieguldījumi P&amp;A</w:t>
            </w:r>
            <w:r w:rsidR="003A7873" w:rsidRPr="009B1BB0">
              <w:rPr>
                <w:rFonts w:cstheme="minorHAnsi"/>
                <w:szCs w:val="24"/>
              </w:rPr>
              <w:t xml:space="preserve"> (% no IKP)</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FA2E63" w14:textId="584B3316" w:rsidR="006903D4" w:rsidRPr="009B1BB0" w:rsidRDefault="006903D4" w:rsidP="00D80A4E">
            <w:pPr>
              <w:jc w:val="center"/>
              <w:rPr>
                <w:rFonts w:cstheme="minorHAnsi"/>
                <w:szCs w:val="24"/>
              </w:rPr>
            </w:pPr>
            <w:r w:rsidRPr="009B1BB0">
              <w:rPr>
                <w:rFonts w:cstheme="minorHAnsi"/>
                <w:szCs w:val="24"/>
              </w:rPr>
              <w:t>0,51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D25FBC" w14:textId="57F3A989" w:rsidR="006903D4" w:rsidRPr="009B1BB0" w:rsidRDefault="006903D4" w:rsidP="00D80A4E">
            <w:pPr>
              <w:jc w:val="center"/>
              <w:rPr>
                <w:rFonts w:cstheme="minorHAnsi"/>
                <w:szCs w:val="24"/>
              </w:rPr>
            </w:pPr>
            <w:r w:rsidRPr="009B1BB0">
              <w:rPr>
                <w:rFonts w:cstheme="minorHAnsi"/>
                <w:szCs w:val="24"/>
              </w:rPr>
              <w:t>1,5</w:t>
            </w:r>
          </w:p>
        </w:tc>
        <w:tc>
          <w:tcPr>
            <w:tcW w:w="1505" w:type="dxa"/>
            <w:tcBorders>
              <w:top w:val="single" w:sz="4" w:space="0" w:color="auto"/>
              <w:left w:val="single" w:sz="4" w:space="0" w:color="auto"/>
              <w:bottom w:val="single" w:sz="4" w:space="0" w:color="auto"/>
              <w:right w:val="single" w:sz="4" w:space="0" w:color="auto"/>
            </w:tcBorders>
            <w:vAlign w:val="center"/>
            <w:hideMark/>
          </w:tcPr>
          <w:p w14:paraId="3CAF8BFC" w14:textId="39BBBEBE" w:rsidR="006903D4" w:rsidRPr="009B1BB0" w:rsidRDefault="006903D4" w:rsidP="00D80A4E">
            <w:pPr>
              <w:jc w:val="center"/>
              <w:rPr>
                <w:rFonts w:cstheme="minorHAnsi"/>
                <w:b/>
                <w:bCs/>
                <w:szCs w:val="24"/>
              </w:rPr>
            </w:pPr>
            <w:r w:rsidRPr="009B1BB0">
              <w:rPr>
                <w:rFonts w:cstheme="minorHAnsi"/>
                <w:b/>
                <w:bCs/>
                <w:szCs w:val="24"/>
              </w:rPr>
              <w:t>&gt; 3</w:t>
            </w:r>
          </w:p>
        </w:tc>
      </w:tr>
      <w:tr w:rsidR="004634DC" w:rsidRPr="009B1BB0" w14:paraId="713949F3" w14:textId="77777777" w:rsidTr="00D80A4E">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763CBD8F" w14:textId="3FA1E7C4" w:rsidR="004634DC" w:rsidRPr="009B1BB0" w:rsidRDefault="004634DC" w:rsidP="00D80A4E">
            <w:pPr>
              <w:jc w:val="both"/>
              <w:rPr>
                <w:rFonts w:cstheme="minorHAnsi"/>
                <w:szCs w:val="24"/>
              </w:rPr>
            </w:pPr>
            <w:r w:rsidRPr="009B1BB0">
              <w:rPr>
                <w:rFonts w:cstheme="minorHAnsi"/>
                <w:szCs w:val="24"/>
              </w:rPr>
              <w:t>Publiskā finansējuma</w:t>
            </w:r>
            <w:r w:rsidRPr="009B1BB0">
              <w:rPr>
                <w:rStyle w:val="FootnoteReference"/>
                <w:rFonts w:cstheme="minorHAnsi"/>
                <w:szCs w:val="24"/>
              </w:rPr>
              <w:footnoteReference w:id="28"/>
            </w:r>
            <w:r w:rsidRPr="009B1BB0">
              <w:rPr>
                <w:rFonts w:cstheme="minorHAnsi"/>
                <w:szCs w:val="24"/>
              </w:rPr>
              <w:t xml:space="preserve">  ieguldījumi P&amp;A klimata mērķu sasniegšanai (% no kopējiem ieguldījumiem P&amp;A)</w:t>
            </w:r>
          </w:p>
        </w:tc>
        <w:tc>
          <w:tcPr>
            <w:tcW w:w="1843" w:type="dxa"/>
            <w:tcBorders>
              <w:top w:val="single" w:sz="4" w:space="0" w:color="auto"/>
              <w:left w:val="single" w:sz="4" w:space="0" w:color="auto"/>
              <w:bottom w:val="single" w:sz="4" w:space="0" w:color="auto"/>
              <w:right w:val="single" w:sz="4" w:space="0" w:color="auto"/>
            </w:tcBorders>
            <w:vAlign w:val="center"/>
          </w:tcPr>
          <w:p w14:paraId="13411475" w14:textId="2954B00D" w:rsidR="004634DC" w:rsidRPr="009B1BB0" w:rsidRDefault="004634DC" w:rsidP="00D80A4E">
            <w:pPr>
              <w:jc w:val="center"/>
              <w:rPr>
                <w:rFonts w:cstheme="minorHAnsi"/>
                <w:szCs w:val="24"/>
              </w:rPr>
            </w:pPr>
            <w:r w:rsidRPr="009B1BB0">
              <w:rPr>
                <w:rFonts w:cstheme="minorHAnsi"/>
                <w:szCs w:val="24"/>
              </w:rPr>
              <w:t>19</w:t>
            </w:r>
          </w:p>
        </w:tc>
        <w:tc>
          <w:tcPr>
            <w:tcW w:w="1276" w:type="dxa"/>
            <w:tcBorders>
              <w:top w:val="single" w:sz="4" w:space="0" w:color="auto"/>
              <w:left w:val="single" w:sz="4" w:space="0" w:color="auto"/>
              <w:bottom w:val="single" w:sz="4" w:space="0" w:color="auto"/>
              <w:right w:val="single" w:sz="4" w:space="0" w:color="auto"/>
            </w:tcBorders>
            <w:vAlign w:val="center"/>
          </w:tcPr>
          <w:p w14:paraId="42BA8992" w14:textId="0AC02B7B" w:rsidR="004634DC" w:rsidRPr="009B1BB0" w:rsidRDefault="008B5E7A" w:rsidP="00D80A4E">
            <w:pPr>
              <w:jc w:val="center"/>
              <w:rPr>
                <w:rFonts w:cstheme="minorHAnsi"/>
                <w:szCs w:val="24"/>
              </w:rPr>
            </w:pPr>
            <w:r w:rsidRPr="009B1BB0">
              <w:rPr>
                <w:rFonts w:cstheme="minorHAnsi"/>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093C814E" w14:textId="30F29BAB" w:rsidR="004634DC" w:rsidRPr="009B1BB0" w:rsidRDefault="004634DC" w:rsidP="00D80A4E">
            <w:pPr>
              <w:jc w:val="center"/>
              <w:rPr>
                <w:rFonts w:cstheme="minorHAnsi"/>
                <w:szCs w:val="24"/>
              </w:rPr>
            </w:pPr>
            <w:r w:rsidRPr="009B1BB0">
              <w:rPr>
                <w:rFonts w:cstheme="minorHAnsi"/>
                <w:szCs w:val="24"/>
              </w:rPr>
              <w:t>vismaz 25</w:t>
            </w:r>
          </w:p>
        </w:tc>
      </w:tr>
      <w:tr w:rsidR="004634DC" w:rsidRPr="009B1BB0" w14:paraId="7BF1E8E2" w14:textId="77777777" w:rsidTr="00D80A4E">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6EB555BA" w14:textId="285E6266" w:rsidR="004634DC" w:rsidRPr="009B1BB0" w:rsidRDefault="004634DC" w:rsidP="00D80A4E">
            <w:pPr>
              <w:jc w:val="both"/>
              <w:rPr>
                <w:rFonts w:cstheme="minorHAnsi"/>
                <w:szCs w:val="24"/>
              </w:rPr>
            </w:pPr>
            <w:r w:rsidRPr="009B1BB0">
              <w:rPr>
                <w:rFonts w:cstheme="minorHAnsi"/>
                <w:szCs w:val="24"/>
              </w:rPr>
              <w:t>Privātā sektora ieguldījumi P&amp;A klimata mērķu sasniegšanai (% no kopējiem ieguldījumiem P&amp;A)</w:t>
            </w:r>
          </w:p>
        </w:tc>
        <w:tc>
          <w:tcPr>
            <w:tcW w:w="1843" w:type="dxa"/>
            <w:tcBorders>
              <w:top w:val="single" w:sz="4" w:space="0" w:color="auto"/>
              <w:left w:val="single" w:sz="4" w:space="0" w:color="auto"/>
              <w:bottom w:val="single" w:sz="4" w:space="0" w:color="auto"/>
              <w:right w:val="single" w:sz="4" w:space="0" w:color="auto"/>
            </w:tcBorders>
            <w:vAlign w:val="center"/>
          </w:tcPr>
          <w:p w14:paraId="3DA6A0C7" w14:textId="1384CE2F" w:rsidR="004634DC" w:rsidRPr="009B1BB0" w:rsidRDefault="004634DC" w:rsidP="00D80A4E">
            <w:pPr>
              <w:jc w:val="center"/>
              <w:rPr>
                <w:rFonts w:cstheme="minorHAnsi"/>
                <w:szCs w:val="24"/>
              </w:rPr>
            </w:pPr>
            <w:r w:rsidRPr="009B1BB0">
              <w:rPr>
                <w:rFonts w:cstheme="minorHAnsi"/>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C72D4D3" w14:textId="72A9A233" w:rsidR="004634DC" w:rsidRPr="009B1BB0" w:rsidRDefault="004634DC" w:rsidP="00D80A4E">
            <w:pPr>
              <w:jc w:val="center"/>
              <w:rPr>
                <w:rFonts w:cstheme="minorHAnsi"/>
                <w:szCs w:val="24"/>
              </w:rPr>
            </w:pPr>
            <w:r w:rsidRPr="009B1BB0">
              <w:rPr>
                <w:rFonts w:cstheme="minorHAnsi"/>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1C5B7706" w14:textId="78626C26" w:rsidR="004634DC" w:rsidRPr="009B1BB0" w:rsidRDefault="004634DC" w:rsidP="00D80A4E">
            <w:pPr>
              <w:jc w:val="center"/>
              <w:rPr>
                <w:rFonts w:cstheme="minorHAnsi"/>
                <w:i/>
                <w:iCs/>
                <w:szCs w:val="24"/>
              </w:rPr>
            </w:pPr>
            <w:proofErr w:type="spellStart"/>
            <w:r w:rsidRPr="009B1BB0">
              <w:rPr>
                <w:rFonts w:cstheme="minorHAnsi"/>
                <w:i/>
                <w:iCs/>
                <w:szCs w:val="24"/>
              </w:rPr>
              <w:t>tbu</w:t>
            </w:r>
            <w:proofErr w:type="spellEnd"/>
          </w:p>
        </w:tc>
      </w:tr>
      <w:tr w:rsidR="004634DC" w:rsidRPr="009B1BB0" w14:paraId="354D18E2" w14:textId="77777777" w:rsidTr="00D80A4E">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42798504" w14:textId="22A56AE0" w:rsidR="004634DC" w:rsidRPr="009B1BB0" w:rsidRDefault="004634DC" w:rsidP="00D80A4E">
            <w:pPr>
              <w:jc w:val="both"/>
              <w:rPr>
                <w:rFonts w:cstheme="minorHAnsi"/>
                <w:szCs w:val="24"/>
              </w:rPr>
            </w:pPr>
            <w:r w:rsidRPr="009B1BB0">
              <w:rPr>
                <w:rFonts w:cstheme="minorHAnsi"/>
                <w:szCs w:val="24"/>
              </w:rPr>
              <w:t>Publiskā finansējuma  ieguldījumi inovācijai klimata mērķu sasniegšanai (% no kā?)</w:t>
            </w:r>
          </w:p>
        </w:tc>
        <w:tc>
          <w:tcPr>
            <w:tcW w:w="1843" w:type="dxa"/>
            <w:tcBorders>
              <w:top w:val="single" w:sz="4" w:space="0" w:color="auto"/>
              <w:left w:val="single" w:sz="4" w:space="0" w:color="auto"/>
              <w:bottom w:val="single" w:sz="4" w:space="0" w:color="auto"/>
              <w:right w:val="single" w:sz="4" w:space="0" w:color="auto"/>
            </w:tcBorders>
            <w:vAlign w:val="center"/>
          </w:tcPr>
          <w:p w14:paraId="4AF0CA23" w14:textId="4B16E6E4" w:rsidR="004634DC" w:rsidRPr="009B1BB0" w:rsidRDefault="004634DC" w:rsidP="00D80A4E">
            <w:pPr>
              <w:jc w:val="center"/>
              <w:rPr>
                <w:rFonts w:cstheme="minorHAnsi"/>
                <w:szCs w:val="24"/>
              </w:rPr>
            </w:pPr>
            <w:r w:rsidRPr="009B1BB0">
              <w:rPr>
                <w:rFonts w:cstheme="minorHAnsi"/>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28778D5" w14:textId="48A49105" w:rsidR="004634DC" w:rsidRPr="009B1BB0" w:rsidRDefault="004634DC" w:rsidP="00D80A4E">
            <w:pPr>
              <w:jc w:val="center"/>
              <w:rPr>
                <w:rFonts w:cstheme="minorHAnsi"/>
                <w:szCs w:val="24"/>
              </w:rPr>
            </w:pPr>
            <w:r w:rsidRPr="009B1BB0">
              <w:rPr>
                <w:rFonts w:cstheme="minorHAnsi"/>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72334E3B" w14:textId="780D799E" w:rsidR="004634DC" w:rsidRPr="009B1BB0" w:rsidRDefault="004634DC" w:rsidP="00D80A4E">
            <w:pPr>
              <w:jc w:val="center"/>
              <w:rPr>
                <w:rFonts w:cstheme="minorHAnsi"/>
                <w:szCs w:val="24"/>
              </w:rPr>
            </w:pPr>
            <w:proofErr w:type="spellStart"/>
            <w:r w:rsidRPr="009B1BB0">
              <w:rPr>
                <w:rFonts w:cstheme="minorHAnsi"/>
                <w:i/>
                <w:iCs/>
                <w:szCs w:val="24"/>
              </w:rPr>
              <w:t>tbu</w:t>
            </w:r>
            <w:proofErr w:type="spellEnd"/>
          </w:p>
        </w:tc>
      </w:tr>
      <w:tr w:rsidR="004634DC" w:rsidRPr="009B1BB0" w14:paraId="6A7F6978" w14:textId="77777777" w:rsidTr="00D80A4E">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01B83291" w14:textId="1D0B7F7E" w:rsidR="004634DC" w:rsidRPr="009B1BB0" w:rsidRDefault="004634DC" w:rsidP="00D80A4E">
            <w:pPr>
              <w:jc w:val="both"/>
              <w:rPr>
                <w:rFonts w:cstheme="minorHAnsi"/>
                <w:szCs w:val="24"/>
              </w:rPr>
            </w:pPr>
            <w:r w:rsidRPr="009B1BB0">
              <w:rPr>
                <w:rFonts w:cstheme="minorHAnsi"/>
                <w:szCs w:val="24"/>
              </w:rPr>
              <w:t xml:space="preserve">Privātās investīcijas inovācijai klimata tehnoloģiju attīstīšanai </w:t>
            </w:r>
          </w:p>
        </w:tc>
        <w:tc>
          <w:tcPr>
            <w:tcW w:w="1843" w:type="dxa"/>
            <w:tcBorders>
              <w:top w:val="single" w:sz="4" w:space="0" w:color="auto"/>
              <w:left w:val="single" w:sz="4" w:space="0" w:color="auto"/>
              <w:bottom w:val="single" w:sz="4" w:space="0" w:color="auto"/>
              <w:right w:val="single" w:sz="4" w:space="0" w:color="auto"/>
            </w:tcBorders>
            <w:vAlign w:val="center"/>
          </w:tcPr>
          <w:p w14:paraId="12788832" w14:textId="4A23FB69" w:rsidR="004634DC" w:rsidRPr="009B1BB0" w:rsidRDefault="004634DC" w:rsidP="00D80A4E">
            <w:pPr>
              <w:jc w:val="center"/>
              <w:rPr>
                <w:rFonts w:cstheme="minorHAnsi"/>
                <w:szCs w:val="24"/>
              </w:rPr>
            </w:pPr>
            <w:r w:rsidRPr="009B1BB0">
              <w:rPr>
                <w:rFonts w:cstheme="minorHAnsi"/>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50D9D64" w14:textId="6170D77D" w:rsidR="004634DC" w:rsidRPr="009B1BB0" w:rsidRDefault="004634DC" w:rsidP="00D80A4E">
            <w:pPr>
              <w:jc w:val="center"/>
              <w:rPr>
                <w:rFonts w:cstheme="minorHAnsi"/>
                <w:szCs w:val="24"/>
              </w:rPr>
            </w:pPr>
            <w:r w:rsidRPr="009B1BB0">
              <w:rPr>
                <w:rFonts w:cstheme="minorHAnsi"/>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665BCAC9" w14:textId="37FF8C20" w:rsidR="004634DC" w:rsidRPr="009B1BB0" w:rsidRDefault="004634DC" w:rsidP="00D80A4E">
            <w:pPr>
              <w:jc w:val="center"/>
              <w:rPr>
                <w:rFonts w:cstheme="minorHAnsi"/>
                <w:szCs w:val="24"/>
              </w:rPr>
            </w:pPr>
            <w:proofErr w:type="spellStart"/>
            <w:r w:rsidRPr="009B1BB0">
              <w:rPr>
                <w:rFonts w:cstheme="minorHAnsi"/>
                <w:i/>
                <w:iCs/>
                <w:szCs w:val="24"/>
              </w:rPr>
              <w:t>tbu</w:t>
            </w:r>
            <w:proofErr w:type="spellEnd"/>
          </w:p>
        </w:tc>
      </w:tr>
      <w:tr w:rsidR="004634DC" w:rsidRPr="009B1BB0" w14:paraId="252112CE" w14:textId="77777777" w:rsidTr="00D80A4E">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3F69996F" w14:textId="1BDAC1A5" w:rsidR="004634DC" w:rsidRPr="009B1BB0" w:rsidRDefault="004634DC" w:rsidP="00D80A4E">
            <w:pPr>
              <w:jc w:val="both"/>
              <w:rPr>
                <w:rFonts w:cstheme="minorHAnsi"/>
                <w:szCs w:val="24"/>
              </w:rPr>
            </w:pPr>
            <w:r w:rsidRPr="009B1BB0">
              <w:rPr>
                <w:rFonts w:cstheme="minorHAnsi"/>
                <w:szCs w:val="24"/>
              </w:rPr>
              <w:t>Piesaistītais publiskais ārvalstu finansējums P&amp;I klimata, enerģijas un transporta jomā (% no kopējā LV piesaistītā finansējuma)</w:t>
            </w:r>
          </w:p>
        </w:tc>
        <w:tc>
          <w:tcPr>
            <w:tcW w:w="1843" w:type="dxa"/>
            <w:tcBorders>
              <w:top w:val="single" w:sz="4" w:space="0" w:color="auto"/>
              <w:left w:val="single" w:sz="4" w:space="0" w:color="auto"/>
              <w:bottom w:val="single" w:sz="4" w:space="0" w:color="auto"/>
              <w:right w:val="single" w:sz="4" w:space="0" w:color="auto"/>
            </w:tcBorders>
            <w:vAlign w:val="center"/>
          </w:tcPr>
          <w:p w14:paraId="513005D9" w14:textId="4269B065" w:rsidR="004634DC" w:rsidRPr="009B1BB0" w:rsidRDefault="004634DC" w:rsidP="00D80A4E">
            <w:pPr>
              <w:jc w:val="center"/>
              <w:rPr>
                <w:rFonts w:cstheme="minorHAnsi"/>
                <w:szCs w:val="24"/>
              </w:rPr>
            </w:pPr>
            <w:r w:rsidRPr="009B1BB0">
              <w:rPr>
                <w:rFonts w:cstheme="minorHAnsi"/>
                <w:szCs w:val="24"/>
              </w:rPr>
              <w:t>24</w:t>
            </w:r>
            <w:r w:rsidR="008B5E7A" w:rsidRPr="009B1BB0">
              <w:rPr>
                <w:rStyle w:val="FootnoteReference"/>
                <w:rFonts w:cstheme="minorHAnsi"/>
                <w:szCs w:val="24"/>
              </w:rPr>
              <w:footnoteReference w:id="29"/>
            </w:r>
          </w:p>
        </w:tc>
        <w:tc>
          <w:tcPr>
            <w:tcW w:w="1276" w:type="dxa"/>
            <w:tcBorders>
              <w:top w:val="single" w:sz="4" w:space="0" w:color="auto"/>
              <w:left w:val="single" w:sz="4" w:space="0" w:color="auto"/>
              <w:bottom w:val="single" w:sz="4" w:space="0" w:color="auto"/>
              <w:right w:val="single" w:sz="4" w:space="0" w:color="auto"/>
            </w:tcBorders>
            <w:vAlign w:val="center"/>
          </w:tcPr>
          <w:p w14:paraId="3A5D3D75" w14:textId="08150644" w:rsidR="004634DC" w:rsidRPr="009B1BB0" w:rsidRDefault="004634DC" w:rsidP="00D80A4E">
            <w:pPr>
              <w:jc w:val="center"/>
              <w:rPr>
                <w:rFonts w:cstheme="minorHAnsi"/>
                <w:szCs w:val="24"/>
              </w:rPr>
            </w:pPr>
            <w:r w:rsidRPr="009B1BB0">
              <w:rPr>
                <w:rFonts w:cstheme="minorHAnsi"/>
                <w:szCs w:val="24"/>
              </w:rPr>
              <w:t>25%</w:t>
            </w:r>
          </w:p>
        </w:tc>
        <w:tc>
          <w:tcPr>
            <w:tcW w:w="1505" w:type="dxa"/>
            <w:tcBorders>
              <w:top w:val="single" w:sz="4" w:space="0" w:color="auto"/>
              <w:left w:val="single" w:sz="4" w:space="0" w:color="auto"/>
              <w:bottom w:val="single" w:sz="4" w:space="0" w:color="auto"/>
              <w:right w:val="single" w:sz="4" w:space="0" w:color="auto"/>
            </w:tcBorders>
            <w:vAlign w:val="center"/>
          </w:tcPr>
          <w:p w14:paraId="260B935D" w14:textId="299E1B52" w:rsidR="004634DC" w:rsidRPr="009B1BB0" w:rsidRDefault="004634DC" w:rsidP="00D80A4E">
            <w:pPr>
              <w:jc w:val="center"/>
              <w:rPr>
                <w:rFonts w:cstheme="minorHAnsi"/>
                <w:szCs w:val="24"/>
              </w:rPr>
            </w:pPr>
            <w:r w:rsidRPr="009B1BB0">
              <w:rPr>
                <w:rFonts w:cstheme="minorHAnsi"/>
                <w:szCs w:val="24"/>
              </w:rPr>
              <w:t>25%</w:t>
            </w:r>
          </w:p>
        </w:tc>
      </w:tr>
    </w:tbl>
    <w:p w14:paraId="495C567E" w14:textId="5E22165D" w:rsidR="006903D4" w:rsidRPr="009B1BB0" w:rsidRDefault="006903D4" w:rsidP="00D80A4E">
      <w:pPr>
        <w:pStyle w:val="Standard"/>
        <w:spacing w:before="120" w:after="120"/>
        <w:jc w:val="both"/>
        <w:rPr>
          <w:rFonts w:asciiTheme="minorHAnsi" w:hAnsiTheme="minorHAnsi" w:cstheme="minorHAnsi"/>
        </w:rPr>
      </w:pPr>
      <w:r w:rsidRPr="009B1BB0">
        <w:rPr>
          <w:rFonts w:asciiTheme="minorHAnsi" w:eastAsia="Times New Roman" w:hAnsiTheme="minorHAnsi" w:cstheme="minorHAnsi"/>
        </w:rPr>
        <w:t>2021.</w:t>
      </w:r>
      <w:r w:rsidR="004634DC" w:rsidRPr="009B1BB0">
        <w:rPr>
          <w:rFonts w:asciiTheme="minorHAnsi" w:hAnsiTheme="minorHAnsi" w:cstheme="minorHAnsi"/>
        </w:rPr>
        <w:t>–</w:t>
      </w:r>
      <w:r w:rsidRPr="009B1BB0">
        <w:rPr>
          <w:rFonts w:asciiTheme="minorHAnsi" w:eastAsia="Times New Roman" w:hAnsiTheme="minorHAnsi" w:cstheme="minorHAnsi"/>
        </w:rPr>
        <w:t xml:space="preserve">2027.g periodā tiks turpināta </w:t>
      </w:r>
      <w:r w:rsidR="004634DC" w:rsidRPr="009B1BB0">
        <w:rPr>
          <w:rFonts w:asciiTheme="minorHAnsi" w:eastAsia="Times New Roman" w:hAnsiTheme="minorHAnsi" w:cstheme="minorHAnsi"/>
        </w:rPr>
        <w:t>P&amp;I</w:t>
      </w:r>
      <w:r w:rsidRPr="009B1BB0">
        <w:rPr>
          <w:rFonts w:asciiTheme="minorHAnsi" w:eastAsia="Times New Roman" w:hAnsiTheme="minorHAnsi" w:cstheme="minorHAnsi"/>
        </w:rPr>
        <w:t xml:space="preserve"> sistēmas attīstīšana saskaņā ar Latvijas Viedās specializācijas stratēģijā (</w:t>
      </w:r>
      <w:proofErr w:type="spellStart"/>
      <w:r w:rsidRPr="009B1BB0">
        <w:rPr>
          <w:rFonts w:asciiTheme="minorHAnsi" w:eastAsia="Times New Roman" w:hAnsiTheme="minorHAnsi" w:cstheme="minorHAnsi"/>
          <w:i/>
        </w:rPr>
        <w:t>Research</w:t>
      </w:r>
      <w:proofErr w:type="spellEnd"/>
      <w:r w:rsidRPr="009B1BB0">
        <w:rPr>
          <w:rFonts w:asciiTheme="minorHAnsi" w:eastAsia="Times New Roman" w:hAnsiTheme="minorHAnsi" w:cstheme="minorHAnsi"/>
          <w:i/>
        </w:rPr>
        <w:t xml:space="preserve"> </w:t>
      </w:r>
      <w:proofErr w:type="spellStart"/>
      <w:r w:rsidRPr="009B1BB0">
        <w:rPr>
          <w:rFonts w:asciiTheme="minorHAnsi" w:eastAsia="Times New Roman" w:hAnsiTheme="minorHAnsi" w:cstheme="minorHAnsi"/>
          <w:i/>
        </w:rPr>
        <w:t>and</w:t>
      </w:r>
      <w:proofErr w:type="spellEnd"/>
      <w:r w:rsidRPr="009B1BB0">
        <w:rPr>
          <w:rFonts w:asciiTheme="minorHAnsi" w:eastAsia="Times New Roman" w:hAnsiTheme="minorHAnsi" w:cstheme="minorHAnsi"/>
          <w:i/>
        </w:rPr>
        <w:t xml:space="preserve"> </w:t>
      </w:r>
      <w:proofErr w:type="spellStart"/>
      <w:r w:rsidRPr="009B1BB0">
        <w:rPr>
          <w:rFonts w:asciiTheme="minorHAnsi" w:eastAsia="Times New Roman" w:hAnsiTheme="minorHAnsi" w:cstheme="minorHAnsi"/>
          <w:i/>
        </w:rPr>
        <w:t>Innovation</w:t>
      </w:r>
      <w:proofErr w:type="spellEnd"/>
      <w:r w:rsidRPr="009B1BB0">
        <w:rPr>
          <w:rFonts w:asciiTheme="minorHAnsi" w:eastAsia="Times New Roman" w:hAnsiTheme="minorHAnsi" w:cstheme="minorHAnsi"/>
          <w:i/>
        </w:rPr>
        <w:t xml:space="preserve"> </w:t>
      </w:r>
      <w:proofErr w:type="spellStart"/>
      <w:r w:rsidRPr="009B1BB0">
        <w:rPr>
          <w:rFonts w:asciiTheme="minorHAnsi" w:eastAsia="Times New Roman" w:hAnsiTheme="minorHAnsi" w:cstheme="minorHAnsi"/>
          <w:i/>
        </w:rPr>
        <w:t>Strategies</w:t>
      </w:r>
      <w:proofErr w:type="spellEnd"/>
      <w:r w:rsidRPr="009B1BB0">
        <w:rPr>
          <w:rFonts w:asciiTheme="minorHAnsi" w:eastAsia="Times New Roman" w:hAnsiTheme="minorHAnsi" w:cstheme="minorHAnsi"/>
          <w:i/>
        </w:rPr>
        <w:t xml:space="preserve"> </w:t>
      </w:r>
      <w:proofErr w:type="spellStart"/>
      <w:r w:rsidRPr="009B1BB0">
        <w:rPr>
          <w:rFonts w:asciiTheme="minorHAnsi" w:eastAsia="Times New Roman" w:hAnsiTheme="minorHAnsi" w:cstheme="minorHAnsi"/>
          <w:i/>
        </w:rPr>
        <w:t>for</w:t>
      </w:r>
      <w:proofErr w:type="spellEnd"/>
      <w:r w:rsidRPr="009B1BB0">
        <w:rPr>
          <w:rFonts w:asciiTheme="minorHAnsi" w:eastAsia="Times New Roman" w:hAnsiTheme="minorHAnsi" w:cstheme="minorHAnsi"/>
          <w:i/>
        </w:rPr>
        <w:t xml:space="preserve"> </w:t>
      </w:r>
      <w:proofErr w:type="spellStart"/>
      <w:r w:rsidRPr="009B1BB0">
        <w:rPr>
          <w:rFonts w:asciiTheme="minorHAnsi" w:eastAsia="Times New Roman" w:hAnsiTheme="minorHAnsi" w:cstheme="minorHAnsi"/>
          <w:i/>
        </w:rPr>
        <w:t>Smart</w:t>
      </w:r>
      <w:proofErr w:type="spellEnd"/>
      <w:r w:rsidRPr="009B1BB0">
        <w:rPr>
          <w:rFonts w:asciiTheme="minorHAnsi" w:eastAsia="Times New Roman" w:hAnsiTheme="minorHAnsi" w:cstheme="minorHAnsi"/>
          <w:i/>
        </w:rPr>
        <w:t xml:space="preserve"> </w:t>
      </w:r>
      <w:proofErr w:type="spellStart"/>
      <w:r w:rsidRPr="009B1BB0">
        <w:rPr>
          <w:rFonts w:asciiTheme="minorHAnsi" w:eastAsia="Times New Roman" w:hAnsiTheme="minorHAnsi" w:cstheme="minorHAnsi"/>
          <w:i/>
        </w:rPr>
        <w:t>Specialisation</w:t>
      </w:r>
      <w:proofErr w:type="spellEnd"/>
      <w:r w:rsidRPr="009B1BB0">
        <w:rPr>
          <w:rFonts w:asciiTheme="minorHAnsi" w:eastAsia="Times New Roman" w:hAnsiTheme="minorHAnsi" w:cstheme="minorHAnsi"/>
          <w:i/>
        </w:rPr>
        <w:t xml:space="preserve"> – RIS3)</w:t>
      </w:r>
      <w:r w:rsidRPr="009B1BB0">
        <w:rPr>
          <w:rFonts w:asciiTheme="minorHAnsi" w:eastAsia="Times New Roman" w:hAnsiTheme="minorHAnsi" w:cstheme="minorHAnsi"/>
        </w:rPr>
        <w:t xml:space="preserve"> (turpmāk – RIS3), ZTAIP un NIPP</w:t>
      </w:r>
      <w:r w:rsidR="00D543D6" w:rsidRPr="009B1BB0">
        <w:rPr>
          <w:rFonts w:asciiTheme="minorHAnsi" w:eastAsia="Times New Roman" w:hAnsiTheme="minorHAnsi" w:cstheme="minorHAnsi"/>
        </w:rPr>
        <w:t xml:space="preserve">2020 </w:t>
      </w:r>
      <w:r w:rsidRPr="009B1BB0">
        <w:rPr>
          <w:rFonts w:asciiTheme="minorHAnsi" w:eastAsia="Times New Roman" w:hAnsiTheme="minorHAnsi" w:cstheme="minorHAnsi"/>
        </w:rPr>
        <w:t>noteiktajiem mērķiem, uzdevumiem un pasākumiem, kuru izstrāde</w:t>
      </w:r>
      <w:r w:rsidR="008B5E7A" w:rsidRPr="009B1BB0">
        <w:rPr>
          <w:rFonts w:asciiTheme="minorHAnsi" w:eastAsia="Times New Roman" w:hAnsiTheme="minorHAnsi" w:cstheme="minorHAnsi"/>
        </w:rPr>
        <w:t xml:space="preserve"> vai aktualizācija ir uzsākta.</w:t>
      </w:r>
    </w:p>
    <w:p w14:paraId="37546F73" w14:textId="77777777" w:rsidR="006903D4" w:rsidRPr="009B1BB0" w:rsidRDefault="006903D4">
      <w:pPr>
        <w:pStyle w:val="Heading3"/>
        <w:rPr>
          <w:rFonts w:asciiTheme="minorHAnsi" w:hAnsiTheme="minorHAnsi" w:cstheme="minorHAnsi"/>
        </w:rPr>
      </w:pPr>
      <w:bookmarkStart w:id="135" w:name="_Toc520978833"/>
      <w:bookmarkStart w:id="136" w:name="_Toc527529477"/>
      <w:r w:rsidRPr="009B1BB0">
        <w:rPr>
          <w:rFonts w:asciiTheme="minorHAnsi" w:hAnsiTheme="minorHAnsi" w:cstheme="minorHAnsi"/>
        </w:rPr>
        <w:t>Tīrās enerģijas tehnoloģiju veicināšana 2050.gadam</w:t>
      </w:r>
      <w:bookmarkEnd w:id="135"/>
      <w:bookmarkEnd w:id="136"/>
      <w:r w:rsidRPr="009B1BB0">
        <w:rPr>
          <w:rFonts w:asciiTheme="minorHAnsi" w:hAnsiTheme="minorHAnsi" w:cstheme="minorHAnsi"/>
        </w:rPr>
        <w:t xml:space="preserve"> </w:t>
      </w:r>
    </w:p>
    <w:p w14:paraId="0887F2C0" w14:textId="037883BC" w:rsidR="008B5E7A" w:rsidRPr="009B1BB0" w:rsidRDefault="008B5E7A">
      <w:pPr>
        <w:spacing w:before="120" w:after="120" w:line="240" w:lineRule="auto"/>
        <w:jc w:val="both"/>
        <w:rPr>
          <w:rFonts w:eastAsia="Times New Roman" w:cstheme="minorHAnsi"/>
          <w:szCs w:val="24"/>
        </w:rPr>
      </w:pPr>
      <w:r w:rsidRPr="009B1BB0">
        <w:rPr>
          <w:rFonts w:cstheme="minorHAnsi"/>
          <w:szCs w:val="24"/>
        </w:rPr>
        <w:t xml:space="preserve">Esošo </w:t>
      </w:r>
      <w:proofErr w:type="spellStart"/>
      <w:r w:rsidRPr="009B1BB0">
        <w:rPr>
          <w:rFonts w:cstheme="minorHAnsi"/>
          <w:szCs w:val="24"/>
        </w:rPr>
        <w:t>rīcībpolitiku</w:t>
      </w:r>
      <w:proofErr w:type="spellEnd"/>
      <w:r w:rsidRPr="009B1BB0">
        <w:rPr>
          <w:rFonts w:cstheme="minorHAnsi"/>
          <w:szCs w:val="24"/>
        </w:rPr>
        <w:t xml:space="preserve"> ietvaros nav izvirzīti specifiski P&amp;I mērķi vai </w:t>
      </w:r>
      <w:proofErr w:type="spellStart"/>
      <w:r w:rsidRPr="009B1BB0">
        <w:rPr>
          <w:rFonts w:cstheme="minorHAnsi"/>
          <w:szCs w:val="24"/>
        </w:rPr>
        <w:t>mērķrādītāji</w:t>
      </w:r>
      <w:proofErr w:type="spellEnd"/>
      <w:r w:rsidRPr="009B1BB0">
        <w:rPr>
          <w:rFonts w:cstheme="minorHAnsi"/>
          <w:szCs w:val="24"/>
        </w:rPr>
        <w:t xml:space="preserve"> tīro tehnoloģiju attīstībai un inovācijām, kas vērstas uz energoefektivitātes uzlabošanu un dekarbonizāciju. </w:t>
      </w:r>
      <w:r w:rsidRPr="009B1BB0">
        <w:rPr>
          <w:rFonts w:eastAsia="Times New Roman" w:cstheme="minorHAnsi"/>
          <w:szCs w:val="24"/>
        </w:rPr>
        <w:t xml:space="preserve">Latvijai ir aktuālas 4 no 6 SET plāna prioritātēm, kurās attīstīt P&amp;I. </w:t>
      </w:r>
    </w:p>
    <w:p w14:paraId="7CE20B71" w14:textId="52F7C86B" w:rsidR="008B5E7A" w:rsidRPr="009B1BB0" w:rsidRDefault="008B5E7A" w:rsidP="008B5E7A">
      <w:pPr>
        <w:pStyle w:val="Caption"/>
        <w:rPr>
          <w:rFonts w:asciiTheme="minorHAnsi" w:hAnsiTheme="minorHAnsi" w:cstheme="minorHAnsi"/>
        </w:rPr>
      </w:pPr>
      <w:r w:rsidRPr="009B1BB0">
        <w:rPr>
          <w:rFonts w:asciiTheme="minorHAnsi" w:hAnsiTheme="minorHAnsi" w:cstheme="minorHAnsi"/>
        </w:rPr>
        <w:fldChar w:fldCharType="begin"/>
      </w:r>
      <w:r w:rsidRPr="009B1BB0">
        <w:rPr>
          <w:rFonts w:asciiTheme="minorHAnsi" w:hAnsiTheme="minorHAnsi" w:cstheme="minorHAnsi"/>
        </w:rPr>
        <w:instrText xml:space="preserve"> SEQ Tabula \* ARABIC </w:instrText>
      </w:r>
      <w:r w:rsidRPr="009B1BB0">
        <w:rPr>
          <w:rFonts w:asciiTheme="minorHAnsi" w:hAnsiTheme="minorHAnsi" w:cstheme="minorHAnsi"/>
        </w:rPr>
        <w:fldChar w:fldCharType="separate"/>
      </w:r>
      <w:r w:rsidRPr="009B1BB0">
        <w:rPr>
          <w:rFonts w:asciiTheme="minorHAnsi" w:hAnsiTheme="minorHAnsi" w:cstheme="minorHAnsi"/>
          <w:noProof/>
        </w:rPr>
        <w:t>10</w:t>
      </w:r>
      <w:r w:rsidRPr="009B1BB0">
        <w:rPr>
          <w:rFonts w:asciiTheme="minorHAnsi" w:hAnsiTheme="minorHAnsi" w:cstheme="minorHAnsi"/>
        </w:rPr>
        <w:fldChar w:fldCharType="end"/>
      </w:r>
      <w:r w:rsidRPr="009B1BB0">
        <w:rPr>
          <w:rFonts w:asciiTheme="minorHAnsi" w:hAnsiTheme="minorHAnsi" w:cstheme="minorHAnsi"/>
        </w:rPr>
        <w:t>.tabula. Latvijas ieguldījumi SET plāna prioritātēs (% no kopējiem P&amp;I ieguldījumiem)</w:t>
      </w:r>
    </w:p>
    <w:tbl>
      <w:tblPr>
        <w:tblStyle w:val="TableGrid"/>
        <w:tblW w:w="9351" w:type="dxa"/>
        <w:tblLook w:val="04A0" w:firstRow="1" w:lastRow="0" w:firstColumn="1" w:lastColumn="0" w:noHBand="0" w:noVBand="1"/>
      </w:tblPr>
      <w:tblGrid>
        <w:gridCol w:w="4425"/>
        <w:gridCol w:w="2233"/>
        <w:gridCol w:w="2693"/>
      </w:tblGrid>
      <w:tr w:rsidR="008B5E7A" w:rsidRPr="009B1BB0" w14:paraId="524BC655" w14:textId="77777777" w:rsidTr="00C8705F">
        <w:trPr>
          <w:tblHeader/>
        </w:trPr>
        <w:tc>
          <w:tcPr>
            <w:tcW w:w="4425" w:type="dxa"/>
            <w:vMerge w:val="restart"/>
            <w:shd w:val="clear" w:color="auto" w:fill="F2F2F2" w:themeFill="background1" w:themeFillShade="F2"/>
            <w:vAlign w:val="center"/>
          </w:tcPr>
          <w:p w14:paraId="1AF42E0F" w14:textId="6100B49A" w:rsidR="008B5E7A" w:rsidRPr="009B1BB0" w:rsidRDefault="008B5E7A" w:rsidP="00FD2241">
            <w:pPr>
              <w:pStyle w:val="Standard"/>
              <w:jc w:val="center"/>
              <w:rPr>
                <w:rFonts w:asciiTheme="minorHAnsi" w:eastAsia="Times New Roman" w:hAnsiTheme="minorHAnsi" w:cstheme="minorHAnsi"/>
                <w:b/>
                <w:sz w:val="22"/>
                <w:szCs w:val="22"/>
              </w:rPr>
            </w:pPr>
            <w:r w:rsidRPr="009B1BB0">
              <w:rPr>
                <w:rFonts w:asciiTheme="minorHAnsi" w:eastAsia="Times New Roman" w:hAnsiTheme="minorHAnsi" w:cstheme="minorHAnsi"/>
                <w:b/>
                <w:sz w:val="22"/>
                <w:szCs w:val="22"/>
              </w:rPr>
              <w:t>SET plāna prioritātes</w:t>
            </w:r>
            <w:r w:rsidRPr="009B1BB0">
              <w:rPr>
                <w:rStyle w:val="FootnoteReference"/>
                <w:rFonts w:asciiTheme="minorHAnsi" w:eastAsia="Times New Roman" w:hAnsiTheme="minorHAnsi" w:cstheme="minorHAnsi"/>
                <w:b/>
                <w:sz w:val="22"/>
                <w:szCs w:val="22"/>
              </w:rPr>
              <w:footnoteReference w:id="30"/>
            </w:r>
          </w:p>
        </w:tc>
        <w:tc>
          <w:tcPr>
            <w:tcW w:w="2233" w:type="dxa"/>
            <w:shd w:val="clear" w:color="auto" w:fill="F2F2F2" w:themeFill="background1" w:themeFillShade="F2"/>
            <w:vAlign w:val="center"/>
          </w:tcPr>
          <w:p w14:paraId="6D181126" w14:textId="01D108D3" w:rsidR="008B5E7A" w:rsidRPr="009B1BB0" w:rsidRDefault="008B5E7A" w:rsidP="008B5E7A">
            <w:pPr>
              <w:pStyle w:val="Standard"/>
              <w:jc w:val="center"/>
              <w:rPr>
                <w:rFonts w:asciiTheme="minorHAnsi" w:eastAsia="Times New Roman" w:hAnsiTheme="minorHAnsi" w:cstheme="minorHAnsi"/>
                <w:b/>
                <w:sz w:val="22"/>
                <w:szCs w:val="22"/>
              </w:rPr>
            </w:pPr>
            <w:r w:rsidRPr="009B1BB0">
              <w:rPr>
                <w:rFonts w:asciiTheme="minorHAnsi" w:hAnsiTheme="minorHAnsi" w:cstheme="minorHAnsi"/>
                <w:b/>
                <w:color w:val="000000" w:themeColor="text1"/>
                <w:sz w:val="22"/>
              </w:rPr>
              <w:t>Faktiskā vērtība</w:t>
            </w:r>
          </w:p>
        </w:tc>
        <w:tc>
          <w:tcPr>
            <w:tcW w:w="2693" w:type="dxa"/>
            <w:shd w:val="clear" w:color="auto" w:fill="F2F2F2" w:themeFill="background1" w:themeFillShade="F2"/>
            <w:vAlign w:val="center"/>
          </w:tcPr>
          <w:p w14:paraId="4F56DC3C" w14:textId="4B4C327C" w:rsidR="008B5E7A" w:rsidRPr="009B1BB0" w:rsidRDefault="008B5E7A" w:rsidP="008B5E7A">
            <w:pPr>
              <w:pStyle w:val="Standard"/>
              <w:jc w:val="center"/>
              <w:rPr>
                <w:rFonts w:asciiTheme="minorHAnsi" w:eastAsia="Times New Roman" w:hAnsiTheme="minorHAnsi" w:cstheme="minorHAnsi"/>
                <w:b/>
                <w:sz w:val="22"/>
                <w:szCs w:val="22"/>
                <w:highlight w:val="yellow"/>
              </w:rPr>
            </w:pPr>
            <w:r w:rsidRPr="009B1BB0">
              <w:rPr>
                <w:rFonts w:asciiTheme="minorHAnsi" w:hAnsiTheme="minorHAnsi" w:cstheme="minorHAnsi"/>
                <w:b/>
                <w:color w:val="000000" w:themeColor="text1"/>
                <w:sz w:val="22"/>
              </w:rPr>
              <w:t>Mērķa vērtība</w:t>
            </w:r>
          </w:p>
        </w:tc>
      </w:tr>
      <w:tr w:rsidR="008B5E7A" w:rsidRPr="009B1BB0" w14:paraId="24F6D2BB" w14:textId="77777777" w:rsidTr="00C8705F">
        <w:trPr>
          <w:tblHeader/>
        </w:trPr>
        <w:tc>
          <w:tcPr>
            <w:tcW w:w="4425" w:type="dxa"/>
            <w:vMerge/>
            <w:shd w:val="clear" w:color="auto" w:fill="F2F2F2" w:themeFill="background1" w:themeFillShade="F2"/>
            <w:vAlign w:val="center"/>
          </w:tcPr>
          <w:p w14:paraId="62786FD0" w14:textId="675BFF21" w:rsidR="008B5E7A" w:rsidRPr="009B1BB0" w:rsidRDefault="008B5E7A" w:rsidP="00FD2241">
            <w:pPr>
              <w:pStyle w:val="Standard"/>
              <w:jc w:val="center"/>
              <w:rPr>
                <w:rFonts w:asciiTheme="minorHAnsi" w:eastAsia="Times New Roman" w:hAnsiTheme="minorHAnsi" w:cstheme="minorHAnsi"/>
                <w:b/>
                <w:sz w:val="22"/>
                <w:szCs w:val="22"/>
              </w:rPr>
            </w:pPr>
          </w:p>
        </w:tc>
        <w:tc>
          <w:tcPr>
            <w:tcW w:w="2233" w:type="dxa"/>
            <w:shd w:val="clear" w:color="auto" w:fill="F2F2F2" w:themeFill="background1" w:themeFillShade="F2"/>
            <w:vAlign w:val="center"/>
          </w:tcPr>
          <w:p w14:paraId="7AEF1DCB" w14:textId="2F8E0BC7" w:rsidR="008B5E7A" w:rsidRPr="009B1BB0" w:rsidRDefault="008B5E7A" w:rsidP="00FD2241">
            <w:pPr>
              <w:pStyle w:val="Standard"/>
              <w:jc w:val="center"/>
              <w:rPr>
                <w:rFonts w:asciiTheme="minorHAnsi" w:eastAsia="Times New Roman" w:hAnsiTheme="minorHAnsi" w:cstheme="minorHAnsi"/>
                <w:b/>
                <w:sz w:val="22"/>
                <w:szCs w:val="22"/>
              </w:rPr>
            </w:pPr>
            <w:r w:rsidRPr="009B1BB0">
              <w:rPr>
                <w:rFonts w:asciiTheme="minorHAnsi" w:eastAsia="Times New Roman" w:hAnsiTheme="minorHAnsi" w:cstheme="minorHAnsi"/>
                <w:b/>
                <w:sz w:val="22"/>
                <w:szCs w:val="22"/>
              </w:rPr>
              <w:t>2014.-2018.g. periodā</w:t>
            </w:r>
          </w:p>
        </w:tc>
        <w:tc>
          <w:tcPr>
            <w:tcW w:w="2693" w:type="dxa"/>
            <w:shd w:val="clear" w:color="auto" w:fill="F2F2F2" w:themeFill="background1" w:themeFillShade="F2"/>
            <w:vAlign w:val="center"/>
          </w:tcPr>
          <w:p w14:paraId="1E36520F" w14:textId="469B914D" w:rsidR="008B5E7A" w:rsidRPr="009B1BB0" w:rsidRDefault="008B5E7A">
            <w:pPr>
              <w:pStyle w:val="Standard"/>
              <w:jc w:val="center"/>
              <w:rPr>
                <w:rFonts w:asciiTheme="minorHAnsi" w:eastAsia="Times New Roman" w:hAnsiTheme="minorHAnsi" w:cstheme="minorHAnsi"/>
                <w:b/>
                <w:sz w:val="22"/>
                <w:szCs w:val="22"/>
              </w:rPr>
            </w:pPr>
            <w:r w:rsidRPr="009B1BB0">
              <w:rPr>
                <w:rFonts w:asciiTheme="minorHAnsi" w:eastAsia="Times New Roman" w:hAnsiTheme="minorHAnsi" w:cstheme="minorHAnsi"/>
                <w:b/>
                <w:sz w:val="22"/>
                <w:szCs w:val="22"/>
              </w:rPr>
              <w:t>2021.-2027.g. periodā</w:t>
            </w:r>
          </w:p>
        </w:tc>
      </w:tr>
      <w:tr w:rsidR="008B5E7A" w:rsidRPr="009B1BB0" w14:paraId="2ADDD610" w14:textId="77777777" w:rsidTr="00C8705F">
        <w:tc>
          <w:tcPr>
            <w:tcW w:w="4425" w:type="dxa"/>
            <w:shd w:val="clear" w:color="auto" w:fill="E2EFD9" w:themeFill="accent6" w:themeFillTint="33"/>
            <w:vAlign w:val="center"/>
          </w:tcPr>
          <w:p w14:paraId="2BFF1C23" w14:textId="77777777" w:rsidR="008B5E7A" w:rsidRPr="009B1BB0" w:rsidRDefault="008B5E7A" w:rsidP="008B5E7A">
            <w:pPr>
              <w:pStyle w:val="Standard"/>
              <w:jc w:val="both"/>
              <w:rPr>
                <w:rFonts w:asciiTheme="minorHAnsi" w:hAnsiTheme="minorHAnsi" w:cstheme="minorHAnsi"/>
                <w:bCs/>
              </w:rPr>
            </w:pPr>
            <w:r w:rsidRPr="009B1BB0">
              <w:rPr>
                <w:rFonts w:asciiTheme="minorHAnsi" w:hAnsiTheme="minorHAnsi" w:cstheme="minorHAnsi"/>
                <w:bCs/>
              </w:rPr>
              <w:t>Atjaunojamā enerģija</w:t>
            </w:r>
          </w:p>
        </w:tc>
        <w:tc>
          <w:tcPr>
            <w:tcW w:w="2233" w:type="dxa"/>
            <w:shd w:val="clear" w:color="auto" w:fill="E2EFD9" w:themeFill="accent6" w:themeFillTint="33"/>
            <w:vAlign w:val="center"/>
          </w:tcPr>
          <w:p w14:paraId="65AE3F3B" w14:textId="77777777" w:rsidR="008B5E7A" w:rsidRPr="009B1BB0" w:rsidRDefault="008B5E7A" w:rsidP="008B5E7A">
            <w:pPr>
              <w:pStyle w:val="Standard"/>
              <w:jc w:val="center"/>
              <w:rPr>
                <w:rFonts w:asciiTheme="minorHAnsi" w:eastAsia="Times New Roman" w:hAnsiTheme="minorHAnsi" w:cstheme="minorHAnsi"/>
                <w:bCs/>
              </w:rPr>
            </w:pPr>
            <w:r w:rsidRPr="009B1BB0">
              <w:rPr>
                <w:rFonts w:asciiTheme="minorHAnsi" w:eastAsia="Times New Roman" w:hAnsiTheme="minorHAnsi" w:cstheme="minorHAnsi"/>
                <w:bCs/>
              </w:rPr>
              <w:t>10%</w:t>
            </w:r>
          </w:p>
        </w:tc>
        <w:tc>
          <w:tcPr>
            <w:tcW w:w="2693" w:type="dxa"/>
            <w:shd w:val="clear" w:color="auto" w:fill="E2EFD9" w:themeFill="accent6" w:themeFillTint="33"/>
            <w:vAlign w:val="center"/>
          </w:tcPr>
          <w:p w14:paraId="68BCB7A3" w14:textId="5A447A2E" w:rsidR="008B5E7A" w:rsidRPr="009B1BB0" w:rsidRDefault="008B5E7A" w:rsidP="008B5E7A">
            <w:pPr>
              <w:pStyle w:val="Standard"/>
              <w:jc w:val="center"/>
              <w:rPr>
                <w:rFonts w:asciiTheme="minorHAnsi" w:eastAsia="Times New Roman" w:hAnsiTheme="minorHAnsi" w:cstheme="minorHAnsi"/>
                <w:bCs/>
                <w:highlight w:val="yellow"/>
              </w:rPr>
            </w:pPr>
            <w:proofErr w:type="spellStart"/>
            <w:r w:rsidRPr="009B1BB0">
              <w:rPr>
                <w:rFonts w:asciiTheme="minorHAnsi" w:hAnsiTheme="minorHAnsi" w:cstheme="minorHAnsi"/>
                <w:i/>
                <w:iCs/>
              </w:rPr>
              <w:t>tbu</w:t>
            </w:r>
            <w:proofErr w:type="spellEnd"/>
          </w:p>
        </w:tc>
      </w:tr>
      <w:tr w:rsidR="008B5E7A" w:rsidRPr="009B1BB0" w14:paraId="5D56AC22" w14:textId="77777777" w:rsidTr="00C8705F">
        <w:tc>
          <w:tcPr>
            <w:tcW w:w="4425" w:type="dxa"/>
            <w:shd w:val="clear" w:color="auto" w:fill="E2EFD9" w:themeFill="accent6" w:themeFillTint="33"/>
            <w:vAlign w:val="center"/>
          </w:tcPr>
          <w:p w14:paraId="1B69E23B" w14:textId="77777777" w:rsidR="008B5E7A" w:rsidRPr="009B1BB0" w:rsidRDefault="008B5E7A" w:rsidP="008B5E7A">
            <w:pPr>
              <w:pStyle w:val="Standard"/>
              <w:jc w:val="both"/>
              <w:rPr>
                <w:rFonts w:asciiTheme="minorHAnsi" w:eastAsia="Times New Roman" w:hAnsiTheme="minorHAnsi" w:cstheme="minorHAnsi"/>
                <w:bCs/>
              </w:rPr>
            </w:pPr>
            <w:r w:rsidRPr="009B1BB0">
              <w:rPr>
                <w:rFonts w:asciiTheme="minorHAnsi" w:hAnsiTheme="minorHAnsi" w:cstheme="minorHAnsi"/>
                <w:bCs/>
              </w:rPr>
              <w:t>Viedās enerģijas sistēmas</w:t>
            </w:r>
          </w:p>
        </w:tc>
        <w:tc>
          <w:tcPr>
            <w:tcW w:w="2233" w:type="dxa"/>
            <w:shd w:val="clear" w:color="auto" w:fill="E2EFD9" w:themeFill="accent6" w:themeFillTint="33"/>
            <w:vAlign w:val="center"/>
          </w:tcPr>
          <w:p w14:paraId="763E9C02" w14:textId="77777777" w:rsidR="008B5E7A" w:rsidRPr="009B1BB0" w:rsidRDefault="008B5E7A" w:rsidP="008B5E7A">
            <w:pPr>
              <w:pStyle w:val="Standard"/>
              <w:jc w:val="center"/>
              <w:rPr>
                <w:rFonts w:asciiTheme="minorHAnsi" w:eastAsia="Times New Roman" w:hAnsiTheme="minorHAnsi" w:cstheme="minorHAnsi"/>
                <w:bCs/>
              </w:rPr>
            </w:pPr>
            <w:r w:rsidRPr="009B1BB0">
              <w:rPr>
                <w:rFonts w:asciiTheme="minorHAnsi" w:eastAsia="Times New Roman" w:hAnsiTheme="minorHAnsi" w:cstheme="minorHAnsi"/>
                <w:bCs/>
              </w:rPr>
              <w:t>26%</w:t>
            </w:r>
          </w:p>
        </w:tc>
        <w:tc>
          <w:tcPr>
            <w:tcW w:w="2693" w:type="dxa"/>
            <w:shd w:val="clear" w:color="auto" w:fill="E2EFD9" w:themeFill="accent6" w:themeFillTint="33"/>
            <w:vAlign w:val="center"/>
          </w:tcPr>
          <w:p w14:paraId="5AF3FDA6" w14:textId="52A86AC8" w:rsidR="008B5E7A" w:rsidRPr="009B1BB0" w:rsidRDefault="008B5E7A" w:rsidP="008B5E7A">
            <w:pPr>
              <w:pStyle w:val="Standard"/>
              <w:jc w:val="center"/>
              <w:rPr>
                <w:rFonts w:asciiTheme="minorHAnsi" w:eastAsia="Times New Roman" w:hAnsiTheme="minorHAnsi" w:cstheme="minorHAnsi"/>
                <w:bCs/>
                <w:highlight w:val="yellow"/>
              </w:rPr>
            </w:pPr>
            <w:proofErr w:type="spellStart"/>
            <w:r w:rsidRPr="009B1BB0">
              <w:rPr>
                <w:rFonts w:asciiTheme="minorHAnsi" w:hAnsiTheme="minorHAnsi" w:cstheme="minorHAnsi"/>
                <w:i/>
                <w:iCs/>
              </w:rPr>
              <w:t>tbu</w:t>
            </w:r>
            <w:proofErr w:type="spellEnd"/>
          </w:p>
        </w:tc>
      </w:tr>
      <w:tr w:rsidR="008B5E7A" w:rsidRPr="009B1BB0" w14:paraId="1E758709" w14:textId="77777777" w:rsidTr="00C8705F">
        <w:tc>
          <w:tcPr>
            <w:tcW w:w="4425" w:type="dxa"/>
            <w:shd w:val="clear" w:color="auto" w:fill="E2EFD9" w:themeFill="accent6" w:themeFillTint="33"/>
            <w:vAlign w:val="center"/>
          </w:tcPr>
          <w:p w14:paraId="61168498" w14:textId="77777777" w:rsidR="008B5E7A" w:rsidRPr="009B1BB0" w:rsidRDefault="008B5E7A" w:rsidP="008B5E7A">
            <w:pPr>
              <w:jc w:val="both"/>
              <w:rPr>
                <w:rFonts w:eastAsia="Times New Roman" w:cstheme="minorHAnsi"/>
                <w:bCs/>
                <w:color w:val="000000"/>
                <w:szCs w:val="24"/>
                <w:lang w:val="en-US"/>
              </w:rPr>
            </w:pPr>
            <w:r w:rsidRPr="009B1BB0">
              <w:rPr>
                <w:rFonts w:cstheme="minorHAnsi"/>
                <w:bCs/>
                <w:color w:val="000000"/>
                <w:szCs w:val="24"/>
              </w:rPr>
              <w:t>Energoefektīvas sistēmas (dzīvojamās ēkas un industrija)</w:t>
            </w:r>
          </w:p>
        </w:tc>
        <w:tc>
          <w:tcPr>
            <w:tcW w:w="2233" w:type="dxa"/>
            <w:shd w:val="clear" w:color="auto" w:fill="E2EFD9" w:themeFill="accent6" w:themeFillTint="33"/>
            <w:vAlign w:val="center"/>
          </w:tcPr>
          <w:p w14:paraId="1797EBA8" w14:textId="77777777" w:rsidR="008B5E7A" w:rsidRPr="009B1BB0" w:rsidRDefault="008B5E7A" w:rsidP="008B5E7A">
            <w:pPr>
              <w:pStyle w:val="Standard"/>
              <w:jc w:val="center"/>
              <w:rPr>
                <w:rFonts w:asciiTheme="minorHAnsi" w:eastAsia="Times New Roman" w:hAnsiTheme="minorHAnsi" w:cstheme="minorHAnsi"/>
                <w:bCs/>
              </w:rPr>
            </w:pPr>
            <w:r w:rsidRPr="009B1BB0">
              <w:rPr>
                <w:rFonts w:asciiTheme="minorHAnsi" w:eastAsia="Times New Roman" w:hAnsiTheme="minorHAnsi" w:cstheme="minorHAnsi"/>
                <w:bCs/>
              </w:rPr>
              <w:t>28%</w:t>
            </w:r>
          </w:p>
        </w:tc>
        <w:tc>
          <w:tcPr>
            <w:tcW w:w="2693" w:type="dxa"/>
            <w:shd w:val="clear" w:color="auto" w:fill="E2EFD9" w:themeFill="accent6" w:themeFillTint="33"/>
            <w:vAlign w:val="center"/>
          </w:tcPr>
          <w:p w14:paraId="3A38572F" w14:textId="2A7399FD" w:rsidR="008B5E7A" w:rsidRPr="009B1BB0" w:rsidRDefault="008B5E7A" w:rsidP="008B5E7A">
            <w:pPr>
              <w:pStyle w:val="Standard"/>
              <w:jc w:val="center"/>
              <w:rPr>
                <w:rFonts w:asciiTheme="minorHAnsi" w:eastAsia="Times New Roman" w:hAnsiTheme="minorHAnsi" w:cstheme="minorHAnsi"/>
                <w:bCs/>
                <w:highlight w:val="yellow"/>
              </w:rPr>
            </w:pPr>
            <w:proofErr w:type="spellStart"/>
            <w:r w:rsidRPr="009B1BB0">
              <w:rPr>
                <w:rFonts w:asciiTheme="minorHAnsi" w:hAnsiTheme="minorHAnsi" w:cstheme="minorHAnsi"/>
                <w:i/>
                <w:iCs/>
              </w:rPr>
              <w:t>tbu</w:t>
            </w:r>
            <w:proofErr w:type="spellEnd"/>
          </w:p>
        </w:tc>
      </w:tr>
      <w:tr w:rsidR="008B5E7A" w:rsidRPr="009B1BB0" w14:paraId="1314ECA0" w14:textId="77777777" w:rsidTr="00C8705F">
        <w:tc>
          <w:tcPr>
            <w:tcW w:w="4425" w:type="dxa"/>
            <w:shd w:val="clear" w:color="auto" w:fill="E2EFD9" w:themeFill="accent6" w:themeFillTint="33"/>
            <w:vAlign w:val="center"/>
          </w:tcPr>
          <w:p w14:paraId="1DCA1965" w14:textId="77777777" w:rsidR="008B5E7A" w:rsidRPr="009B1BB0" w:rsidRDefault="008B5E7A" w:rsidP="008B5E7A">
            <w:pPr>
              <w:jc w:val="both"/>
              <w:rPr>
                <w:rFonts w:eastAsia="Times New Roman" w:cstheme="minorHAnsi"/>
                <w:bCs/>
                <w:color w:val="000000"/>
                <w:szCs w:val="24"/>
                <w:lang w:val="en-US"/>
              </w:rPr>
            </w:pPr>
            <w:r w:rsidRPr="009B1BB0">
              <w:rPr>
                <w:rFonts w:cstheme="minorHAnsi"/>
                <w:bCs/>
                <w:color w:val="000000"/>
                <w:szCs w:val="24"/>
              </w:rPr>
              <w:lastRenderedPageBreak/>
              <w:t>Ilgtspējīgs transports</w:t>
            </w:r>
          </w:p>
        </w:tc>
        <w:tc>
          <w:tcPr>
            <w:tcW w:w="2233" w:type="dxa"/>
            <w:shd w:val="clear" w:color="auto" w:fill="E2EFD9" w:themeFill="accent6" w:themeFillTint="33"/>
            <w:vAlign w:val="center"/>
          </w:tcPr>
          <w:p w14:paraId="59974E6F" w14:textId="77777777" w:rsidR="008B5E7A" w:rsidRPr="009B1BB0" w:rsidRDefault="008B5E7A" w:rsidP="008B5E7A">
            <w:pPr>
              <w:pStyle w:val="Standard"/>
              <w:jc w:val="center"/>
              <w:rPr>
                <w:rFonts w:asciiTheme="minorHAnsi" w:eastAsia="Times New Roman" w:hAnsiTheme="minorHAnsi" w:cstheme="minorHAnsi"/>
                <w:bCs/>
              </w:rPr>
            </w:pPr>
            <w:r w:rsidRPr="009B1BB0">
              <w:rPr>
                <w:rFonts w:asciiTheme="minorHAnsi" w:eastAsia="Times New Roman" w:hAnsiTheme="minorHAnsi" w:cstheme="minorHAnsi"/>
                <w:bCs/>
              </w:rPr>
              <w:t>15%</w:t>
            </w:r>
          </w:p>
        </w:tc>
        <w:tc>
          <w:tcPr>
            <w:tcW w:w="2693" w:type="dxa"/>
            <w:shd w:val="clear" w:color="auto" w:fill="E2EFD9" w:themeFill="accent6" w:themeFillTint="33"/>
            <w:vAlign w:val="center"/>
          </w:tcPr>
          <w:p w14:paraId="1CA8CEDE" w14:textId="54DAE23F" w:rsidR="008B5E7A" w:rsidRPr="009B1BB0" w:rsidRDefault="008B5E7A" w:rsidP="008B5E7A">
            <w:pPr>
              <w:pStyle w:val="Standard"/>
              <w:jc w:val="center"/>
              <w:rPr>
                <w:rFonts w:asciiTheme="minorHAnsi" w:eastAsia="Times New Roman" w:hAnsiTheme="minorHAnsi" w:cstheme="minorHAnsi"/>
                <w:bCs/>
                <w:highlight w:val="yellow"/>
              </w:rPr>
            </w:pPr>
            <w:proofErr w:type="spellStart"/>
            <w:r w:rsidRPr="009B1BB0">
              <w:rPr>
                <w:rFonts w:asciiTheme="minorHAnsi" w:hAnsiTheme="minorHAnsi" w:cstheme="minorHAnsi"/>
                <w:i/>
                <w:iCs/>
              </w:rPr>
              <w:t>tbu</w:t>
            </w:r>
            <w:proofErr w:type="spellEnd"/>
          </w:p>
        </w:tc>
      </w:tr>
      <w:tr w:rsidR="008B5E7A" w:rsidRPr="009B1BB0" w14:paraId="2352A78E" w14:textId="77777777" w:rsidTr="00D80A4E">
        <w:tc>
          <w:tcPr>
            <w:tcW w:w="4425" w:type="dxa"/>
            <w:vAlign w:val="center"/>
          </w:tcPr>
          <w:p w14:paraId="24C65EAA" w14:textId="77777777" w:rsidR="008B5E7A" w:rsidRPr="009B1BB0" w:rsidRDefault="008B5E7A" w:rsidP="008B5E7A">
            <w:pPr>
              <w:jc w:val="both"/>
              <w:rPr>
                <w:rFonts w:eastAsia="Times New Roman" w:cstheme="minorHAnsi"/>
                <w:bCs/>
                <w:color w:val="000000"/>
                <w:szCs w:val="24"/>
                <w:lang w:val="en-US"/>
              </w:rPr>
            </w:pPr>
            <w:r w:rsidRPr="009B1BB0">
              <w:rPr>
                <w:rFonts w:cstheme="minorHAnsi"/>
                <w:bCs/>
                <w:color w:val="000000"/>
                <w:szCs w:val="24"/>
              </w:rPr>
              <w:t>Oglekļa uztveršana un noglabāšana</w:t>
            </w:r>
          </w:p>
        </w:tc>
        <w:tc>
          <w:tcPr>
            <w:tcW w:w="2233" w:type="dxa"/>
            <w:vAlign w:val="center"/>
          </w:tcPr>
          <w:p w14:paraId="1951C4C1" w14:textId="77777777" w:rsidR="008B5E7A" w:rsidRPr="009B1BB0" w:rsidRDefault="008B5E7A" w:rsidP="008B5E7A">
            <w:pPr>
              <w:pStyle w:val="Standard"/>
              <w:jc w:val="center"/>
              <w:rPr>
                <w:rFonts w:asciiTheme="minorHAnsi" w:eastAsia="Times New Roman" w:hAnsiTheme="minorHAnsi" w:cstheme="minorHAnsi"/>
                <w:bCs/>
              </w:rPr>
            </w:pPr>
            <w:r w:rsidRPr="009B1BB0">
              <w:rPr>
                <w:rFonts w:asciiTheme="minorHAnsi" w:eastAsia="Times New Roman" w:hAnsiTheme="minorHAnsi" w:cstheme="minorHAnsi"/>
                <w:bCs/>
              </w:rPr>
              <w:t>0%</w:t>
            </w:r>
          </w:p>
        </w:tc>
        <w:tc>
          <w:tcPr>
            <w:tcW w:w="2693" w:type="dxa"/>
            <w:vAlign w:val="center"/>
          </w:tcPr>
          <w:p w14:paraId="70F5DE00" w14:textId="1920D7AA" w:rsidR="008B5E7A" w:rsidRPr="009B1BB0" w:rsidRDefault="008B5E7A" w:rsidP="008B5E7A">
            <w:pPr>
              <w:pStyle w:val="Standard"/>
              <w:jc w:val="center"/>
              <w:rPr>
                <w:rFonts w:asciiTheme="minorHAnsi" w:eastAsia="Times New Roman" w:hAnsiTheme="minorHAnsi" w:cstheme="minorHAnsi"/>
                <w:bCs/>
                <w:highlight w:val="yellow"/>
              </w:rPr>
            </w:pPr>
            <w:proofErr w:type="spellStart"/>
            <w:r w:rsidRPr="009B1BB0">
              <w:rPr>
                <w:rFonts w:asciiTheme="minorHAnsi" w:hAnsiTheme="minorHAnsi" w:cstheme="minorHAnsi"/>
                <w:i/>
                <w:iCs/>
              </w:rPr>
              <w:t>tbu</w:t>
            </w:r>
            <w:proofErr w:type="spellEnd"/>
          </w:p>
        </w:tc>
      </w:tr>
      <w:tr w:rsidR="008B5E7A" w:rsidRPr="009B1BB0" w14:paraId="0C178ED5" w14:textId="77777777" w:rsidTr="00D80A4E">
        <w:tc>
          <w:tcPr>
            <w:tcW w:w="4425" w:type="dxa"/>
            <w:vAlign w:val="center"/>
          </w:tcPr>
          <w:p w14:paraId="34F2A84F" w14:textId="77777777" w:rsidR="008B5E7A" w:rsidRPr="009B1BB0" w:rsidRDefault="008B5E7A" w:rsidP="008B5E7A">
            <w:pPr>
              <w:jc w:val="both"/>
              <w:rPr>
                <w:rFonts w:eastAsia="Times New Roman" w:cstheme="minorHAnsi"/>
                <w:bCs/>
                <w:color w:val="000000"/>
                <w:szCs w:val="24"/>
                <w:lang w:val="en-US"/>
              </w:rPr>
            </w:pPr>
            <w:r w:rsidRPr="009B1BB0">
              <w:rPr>
                <w:rFonts w:cstheme="minorHAnsi"/>
                <w:bCs/>
                <w:color w:val="000000"/>
                <w:szCs w:val="24"/>
              </w:rPr>
              <w:t>Droša kodolenerģija</w:t>
            </w:r>
          </w:p>
        </w:tc>
        <w:tc>
          <w:tcPr>
            <w:tcW w:w="2233" w:type="dxa"/>
            <w:vAlign w:val="center"/>
          </w:tcPr>
          <w:p w14:paraId="2F232828" w14:textId="77777777" w:rsidR="008B5E7A" w:rsidRPr="009B1BB0" w:rsidRDefault="008B5E7A" w:rsidP="008B5E7A">
            <w:pPr>
              <w:pStyle w:val="Standard"/>
              <w:jc w:val="center"/>
              <w:rPr>
                <w:rFonts w:asciiTheme="minorHAnsi" w:eastAsia="Times New Roman" w:hAnsiTheme="minorHAnsi" w:cstheme="minorHAnsi"/>
                <w:bCs/>
              </w:rPr>
            </w:pPr>
            <w:r w:rsidRPr="009B1BB0">
              <w:rPr>
                <w:rFonts w:asciiTheme="minorHAnsi" w:eastAsia="Times New Roman" w:hAnsiTheme="minorHAnsi" w:cstheme="minorHAnsi"/>
                <w:bCs/>
              </w:rPr>
              <w:t>0%</w:t>
            </w:r>
          </w:p>
        </w:tc>
        <w:tc>
          <w:tcPr>
            <w:tcW w:w="2693" w:type="dxa"/>
            <w:vAlign w:val="center"/>
          </w:tcPr>
          <w:p w14:paraId="72C85FFE" w14:textId="093C4866" w:rsidR="008B5E7A" w:rsidRPr="009B1BB0" w:rsidRDefault="008B5E7A" w:rsidP="008B5E7A">
            <w:pPr>
              <w:pStyle w:val="Standard"/>
              <w:jc w:val="center"/>
              <w:rPr>
                <w:rFonts w:asciiTheme="minorHAnsi" w:eastAsia="Times New Roman" w:hAnsiTheme="minorHAnsi" w:cstheme="minorHAnsi"/>
                <w:bCs/>
                <w:highlight w:val="yellow"/>
              </w:rPr>
            </w:pPr>
            <w:proofErr w:type="spellStart"/>
            <w:r w:rsidRPr="009B1BB0">
              <w:rPr>
                <w:rFonts w:asciiTheme="minorHAnsi" w:hAnsiTheme="minorHAnsi" w:cstheme="minorHAnsi"/>
                <w:i/>
                <w:iCs/>
              </w:rPr>
              <w:t>tbu</w:t>
            </w:r>
            <w:proofErr w:type="spellEnd"/>
          </w:p>
        </w:tc>
      </w:tr>
      <w:tr w:rsidR="008B5E7A" w:rsidRPr="009B1BB0" w14:paraId="144897FE" w14:textId="77777777" w:rsidTr="00C8705F">
        <w:tc>
          <w:tcPr>
            <w:tcW w:w="4425" w:type="dxa"/>
            <w:shd w:val="clear" w:color="auto" w:fill="E2EFD9" w:themeFill="accent6" w:themeFillTint="33"/>
            <w:vAlign w:val="center"/>
          </w:tcPr>
          <w:p w14:paraId="7ECF4915" w14:textId="77777777" w:rsidR="008B5E7A" w:rsidRPr="009B1BB0" w:rsidRDefault="008B5E7A" w:rsidP="008B5E7A">
            <w:pPr>
              <w:jc w:val="both"/>
              <w:rPr>
                <w:rFonts w:eastAsia="Times New Roman" w:cstheme="minorHAnsi"/>
                <w:bCs/>
                <w:color w:val="000000"/>
                <w:szCs w:val="24"/>
                <w:lang w:val="en-US"/>
              </w:rPr>
            </w:pPr>
            <w:proofErr w:type="spellStart"/>
            <w:r w:rsidRPr="009B1BB0">
              <w:rPr>
                <w:rFonts w:cstheme="minorHAnsi"/>
                <w:bCs/>
                <w:color w:val="000000"/>
                <w:szCs w:val="24"/>
              </w:rPr>
              <w:t>Energopārvaldība</w:t>
            </w:r>
            <w:proofErr w:type="spellEnd"/>
            <w:r w:rsidRPr="009B1BB0">
              <w:rPr>
                <w:rFonts w:cstheme="minorHAnsi"/>
                <w:bCs/>
                <w:color w:val="000000"/>
                <w:szCs w:val="24"/>
              </w:rPr>
              <w:t xml:space="preserve"> un tirgus</w:t>
            </w:r>
          </w:p>
        </w:tc>
        <w:tc>
          <w:tcPr>
            <w:tcW w:w="2233" w:type="dxa"/>
            <w:shd w:val="clear" w:color="auto" w:fill="E2EFD9" w:themeFill="accent6" w:themeFillTint="33"/>
            <w:vAlign w:val="center"/>
          </w:tcPr>
          <w:p w14:paraId="65336A4D" w14:textId="77777777" w:rsidR="008B5E7A" w:rsidRPr="009B1BB0" w:rsidRDefault="008B5E7A" w:rsidP="008B5E7A">
            <w:pPr>
              <w:pStyle w:val="Standard"/>
              <w:jc w:val="center"/>
              <w:rPr>
                <w:rFonts w:asciiTheme="minorHAnsi" w:eastAsia="Times New Roman" w:hAnsiTheme="minorHAnsi" w:cstheme="minorHAnsi"/>
                <w:bCs/>
              </w:rPr>
            </w:pPr>
            <w:r w:rsidRPr="009B1BB0">
              <w:rPr>
                <w:rFonts w:asciiTheme="minorHAnsi" w:eastAsia="Times New Roman" w:hAnsiTheme="minorHAnsi" w:cstheme="minorHAnsi"/>
                <w:bCs/>
              </w:rPr>
              <w:t>20%</w:t>
            </w:r>
          </w:p>
        </w:tc>
        <w:tc>
          <w:tcPr>
            <w:tcW w:w="2693" w:type="dxa"/>
            <w:shd w:val="clear" w:color="auto" w:fill="E2EFD9" w:themeFill="accent6" w:themeFillTint="33"/>
            <w:vAlign w:val="center"/>
          </w:tcPr>
          <w:p w14:paraId="0081F2B4" w14:textId="14898E95" w:rsidR="008B5E7A" w:rsidRPr="009B1BB0" w:rsidRDefault="008B5E7A" w:rsidP="008B5E7A">
            <w:pPr>
              <w:pStyle w:val="Standard"/>
              <w:jc w:val="center"/>
              <w:rPr>
                <w:rFonts w:asciiTheme="minorHAnsi" w:eastAsia="Times New Roman" w:hAnsiTheme="minorHAnsi" w:cstheme="minorHAnsi"/>
                <w:bCs/>
                <w:highlight w:val="yellow"/>
              </w:rPr>
            </w:pPr>
            <w:proofErr w:type="spellStart"/>
            <w:r w:rsidRPr="009B1BB0">
              <w:rPr>
                <w:rFonts w:asciiTheme="minorHAnsi" w:hAnsiTheme="minorHAnsi" w:cstheme="minorHAnsi"/>
                <w:i/>
                <w:iCs/>
              </w:rPr>
              <w:t>tbu</w:t>
            </w:r>
            <w:proofErr w:type="spellEnd"/>
          </w:p>
        </w:tc>
      </w:tr>
    </w:tbl>
    <w:p w14:paraId="1135A84E" w14:textId="28F1D2A0" w:rsidR="00E835CE" w:rsidRPr="009B1BB0" w:rsidRDefault="00E835CE" w:rsidP="00974147">
      <w:pPr>
        <w:spacing w:before="120" w:after="120" w:line="240" w:lineRule="auto"/>
        <w:jc w:val="both"/>
        <w:rPr>
          <w:rFonts w:eastAsia="Times New Roman" w:cstheme="minorHAnsi"/>
          <w:iCs/>
          <w:color w:val="000000"/>
          <w:kern w:val="3"/>
          <w:szCs w:val="24"/>
        </w:rPr>
      </w:pPr>
    </w:p>
    <w:sectPr w:rsidR="00E835CE" w:rsidRPr="009B1BB0" w:rsidSect="006903D4">
      <w:headerReference w:type="default" r:id="rId10"/>
      <w:pgSz w:w="11906" w:h="16838" w:code="9"/>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2452" w14:textId="77777777" w:rsidR="00F9785B" w:rsidRDefault="00F9785B" w:rsidP="006903D4">
      <w:pPr>
        <w:spacing w:after="0" w:line="240" w:lineRule="auto"/>
      </w:pPr>
      <w:r>
        <w:separator/>
      </w:r>
    </w:p>
  </w:endnote>
  <w:endnote w:type="continuationSeparator" w:id="0">
    <w:p w14:paraId="1287B960" w14:textId="77777777" w:rsidR="00F9785B" w:rsidRDefault="00F9785B" w:rsidP="0069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altName w:val="Calibri"/>
    <w:panose1 w:val="00000000000000000000"/>
    <w:charset w:val="00"/>
    <w:family w:val="swiss"/>
    <w:notTrueType/>
    <w:pitch w:val="default"/>
    <w:sig w:usb0="00000007" w:usb1="00000000" w:usb2="00000000" w:usb3="00000000" w:csb0="00000003" w:csb1="00000000"/>
  </w:font>
  <w:font w:name="TimesNewRomanPSMT">
    <w:altName w:val="Times New Roman"/>
    <w:charset w:val="CC"/>
    <w:family w:val="roman"/>
    <w:pitch w:val="default"/>
    <w:sig w:usb0="00000205" w:usb1="00000000" w:usb2="00000000" w:usb3="00000000" w:csb0="00000006"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87218" w14:textId="77777777" w:rsidR="00F9785B" w:rsidRDefault="00F9785B" w:rsidP="006903D4">
      <w:pPr>
        <w:spacing w:after="0" w:line="240" w:lineRule="auto"/>
      </w:pPr>
      <w:r>
        <w:separator/>
      </w:r>
    </w:p>
  </w:footnote>
  <w:footnote w:type="continuationSeparator" w:id="0">
    <w:p w14:paraId="6788DF22" w14:textId="77777777" w:rsidR="00F9785B" w:rsidRDefault="00F9785B" w:rsidP="006903D4">
      <w:pPr>
        <w:spacing w:after="0" w:line="240" w:lineRule="auto"/>
      </w:pPr>
      <w:r>
        <w:continuationSeparator/>
      </w:r>
    </w:p>
  </w:footnote>
  <w:footnote w:id="1">
    <w:p w14:paraId="0ED7AC60" w14:textId="16B65B6F" w:rsidR="00F9785B" w:rsidRPr="009B1BB0" w:rsidRDefault="00F9785B" w:rsidP="00E17AB5">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proofErr w:type="spellStart"/>
      <w:r w:rsidRPr="009B1BB0">
        <w:rPr>
          <w:rFonts w:asciiTheme="minorHAnsi" w:hAnsiTheme="minorHAnsi" w:cstheme="minorHAnsi"/>
        </w:rPr>
        <w:t>Normālrakstā</w:t>
      </w:r>
      <w:proofErr w:type="spellEnd"/>
      <w:r w:rsidRPr="009B1BB0">
        <w:rPr>
          <w:rFonts w:asciiTheme="minorHAnsi" w:hAnsiTheme="minorHAnsi" w:cstheme="minorHAnsi"/>
        </w:rPr>
        <w:t xml:space="preserve"> iekļauti jau šobrīd spēkā esošie mērķi, kas ir noteikti saistošos ES tiesību aktos, citos Latvijas politikas plānošanas dokumentos vai tiesību aktos, treknrakstā ir atzīmēti Plānā nosakāmie saistošie mērķi</w:t>
      </w:r>
    </w:p>
  </w:footnote>
  <w:footnote w:id="2">
    <w:p w14:paraId="43DF0842" w14:textId="3516E7D5"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hyperlink r:id="rId1" w:history="1">
        <w:r w:rsidRPr="009B1BB0">
          <w:rPr>
            <w:rStyle w:val="Hyperlink"/>
            <w:rFonts w:asciiTheme="minorHAnsi" w:hAnsiTheme="minorHAnsi" w:cstheme="minorHAnsi"/>
          </w:rPr>
          <w:t>https://eur-lex.europa.eu/legal-content/LV/TXT/PDF/?uri=CELEX:32018R0841&amp;from=EN</w:t>
        </w:r>
      </w:hyperlink>
      <w:r w:rsidRPr="009B1BB0">
        <w:rPr>
          <w:rStyle w:val="Hyperlink"/>
          <w:rFonts w:asciiTheme="minorHAnsi" w:hAnsiTheme="minorHAnsi" w:cstheme="minorHAnsi"/>
        </w:rPr>
        <w:t xml:space="preserve">; </w:t>
      </w:r>
      <w:hyperlink r:id="rId2" w:history="1">
        <w:r w:rsidRPr="009B1BB0">
          <w:rPr>
            <w:rStyle w:val="Hyperlink"/>
            <w:rFonts w:asciiTheme="minorHAnsi" w:hAnsiTheme="minorHAnsi" w:cstheme="minorHAnsi"/>
          </w:rPr>
          <w:t>https://eur-lex.europa.eu/legal-content/LV/TXT/HTML/?uri=CELEX:32018R0842&amp;from=EN</w:t>
        </w:r>
      </w:hyperlink>
      <w:r w:rsidRPr="009B1BB0">
        <w:rPr>
          <w:rFonts w:asciiTheme="minorHAnsi" w:hAnsiTheme="minorHAnsi" w:cstheme="minorHAnsi"/>
        </w:rPr>
        <w:t xml:space="preserve"> </w:t>
      </w:r>
    </w:p>
  </w:footnote>
  <w:footnote w:id="3">
    <w:p w14:paraId="5E4CB7B9" w14:textId="77777777"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hyperlink r:id="rId3" w:history="1">
        <w:r w:rsidRPr="009B1BB0">
          <w:rPr>
            <w:rStyle w:val="Hyperlink"/>
            <w:rFonts w:asciiTheme="minorHAnsi" w:hAnsiTheme="minorHAnsi" w:cstheme="minorHAnsi"/>
          </w:rPr>
          <w:t>https://unfccc.int/sites/default/files/english_paris_agreement.pdf</w:t>
        </w:r>
      </w:hyperlink>
      <w:r w:rsidRPr="009B1BB0">
        <w:rPr>
          <w:rFonts w:asciiTheme="minorHAnsi" w:hAnsiTheme="minorHAnsi" w:cstheme="minorHAnsi"/>
        </w:rPr>
        <w:t xml:space="preserve">; </w:t>
      </w:r>
      <w:hyperlink r:id="rId4" w:history="1">
        <w:r w:rsidRPr="009B1BB0">
          <w:rPr>
            <w:rStyle w:val="Hyperlink"/>
            <w:rFonts w:asciiTheme="minorHAnsi" w:hAnsiTheme="minorHAnsi" w:cstheme="minorHAnsi"/>
          </w:rPr>
          <w:t>https://unfccc.int/sites/default/files/resource/docs/2015/cop21/eng/10a01.pdf</w:t>
        </w:r>
      </w:hyperlink>
    </w:p>
    <w:p w14:paraId="403115B0" w14:textId="77777777" w:rsidR="00F9785B" w:rsidRPr="009B1BB0" w:rsidRDefault="0078203F" w:rsidP="006903D4">
      <w:pPr>
        <w:pStyle w:val="FootnoteText"/>
        <w:rPr>
          <w:rFonts w:asciiTheme="minorHAnsi" w:hAnsiTheme="minorHAnsi" w:cstheme="minorHAnsi"/>
        </w:rPr>
      </w:pPr>
      <w:hyperlink r:id="rId5" w:history="1">
        <w:r w:rsidR="00F9785B" w:rsidRPr="009B1BB0">
          <w:rPr>
            <w:rStyle w:val="Hyperlink"/>
            <w:rFonts w:asciiTheme="minorHAnsi" w:hAnsiTheme="minorHAnsi" w:cstheme="minorHAnsi"/>
          </w:rPr>
          <w:t>https://likumi.lv/doc.php?id=288575</w:t>
        </w:r>
      </w:hyperlink>
    </w:p>
  </w:footnote>
  <w:footnote w:id="4">
    <w:p w14:paraId="3619E6D7" w14:textId="77777777"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Tabulā minētie lielumi ir indikatīvie, jo ikgadējās SEG inventarizācijas ietvaros nav pieejami aprēķinam nepieciešamie 2018.gada apjomi – būs pieejami tikai 2020.gada otrajā pusē</w:t>
      </w:r>
    </w:p>
  </w:footnote>
  <w:footnote w:id="5">
    <w:p w14:paraId="1AB9A125" w14:textId="77777777"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Ne-ETS darbību SEG emisiju aprēķins veikts, izmantojot EK noteikto formulu – kopējais valsts SEG emisiju apjoms mīnus ES ETS operatoru verificētais oglekļa dioksīda emisiju apjoms mīnus vietējās aviācijas oglekļa dioksīda emisiju apjoms</w:t>
      </w:r>
    </w:p>
  </w:footnote>
  <w:footnote w:id="6">
    <w:p w14:paraId="5E67D684" w14:textId="77777777"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hyperlink r:id="rId6" w:history="1">
        <w:r w:rsidRPr="009B1BB0">
          <w:rPr>
            <w:rStyle w:val="Hyperlink"/>
            <w:rFonts w:asciiTheme="minorHAnsi" w:hAnsiTheme="minorHAnsi" w:cstheme="minorHAnsi"/>
          </w:rPr>
          <w:t>https://eur-lex.europa.eu/legal-content/LV/TXT/PDF/?uri=CELEX:32017D1471&amp;from=EN</w:t>
        </w:r>
      </w:hyperlink>
      <w:r w:rsidRPr="009B1BB0">
        <w:rPr>
          <w:rFonts w:asciiTheme="minorHAnsi" w:hAnsiTheme="minorHAnsi" w:cstheme="minorHAnsi"/>
        </w:rPr>
        <w:t xml:space="preserve">; </w:t>
      </w:r>
      <w:hyperlink r:id="rId7" w:history="1">
        <w:r w:rsidRPr="009B1BB0">
          <w:rPr>
            <w:rStyle w:val="Hyperlink"/>
            <w:rFonts w:asciiTheme="minorHAnsi" w:hAnsiTheme="minorHAnsi" w:cstheme="minorHAnsi"/>
          </w:rPr>
          <w:t>https://eur-lex.europa.eu/legal-content/LV/TXT/HTML/?uri=CELEX:32013D0634&amp;from=EN</w:t>
        </w:r>
      </w:hyperlink>
      <w:r w:rsidRPr="009B1BB0">
        <w:rPr>
          <w:rFonts w:asciiTheme="minorHAnsi" w:hAnsiTheme="minorHAnsi" w:cstheme="minorHAnsi"/>
        </w:rPr>
        <w:t xml:space="preserve"> </w:t>
      </w:r>
    </w:p>
  </w:footnote>
  <w:footnote w:id="7">
    <w:p w14:paraId="509D6A22" w14:textId="239B24AA"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bookmarkStart w:id="11" w:name="_Hlk18926290"/>
      <w:r w:rsidRPr="009B1BB0">
        <w:rPr>
          <w:rFonts w:asciiTheme="minorHAnsi" w:hAnsiTheme="minorHAnsi" w:cstheme="minorHAnsi"/>
        </w:rPr>
        <w:t xml:space="preserve">Aprēķināts saskaņā ar Regulas 2018/842 4.panta 2.punkta 2.teikumā minētajām 2 aprēķinu metodēm: </w:t>
      </w:r>
      <w:bookmarkStart w:id="12" w:name="_Hlk18926744"/>
      <w:r w:rsidRPr="009B1BB0">
        <w:rPr>
          <w:rFonts w:asciiTheme="minorHAnsi" w:hAnsiTheme="minorHAnsi" w:cstheme="minorHAnsi"/>
        </w:rPr>
        <w:t>lineārā trajektorijā, kuras izejas punkts ir 2016., 2017. un 2018. gada vidējais SEG emisiju apjoms, bet beigu punkts – 2030. gadā noteiktais ierobežojums, un</w:t>
      </w:r>
      <w:bookmarkEnd w:id="12"/>
      <w:r w:rsidRPr="009B1BB0">
        <w:rPr>
          <w:rFonts w:asciiTheme="minorHAnsi" w:hAnsiTheme="minorHAnsi" w:cstheme="minorHAnsi"/>
        </w:rPr>
        <w:t xml:space="preserve"> lineārās trajektorijas izejas punkts ir 1) piecās divpadsmitajās daļās no laika perioda starp 2019. un 2020. gadu; 2) 2020. gadā – atkarībā no tā, kurš no abiem attiecīgajai dalībvalstij aprēķina rezultātā dod mazāku sadales apjomu</w:t>
      </w:r>
      <w:bookmarkEnd w:id="11"/>
    </w:p>
  </w:footnote>
  <w:footnote w:id="8">
    <w:p w14:paraId="5D5D1E83" w14:textId="77777777" w:rsidR="00F9785B" w:rsidRPr="009B1BB0" w:rsidRDefault="00F9785B" w:rsidP="00144969">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proofErr w:type="spellStart"/>
      <w:r w:rsidRPr="009B1BB0">
        <w:rPr>
          <w:rFonts w:asciiTheme="minorHAnsi" w:hAnsiTheme="minorHAnsi" w:cstheme="minorHAnsi"/>
        </w:rPr>
        <w:t>Normālrakstā</w:t>
      </w:r>
      <w:proofErr w:type="spellEnd"/>
      <w:r w:rsidRPr="009B1BB0">
        <w:rPr>
          <w:rFonts w:asciiTheme="minorHAnsi" w:hAnsiTheme="minorHAnsi" w:cstheme="minorHAnsi"/>
        </w:rPr>
        <w:t xml:space="preserve"> iekļauti jau šobrīd spēkā esošie mērķi, kas ir noteikti saistošos ES tiesību aktos, citos Latvijas politikas plānošanas dokumentos vai tiesību aktos, slīprakstā ir atzīmēti Plānā nosakāmie indikatīvie mērķi, treknrakstā ir atzīmēti Plānā nosakāmie saistošie mērķi</w:t>
      </w:r>
    </w:p>
  </w:footnote>
  <w:footnote w:id="9">
    <w:p w14:paraId="41FD6E92" w14:textId="77777777"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 xml:space="preserve">2022., 2025., 2027.g. indikatīvās </w:t>
      </w:r>
      <w:proofErr w:type="spellStart"/>
      <w:r w:rsidRPr="009B1BB0">
        <w:rPr>
          <w:rFonts w:asciiTheme="minorHAnsi" w:hAnsiTheme="minorHAnsi" w:cstheme="minorHAnsi"/>
        </w:rPr>
        <w:t>mērķrādītāja</w:t>
      </w:r>
      <w:proofErr w:type="spellEnd"/>
      <w:r w:rsidRPr="009B1BB0">
        <w:rPr>
          <w:rFonts w:asciiTheme="minorHAnsi" w:hAnsiTheme="minorHAnsi" w:cstheme="minorHAnsi"/>
        </w:rPr>
        <w:t xml:space="preserve"> vērtības noteiktas saskaņā ar Regulas 2018/1999 4.panta (a) apakšpunkta 2.punktā iekļautos nosacījumus</w:t>
      </w:r>
    </w:p>
  </w:footnote>
  <w:footnote w:id="10">
    <w:p w14:paraId="3287B72C" w14:textId="77777777"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EK rekomendācijās stingri ieteiktā mērķa vērtība (</w:t>
      </w:r>
      <w:hyperlink r:id="rId8" w:history="1">
        <w:r w:rsidRPr="009B1BB0">
          <w:rPr>
            <w:rStyle w:val="Hyperlink"/>
            <w:rFonts w:asciiTheme="minorHAnsi" w:hAnsiTheme="minorHAnsi" w:cstheme="minorHAnsi"/>
          </w:rPr>
          <w:t>https://em.gov.lv/files/attachments/lv_rec_lv.pdf</w:t>
        </w:r>
      </w:hyperlink>
      <w:r w:rsidRPr="009B1BB0">
        <w:rPr>
          <w:rFonts w:asciiTheme="minorHAnsi" w:hAnsiTheme="minorHAnsi" w:cstheme="minorHAnsi"/>
        </w:rPr>
        <w:t xml:space="preserve">) </w:t>
      </w:r>
    </w:p>
  </w:footnote>
  <w:footnote w:id="11">
    <w:p w14:paraId="1B8AEE8D" w14:textId="041B7226" w:rsidR="00F9785B" w:rsidRPr="009B1BB0" w:rsidRDefault="00F9785B" w:rsidP="006903D4">
      <w:pPr>
        <w:spacing w:after="0" w:line="240" w:lineRule="auto"/>
        <w:jc w:val="both"/>
        <w:rPr>
          <w:rFonts w:cstheme="minorHAnsi"/>
        </w:rPr>
      </w:pPr>
      <w:r w:rsidRPr="009B1BB0">
        <w:rPr>
          <w:rStyle w:val="FootnoteReference"/>
          <w:rFonts w:cstheme="minorHAnsi"/>
          <w:sz w:val="18"/>
          <w:szCs w:val="18"/>
        </w:rPr>
        <w:footnoteRef/>
      </w:r>
      <w:r w:rsidRPr="009B1BB0">
        <w:rPr>
          <w:rFonts w:cstheme="minorHAnsi"/>
          <w:sz w:val="18"/>
          <w:szCs w:val="18"/>
        </w:rPr>
        <w:t xml:space="preserve"> </w:t>
      </w:r>
      <w:r w:rsidRPr="009B1BB0">
        <w:rPr>
          <w:rFonts w:cstheme="minorHAnsi"/>
          <w:sz w:val="18"/>
          <w:szCs w:val="18"/>
        </w:rPr>
        <w:t xml:space="preserve">2022., 2025., 2027.gada indikatīvās </w:t>
      </w:r>
      <w:proofErr w:type="spellStart"/>
      <w:r w:rsidRPr="009B1BB0">
        <w:rPr>
          <w:rFonts w:cstheme="minorHAnsi"/>
          <w:sz w:val="18"/>
          <w:szCs w:val="18"/>
        </w:rPr>
        <w:t>mērķrādītāja</w:t>
      </w:r>
      <w:proofErr w:type="spellEnd"/>
      <w:r w:rsidRPr="009B1BB0">
        <w:rPr>
          <w:rFonts w:cstheme="minorHAnsi"/>
          <w:sz w:val="18"/>
          <w:szCs w:val="18"/>
        </w:rPr>
        <w:t xml:space="preserve"> vērtības noteiktas saskaņā ar Direktīvas 2018/2001 23.panta 1. un 2.punkt</w:t>
      </w:r>
      <w:r w:rsidR="009B1BB0">
        <w:rPr>
          <w:rFonts w:cstheme="minorHAnsi"/>
          <w:sz w:val="18"/>
          <w:szCs w:val="18"/>
        </w:rPr>
        <w:t>u</w:t>
      </w:r>
      <w:r w:rsidRPr="009B1BB0">
        <w:rPr>
          <w:rFonts w:cstheme="minorHAnsi"/>
          <w:sz w:val="18"/>
          <w:szCs w:val="18"/>
        </w:rPr>
        <w:t xml:space="preserve">. </w:t>
      </w:r>
      <w:r w:rsidRPr="009B1BB0">
        <w:rPr>
          <w:rFonts w:cstheme="minorHAnsi"/>
          <w:b/>
          <w:bCs/>
          <w:sz w:val="18"/>
          <w:szCs w:val="18"/>
        </w:rPr>
        <w:t>2022., 2025.</w:t>
      </w:r>
      <w:r w:rsidR="009B1BB0">
        <w:rPr>
          <w:rFonts w:cstheme="minorHAnsi"/>
          <w:b/>
          <w:bCs/>
          <w:sz w:val="18"/>
          <w:szCs w:val="18"/>
        </w:rPr>
        <w:t xml:space="preserve">, </w:t>
      </w:r>
      <w:r w:rsidRPr="009B1BB0">
        <w:rPr>
          <w:rFonts w:cstheme="minorHAnsi"/>
          <w:b/>
          <w:bCs/>
          <w:sz w:val="18"/>
          <w:szCs w:val="18"/>
        </w:rPr>
        <w:t>2027.g</w:t>
      </w:r>
      <w:r w:rsidR="009B1BB0">
        <w:rPr>
          <w:rFonts w:cstheme="minorHAnsi"/>
          <w:b/>
          <w:bCs/>
          <w:sz w:val="18"/>
          <w:szCs w:val="18"/>
        </w:rPr>
        <w:t>.</w:t>
      </w:r>
      <w:r w:rsidRPr="009B1BB0">
        <w:rPr>
          <w:rFonts w:cstheme="minorHAnsi"/>
          <w:b/>
          <w:bCs/>
          <w:sz w:val="18"/>
          <w:szCs w:val="18"/>
        </w:rPr>
        <w:t xml:space="preserve"> indikatīvā AER īpatsvara siltumenerģijas un </w:t>
      </w:r>
      <w:proofErr w:type="spellStart"/>
      <w:r w:rsidRPr="009B1BB0">
        <w:rPr>
          <w:rFonts w:cstheme="minorHAnsi"/>
          <w:b/>
          <w:bCs/>
          <w:sz w:val="18"/>
          <w:szCs w:val="18"/>
        </w:rPr>
        <w:t>aukstumenerģijas</w:t>
      </w:r>
      <w:proofErr w:type="spellEnd"/>
      <w:r w:rsidRPr="009B1BB0">
        <w:rPr>
          <w:rFonts w:cstheme="minorHAnsi"/>
          <w:b/>
          <w:bCs/>
          <w:sz w:val="18"/>
          <w:szCs w:val="18"/>
        </w:rPr>
        <w:t xml:space="preserve"> ražošanā vērtības tiks pārrēķinātas 2021.gadā, ņemot vērā 2020.gada indikatīvo AER īpatsvaru siltumenerģijas un </w:t>
      </w:r>
      <w:proofErr w:type="spellStart"/>
      <w:r w:rsidRPr="009B1BB0">
        <w:rPr>
          <w:rFonts w:cstheme="minorHAnsi"/>
          <w:b/>
          <w:bCs/>
          <w:sz w:val="18"/>
          <w:szCs w:val="18"/>
        </w:rPr>
        <w:t>aukstumenerģijas</w:t>
      </w:r>
      <w:proofErr w:type="spellEnd"/>
      <w:r w:rsidRPr="009B1BB0">
        <w:rPr>
          <w:rFonts w:cstheme="minorHAnsi"/>
          <w:b/>
          <w:bCs/>
          <w:sz w:val="18"/>
          <w:szCs w:val="18"/>
        </w:rPr>
        <w:t xml:space="preserve"> ražošanā saskaņā ar Direktīvas 2018/2001 23.panta 1.punkt</w:t>
      </w:r>
      <w:r w:rsidR="009B1BB0">
        <w:rPr>
          <w:rFonts w:cstheme="minorHAnsi"/>
          <w:b/>
          <w:bCs/>
          <w:sz w:val="18"/>
          <w:szCs w:val="18"/>
        </w:rPr>
        <w:t xml:space="preserve">u, jo </w:t>
      </w:r>
      <w:r w:rsidRPr="009B1BB0">
        <w:rPr>
          <w:rFonts w:cstheme="minorHAnsi"/>
          <w:b/>
          <w:bCs/>
          <w:sz w:val="18"/>
          <w:szCs w:val="18"/>
        </w:rPr>
        <w:t>aprēķinā kā atsauces vērtīb</w:t>
      </w:r>
      <w:r w:rsidR="009B1BB0">
        <w:rPr>
          <w:rFonts w:cstheme="minorHAnsi"/>
          <w:b/>
          <w:bCs/>
          <w:sz w:val="18"/>
          <w:szCs w:val="18"/>
        </w:rPr>
        <w:t>a ir jā</w:t>
      </w:r>
      <w:r w:rsidRPr="009B1BB0">
        <w:rPr>
          <w:rFonts w:cstheme="minorHAnsi"/>
          <w:b/>
          <w:bCs/>
          <w:sz w:val="18"/>
          <w:szCs w:val="18"/>
        </w:rPr>
        <w:t>izmanto 2020.gada vērtīb</w:t>
      </w:r>
      <w:r w:rsidR="009B1BB0">
        <w:rPr>
          <w:rFonts w:cstheme="minorHAnsi"/>
          <w:b/>
          <w:bCs/>
          <w:sz w:val="18"/>
          <w:szCs w:val="18"/>
        </w:rPr>
        <w:t>a</w:t>
      </w:r>
    </w:p>
  </w:footnote>
  <w:footnote w:id="12">
    <w:p w14:paraId="3BEE495A" w14:textId="77777777" w:rsidR="00F9785B" w:rsidRPr="009B1BB0" w:rsidRDefault="00F9785B" w:rsidP="006903D4">
      <w:pPr>
        <w:pStyle w:val="FootnoteText"/>
        <w:jc w:val="both"/>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 xml:space="preserve">Aprēķinot AER īpatsvaru transportā, no modernajām biodegvielām un biogāzes iegūtu enerģijas daudzumu var uzskatīt par divkāršu, ja tās iegūtas no izejvielām, kas minētas Direktīvas 2018/2001 IX pielikuma A un B daļā. Šī pielikuma B daļā minēto izejvielu izmantošanas apjoms ir ierobežots līdz 1,7% no transporta </w:t>
      </w:r>
      <w:proofErr w:type="spellStart"/>
      <w:r w:rsidRPr="009B1BB0">
        <w:rPr>
          <w:rFonts w:asciiTheme="minorHAnsi" w:hAnsiTheme="minorHAnsi" w:cstheme="minorHAnsi"/>
        </w:rPr>
        <w:t>galapatēriņa</w:t>
      </w:r>
      <w:proofErr w:type="spellEnd"/>
      <w:r w:rsidRPr="009B1BB0">
        <w:rPr>
          <w:rFonts w:asciiTheme="minorHAnsi" w:hAnsiTheme="minorHAnsi" w:cstheme="minorHAnsi"/>
        </w:rPr>
        <w:t xml:space="preserve"> (pēc enerģijas daudzuma), tādējādi no B daļā minētajām izejvielām ražotu biodegvielu un biogāzes īpatsvars 2030.gadā nevarēs pārsniegt 3,4% (ar dubulto ieskaiti)  </w:t>
      </w:r>
    </w:p>
  </w:footnote>
  <w:footnote w:id="13">
    <w:p w14:paraId="3F80C907" w14:textId="77777777"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hyperlink r:id="rId9" w:history="1">
        <w:r w:rsidRPr="009B1BB0">
          <w:rPr>
            <w:rStyle w:val="Hyperlink"/>
            <w:rFonts w:asciiTheme="minorHAnsi" w:hAnsiTheme="minorHAnsi" w:cstheme="minorHAnsi"/>
          </w:rPr>
          <w:t>https://eur-lex.europa.eu/legal-content/LV/TXT/PDF/?uri=CELEX:32018L2001&amp;from=EN</w:t>
        </w:r>
      </w:hyperlink>
    </w:p>
  </w:footnote>
  <w:footnote w:id="14">
    <w:p w14:paraId="6F83F1AF" w14:textId="77777777" w:rsidR="0078203F" w:rsidRPr="009B1BB0" w:rsidRDefault="0078203F" w:rsidP="0078203F">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Modernās biodegvielas, kas tiek ražotas no Direktīvas 2018/2001 IX pielikumā minētajām izejvielām, piemēram, aļģēm, salmiem, kūtsmēsliem vai notekūdeņu dūņām,  glicerīna u.c.</w:t>
      </w:r>
    </w:p>
  </w:footnote>
  <w:footnote w:id="15">
    <w:p w14:paraId="516CB889" w14:textId="77777777" w:rsidR="00F9785B" w:rsidRPr="009B1BB0" w:rsidRDefault="00F9785B" w:rsidP="00144969">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proofErr w:type="spellStart"/>
      <w:r w:rsidRPr="009B1BB0">
        <w:rPr>
          <w:rFonts w:asciiTheme="minorHAnsi" w:hAnsiTheme="minorHAnsi" w:cstheme="minorHAnsi"/>
        </w:rPr>
        <w:t>Normālrakstā</w:t>
      </w:r>
      <w:proofErr w:type="spellEnd"/>
      <w:r w:rsidRPr="009B1BB0">
        <w:rPr>
          <w:rFonts w:asciiTheme="minorHAnsi" w:hAnsiTheme="minorHAnsi" w:cstheme="minorHAnsi"/>
        </w:rPr>
        <w:t xml:space="preserve"> iekļauti jau šobrīd spēkā esošie mērķi, kas ir noteikti saistošos ES tiesību aktos, citos Latvijas politikas plānošanas dokumentos vai tiesību aktos, slīprakstā ir atzīmēti Plānā nosakāmie indikatīvie mērķi, treknrakstā ir atzīmēti Plānā nosakāmie saistošie mērķi</w:t>
      </w:r>
    </w:p>
  </w:footnote>
  <w:footnote w:id="16">
    <w:p w14:paraId="403DAD84" w14:textId="77777777" w:rsidR="00F9785B" w:rsidRPr="009B1BB0" w:rsidRDefault="00F9785B" w:rsidP="00144969">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proofErr w:type="spellStart"/>
      <w:r w:rsidRPr="009B1BB0">
        <w:rPr>
          <w:rFonts w:asciiTheme="minorHAnsi" w:hAnsiTheme="minorHAnsi" w:cstheme="minorHAnsi"/>
        </w:rPr>
        <w:t>Normālrakstā</w:t>
      </w:r>
      <w:proofErr w:type="spellEnd"/>
      <w:r w:rsidRPr="009B1BB0">
        <w:rPr>
          <w:rFonts w:asciiTheme="minorHAnsi" w:hAnsiTheme="minorHAnsi" w:cstheme="minorHAnsi"/>
        </w:rPr>
        <w:t xml:space="preserve"> iekļauti jau šobrīd spēkā esošie mērķi, kas ir noteikti saistošos ES tiesību aktos, citos Latvijas politikas plānošanas dokumentos vai tiesību aktos, slīprakstā ir atzīmēti Plānā nosakāmie indikatīvie mērķi, treknrakstā ir atzīmēti Plānā nosakāmie saistošie mērķi</w:t>
      </w:r>
    </w:p>
  </w:footnote>
  <w:footnote w:id="17">
    <w:p w14:paraId="1026CD53" w14:textId="77777777" w:rsidR="00F9785B" w:rsidRPr="009B1BB0" w:rsidRDefault="00F9785B" w:rsidP="00E84625">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Maksimālā prognoze, jo mērķis mainās ikgadēji. Kopējais mērķis līdz 2017.gada beigām ir 392 010 m</w:t>
      </w:r>
      <w:r w:rsidRPr="009B1BB0">
        <w:rPr>
          <w:rFonts w:asciiTheme="minorHAnsi" w:hAnsiTheme="minorHAnsi" w:cstheme="minorHAnsi"/>
          <w:vertAlign w:val="superscript"/>
        </w:rPr>
        <w:t>2</w:t>
      </w:r>
    </w:p>
  </w:footnote>
  <w:footnote w:id="18">
    <w:p w14:paraId="109D2ECD" w14:textId="2136BFC4" w:rsidR="00F9785B" w:rsidRPr="009B1BB0" w:rsidRDefault="00F9785B" w:rsidP="005E61C8">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proofErr w:type="spellStart"/>
      <w:r w:rsidRPr="009B1BB0">
        <w:rPr>
          <w:rFonts w:asciiTheme="minorHAnsi" w:hAnsiTheme="minorHAnsi" w:cstheme="minorHAnsi"/>
        </w:rPr>
        <w:t>Normālrakstā</w:t>
      </w:r>
      <w:proofErr w:type="spellEnd"/>
      <w:r w:rsidRPr="009B1BB0">
        <w:rPr>
          <w:rFonts w:asciiTheme="minorHAnsi" w:hAnsiTheme="minorHAnsi" w:cstheme="minorHAnsi"/>
        </w:rPr>
        <w:t xml:space="preserve"> iekļauti jau šobrīd spēkā esošie mērķi, kas ir noteikti saistošos ES tiesību aktos, citos Latvijas politikas plānošanas dokumentos vai tiesību aktos, treknrakstā ir atzīmēti Plānā nosakāmie saistošie mērķi</w:t>
      </w:r>
    </w:p>
  </w:footnote>
  <w:footnote w:id="19">
    <w:p w14:paraId="1740FB8D" w14:textId="77777777" w:rsidR="00F9785B" w:rsidRPr="009B1BB0" w:rsidRDefault="00F9785B" w:rsidP="005E61C8">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proofErr w:type="spellStart"/>
      <w:r w:rsidRPr="009B1BB0">
        <w:rPr>
          <w:rFonts w:asciiTheme="minorHAnsi" w:hAnsiTheme="minorHAnsi" w:cstheme="minorHAnsi"/>
        </w:rPr>
        <w:t>Normālrakstā</w:t>
      </w:r>
      <w:proofErr w:type="spellEnd"/>
      <w:r w:rsidRPr="009B1BB0">
        <w:rPr>
          <w:rFonts w:asciiTheme="minorHAnsi" w:hAnsiTheme="minorHAnsi" w:cstheme="minorHAnsi"/>
        </w:rPr>
        <w:t xml:space="preserve"> iekļauti jau šobrīd spēkā esošie mērķi, kas ir noteikti saistošos ES tiesību aktos, citos Latvijas politikas plānošanas dokumentos vai tiesību aktos, treknrakstā ir atzīmēti Plānā nosakāmie saistošie mērķi</w:t>
      </w:r>
    </w:p>
  </w:footnote>
  <w:footnote w:id="20">
    <w:p w14:paraId="794BDC66" w14:textId="77777777"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hyperlink r:id="rId10" w:history="1">
        <w:r w:rsidRPr="009B1BB0">
          <w:rPr>
            <w:rStyle w:val="Hyperlink"/>
            <w:rFonts w:asciiTheme="minorHAnsi" w:hAnsiTheme="minorHAnsi" w:cstheme="minorHAnsi"/>
          </w:rPr>
          <w:t>http://www.ast.lv/sites/default/files/editor/Gada_parsk_2017_parakstits_Final_print_arvaku_.pdf</w:t>
        </w:r>
      </w:hyperlink>
      <w:r w:rsidRPr="009B1BB0">
        <w:rPr>
          <w:rFonts w:asciiTheme="minorHAnsi" w:hAnsiTheme="minorHAnsi" w:cstheme="minorHAnsi"/>
        </w:rPr>
        <w:t xml:space="preserve"> </w:t>
      </w:r>
    </w:p>
  </w:footnote>
  <w:footnote w:id="21">
    <w:p w14:paraId="6E5340F1" w14:textId="77777777"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elektroenerģijas neto sistēma ir kārtība, kādā veicami maksājumi par patērēto elektroenerģiju un kādā sadales sistēmas operators veic ieskaitu par lietotāja, kas ražo elektroenerģiju savām vajadzībām no AER, patērēto elektroenerģiju un saražoto elektroenerģiju, kas nodota sadales sistēmas operatora tīklā</w:t>
      </w:r>
    </w:p>
  </w:footnote>
  <w:footnote w:id="22">
    <w:p w14:paraId="0AEF628D" w14:textId="77777777" w:rsidR="00F9785B" w:rsidRPr="009B1BB0" w:rsidRDefault="00F9785B" w:rsidP="006903D4">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 xml:space="preserve">aizsargātais lietotājs ir trūcīgas vai maznodrošinātas ģimenes (personas), </w:t>
      </w:r>
      <w:proofErr w:type="spellStart"/>
      <w:r w:rsidRPr="009B1BB0">
        <w:rPr>
          <w:rFonts w:asciiTheme="minorHAnsi" w:hAnsiTheme="minorHAnsi" w:cstheme="minorHAnsi"/>
        </w:rPr>
        <w:t>daudzbērnu</w:t>
      </w:r>
      <w:proofErr w:type="spellEnd"/>
      <w:r w:rsidRPr="009B1BB0">
        <w:rPr>
          <w:rFonts w:asciiTheme="minorHAnsi" w:hAnsiTheme="minorHAnsi" w:cstheme="minorHAnsi"/>
        </w:rPr>
        <w:t xml:space="preserve"> ģimenes vai ģimenes (personas), kuru aprūpē ir bērns ar invaliditāti, personas ar I invaliditātes grupu, kura izlieto elektroenerģiju savā mājsaimniecībā pašas vajadzībām (</w:t>
      </w:r>
      <w:proofErr w:type="spellStart"/>
      <w:r w:rsidRPr="009B1BB0">
        <w:rPr>
          <w:rFonts w:asciiTheme="minorHAnsi" w:hAnsiTheme="minorHAnsi" w:cstheme="minorHAnsi"/>
        </w:rPr>
        <w:t>galapatēriņam</w:t>
      </w:r>
      <w:proofErr w:type="spellEnd"/>
      <w:r w:rsidRPr="009B1BB0">
        <w:rPr>
          <w:rFonts w:asciiTheme="minorHAnsi" w:hAnsiTheme="minorHAnsi" w:cstheme="minorHAnsi"/>
        </w:rPr>
        <w:t>)</w:t>
      </w:r>
    </w:p>
  </w:footnote>
  <w:footnote w:id="23">
    <w:p w14:paraId="2E5427B8" w14:textId="77777777" w:rsidR="00F9785B" w:rsidRPr="009B1BB0" w:rsidRDefault="00F9785B" w:rsidP="004634DC">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Stratēģiskās ekosistēmas tiks veidotas kā nacionālās pētniecības un inovācijas sistēmas pamatelementi, kuri tiks attīstīti veidojot mērķtiecīgu sasaisti starp izglītības, pētniecības un uzņēmējdarbības aktivitātēm un veidojot atbilstošu finanšu sistēmu un normatīvo regulējumu.</w:t>
      </w:r>
    </w:p>
  </w:footnote>
  <w:footnote w:id="24">
    <w:p w14:paraId="1CA47E96" w14:textId="77777777" w:rsidR="00F9785B" w:rsidRPr="009B1BB0" w:rsidRDefault="00F9785B" w:rsidP="006903D4">
      <w:pPr>
        <w:pStyle w:val="FootnoteText"/>
        <w:rPr>
          <w:rFonts w:asciiTheme="minorHAnsi" w:eastAsia="SimSun" w:hAnsiTheme="minorHAnsi" w:cstheme="minorHAnsi"/>
        </w:rPr>
      </w:pPr>
      <w:r w:rsidRPr="009B1BB0">
        <w:rPr>
          <w:rStyle w:val="FootnoteReference"/>
          <w:rFonts w:asciiTheme="minorHAnsi" w:hAnsiTheme="minorHAnsi" w:cstheme="minorHAnsi"/>
        </w:rPr>
        <w:footnoteRef/>
      </w:r>
      <w:hyperlink r:id="rId11" w:history="1">
        <w:r w:rsidRPr="009B1BB0">
          <w:rPr>
            <w:rStyle w:val="Hyperlink"/>
            <w:rFonts w:asciiTheme="minorHAnsi" w:hAnsiTheme="minorHAnsi" w:cstheme="minorHAnsi"/>
            <w:color w:val="000000"/>
          </w:rPr>
          <w:t>http://polsis.mk.gov.lv/documents/4294</w:t>
        </w:r>
      </w:hyperlink>
      <w:r w:rsidRPr="009B1BB0">
        <w:rPr>
          <w:rFonts w:asciiTheme="minorHAnsi" w:hAnsiTheme="minorHAnsi" w:cstheme="minorHAnsi"/>
        </w:rPr>
        <w:t xml:space="preserve"> </w:t>
      </w:r>
    </w:p>
  </w:footnote>
  <w:footnote w:id="25">
    <w:p w14:paraId="34496090" w14:textId="77777777" w:rsidR="00F9785B" w:rsidRPr="009B1BB0" w:rsidRDefault="00F9785B" w:rsidP="001E604A">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proofErr w:type="spellStart"/>
      <w:r w:rsidRPr="009B1BB0">
        <w:rPr>
          <w:rFonts w:asciiTheme="minorHAnsi" w:hAnsiTheme="minorHAnsi" w:cstheme="minorHAnsi"/>
        </w:rPr>
        <w:t>Normālrakstā</w:t>
      </w:r>
      <w:proofErr w:type="spellEnd"/>
      <w:r w:rsidRPr="009B1BB0">
        <w:rPr>
          <w:rFonts w:asciiTheme="minorHAnsi" w:hAnsiTheme="minorHAnsi" w:cstheme="minorHAnsi"/>
        </w:rPr>
        <w:t xml:space="preserve"> iekļauti jau šobrīd spēkā esošie mērķi, kas ir noteikti saistošos ES tiesību aktos, citos Latvijas politikas plānošanas dokumentos vai tiesību aktos, treknrakstā ir atzīmēti Plānā nosakāmie saistošie mērķi</w:t>
      </w:r>
    </w:p>
  </w:footnote>
  <w:footnote w:id="26">
    <w:p w14:paraId="3E0A0E0A" w14:textId="564DE0E8" w:rsidR="00F9785B" w:rsidRPr="009B1BB0" w:rsidRDefault="00F9785B">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2016.g. apjoms</w:t>
      </w:r>
    </w:p>
  </w:footnote>
  <w:footnote w:id="27">
    <w:p w14:paraId="5AD624E9" w14:textId="5B19DA93" w:rsidR="00F9785B" w:rsidRPr="009B1BB0" w:rsidRDefault="00F9785B">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2014</w:t>
      </w:r>
      <w:r w:rsidR="00C8705F" w:rsidRPr="009B1BB0">
        <w:rPr>
          <w:rFonts w:asciiTheme="minorHAnsi" w:hAnsiTheme="minorHAnsi" w:cstheme="minorHAnsi"/>
        </w:rPr>
        <w:t>.</w:t>
      </w:r>
      <w:r w:rsidRPr="009B1BB0">
        <w:rPr>
          <w:rFonts w:asciiTheme="minorHAnsi" w:hAnsiTheme="minorHAnsi" w:cstheme="minorHAnsi"/>
        </w:rPr>
        <w:t>-2016.g. periodā</w:t>
      </w:r>
    </w:p>
  </w:footnote>
  <w:footnote w:id="28">
    <w:p w14:paraId="09184B46" w14:textId="3D457CDD" w:rsidR="00F9785B" w:rsidRPr="009B1BB0" w:rsidRDefault="00F9785B">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ES un nacionālais finansējums</w:t>
      </w:r>
    </w:p>
  </w:footnote>
  <w:footnote w:id="29">
    <w:p w14:paraId="6BA0EF3A" w14:textId="7996269E" w:rsidR="00F9785B" w:rsidRPr="009B1BB0" w:rsidRDefault="00F9785B">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Pr="009B1BB0">
        <w:rPr>
          <w:rFonts w:asciiTheme="minorHAnsi" w:hAnsiTheme="minorHAnsi" w:cstheme="minorHAnsi"/>
        </w:rPr>
        <w:t>Dati par 2014.-2019.g. periodu</w:t>
      </w:r>
      <w:r w:rsidRPr="009B1BB0">
        <w:rPr>
          <w:rFonts w:asciiTheme="minorHAnsi" w:hAnsiTheme="minorHAnsi" w:cstheme="minorHAnsi"/>
          <w:szCs w:val="24"/>
        </w:rPr>
        <w:t xml:space="preserve"> (Apvārsnis2020)</w:t>
      </w:r>
    </w:p>
  </w:footnote>
  <w:footnote w:id="30">
    <w:p w14:paraId="731D5CCC" w14:textId="120FA509" w:rsidR="00F9785B" w:rsidRPr="009B1BB0" w:rsidRDefault="00F9785B" w:rsidP="008B5E7A">
      <w:pPr>
        <w:pStyle w:val="FootnoteText"/>
        <w:rPr>
          <w:rFonts w:asciiTheme="minorHAnsi" w:hAnsiTheme="minorHAnsi" w:cstheme="minorHAnsi"/>
        </w:rPr>
      </w:pPr>
      <w:r w:rsidRPr="009B1BB0">
        <w:rPr>
          <w:rStyle w:val="FootnoteReference"/>
          <w:rFonts w:asciiTheme="minorHAnsi" w:hAnsiTheme="minorHAnsi" w:cstheme="minorHAnsi"/>
        </w:rPr>
        <w:footnoteRef/>
      </w:r>
      <w:r w:rsidRPr="009B1BB0">
        <w:rPr>
          <w:rFonts w:asciiTheme="minorHAnsi" w:hAnsiTheme="minorHAnsi" w:cstheme="minorHAnsi"/>
        </w:rPr>
        <w:t xml:space="preserve"> </w:t>
      </w:r>
      <w:r w:rsidR="00C8705F" w:rsidRPr="009B1BB0">
        <w:rPr>
          <w:rFonts w:asciiTheme="minorHAnsi" w:hAnsiTheme="minorHAnsi" w:cstheme="minorHAnsi"/>
        </w:rPr>
        <w:t>Zaļā</w:t>
      </w:r>
      <w:r w:rsidRPr="009B1BB0">
        <w:rPr>
          <w:rFonts w:asciiTheme="minorHAnsi" w:hAnsiTheme="minorHAnsi" w:cstheme="minorHAnsi"/>
        </w:rPr>
        <w:t xml:space="preserve"> krāsā atzīmētas Latvijas P&amp;I prioritātes 2014.-2018.g.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rPr>
      <w:id w:val="-8221821"/>
      <w:docPartObj>
        <w:docPartGallery w:val="Page Numbers (Top of Page)"/>
        <w:docPartUnique/>
      </w:docPartObj>
    </w:sdtPr>
    <w:sdtEndPr>
      <w:rPr>
        <w:noProof/>
      </w:rPr>
    </w:sdtEndPr>
    <w:sdtContent>
      <w:p w14:paraId="45C79D18" w14:textId="2A830774" w:rsidR="00F9785B" w:rsidRPr="009B1BB0" w:rsidRDefault="00F9785B">
        <w:pPr>
          <w:pStyle w:val="Header"/>
          <w:jc w:val="center"/>
          <w:rPr>
            <w:rFonts w:cstheme="minorHAnsi"/>
          </w:rPr>
        </w:pPr>
        <w:r w:rsidRPr="009B1BB0">
          <w:rPr>
            <w:rFonts w:cstheme="minorHAnsi"/>
          </w:rPr>
          <w:fldChar w:fldCharType="begin"/>
        </w:r>
        <w:r w:rsidRPr="009B1BB0">
          <w:rPr>
            <w:rFonts w:cstheme="minorHAnsi"/>
          </w:rPr>
          <w:instrText xml:space="preserve"> PAGE   \* MERGEFORMAT </w:instrText>
        </w:r>
        <w:r w:rsidRPr="009B1BB0">
          <w:rPr>
            <w:rFonts w:cstheme="minorHAnsi"/>
          </w:rPr>
          <w:fldChar w:fldCharType="separate"/>
        </w:r>
        <w:r w:rsidRPr="009B1BB0">
          <w:rPr>
            <w:rFonts w:cstheme="minorHAnsi"/>
            <w:noProof/>
          </w:rPr>
          <w:t>2</w:t>
        </w:r>
        <w:r w:rsidRPr="009B1BB0">
          <w:rPr>
            <w:rFonts w:cstheme="minorHAnsi"/>
            <w:noProof/>
          </w:rPr>
          <w:fldChar w:fldCharType="end"/>
        </w:r>
      </w:p>
    </w:sdtContent>
  </w:sdt>
  <w:p w14:paraId="2D92922D" w14:textId="77777777" w:rsidR="00F9785B" w:rsidRDefault="00F97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4F8B"/>
    <w:multiLevelType w:val="hybridMultilevel"/>
    <w:tmpl w:val="B75E3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370E76"/>
    <w:multiLevelType w:val="hybridMultilevel"/>
    <w:tmpl w:val="07D4C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E86705"/>
    <w:multiLevelType w:val="hybridMultilevel"/>
    <w:tmpl w:val="071C2D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4D5C92"/>
    <w:multiLevelType w:val="hybridMultilevel"/>
    <w:tmpl w:val="2312C0D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32563F95"/>
    <w:multiLevelType w:val="multilevel"/>
    <w:tmpl w:val="78306F76"/>
    <w:lvl w:ilvl="0">
      <w:start w:val="3"/>
      <w:numFmt w:val="decimal"/>
      <w:pStyle w:val="Heading1"/>
      <w:lvlText w:val="%1."/>
      <w:lvlJc w:val="left"/>
      <w:pPr>
        <w:ind w:left="360" w:hanging="360"/>
      </w:pPr>
      <w:rPr>
        <w:rFonts w:hint="default"/>
        <w:b/>
        <w:bCs/>
        <w:sz w:val="28"/>
        <w:szCs w:val="28"/>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i w:val="0"/>
        <w:iCs/>
      </w:rPr>
    </w:lvl>
    <w:lvl w:ilvl="3">
      <w:start w:val="1"/>
      <w:numFmt w:val="decimal"/>
      <w:pStyle w:val="Heading4"/>
      <w:lvlText w:val="%1.%2.%3.%4."/>
      <w:lvlJc w:val="left"/>
      <w:pPr>
        <w:ind w:left="26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0302D6"/>
    <w:multiLevelType w:val="hybridMultilevel"/>
    <w:tmpl w:val="F51E04C0"/>
    <w:lvl w:ilvl="0" w:tplc="0EFE7DD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29D11C6"/>
    <w:multiLevelType w:val="hybridMultilevel"/>
    <w:tmpl w:val="304E66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8" w15:restartNumberingAfterBreak="0">
    <w:nsid w:val="5E6E61EC"/>
    <w:multiLevelType w:val="hybridMultilevel"/>
    <w:tmpl w:val="EA4E6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EC1A11"/>
    <w:multiLevelType w:val="multilevel"/>
    <w:tmpl w:val="5C4C358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8"/>
  </w:num>
  <w:num w:numId="7">
    <w:abstractNumId w:val="9"/>
  </w:num>
  <w:num w:numId="8">
    <w:abstractNumId w:val="1"/>
  </w:num>
  <w:num w:numId="9">
    <w:abstractNumId w:val="2"/>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D4"/>
    <w:rsid w:val="00017884"/>
    <w:rsid w:val="000339D9"/>
    <w:rsid w:val="000A3DB0"/>
    <w:rsid w:val="000C0869"/>
    <w:rsid w:val="00144969"/>
    <w:rsid w:val="00147501"/>
    <w:rsid w:val="00167BD2"/>
    <w:rsid w:val="001759A3"/>
    <w:rsid w:val="001C7361"/>
    <w:rsid w:val="001D3BDE"/>
    <w:rsid w:val="001E604A"/>
    <w:rsid w:val="002314D8"/>
    <w:rsid w:val="002B79FC"/>
    <w:rsid w:val="00331001"/>
    <w:rsid w:val="003A7873"/>
    <w:rsid w:val="003C218F"/>
    <w:rsid w:val="003C672B"/>
    <w:rsid w:val="003D1B8D"/>
    <w:rsid w:val="004414B1"/>
    <w:rsid w:val="00442D08"/>
    <w:rsid w:val="004634DC"/>
    <w:rsid w:val="004873E7"/>
    <w:rsid w:val="00512A29"/>
    <w:rsid w:val="0053525B"/>
    <w:rsid w:val="00593436"/>
    <w:rsid w:val="005963C7"/>
    <w:rsid w:val="005E090C"/>
    <w:rsid w:val="005E2094"/>
    <w:rsid w:val="005E61C8"/>
    <w:rsid w:val="00606F81"/>
    <w:rsid w:val="00631A9D"/>
    <w:rsid w:val="00636547"/>
    <w:rsid w:val="006903D4"/>
    <w:rsid w:val="006C3446"/>
    <w:rsid w:val="006F506C"/>
    <w:rsid w:val="007268B1"/>
    <w:rsid w:val="00732411"/>
    <w:rsid w:val="0074376B"/>
    <w:rsid w:val="007744B8"/>
    <w:rsid w:val="0078203F"/>
    <w:rsid w:val="007B4F00"/>
    <w:rsid w:val="00822B71"/>
    <w:rsid w:val="00843E22"/>
    <w:rsid w:val="00861D25"/>
    <w:rsid w:val="008724F2"/>
    <w:rsid w:val="008A2930"/>
    <w:rsid w:val="008B5E7A"/>
    <w:rsid w:val="009168C7"/>
    <w:rsid w:val="00974147"/>
    <w:rsid w:val="009A06E3"/>
    <w:rsid w:val="009B1BB0"/>
    <w:rsid w:val="009B6264"/>
    <w:rsid w:val="009C3D24"/>
    <w:rsid w:val="009D0570"/>
    <w:rsid w:val="00A24279"/>
    <w:rsid w:val="00A53F5D"/>
    <w:rsid w:val="00A64AD6"/>
    <w:rsid w:val="00A77F91"/>
    <w:rsid w:val="00A80ECE"/>
    <w:rsid w:val="00AD54E4"/>
    <w:rsid w:val="00AF235A"/>
    <w:rsid w:val="00B55C0F"/>
    <w:rsid w:val="00B573BB"/>
    <w:rsid w:val="00BA0A99"/>
    <w:rsid w:val="00BA1DBF"/>
    <w:rsid w:val="00BC12D8"/>
    <w:rsid w:val="00BD0756"/>
    <w:rsid w:val="00BD1184"/>
    <w:rsid w:val="00C07998"/>
    <w:rsid w:val="00C452A8"/>
    <w:rsid w:val="00C8705F"/>
    <w:rsid w:val="00CA5AFB"/>
    <w:rsid w:val="00D543D6"/>
    <w:rsid w:val="00D80A4E"/>
    <w:rsid w:val="00D97DAA"/>
    <w:rsid w:val="00DB211D"/>
    <w:rsid w:val="00DE40FE"/>
    <w:rsid w:val="00DF00A9"/>
    <w:rsid w:val="00DF0CBD"/>
    <w:rsid w:val="00DF43A8"/>
    <w:rsid w:val="00E17AB5"/>
    <w:rsid w:val="00E52223"/>
    <w:rsid w:val="00E816BF"/>
    <w:rsid w:val="00E835CE"/>
    <w:rsid w:val="00E84625"/>
    <w:rsid w:val="00EB61D3"/>
    <w:rsid w:val="00EE34E7"/>
    <w:rsid w:val="00F06683"/>
    <w:rsid w:val="00F17EB5"/>
    <w:rsid w:val="00F92516"/>
    <w:rsid w:val="00F93A5C"/>
    <w:rsid w:val="00F9785B"/>
    <w:rsid w:val="00FC4710"/>
    <w:rsid w:val="00FD2241"/>
    <w:rsid w:val="00FE5A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A03CAF"/>
  <w15:chartTrackingRefBased/>
  <w15:docId w15:val="{36732CCE-E36B-49F0-B95A-36059B81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3D4"/>
    <w:rPr>
      <w:sz w:val="24"/>
    </w:rPr>
  </w:style>
  <w:style w:type="paragraph" w:styleId="Heading1">
    <w:name w:val="heading 1"/>
    <w:basedOn w:val="Normal"/>
    <w:next w:val="Normal"/>
    <w:link w:val="Heading1Char"/>
    <w:uiPriority w:val="9"/>
    <w:qFormat/>
    <w:rsid w:val="006903D4"/>
    <w:pPr>
      <w:keepNext/>
      <w:keepLines/>
      <w:numPr>
        <w:numId w:val="1"/>
      </w:numPr>
      <w:tabs>
        <w:tab w:val="left" w:pos="2694"/>
      </w:tabs>
      <w:spacing w:before="120" w:after="120" w:line="240" w:lineRule="auto"/>
      <w:outlineLvl w:val="0"/>
    </w:pPr>
    <w:rPr>
      <w:rFonts w:ascii="Times New Roman" w:eastAsia="Times New Roman" w:hAnsi="Times New Roman" w:cs="Times New Roman"/>
      <w:b/>
      <w:sz w:val="28"/>
      <w:szCs w:val="32"/>
      <w:lang w:eastAsia="lv-LV"/>
    </w:rPr>
  </w:style>
  <w:style w:type="paragraph" w:styleId="Heading2">
    <w:name w:val="heading 2"/>
    <w:basedOn w:val="Normal"/>
    <w:next w:val="Normal"/>
    <w:link w:val="Heading2Char"/>
    <w:uiPriority w:val="9"/>
    <w:unhideWhenUsed/>
    <w:qFormat/>
    <w:rsid w:val="006903D4"/>
    <w:pPr>
      <w:keepNext/>
      <w:keepLines/>
      <w:numPr>
        <w:ilvl w:val="1"/>
        <w:numId w:val="1"/>
      </w:numPr>
      <w:spacing w:before="120" w:after="120" w:line="240" w:lineRule="auto"/>
      <w:ind w:left="510" w:hanging="510"/>
      <w:jc w:val="both"/>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6903D4"/>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6903D4"/>
    <w:pPr>
      <w:keepNext/>
      <w:keepLines/>
      <w:numPr>
        <w:ilvl w:val="3"/>
        <w:numId w:val="1"/>
      </w:numPr>
      <w:tabs>
        <w:tab w:val="left" w:pos="993"/>
      </w:tabs>
      <w:spacing w:before="120" w:after="120" w:line="240" w:lineRule="auto"/>
      <w:ind w:left="0" w:firstLine="0"/>
      <w:jc w:val="both"/>
      <w:outlineLvl w:val="3"/>
    </w:pPr>
    <w:rPr>
      <w:rFonts w:ascii="Times New Roman" w:eastAsiaTheme="majorEastAsia" w:hAnsi="Times New Roman" w:cs="Times New Roman"/>
      <w:i/>
      <w:iCs/>
      <w:szCs w:val="24"/>
    </w:rPr>
  </w:style>
  <w:style w:type="paragraph" w:styleId="Heading5">
    <w:name w:val="heading 5"/>
    <w:basedOn w:val="Normal"/>
    <w:next w:val="Normal"/>
    <w:link w:val="Heading5Char"/>
    <w:uiPriority w:val="9"/>
    <w:unhideWhenUsed/>
    <w:qFormat/>
    <w:rsid w:val="006903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3D4"/>
    <w:rPr>
      <w:rFonts w:ascii="Times New Roman" w:eastAsia="Times New Roman" w:hAnsi="Times New Roman" w:cs="Times New Roman"/>
      <w:b/>
      <w:sz w:val="28"/>
      <w:szCs w:val="32"/>
      <w:lang w:eastAsia="lv-LV"/>
    </w:rPr>
  </w:style>
  <w:style w:type="character" w:customStyle="1" w:styleId="Heading2Char">
    <w:name w:val="Heading 2 Char"/>
    <w:basedOn w:val="DefaultParagraphFont"/>
    <w:link w:val="Heading2"/>
    <w:uiPriority w:val="9"/>
    <w:rsid w:val="006903D4"/>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6903D4"/>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6903D4"/>
    <w:rPr>
      <w:rFonts w:ascii="Times New Roman" w:eastAsiaTheme="majorEastAsia" w:hAnsi="Times New Roman" w:cs="Times New Roman"/>
      <w:i/>
      <w:iCs/>
      <w:sz w:val="24"/>
      <w:szCs w:val="24"/>
    </w:rPr>
  </w:style>
  <w:style w:type="character" w:customStyle="1" w:styleId="Heading5Char">
    <w:name w:val="Heading 5 Char"/>
    <w:basedOn w:val="DefaultParagraphFont"/>
    <w:link w:val="Heading5"/>
    <w:uiPriority w:val="9"/>
    <w:rsid w:val="006903D4"/>
    <w:rPr>
      <w:rFonts w:asciiTheme="majorHAnsi" w:eastAsiaTheme="majorEastAsia" w:hAnsiTheme="majorHAnsi" w:cstheme="majorBidi"/>
      <w:color w:val="2F5496" w:themeColor="accent1" w:themeShade="BF"/>
      <w:sz w:val="24"/>
    </w:rPr>
  </w:style>
  <w:style w:type="character" w:customStyle="1" w:styleId="normaltextrun">
    <w:name w:val="normaltextrun"/>
    <w:basedOn w:val="DefaultParagraphFont"/>
    <w:rsid w:val="006903D4"/>
  </w:style>
  <w:style w:type="character" w:customStyle="1" w:styleId="eop">
    <w:name w:val="eop"/>
    <w:basedOn w:val="DefaultParagraphFont"/>
    <w:rsid w:val="006903D4"/>
  </w:style>
  <w:style w:type="character" w:customStyle="1" w:styleId="spellingerror">
    <w:name w:val="spellingerror"/>
    <w:basedOn w:val="DefaultParagraphFont"/>
    <w:rsid w:val="006903D4"/>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nhideWhenUsed/>
    <w:qFormat/>
    <w:rsid w:val="006903D4"/>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qFormat/>
    <w:rsid w:val="006903D4"/>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nhideWhenUsed/>
    <w:qFormat/>
    <w:rsid w:val="006903D4"/>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6903D4"/>
    <w:pPr>
      <w:spacing w:line="240" w:lineRule="exact"/>
      <w:jc w:val="both"/>
    </w:pPr>
    <w:rPr>
      <w:sz w:val="22"/>
      <w:vertAlign w:val="superscript"/>
    </w:rPr>
  </w:style>
  <w:style w:type="paragraph" w:customStyle="1" w:styleId="Default">
    <w:name w:val="Default"/>
    <w:link w:val="DefaultChar"/>
    <w:rsid w:val="006903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6903D4"/>
    <w:rPr>
      <w:rFonts w:ascii="Times New Roman" w:hAnsi="Times New Roman" w:cs="Times New Roman"/>
      <w:color w:val="000000"/>
      <w:sz w:val="24"/>
      <w:szCs w:val="24"/>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6903D4"/>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6903D4"/>
    <w:rPr>
      <w:sz w:val="24"/>
    </w:rPr>
  </w:style>
  <w:style w:type="table" w:styleId="TableGrid">
    <w:name w:val="Table Grid"/>
    <w:basedOn w:val="TableNormal"/>
    <w:uiPriority w:val="39"/>
    <w:rsid w:val="0069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3D4"/>
    <w:rPr>
      <w:sz w:val="24"/>
    </w:rPr>
  </w:style>
  <w:style w:type="paragraph" w:styleId="Footer">
    <w:name w:val="footer"/>
    <w:basedOn w:val="Normal"/>
    <w:link w:val="FooterChar"/>
    <w:uiPriority w:val="99"/>
    <w:unhideWhenUsed/>
    <w:rsid w:val="00690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3D4"/>
    <w:rPr>
      <w:sz w:val="24"/>
    </w:rPr>
  </w:style>
  <w:style w:type="character" w:styleId="Hyperlink">
    <w:name w:val="Hyperlink"/>
    <w:basedOn w:val="DefaultParagraphFont"/>
    <w:uiPriority w:val="99"/>
    <w:unhideWhenUsed/>
    <w:rsid w:val="006903D4"/>
    <w:rPr>
      <w:color w:val="0563C1" w:themeColor="hyperlink"/>
      <w:u w:val="single"/>
    </w:rPr>
  </w:style>
  <w:style w:type="character" w:customStyle="1" w:styleId="UnresolvedMention1">
    <w:name w:val="Unresolved Mention1"/>
    <w:basedOn w:val="DefaultParagraphFont"/>
    <w:uiPriority w:val="99"/>
    <w:semiHidden/>
    <w:unhideWhenUsed/>
    <w:rsid w:val="006903D4"/>
    <w:rPr>
      <w:color w:val="808080"/>
      <w:shd w:val="clear" w:color="auto" w:fill="E6E6E6"/>
    </w:rPr>
  </w:style>
  <w:style w:type="paragraph" w:customStyle="1" w:styleId="paragraph">
    <w:name w:val="paragraph"/>
    <w:basedOn w:val="Normal"/>
    <w:rsid w:val="006903D4"/>
    <w:pPr>
      <w:spacing w:before="100" w:beforeAutospacing="1" w:after="100" w:afterAutospacing="1" w:line="240" w:lineRule="auto"/>
    </w:pPr>
    <w:rPr>
      <w:rFonts w:ascii="Times New Roman" w:eastAsia="Times New Roman" w:hAnsi="Times New Roman" w:cs="Times New Roman"/>
      <w:szCs w:val="24"/>
      <w:lang w:eastAsia="lv-LV"/>
    </w:rPr>
  </w:style>
  <w:style w:type="paragraph" w:styleId="BlockText">
    <w:name w:val="Block Text"/>
    <w:basedOn w:val="Normal"/>
    <w:unhideWhenUsed/>
    <w:rsid w:val="006903D4"/>
    <w:pPr>
      <w:overflowPunct w:val="0"/>
      <w:autoSpaceDE w:val="0"/>
      <w:autoSpaceDN w:val="0"/>
      <w:adjustRightInd w:val="0"/>
      <w:spacing w:after="240" w:line="240" w:lineRule="auto"/>
      <w:ind w:left="720"/>
      <w:jc w:val="both"/>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6903D4"/>
    <w:pPr>
      <w:numPr>
        <w:numId w:val="0"/>
      </w:numPr>
      <w:spacing w:before="240" w:after="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903D4"/>
    <w:pPr>
      <w:spacing w:after="100"/>
    </w:pPr>
  </w:style>
  <w:style w:type="paragraph" w:styleId="TOC2">
    <w:name w:val="toc 2"/>
    <w:basedOn w:val="Normal"/>
    <w:next w:val="Normal"/>
    <w:autoRedefine/>
    <w:uiPriority w:val="39"/>
    <w:unhideWhenUsed/>
    <w:rsid w:val="006903D4"/>
    <w:pPr>
      <w:spacing w:after="100"/>
      <w:ind w:left="220"/>
    </w:pPr>
  </w:style>
  <w:style w:type="paragraph" w:styleId="TOC3">
    <w:name w:val="toc 3"/>
    <w:basedOn w:val="Normal"/>
    <w:next w:val="Normal"/>
    <w:autoRedefine/>
    <w:uiPriority w:val="39"/>
    <w:unhideWhenUsed/>
    <w:rsid w:val="006903D4"/>
    <w:pPr>
      <w:tabs>
        <w:tab w:val="left" w:pos="1320"/>
        <w:tab w:val="right" w:leader="dot" w:pos="9016"/>
      </w:tabs>
      <w:spacing w:after="0" w:line="240" w:lineRule="auto"/>
    </w:pPr>
  </w:style>
  <w:style w:type="paragraph" w:customStyle="1" w:styleId="Char2">
    <w:name w:val="Char2"/>
    <w:aliases w:val="Char Char Char Char"/>
    <w:basedOn w:val="Normal"/>
    <w:next w:val="Normal"/>
    <w:uiPriority w:val="99"/>
    <w:rsid w:val="006903D4"/>
    <w:pPr>
      <w:spacing w:line="240" w:lineRule="exact"/>
      <w:jc w:val="both"/>
      <w:textAlignment w:val="baseline"/>
    </w:pPr>
    <w:rPr>
      <w:vertAlign w:val="superscript"/>
    </w:rPr>
  </w:style>
  <w:style w:type="paragraph" w:styleId="NormalWeb">
    <w:name w:val="Normal (Web)"/>
    <w:basedOn w:val="Normal"/>
    <w:uiPriority w:val="99"/>
    <w:unhideWhenUsed/>
    <w:rsid w:val="006903D4"/>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iPriority w:val="99"/>
    <w:unhideWhenUsed/>
    <w:rsid w:val="006903D4"/>
    <w:rPr>
      <w:sz w:val="16"/>
      <w:szCs w:val="16"/>
    </w:rPr>
  </w:style>
  <w:style w:type="paragraph" w:styleId="CommentText">
    <w:name w:val="annotation text"/>
    <w:basedOn w:val="Normal"/>
    <w:link w:val="CommentTextChar"/>
    <w:uiPriority w:val="99"/>
    <w:unhideWhenUsed/>
    <w:rsid w:val="006903D4"/>
    <w:pPr>
      <w:spacing w:line="240" w:lineRule="auto"/>
    </w:pPr>
    <w:rPr>
      <w:sz w:val="20"/>
      <w:szCs w:val="20"/>
    </w:rPr>
  </w:style>
  <w:style w:type="character" w:customStyle="1" w:styleId="CommentTextChar">
    <w:name w:val="Comment Text Char"/>
    <w:basedOn w:val="DefaultParagraphFont"/>
    <w:link w:val="CommentText"/>
    <w:uiPriority w:val="99"/>
    <w:rsid w:val="006903D4"/>
    <w:rPr>
      <w:sz w:val="20"/>
      <w:szCs w:val="20"/>
    </w:rPr>
  </w:style>
  <w:style w:type="paragraph" w:styleId="BalloonText">
    <w:name w:val="Balloon Text"/>
    <w:basedOn w:val="Normal"/>
    <w:link w:val="BalloonTextChar"/>
    <w:uiPriority w:val="99"/>
    <w:unhideWhenUsed/>
    <w:rsid w:val="00690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903D4"/>
    <w:rPr>
      <w:rFonts w:ascii="Segoe UI" w:hAnsi="Segoe UI" w:cs="Segoe UI"/>
      <w:sz w:val="18"/>
      <w:szCs w:val="18"/>
    </w:rPr>
  </w:style>
  <w:style w:type="paragraph" w:styleId="Caption">
    <w:name w:val="caption"/>
    <w:aliases w:val="Beschriftung Char"/>
    <w:basedOn w:val="Normal"/>
    <w:next w:val="Normal"/>
    <w:link w:val="CaptionChar"/>
    <w:uiPriority w:val="99"/>
    <w:unhideWhenUsed/>
    <w:qFormat/>
    <w:rsid w:val="006903D4"/>
    <w:pPr>
      <w:keepNext/>
      <w:spacing w:before="120" w:after="120" w:line="240" w:lineRule="auto"/>
      <w:jc w:val="center"/>
    </w:pPr>
    <w:rPr>
      <w:rFonts w:ascii="Times New Roman" w:eastAsiaTheme="majorEastAsia" w:hAnsi="Times New Roman" w:cs="Times New Roman"/>
      <w:b/>
      <w:iCs/>
      <w:sz w:val="20"/>
      <w:szCs w:val="20"/>
    </w:rPr>
  </w:style>
  <w:style w:type="character" w:customStyle="1" w:styleId="st">
    <w:name w:val="st"/>
    <w:rsid w:val="006903D4"/>
  </w:style>
  <w:style w:type="paragraph" w:styleId="TableofFigures">
    <w:name w:val="table of figures"/>
    <w:basedOn w:val="Normal"/>
    <w:next w:val="Normal"/>
    <w:uiPriority w:val="99"/>
    <w:unhideWhenUsed/>
    <w:rsid w:val="006903D4"/>
    <w:pPr>
      <w:spacing w:after="0"/>
    </w:pPr>
  </w:style>
  <w:style w:type="paragraph" w:styleId="TOC4">
    <w:name w:val="toc 4"/>
    <w:basedOn w:val="Normal"/>
    <w:next w:val="Normal"/>
    <w:autoRedefine/>
    <w:uiPriority w:val="39"/>
    <w:unhideWhenUsed/>
    <w:rsid w:val="006903D4"/>
    <w:pPr>
      <w:spacing w:after="100"/>
      <w:ind w:left="660"/>
    </w:pPr>
    <w:rPr>
      <w:rFonts w:eastAsiaTheme="minorEastAsia"/>
      <w:lang w:eastAsia="lv-LV"/>
    </w:rPr>
  </w:style>
  <w:style w:type="paragraph" w:styleId="TOC5">
    <w:name w:val="toc 5"/>
    <w:basedOn w:val="Normal"/>
    <w:next w:val="Normal"/>
    <w:autoRedefine/>
    <w:uiPriority w:val="39"/>
    <w:unhideWhenUsed/>
    <w:rsid w:val="006903D4"/>
    <w:pPr>
      <w:spacing w:after="100"/>
      <w:ind w:left="880"/>
    </w:pPr>
    <w:rPr>
      <w:rFonts w:eastAsiaTheme="minorEastAsia"/>
      <w:lang w:eastAsia="lv-LV"/>
    </w:rPr>
  </w:style>
  <w:style w:type="paragraph" w:styleId="TOC6">
    <w:name w:val="toc 6"/>
    <w:basedOn w:val="Normal"/>
    <w:next w:val="Normal"/>
    <w:autoRedefine/>
    <w:uiPriority w:val="39"/>
    <w:unhideWhenUsed/>
    <w:rsid w:val="006903D4"/>
    <w:pPr>
      <w:spacing w:after="100"/>
      <w:ind w:left="1100"/>
    </w:pPr>
    <w:rPr>
      <w:rFonts w:eastAsiaTheme="minorEastAsia"/>
      <w:lang w:eastAsia="lv-LV"/>
    </w:rPr>
  </w:style>
  <w:style w:type="paragraph" w:styleId="TOC7">
    <w:name w:val="toc 7"/>
    <w:basedOn w:val="Normal"/>
    <w:next w:val="Normal"/>
    <w:autoRedefine/>
    <w:uiPriority w:val="39"/>
    <w:unhideWhenUsed/>
    <w:rsid w:val="006903D4"/>
    <w:pPr>
      <w:spacing w:after="100"/>
      <w:ind w:left="1320"/>
    </w:pPr>
    <w:rPr>
      <w:rFonts w:eastAsiaTheme="minorEastAsia"/>
      <w:lang w:eastAsia="lv-LV"/>
    </w:rPr>
  </w:style>
  <w:style w:type="paragraph" w:styleId="TOC8">
    <w:name w:val="toc 8"/>
    <w:basedOn w:val="Normal"/>
    <w:next w:val="Normal"/>
    <w:autoRedefine/>
    <w:uiPriority w:val="39"/>
    <w:unhideWhenUsed/>
    <w:rsid w:val="006903D4"/>
    <w:pPr>
      <w:spacing w:after="100"/>
      <w:ind w:left="1540"/>
    </w:pPr>
    <w:rPr>
      <w:rFonts w:eastAsiaTheme="minorEastAsia"/>
      <w:lang w:eastAsia="lv-LV"/>
    </w:rPr>
  </w:style>
  <w:style w:type="paragraph" w:styleId="TOC9">
    <w:name w:val="toc 9"/>
    <w:basedOn w:val="Normal"/>
    <w:next w:val="Normal"/>
    <w:autoRedefine/>
    <w:uiPriority w:val="39"/>
    <w:unhideWhenUsed/>
    <w:rsid w:val="006903D4"/>
    <w:pPr>
      <w:spacing w:after="100"/>
      <w:ind w:left="1760"/>
    </w:pPr>
    <w:rPr>
      <w:rFonts w:eastAsiaTheme="minorEastAsia"/>
      <w:lang w:eastAsia="lv-LV"/>
    </w:rPr>
  </w:style>
  <w:style w:type="table" w:customStyle="1" w:styleId="Style1">
    <w:name w:val="Style1"/>
    <w:basedOn w:val="TableNormal"/>
    <w:uiPriority w:val="99"/>
    <w:rsid w:val="006903D4"/>
    <w:pPr>
      <w:spacing w:after="0" w:line="240" w:lineRule="auto"/>
    </w:pPr>
    <w:tblPr/>
  </w:style>
  <w:style w:type="character" w:styleId="FollowedHyperlink">
    <w:name w:val="FollowedHyperlink"/>
    <w:basedOn w:val="DefaultParagraphFont"/>
    <w:uiPriority w:val="99"/>
    <w:semiHidden/>
    <w:unhideWhenUsed/>
    <w:rsid w:val="006903D4"/>
    <w:rPr>
      <w:color w:val="954F72" w:themeColor="followedHyperlink"/>
      <w:u w:val="single"/>
    </w:rPr>
  </w:style>
  <w:style w:type="character" w:customStyle="1" w:styleId="mw-headline">
    <w:name w:val="mw-headline"/>
    <w:basedOn w:val="DefaultParagraphFont"/>
    <w:rsid w:val="006903D4"/>
  </w:style>
  <w:style w:type="character" w:customStyle="1" w:styleId="VirsrkastsOtraisRakstz">
    <w:name w:val="Virsrkasts Otrais Rakstz."/>
    <w:basedOn w:val="DefaultParagraphFont"/>
    <w:link w:val="VirsrkastsOtrais"/>
    <w:locked/>
    <w:rsid w:val="006903D4"/>
    <w:rPr>
      <w:rFonts w:ascii="Cambria" w:hAnsi="Cambria"/>
      <w:b/>
      <w:sz w:val="28"/>
      <w:szCs w:val="28"/>
      <w:lang w:val="x-none"/>
    </w:rPr>
  </w:style>
  <w:style w:type="paragraph" w:customStyle="1" w:styleId="VirsrkastsOtrais">
    <w:name w:val="Virsrkasts Otrais"/>
    <w:basedOn w:val="ListParagraph"/>
    <w:link w:val="VirsrkastsOtraisRakstz"/>
    <w:qFormat/>
    <w:rsid w:val="006903D4"/>
    <w:pPr>
      <w:numPr>
        <w:ilvl w:val="1"/>
        <w:numId w:val="3"/>
      </w:numPr>
      <w:spacing w:after="0" w:line="240" w:lineRule="auto"/>
    </w:pPr>
    <w:rPr>
      <w:rFonts w:ascii="Cambria" w:hAnsi="Cambria"/>
      <w:b/>
      <w:sz w:val="28"/>
      <w:szCs w:val="28"/>
      <w:lang w:val="x-none"/>
    </w:rPr>
  </w:style>
  <w:style w:type="paragraph" w:styleId="CommentSubject">
    <w:name w:val="annotation subject"/>
    <w:basedOn w:val="CommentText"/>
    <w:next w:val="CommentText"/>
    <w:link w:val="CommentSubjectChar"/>
    <w:uiPriority w:val="99"/>
    <w:semiHidden/>
    <w:unhideWhenUsed/>
    <w:rsid w:val="006903D4"/>
    <w:rPr>
      <w:b/>
      <w:bCs/>
    </w:rPr>
  </w:style>
  <w:style w:type="character" w:customStyle="1" w:styleId="CommentSubjectChar">
    <w:name w:val="Comment Subject Char"/>
    <w:basedOn w:val="CommentTextChar"/>
    <w:link w:val="CommentSubject"/>
    <w:uiPriority w:val="99"/>
    <w:semiHidden/>
    <w:rsid w:val="006903D4"/>
    <w:rPr>
      <w:b/>
      <w:bCs/>
      <w:sz w:val="20"/>
      <w:szCs w:val="20"/>
    </w:rPr>
  </w:style>
  <w:style w:type="paragraph" w:styleId="BodyText2">
    <w:name w:val="Body Text 2"/>
    <w:basedOn w:val="Normal"/>
    <w:link w:val="BodyText2Char"/>
    <w:uiPriority w:val="99"/>
    <w:semiHidden/>
    <w:unhideWhenUsed/>
    <w:rsid w:val="006903D4"/>
    <w:pPr>
      <w:spacing w:after="120" w:line="480" w:lineRule="auto"/>
      <w:ind w:firstLine="720"/>
      <w:jc w:val="both"/>
    </w:pPr>
    <w:rPr>
      <w:rFonts w:ascii="Times New Roman" w:hAnsi="Times New Roman"/>
      <w:sz w:val="28"/>
    </w:rPr>
  </w:style>
  <w:style w:type="character" w:customStyle="1" w:styleId="BodyText2Char">
    <w:name w:val="Body Text 2 Char"/>
    <w:basedOn w:val="DefaultParagraphFont"/>
    <w:link w:val="BodyText2"/>
    <w:uiPriority w:val="99"/>
    <w:semiHidden/>
    <w:rsid w:val="006903D4"/>
    <w:rPr>
      <w:rFonts w:ascii="Times New Roman" w:hAnsi="Times New Roman"/>
      <w:sz w:val="28"/>
    </w:rPr>
  </w:style>
  <w:style w:type="character" w:styleId="Emphasis">
    <w:name w:val="Emphasis"/>
    <w:qFormat/>
    <w:rsid w:val="006903D4"/>
    <w:rPr>
      <w:i/>
      <w:iCs/>
    </w:rPr>
  </w:style>
  <w:style w:type="character" w:customStyle="1" w:styleId="standard-description">
    <w:name w:val="standard-description"/>
    <w:basedOn w:val="DefaultParagraphFont"/>
    <w:rsid w:val="006903D4"/>
  </w:style>
  <w:style w:type="character" w:styleId="Strong">
    <w:name w:val="Strong"/>
    <w:basedOn w:val="DefaultParagraphFont"/>
    <w:uiPriority w:val="22"/>
    <w:qFormat/>
    <w:rsid w:val="006903D4"/>
    <w:rPr>
      <w:b/>
      <w:bCs/>
    </w:rPr>
  </w:style>
  <w:style w:type="paragraph" w:styleId="BodyText">
    <w:name w:val="Body Text"/>
    <w:basedOn w:val="Normal"/>
    <w:link w:val="BodyTextChar"/>
    <w:uiPriority w:val="99"/>
    <w:unhideWhenUsed/>
    <w:rsid w:val="006903D4"/>
    <w:pPr>
      <w:spacing w:after="120"/>
    </w:pPr>
  </w:style>
  <w:style w:type="character" w:customStyle="1" w:styleId="BodyTextChar">
    <w:name w:val="Body Text Char"/>
    <w:basedOn w:val="DefaultParagraphFont"/>
    <w:link w:val="BodyText"/>
    <w:uiPriority w:val="99"/>
    <w:rsid w:val="006903D4"/>
    <w:rPr>
      <w:sz w:val="24"/>
    </w:rPr>
  </w:style>
  <w:style w:type="paragraph" w:styleId="NoSpacing">
    <w:name w:val="No Spacing"/>
    <w:uiPriority w:val="1"/>
    <w:qFormat/>
    <w:rsid w:val="006903D4"/>
    <w:pPr>
      <w:spacing w:after="0" w:line="240" w:lineRule="auto"/>
    </w:pPr>
    <w:rPr>
      <w:rFonts w:ascii="Times New Roman" w:eastAsia="Calibri" w:hAnsi="Times New Roman" w:cs="Times New Roman"/>
      <w:sz w:val="24"/>
    </w:rPr>
  </w:style>
  <w:style w:type="paragraph" w:customStyle="1" w:styleId="Pamatteksts1">
    <w:name w:val="Pamatteksts1"/>
    <w:basedOn w:val="NoSpacing"/>
    <w:qFormat/>
    <w:rsid w:val="006903D4"/>
    <w:pPr>
      <w:spacing w:after="120" w:line="276" w:lineRule="auto"/>
      <w:ind w:firstLine="720"/>
      <w:jc w:val="both"/>
    </w:pPr>
    <w:rPr>
      <w:rFonts w:eastAsiaTheme="minorHAnsi" w:cstheme="minorBidi"/>
    </w:rPr>
  </w:style>
  <w:style w:type="character" w:customStyle="1" w:styleId="A11">
    <w:name w:val="A1+1"/>
    <w:uiPriority w:val="99"/>
    <w:rsid w:val="006903D4"/>
    <w:rPr>
      <w:color w:val="000000"/>
      <w:sz w:val="16"/>
      <w:szCs w:val="16"/>
    </w:rPr>
  </w:style>
  <w:style w:type="character" w:customStyle="1" w:styleId="CaptionChar">
    <w:name w:val="Caption Char"/>
    <w:aliases w:val="Beschriftung Char Char"/>
    <w:link w:val="Caption"/>
    <w:uiPriority w:val="99"/>
    <w:rsid w:val="006903D4"/>
    <w:rPr>
      <w:rFonts w:ascii="Times New Roman" w:eastAsiaTheme="majorEastAsia" w:hAnsi="Times New Roman" w:cs="Times New Roman"/>
      <w:b/>
      <w:iCs/>
      <w:sz w:val="20"/>
      <w:szCs w:val="20"/>
    </w:rPr>
  </w:style>
  <w:style w:type="paragraph" w:customStyle="1" w:styleId="tv213">
    <w:name w:val="tv213"/>
    <w:basedOn w:val="Normal"/>
    <w:rsid w:val="006903D4"/>
    <w:pPr>
      <w:spacing w:before="100" w:beforeAutospacing="1" w:after="100" w:afterAutospacing="1" w:line="240" w:lineRule="auto"/>
    </w:pPr>
    <w:rPr>
      <w:rFonts w:ascii="Times New Roman" w:eastAsia="Times New Roman" w:hAnsi="Times New Roman" w:cs="Times New Roman"/>
      <w:szCs w:val="24"/>
      <w:lang w:eastAsia="lv-LV"/>
    </w:rPr>
  </w:style>
  <w:style w:type="paragraph" w:customStyle="1" w:styleId="naiskr">
    <w:name w:val="naiskr"/>
    <w:basedOn w:val="Normal"/>
    <w:uiPriority w:val="99"/>
    <w:rsid w:val="006903D4"/>
    <w:pPr>
      <w:spacing w:before="75" w:after="75" w:line="240" w:lineRule="auto"/>
    </w:pPr>
    <w:rPr>
      <w:rFonts w:ascii="Times New Roman" w:eastAsia="Times New Roman" w:hAnsi="Times New Roman" w:cs="Times New Roman"/>
      <w:szCs w:val="24"/>
      <w:lang w:eastAsia="lv-LV"/>
    </w:rPr>
  </w:style>
  <w:style w:type="paragraph" w:customStyle="1" w:styleId="li">
    <w:name w:val="li"/>
    <w:basedOn w:val="Normal"/>
    <w:rsid w:val="006903D4"/>
    <w:pPr>
      <w:spacing w:before="100" w:beforeAutospacing="1" w:after="100" w:afterAutospacing="1" w:line="240" w:lineRule="auto"/>
    </w:pPr>
    <w:rPr>
      <w:rFonts w:ascii="Calibri" w:hAnsi="Calibri" w:cs="Calibri"/>
      <w:sz w:val="22"/>
      <w:lang w:eastAsia="lv-LV"/>
    </w:rPr>
  </w:style>
  <w:style w:type="paragraph" w:customStyle="1" w:styleId="programme">
    <w:name w:val="programme"/>
    <w:basedOn w:val="Normal"/>
    <w:rsid w:val="006903D4"/>
    <w:pPr>
      <w:spacing w:before="100" w:beforeAutospacing="1" w:after="100" w:afterAutospacing="1" w:line="240" w:lineRule="auto"/>
    </w:pPr>
    <w:rPr>
      <w:rFonts w:ascii="Calibri" w:hAnsi="Calibri" w:cs="Calibri"/>
      <w:sz w:val="22"/>
      <w:lang w:eastAsia="lv-LV"/>
    </w:rPr>
  </w:style>
  <w:style w:type="character" w:customStyle="1" w:styleId="num">
    <w:name w:val="num"/>
    <w:basedOn w:val="DefaultParagraphFont"/>
    <w:rsid w:val="006903D4"/>
  </w:style>
  <w:style w:type="paragraph" w:customStyle="1" w:styleId="Pa1">
    <w:name w:val="Pa1"/>
    <w:basedOn w:val="Default"/>
    <w:next w:val="Default"/>
    <w:uiPriority w:val="99"/>
    <w:rsid w:val="006903D4"/>
    <w:pPr>
      <w:spacing w:line="211" w:lineRule="atLeast"/>
    </w:pPr>
    <w:rPr>
      <w:rFonts w:ascii="EC Square Sans Pro" w:hAnsi="EC Square Sans Pro" w:cstheme="minorBidi"/>
      <w:color w:val="auto"/>
    </w:rPr>
  </w:style>
  <w:style w:type="paragraph" w:customStyle="1" w:styleId="Pa2">
    <w:name w:val="Pa2"/>
    <w:basedOn w:val="Default"/>
    <w:next w:val="Default"/>
    <w:uiPriority w:val="99"/>
    <w:rsid w:val="006903D4"/>
    <w:pPr>
      <w:spacing w:line="211" w:lineRule="atLeast"/>
    </w:pPr>
    <w:rPr>
      <w:rFonts w:ascii="EC Square Sans Pro" w:hAnsi="EC Square Sans Pro" w:cstheme="minorBidi"/>
      <w:color w:val="auto"/>
    </w:rPr>
  </w:style>
  <w:style w:type="paragraph" w:customStyle="1" w:styleId="Pa5">
    <w:name w:val="Pa5"/>
    <w:basedOn w:val="Default"/>
    <w:next w:val="Default"/>
    <w:uiPriority w:val="99"/>
    <w:rsid w:val="006903D4"/>
    <w:pPr>
      <w:spacing w:line="211" w:lineRule="atLeast"/>
    </w:pPr>
    <w:rPr>
      <w:rFonts w:ascii="EC Square Sans Pro" w:hAnsi="EC Square Sans Pro" w:cstheme="minorBidi"/>
      <w:color w:val="auto"/>
    </w:rPr>
  </w:style>
  <w:style w:type="paragraph" w:customStyle="1" w:styleId="Normal1">
    <w:name w:val="Normal1"/>
    <w:basedOn w:val="Normal"/>
    <w:rsid w:val="006903D4"/>
    <w:pPr>
      <w:spacing w:before="100" w:beforeAutospacing="1" w:after="100" w:afterAutospacing="1" w:line="240" w:lineRule="auto"/>
    </w:pPr>
    <w:rPr>
      <w:rFonts w:ascii="Times New Roman" w:eastAsia="Times New Roman" w:hAnsi="Times New Roman" w:cs="Times New Roman"/>
      <w:szCs w:val="24"/>
      <w:lang w:eastAsia="lv-LV"/>
    </w:rPr>
  </w:style>
  <w:style w:type="paragraph" w:customStyle="1" w:styleId="default0">
    <w:name w:val="default"/>
    <w:basedOn w:val="Normal"/>
    <w:rsid w:val="006903D4"/>
    <w:pPr>
      <w:spacing w:before="100" w:beforeAutospacing="1" w:after="100" w:afterAutospacing="1" w:line="240" w:lineRule="auto"/>
    </w:pPr>
    <w:rPr>
      <w:rFonts w:ascii="Times New Roman" w:eastAsia="Times New Roman" w:hAnsi="Times New Roman" w:cs="Times New Roman"/>
      <w:szCs w:val="24"/>
      <w:lang w:eastAsia="lv-LV"/>
    </w:rPr>
  </w:style>
  <w:style w:type="paragraph" w:customStyle="1" w:styleId="psparagraphtitle">
    <w:name w:val="psparagraphtitle"/>
    <w:basedOn w:val="Normal"/>
    <w:rsid w:val="006903D4"/>
    <w:pPr>
      <w:spacing w:before="100" w:beforeAutospacing="1" w:after="100" w:afterAutospacing="1" w:line="240" w:lineRule="auto"/>
    </w:pPr>
    <w:rPr>
      <w:rFonts w:ascii="Times New Roman" w:eastAsia="Times New Roman" w:hAnsi="Times New Roman" w:cs="Times New Roman"/>
      <w:szCs w:val="24"/>
      <w:lang w:eastAsia="lv-LV"/>
    </w:rPr>
  </w:style>
  <w:style w:type="character" w:customStyle="1" w:styleId="tab">
    <w:name w:val="tab"/>
    <w:basedOn w:val="DefaultParagraphFont"/>
    <w:rsid w:val="006903D4"/>
  </w:style>
  <w:style w:type="paragraph" w:styleId="Revision">
    <w:name w:val="Revision"/>
    <w:hidden/>
    <w:uiPriority w:val="99"/>
    <w:semiHidden/>
    <w:rsid w:val="006903D4"/>
    <w:pPr>
      <w:spacing w:after="0" w:line="240" w:lineRule="auto"/>
    </w:pPr>
    <w:rPr>
      <w:sz w:val="24"/>
    </w:rPr>
  </w:style>
  <w:style w:type="character" w:customStyle="1" w:styleId="fontsize2">
    <w:name w:val="fontsize2"/>
    <w:basedOn w:val="DefaultParagraphFont"/>
    <w:rsid w:val="006903D4"/>
  </w:style>
  <w:style w:type="paragraph" w:customStyle="1" w:styleId="article-lead">
    <w:name w:val="article-lead"/>
    <w:basedOn w:val="Normal"/>
    <w:rsid w:val="006903D4"/>
    <w:pPr>
      <w:spacing w:before="100" w:beforeAutospacing="1" w:after="100" w:afterAutospacing="1" w:line="240" w:lineRule="auto"/>
    </w:pPr>
    <w:rPr>
      <w:rFonts w:ascii="Times New Roman" w:eastAsia="Times New Roman" w:hAnsi="Times New Roman" w:cs="Times New Roman"/>
      <w:szCs w:val="24"/>
      <w:lang w:eastAsia="lv-LV"/>
    </w:rPr>
  </w:style>
  <w:style w:type="paragraph" w:customStyle="1" w:styleId="naispant">
    <w:name w:val="naispant"/>
    <w:basedOn w:val="Normal"/>
    <w:uiPriority w:val="99"/>
    <w:rsid w:val="006903D4"/>
    <w:pPr>
      <w:spacing w:before="75" w:after="75" w:line="240" w:lineRule="auto"/>
      <w:ind w:left="375" w:firstLine="375"/>
      <w:jc w:val="both"/>
    </w:pPr>
    <w:rPr>
      <w:rFonts w:ascii="Times New Roman" w:eastAsia="Times New Roman" w:hAnsi="Times New Roman" w:cs="Times New Roman"/>
      <w:b/>
      <w:bCs/>
      <w:szCs w:val="24"/>
      <w:lang w:eastAsia="lv-LV"/>
    </w:rPr>
  </w:style>
  <w:style w:type="paragraph" w:customStyle="1" w:styleId="naisc">
    <w:name w:val="naisc"/>
    <w:basedOn w:val="Normal"/>
    <w:rsid w:val="006903D4"/>
    <w:pPr>
      <w:spacing w:before="75" w:after="75" w:line="240" w:lineRule="auto"/>
      <w:jc w:val="center"/>
    </w:pPr>
    <w:rPr>
      <w:rFonts w:ascii="Times New Roman" w:eastAsia="Times New Roman" w:hAnsi="Times New Roman" w:cs="Times New Roman"/>
      <w:szCs w:val="24"/>
      <w:lang w:eastAsia="lv-LV"/>
    </w:rPr>
  </w:style>
  <w:style w:type="table" w:styleId="GridTable5Dark-Accent4">
    <w:name w:val="Grid Table 5 Dark Accent 4"/>
    <w:basedOn w:val="TableNormal"/>
    <w:uiPriority w:val="50"/>
    <w:rsid w:val="006903D4"/>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fontstyle01">
    <w:name w:val="fontstyle01"/>
    <w:basedOn w:val="DefaultParagraphFont"/>
    <w:rsid w:val="006903D4"/>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59"/>
    <w:rsid w:val="0069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903D4"/>
    <w:pPr>
      <w:spacing w:after="0" w:line="240" w:lineRule="auto"/>
    </w:pPr>
    <w:rPr>
      <w:rFonts w:ascii="Calibri" w:eastAsia="Calibri" w:hAnsi="Calibri" w:cs="Times New Roman"/>
      <w:lang w:eastAsia="lv-LV" w:bidi="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03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903D4"/>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FootnoteCharacters">
    <w:name w:val="Footnote Characters"/>
    <w:uiPriority w:val="99"/>
    <w:unhideWhenUsed/>
    <w:qFormat/>
    <w:rsid w:val="006903D4"/>
    <w:rPr>
      <w:vertAlign w:val="superscript"/>
    </w:rPr>
  </w:style>
  <w:style w:type="character" w:customStyle="1" w:styleId="FootnoteAnchor">
    <w:name w:val="Footnote Anchor"/>
    <w:rsid w:val="006903D4"/>
    <w:rPr>
      <w:vertAlign w:val="superscript"/>
    </w:rPr>
  </w:style>
  <w:style w:type="character" w:styleId="Mention">
    <w:name w:val="Mention"/>
    <w:basedOn w:val="DefaultParagraphFont"/>
    <w:uiPriority w:val="99"/>
    <w:semiHidden/>
    <w:unhideWhenUsed/>
    <w:rsid w:val="006903D4"/>
    <w:rPr>
      <w:color w:val="2B579A"/>
      <w:shd w:val="clear" w:color="auto" w:fill="E6E6E6"/>
    </w:rPr>
  </w:style>
  <w:style w:type="character" w:styleId="UnresolvedMention">
    <w:name w:val="Unresolved Mention"/>
    <w:basedOn w:val="DefaultParagraphFont"/>
    <w:uiPriority w:val="99"/>
    <w:semiHidden/>
    <w:unhideWhenUsed/>
    <w:rsid w:val="006903D4"/>
    <w:rPr>
      <w:color w:val="808080"/>
      <w:shd w:val="clear" w:color="auto" w:fill="E6E6E6"/>
    </w:rPr>
  </w:style>
  <w:style w:type="paragraph" w:customStyle="1" w:styleId="Standard">
    <w:name w:val="Standard"/>
    <w:rsid w:val="006903D4"/>
    <w:pPr>
      <w:suppressAutoHyphens/>
      <w:autoSpaceDN w:val="0"/>
      <w:spacing w:after="0" w:line="240" w:lineRule="auto"/>
    </w:pPr>
    <w:rPr>
      <w:rFonts w:ascii="Times New Roman" w:eastAsia="SimSun" w:hAnsi="Times New Roman" w:cs="Times New Roman"/>
      <w:color w:val="000000"/>
      <w:kern w:val="3"/>
      <w:sz w:val="24"/>
      <w:szCs w:val="24"/>
    </w:rPr>
  </w:style>
  <w:style w:type="character" w:customStyle="1" w:styleId="Heading2Char0">
    <w:name w:val="Heading2 Char"/>
    <w:basedOn w:val="DefaultParagraphFont"/>
    <w:link w:val="Heading20"/>
    <w:locked/>
    <w:rsid w:val="006903D4"/>
    <w:rPr>
      <w:rFonts w:ascii="Times New Roman" w:eastAsia="SimSun" w:hAnsi="Times New Roman" w:cs="Times New Roman"/>
      <w:i/>
      <w:color w:val="000000"/>
      <w:kern w:val="3"/>
      <w:sz w:val="24"/>
      <w:szCs w:val="26"/>
    </w:rPr>
  </w:style>
  <w:style w:type="paragraph" w:customStyle="1" w:styleId="Heading20">
    <w:name w:val="Heading2"/>
    <w:basedOn w:val="Heading2"/>
    <w:link w:val="Heading2Char0"/>
    <w:qFormat/>
    <w:rsid w:val="006903D4"/>
    <w:pPr>
      <w:numPr>
        <w:ilvl w:val="0"/>
        <w:numId w:val="0"/>
      </w:numPr>
      <w:suppressAutoHyphens/>
      <w:autoSpaceDN w:val="0"/>
      <w:ind w:left="680" w:hanging="567"/>
    </w:pPr>
    <w:rPr>
      <w:rFonts w:eastAsia="SimSun"/>
      <w:b w:val="0"/>
      <w:i/>
      <w:color w:val="000000"/>
      <w:kern w:val="3"/>
      <w:sz w:val="24"/>
    </w:rPr>
  </w:style>
  <w:style w:type="character" w:customStyle="1" w:styleId="Heading3Char0">
    <w:name w:val="Heading3 Char"/>
    <w:basedOn w:val="Heading2Char0"/>
    <w:link w:val="Heading30"/>
    <w:locked/>
    <w:rsid w:val="006903D4"/>
    <w:rPr>
      <w:rFonts w:ascii="Times New Roman" w:eastAsiaTheme="majorEastAsia" w:hAnsi="Times New Roman" w:cs="Times New Roman"/>
      <w:i w:val="0"/>
      <w:color w:val="000000"/>
      <w:kern w:val="3"/>
      <w:sz w:val="24"/>
      <w:szCs w:val="24"/>
      <w:u w:val="single"/>
      <w:lang w:eastAsia="lv-LV"/>
    </w:rPr>
  </w:style>
  <w:style w:type="paragraph" w:customStyle="1" w:styleId="Heading30">
    <w:name w:val="Heading3"/>
    <w:basedOn w:val="Heading3"/>
    <w:link w:val="Heading3Char0"/>
    <w:qFormat/>
    <w:rsid w:val="006903D4"/>
    <w:rPr>
      <w:color w:val="000000"/>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em.gov.lv/files/attachments/lv_rec_lv.pdf" TargetMode="External"/><Relationship Id="rId3" Type="http://schemas.openxmlformats.org/officeDocument/2006/relationships/hyperlink" Target="https://unfccc.int/sites/default/files/english_paris_agreement.pdf" TargetMode="External"/><Relationship Id="rId7" Type="http://schemas.openxmlformats.org/officeDocument/2006/relationships/hyperlink" Target="https://eur-lex.europa.eu/legal-content/LV/TXT/HTML/?uri=CELEX:32013D0634&amp;from=EN" TargetMode="External"/><Relationship Id="rId2" Type="http://schemas.openxmlformats.org/officeDocument/2006/relationships/hyperlink" Target="https://eur-lex.europa.eu/legal-content/LV/TXT/HTML/?uri=CELEX:32018R0842&amp;from=EN" TargetMode="External"/><Relationship Id="rId1" Type="http://schemas.openxmlformats.org/officeDocument/2006/relationships/hyperlink" Target="https://eur-lex.europa.eu/legal-content/LV/TXT/PDF/?uri=CELEX:32018R0841&amp;from=EN" TargetMode="External"/><Relationship Id="rId6" Type="http://schemas.openxmlformats.org/officeDocument/2006/relationships/hyperlink" Target="https://eur-lex.europa.eu/legal-content/LV/TXT/PDF/?uri=CELEX:32017D1471&amp;from=EN" TargetMode="External"/><Relationship Id="rId11" Type="http://schemas.openxmlformats.org/officeDocument/2006/relationships/hyperlink" Target="http://polsis.mk.gov.lv/documents/4294" TargetMode="External"/><Relationship Id="rId5" Type="http://schemas.openxmlformats.org/officeDocument/2006/relationships/hyperlink" Target="https://likumi.lv/doc.php?id=288575" TargetMode="External"/><Relationship Id="rId10" Type="http://schemas.openxmlformats.org/officeDocument/2006/relationships/hyperlink" Target="http://www.ast.lv/sites/default/files/editor/Gada_parsk_2017_parakstits_Final_print_arvaku_.pdf" TargetMode="External"/><Relationship Id="rId4" Type="http://schemas.openxmlformats.org/officeDocument/2006/relationships/hyperlink" Target="https://unfccc.int/sites/default/files/resource/docs/2015/cop21/eng/10a01.pdf" TargetMode="External"/><Relationship Id="rId9" Type="http://schemas.openxmlformats.org/officeDocument/2006/relationships/hyperlink" Target="https://eur-lex.europa.eu/legal-content/LV/TXT/PDF/?uri=CELEX:32018L20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BBB5C-A6E3-4E6C-AED5-4F5F3C4E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21468</Words>
  <Characters>12237</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2</cp:revision>
  <dcterms:created xsi:type="dcterms:W3CDTF">2019-09-12T06:14:00Z</dcterms:created>
  <dcterms:modified xsi:type="dcterms:W3CDTF">2019-09-12T06:14:00Z</dcterms:modified>
</cp:coreProperties>
</file>