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3D0" w:rsidRPr="001E749E" w:rsidRDefault="00A50CED" w:rsidP="00D25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749E">
        <w:rPr>
          <w:rFonts w:ascii="Times New Roman" w:hAnsi="Times New Roman" w:cs="Times New Roman"/>
          <w:b/>
          <w:sz w:val="24"/>
          <w:szCs w:val="24"/>
        </w:rPr>
        <w:t xml:space="preserve">Prasības potenciālajām </w:t>
      </w:r>
      <w:proofErr w:type="spellStart"/>
      <w:r w:rsidRPr="001E749E">
        <w:rPr>
          <w:rFonts w:ascii="Times New Roman" w:hAnsi="Times New Roman" w:cs="Times New Roman"/>
          <w:b/>
          <w:sz w:val="24"/>
          <w:szCs w:val="24"/>
        </w:rPr>
        <w:t>būvspeciālistu</w:t>
      </w:r>
      <w:proofErr w:type="spellEnd"/>
      <w:r w:rsidRPr="001E749E">
        <w:rPr>
          <w:rFonts w:ascii="Times New Roman" w:hAnsi="Times New Roman" w:cs="Times New Roman"/>
          <w:b/>
          <w:sz w:val="24"/>
          <w:szCs w:val="24"/>
        </w:rPr>
        <w:t xml:space="preserve"> kompetences pārbaudes iestādēm</w:t>
      </w:r>
    </w:p>
    <w:p w:rsidR="00D253B9" w:rsidRPr="00D253B9" w:rsidRDefault="00A50CED" w:rsidP="00504174">
      <w:pPr>
        <w:pStyle w:val="tv213"/>
        <w:spacing w:before="0" w:beforeAutospacing="0" w:after="0" w:afterAutospacing="0" w:line="293" w:lineRule="atLeast"/>
        <w:jc w:val="both"/>
        <w:rPr>
          <w:rFonts w:eastAsiaTheme="minorHAnsi"/>
          <w:lang w:eastAsia="en-US"/>
        </w:rPr>
      </w:pPr>
      <w:r w:rsidRPr="00D253B9">
        <w:rPr>
          <w:rFonts w:eastAsiaTheme="minorHAnsi"/>
          <w:lang w:eastAsia="en-US"/>
        </w:rPr>
        <w:t xml:space="preserve">Saskaņā ar Valsts pārvaldes iekārtas likuma 42.pantu, privātpersonai jābūt tiesīgai veikt attiecīgo pārvaldes uzdevumu. Lemjot par pārvaldes uzdevuma deleģēšanu privātpersonai, ņem vērā </w:t>
      </w:r>
      <w:r w:rsidRPr="00D253B9">
        <w:rPr>
          <w:rFonts w:eastAsiaTheme="minorHAnsi"/>
          <w:lang w:eastAsia="en-US"/>
        </w:rPr>
        <w:t>tās pieredzi, reputāciju, resursus, personāla kvalifikāciju, kā arī citus kritērijus.</w:t>
      </w:r>
    </w:p>
    <w:p w:rsidR="00D253B9" w:rsidRDefault="00D253B9" w:rsidP="00D25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3B9" w:rsidRPr="009B45C6" w:rsidRDefault="00A50CED" w:rsidP="00D253B9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5C6">
        <w:rPr>
          <w:rFonts w:ascii="Times New Roman" w:hAnsi="Times New Roman" w:cs="Times New Roman"/>
          <w:b/>
          <w:sz w:val="24"/>
          <w:szCs w:val="24"/>
        </w:rPr>
        <w:t>Pieredze</w:t>
      </w:r>
      <w:r w:rsidR="00EE0B12">
        <w:rPr>
          <w:rFonts w:ascii="Times New Roman" w:hAnsi="Times New Roman" w:cs="Times New Roman"/>
          <w:b/>
          <w:sz w:val="24"/>
          <w:szCs w:val="24"/>
        </w:rPr>
        <w:t xml:space="preserve"> un personāla kvalifikācija</w:t>
      </w:r>
    </w:p>
    <w:p w:rsidR="007052FD" w:rsidRDefault="00A50CED" w:rsidP="009B45C6">
      <w:pPr>
        <w:pStyle w:val="ListParagraph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Kompetences pārbaudes iestādes vadītājam ir vismaz viena gada pieredze p</w:t>
      </w:r>
      <w:r w:rsidR="00F30B9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rsonu sertificēšan</w:t>
      </w:r>
      <w:r w:rsidR="00F30B9A">
        <w:rPr>
          <w:rFonts w:ascii="Times New Roman" w:hAnsi="Times New Roman" w:cs="Times New Roman"/>
          <w:sz w:val="24"/>
          <w:szCs w:val="24"/>
        </w:rPr>
        <w:t>as jomā</w:t>
      </w:r>
      <w:r w:rsidR="008037AA">
        <w:rPr>
          <w:rFonts w:ascii="Times New Roman" w:hAnsi="Times New Roman" w:cs="Times New Roman"/>
          <w:sz w:val="24"/>
          <w:szCs w:val="24"/>
        </w:rPr>
        <w:t>.</w:t>
      </w:r>
    </w:p>
    <w:p w:rsidR="009B45C6" w:rsidRDefault="00A50CED" w:rsidP="009B45C6">
      <w:pPr>
        <w:pStyle w:val="ListParagraph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D253B9" w:rsidRPr="009B45C6">
        <w:rPr>
          <w:rFonts w:ascii="Times New Roman" w:hAnsi="Times New Roman" w:cs="Times New Roman"/>
          <w:sz w:val="24"/>
          <w:szCs w:val="24"/>
        </w:rPr>
        <w:t>estād</w:t>
      </w:r>
      <w:r w:rsidR="00965C80">
        <w:rPr>
          <w:rFonts w:ascii="Times New Roman" w:hAnsi="Times New Roman" w:cs="Times New Roman"/>
          <w:sz w:val="24"/>
          <w:szCs w:val="24"/>
        </w:rPr>
        <w:t>ē</w:t>
      </w:r>
      <w:r w:rsidR="00D253B9" w:rsidRPr="009B45C6">
        <w:rPr>
          <w:rFonts w:ascii="Times New Roman" w:hAnsi="Times New Roman" w:cs="Times New Roman"/>
          <w:sz w:val="24"/>
          <w:szCs w:val="24"/>
        </w:rPr>
        <w:t xml:space="preserve"> </w:t>
      </w:r>
      <w:r w:rsidR="00BF1F83">
        <w:rPr>
          <w:rFonts w:ascii="Times New Roman" w:hAnsi="Times New Roman" w:cs="Times New Roman"/>
          <w:sz w:val="24"/>
          <w:szCs w:val="24"/>
        </w:rPr>
        <w:t xml:space="preserve">katrā jomā un darbības sfērā, kurā plānots veikt </w:t>
      </w:r>
      <w:proofErr w:type="spellStart"/>
      <w:r w:rsidR="00BF1F83">
        <w:rPr>
          <w:rFonts w:ascii="Times New Roman" w:hAnsi="Times New Roman" w:cs="Times New Roman"/>
          <w:sz w:val="24"/>
          <w:szCs w:val="24"/>
        </w:rPr>
        <w:t>būvspeciālistu</w:t>
      </w:r>
      <w:proofErr w:type="spellEnd"/>
      <w:r w:rsidR="00BF1F83">
        <w:rPr>
          <w:rFonts w:ascii="Times New Roman" w:hAnsi="Times New Roman" w:cs="Times New Roman"/>
          <w:sz w:val="24"/>
          <w:szCs w:val="24"/>
        </w:rPr>
        <w:t xml:space="preserve"> kompetences novērtēšanu un patstāvīgās prakses uzraudzību, jānodarbina</w:t>
      </w:r>
      <w:r w:rsidR="00952070">
        <w:rPr>
          <w:rFonts w:ascii="Times New Roman" w:hAnsi="Times New Roman" w:cs="Times New Roman"/>
          <w:sz w:val="24"/>
          <w:szCs w:val="24"/>
        </w:rPr>
        <w:t xml:space="preserve"> uz darba līguma</w:t>
      </w:r>
      <w:r w:rsidR="00775F7A">
        <w:rPr>
          <w:rFonts w:ascii="Times New Roman" w:hAnsi="Times New Roman" w:cs="Times New Roman"/>
          <w:sz w:val="24"/>
          <w:szCs w:val="24"/>
        </w:rPr>
        <w:t xml:space="preserve"> pamata</w:t>
      </w:r>
      <w:r w:rsidR="00952070">
        <w:rPr>
          <w:rFonts w:ascii="Times New Roman" w:hAnsi="Times New Roman" w:cs="Times New Roman"/>
          <w:sz w:val="24"/>
          <w:szCs w:val="24"/>
        </w:rPr>
        <w:t xml:space="preserve"> vai </w:t>
      </w:r>
      <w:r w:rsidR="00775F7A">
        <w:rPr>
          <w:rFonts w:ascii="Times New Roman" w:hAnsi="Times New Roman" w:cs="Times New Roman"/>
          <w:sz w:val="24"/>
          <w:szCs w:val="24"/>
        </w:rPr>
        <w:t xml:space="preserve">jāpiesaista uz </w:t>
      </w:r>
      <w:r w:rsidR="00952070">
        <w:rPr>
          <w:rFonts w:ascii="Times New Roman" w:hAnsi="Times New Roman" w:cs="Times New Roman"/>
          <w:sz w:val="24"/>
          <w:szCs w:val="24"/>
        </w:rPr>
        <w:t>pakalpojumu</w:t>
      </w:r>
      <w:r w:rsidR="007052FD">
        <w:rPr>
          <w:rFonts w:ascii="Times New Roman" w:hAnsi="Times New Roman" w:cs="Times New Roman"/>
          <w:sz w:val="24"/>
          <w:szCs w:val="24"/>
        </w:rPr>
        <w:t xml:space="preserve"> </w:t>
      </w:r>
      <w:r w:rsidR="00CC1545">
        <w:rPr>
          <w:rFonts w:ascii="Times New Roman" w:hAnsi="Times New Roman" w:cs="Times New Roman"/>
          <w:sz w:val="24"/>
          <w:szCs w:val="24"/>
        </w:rPr>
        <w:t>vai</w:t>
      </w:r>
      <w:r w:rsidR="007052FD">
        <w:rPr>
          <w:rFonts w:ascii="Times New Roman" w:hAnsi="Times New Roman" w:cs="Times New Roman"/>
          <w:sz w:val="24"/>
          <w:szCs w:val="24"/>
        </w:rPr>
        <w:t xml:space="preserve"> uzņēmuma</w:t>
      </w:r>
      <w:r w:rsidR="00952070">
        <w:rPr>
          <w:rFonts w:ascii="Times New Roman" w:hAnsi="Times New Roman" w:cs="Times New Roman"/>
          <w:sz w:val="24"/>
          <w:szCs w:val="24"/>
        </w:rPr>
        <w:t xml:space="preserve"> līguma pamata</w:t>
      </w:r>
      <w:r w:rsidR="00965C80">
        <w:rPr>
          <w:rFonts w:ascii="Times New Roman" w:hAnsi="Times New Roman" w:cs="Times New Roman"/>
          <w:sz w:val="24"/>
          <w:szCs w:val="24"/>
        </w:rPr>
        <w:t xml:space="preserve"> vismaz </w:t>
      </w:r>
      <w:r w:rsidR="00952070">
        <w:rPr>
          <w:rFonts w:ascii="Times New Roman" w:hAnsi="Times New Roman" w:cs="Times New Roman"/>
          <w:sz w:val="24"/>
          <w:szCs w:val="24"/>
        </w:rPr>
        <w:t>divus</w:t>
      </w:r>
      <w:r w:rsidR="00965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C80">
        <w:rPr>
          <w:rFonts w:ascii="Times New Roman" w:hAnsi="Times New Roman" w:cs="Times New Roman"/>
          <w:sz w:val="24"/>
          <w:szCs w:val="24"/>
        </w:rPr>
        <w:t>būvspeciālist</w:t>
      </w:r>
      <w:r w:rsidR="00BF1F83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1A7D37">
        <w:rPr>
          <w:rFonts w:ascii="Times New Roman" w:hAnsi="Times New Roman" w:cs="Times New Roman"/>
          <w:sz w:val="24"/>
          <w:szCs w:val="24"/>
        </w:rPr>
        <w:t>, kuriem ir</w:t>
      </w:r>
      <w:r w:rsidR="00BF1F83">
        <w:rPr>
          <w:rFonts w:ascii="Times New Roman" w:hAnsi="Times New Roman" w:cs="Times New Roman"/>
          <w:sz w:val="24"/>
          <w:szCs w:val="24"/>
        </w:rPr>
        <w:t xml:space="preserve"> vismaz </w:t>
      </w:r>
      <w:r w:rsidR="001A7D37">
        <w:rPr>
          <w:rFonts w:ascii="Times New Roman" w:hAnsi="Times New Roman" w:cs="Times New Roman"/>
          <w:sz w:val="24"/>
          <w:szCs w:val="24"/>
        </w:rPr>
        <w:t>piecu gadu pieredze attiecīgajā jomā, specialitātē un darbības sfērā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3B9" w:rsidRDefault="00A50CED" w:rsidP="009B45C6">
      <w:pPr>
        <w:pStyle w:val="ListParagraph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45C6">
        <w:rPr>
          <w:rFonts w:ascii="Times New Roman" w:hAnsi="Times New Roman" w:cs="Times New Roman"/>
          <w:sz w:val="24"/>
          <w:szCs w:val="24"/>
        </w:rPr>
        <w:t xml:space="preserve"> </w:t>
      </w:r>
      <w:r w:rsidR="00965C80">
        <w:rPr>
          <w:rFonts w:ascii="Times New Roman" w:hAnsi="Times New Roman" w:cs="Times New Roman"/>
          <w:sz w:val="24"/>
          <w:szCs w:val="24"/>
        </w:rPr>
        <w:t>Iestād</w:t>
      </w:r>
      <w:r w:rsidR="008A6CF2">
        <w:rPr>
          <w:rFonts w:ascii="Times New Roman" w:hAnsi="Times New Roman" w:cs="Times New Roman"/>
          <w:sz w:val="24"/>
          <w:szCs w:val="24"/>
        </w:rPr>
        <w:t>ē</w:t>
      </w:r>
      <w:r w:rsidR="00BF1F83">
        <w:rPr>
          <w:rFonts w:ascii="Times New Roman" w:hAnsi="Times New Roman" w:cs="Times New Roman"/>
          <w:sz w:val="24"/>
          <w:szCs w:val="24"/>
        </w:rPr>
        <w:t xml:space="preserve"> </w:t>
      </w:r>
      <w:r w:rsidR="008A6CF2">
        <w:rPr>
          <w:rFonts w:ascii="Times New Roman" w:hAnsi="Times New Roman" w:cs="Times New Roman"/>
          <w:sz w:val="24"/>
          <w:szCs w:val="24"/>
        </w:rPr>
        <w:t xml:space="preserve">jānodarbina </w:t>
      </w:r>
      <w:r w:rsidR="00775F7A">
        <w:rPr>
          <w:rFonts w:ascii="Times New Roman" w:hAnsi="Times New Roman" w:cs="Times New Roman"/>
          <w:sz w:val="24"/>
          <w:szCs w:val="24"/>
        </w:rPr>
        <w:t xml:space="preserve">uz darba līguma pamata vai </w:t>
      </w:r>
      <w:r w:rsidR="008A6CF2">
        <w:rPr>
          <w:rFonts w:ascii="Times New Roman" w:hAnsi="Times New Roman" w:cs="Times New Roman"/>
          <w:sz w:val="24"/>
          <w:szCs w:val="24"/>
        </w:rPr>
        <w:t xml:space="preserve">jāpiesaista </w:t>
      </w:r>
      <w:r w:rsidR="00775F7A">
        <w:rPr>
          <w:rFonts w:ascii="Times New Roman" w:hAnsi="Times New Roman" w:cs="Times New Roman"/>
          <w:sz w:val="24"/>
          <w:szCs w:val="24"/>
        </w:rPr>
        <w:t>uz pakalpojumu</w:t>
      </w:r>
      <w:r w:rsidR="00B52D93">
        <w:rPr>
          <w:rFonts w:ascii="Times New Roman" w:hAnsi="Times New Roman" w:cs="Times New Roman"/>
          <w:sz w:val="24"/>
          <w:szCs w:val="24"/>
        </w:rPr>
        <w:t xml:space="preserve"> </w:t>
      </w:r>
      <w:r w:rsidR="00CC1545">
        <w:rPr>
          <w:rFonts w:ascii="Times New Roman" w:hAnsi="Times New Roman" w:cs="Times New Roman"/>
          <w:sz w:val="24"/>
          <w:szCs w:val="24"/>
        </w:rPr>
        <w:t xml:space="preserve">vai </w:t>
      </w:r>
      <w:r w:rsidR="00B52D93">
        <w:rPr>
          <w:rFonts w:ascii="Times New Roman" w:hAnsi="Times New Roman" w:cs="Times New Roman"/>
          <w:sz w:val="24"/>
          <w:szCs w:val="24"/>
        </w:rPr>
        <w:t>uzņēmuma</w:t>
      </w:r>
      <w:r w:rsidR="00775F7A">
        <w:rPr>
          <w:rFonts w:ascii="Times New Roman" w:hAnsi="Times New Roman" w:cs="Times New Roman"/>
          <w:sz w:val="24"/>
          <w:szCs w:val="24"/>
        </w:rPr>
        <w:t xml:space="preserve"> līguma pamata </w:t>
      </w:r>
      <w:r w:rsidR="00965C80">
        <w:rPr>
          <w:rFonts w:ascii="Times New Roman" w:hAnsi="Times New Roman" w:cs="Times New Roman"/>
          <w:sz w:val="24"/>
          <w:szCs w:val="24"/>
        </w:rPr>
        <w:t>jurist</w:t>
      </w:r>
      <w:r w:rsidR="006B50E1">
        <w:rPr>
          <w:rFonts w:ascii="Times New Roman" w:hAnsi="Times New Roman" w:cs="Times New Roman"/>
          <w:sz w:val="24"/>
          <w:szCs w:val="24"/>
        </w:rPr>
        <w:t>u</w:t>
      </w:r>
      <w:r w:rsidR="006A0551">
        <w:rPr>
          <w:rFonts w:ascii="Times New Roman" w:hAnsi="Times New Roman" w:cs="Times New Roman"/>
          <w:sz w:val="24"/>
          <w:szCs w:val="24"/>
        </w:rPr>
        <w:t xml:space="preserve">, kuram ir </w:t>
      </w:r>
      <w:r w:rsidR="00965C80">
        <w:rPr>
          <w:rFonts w:ascii="Times New Roman" w:hAnsi="Times New Roman" w:cs="Times New Roman"/>
          <w:sz w:val="24"/>
          <w:szCs w:val="24"/>
        </w:rPr>
        <w:t>pieredz</w:t>
      </w:r>
      <w:r w:rsidR="00472185">
        <w:rPr>
          <w:rFonts w:ascii="Times New Roman" w:hAnsi="Times New Roman" w:cs="Times New Roman"/>
          <w:sz w:val="24"/>
          <w:szCs w:val="24"/>
        </w:rPr>
        <w:t>e</w:t>
      </w:r>
      <w:r w:rsidR="00965C80">
        <w:rPr>
          <w:rFonts w:ascii="Times New Roman" w:hAnsi="Times New Roman" w:cs="Times New Roman"/>
          <w:sz w:val="24"/>
          <w:szCs w:val="24"/>
        </w:rPr>
        <w:t xml:space="preserve"> administratīvo lietu izskatīšanā</w:t>
      </w:r>
      <w:r w:rsidR="00710884">
        <w:rPr>
          <w:rFonts w:ascii="Times New Roman" w:hAnsi="Times New Roman" w:cs="Times New Roman"/>
          <w:sz w:val="24"/>
          <w:szCs w:val="24"/>
        </w:rPr>
        <w:t>, nosakot darba pienākumos</w:t>
      </w:r>
      <w:r w:rsidR="004B6D51">
        <w:rPr>
          <w:rFonts w:ascii="Times New Roman" w:hAnsi="Times New Roman" w:cs="Times New Roman"/>
          <w:sz w:val="24"/>
          <w:szCs w:val="24"/>
        </w:rPr>
        <w:t xml:space="preserve"> vai pakalpojumos</w:t>
      </w:r>
      <w:r w:rsidR="002B179E">
        <w:rPr>
          <w:rFonts w:ascii="Times New Roman" w:hAnsi="Times New Roman" w:cs="Times New Roman"/>
          <w:sz w:val="24"/>
          <w:szCs w:val="24"/>
        </w:rPr>
        <w:t xml:space="preserve"> </w:t>
      </w:r>
      <w:r w:rsidR="00C425E6">
        <w:rPr>
          <w:rFonts w:ascii="Times New Roman" w:hAnsi="Times New Roman" w:cs="Times New Roman"/>
          <w:sz w:val="24"/>
          <w:szCs w:val="24"/>
        </w:rPr>
        <w:t>nelabvēlīgu lēmumu</w:t>
      </w:r>
      <w:r w:rsidR="006910AE">
        <w:rPr>
          <w:rFonts w:ascii="Times New Roman" w:hAnsi="Times New Roman" w:cs="Times New Roman"/>
          <w:sz w:val="24"/>
          <w:szCs w:val="24"/>
        </w:rPr>
        <w:t xml:space="preserve"> projektu</w:t>
      </w:r>
      <w:r w:rsidR="00C425E6">
        <w:rPr>
          <w:rFonts w:ascii="Times New Roman" w:hAnsi="Times New Roman" w:cs="Times New Roman"/>
          <w:sz w:val="24"/>
          <w:szCs w:val="24"/>
        </w:rPr>
        <w:t xml:space="preserve"> sagatavošan</w:t>
      </w:r>
      <w:r w:rsidR="00415C98">
        <w:rPr>
          <w:rFonts w:ascii="Times New Roman" w:hAnsi="Times New Roman" w:cs="Times New Roman"/>
          <w:sz w:val="24"/>
          <w:szCs w:val="24"/>
        </w:rPr>
        <w:t>u</w:t>
      </w:r>
      <w:r w:rsidR="00C425E6">
        <w:rPr>
          <w:rFonts w:ascii="Times New Roman" w:hAnsi="Times New Roman" w:cs="Times New Roman"/>
          <w:sz w:val="24"/>
          <w:szCs w:val="24"/>
        </w:rPr>
        <w:t xml:space="preserve">, </w:t>
      </w:r>
      <w:r w:rsidR="00415C98">
        <w:rPr>
          <w:rFonts w:ascii="Times New Roman" w:hAnsi="Times New Roman" w:cs="Times New Roman"/>
          <w:sz w:val="24"/>
          <w:szCs w:val="24"/>
        </w:rPr>
        <w:t xml:space="preserve">paskaidrojumu </w:t>
      </w:r>
      <w:r w:rsidR="00142886">
        <w:rPr>
          <w:rFonts w:ascii="Times New Roman" w:hAnsi="Times New Roman" w:cs="Times New Roman"/>
          <w:sz w:val="24"/>
          <w:szCs w:val="24"/>
        </w:rPr>
        <w:t xml:space="preserve">un viedokļa sagatavošanu </w:t>
      </w:r>
      <w:r w:rsidR="00415C98">
        <w:rPr>
          <w:rFonts w:ascii="Times New Roman" w:hAnsi="Times New Roman" w:cs="Times New Roman"/>
          <w:sz w:val="24"/>
          <w:szCs w:val="24"/>
        </w:rPr>
        <w:t>tiesām, dalīb</w:t>
      </w:r>
      <w:r w:rsidR="00142886">
        <w:rPr>
          <w:rFonts w:ascii="Times New Roman" w:hAnsi="Times New Roman" w:cs="Times New Roman"/>
          <w:sz w:val="24"/>
          <w:szCs w:val="24"/>
        </w:rPr>
        <w:t>u</w:t>
      </w:r>
      <w:r w:rsidR="00415C98">
        <w:rPr>
          <w:rFonts w:ascii="Times New Roman" w:hAnsi="Times New Roman" w:cs="Times New Roman"/>
          <w:sz w:val="24"/>
          <w:szCs w:val="24"/>
        </w:rPr>
        <w:t xml:space="preserve"> tiesas sēdēs, </w:t>
      </w:r>
      <w:r w:rsidR="00142886">
        <w:rPr>
          <w:rFonts w:ascii="Times New Roman" w:hAnsi="Times New Roman" w:cs="Times New Roman"/>
          <w:sz w:val="24"/>
          <w:szCs w:val="24"/>
        </w:rPr>
        <w:t>atbilžu</w:t>
      </w:r>
      <w:r w:rsidR="006B50E1">
        <w:rPr>
          <w:rFonts w:ascii="Times New Roman" w:hAnsi="Times New Roman" w:cs="Times New Roman"/>
          <w:sz w:val="24"/>
          <w:szCs w:val="24"/>
        </w:rPr>
        <w:t> </w:t>
      </w:r>
      <w:r w:rsidR="00142886">
        <w:rPr>
          <w:rFonts w:ascii="Times New Roman" w:hAnsi="Times New Roman" w:cs="Times New Roman"/>
          <w:sz w:val="24"/>
          <w:szCs w:val="24"/>
        </w:rPr>
        <w:t xml:space="preserve">sagatavošanu uz </w:t>
      </w:r>
      <w:r w:rsidR="004B6D51">
        <w:rPr>
          <w:rFonts w:ascii="Times New Roman" w:hAnsi="Times New Roman" w:cs="Times New Roman"/>
          <w:sz w:val="24"/>
          <w:szCs w:val="24"/>
        </w:rPr>
        <w:t xml:space="preserve">juridiska </w:t>
      </w:r>
      <w:r w:rsidR="006910AE">
        <w:rPr>
          <w:rFonts w:ascii="Times New Roman" w:hAnsi="Times New Roman" w:cs="Times New Roman"/>
          <w:sz w:val="24"/>
          <w:szCs w:val="24"/>
        </w:rPr>
        <w:t xml:space="preserve">satura </w:t>
      </w:r>
      <w:r w:rsidR="00651E2E">
        <w:rPr>
          <w:rFonts w:ascii="Times New Roman" w:hAnsi="Times New Roman" w:cs="Times New Roman"/>
          <w:sz w:val="24"/>
          <w:szCs w:val="24"/>
        </w:rPr>
        <w:t>iesniegum</w:t>
      </w:r>
      <w:r w:rsidR="00142886">
        <w:rPr>
          <w:rFonts w:ascii="Times New Roman" w:hAnsi="Times New Roman" w:cs="Times New Roman"/>
          <w:sz w:val="24"/>
          <w:szCs w:val="24"/>
        </w:rPr>
        <w:t>iem</w:t>
      </w:r>
      <w:r w:rsidR="00651E2E">
        <w:rPr>
          <w:rFonts w:ascii="Times New Roman" w:hAnsi="Times New Roman" w:cs="Times New Roman"/>
          <w:sz w:val="24"/>
          <w:szCs w:val="24"/>
        </w:rPr>
        <w:t xml:space="preserve"> un sūdzīb</w:t>
      </w:r>
      <w:r w:rsidR="00142886">
        <w:rPr>
          <w:rFonts w:ascii="Times New Roman" w:hAnsi="Times New Roman" w:cs="Times New Roman"/>
          <w:sz w:val="24"/>
          <w:szCs w:val="24"/>
        </w:rPr>
        <w:t>ām.</w:t>
      </w:r>
      <w:r w:rsidR="00C425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179E" w:rsidRPr="002B179E" w:rsidRDefault="002B179E" w:rsidP="002B179E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D253B9" w:rsidRPr="00555A99" w:rsidRDefault="00A50CED" w:rsidP="009B45C6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A99">
        <w:rPr>
          <w:rFonts w:ascii="Times New Roman" w:hAnsi="Times New Roman" w:cs="Times New Roman"/>
          <w:b/>
          <w:sz w:val="24"/>
          <w:szCs w:val="24"/>
        </w:rPr>
        <w:t>Reputācija</w:t>
      </w:r>
    </w:p>
    <w:p w:rsidR="009B45C6" w:rsidRDefault="00A50CED" w:rsidP="00EC1F32">
      <w:pPr>
        <w:pStyle w:val="ListParagraph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F83">
        <w:rPr>
          <w:rFonts w:ascii="Times New Roman" w:hAnsi="Times New Roman" w:cs="Times New Roman"/>
          <w:sz w:val="24"/>
          <w:szCs w:val="24"/>
        </w:rPr>
        <w:t>Iestād</w:t>
      </w:r>
      <w:r w:rsidR="00411F05">
        <w:rPr>
          <w:rFonts w:ascii="Times New Roman" w:hAnsi="Times New Roman" w:cs="Times New Roman"/>
          <w:sz w:val="24"/>
          <w:szCs w:val="24"/>
        </w:rPr>
        <w:t>ē</w:t>
      </w:r>
      <w:r w:rsidR="00BF1F83">
        <w:rPr>
          <w:rFonts w:ascii="Times New Roman" w:hAnsi="Times New Roman" w:cs="Times New Roman"/>
          <w:sz w:val="24"/>
          <w:szCs w:val="24"/>
        </w:rPr>
        <w:t xml:space="preserve"> nodarbinātiem </w:t>
      </w:r>
      <w:r w:rsidR="0086323A">
        <w:rPr>
          <w:rFonts w:ascii="Times New Roman" w:hAnsi="Times New Roman" w:cs="Times New Roman"/>
          <w:sz w:val="24"/>
          <w:szCs w:val="24"/>
        </w:rPr>
        <w:t xml:space="preserve">vai piesaistītiem </w:t>
      </w:r>
      <w:proofErr w:type="spellStart"/>
      <w:r w:rsidR="00BF1F83">
        <w:rPr>
          <w:rFonts w:ascii="Times New Roman" w:hAnsi="Times New Roman" w:cs="Times New Roman"/>
          <w:sz w:val="24"/>
          <w:szCs w:val="24"/>
        </w:rPr>
        <w:t>būvspeciālistiem</w:t>
      </w:r>
      <w:proofErr w:type="spellEnd"/>
      <w:r w:rsidR="00DB3EFA">
        <w:rPr>
          <w:rFonts w:ascii="Times New Roman" w:hAnsi="Times New Roman" w:cs="Times New Roman"/>
          <w:sz w:val="24"/>
          <w:szCs w:val="24"/>
        </w:rPr>
        <w:t xml:space="preserve"> (1.</w:t>
      </w:r>
      <w:r w:rsidR="008037AA">
        <w:rPr>
          <w:rFonts w:ascii="Times New Roman" w:hAnsi="Times New Roman" w:cs="Times New Roman"/>
          <w:sz w:val="24"/>
          <w:szCs w:val="24"/>
        </w:rPr>
        <w:t>2</w:t>
      </w:r>
      <w:r w:rsidR="00DB3EFA">
        <w:rPr>
          <w:rFonts w:ascii="Times New Roman" w:hAnsi="Times New Roman" w:cs="Times New Roman"/>
          <w:sz w:val="24"/>
          <w:szCs w:val="24"/>
        </w:rPr>
        <w:t>.punkts)</w:t>
      </w:r>
      <w:r w:rsidR="00BF1F83">
        <w:rPr>
          <w:rFonts w:ascii="Times New Roman" w:hAnsi="Times New Roman" w:cs="Times New Roman"/>
          <w:sz w:val="24"/>
          <w:szCs w:val="24"/>
        </w:rPr>
        <w:t xml:space="preserve"> </w:t>
      </w:r>
      <w:r w:rsidR="00BF1F83" w:rsidRPr="00BF1F83">
        <w:rPr>
          <w:rFonts w:ascii="Times New Roman" w:hAnsi="Times New Roman" w:cs="Times New Roman"/>
          <w:sz w:val="24"/>
          <w:szCs w:val="24"/>
        </w:rPr>
        <w:t xml:space="preserve">patstāvīgajā praksē pēdējo piecu gadu laikā nedrīkst būt konstatēti tādi profesionālās darbības un profesionālās ētikas pārkāpumi, par kuriem ir izteikts brīdinājums vai apturēta </w:t>
      </w:r>
      <w:proofErr w:type="spellStart"/>
      <w:r w:rsidR="00BF1F83" w:rsidRPr="00BF1F83">
        <w:rPr>
          <w:rFonts w:ascii="Times New Roman" w:hAnsi="Times New Roman" w:cs="Times New Roman"/>
          <w:sz w:val="24"/>
          <w:szCs w:val="24"/>
        </w:rPr>
        <w:t>būvspeciālista</w:t>
      </w:r>
      <w:proofErr w:type="spellEnd"/>
      <w:r w:rsidR="00BF1F83" w:rsidRPr="00BF1F83">
        <w:rPr>
          <w:rFonts w:ascii="Times New Roman" w:hAnsi="Times New Roman" w:cs="Times New Roman"/>
          <w:sz w:val="24"/>
          <w:szCs w:val="24"/>
        </w:rPr>
        <w:t xml:space="preserve"> sertifikāta darbība</w:t>
      </w:r>
      <w:r w:rsidR="008037AA">
        <w:rPr>
          <w:rFonts w:ascii="Times New Roman" w:hAnsi="Times New Roman" w:cs="Times New Roman"/>
          <w:sz w:val="24"/>
          <w:szCs w:val="24"/>
        </w:rPr>
        <w:t>.</w:t>
      </w:r>
    </w:p>
    <w:p w:rsidR="00EC1F32" w:rsidRPr="00965C80" w:rsidRDefault="00A50CED" w:rsidP="00EC57B3">
      <w:pPr>
        <w:pStyle w:val="ListParagraph"/>
        <w:numPr>
          <w:ilvl w:val="1"/>
          <w:numId w:val="1"/>
        </w:numPr>
        <w:spacing w:after="0" w:line="29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5C80">
        <w:rPr>
          <w:rFonts w:ascii="Times New Roman" w:hAnsi="Times New Roman" w:cs="Times New Roman"/>
          <w:sz w:val="24"/>
          <w:szCs w:val="24"/>
        </w:rPr>
        <w:t xml:space="preserve"> </w:t>
      </w:r>
      <w:r w:rsidR="00BF1F83">
        <w:rPr>
          <w:rFonts w:ascii="Times New Roman" w:hAnsi="Times New Roman" w:cs="Times New Roman"/>
          <w:sz w:val="24"/>
          <w:szCs w:val="24"/>
        </w:rPr>
        <w:t xml:space="preserve">Iestādei </w:t>
      </w:r>
      <w:r w:rsidRPr="00965C80">
        <w:rPr>
          <w:rFonts w:ascii="Times New Roman" w:hAnsi="Times New Roman" w:cs="Times New Roman"/>
          <w:sz w:val="24"/>
          <w:szCs w:val="24"/>
        </w:rPr>
        <w:t>nav saistošu, spēkā stājušos, neapstrīdamu lēmumu, prokurora priekšrakstu par sodu vai attiecīgu galīgu tiesas spriedumu, ar kuru atstāts spēkā lēmums par normatīvajos aktos noteiktā kārtībā piemērotu sodu</w:t>
      </w:r>
      <w:r w:rsidR="00093307">
        <w:rPr>
          <w:rFonts w:ascii="Times New Roman" w:hAnsi="Times New Roman" w:cs="Times New Roman"/>
          <w:sz w:val="24"/>
          <w:szCs w:val="24"/>
        </w:rPr>
        <w:t xml:space="preserve"> vai piespiedu ietekmēšanas līdzekli</w:t>
      </w:r>
      <w:r w:rsidR="008037AA">
        <w:rPr>
          <w:rFonts w:ascii="Times New Roman" w:hAnsi="Times New Roman" w:cs="Times New Roman"/>
          <w:sz w:val="24"/>
          <w:szCs w:val="24"/>
        </w:rPr>
        <w:t xml:space="preserve"> </w:t>
      </w:r>
      <w:r w:rsidR="009D2B39">
        <w:rPr>
          <w:rFonts w:ascii="Times New Roman" w:hAnsi="Times New Roman" w:cs="Times New Roman"/>
          <w:sz w:val="24"/>
          <w:szCs w:val="24"/>
        </w:rPr>
        <w:t>p</w:t>
      </w:r>
      <w:r w:rsidRPr="00965C80">
        <w:rPr>
          <w:rFonts w:ascii="Times New Roman" w:hAnsi="Times New Roman" w:cs="Times New Roman"/>
          <w:sz w:val="24"/>
          <w:szCs w:val="24"/>
        </w:rPr>
        <w:t>ar:</w:t>
      </w:r>
    </w:p>
    <w:p w:rsidR="00EC1F32" w:rsidRPr="00EC1F32" w:rsidRDefault="00A50CED" w:rsidP="00EC1F32">
      <w:pPr>
        <w:pStyle w:val="tv213"/>
        <w:numPr>
          <w:ilvl w:val="2"/>
          <w:numId w:val="1"/>
        </w:numPr>
        <w:spacing w:before="0" w:beforeAutospacing="0" w:after="0" w:afterAutospacing="0" w:line="293" w:lineRule="atLeast"/>
        <w:ind w:left="426" w:firstLine="425"/>
        <w:jc w:val="both"/>
      </w:pPr>
      <w:r w:rsidRPr="00EC1F32">
        <w:rPr>
          <w:rFonts w:eastAsiaTheme="minorHAnsi"/>
          <w:lang w:eastAsia="en-US"/>
        </w:rPr>
        <w:t xml:space="preserve">darba </w:t>
      </w:r>
      <w:r w:rsidRPr="00EC1F32">
        <w:rPr>
          <w:rFonts w:eastAsiaTheme="minorHAnsi"/>
          <w:lang w:eastAsia="en-US"/>
        </w:rPr>
        <w:t>drošības normu pārkāpumiem;</w:t>
      </w:r>
    </w:p>
    <w:p w:rsidR="00EC1F32" w:rsidRPr="00EC1F32" w:rsidRDefault="00A50CED" w:rsidP="00EC1F32">
      <w:pPr>
        <w:pStyle w:val="tv213"/>
        <w:numPr>
          <w:ilvl w:val="2"/>
          <w:numId w:val="1"/>
        </w:numPr>
        <w:spacing w:before="0" w:beforeAutospacing="0" w:after="0" w:afterAutospacing="0" w:line="293" w:lineRule="atLeast"/>
        <w:ind w:left="426" w:firstLine="425"/>
        <w:jc w:val="both"/>
      </w:pPr>
      <w:r w:rsidRPr="00EC1F32">
        <w:rPr>
          <w:rFonts w:eastAsiaTheme="minorHAnsi"/>
          <w:lang w:eastAsia="en-US"/>
        </w:rPr>
        <w:t>noziedzīgiem nodarījumiem tautsaimniecībā;</w:t>
      </w:r>
    </w:p>
    <w:p w:rsidR="00EC1F32" w:rsidRPr="00EC1F32" w:rsidRDefault="00A50CED" w:rsidP="00EC1F32">
      <w:pPr>
        <w:pStyle w:val="tv213"/>
        <w:numPr>
          <w:ilvl w:val="2"/>
          <w:numId w:val="1"/>
        </w:numPr>
        <w:spacing w:before="0" w:beforeAutospacing="0" w:after="0" w:afterAutospacing="0" w:line="293" w:lineRule="atLeast"/>
        <w:ind w:left="426" w:firstLine="425"/>
        <w:jc w:val="both"/>
      </w:pPr>
      <w:r>
        <w:rPr>
          <w:rFonts w:eastAsiaTheme="minorHAnsi"/>
          <w:lang w:eastAsia="en-US"/>
        </w:rPr>
        <w:t>noziedzīgiem nodarījumiem, kas saistīti ar kukuļošanu</w:t>
      </w:r>
      <w:r w:rsidR="00066786">
        <w:rPr>
          <w:rFonts w:eastAsiaTheme="minorHAnsi"/>
          <w:lang w:eastAsia="en-US"/>
        </w:rPr>
        <w:t>;</w:t>
      </w:r>
    </w:p>
    <w:p w:rsidR="00EC1F32" w:rsidRPr="00066786" w:rsidRDefault="00A50CED" w:rsidP="00EC1F32">
      <w:pPr>
        <w:pStyle w:val="tv213"/>
        <w:numPr>
          <w:ilvl w:val="2"/>
          <w:numId w:val="1"/>
        </w:numPr>
        <w:spacing w:before="0" w:beforeAutospacing="0" w:after="0" w:afterAutospacing="0" w:line="293" w:lineRule="atLeast"/>
        <w:ind w:left="426" w:firstLine="425"/>
        <w:jc w:val="both"/>
      </w:pPr>
      <w:r w:rsidRPr="00EC1F32">
        <w:rPr>
          <w:rFonts w:eastAsiaTheme="minorHAnsi"/>
          <w:lang w:eastAsia="en-US"/>
        </w:rPr>
        <w:t>personu nodarbināšanas noteikumu pārkāpumiem;</w:t>
      </w:r>
    </w:p>
    <w:p w:rsidR="00EC1F32" w:rsidRPr="00EC1F32" w:rsidRDefault="00A50CED" w:rsidP="00EC1F32">
      <w:pPr>
        <w:pStyle w:val="tv213"/>
        <w:numPr>
          <w:ilvl w:val="2"/>
          <w:numId w:val="1"/>
        </w:numPr>
        <w:spacing w:before="0" w:beforeAutospacing="0" w:after="0" w:afterAutospacing="0" w:line="293" w:lineRule="atLeast"/>
        <w:ind w:left="426" w:firstLine="425"/>
        <w:jc w:val="both"/>
      </w:pPr>
      <w:r w:rsidRPr="00EC1F32">
        <w:t>vispārējās drošības un sabiedriskās kārtības pārkāpumiem</w:t>
      </w:r>
      <w:r w:rsidR="00AF1312">
        <w:t>.</w:t>
      </w:r>
    </w:p>
    <w:p w:rsidR="00210259" w:rsidRDefault="00210259" w:rsidP="00210259">
      <w:pPr>
        <w:pStyle w:val="ListParagraph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253B9" w:rsidRPr="00427DBB" w:rsidRDefault="00A50CED" w:rsidP="009B45C6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27DB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Resursi</w:t>
      </w:r>
    </w:p>
    <w:p w:rsidR="00427DBB" w:rsidRDefault="00A50CED" w:rsidP="007D2D1D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F1F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Iestādei jābūt </w:t>
      </w:r>
      <w:r w:rsidRPr="00BF1F83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atbilstošiem un proporcionāliem gan cilvēku, gan finanšu resursiem, lai nodrošinātu iespēju efektīvi un lietderīgi organizēt un veikt deleģēto uzdevumu.</w:t>
      </w:r>
    </w:p>
    <w:p w:rsidR="0010520B" w:rsidRDefault="00A50CED" w:rsidP="007D2D1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Iestādē jābūt nodrošināt</w:t>
      </w:r>
      <w:r w:rsidR="0063233E">
        <w:rPr>
          <w:rFonts w:ascii="Times New Roman" w:hAnsi="Times New Roman" w:cs="Times New Roman"/>
          <w:sz w:val="24"/>
          <w:szCs w:val="24"/>
        </w:rPr>
        <w:t xml:space="preserve">ai </w:t>
      </w:r>
      <w:r>
        <w:rPr>
          <w:rFonts w:ascii="Times New Roman" w:hAnsi="Times New Roman" w:cs="Times New Roman"/>
          <w:sz w:val="24"/>
          <w:szCs w:val="24"/>
        </w:rPr>
        <w:t>iekšēja</w:t>
      </w:r>
      <w:r w:rsidR="0063233E">
        <w:rPr>
          <w:rFonts w:ascii="Times New Roman" w:hAnsi="Times New Roman" w:cs="Times New Roman"/>
          <w:sz w:val="24"/>
          <w:szCs w:val="24"/>
        </w:rPr>
        <w:t>i kontrolei un</w:t>
      </w:r>
      <w:r>
        <w:rPr>
          <w:rFonts w:ascii="Times New Roman" w:hAnsi="Times New Roman" w:cs="Times New Roman"/>
          <w:sz w:val="24"/>
          <w:szCs w:val="24"/>
        </w:rPr>
        <w:t xml:space="preserve"> auditam</w:t>
      </w:r>
      <w:r w:rsidR="006323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1F83" w:rsidRDefault="00A50CED" w:rsidP="007D2D1D">
      <w:pPr>
        <w:pStyle w:val="ListParagraph"/>
        <w:numPr>
          <w:ilvl w:val="1"/>
          <w:numId w:val="1"/>
        </w:numPr>
        <w:spacing w:after="0" w:line="29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F83">
        <w:rPr>
          <w:rFonts w:ascii="Times New Roman" w:hAnsi="Times New Roman" w:cs="Times New Roman"/>
          <w:sz w:val="24"/>
          <w:szCs w:val="24"/>
        </w:rPr>
        <w:t>Iestādei nedrīkst būt</w:t>
      </w:r>
      <w:r w:rsidR="00337409" w:rsidRPr="00BF1F83">
        <w:rPr>
          <w:rFonts w:ascii="Times New Roman" w:hAnsi="Times New Roman" w:cs="Times New Roman"/>
          <w:sz w:val="24"/>
          <w:szCs w:val="24"/>
        </w:rPr>
        <w:t xml:space="preserve"> Valsts ieņēmumu dienesta administrēto nodokļu (nodevu) parād</w:t>
      </w:r>
      <w:r w:rsidR="002B179E">
        <w:rPr>
          <w:rFonts w:ascii="Times New Roman" w:hAnsi="Times New Roman" w:cs="Times New Roman"/>
          <w:sz w:val="24"/>
          <w:szCs w:val="24"/>
        </w:rPr>
        <w:t>s</w:t>
      </w:r>
      <w:r w:rsidR="00337409" w:rsidRPr="00BF1F83">
        <w:rPr>
          <w:rFonts w:ascii="Times New Roman" w:hAnsi="Times New Roman" w:cs="Times New Roman"/>
          <w:sz w:val="24"/>
          <w:szCs w:val="24"/>
        </w:rPr>
        <w:t>, kas pārsniedz 150 </w:t>
      </w:r>
      <w:proofErr w:type="spellStart"/>
      <w:r w:rsidR="00337409" w:rsidRPr="0010520B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2B179E">
        <w:rPr>
          <w:rFonts w:ascii="Times New Roman" w:hAnsi="Times New Roman" w:cs="Times New Roman"/>
          <w:i/>
          <w:sz w:val="24"/>
          <w:szCs w:val="24"/>
        </w:rPr>
        <w:t> </w:t>
      </w:r>
      <w:r w:rsidR="00337409" w:rsidRPr="00BF1F83">
        <w:rPr>
          <w:rFonts w:ascii="Times New Roman" w:hAnsi="Times New Roman" w:cs="Times New Roman"/>
          <w:sz w:val="24"/>
          <w:szCs w:val="24"/>
        </w:rPr>
        <w:t> uz</w:t>
      </w:r>
      <w:r w:rsidR="00465206">
        <w:rPr>
          <w:rFonts w:ascii="Times New Roman" w:hAnsi="Times New Roman" w:cs="Times New Roman"/>
          <w:sz w:val="24"/>
          <w:szCs w:val="24"/>
        </w:rPr>
        <w:t xml:space="preserve"> pieteikuma Ekonomikas ministrijā iesniegšanas dienu</w:t>
      </w:r>
      <w:r w:rsidR="00337409" w:rsidRPr="00BF1F83">
        <w:rPr>
          <w:rFonts w:ascii="Times New Roman" w:hAnsi="Times New Roman" w:cs="Times New Roman"/>
          <w:sz w:val="24"/>
          <w:szCs w:val="24"/>
        </w:rPr>
        <w:t>;</w:t>
      </w:r>
    </w:p>
    <w:p w:rsidR="00BF1F83" w:rsidRDefault="00A50CED" w:rsidP="007D2D1D">
      <w:pPr>
        <w:pStyle w:val="ListParagraph"/>
        <w:numPr>
          <w:ilvl w:val="1"/>
          <w:numId w:val="1"/>
        </w:numPr>
        <w:tabs>
          <w:tab w:val="left" w:pos="851"/>
        </w:tabs>
        <w:spacing w:after="0" w:line="29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F83">
        <w:rPr>
          <w:rFonts w:ascii="Times New Roman" w:hAnsi="Times New Roman" w:cs="Times New Roman"/>
          <w:sz w:val="24"/>
          <w:szCs w:val="24"/>
        </w:rPr>
        <w:t>Iestādei nedrīkst būt</w:t>
      </w:r>
      <w:r w:rsidR="00337409" w:rsidRPr="00BF1F83">
        <w:rPr>
          <w:rFonts w:ascii="Times New Roman" w:hAnsi="Times New Roman" w:cs="Times New Roman"/>
          <w:sz w:val="24"/>
          <w:szCs w:val="24"/>
        </w:rPr>
        <w:t xml:space="preserve"> apturēta saimnieciskā darbība vai p</w:t>
      </w:r>
      <w:r w:rsidR="00E63523">
        <w:rPr>
          <w:rFonts w:ascii="Times New Roman" w:hAnsi="Times New Roman" w:cs="Times New Roman"/>
          <w:sz w:val="24"/>
          <w:szCs w:val="24"/>
        </w:rPr>
        <w:t xml:space="preserve">ieteikta </w:t>
      </w:r>
      <w:r w:rsidR="00337409" w:rsidRPr="00BF1F83">
        <w:rPr>
          <w:rFonts w:ascii="Times New Roman" w:hAnsi="Times New Roman" w:cs="Times New Roman"/>
          <w:sz w:val="24"/>
          <w:szCs w:val="24"/>
        </w:rPr>
        <w:t xml:space="preserve"> maksātnespēja</w:t>
      </w:r>
      <w:r w:rsidRPr="00BF1F83">
        <w:rPr>
          <w:rFonts w:ascii="Times New Roman" w:hAnsi="Times New Roman" w:cs="Times New Roman"/>
          <w:sz w:val="24"/>
          <w:szCs w:val="24"/>
        </w:rPr>
        <w:t>;</w:t>
      </w:r>
    </w:p>
    <w:p w:rsidR="005F55A5" w:rsidRDefault="00A50CED" w:rsidP="00284184">
      <w:pPr>
        <w:pStyle w:val="ListParagraph"/>
        <w:numPr>
          <w:ilvl w:val="1"/>
          <w:numId w:val="1"/>
        </w:numPr>
        <w:tabs>
          <w:tab w:val="left" w:pos="851"/>
        </w:tabs>
        <w:spacing w:after="0" w:line="293" w:lineRule="atLeas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Iestādei jābūt p</w:t>
      </w:r>
      <w:r w:rsidR="00D767BE" w:rsidRPr="00BF1F83">
        <w:rPr>
          <w:rFonts w:ascii="Times New Roman" w:hAnsi="Times New Roman" w:cs="Times New Roman"/>
          <w:sz w:val="24"/>
          <w:szCs w:val="24"/>
        </w:rPr>
        <w:t>rofesionālā</w:t>
      </w:r>
      <w:r>
        <w:rPr>
          <w:rFonts w:ascii="Times New Roman" w:hAnsi="Times New Roman" w:cs="Times New Roman"/>
          <w:sz w:val="24"/>
          <w:szCs w:val="24"/>
        </w:rPr>
        <w:t>s</w:t>
      </w:r>
      <w:r w:rsidR="008638F4" w:rsidRPr="00BF1F83">
        <w:rPr>
          <w:rFonts w:ascii="Times New Roman" w:hAnsi="Times New Roman" w:cs="Times New Roman"/>
          <w:sz w:val="24"/>
          <w:szCs w:val="24"/>
        </w:rPr>
        <w:t xml:space="preserve"> civiltiesiskā</w:t>
      </w:r>
      <w:r w:rsidR="00DC0E1F">
        <w:rPr>
          <w:rFonts w:ascii="Times New Roman" w:hAnsi="Times New Roman" w:cs="Times New Roman"/>
          <w:sz w:val="24"/>
          <w:szCs w:val="24"/>
        </w:rPr>
        <w:t>s</w:t>
      </w:r>
      <w:r w:rsidR="008638F4" w:rsidRPr="00BF1F83">
        <w:rPr>
          <w:rFonts w:ascii="Times New Roman" w:hAnsi="Times New Roman" w:cs="Times New Roman"/>
          <w:sz w:val="24"/>
          <w:szCs w:val="24"/>
        </w:rPr>
        <w:t xml:space="preserve"> atbildības apdrošināšana</w:t>
      </w:r>
      <w:r>
        <w:rPr>
          <w:rFonts w:ascii="Times New Roman" w:hAnsi="Times New Roman" w:cs="Times New Roman"/>
          <w:sz w:val="24"/>
          <w:szCs w:val="24"/>
        </w:rPr>
        <w:t>i</w:t>
      </w:r>
      <w:r w:rsidR="008638F4" w:rsidRPr="00BF1F83">
        <w:rPr>
          <w:rFonts w:ascii="Times New Roman" w:hAnsi="Times New Roman" w:cs="Times New Roman"/>
          <w:sz w:val="24"/>
          <w:szCs w:val="24"/>
        </w:rPr>
        <w:t xml:space="preserve"> </w:t>
      </w:r>
      <w:r w:rsidR="00062CAA" w:rsidRPr="00BF1F83"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 w:rsidR="00062CAA" w:rsidRPr="00BF1F83">
        <w:rPr>
          <w:rFonts w:ascii="Times New Roman" w:hAnsi="Times New Roman" w:cs="Times New Roman"/>
          <w:sz w:val="24"/>
          <w:szCs w:val="24"/>
        </w:rPr>
        <w:t>būvspeciālistu</w:t>
      </w:r>
      <w:proofErr w:type="spellEnd"/>
      <w:r w:rsidR="00062CAA" w:rsidRPr="00BF1F83">
        <w:rPr>
          <w:rFonts w:ascii="Times New Roman" w:hAnsi="Times New Roman" w:cs="Times New Roman"/>
          <w:sz w:val="24"/>
          <w:szCs w:val="24"/>
        </w:rPr>
        <w:t xml:space="preserve"> kompetences novērtēšanu un patstāvīgās prakses uzraudzību</w:t>
      </w:r>
      <w:r w:rsidR="008638F4" w:rsidRPr="00BF1F83">
        <w:rPr>
          <w:rFonts w:ascii="Times New Roman" w:hAnsi="Times New Roman" w:cs="Times New Roman"/>
          <w:sz w:val="24"/>
          <w:szCs w:val="24"/>
        </w:rPr>
        <w:t xml:space="preserve"> ar limitu ne mazāku kā </w:t>
      </w:r>
      <w:r w:rsidR="001052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00 000 </w:t>
      </w:r>
      <w:proofErr w:type="spellStart"/>
      <w:r w:rsidRPr="0010520B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F1F83" w:rsidRDefault="00A50CED" w:rsidP="00284184">
      <w:pPr>
        <w:pStyle w:val="ListParagraph"/>
        <w:numPr>
          <w:ilvl w:val="1"/>
          <w:numId w:val="1"/>
        </w:numPr>
        <w:tabs>
          <w:tab w:val="left" w:pos="851"/>
        </w:tabs>
        <w:spacing w:after="0" w:line="293" w:lineRule="atLeas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Iestādei jābūt </w:t>
      </w:r>
      <w:r w:rsidR="00EE0B12">
        <w:rPr>
          <w:rFonts w:ascii="Times New Roman" w:hAnsi="Times New Roman" w:cs="Times New Roman"/>
          <w:sz w:val="24"/>
          <w:szCs w:val="24"/>
        </w:rPr>
        <w:t>10 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Pr="0010520B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pirmā pieprasījuma garantijai, kas iestājas, ja tā pārtrauc valsts deleģētā uzdevuma izpildi pirms līguma beigām</w:t>
      </w:r>
      <w:r w:rsidR="001A7D37">
        <w:rPr>
          <w:rFonts w:ascii="Times New Roman" w:hAnsi="Times New Roman" w:cs="Times New Roman"/>
          <w:sz w:val="24"/>
          <w:szCs w:val="24"/>
        </w:rPr>
        <w:t>.</w:t>
      </w:r>
      <w:r w:rsidR="00CC1545">
        <w:rPr>
          <w:rFonts w:ascii="Times New Roman" w:hAnsi="Times New Roman" w:cs="Times New Roman"/>
          <w:sz w:val="24"/>
          <w:szCs w:val="24"/>
        </w:rPr>
        <w:t xml:space="preserve"> Ja iestādes apvienojas, pirmā pieprasījuma garantija nestājas spēkā.</w:t>
      </w:r>
    </w:p>
    <w:p w:rsidR="001A7D37" w:rsidRDefault="001A7D37" w:rsidP="001A7D37">
      <w:pPr>
        <w:pStyle w:val="ListParagraph"/>
        <w:spacing w:after="0" w:line="293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07A9F" w:rsidRPr="00007A9F" w:rsidRDefault="00A50CED" w:rsidP="00007A9F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A9F">
        <w:rPr>
          <w:rFonts w:ascii="Times New Roman" w:hAnsi="Times New Roman" w:cs="Times New Roman"/>
          <w:b/>
          <w:sz w:val="24"/>
          <w:szCs w:val="24"/>
        </w:rPr>
        <w:t>Interešu konflikti</w:t>
      </w:r>
    </w:p>
    <w:p w:rsidR="00C67EA2" w:rsidRDefault="00A50CED" w:rsidP="00007A9F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Iestādes dibinātāji nevar:</w:t>
      </w:r>
    </w:p>
    <w:p w:rsidR="00C67EA2" w:rsidRDefault="00A50CED" w:rsidP="00C67EA2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sniegt pakalpojumus jomā un darbības sfērā, kurā plāno veikt </w:t>
      </w:r>
      <w:proofErr w:type="spellStart"/>
      <w:r>
        <w:rPr>
          <w:rFonts w:ascii="Times New Roman" w:hAnsi="Times New Roman" w:cs="Times New Roman"/>
          <w:sz w:val="24"/>
          <w:szCs w:val="24"/>
        </w:rPr>
        <w:t>būvspeciālistu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kompetences novērtēšanu un patstāvīgās prakses uzraudzību, izņemot nozares nevalstiskās organizācijas, kuras apvieno vismaz 50 </w:t>
      </w:r>
      <w:proofErr w:type="spellStart"/>
      <w:r w:rsidR="00066786">
        <w:rPr>
          <w:rFonts w:ascii="Times New Roman" w:hAnsi="Times New Roman" w:cs="Times New Roman"/>
          <w:sz w:val="24"/>
          <w:szCs w:val="24"/>
        </w:rPr>
        <w:t>būvspeciālistus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E0B12" w:rsidRPr="001A7D37" w:rsidRDefault="00A50CED" w:rsidP="00C67EA2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būt </w:t>
      </w:r>
      <w:r w:rsidR="00C67EA2">
        <w:rPr>
          <w:rFonts w:ascii="Times New Roman" w:hAnsi="Times New Roman" w:cs="Times New Roman"/>
          <w:sz w:val="24"/>
          <w:szCs w:val="24"/>
        </w:rPr>
        <w:t>būvmateriālu</w:t>
      </w:r>
      <w:r w:rsidR="00342223">
        <w:rPr>
          <w:rFonts w:ascii="Times New Roman" w:hAnsi="Times New Roman" w:cs="Times New Roman"/>
          <w:sz w:val="24"/>
          <w:szCs w:val="24"/>
        </w:rPr>
        <w:t xml:space="preserve">, iekārtu </w:t>
      </w:r>
      <w:r>
        <w:rPr>
          <w:rFonts w:ascii="Times New Roman" w:hAnsi="Times New Roman" w:cs="Times New Roman"/>
          <w:sz w:val="24"/>
          <w:szCs w:val="24"/>
        </w:rPr>
        <w:t>ražotāj</w:t>
      </w:r>
      <w:r w:rsidR="00342223">
        <w:rPr>
          <w:rFonts w:ascii="Times New Roman" w:hAnsi="Times New Roman" w:cs="Times New Roman"/>
          <w:sz w:val="24"/>
          <w:szCs w:val="24"/>
        </w:rPr>
        <w:t>i</w:t>
      </w:r>
      <w:r w:rsidR="005373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EA2">
        <w:rPr>
          <w:rFonts w:ascii="Times New Roman" w:hAnsi="Times New Roman" w:cs="Times New Roman"/>
          <w:sz w:val="24"/>
          <w:szCs w:val="24"/>
        </w:rPr>
        <w:t>izplatītāji vai</w:t>
      </w:r>
      <w:r>
        <w:rPr>
          <w:rFonts w:ascii="Times New Roman" w:hAnsi="Times New Roman" w:cs="Times New Roman"/>
          <w:sz w:val="24"/>
          <w:szCs w:val="24"/>
        </w:rPr>
        <w:t xml:space="preserve"> piegādātāj</w:t>
      </w:r>
      <w:r w:rsidR="00342223">
        <w:rPr>
          <w:rFonts w:ascii="Times New Roman" w:hAnsi="Times New Roman" w:cs="Times New Roman"/>
          <w:sz w:val="24"/>
          <w:szCs w:val="24"/>
        </w:rPr>
        <w:t>i.</w:t>
      </w:r>
    </w:p>
    <w:p w:rsidR="005F55A5" w:rsidRDefault="005F55A5" w:rsidP="005F55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F55A5" w:rsidSect="0029166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50CED">
      <w:pPr>
        <w:spacing w:after="0" w:line="240" w:lineRule="auto"/>
      </w:pPr>
      <w:r>
        <w:separator/>
      </w:r>
    </w:p>
  </w:endnote>
  <w:endnote w:type="continuationSeparator" w:id="0">
    <w:p w:rsidR="00000000" w:rsidRDefault="00A5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imHelvetica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79E" w:rsidRDefault="002B179E">
    <w:pPr>
      <w:pStyle w:val="Footer"/>
      <w:jc w:val="center"/>
    </w:pPr>
  </w:p>
  <w:p w:rsidR="002B179E" w:rsidRDefault="002B1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50CED">
      <w:pPr>
        <w:spacing w:after="0" w:line="240" w:lineRule="auto"/>
      </w:pPr>
      <w:r>
        <w:separator/>
      </w:r>
    </w:p>
  </w:footnote>
  <w:footnote w:type="continuationSeparator" w:id="0">
    <w:p w:rsidR="00000000" w:rsidRDefault="00A5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8110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B179E" w:rsidRPr="002B179E" w:rsidRDefault="00A50CED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17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179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B17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73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B179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B179E" w:rsidRDefault="002B1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1">
    <w:nsid w:val="3BAE455C"/>
    <w:multiLevelType w:val="hybridMultilevel"/>
    <w:tmpl w:val="1F4AC718"/>
    <w:lvl w:ilvl="0" w:tplc="DAB4E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ECC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080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0CE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8B8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8066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AA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223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F2E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5BF1F29"/>
    <w:multiLevelType w:val="multilevel"/>
    <w:tmpl w:val="FC6A1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B9"/>
    <w:rsid w:val="00007A9F"/>
    <w:rsid w:val="0002066E"/>
    <w:rsid w:val="0006273F"/>
    <w:rsid w:val="00062CAA"/>
    <w:rsid w:val="00066786"/>
    <w:rsid w:val="000667EC"/>
    <w:rsid w:val="00093307"/>
    <w:rsid w:val="000D35EC"/>
    <w:rsid w:val="0010520B"/>
    <w:rsid w:val="00135569"/>
    <w:rsid w:val="00142886"/>
    <w:rsid w:val="0014295D"/>
    <w:rsid w:val="001A7D37"/>
    <w:rsid w:val="001E749E"/>
    <w:rsid w:val="00210259"/>
    <w:rsid w:val="002303F8"/>
    <w:rsid w:val="00240DCC"/>
    <w:rsid w:val="0024501D"/>
    <w:rsid w:val="00284184"/>
    <w:rsid w:val="00284F74"/>
    <w:rsid w:val="0029166F"/>
    <w:rsid w:val="002B179E"/>
    <w:rsid w:val="002B5308"/>
    <w:rsid w:val="002E436B"/>
    <w:rsid w:val="00337409"/>
    <w:rsid w:val="00342223"/>
    <w:rsid w:val="00411F05"/>
    <w:rsid w:val="00415C98"/>
    <w:rsid w:val="00427DBB"/>
    <w:rsid w:val="00454CC4"/>
    <w:rsid w:val="00465206"/>
    <w:rsid w:val="00472185"/>
    <w:rsid w:val="004B6D51"/>
    <w:rsid w:val="00504174"/>
    <w:rsid w:val="00537366"/>
    <w:rsid w:val="00537816"/>
    <w:rsid w:val="00555A99"/>
    <w:rsid w:val="00571997"/>
    <w:rsid w:val="005D0E64"/>
    <w:rsid w:val="005F55A5"/>
    <w:rsid w:val="0063233E"/>
    <w:rsid w:val="00651E2E"/>
    <w:rsid w:val="006910AE"/>
    <w:rsid w:val="006A0551"/>
    <w:rsid w:val="006B50E1"/>
    <w:rsid w:val="007023D0"/>
    <w:rsid w:val="007052FD"/>
    <w:rsid w:val="00710884"/>
    <w:rsid w:val="00746F42"/>
    <w:rsid w:val="00775F7A"/>
    <w:rsid w:val="007D2D1D"/>
    <w:rsid w:val="008037AA"/>
    <w:rsid w:val="008303BE"/>
    <w:rsid w:val="00846674"/>
    <w:rsid w:val="0086323A"/>
    <w:rsid w:val="008638F4"/>
    <w:rsid w:val="008969D0"/>
    <w:rsid w:val="008A6CF2"/>
    <w:rsid w:val="008B45F6"/>
    <w:rsid w:val="008E22A7"/>
    <w:rsid w:val="008F2248"/>
    <w:rsid w:val="00905A12"/>
    <w:rsid w:val="00931381"/>
    <w:rsid w:val="00952070"/>
    <w:rsid w:val="00965C80"/>
    <w:rsid w:val="00973369"/>
    <w:rsid w:val="009B45C6"/>
    <w:rsid w:val="009D2B39"/>
    <w:rsid w:val="009F0BCC"/>
    <w:rsid w:val="00A205B2"/>
    <w:rsid w:val="00A3388A"/>
    <w:rsid w:val="00A50CED"/>
    <w:rsid w:val="00AD3EAA"/>
    <w:rsid w:val="00AF1312"/>
    <w:rsid w:val="00B12ACF"/>
    <w:rsid w:val="00B44DD3"/>
    <w:rsid w:val="00B52D93"/>
    <w:rsid w:val="00BB4569"/>
    <w:rsid w:val="00BD27E2"/>
    <w:rsid w:val="00BD5EE1"/>
    <w:rsid w:val="00BF1F83"/>
    <w:rsid w:val="00C425E6"/>
    <w:rsid w:val="00C4455D"/>
    <w:rsid w:val="00C67EA2"/>
    <w:rsid w:val="00CC1545"/>
    <w:rsid w:val="00CC6E62"/>
    <w:rsid w:val="00CF5FAB"/>
    <w:rsid w:val="00D06226"/>
    <w:rsid w:val="00D253B9"/>
    <w:rsid w:val="00D30B6E"/>
    <w:rsid w:val="00D358DE"/>
    <w:rsid w:val="00D66F41"/>
    <w:rsid w:val="00D767BE"/>
    <w:rsid w:val="00DB3EFA"/>
    <w:rsid w:val="00DC0E1F"/>
    <w:rsid w:val="00DD46BC"/>
    <w:rsid w:val="00E5588B"/>
    <w:rsid w:val="00E55D64"/>
    <w:rsid w:val="00E60F83"/>
    <w:rsid w:val="00E63523"/>
    <w:rsid w:val="00E71085"/>
    <w:rsid w:val="00EC1F32"/>
    <w:rsid w:val="00EC57B3"/>
    <w:rsid w:val="00EE0B12"/>
    <w:rsid w:val="00F26F02"/>
    <w:rsid w:val="00F30B9A"/>
    <w:rsid w:val="00F329ED"/>
    <w:rsid w:val="00F7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BCD91-3416-4BA8-81BE-7F6E5968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2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D253B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253B9"/>
    <w:pPr>
      <w:tabs>
        <w:tab w:val="center" w:pos="4153"/>
        <w:tab w:val="right" w:pos="8306"/>
      </w:tabs>
      <w:spacing w:after="0" w:line="240" w:lineRule="auto"/>
    </w:pPr>
    <w:rPr>
      <w:rFonts w:ascii="RimHelvetica" w:eastAsia="Times New Roman" w:hAnsi="RimHelvetica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253B9"/>
    <w:rPr>
      <w:rFonts w:ascii="RimHelvetica" w:eastAsia="Times New Roman" w:hAnsi="RimHelvetica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2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17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79E"/>
  </w:style>
  <w:style w:type="character" w:styleId="CommentReference">
    <w:name w:val="annotation reference"/>
    <w:basedOn w:val="DefaultParagraphFont"/>
    <w:uiPriority w:val="99"/>
    <w:semiHidden/>
    <w:unhideWhenUsed/>
    <w:rsid w:val="002E4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3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3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9A3E7-ABE1-466E-A986-423076E7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Soida</dc:creator>
  <cp:lastModifiedBy>Elita Rubesa-Voravko</cp:lastModifiedBy>
  <cp:revision>3</cp:revision>
  <cp:lastPrinted>2018-08-17T09:46:00Z</cp:lastPrinted>
  <dcterms:created xsi:type="dcterms:W3CDTF">2018-08-24T11:30:00Z</dcterms:created>
  <dcterms:modified xsi:type="dcterms:W3CDTF">2018-08-24T11:30:00Z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