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B9DB" w14:textId="77777777" w:rsidR="00873D06" w:rsidRPr="00A92D3D" w:rsidRDefault="00873D06" w:rsidP="00A92D3D">
      <w:pPr>
        <w:spacing w:before="120" w:after="120" w:line="240" w:lineRule="auto"/>
        <w:jc w:val="right"/>
        <w:rPr>
          <w:rFonts w:cstheme="minorHAnsi"/>
          <w:b/>
          <w:bCs/>
          <w:sz w:val="28"/>
          <w:szCs w:val="28"/>
        </w:rPr>
      </w:pPr>
      <w:bookmarkStart w:id="0" w:name="_Toc531909879"/>
      <w:r w:rsidRPr="00A92D3D">
        <w:rPr>
          <w:rFonts w:cstheme="minorHAnsi"/>
          <w:b/>
          <w:bCs/>
          <w:sz w:val="28"/>
          <w:szCs w:val="28"/>
        </w:rPr>
        <w:t>Latvijas Nacionālais enerģētikas un klimata plāns 2030. gadam</w:t>
      </w:r>
      <w:bookmarkEnd w:id="0"/>
    </w:p>
    <w:p w14:paraId="0084DC35" w14:textId="69C8E4F5" w:rsidR="00873D06" w:rsidRPr="00A92D3D" w:rsidRDefault="00577F53" w:rsidP="00A92D3D">
      <w:pPr>
        <w:spacing w:before="120" w:after="120" w:line="240" w:lineRule="auto"/>
        <w:jc w:val="right"/>
        <w:rPr>
          <w:rFonts w:cstheme="minorHAnsi"/>
          <w:b/>
          <w:bCs/>
          <w:sz w:val="28"/>
          <w:szCs w:val="28"/>
        </w:rPr>
      </w:pPr>
      <w:bookmarkStart w:id="1" w:name="_Toc531909880"/>
      <w:bookmarkStart w:id="2" w:name="_Toc532910029"/>
      <w:r>
        <w:rPr>
          <w:rFonts w:cstheme="minorHAnsi"/>
          <w:b/>
          <w:bCs/>
          <w:sz w:val="28"/>
          <w:szCs w:val="28"/>
        </w:rPr>
        <w:t>6</w:t>
      </w:r>
      <w:r w:rsidR="00873D06" w:rsidRPr="00A92D3D">
        <w:rPr>
          <w:rFonts w:cstheme="minorHAnsi"/>
          <w:b/>
          <w:bCs/>
          <w:sz w:val="28"/>
          <w:szCs w:val="28"/>
        </w:rPr>
        <w:t>.pielikums</w:t>
      </w:r>
      <w:bookmarkEnd w:id="1"/>
      <w:bookmarkEnd w:id="2"/>
    </w:p>
    <w:p w14:paraId="040081F9" w14:textId="77777777" w:rsidR="00873D06" w:rsidRPr="00A92D3D" w:rsidRDefault="00873D06" w:rsidP="00A92D3D">
      <w:pPr>
        <w:spacing w:before="120" w:after="120" w:line="240" w:lineRule="auto"/>
        <w:jc w:val="center"/>
        <w:rPr>
          <w:rFonts w:cstheme="minorHAnsi"/>
          <w:b/>
          <w:bCs/>
          <w:sz w:val="28"/>
          <w:szCs w:val="28"/>
        </w:rPr>
      </w:pPr>
      <w:bookmarkStart w:id="3" w:name="_Hlk23408718"/>
      <w:bookmarkStart w:id="4" w:name="_Toc532910030"/>
      <w:bookmarkStart w:id="5" w:name="_Hlk528741841"/>
      <w:r w:rsidRPr="00A92D3D">
        <w:rPr>
          <w:rFonts w:cstheme="minorHAnsi"/>
          <w:b/>
          <w:bCs/>
          <w:sz w:val="28"/>
          <w:szCs w:val="28"/>
        </w:rPr>
        <w:t>Energosistēmu attīstības un SEG emisiju analīzē un prognozēšanā izmantotās metodes</w:t>
      </w:r>
      <w:bookmarkEnd w:id="3"/>
      <w:bookmarkEnd w:id="4"/>
    </w:p>
    <w:p w14:paraId="2286E116" w14:textId="77777777" w:rsidR="00873D06" w:rsidRPr="00A92D3D" w:rsidRDefault="00873D06" w:rsidP="00E03BB5">
      <w:pPr>
        <w:pStyle w:val="Heading1"/>
        <w:rPr>
          <w:rStyle w:val="normaltextrun"/>
        </w:rPr>
      </w:pPr>
      <w:r w:rsidRPr="00A92D3D">
        <w:rPr>
          <w:rStyle w:val="normaltextrun"/>
        </w:rPr>
        <w:t>Enerģētikas attīstības scenāriju analīzei izmantotā metode</w:t>
      </w:r>
    </w:p>
    <w:p w14:paraId="599D9E73" w14:textId="75DF511D"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Latvijas enerģētikas sektora attīstības scenāriju veidošanai un analīzei tika izmantots e</w:t>
      </w:r>
      <w:r w:rsidRPr="00A92D3D">
        <w:rPr>
          <w:rFonts w:cstheme="minorHAnsi"/>
          <w:sz w:val="24"/>
          <w:szCs w:val="24"/>
        </w:rPr>
        <w:t>nerģētikas un vides sistēmas pētījumos pasaulē plaši izmantotais MARKAL modelis</w:t>
      </w:r>
      <w:r w:rsidRPr="00A92D3D">
        <w:rPr>
          <w:rStyle w:val="FootnoteReference"/>
          <w:rFonts w:cstheme="minorHAnsi"/>
          <w:sz w:val="24"/>
          <w:szCs w:val="24"/>
        </w:rPr>
        <w:footnoteReference w:id="1"/>
      </w:r>
      <w:r w:rsidRPr="00A92D3D">
        <w:rPr>
          <w:rFonts w:cstheme="minorHAnsi"/>
          <w:sz w:val="24"/>
          <w:szCs w:val="24"/>
        </w:rPr>
        <w:t xml:space="preserve">. </w:t>
      </w:r>
      <w:r w:rsidRPr="00A92D3D">
        <w:rPr>
          <w:rFonts w:eastAsia="Times New Roman" w:cstheme="minorHAnsi"/>
          <w:sz w:val="24"/>
          <w:szCs w:val="24"/>
          <w:lang w:bidi="en-US"/>
        </w:rPr>
        <w:t>MARKAL-Latvia (Fizikālās enerģētikas institūts) ir optimizācijas modelis, kurā attēlota Latvijas enerģētikas nozares attīstība 50 gadu laika posmā nacionālā līmenī. Iegūtie rezultāti ir atkarīgi no ieejas parametriem un izmantotā modeļa algoritma modifikācijas. Galvenās modeļa paradigmas ir ideāls tirgus (</w:t>
      </w:r>
      <w:proofErr w:type="spellStart"/>
      <w:r w:rsidRPr="00A92D3D">
        <w:rPr>
          <w:rFonts w:eastAsia="Times New Roman" w:cstheme="minorHAnsi"/>
          <w:i/>
          <w:iCs/>
          <w:sz w:val="24"/>
          <w:szCs w:val="24"/>
          <w:lang w:bidi="en-US"/>
        </w:rPr>
        <w:t>competitive</w:t>
      </w:r>
      <w:proofErr w:type="spellEnd"/>
      <w:r w:rsidRPr="00A92D3D">
        <w:rPr>
          <w:rFonts w:eastAsia="Times New Roman" w:cstheme="minorHAnsi"/>
          <w:i/>
          <w:iCs/>
          <w:sz w:val="24"/>
          <w:szCs w:val="24"/>
          <w:lang w:bidi="en-US"/>
        </w:rPr>
        <w:t xml:space="preserve"> </w:t>
      </w:r>
      <w:proofErr w:type="spellStart"/>
      <w:r w:rsidRPr="00A92D3D">
        <w:rPr>
          <w:rFonts w:eastAsia="Times New Roman" w:cstheme="minorHAnsi"/>
          <w:i/>
          <w:iCs/>
          <w:sz w:val="24"/>
          <w:szCs w:val="24"/>
          <w:lang w:bidi="en-US"/>
        </w:rPr>
        <w:t>partial</w:t>
      </w:r>
      <w:proofErr w:type="spellEnd"/>
      <w:r w:rsidRPr="00A92D3D">
        <w:rPr>
          <w:rFonts w:eastAsia="Times New Roman" w:cstheme="minorHAnsi"/>
          <w:i/>
          <w:iCs/>
          <w:sz w:val="24"/>
          <w:szCs w:val="24"/>
          <w:lang w:bidi="en-US"/>
        </w:rPr>
        <w:t xml:space="preserve"> </w:t>
      </w:r>
      <w:proofErr w:type="spellStart"/>
      <w:r w:rsidRPr="00A92D3D">
        <w:rPr>
          <w:rFonts w:eastAsia="Times New Roman" w:cstheme="minorHAnsi"/>
          <w:i/>
          <w:iCs/>
          <w:sz w:val="24"/>
          <w:szCs w:val="24"/>
          <w:lang w:bidi="en-US"/>
        </w:rPr>
        <w:t>equilibrium</w:t>
      </w:r>
      <w:proofErr w:type="spellEnd"/>
      <w:r w:rsidRPr="00A92D3D">
        <w:rPr>
          <w:rFonts w:eastAsia="Times New Roman" w:cstheme="minorHAnsi"/>
          <w:sz w:val="24"/>
          <w:szCs w:val="24"/>
          <w:lang w:bidi="en-US"/>
        </w:rPr>
        <w:t xml:space="preserve">) un tehnoloģiju attīstības pārredzamajā visā apskatāmā perioda garumā </w:t>
      </w:r>
      <w:r w:rsidRPr="00A92D3D">
        <w:rPr>
          <w:rFonts w:eastAsia="Times New Roman" w:cstheme="minorHAnsi"/>
          <w:i/>
          <w:sz w:val="24"/>
          <w:szCs w:val="24"/>
          <w:lang w:bidi="en-US"/>
        </w:rPr>
        <w:t>(</w:t>
      </w:r>
      <w:proofErr w:type="spellStart"/>
      <w:r w:rsidRPr="00A92D3D">
        <w:rPr>
          <w:rFonts w:eastAsia="Times New Roman" w:cstheme="minorHAnsi"/>
          <w:i/>
          <w:sz w:val="24"/>
          <w:szCs w:val="24"/>
          <w:lang w:bidi="en-US"/>
        </w:rPr>
        <w:t>perfect</w:t>
      </w:r>
      <w:proofErr w:type="spellEnd"/>
      <w:r w:rsidRPr="00A92D3D">
        <w:rPr>
          <w:rFonts w:eastAsia="Times New Roman" w:cstheme="minorHAnsi"/>
          <w:i/>
          <w:sz w:val="24"/>
          <w:szCs w:val="24"/>
          <w:lang w:bidi="en-US"/>
        </w:rPr>
        <w:t xml:space="preserve"> </w:t>
      </w:r>
      <w:proofErr w:type="spellStart"/>
      <w:r w:rsidRPr="00A92D3D">
        <w:rPr>
          <w:rFonts w:eastAsia="Times New Roman" w:cstheme="minorHAnsi"/>
          <w:i/>
          <w:sz w:val="24"/>
          <w:szCs w:val="24"/>
          <w:lang w:bidi="en-US"/>
        </w:rPr>
        <w:t>foresight</w:t>
      </w:r>
      <w:proofErr w:type="spellEnd"/>
      <w:r w:rsidRPr="00A92D3D">
        <w:rPr>
          <w:rFonts w:eastAsia="Times New Roman" w:cstheme="minorHAnsi"/>
          <w:i/>
          <w:sz w:val="24"/>
          <w:szCs w:val="24"/>
          <w:lang w:bidi="en-US"/>
        </w:rPr>
        <w:t>)</w:t>
      </w:r>
      <w:r w:rsidRPr="00A92D3D">
        <w:rPr>
          <w:rFonts w:eastAsia="Times New Roman" w:cstheme="minorHAnsi"/>
          <w:sz w:val="24"/>
          <w:szCs w:val="24"/>
          <w:lang w:bidi="en-US"/>
        </w:rPr>
        <w:t>.</w:t>
      </w:r>
    </w:p>
    <w:p w14:paraId="68AE1AA5" w14:textId="29D301B8" w:rsidR="0013331E" w:rsidRDefault="00A92D3D" w:rsidP="00A92D3D">
      <w:pPr>
        <w:pStyle w:val="Caption"/>
        <w:rPr>
          <w:rFonts w:asciiTheme="minorHAnsi" w:hAnsiTheme="minorHAnsi" w:cstheme="minorHAnsi"/>
          <w:noProof/>
        </w:rPr>
      </w:pPr>
      <w:r w:rsidRPr="00A92D3D">
        <w:rPr>
          <w:rFonts w:asciiTheme="minorHAnsi" w:hAnsiTheme="minorHAnsi" w:cstheme="minorHAnsi"/>
          <w:noProof/>
        </w:rPr>
        <w:drawing>
          <wp:inline distT="0" distB="0" distL="0" distR="0" wp14:anchorId="11E7A800" wp14:editId="1B720C02">
            <wp:extent cx="4258393" cy="2639833"/>
            <wp:effectExtent l="0" t="0" r="8890" b="8255"/>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cstate="print">
                      <a:extLst>
                        <a:ext uri="{28A0092B-C50C-407E-A947-70E740481C1C}">
                          <a14:useLocalDpi xmlns:a14="http://schemas.microsoft.com/office/drawing/2010/main" val="0"/>
                        </a:ext>
                      </a:extLst>
                    </a:blip>
                    <a:srcRect b="2609"/>
                    <a:stretch>
                      <a:fillRect/>
                    </a:stretch>
                  </pic:blipFill>
                  <pic:spPr bwMode="auto">
                    <a:xfrm>
                      <a:off x="0" y="0"/>
                      <a:ext cx="4263339" cy="2642899"/>
                    </a:xfrm>
                    <a:prstGeom prst="rect">
                      <a:avLst/>
                    </a:prstGeom>
                    <a:noFill/>
                    <a:ln>
                      <a:noFill/>
                    </a:ln>
                  </pic:spPr>
                </pic:pic>
              </a:graphicData>
            </a:graphic>
          </wp:inline>
        </w:drawing>
      </w:r>
    </w:p>
    <w:p w14:paraId="1EF5B3CE" w14:textId="09F9A4F0" w:rsidR="00A92D3D" w:rsidRPr="00A92D3D" w:rsidRDefault="00A92D3D" w:rsidP="00A92D3D">
      <w:pPr>
        <w:jc w:val="center"/>
        <w:rPr>
          <w:b/>
          <w:bCs/>
        </w:rPr>
      </w:pPr>
      <w:r w:rsidRPr="00A92D3D">
        <w:rPr>
          <w:rFonts w:cstheme="minorHAnsi"/>
          <w:b/>
          <w:bCs/>
          <w:noProof/>
        </w:rPr>
        <w:fldChar w:fldCharType="begin"/>
      </w:r>
      <w:r w:rsidRPr="00A92D3D">
        <w:rPr>
          <w:rFonts w:cstheme="minorHAnsi"/>
          <w:b/>
          <w:bCs/>
          <w:noProof/>
        </w:rPr>
        <w:instrText xml:space="preserve"> SEQ Ilustrācija \* ARABIC </w:instrText>
      </w:r>
      <w:r w:rsidRPr="00A92D3D">
        <w:rPr>
          <w:rFonts w:cstheme="minorHAnsi"/>
          <w:b/>
          <w:bCs/>
          <w:noProof/>
        </w:rPr>
        <w:fldChar w:fldCharType="separate"/>
      </w:r>
      <w:r w:rsidRPr="00A92D3D">
        <w:rPr>
          <w:rFonts w:cstheme="minorHAnsi"/>
          <w:b/>
          <w:bCs/>
          <w:noProof/>
        </w:rPr>
        <w:t>1</w:t>
      </w:r>
      <w:r w:rsidRPr="00A92D3D">
        <w:rPr>
          <w:rFonts w:cstheme="minorHAnsi"/>
          <w:b/>
          <w:bCs/>
          <w:noProof/>
        </w:rPr>
        <w:fldChar w:fldCharType="end"/>
      </w:r>
      <w:r w:rsidRPr="00A92D3D">
        <w:rPr>
          <w:rFonts w:cstheme="minorHAnsi"/>
          <w:b/>
          <w:bCs/>
        </w:rPr>
        <w:t>.attēls. MARKAL modelēšanas platformas enerģētikas – ekonomikas – vides mijiedarbība</w:t>
      </w:r>
    </w:p>
    <w:p w14:paraId="559D391D"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Modelī MARKAL-Latvia matemātiski ir aprakstīta visa Latvijas enerģijas sistēma – sākot ar enerģijas pieprasījumu (lietderīgās enerģijas patēriņi jeb enerģijas pakalpojumi), tad enerģijas gala patēriņa un pārveidošanas sektora posmi, un beidzot ar primārās enerģijas piegādi (vietējo resursu ieguve, imports un eksports).</w:t>
      </w:r>
    </w:p>
    <w:p w14:paraId="0BA50413"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Modelētā sistēma ir aprakstīta ar enerģijas resursu un tehnoloģiju (pašreizējās un nākotnes) iespējām, kuras raksturotas ar tehniskiem, ekonomiskiem un vides parametriem. Vienā sistēmā ir integrēta enerģijas lietotāju un enerģijas apgādes puse, tādējādi tās atrodas savstarpējā mijiedarbībā. Modeļa reālo atrisinājumu kopā ieiet daudz un dažādas enerģijas resursu un tehnoloģiju kombinācijas, bet atrisinājums ir kombinācija ar viszemākajām kopējām izmaksām, kas tiek atrasta optimizācijas ceļā, piemēram, izmantojot simpleksa metodi.</w:t>
      </w:r>
    </w:p>
    <w:p w14:paraId="47436A09" w14:textId="77777777" w:rsidR="00A92D3D" w:rsidRPr="00A92D3D" w:rsidRDefault="00A92D3D" w:rsidP="00A92D3D">
      <w:pPr>
        <w:pStyle w:val="Caption"/>
        <w:rPr>
          <w:rFonts w:asciiTheme="minorHAnsi" w:hAnsiTheme="minorHAnsi" w:cstheme="minorHAnsi"/>
          <w:noProof/>
        </w:rPr>
      </w:pPr>
      <w:r w:rsidRPr="00A92D3D">
        <w:rPr>
          <w:rFonts w:asciiTheme="minorHAnsi" w:hAnsiTheme="minorHAnsi" w:cstheme="minorHAnsi"/>
          <w:noProof/>
        </w:rPr>
        <w:lastRenderedPageBreak/>
        <w:drawing>
          <wp:inline distT="0" distB="0" distL="0" distR="0" wp14:anchorId="3CE95C94" wp14:editId="1B449D16">
            <wp:extent cx="5017964" cy="2894275"/>
            <wp:effectExtent l="0" t="0" r="0" b="190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0773" cy="2895895"/>
                    </a:xfrm>
                    <a:prstGeom prst="rect">
                      <a:avLst/>
                    </a:prstGeom>
                    <a:noFill/>
                    <a:ln>
                      <a:noFill/>
                    </a:ln>
                  </pic:spPr>
                </pic:pic>
              </a:graphicData>
            </a:graphic>
          </wp:inline>
        </w:drawing>
      </w:r>
    </w:p>
    <w:p w14:paraId="091052EA" w14:textId="481EFF48" w:rsidR="00873D06" w:rsidRPr="00A92D3D" w:rsidRDefault="0013331E" w:rsidP="00A92D3D">
      <w:pPr>
        <w:pStyle w:val="Caption"/>
        <w:rPr>
          <w:rFonts w:asciiTheme="minorHAnsi" w:eastAsia="Times New Roman" w:hAnsiTheme="minorHAnsi" w:cstheme="minorHAnsi"/>
          <w:caps/>
          <w:spacing w:val="10"/>
          <w:sz w:val="18"/>
          <w:szCs w:val="18"/>
          <w:lang w:bidi="en-US"/>
        </w:rPr>
      </w:pPr>
      <w:r w:rsidRPr="00A92D3D">
        <w:rPr>
          <w:rFonts w:asciiTheme="minorHAnsi" w:hAnsiTheme="minorHAnsi" w:cstheme="minorHAnsi"/>
          <w:noProof/>
        </w:rPr>
        <w:fldChar w:fldCharType="begin"/>
      </w:r>
      <w:r w:rsidRPr="00A92D3D">
        <w:rPr>
          <w:rFonts w:asciiTheme="minorHAnsi" w:hAnsiTheme="minorHAnsi" w:cstheme="minorHAnsi"/>
          <w:noProof/>
        </w:rPr>
        <w:instrText xml:space="preserve"> SEQ Ilustrācija \* ARABIC </w:instrText>
      </w:r>
      <w:r w:rsidRPr="00A92D3D">
        <w:rPr>
          <w:rFonts w:asciiTheme="minorHAnsi" w:hAnsiTheme="minorHAnsi" w:cstheme="minorHAnsi"/>
          <w:noProof/>
        </w:rPr>
        <w:fldChar w:fldCharType="separate"/>
      </w:r>
      <w:r w:rsidR="00A92D3D">
        <w:rPr>
          <w:rFonts w:asciiTheme="minorHAnsi" w:hAnsiTheme="minorHAnsi" w:cstheme="minorHAnsi"/>
          <w:noProof/>
        </w:rPr>
        <w:t>2</w:t>
      </w:r>
      <w:r w:rsidRPr="00A92D3D">
        <w:rPr>
          <w:rFonts w:asciiTheme="minorHAnsi" w:hAnsiTheme="minorHAnsi" w:cstheme="minorHAnsi"/>
          <w:noProof/>
        </w:rPr>
        <w:fldChar w:fldCharType="end"/>
      </w:r>
      <w:r w:rsidRPr="00A92D3D">
        <w:rPr>
          <w:rFonts w:asciiTheme="minorHAnsi" w:hAnsiTheme="minorHAnsi" w:cstheme="minorHAnsi"/>
        </w:rPr>
        <w:t>.attēls. No vajadzībām līdz enerģijas resursam</w:t>
      </w:r>
    </w:p>
    <w:p w14:paraId="0E8F00D5" w14:textId="77777777" w:rsidR="00A92D3D" w:rsidRPr="00A92D3D" w:rsidRDefault="00A92D3D" w:rsidP="00A92D3D">
      <w:pPr>
        <w:spacing w:before="120" w:after="120" w:line="240" w:lineRule="auto"/>
        <w:jc w:val="both"/>
        <w:rPr>
          <w:rFonts w:eastAsia="Times New Roman" w:cstheme="minorHAnsi"/>
          <w:sz w:val="24"/>
          <w:szCs w:val="24"/>
          <w:lang w:bidi="en-US"/>
        </w:rPr>
      </w:pPr>
      <w:bookmarkStart w:id="6" w:name="_Hlk519784759"/>
      <w:r w:rsidRPr="00A92D3D">
        <w:rPr>
          <w:rFonts w:eastAsia="Times New Roman" w:cstheme="minorHAnsi"/>
          <w:sz w:val="24"/>
          <w:szCs w:val="24"/>
          <w:lang w:bidi="en-US"/>
        </w:rPr>
        <w:t>Modeļa ieejas informācija ir prognozes par enerģijas resursu cenām, tehnoloģiju un enerģijas resursu raksturojums, kā arī enerģijas pakalpojumu pieprasījumu (</w:t>
      </w:r>
      <w:proofErr w:type="spellStart"/>
      <w:r w:rsidRPr="00A92D3D">
        <w:rPr>
          <w:rFonts w:eastAsia="Times New Roman" w:cstheme="minorHAnsi"/>
          <w:i/>
          <w:iCs/>
          <w:sz w:val="24"/>
          <w:szCs w:val="24"/>
          <w:lang w:bidi="en-US"/>
        </w:rPr>
        <w:t>energy</w:t>
      </w:r>
      <w:proofErr w:type="spellEnd"/>
      <w:r w:rsidRPr="00A92D3D">
        <w:rPr>
          <w:rFonts w:eastAsia="Times New Roman" w:cstheme="minorHAnsi"/>
          <w:i/>
          <w:iCs/>
          <w:sz w:val="24"/>
          <w:szCs w:val="24"/>
          <w:lang w:bidi="en-US"/>
        </w:rPr>
        <w:t xml:space="preserve"> </w:t>
      </w:r>
      <w:proofErr w:type="spellStart"/>
      <w:r w:rsidRPr="00A92D3D">
        <w:rPr>
          <w:rFonts w:eastAsia="Times New Roman" w:cstheme="minorHAnsi"/>
          <w:i/>
          <w:iCs/>
          <w:sz w:val="24"/>
          <w:szCs w:val="24"/>
          <w:lang w:bidi="en-US"/>
        </w:rPr>
        <w:t>service</w:t>
      </w:r>
      <w:proofErr w:type="spellEnd"/>
      <w:r w:rsidRPr="00A92D3D">
        <w:rPr>
          <w:rFonts w:eastAsia="Times New Roman" w:cstheme="minorHAnsi"/>
          <w:i/>
          <w:iCs/>
          <w:sz w:val="24"/>
          <w:szCs w:val="24"/>
          <w:lang w:bidi="en-US"/>
        </w:rPr>
        <w:t xml:space="preserve"> </w:t>
      </w:r>
      <w:proofErr w:type="spellStart"/>
      <w:r w:rsidRPr="00A92D3D">
        <w:rPr>
          <w:rFonts w:eastAsia="Times New Roman" w:cstheme="minorHAnsi"/>
          <w:i/>
          <w:iCs/>
          <w:sz w:val="24"/>
          <w:szCs w:val="24"/>
          <w:lang w:bidi="en-US"/>
        </w:rPr>
        <w:t>demands</w:t>
      </w:r>
      <w:proofErr w:type="spellEnd"/>
      <w:r w:rsidRPr="00A92D3D">
        <w:rPr>
          <w:rFonts w:eastAsia="Times New Roman" w:cstheme="minorHAnsi"/>
          <w:sz w:val="24"/>
          <w:szCs w:val="24"/>
          <w:lang w:bidi="en-US"/>
        </w:rPr>
        <w:t>), piemēram, apsildāmo telpu platība vai tonnu kilometri, kas atspoguļo nepieciešamību pēc attiecīga enerģijas daudzuma.</w:t>
      </w:r>
    </w:p>
    <w:p w14:paraId="1F1FB63C"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 xml:space="preserve">MARKAL-Latvia kā enerģētikas un vides sistēmas analīzes instrumentārijs nodrošina daudzpusīgu analīžu veikšanu, kurā līdzās esošajai Latvijas enerģētikas struktūrai ir aprakstītas nākotnē iespējamās alternatīvās enerģijas piegādes ķēdes, tehnoloģijas un emisiju samazināšanas iespējas. </w:t>
      </w:r>
    </w:p>
    <w:p w14:paraId="1E9EE0E2"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Modelī izmantots enerģētikas references sistēmas koncepts, kas sasaista vienā sistēmā enerģijas pieprasījumu, resursus, tehnoloģijas un tirgus preces (enerģijas nesēji, emisijas). Dažādi enerģijas resursu piegādātāji, procesu, transformācijas un patērētāju tehnoloģijas konkurē gala enerģijas patērētāju tirgū, lai nodrošinātu lietderīgās enerģijas pieprasījumu. Modelis izvēlas optimālāko enerģētikas sistēmas struktūru katram laika posmam, minimizējot izmaksas, ņemot vērā dažādus ierobežojumus.</w:t>
      </w:r>
    </w:p>
    <w:p w14:paraId="502603B6"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 xml:space="preserve">Attīstības scenāriju modelēšanai iz izmantota </w:t>
      </w:r>
      <w:r w:rsidRPr="00A92D3D">
        <w:rPr>
          <w:rFonts w:cstheme="minorHAnsi"/>
          <w:i/>
          <w:sz w:val="24"/>
          <w:szCs w:val="24"/>
        </w:rPr>
        <w:t xml:space="preserve">MARKAL-ED modifikācija. </w:t>
      </w:r>
      <w:r w:rsidRPr="00A92D3D">
        <w:rPr>
          <w:rFonts w:eastAsia="Times New Roman" w:cstheme="minorHAnsi"/>
          <w:sz w:val="24"/>
          <w:szCs w:val="24"/>
        </w:rPr>
        <w:t>Pielietojot elastīga pieprasījuma modelēšanas metodi MARKAL-Latvia modelī, pieprasījums pēc enerģijas pakalpojuma var samazināties vai palielināties, ja gala enerģijas izmaksas attiecīgi pieaug vai samazinās. Ja izmaksas samazinās, piemēram, pateicoties enerģijas efektivitātei, tad patēriņš uz to reaģē palielinoties pieprasījumam pēc enerģijas pakalpojuma.</w:t>
      </w:r>
    </w:p>
    <w:p w14:paraId="5D692D24" w14:textId="77777777" w:rsidR="00A92D3D" w:rsidRPr="00A92D3D" w:rsidRDefault="00A92D3D" w:rsidP="00A92D3D">
      <w:pPr>
        <w:spacing w:before="120" w:after="120" w:line="240" w:lineRule="auto"/>
        <w:rPr>
          <w:rFonts w:eastAsia="Times New Roman" w:cstheme="minorHAnsi"/>
          <w:sz w:val="24"/>
          <w:szCs w:val="24"/>
          <w:lang w:bidi="en-US"/>
        </w:rPr>
      </w:pPr>
      <w:r w:rsidRPr="00A92D3D">
        <w:rPr>
          <w:rFonts w:eastAsia="Times New Roman" w:cstheme="minorHAnsi"/>
          <w:sz w:val="24"/>
          <w:szCs w:val="24"/>
          <w:lang w:bidi="en-US"/>
        </w:rPr>
        <w:t>Modeļa bāzes gadā (2000. gads) kā arī 2005., 2010., 2015. un 2017.gadā pēc Centrālās statistikas pārvaldes enerģijas resursu bilances ir kalibrēts:</w:t>
      </w:r>
    </w:p>
    <w:p w14:paraId="26F5979F" w14:textId="77777777" w:rsidR="00A92D3D" w:rsidRPr="00A92D3D" w:rsidRDefault="00A92D3D" w:rsidP="00A92D3D">
      <w:pPr>
        <w:numPr>
          <w:ilvl w:val="0"/>
          <w:numId w:val="7"/>
        </w:numPr>
        <w:tabs>
          <w:tab w:val="num" w:pos="567"/>
        </w:tabs>
        <w:spacing w:before="120" w:after="120" w:line="240" w:lineRule="auto"/>
        <w:ind w:left="397" w:hanging="397"/>
        <w:rPr>
          <w:rFonts w:eastAsia="Times New Roman" w:cstheme="minorHAnsi"/>
          <w:sz w:val="24"/>
          <w:szCs w:val="24"/>
          <w:lang w:eastAsia="lv-LV" w:bidi="en-US"/>
        </w:rPr>
      </w:pPr>
      <w:r w:rsidRPr="00A92D3D">
        <w:rPr>
          <w:rFonts w:eastAsia="Times New Roman" w:cstheme="minorHAnsi"/>
          <w:sz w:val="24"/>
          <w:szCs w:val="24"/>
          <w:lang w:eastAsia="lv-LV" w:bidi="en-US"/>
        </w:rPr>
        <w:t>Enerģijas gala patēriņš – rūpniecība, pakalpojumi, mājsaimniecības, lauksaimniecība, transports;</w:t>
      </w:r>
    </w:p>
    <w:p w14:paraId="36C66490" w14:textId="77777777" w:rsidR="00A92D3D" w:rsidRPr="00A92D3D" w:rsidRDefault="00A92D3D" w:rsidP="00A92D3D">
      <w:pPr>
        <w:numPr>
          <w:ilvl w:val="0"/>
          <w:numId w:val="7"/>
        </w:numPr>
        <w:tabs>
          <w:tab w:val="num" w:pos="567"/>
        </w:tabs>
        <w:spacing w:before="120" w:after="120" w:line="240" w:lineRule="auto"/>
        <w:ind w:left="397" w:hanging="397"/>
        <w:rPr>
          <w:rFonts w:eastAsia="Times New Roman" w:cstheme="minorHAnsi"/>
          <w:sz w:val="24"/>
          <w:szCs w:val="24"/>
          <w:lang w:eastAsia="lv-LV" w:bidi="en-US"/>
        </w:rPr>
      </w:pPr>
      <w:r w:rsidRPr="00A92D3D">
        <w:rPr>
          <w:rFonts w:eastAsia="Times New Roman" w:cstheme="minorHAnsi"/>
          <w:sz w:val="24"/>
          <w:szCs w:val="24"/>
          <w:lang w:eastAsia="lv-LV" w:bidi="en-US"/>
        </w:rPr>
        <w:t>Zudumi – elektroenerģijas un siltumenerģijas tīklos, dabas gāzes sistēmā;</w:t>
      </w:r>
    </w:p>
    <w:p w14:paraId="740CABD2" w14:textId="77777777" w:rsidR="00A92D3D" w:rsidRPr="00A92D3D" w:rsidRDefault="00A92D3D" w:rsidP="00A92D3D">
      <w:pPr>
        <w:numPr>
          <w:ilvl w:val="0"/>
          <w:numId w:val="7"/>
        </w:numPr>
        <w:tabs>
          <w:tab w:val="num" w:pos="567"/>
        </w:tabs>
        <w:spacing w:before="120" w:after="120" w:line="240" w:lineRule="auto"/>
        <w:ind w:left="397" w:hanging="397"/>
        <w:rPr>
          <w:rFonts w:eastAsia="Times New Roman" w:cstheme="minorHAnsi"/>
          <w:sz w:val="24"/>
          <w:szCs w:val="24"/>
          <w:lang w:eastAsia="lv-LV" w:bidi="en-US"/>
        </w:rPr>
      </w:pPr>
      <w:r w:rsidRPr="00A92D3D">
        <w:rPr>
          <w:rFonts w:eastAsia="Times New Roman" w:cstheme="minorHAnsi"/>
          <w:sz w:val="24"/>
          <w:szCs w:val="24"/>
          <w:lang w:eastAsia="lv-LV" w:bidi="en-US"/>
        </w:rPr>
        <w:t>Ražošanas procesi – biodīzeļdegvielas un bioetanola ražošana, kokogļu un kūdras brikešu ražošana;</w:t>
      </w:r>
    </w:p>
    <w:p w14:paraId="25288A62" w14:textId="77777777" w:rsidR="00A92D3D" w:rsidRPr="00A92D3D" w:rsidRDefault="00A92D3D" w:rsidP="00A92D3D">
      <w:pPr>
        <w:numPr>
          <w:ilvl w:val="0"/>
          <w:numId w:val="7"/>
        </w:numPr>
        <w:tabs>
          <w:tab w:val="num" w:pos="567"/>
        </w:tabs>
        <w:spacing w:before="120" w:after="120" w:line="240" w:lineRule="auto"/>
        <w:ind w:left="397" w:hanging="397"/>
        <w:rPr>
          <w:rFonts w:eastAsia="Times New Roman" w:cstheme="minorHAnsi"/>
          <w:sz w:val="24"/>
          <w:szCs w:val="24"/>
          <w:lang w:eastAsia="lv-LV" w:bidi="en-US"/>
        </w:rPr>
      </w:pPr>
      <w:r w:rsidRPr="00A92D3D">
        <w:rPr>
          <w:rFonts w:eastAsia="Times New Roman" w:cstheme="minorHAnsi"/>
          <w:sz w:val="24"/>
          <w:szCs w:val="24"/>
          <w:lang w:eastAsia="lv-LV" w:bidi="en-US"/>
        </w:rPr>
        <w:t>Pārveidošanas sektors – elektrostacijas (atsevišķi izdalītas 3 lielās HES), koģenerācijas stacijas (atsevišķi izdalītas Rīgas 3 CHP) un katlumājas;</w:t>
      </w:r>
    </w:p>
    <w:p w14:paraId="1F518514"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lastRenderedPageBreak/>
        <w:t>Atbilstoši tirdzniecības bilancei noteiktas importēto un eksportēto energoresursu cenas. Enerģijas un emisiju nodokļu likmes noteiktas atbilstoši normatīvajiem aktiem.</w:t>
      </w:r>
    </w:p>
    <w:p w14:paraId="156B21F1"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 xml:space="preserve">Kopējais valsts enerģijas gala patēriņš modelī ir aprakstīts pa sektoriem (rūpniecība, lauksaimniecība, pakalpojumi, mājsaimniecības un transports) un </w:t>
      </w:r>
      <w:proofErr w:type="spellStart"/>
      <w:r w:rsidRPr="00A92D3D">
        <w:rPr>
          <w:rFonts w:eastAsia="Times New Roman" w:cstheme="minorHAnsi"/>
          <w:sz w:val="24"/>
          <w:szCs w:val="24"/>
          <w:lang w:bidi="en-US"/>
        </w:rPr>
        <w:t>apakšsektoriem</w:t>
      </w:r>
      <w:proofErr w:type="spellEnd"/>
      <w:r w:rsidRPr="00A92D3D">
        <w:rPr>
          <w:rFonts w:eastAsia="Times New Roman" w:cstheme="minorHAnsi"/>
          <w:sz w:val="24"/>
          <w:szCs w:val="24"/>
          <w:lang w:bidi="en-US"/>
        </w:rPr>
        <w:t xml:space="preserve"> (piemēram, transporta un rūpniecības sektorā), kas atbilst enerģijas resursu bilances dalījumam. Atsevišķiem sektoriem (piemēram, mājsaimniecības, pakalpojumi, autotransports), kuriem enerģijas resursu bilancē nav dots sīkāks dalījums, enerģijas patēriņš ir sadalīts detalizētāki pēc enerģijas pakalpojuma veida, piemēram, apkure, ēdienu gatavošana, apgaismojums (mājsaimniecības un pakalpojumi), autobusi, vieglās un smagās automašīnas (autotransports). Lauksaimniecībā un rūpniecībā enerģijas patēriņš nav sīkāk dalīts. Enerģijas gala patēriņa sadalījuma salīdzinājums modelī un enerģijas resursu bilancē ir apkopots sekojošā tabulā.</w:t>
      </w:r>
    </w:p>
    <w:p w14:paraId="08FCE789" w14:textId="32EE975B" w:rsidR="00873D06" w:rsidRPr="00A92D3D" w:rsidRDefault="0013331E" w:rsidP="00A92D3D">
      <w:pPr>
        <w:pStyle w:val="Caption"/>
        <w:rPr>
          <w:rFonts w:asciiTheme="minorHAnsi" w:eastAsia="Times New Roman" w:hAnsiTheme="minorHAnsi" w:cstheme="minorHAnsi"/>
          <w:caps/>
          <w:spacing w:val="10"/>
          <w:sz w:val="18"/>
          <w:szCs w:val="18"/>
          <w:lang w:val="en-US" w:bidi="en-US"/>
        </w:rPr>
      </w:pPr>
      <w:r w:rsidRPr="00A92D3D">
        <w:rPr>
          <w:rFonts w:asciiTheme="minorHAnsi" w:hAnsiTheme="minorHAnsi" w:cstheme="minorHAnsi"/>
        </w:rPr>
        <w:fldChar w:fldCharType="begin"/>
      </w:r>
      <w:r w:rsidRPr="00A92D3D">
        <w:rPr>
          <w:rFonts w:asciiTheme="minorHAnsi" w:hAnsiTheme="minorHAnsi" w:cstheme="minorHAnsi"/>
        </w:rPr>
        <w:instrText xml:space="preserve"> SEQ Tabula \* ARABIC </w:instrText>
      </w:r>
      <w:r w:rsidRPr="00A92D3D">
        <w:rPr>
          <w:rFonts w:asciiTheme="minorHAnsi" w:hAnsiTheme="minorHAnsi" w:cstheme="minorHAnsi"/>
        </w:rPr>
        <w:fldChar w:fldCharType="separate"/>
      </w:r>
      <w:bookmarkStart w:id="7" w:name="_Toc531333141"/>
      <w:r w:rsidR="00A92D3D">
        <w:rPr>
          <w:rFonts w:asciiTheme="minorHAnsi" w:hAnsiTheme="minorHAnsi" w:cstheme="minorHAnsi"/>
          <w:noProof/>
        </w:rPr>
        <w:t>1</w:t>
      </w:r>
      <w:r w:rsidRPr="00A92D3D">
        <w:rPr>
          <w:rFonts w:asciiTheme="minorHAnsi" w:hAnsiTheme="minorHAnsi" w:cstheme="minorHAnsi"/>
        </w:rPr>
        <w:fldChar w:fldCharType="end"/>
      </w:r>
      <w:r w:rsidRPr="00A92D3D">
        <w:rPr>
          <w:rFonts w:asciiTheme="minorHAnsi" w:hAnsiTheme="minorHAnsi" w:cstheme="minorHAnsi"/>
        </w:rPr>
        <w:t xml:space="preserve">. tabula. Enerģijas </w:t>
      </w:r>
      <w:proofErr w:type="spellStart"/>
      <w:r w:rsidRPr="00A92D3D">
        <w:rPr>
          <w:rFonts w:asciiTheme="minorHAnsi" w:hAnsiTheme="minorHAnsi" w:cstheme="minorHAnsi"/>
        </w:rPr>
        <w:t>galapatēriņa</w:t>
      </w:r>
      <w:proofErr w:type="spellEnd"/>
      <w:r w:rsidRPr="00A92D3D">
        <w:rPr>
          <w:rFonts w:asciiTheme="minorHAnsi" w:hAnsiTheme="minorHAnsi" w:cstheme="minorHAnsi"/>
        </w:rPr>
        <w:t xml:space="preserve"> sadalījums</w:t>
      </w:r>
      <w:bookmarkEnd w:id="6"/>
      <w:bookmarkEnd w:id="7"/>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848"/>
        <w:gridCol w:w="1833"/>
        <w:gridCol w:w="3344"/>
        <w:gridCol w:w="2612"/>
      </w:tblGrid>
      <w:tr w:rsidR="0013331E" w:rsidRPr="00A92D3D" w14:paraId="43766FD5" w14:textId="77777777" w:rsidTr="0013331E">
        <w:trPr>
          <w:trHeight w:val="35"/>
          <w:tblHeader/>
          <w:jc w:val="center"/>
        </w:trPr>
        <w:tc>
          <w:tcPr>
            <w:tcW w:w="1910" w:type="pct"/>
            <w:gridSpan w:val="2"/>
            <w:shd w:val="clear" w:color="auto" w:fill="F2F2F2" w:themeFill="background1" w:themeFillShade="F2"/>
          </w:tcPr>
          <w:p w14:paraId="694B1576" w14:textId="77777777" w:rsidR="00873D06" w:rsidRPr="00A92D3D" w:rsidRDefault="00873D06" w:rsidP="00A92D3D">
            <w:pPr>
              <w:spacing w:after="0" w:line="240" w:lineRule="auto"/>
              <w:jc w:val="center"/>
              <w:rPr>
                <w:rFonts w:eastAsia="Times New Roman" w:cstheme="minorHAnsi"/>
                <w:b/>
                <w:bCs/>
                <w:lang w:bidi="en-US"/>
              </w:rPr>
            </w:pPr>
            <w:r w:rsidRPr="00A92D3D">
              <w:rPr>
                <w:rFonts w:eastAsia="Times New Roman" w:cstheme="minorHAnsi"/>
                <w:b/>
                <w:bCs/>
                <w:lang w:bidi="en-US"/>
              </w:rPr>
              <w:t>Sektori</w:t>
            </w:r>
          </w:p>
        </w:tc>
        <w:tc>
          <w:tcPr>
            <w:tcW w:w="3090" w:type="pct"/>
            <w:gridSpan w:val="2"/>
            <w:shd w:val="clear" w:color="auto" w:fill="F2F2F2" w:themeFill="background1" w:themeFillShade="F2"/>
          </w:tcPr>
          <w:p w14:paraId="00832D88" w14:textId="77777777" w:rsidR="00873D06" w:rsidRPr="00A92D3D" w:rsidRDefault="00873D06" w:rsidP="00A92D3D">
            <w:pPr>
              <w:spacing w:after="0" w:line="240" w:lineRule="auto"/>
              <w:jc w:val="center"/>
              <w:rPr>
                <w:rFonts w:eastAsia="Times New Roman" w:cstheme="minorHAnsi"/>
                <w:b/>
                <w:bCs/>
                <w:lang w:bidi="en-US"/>
              </w:rPr>
            </w:pPr>
            <w:proofErr w:type="spellStart"/>
            <w:r w:rsidRPr="00A92D3D">
              <w:rPr>
                <w:rFonts w:eastAsia="Times New Roman" w:cstheme="minorHAnsi"/>
                <w:b/>
                <w:bCs/>
                <w:lang w:bidi="en-US"/>
              </w:rPr>
              <w:t>Apakšsektori</w:t>
            </w:r>
            <w:proofErr w:type="spellEnd"/>
          </w:p>
        </w:tc>
      </w:tr>
      <w:tr w:rsidR="0013331E" w:rsidRPr="00A92D3D" w14:paraId="2F4C61D3" w14:textId="77777777" w:rsidTr="0013331E">
        <w:trPr>
          <w:tblHeader/>
          <w:jc w:val="center"/>
        </w:trPr>
        <w:tc>
          <w:tcPr>
            <w:tcW w:w="959" w:type="pct"/>
            <w:shd w:val="clear" w:color="auto" w:fill="F2F2F2" w:themeFill="background1" w:themeFillShade="F2"/>
          </w:tcPr>
          <w:p w14:paraId="31AD056A" w14:textId="77777777" w:rsidR="00873D06" w:rsidRPr="00A92D3D" w:rsidRDefault="00873D06" w:rsidP="00A92D3D">
            <w:pPr>
              <w:spacing w:after="0" w:line="240" w:lineRule="auto"/>
              <w:jc w:val="center"/>
              <w:rPr>
                <w:rFonts w:eastAsia="Times New Roman" w:cstheme="minorHAnsi"/>
                <w:b/>
                <w:lang w:bidi="en-US"/>
              </w:rPr>
            </w:pPr>
            <w:r w:rsidRPr="00A92D3D">
              <w:rPr>
                <w:rFonts w:eastAsia="Times New Roman" w:cstheme="minorHAnsi"/>
                <w:b/>
                <w:lang w:bidi="en-US"/>
              </w:rPr>
              <w:t>Enerģijas resursu bilancē</w:t>
            </w:r>
          </w:p>
        </w:tc>
        <w:tc>
          <w:tcPr>
            <w:tcW w:w="951" w:type="pct"/>
            <w:shd w:val="clear" w:color="auto" w:fill="F2F2F2" w:themeFill="background1" w:themeFillShade="F2"/>
          </w:tcPr>
          <w:p w14:paraId="55B579F0" w14:textId="77777777" w:rsidR="00873D06" w:rsidRPr="00A92D3D" w:rsidRDefault="00873D06" w:rsidP="00A92D3D">
            <w:pPr>
              <w:spacing w:after="0" w:line="240" w:lineRule="auto"/>
              <w:jc w:val="center"/>
              <w:rPr>
                <w:rFonts w:eastAsia="Times New Roman" w:cstheme="minorHAnsi"/>
                <w:b/>
                <w:lang w:bidi="en-US"/>
              </w:rPr>
            </w:pPr>
            <w:r w:rsidRPr="00A92D3D">
              <w:rPr>
                <w:rFonts w:eastAsia="Times New Roman" w:cstheme="minorHAnsi"/>
                <w:b/>
                <w:lang w:bidi="en-US"/>
              </w:rPr>
              <w:t>Modelī</w:t>
            </w:r>
          </w:p>
        </w:tc>
        <w:tc>
          <w:tcPr>
            <w:tcW w:w="1735" w:type="pct"/>
            <w:shd w:val="clear" w:color="auto" w:fill="F2F2F2" w:themeFill="background1" w:themeFillShade="F2"/>
          </w:tcPr>
          <w:p w14:paraId="2E13E280" w14:textId="77777777" w:rsidR="00873D06" w:rsidRPr="00A92D3D" w:rsidRDefault="00873D06" w:rsidP="00A92D3D">
            <w:pPr>
              <w:spacing w:after="0" w:line="240" w:lineRule="auto"/>
              <w:jc w:val="center"/>
              <w:rPr>
                <w:rFonts w:eastAsia="Times New Roman" w:cstheme="minorHAnsi"/>
                <w:b/>
                <w:lang w:bidi="en-US"/>
              </w:rPr>
            </w:pPr>
            <w:r w:rsidRPr="00A92D3D">
              <w:rPr>
                <w:rFonts w:eastAsia="Times New Roman" w:cstheme="minorHAnsi"/>
                <w:b/>
                <w:lang w:bidi="en-US"/>
              </w:rPr>
              <w:t>Enerģijas resursu bilancē (</w:t>
            </w:r>
            <w:proofErr w:type="spellStart"/>
            <w:r w:rsidRPr="00A92D3D">
              <w:rPr>
                <w:rFonts w:eastAsia="Times New Roman" w:cstheme="minorHAnsi"/>
                <w:b/>
                <w:lang w:bidi="en-US"/>
              </w:rPr>
              <w:t>NACEs</w:t>
            </w:r>
            <w:proofErr w:type="spellEnd"/>
            <w:r w:rsidRPr="00A92D3D">
              <w:rPr>
                <w:rFonts w:eastAsia="Times New Roman" w:cstheme="minorHAnsi"/>
                <w:b/>
                <w:lang w:bidi="en-US"/>
              </w:rPr>
              <w:t xml:space="preserve"> kods)</w:t>
            </w:r>
          </w:p>
        </w:tc>
        <w:tc>
          <w:tcPr>
            <w:tcW w:w="1355" w:type="pct"/>
            <w:shd w:val="clear" w:color="auto" w:fill="F2F2F2" w:themeFill="background1" w:themeFillShade="F2"/>
          </w:tcPr>
          <w:p w14:paraId="4BE51B12" w14:textId="77777777" w:rsidR="00873D06" w:rsidRPr="00A92D3D" w:rsidRDefault="00873D06" w:rsidP="00A92D3D">
            <w:pPr>
              <w:spacing w:after="0" w:line="240" w:lineRule="auto"/>
              <w:jc w:val="center"/>
              <w:rPr>
                <w:rFonts w:eastAsia="Times New Roman" w:cstheme="minorHAnsi"/>
                <w:b/>
                <w:lang w:bidi="en-US"/>
              </w:rPr>
            </w:pPr>
            <w:r w:rsidRPr="00A92D3D">
              <w:rPr>
                <w:rFonts w:eastAsia="Times New Roman" w:cstheme="minorHAnsi"/>
                <w:b/>
                <w:lang w:bidi="en-US"/>
              </w:rPr>
              <w:t>Modelī</w:t>
            </w:r>
          </w:p>
        </w:tc>
      </w:tr>
      <w:tr w:rsidR="0013331E" w:rsidRPr="00A92D3D" w14:paraId="49760380" w14:textId="77777777" w:rsidTr="0013331E">
        <w:trPr>
          <w:jc w:val="center"/>
        </w:trPr>
        <w:tc>
          <w:tcPr>
            <w:tcW w:w="959" w:type="pct"/>
            <w:vMerge w:val="restart"/>
            <w:shd w:val="clear" w:color="auto" w:fill="auto"/>
          </w:tcPr>
          <w:p w14:paraId="20519ECA"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Rūpniecība un būvniecība</w:t>
            </w:r>
          </w:p>
        </w:tc>
        <w:tc>
          <w:tcPr>
            <w:tcW w:w="951" w:type="pct"/>
            <w:vMerge w:val="restart"/>
            <w:shd w:val="clear" w:color="auto" w:fill="auto"/>
          </w:tcPr>
          <w:p w14:paraId="76457BA1"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Rūpniecība</w:t>
            </w:r>
          </w:p>
        </w:tc>
        <w:tc>
          <w:tcPr>
            <w:tcW w:w="1735" w:type="pct"/>
            <w:shd w:val="clear" w:color="auto" w:fill="auto"/>
          </w:tcPr>
          <w:p w14:paraId="62A4BDEE"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Būvniecība (41-43)</w:t>
            </w:r>
          </w:p>
        </w:tc>
        <w:tc>
          <w:tcPr>
            <w:tcW w:w="1355" w:type="pct"/>
            <w:shd w:val="clear" w:color="auto" w:fill="auto"/>
          </w:tcPr>
          <w:p w14:paraId="651749C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Būvniecība</w:t>
            </w:r>
          </w:p>
        </w:tc>
      </w:tr>
      <w:tr w:rsidR="0013331E" w:rsidRPr="00A92D3D" w14:paraId="77B33F75" w14:textId="77777777" w:rsidTr="0013331E">
        <w:trPr>
          <w:jc w:val="center"/>
        </w:trPr>
        <w:tc>
          <w:tcPr>
            <w:tcW w:w="959" w:type="pct"/>
            <w:vMerge/>
            <w:shd w:val="clear" w:color="auto" w:fill="auto"/>
          </w:tcPr>
          <w:p w14:paraId="4F7125C8"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2C35328"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5A59F5C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Ķīmisko vielu un ķīmisko produktu ražošana; farmaceitisko pamatvielu un farmaceitisko preparātu ražošana (20, 21)</w:t>
            </w:r>
          </w:p>
        </w:tc>
        <w:tc>
          <w:tcPr>
            <w:tcW w:w="1355" w:type="pct"/>
            <w:shd w:val="clear" w:color="auto" w:fill="auto"/>
          </w:tcPr>
          <w:p w14:paraId="4836C1B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Ķīmiskā</w:t>
            </w:r>
          </w:p>
        </w:tc>
      </w:tr>
      <w:tr w:rsidR="0013331E" w:rsidRPr="00A92D3D" w14:paraId="67C9FB0A" w14:textId="77777777" w:rsidTr="0013331E">
        <w:trPr>
          <w:jc w:val="center"/>
        </w:trPr>
        <w:tc>
          <w:tcPr>
            <w:tcW w:w="959" w:type="pct"/>
            <w:vMerge/>
            <w:shd w:val="clear" w:color="auto" w:fill="auto"/>
          </w:tcPr>
          <w:p w14:paraId="32965681"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C815506"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18A7AFEF"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Koksnes, koka un korķa izstrādājumu ražošana, izņemot mēbeles; salmu un pīto izstrādājumu ražošana (16)</w:t>
            </w:r>
          </w:p>
        </w:tc>
        <w:tc>
          <w:tcPr>
            <w:tcW w:w="1355" w:type="pct"/>
            <w:shd w:val="clear" w:color="auto" w:fill="auto"/>
          </w:tcPr>
          <w:p w14:paraId="741514C0"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Kokapstrādes</w:t>
            </w:r>
          </w:p>
        </w:tc>
      </w:tr>
      <w:tr w:rsidR="0013331E" w:rsidRPr="00A92D3D" w14:paraId="43133962" w14:textId="77777777" w:rsidTr="0013331E">
        <w:trPr>
          <w:jc w:val="center"/>
        </w:trPr>
        <w:tc>
          <w:tcPr>
            <w:tcW w:w="959" w:type="pct"/>
            <w:vMerge/>
            <w:shd w:val="clear" w:color="auto" w:fill="auto"/>
          </w:tcPr>
          <w:p w14:paraId="4AB0A10C"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51F3135"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48AFB50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Pārtikas produktu ražošana; dzērienu ražošana; tabakas izstrādājumu ražošana (10-12)</w:t>
            </w:r>
          </w:p>
        </w:tc>
        <w:tc>
          <w:tcPr>
            <w:tcW w:w="1355" w:type="pct"/>
            <w:shd w:val="clear" w:color="auto" w:fill="auto"/>
          </w:tcPr>
          <w:p w14:paraId="17C0308C"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Pārtikas</w:t>
            </w:r>
          </w:p>
        </w:tc>
      </w:tr>
      <w:tr w:rsidR="0013331E" w:rsidRPr="00A92D3D" w14:paraId="0D016BB9" w14:textId="77777777" w:rsidTr="0013331E">
        <w:trPr>
          <w:jc w:val="center"/>
        </w:trPr>
        <w:tc>
          <w:tcPr>
            <w:tcW w:w="959" w:type="pct"/>
            <w:vMerge/>
            <w:shd w:val="clear" w:color="auto" w:fill="auto"/>
          </w:tcPr>
          <w:p w14:paraId="538D4C3A"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EB22EED"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44BF1C7B"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Metālu ražošana (24.1, 24.2, 24.3, 24.51, 24.52)</w:t>
            </w:r>
          </w:p>
        </w:tc>
        <w:tc>
          <w:tcPr>
            <w:tcW w:w="1355" w:type="pct"/>
            <w:vMerge w:val="restart"/>
            <w:shd w:val="clear" w:color="auto" w:fill="auto"/>
          </w:tcPr>
          <w:p w14:paraId="72B46130"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Metālu</w:t>
            </w:r>
          </w:p>
        </w:tc>
      </w:tr>
      <w:tr w:rsidR="0013331E" w:rsidRPr="00A92D3D" w14:paraId="44D3A17B" w14:textId="77777777" w:rsidTr="0013331E">
        <w:trPr>
          <w:jc w:val="center"/>
        </w:trPr>
        <w:tc>
          <w:tcPr>
            <w:tcW w:w="959" w:type="pct"/>
            <w:vMerge/>
            <w:shd w:val="clear" w:color="auto" w:fill="auto"/>
          </w:tcPr>
          <w:p w14:paraId="0A8E404C"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E455DE8"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16304CE6"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Pārējo metālu ražošana (24.4, 24.53, 24.54)</w:t>
            </w:r>
          </w:p>
        </w:tc>
        <w:tc>
          <w:tcPr>
            <w:tcW w:w="1355" w:type="pct"/>
            <w:vMerge/>
            <w:shd w:val="clear" w:color="auto" w:fill="auto"/>
          </w:tcPr>
          <w:p w14:paraId="5602CF32" w14:textId="77777777" w:rsidR="00873D06" w:rsidRPr="00A92D3D" w:rsidRDefault="00873D06" w:rsidP="00A92D3D">
            <w:pPr>
              <w:spacing w:after="0" w:line="240" w:lineRule="auto"/>
              <w:rPr>
                <w:rFonts w:eastAsia="Times New Roman" w:cstheme="minorHAnsi"/>
                <w:lang w:bidi="en-US"/>
              </w:rPr>
            </w:pPr>
          </w:p>
        </w:tc>
      </w:tr>
      <w:tr w:rsidR="0013331E" w:rsidRPr="00A92D3D" w14:paraId="02CCDFDF" w14:textId="77777777" w:rsidTr="0013331E">
        <w:trPr>
          <w:jc w:val="center"/>
        </w:trPr>
        <w:tc>
          <w:tcPr>
            <w:tcW w:w="959" w:type="pct"/>
            <w:vMerge/>
            <w:shd w:val="clear" w:color="auto" w:fill="auto"/>
          </w:tcPr>
          <w:p w14:paraId="05E6D03E"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2CF84DD"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6E28B772"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Papīra un papīra izstrādājumu ražošana, poligrāfija un ierakstu reproducēšana (17, 18)</w:t>
            </w:r>
          </w:p>
        </w:tc>
        <w:tc>
          <w:tcPr>
            <w:tcW w:w="1355" w:type="pct"/>
            <w:shd w:val="clear" w:color="auto" w:fill="auto"/>
          </w:tcPr>
          <w:p w14:paraId="2B12943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Papīra ražošana, poligrāfija</w:t>
            </w:r>
          </w:p>
        </w:tc>
      </w:tr>
      <w:tr w:rsidR="0013331E" w:rsidRPr="00A92D3D" w14:paraId="1768568D" w14:textId="77777777" w:rsidTr="0013331E">
        <w:trPr>
          <w:jc w:val="center"/>
        </w:trPr>
        <w:tc>
          <w:tcPr>
            <w:tcW w:w="959" w:type="pct"/>
            <w:vMerge/>
            <w:shd w:val="clear" w:color="auto" w:fill="auto"/>
          </w:tcPr>
          <w:p w14:paraId="08B511FB"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257F84DB"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281898A6"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Nemetālisko minerālu izstrādājumu ražošana (23)</w:t>
            </w:r>
          </w:p>
        </w:tc>
        <w:tc>
          <w:tcPr>
            <w:tcW w:w="1355" w:type="pct"/>
            <w:shd w:val="clear" w:color="auto" w:fill="auto"/>
          </w:tcPr>
          <w:p w14:paraId="52A4CD6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Nemetālisko minerālu</w:t>
            </w:r>
          </w:p>
        </w:tc>
      </w:tr>
      <w:tr w:rsidR="0013331E" w:rsidRPr="00A92D3D" w14:paraId="3553266A" w14:textId="77777777" w:rsidTr="0013331E">
        <w:trPr>
          <w:jc w:val="center"/>
        </w:trPr>
        <w:tc>
          <w:tcPr>
            <w:tcW w:w="959" w:type="pct"/>
            <w:vMerge/>
            <w:shd w:val="clear" w:color="auto" w:fill="auto"/>
          </w:tcPr>
          <w:p w14:paraId="18CD1985"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F58C2EF"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5B3B067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Ieguves rūpniecība un karjeru izstrāde (07, izņemot 07.21, 08, 09.9)</w:t>
            </w:r>
          </w:p>
        </w:tc>
        <w:tc>
          <w:tcPr>
            <w:tcW w:w="1355" w:type="pct"/>
            <w:vMerge w:val="restart"/>
            <w:shd w:val="clear" w:color="auto" w:fill="auto"/>
          </w:tcPr>
          <w:p w14:paraId="0273F38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Pārējā</w:t>
            </w:r>
          </w:p>
        </w:tc>
      </w:tr>
      <w:tr w:rsidR="0013331E" w:rsidRPr="00A92D3D" w14:paraId="6FF19B96" w14:textId="77777777" w:rsidTr="0013331E">
        <w:trPr>
          <w:jc w:val="center"/>
        </w:trPr>
        <w:tc>
          <w:tcPr>
            <w:tcW w:w="959" w:type="pct"/>
            <w:vMerge/>
            <w:shd w:val="clear" w:color="auto" w:fill="auto"/>
          </w:tcPr>
          <w:p w14:paraId="51F58135"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526AB0C9"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620CE363"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Tekstilizstrādājumu, apģērbu, ādas un ādas izstrādājumu ražošana (13-15)</w:t>
            </w:r>
          </w:p>
        </w:tc>
        <w:tc>
          <w:tcPr>
            <w:tcW w:w="1355" w:type="pct"/>
            <w:vMerge/>
            <w:shd w:val="clear" w:color="auto" w:fill="auto"/>
          </w:tcPr>
          <w:p w14:paraId="237C3B09" w14:textId="77777777" w:rsidR="00873D06" w:rsidRPr="00A92D3D" w:rsidRDefault="00873D06" w:rsidP="00A92D3D">
            <w:pPr>
              <w:spacing w:after="0" w:line="240" w:lineRule="auto"/>
              <w:rPr>
                <w:rFonts w:eastAsia="Times New Roman" w:cstheme="minorHAnsi"/>
                <w:lang w:bidi="en-US"/>
              </w:rPr>
            </w:pPr>
          </w:p>
        </w:tc>
      </w:tr>
      <w:tr w:rsidR="0013331E" w:rsidRPr="00A92D3D" w14:paraId="26AF2C45" w14:textId="77777777" w:rsidTr="0013331E">
        <w:trPr>
          <w:jc w:val="center"/>
        </w:trPr>
        <w:tc>
          <w:tcPr>
            <w:tcW w:w="959" w:type="pct"/>
            <w:vMerge/>
            <w:shd w:val="clear" w:color="auto" w:fill="auto"/>
          </w:tcPr>
          <w:p w14:paraId="22EAC919"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24318473"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1AB2E461"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Gumijas un plastmasas izstrādājumu, mēbeļu un cita veida ražošana (22, 31, 32)</w:t>
            </w:r>
          </w:p>
        </w:tc>
        <w:tc>
          <w:tcPr>
            <w:tcW w:w="1355" w:type="pct"/>
            <w:vMerge/>
            <w:shd w:val="clear" w:color="auto" w:fill="auto"/>
          </w:tcPr>
          <w:p w14:paraId="5BF02458" w14:textId="77777777" w:rsidR="00873D06" w:rsidRPr="00A92D3D" w:rsidRDefault="00873D06" w:rsidP="00A92D3D">
            <w:pPr>
              <w:spacing w:after="0" w:line="240" w:lineRule="auto"/>
              <w:rPr>
                <w:rFonts w:eastAsia="Times New Roman" w:cstheme="minorHAnsi"/>
                <w:lang w:bidi="en-US"/>
              </w:rPr>
            </w:pPr>
          </w:p>
        </w:tc>
      </w:tr>
      <w:tr w:rsidR="0013331E" w:rsidRPr="00A92D3D" w14:paraId="2E290296" w14:textId="77777777" w:rsidTr="0013331E">
        <w:trPr>
          <w:jc w:val="center"/>
        </w:trPr>
        <w:tc>
          <w:tcPr>
            <w:tcW w:w="959" w:type="pct"/>
            <w:vMerge/>
            <w:shd w:val="clear" w:color="auto" w:fill="auto"/>
          </w:tcPr>
          <w:p w14:paraId="294226EA"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9DB9C4C"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2907FFC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 xml:space="preserve">Gatavo metālizstrādājumu (izņemot mašīnas un iekārtas), datoru, elektronisko un optisko iekārtu, elektrisko iekārtu, citur </w:t>
            </w:r>
            <w:r w:rsidRPr="00A92D3D">
              <w:rPr>
                <w:rFonts w:eastAsia="Times New Roman" w:cstheme="minorHAnsi"/>
                <w:lang w:bidi="en-US"/>
              </w:rPr>
              <w:lastRenderedPageBreak/>
              <w:t>nekvalificētu iekārtu, mehānismu un darba mašīnu ražošana (25-28)</w:t>
            </w:r>
          </w:p>
        </w:tc>
        <w:tc>
          <w:tcPr>
            <w:tcW w:w="1355" w:type="pct"/>
            <w:vMerge/>
            <w:shd w:val="clear" w:color="auto" w:fill="auto"/>
          </w:tcPr>
          <w:p w14:paraId="32EC4BE9" w14:textId="77777777" w:rsidR="00873D06" w:rsidRPr="00A92D3D" w:rsidRDefault="00873D06" w:rsidP="00A92D3D">
            <w:pPr>
              <w:spacing w:after="0" w:line="240" w:lineRule="auto"/>
              <w:rPr>
                <w:rFonts w:eastAsia="Times New Roman" w:cstheme="minorHAnsi"/>
                <w:lang w:bidi="en-US"/>
              </w:rPr>
            </w:pPr>
          </w:p>
        </w:tc>
      </w:tr>
      <w:tr w:rsidR="0013331E" w:rsidRPr="00A92D3D" w14:paraId="1BA685D1" w14:textId="77777777" w:rsidTr="0013331E">
        <w:trPr>
          <w:jc w:val="center"/>
        </w:trPr>
        <w:tc>
          <w:tcPr>
            <w:tcW w:w="959" w:type="pct"/>
            <w:vMerge/>
            <w:shd w:val="clear" w:color="auto" w:fill="auto"/>
          </w:tcPr>
          <w:p w14:paraId="7654FF45"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35D1DE8C"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4F536AAA"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Automobiļu, piekabju, puspiekabju ražošana un citu transportlīdzekļu ražošana (29, 30)</w:t>
            </w:r>
          </w:p>
        </w:tc>
        <w:tc>
          <w:tcPr>
            <w:tcW w:w="1355" w:type="pct"/>
            <w:vMerge/>
            <w:shd w:val="clear" w:color="auto" w:fill="auto"/>
          </w:tcPr>
          <w:p w14:paraId="4E2FD260" w14:textId="77777777" w:rsidR="00873D06" w:rsidRPr="00A92D3D" w:rsidRDefault="00873D06" w:rsidP="00A92D3D">
            <w:pPr>
              <w:spacing w:after="0" w:line="240" w:lineRule="auto"/>
              <w:rPr>
                <w:rFonts w:eastAsia="Times New Roman" w:cstheme="minorHAnsi"/>
                <w:lang w:bidi="en-US"/>
              </w:rPr>
            </w:pPr>
          </w:p>
        </w:tc>
      </w:tr>
      <w:tr w:rsidR="0013331E" w:rsidRPr="00A92D3D" w14:paraId="640BED9E" w14:textId="77777777" w:rsidTr="0013331E">
        <w:trPr>
          <w:jc w:val="center"/>
        </w:trPr>
        <w:tc>
          <w:tcPr>
            <w:tcW w:w="959" w:type="pct"/>
            <w:vMerge w:val="restart"/>
            <w:shd w:val="clear" w:color="auto" w:fill="auto"/>
          </w:tcPr>
          <w:p w14:paraId="5E686DB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Transports</w:t>
            </w:r>
          </w:p>
        </w:tc>
        <w:tc>
          <w:tcPr>
            <w:tcW w:w="951" w:type="pct"/>
            <w:vMerge w:val="restart"/>
            <w:shd w:val="clear" w:color="auto" w:fill="auto"/>
          </w:tcPr>
          <w:p w14:paraId="674576DE"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Transports</w:t>
            </w:r>
          </w:p>
        </w:tc>
        <w:tc>
          <w:tcPr>
            <w:tcW w:w="1735" w:type="pct"/>
            <w:shd w:val="clear" w:color="auto" w:fill="auto"/>
          </w:tcPr>
          <w:p w14:paraId="6EEE12B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Dzelzceļa</w:t>
            </w:r>
          </w:p>
        </w:tc>
        <w:tc>
          <w:tcPr>
            <w:tcW w:w="1355" w:type="pct"/>
            <w:shd w:val="clear" w:color="auto" w:fill="auto"/>
          </w:tcPr>
          <w:p w14:paraId="3E51D2AC"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Dzelzceļa</w:t>
            </w:r>
          </w:p>
        </w:tc>
      </w:tr>
      <w:tr w:rsidR="0013331E" w:rsidRPr="00A92D3D" w14:paraId="057657BB" w14:textId="77777777" w:rsidTr="0013331E">
        <w:trPr>
          <w:jc w:val="center"/>
        </w:trPr>
        <w:tc>
          <w:tcPr>
            <w:tcW w:w="959" w:type="pct"/>
            <w:vMerge/>
            <w:shd w:val="clear" w:color="auto" w:fill="auto"/>
          </w:tcPr>
          <w:p w14:paraId="38A7BE22"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1636023C"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3100702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Cauruļvadu</w:t>
            </w:r>
          </w:p>
        </w:tc>
        <w:tc>
          <w:tcPr>
            <w:tcW w:w="1355" w:type="pct"/>
            <w:shd w:val="clear" w:color="auto" w:fill="auto"/>
          </w:tcPr>
          <w:p w14:paraId="78DB05B1"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Cauruļvadu</w:t>
            </w:r>
          </w:p>
        </w:tc>
      </w:tr>
      <w:tr w:rsidR="0013331E" w:rsidRPr="00A92D3D" w14:paraId="75502AE3" w14:textId="77777777" w:rsidTr="0013331E">
        <w:trPr>
          <w:jc w:val="center"/>
        </w:trPr>
        <w:tc>
          <w:tcPr>
            <w:tcW w:w="959" w:type="pct"/>
            <w:vMerge/>
            <w:shd w:val="clear" w:color="auto" w:fill="auto"/>
          </w:tcPr>
          <w:p w14:paraId="2810614C"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17717B93" w14:textId="77777777" w:rsidR="00873D06" w:rsidRPr="00A92D3D" w:rsidRDefault="00873D06" w:rsidP="00A92D3D">
            <w:pPr>
              <w:spacing w:after="0" w:line="240" w:lineRule="auto"/>
              <w:rPr>
                <w:rFonts w:eastAsia="Times New Roman" w:cstheme="minorHAnsi"/>
                <w:lang w:bidi="en-US"/>
              </w:rPr>
            </w:pPr>
          </w:p>
        </w:tc>
        <w:tc>
          <w:tcPr>
            <w:tcW w:w="1735" w:type="pct"/>
            <w:vMerge w:val="restart"/>
            <w:shd w:val="clear" w:color="auto" w:fill="auto"/>
          </w:tcPr>
          <w:p w14:paraId="779E7D82"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Auto</w:t>
            </w:r>
          </w:p>
        </w:tc>
        <w:tc>
          <w:tcPr>
            <w:tcW w:w="1355" w:type="pct"/>
            <w:shd w:val="clear" w:color="auto" w:fill="auto"/>
          </w:tcPr>
          <w:p w14:paraId="1641CC8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Autobusi</w:t>
            </w:r>
          </w:p>
        </w:tc>
      </w:tr>
      <w:tr w:rsidR="0013331E" w:rsidRPr="00A92D3D" w14:paraId="5EBEE61F" w14:textId="77777777" w:rsidTr="0013331E">
        <w:trPr>
          <w:jc w:val="center"/>
        </w:trPr>
        <w:tc>
          <w:tcPr>
            <w:tcW w:w="959" w:type="pct"/>
            <w:vMerge/>
            <w:shd w:val="clear" w:color="auto" w:fill="auto"/>
          </w:tcPr>
          <w:p w14:paraId="1F8A2A1F"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127EB13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21616F89"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3200AB7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Kravas mašīnas</w:t>
            </w:r>
          </w:p>
        </w:tc>
      </w:tr>
      <w:tr w:rsidR="0013331E" w:rsidRPr="00A92D3D" w14:paraId="1DCEB882" w14:textId="77777777" w:rsidTr="0013331E">
        <w:trPr>
          <w:jc w:val="center"/>
        </w:trPr>
        <w:tc>
          <w:tcPr>
            <w:tcW w:w="959" w:type="pct"/>
            <w:vMerge/>
            <w:shd w:val="clear" w:color="auto" w:fill="auto"/>
          </w:tcPr>
          <w:p w14:paraId="5C8F10B2"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78069E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146BE30B"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09F1D6EB"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Pasažieru automašīna un motocikli</w:t>
            </w:r>
          </w:p>
        </w:tc>
      </w:tr>
      <w:tr w:rsidR="0013331E" w:rsidRPr="00A92D3D" w14:paraId="31A84159" w14:textId="77777777" w:rsidTr="0013331E">
        <w:trPr>
          <w:jc w:val="center"/>
        </w:trPr>
        <w:tc>
          <w:tcPr>
            <w:tcW w:w="959" w:type="pct"/>
            <w:vMerge/>
            <w:shd w:val="clear" w:color="auto" w:fill="auto"/>
          </w:tcPr>
          <w:p w14:paraId="1E89237A"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E22C768"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67488A3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Ūdens</w:t>
            </w:r>
          </w:p>
        </w:tc>
        <w:tc>
          <w:tcPr>
            <w:tcW w:w="1355" w:type="pct"/>
            <w:shd w:val="clear" w:color="auto" w:fill="auto"/>
          </w:tcPr>
          <w:p w14:paraId="64EB4AFA"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Vietējā kuģošana</w:t>
            </w:r>
          </w:p>
        </w:tc>
      </w:tr>
      <w:tr w:rsidR="0013331E" w:rsidRPr="00A92D3D" w14:paraId="21703120" w14:textId="77777777" w:rsidTr="0013331E">
        <w:trPr>
          <w:jc w:val="center"/>
        </w:trPr>
        <w:tc>
          <w:tcPr>
            <w:tcW w:w="959" w:type="pct"/>
            <w:vMerge/>
            <w:shd w:val="clear" w:color="auto" w:fill="auto"/>
          </w:tcPr>
          <w:p w14:paraId="1EDFB5B9"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74B2B24" w14:textId="77777777" w:rsidR="00873D06" w:rsidRPr="00A92D3D" w:rsidRDefault="00873D06" w:rsidP="00A92D3D">
            <w:pPr>
              <w:spacing w:after="0" w:line="240" w:lineRule="auto"/>
              <w:rPr>
                <w:rFonts w:eastAsia="Times New Roman" w:cstheme="minorHAnsi"/>
                <w:lang w:bidi="en-US"/>
              </w:rPr>
            </w:pPr>
          </w:p>
        </w:tc>
        <w:tc>
          <w:tcPr>
            <w:tcW w:w="1735" w:type="pct"/>
            <w:vMerge w:val="restart"/>
            <w:shd w:val="clear" w:color="auto" w:fill="auto"/>
          </w:tcPr>
          <w:p w14:paraId="69C2A8A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Gaisa</w:t>
            </w:r>
          </w:p>
        </w:tc>
        <w:tc>
          <w:tcPr>
            <w:tcW w:w="1355" w:type="pct"/>
            <w:shd w:val="clear" w:color="auto" w:fill="auto"/>
          </w:tcPr>
          <w:p w14:paraId="6BCC8DFE"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Vietējā aviācija</w:t>
            </w:r>
          </w:p>
        </w:tc>
      </w:tr>
      <w:tr w:rsidR="0013331E" w:rsidRPr="00A92D3D" w14:paraId="56A05118" w14:textId="77777777" w:rsidTr="0013331E">
        <w:trPr>
          <w:jc w:val="center"/>
        </w:trPr>
        <w:tc>
          <w:tcPr>
            <w:tcW w:w="959" w:type="pct"/>
            <w:vMerge/>
            <w:shd w:val="clear" w:color="auto" w:fill="auto"/>
          </w:tcPr>
          <w:p w14:paraId="6819692C" w14:textId="77777777" w:rsidR="00873D06" w:rsidRPr="00A92D3D" w:rsidRDefault="00873D06" w:rsidP="00A92D3D">
            <w:pPr>
              <w:spacing w:after="0" w:line="240" w:lineRule="auto"/>
              <w:rPr>
                <w:rFonts w:eastAsia="Times New Roman" w:cstheme="minorHAnsi"/>
                <w:lang w:bidi="en-US"/>
              </w:rPr>
            </w:pPr>
          </w:p>
        </w:tc>
        <w:tc>
          <w:tcPr>
            <w:tcW w:w="951" w:type="pct"/>
            <w:vMerge w:val="restart"/>
            <w:shd w:val="clear" w:color="auto" w:fill="auto"/>
          </w:tcPr>
          <w:p w14:paraId="31E4A0F1" w14:textId="77777777" w:rsidR="00873D06" w:rsidRPr="00A92D3D" w:rsidRDefault="00873D06" w:rsidP="00A92D3D">
            <w:pPr>
              <w:spacing w:after="0" w:line="240" w:lineRule="auto"/>
              <w:rPr>
                <w:rFonts w:eastAsia="Times New Roman" w:cstheme="minorHAnsi"/>
                <w:lang w:bidi="en-US"/>
              </w:rPr>
            </w:pPr>
            <w:proofErr w:type="spellStart"/>
            <w:r w:rsidRPr="00A92D3D">
              <w:rPr>
                <w:rFonts w:eastAsia="Times New Roman" w:cstheme="minorHAnsi"/>
                <w:lang w:bidi="en-US"/>
              </w:rPr>
              <w:t>Bunkurēšana</w:t>
            </w:r>
            <w:proofErr w:type="spellEnd"/>
          </w:p>
        </w:tc>
        <w:tc>
          <w:tcPr>
            <w:tcW w:w="1735" w:type="pct"/>
            <w:vMerge/>
            <w:shd w:val="clear" w:color="auto" w:fill="auto"/>
          </w:tcPr>
          <w:p w14:paraId="2AFEFCDE"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33796C9"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Starptautiskā aviācija</w:t>
            </w:r>
          </w:p>
        </w:tc>
      </w:tr>
      <w:tr w:rsidR="0013331E" w:rsidRPr="00A92D3D" w14:paraId="0367D5D6" w14:textId="77777777" w:rsidTr="0013331E">
        <w:trPr>
          <w:jc w:val="center"/>
        </w:trPr>
        <w:tc>
          <w:tcPr>
            <w:tcW w:w="959" w:type="pct"/>
            <w:shd w:val="clear" w:color="auto" w:fill="auto"/>
          </w:tcPr>
          <w:p w14:paraId="5F53E8C6" w14:textId="77777777" w:rsidR="00873D06" w:rsidRPr="00A92D3D" w:rsidRDefault="00873D06" w:rsidP="00A92D3D">
            <w:pPr>
              <w:spacing w:after="0" w:line="240" w:lineRule="auto"/>
              <w:rPr>
                <w:rFonts w:eastAsia="Times New Roman" w:cstheme="minorHAnsi"/>
                <w:lang w:bidi="en-US"/>
              </w:rPr>
            </w:pPr>
            <w:proofErr w:type="spellStart"/>
            <w:r w:rsidRPr="00A92D3D">
              <w:rPr>
                <w:rFonts w:eastAsia="Times New Roman" w:cstheme="minorHAnsi"/>
                <w:lang w:bidi="en-US"/>
              </w:rPr>
              <w:t>Bunkurēšana</w:t>
            </w:r>
            <w:proofErr w:type="spellEnd"/>
          </w:p>
        </w:tc>
        <w:tc>
          <w:tcPr>
            <w:tcW w:w="951" w:type="pct"/>
            <w:vMerge/>
            <w:shd w:val="clear" w:color="auto" w:fill="auto"/>
          </w:tcPr>
          <w:p w14:paraId="3115D2B7" w14:textId="77777777" w:rsidR="00873D06" w:rsidRPr="00A92D3D" w:rsidRDefault="00873D06" w:rsidP="00A92D3D">
            <w:pPr>
              <w:spacing w:after="0" w:line="240" w:lineRule="auto"/>
              <w:rPr>
                <w:rFonts w:eastAsia="Times New Roman" w:cstheme="minorHAnsi"/>
                <w:lang w:bidi="en-US"/>
              </w:rPr>
            </w:pPr>
          </w:p>
        </w:tc>
        <w:tc>
          <w:tcPr>
            <w:tcW w:w="1735" w:type="pct"/>
            <w:shd w:val="clear" w:color="auto" w:fill="auto"/>
          </w:tcPr>
          <w:p w14:paraId="2D4187B4" w14:textId="77777777" w:rsidR="00873D06" w:rsidRPr="00A92D3D" w:rsidRDefault="00873D06" w:rsidP="00A92D3D">
            <w:pPr>
              <w:spacing w:after="0" w:line="240" w:lineRule="auto"/>
              <w:rPr>
                <w:rFonts w:eastAsia="Times New Roman" w:cstheme="minorHAnsi"/>
                <w:lang w:bidi="en-US"/>
              </w:rPr>
            </w:pPr>
            <w:proofErr w:type="spellStart"/>
            <w:r w:rsidRPr="00A92D3D">
              <w:rPr>
                <w:rFonts w:eastAsia="Times New Roman" w:cstheme="minorHAnsi"/>
                <w:lang w:bidi="en-US"/>
              </w:rPr>
              <w:t>Bunkurēšana</w:t>
            </w:r>
            <w:proofErr w:type="spellEnd"/>
          </w:p>
        </w:tc>
        <w:tc>
          <w:tcPr>
            <w:tcW w:w="1355" w:type="pct"/>
            <w:shd w:val="clear" w:color="auto" w:fill="auto"/>
          </w:tcPr>
          <w:p w14:paraId="45FFDA5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Starptautiskā kuģošana</w:t>
            </w:r>
          </w:p>
        </w:tc>
      </w:tr>
      <w:tr w:rsidR="0013331E" w:rsidRPr="00A92D3D" w14:paraId="5ECFA3F9" w14:textId="77777777" w:rsidTr="0013331E">
        <w:trPr>
          <w:jc w:val="center"/>
        </w:trPr>
        <w:tc>
          <w:tcPr>
            <w:tcW w:w="959" w:type="pct"/>
            <w:vMerge w:val="restart"/>
            <w:shd w:val="clear" w:color="auto" w:fill="auto"/>
          </w:tcPr>
          <w:p w14:paraId="418315E2"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Pārējie patērētāji</w:t>
            </w:r>
          </w:p>
        </w:tc>
        <w:tc>
          <w:tcPr>
            <w:tcW w:w="951" w:type="pct"/>
            <w:vMerge w:val="restart"/>
            <w:shd w:val="clear" w:color="auto" w:fill="auto"/>
          </w:tcPr>
          <w:p w14:paraId="5CEB603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Pakalpojumi</w:t>
            </w:r>
          </w:p>
        </w:tc>
        <w:tc>
          <w:tcPr>
            <w:tcW w:w="1735" w:type="pct"/>
            <w:vMerge w:val="restart"/>
            <w:shd w:val="clear" w:color="auto" w:fill="auto"/>
          </w:tcPr>
          <w:p w14:paraId="4CD6BAA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Pārējie patērētāji - komerciālais un sabiedriskais sektors (33, 36-39, 45-47, 52, 53, 55, 56, 58-66, 68-75, 77-82, 84-88, 90-96, 99)</w:t>
            </w:r>
          </w:p>
        </w:tc>
        <w:tc>
          <w:tcPr>
            <w:tcW w:w="1355" w:type="pct"/>
            <w:shd w:val="clear" w:color="auto" w:fill="auto"/>
          </w:tcPr>
          <w:p w14:paraId="64C46E7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Gaisa kondensēšanas iekārtas</w:t>
            </w:r>
          </w:p>
        </w:tc>
      </w:tr>
      <w:tr w:rsidR="0013331E" w:rsidRPr="00A92D3D" w14:paraId="47151E61" w14:textId="77777777" w:rsidTr="0013331E">
        <w:trPr>
          <w:jc w:val="center"/>
        </w:trPr>
        <w:tc>
          <w:tcPr>
            <w:tcW w:w="959" w:type="pct"/>
            <w:vMerge/>
            <w:shd w:val="clear" w:color="auto" w:fill="auto"/>
          </w:tcPr>
          <w:p w14:paraId="5ED27D3E"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C1BA20B"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5B2456C3"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C215DB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Ēdienu gatavošana</w:t>
            </w:r>
          </w:p>
        </w:tc>
      </w:tr>
      <w:tr w:rsidR="0013331E" w:rsidRPr="00A92D3D" w14:paraId="3721E41D" w14:textId="77777777" w:rsidTr="0013331E">
        <w:trPr>
          <w:jc w:val="center"/>
        </w:trPr>
        <w:tc>
          <w:tcPr>
            <w:tcW w:w="959" w:type="pct"/>
            <w:vMerge/>
            <w:shd w:val="clear" w:color="auto" w:fill="auto"/>
          </w:tcPr>
          <w:p w14:paraId="103B5478"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F24424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3D0F90F5"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938E7D0"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Apkure un siltais ūdens</w:t>
            </w:r>
          </w:p>
        </w:tc>
      </w:tr>
      <w:tr w:rsidR="0013331E" w:rsidRPr="00A92D3D" w14:paraId="7FD24BB3" w14:textId="77777777" w:rsidTr="0013331E">
        <w:trPr>
          <w:jc w:val="center"/>
        </w:trPr>
        <w:tc>
          <w:tcPr>
            <w:tcW w:w="959" w:type="pct"/>
            <w:vMerge/>
            <w:shd w:val="clear" w:color="auto" w:fill="auto"/>
          </w:tcPr>
          <w:p w14:paraId="2A39064D"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8B382AD"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49A9045C"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74190B4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Apgaismojums</w:t>
            </w:r>
          </w:p>
        </w:tc>
      </w:tr>
      <w:tr w:rsidR="0013331E" w:rsidRPr="00A92D3D" w14:paraId="029763C3" w14:textId="77777777" w:rsidTr="0013331E">
        <w:trPr>
          <w:jc w:val="center"/>
        </w:trPr>
        <w:tc>
          <w:tcPr>
            <w:tcW w:w="959" w:type="pct"/>
            <w:vMerge/>
            <w:shd w:val="clear" w:color="auto" w:fill="auto"/>
          </w:tcPr>
          <w:p w14:paraId="41AF1920"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563A74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0B155A03"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4D2AEB72" w14:textId="77777777" w:rsidR="00873D06" w:rsidRPr="00A92D3D" w:rsidRDefault="00873D06" w:rsidP="00A92D3D">
            <w:pPr>
              <w:spacing w:after="0" w:line="240" w:lineRule="auto"/>
              <w:rPr>
                <w:rFonts w:eastAsia="Times New Roman" w:cstheme="minorHAnsi"/>
                <w:lang w:bidi="en-US"/>
              </w:rPr>
            </w:pPr>
            <w:bookmarkStart w:id="8" w:name="OLE_LINK55"/>
            <w:r w:rsidRPr="00A92D3D">
              <w:rPr>
                <w:rFonts w:eastAsia="Times New Roman" w:cstheme="minorHAnsi"/>
                <w:lang w:bidi="en-US"/>
              </w:rPr>
              <w:t>Elektriskās iekārtas un ierīces</w:t>
            </w:r>
            <w:bookmarkEnd w:id="8"/>
          </w:p>
        </w:tc>
      </w:tr>
      <w:tr w:rsidR="0013331E" w:rsidRPr="00A92D3D" w14:paraId="6D614092" w14:textId="77777777" w:rsidTr="0013331E">
        <w:trPr>
          <w:jc w:val="center"/>
        </w:trPr>
        <w:tc>
          <w:tcPr>
            <w:tcW w:w="959" w:type="pct"/>
            <w:vMerge/>
            <w:shd w:val="clear" w:color="auto" w:fill="auto"/>
          </w:tcPr>
          <w:p w14:paraId="04DAE02C"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5BD6B188"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56658C0E"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0BAE7F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Saldēšanas iekārtas</w:t>
            </w:r>
          </w:p>
        </w:tc>
      </w:tr>
      <w:tr w:rsidR="0013331E" w:rsidRPr="00A92D3D" w14:paraId="0BB1D12F" w14:textId="77777777" w:rsidTr="0013331E">
        <w:trPr>
          <w:jc w:val="center"/>
        </w:trPr>
        <w:tc>
          <w:tcPr>
            <w:tcW w:w="959" w:type="pct"/>
            <w:vMerge w:val="restart"/>
            <w:shd w:val="clear" w:color="auto" w:fill="auto"/>
          </w:tcPr>
          <w:p w14:paraId="46F72570"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Mājsaimniecības</w:t>
            </w:r>
          </w:p>
        </w:tc>
        <w:tc>
          <w:tcPr>
            <w:tcW w:w="951" w:type="pct"/>
            <w:vMerge w:val="restart"/>
            <w:shd w:val="clear" w:color="auto" w:fill="auto"/>
          </w:tcPr>
          <w:p w14:paraId="12641208"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Mājsaimniecības</w:t>
            </w:r>
          </w:p>
        </w:tc>
        <w:tc>
          <w:tcPr>
            <w:tcW w:w="1735" w:type="pct"/>
            <w:vMerge w:val="restart"/>
            <w:shd w:val="clear" w:color="auto" w:fill="auto"/>
          </w:tcPr>
          <w:p w14:paraId="2414764E"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Mājsaimniecības</w:t>
            </w:r>
          </w:p>
        </w:tc>
        <w:tc>
          <w:tcPr>
            <w:tcW w:w="1355" w:type="pct"/>
            <w:shd w:val="clear" w:color="auto" w:fill="auto"/>
          </w:tcPr>
          <w:p w14:paraId="400B470F"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Gaisa kondensēšana</w:t>
            </w:r>
          </w:p>
        </w:tc>
      </w:tr>
      <w:tr w:rsidR="0013331E" w:rsidRPr="00A92D3D" w14:paraId="2B22005F" w14:textId="77777777" w:rsidTr="0013331E">
        <w:trPr>
          <w:jc w:val="center"/>
        </w:trPr>
        <w:tc>
          <w:tcPr>
            <w:tcW w:w="959" w:type="pct"/>
            <w:vMerge/>
            <w:shd w:val="clear" w:color="auto" w:fill="auto"/>
          </w:tcPr>
          <w:p w14:paraId="3FB2BD88"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71DF2DB"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62FA9D57"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4372EE05"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Veļas žāvēšanas mašīnas</w:t>
            </w:r>
          </w:p>
        </w:tc>
      </w:tr>
      <w:tr w:rsidR="0013331E" w:rsidRPr="00A92D3D" w14:paraId="6A1682B2" w14:textId="77777777" w:rsidTr="0013331E">
        <w:trPr>
          <w:jc w:val="center"/>
        </w:trPr>
        <w:tc>
          <w:tcPr>
            <w:tcW w:w="959" w:type="pct"/>
            <w:vMerge/>
            <w:shd w:val="clear" w:color="auto" w:fill="auto"/>
          </w:tcPr>
          <w:p w14:paraId="52750C16"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F5D7E15"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70BAE084"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4C440F94"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Ēdienu gatavošana</w:t>
            </w:r>
          </w:p>
        </w:tc>
      </w:tr>
      <w:tr w:rsidR="0013331E" w:rsidRPr="00A92D3D" w14:paraId="3FF9EE4A" w14:textId="77777777" w:rsidTr="0013331E">
        <w:trPr>
          <w:jc w:val="center"/>
        </w:trPr>
        <w:tc>
          <w:tcPr>
            <w:tcW w:w="959" w:type="pct"/>
            <w:vMerge/>
            <w:shd w:val="clear" w:color="auto" w:fill="auto"/>
          </w:tcPr>
          <w:p w14:paraId="7CA0D003"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058EBC4"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2E598E9A"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3CC07FF7"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Veļas mazgājamās mašīnas</w:t>
            </w:r>
          </w:p>
        </w:tc>
      </w:tr>
      <w:tr w:rsidR="0013331E" w:rsidRPr="00A92D3D" w14:paraId="124458E4" w14:textId="77777777" w:rsidTr="0013331E">
        <w:trPr>
          <w:jc w:val="center"/>
        </w:trPr>
        <w:tc>
          <w:tcPr>
            <w:tcW w:w="959" w:type="pct"/>
            <w:vMerge/>
            <w:shd w:val="clear" w:color="auto" w:fill="auto"/>
          </w:tcPr>
          <w:p w14:paraId="72375244"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4F5BDC2F"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121ADD0E"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2B9F1DBB"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Trauku mazgājamās mašīnas</w:t>
            </w:r>
          </w:p>
        </w:tc>
      </w:tr>
      <w:tr w:rsidR="0013331E" w:rsidRPr="00A92D3D" w14:paraId="0B86F426" w14:textId="77777777" w:rsidTr="0013331E">
        <w:trPr>
          <w:jc w:val="center"/>
        </w:trPr>
        <w:tc>
          <w:tcPr>
            <w:tcW w:w="959" w:type="pct"/>
            <w:vMerge/>
            <w:shd w:val="clear" w:color="auto" w:fill="auto"/>
          </w:tcPr>
          <w:p w14:paraId="6312E104"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64F4D83"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0B5D8C7C"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1EE3281F"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Elektriskās iekārtas un ierīces</w:t>
            </w:r>
          </w:p>
        </w:tc>
      </w:tr>
      <w:tr w:rsidR="0013331E" w:rsidRPr="00A92D3D" w14:paraId="133080C0" w14:textId="77777777" w:rsidTr="0013331E">
        <w:trPr>
          <w:jc w:val="center"/>
        </w:trPr>
        <w:tc>
          <w:tcPr>
            <w:tcW w:w="959" w:type="pct"/>
            <w:vMerge/>
            <w:shd w:val="clear" w:color="auto" w:fill="auto"/>
          </w:tcPr>
          <w:p w14:paraId="535102D6"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65E6ABF3"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5D5F6BCE"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30B7B892"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Apkure un siltais ūdens daudzdzīvokļu ēkām</w:t>
            </w:r>
          </w:p>
        </w:tc>
      </w:tr>
      <w:tr w:rsidR="0013331E" w:rsidRPr="00A92D3D" w14:paraId="5279ABB0" w14:textId="77777777" w:rsidTr="0013331E">
        <w:trPr>
          <w:jc w:val="center"/>
        </w:trPr>
        <w:tc>
          <w:tcPr>
            <w:tcW w:w="959" w:type="pct"/>
            <w:vMerge/>
            <w:shd w:val="clear" w:color="auto" w:fill="auto"/>
          </w:tcPr>
          <w:p w14:paraId="46C7F2B5"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FB6E2FD"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262F10ED"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76A9283D"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Apkure un siltais ūdens savrupmājām</w:t>
            </w:r>
          </w:p>
        </w:tc>
      </w:tr>
      <w:tr w:rsidR="0013331E" w:rsidRPr="00A92D3D" w14:paraId="5877078D" w14:textId="77777777" w:rsidTr="0013331E">
        <w:trPr>
          <w:jc w:val="center"/>
        </w:trPr>
        <w:tc>
          <w:tcPr>
            <w:tcW w:w="959" w:type="pct"/>
            <w:vMerge/>
            <w:shd w:val="clear" w:color="auto" w:fill="auto"/>
          </w:tcPr>
          <w:p w14:paraId="20BC5EC6"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758C919E"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2CBB4360"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27147FC9"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Apgaismojums</w:t>
            </w:r>
          </w:p>
        </w:tc>
      </w:tr>
      <w:tr w:rsidR="0013331E" w:rsidRPr="00A92D3D" w14:paraId="635D7C07" w14:textId="77777777" w:rsidTr="0013331E">
        <w:trPr>
          <w:jc w:val="center"/>
        </w:trPr>
        <w:tc>
          <w:tcPr>
            <w:tcW w:w="959" w:type="pct"/>
            <w:vMerge/>
            <w:shd w:val="clear" w:color="auto" w:fill="auto"/>
          </w:tcPr>
          <w:p w14:paraId="69699BA4"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1384C03E"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66CFBFF2"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4B03944F"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Ledusskapji un saldētavas</w:t>
            </w:r>
          </w:p>
        </w:tc>
      </w:tr>
      <w:tr w:rsidR="0013331E" w:rsidRPr="00A92D3D" w14:paraId="04345369" w14:textId="77777777" w:rsidTr="0013331E">
        <w:trPr>
          <w:jc w:val="center"/>
        </w:trPr>
        <w:tc>
          <w:tcPr>
            <w:tcW w:w="959" w:type="pct"/>
            <w:vMerge w:val="restart"/>
            <w:shd w:val="clear" w:color="auto" w:fill="auto"/>
          </w:tcPr>
          <w:p w14:paraId="146C16E0" w14:textId="41609BBB" w:rsidR="00873D06" w:rsidRPr="00A92D3D" w:rsidRDefault="00873D06" w:rsidP="00A92D3D">
            <w:pPr>
              <w:spacing w:after="0" w:line="240" w:lineRule="auto"/>
              <w:rPr>
                <w:rFonts w:eastAsia="Times New Roman" w:cstheme="minorHAnsi"/>
                <w:lang w:bidi="en-US"/>
              </w:rPr>
            </w:pPr>
            <w:bookmarkStart w:id="9" w:name="OLE_LINK53"/>
            <w:bookmarkStart w:id="10" w:name="OLE_LINK54"/>
            <w:r w:rsidRPr="00A92D3D">
              <w:rPr>
                <w:rFonts w:eastAsia="Times New Roman" w:cstheme="minorHAnsi"/>
                <w:lang w:bidi="en-US"/>
              </w:rPr>
              <w:t>Lauksaimniecība, mežsaimniecība un zivsaimniecība</w:t>
            </w:r>
            <w:bookmarkEnd w:id="9"/>
            <w:bookmarkEnd w:id="10"/>
          </w:p>
        </w:tc>
        <w:tc>
          <w:tcPr>
            <w:tcW w:w="951" w:type="pct"/>
            <w:vMerge w:val="restart"/>
            <w:shd w:val="clear" w:color="auto" w:fill="auto"/>
          </w:tcPr>
          <w:p w14:paraId="11B64C4B"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Lauksaimniecība</w:t>
            </w:r>
          </w:p>
        </w:tc>
        <w:tc>
          <w:tcPr>
            <w:tcW w:w="1735" w:type="pct"/>
            <w:vMerge w:val="restart"/>
            <w:shd w:val="clear" w:color="auto" w:fill="auto"/>
          </w:tcPr>
          <w:p w14:paraId="1999A693"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augkopība un lopkopība, medniecība un saistītas palīgdarbības, mežsaimniecība un mežizstrāde (01, 02); zivsaimniecība (03)</w:t>
            </w:r>
          </w:p>
        </w:tc>
        <w:tc>
          <w:tcPr>
            <w:tcW w:w="1355" w:type="pct"/>
            <w:shd w:val="clear" w:color="auto" w:fill="auto"/>
          </w:tcPr>
          <w:p w14:paraId="36981A43"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Elektroenerģija</w:t>
            </w:r>
          </w:p>
        </w:tc>
      </w:tr>
      <w:tr w:rsidR="0013331E" w:rsidRPr="00A92D3D" w14:paraId="7B95DA0D" w14:textId="77777777" w:rsidTr="0013331E">
        <w:trPr>
          <w:jc w:val="center"/>
        </w:trPr>
        <w:tc>
          <w:tcPr>
            <w:tcW w:w="959" w:type="pct"/>
            <w:vMerge/>
            <w:shd w:val="clear" w:color="auto" w:fill="auto"/>
          </w:tcPr>
          <w:p w14:paraId="6670992A" w14:textId="77777777" w:rsidR="00873D06" w:rsidRPr="00A92D3D" w:rsidRDefault="00873D06" w:rsidP="00A92D3D">
            <w:pPr>
              <w:spacing w:after="0" w:line="240" w:lineRule="auto"/>
              <w:rPr>
                <w:rFonts w:eastAsia="Times New Roman" w:cstheme="minorHAnsi"/>
                <w:lang w:bidi="en-US"/>
              </w:rPr>
            </w:pPr>
          </w:p>
        </w:tc>
        <w:tc>
          <w:tcPr>
            <w:tcW w:w="951" w:type="pct"/>
            <w:vMerge/>
            <w:shd w:val="clear" w:color="auto" w:fill="auto"/>
          </w:tcPr>
          <w:p w14:paraId="08B0DF0A" w14:textId="77777777" w:rsidR="00873D06" w:rsidRPr="00A92D3D" w:rsidRDefault="00873D06" w:rsidP="00A92D3D">
            <w:pPr>
              <w:spacing w:after="0" w:line="240" w:lineRule="auto"/>
              <w:rPr>
                <w:rFonts w:eastAsia="Times New Roman" w:cstheme="minorHAnsi"/>
                <w:lang w:bidi="en-US"/>
              </w:rPr>
            </w:pPr>
          </w:p>
        </w:tc>
        <w:tc>
          <w:tcPr>
            <w:tcW w:w="1735" w:type="pct"/>
            <w:vMerge/>
            <w:shd w:val="clear" w:color="auto" w:fill="auto"/>
          </w:tcPr>
          <w:p w14:paraId="04694300" w14:textId="77777777" w:rsidR="00873D06" w:rsidRPr="00A92D3D" w:rsidRDefault="00873D06" w:rsidP="00A92D3D">
            <w:pPr>
              <w:spacing w:after="0" w:line="240" w:lineRule="auto"/>
              <w:rPr>
                <w:rFonts w:eastAsia="Times New Roman" w:cstheme="minorHAnsi"/>
                <w:lang w:bidi="en-US"/>
              </w:rPr>
            </w:pPr>
          </w:p>
        </w:tc>
        <w:tc>
          <w:tcPr>
            <w:tcW w:w="1355" w:type="pct"/>
            <w:shd w:val="clear" w:color="auto" w:fill="auto"/>
          </w:tcPr>
          <w:p w14:paraId="553C0B99" w14:textId="77777777" w:rsidR="00873D06" w:rsidRPr="00A92D3D" w:rsidRDefault="00873D06" w:rsidP="00A92D3D">
            <w:pPr>
              <w:spacing w:after="0" w:line="240" w:lineRule="auto"/>
              <w:rPr>
                <w:rFonts w:eastAsia="Times New Roman" w:cstheme="minorHAnsi"/>
                <w:lang w:bidi="en-US"/>
              </w:rPr>
            </w:pPr>
            <w:r w:rsidRPr="00A92D3D">
              <w:rPr>
                <w:rFonts w:eastAsia="Times New Roman" w:cstheme="minorHAnsi"/>
                <w:lang w:bidi="en-US"/>
              </w:rPr>
              <w:t>Kurināmais un degviela</w:t>
            </w:r>
          </w:p>
        </w:tc>
      </w:tr>
    </w:tbl>
    <w:p w14:paraId="64D830EF" w14:textId="77777777" w:rsidR="00A92D3D" w:rsidRPr="00A92D3D" w:rsidRDefault="00A92D3D" w:rsidP="00A92D3D">
      <w:pPr>
        <w:spacing w:before="120" w:after="120" w:line="240" w:lineRule="auto"/>
        <w:jc w:val="both"/>
        <w:rPr>
          <w:rFonts w:eastAsia="Times New Roman" w:cstheme="minorHAnsi"/>
          <w:sz w:val="24"/>
          <w:szCs w:val="24"/>
          <w:lang w:bidi="en-US"/>
        </w:rPr>
      </w:pPr>
      <w:r w:rsidRPr="00A92D3D">
        <w:rPr>
          <w:rFonts w:eastAsia="Times New Roman" w:cstheme="minorHAnsi"/>
          <w:sz w:val="24"/>
          <w:szCs w:val="24"/>
          <w:lang w:bidi="en-US"/>
        </w:rPr>
        <w:t>Izmantotais modelis ir „</w:t>
      </w:r>
      <w:proofErr w:type="spellStart"/>
      <w:r w:rsidRPr="00A92D3D">
        <w:rPr>
          <w:rFonts w:eastAsia="Times New Roman" w:cstheme="minorHAnsi"/>
          <w:sz w:val="24"/>
          <w:szCs w:val="24"/>
          <w:lang w:bidi="en-US"/>
        </w:rPr>
        <w:t>demand</w:t>
      </w:r>
      <w:proofErr w:type="spellEnd"/>
      <w:r w:rsidRPr="00A92D3D">
        <w:rPr>
          <w:rFonts w:eastAsia="Times New Roman" w:cstheme="minorHAnsi"/>
          <w:sz w:val="24"/>
          <w:szCs w:val="24"/>
          <w:lang w:bidi="en-US"/>
        </w:rPr>
        <w:t xml:space="preserve"> </w:t>
      </w:r>
      <w:proofErr w:type="spellStart"/>
      <w:r w:rsidRPr="00A92D3D">
        <w:rPr>
          <w:rFonts w:eastAsia="Times New Roman" w:cstheme="minorHAnsi"/>
          <w:sz w:val="24"/>
          <w:szCs w:val="24"/>
          <w:lang w:bidi="en-US"/>
        </w:rPr>
        <w:t>driven</w:t>
      </w:r>
      <w:proofErr w:type="spellEnd"/>
      <w:r w:rsidRPr="00A92D3D">
        <w:rPr>
          <w:rFonts w:eastAsia="Times New Roman" w:cstheme="minorHAnsi"/>
          <w:sz w:val="24"/>
          <w:szCs w:val="24"/>
          <w:lang w:bidi="en-US"/>
        </w:rPr>
        <w:t xml:space="preserve">” optimizācijas modelis, t.i., optimizējot aprakstīto enerģijas-vides sistēmu, tiek nodrošināts atsevišķu enerģijas gala patērētāju sektoru pieprasījums pēc enerģijas, lai tādējādi apmierinātu dažādas vajadzības – enerģijas pakalpojumus, kas modelī atspoguļoti lietderīgās enerģijas pieprasījuma veidā. Lietderīgās </w:t>
      </w:r>
      <w:r w:rsidRPr="00A92D3D">
        <w:rPr>
          <w:rFonts w:eastAsia="Times New Roman" w:cstheme="minorHAnsi"/>
          <w:sz w:val="24"/>
          <w:szCs w:val="24"/>
          <w:lang w:bidi="en-US"/>
        </w:rPr>
        <w:lastRenderedPageBreak/>
        <w:t>enerģijas pieprasījums ir ieejas parametrs modelī un tiek prognozēts ārpus modeļa. Turpretim enerģijas gala patēriņš ir modeļa rezultāts.</w:t>
      </w:r>
    </w:p>
    <w:p w14:paraId="54DA405A" w14:textId="505426E9" w:rsidR="00A92D3D" w:rsidRPr="00A92D3D" w:rsidRDefault="00A92D3D" w:rsidP="00A92D3D">
      <w:pPr>
        <w:spacing w:before="120" w:after="120" w:line="240" w:lineRule="auto"/>
        <w:jc w:val="both"/>
        <w:rPr>
          <w:rFonts w:eastAsia="Times New Roman" w:cstheme="minorHAnsi"/>
          <w:sz w:val="24"/>
          <w:szCs w:val="24"/>
          <w:lang w:bidi="en-US"/>
        </w:rPr>
      </w:pPr>
      <w:proofErr w:type="spellStart"/>
      <w:r w:rsidRPr="00A92D3D">
        <w:rPr>
          <w:rFonts w:eastAsia="Times New Roman" w:cstheme="minorHAnsi"/>
          <w:sz w:val="24"/>
          <w:szCs w:val="24"/>
          <w:lang w:bidi="en-US"/>
        </w:rPr>
        <w:t>Apakšsektoriem</w:t>
      </w:r>
      <w:proofErr w:type="spellEnd"/>
      <w:r w:rsidRPr="00A92D3D">
        <w:rPr>
          <w:rFonts w:eastAsia="Times New Roman" w:cstheme="minorHAnsi"/>
          <w:sz w:val="24"/>
          <w:szCs w:val="24"/>
          <w:lang w:bidi="en-US"/>
        </w:rPr>
        <w:t xml:space="preserve"> prognozētais pieprasījums pēc pakalpojuma vai lietderīgās enerģijas (UC) modelī tiek nodrošināts caur attiecīga </w:t>
      </w:r>
      <w:proofErr w:type="spellStart"/>
      <w:r w:rsidRPr="00A92D3D">
        <w:rPr>
          <w:rFonts w:eastAsia="Times New Roman" w:cstheme="minorHAnsi"/>
          <w:sz w:val="24"/>
          <w:szCs w:val="24"/>
          <w:lang w:bidi="en-US"/>
        </w:rPr>
        <w:t>apakšsektora</w:t>
      </w:r>
      <w:proofErr w:type="spellEnd"/>
      <w:r w:rsidRPr="00A92D3D">
        <w:rPr>
          <w:rFonts w:eastAsia="Times New Roman" w:cstheme="minorHAnsi"/>
          <w:sz w:val="24"/>
          <w:szCs w:val="24"/>
          <w:lang w:bidi="en-US"/>
        </w:rPr>
        <w:t xml:space="preserve"> tehnoloģijām (</w:t>
      </w:r>
      <w:proofErr w:type="spellStart"/>
      <w:r w:rsidRPr="00A92D3D">
        <w:rPr>
          <w:rFonts w:eastAsia="Times New Roman" w:cstheme="minorHAnsi"/>
          <w:sz w:val="24"/>
          <w:szCs w:val="24"/>
          <w:lang w:bidi="en-US"/>
        </w:rPr>
        <w:t>Tehn</w:t>
      </w:r>
      <w:proofErr w:type="spellEnd"/>
      <w:r w:rsidRPr="00A92D3D">
        <w:rPr>
          <w:rFonts w:eastAsia="Times New Roman" w:cstheme="minorHAnsi"/>
          <w:sz w:val="24"/>
          <w:szCs w:val="24"/>
          <w:lang w:bidi="en-US"/>
        </w:rPr>
        <w:t>), izmantojot attiecīgu enerģijas resursu, t.i., enerģijas gala patēriņš (FEC), kura patērēto daudzumu raksturo iekārtas raksturojoši parametri – pārveides koeficients (</w:t>
      </w:r>
      <w:r w:rsidRPr="00A92D3D">
        <w:rPr>
          <w:rFonts w:eastAsia="Times New Roman" w:cstheme="minorHAnsi"/>
          <w:sz w:val="24"/>
          <w:szCs w:val="24"/>
          <w:lang w:bidi="en-US"/>
        </w:rPr>
        <w:sym w:font="Symbol" w:char="F068"/>
      </w:r>
      <w:r w:rsidRPr="00A92D3D">
        <w:rPr>
          <w:rFonts w:eastAsia="Times New Roman" w:cstheme="minorHAnsi"/>
          <w:sz w:val="24"/>
          <w:szCs w:val="24"/>
          <w:lang w:bidi="en-US"/>
        </w:rPr>
        <w:t xml:space="preserve">), piemēram, katla lietderības koeficients. </w:t>
      </w:r>
      <w:proofErr w:type="spellStart"/>
      <w:r w:rsidRPr="00A92D3D">
        <w:rPr>
          <w:rFonts w:eastAsia="Times New Roman" w:cstheme="minorHAnsi"/>
          <w:sz w:val="24"/>
          <w:szCs w:val="24"/>
          <w:lang w:bidi="en-US"/>
        </w:rPr>
        <w:t>Apakšektora</w:t>
      </w:r>
      <w:proofErr w:type="spellEnd"/>
      <w:r w:rsidRPr="00A92D3D">
        <w:rPr>
          <w:rFonts w:eastAsia="Times New Roman" w:cstheme="minorHAnsi"/>
          <w:sz w:val="24"/>
          <w:szCs w:val="24"/>
          <w:lang w:bidi="en-US"/>
        </w:rPr>
        <w:t xml:space="preserve"> kopējo lietderīgās enerģijas pieprasījumu iegūst summējot atsevišķu tehnoloģiju nodrošināto lietderīgo pieprasījumu - </w:t>
      </w:r>
      <w:proofErr w:type="spellStart"/>
      <w:r w:rsidRPr="00A92D3D">
        <w:rPr>
          <w:rFonts w:eastAsia="Times New Roman" w:cstheme="minorHAnsi"/>
          <w:sz w:val="24"/>
          <w:szCs w:val="24"/>
          <w:lang w:bidi="en-US"/>
        </w:rPr>
        <w:t>UC</w:t>
      </w:r>
      <w:r w:rsidRPr="00A92D3D">
        <w:rPr>
          <w:rFonts w:eastAsia="Times New Roman" w:cstheme="minorHAnsi"/>
          <w:sz w:val="24"/>
          <w:szCs w:val="24"/>
          <w:vertAlign w:val="subscript"/>
          <w:lang w:bidi="en-US"/>
        </w:rPr>
        <w:t>apakšsektors</w:t>
      </w:r>
      <w:proofErr w:type="spellEnd"/>
      <w:r w:rsidRPr="00A92D3D">
        <w:rPr>
          <w:rFonts w:eastAsia="Times New Roman" w:cstheme="minorHAnsi"/>
          <w:sz w:val="24"/>
          <w:szCs w:val="24"/>
          <w:lang w:bidi="en-US"/>
        </w:rPr>
        <w:t>=</w:t>
      </w:r>
      <w:r w:rsidRPr="00A92D3D">
        <w:rPr>
          <w:rFonts w:eastAsia="Times New Roman" w:cstheme="minorHAnsi"/>
          <w:sz w:val="24"/>
          <w:szCs w:val="24"/>
          <w:lang w:bidi="en-US"/>
        </w:rPr>
        <w:sym w:font="Symbol" w:char="F0E5"/>
      </w:r>
      <w:proofErr w:type="spellStart"/>
      <w:r w:rsidRPr="00A92D3D">
        <w:rPr>
          <w:rFonts w:eastAsia="Times New Roman" w:cstheme="minorHAnsi"/>
          <w:sz w:val="24"/>
          <w:szCs w:val="24"/>
          <w:lang w:bidi="en-US"/>
        </w:rPr>
        <w:t>UC</w:t>
      </w:r>
      <w:r w:rsidRPr="00A92D3D">
        <w:rPr>
          <w:rFonts w:eastAsia="Times New Roman" w:cstheme="minorHAnsi"/>
          <w:sz w:val="24"/>
          <w:szCs w:val="24"/>
          <w:vertAlign w:val="subscript"/>
          <w:lang w:bidi="en-US"/>
        </w:rPr>
        <w:t>Tehn</w:t>
      </w:r>
      <w:proofErr w:type="spellEnd"/>
      <w:r w:rsidRPr="00A92D3D">
        <w:rPr>
          <w:rFonts w:eastAsia="Times New Roman" w:cstheme="minorHAnsi"/>
          <w:sz w:val="24"/>
          <w:szCs w:val="24"/>
          <w:lang w:bidi="en-US"/>
        </w:rPr>
        <w:t xml:space="preserve">. </w:t>
      </w:r>
      <w:bookmarkStart w:id="11" w:name="OLE_LINK149"/>
      <w:r w:rsidRPr="00A92D3D">
        <w:rPr>
          <w:rFonts w:eastAsia="Times New Roman" w:cstheme="minorHAnsi"/>
          <w:sz w:val="24"/>
          <w:szCs w:val="24"/>
          <w:lang w:bidi="en-US"/>
        </w:rPr>
        <w:t>Tādējādi tehnoloģiju patērētie enerģijas resursi veido enerģijas gala patēriņu (FEC), kas ir modeļa rezultāts</w:t>
      </w:r>
      <w:bookmarkEnd w:id="11"/>
      <w:r w:rsidRPr="00A92D3D">
        <w:rPr>
          <w:rFonts w:eastAsia="Times New Roman" w:cstheme="minorHAnsi"/>
          <w:sz w:val="24"/>
          <w:szCs w:val="24"/>
          <w:lang w:bidi="en-US"/>
        </w:rPr>
        <w:t>.</w:t>
      </w:r>
    </w:p>
    <w:p w14:paraId="348D2BB3" w14:textId="77777777" w:rsidR="00873D06" w:rsidRPr="00A92D3D" w:rsidRDefault="00873D06" w:rsidP="00A92D3D">
      <w:pPr>
        <w:spacing w:before="120" w:after="120" w:line="240" w:lineRule="auto"/>
        <w:jc w:val="center"/>
        <w:rPr>
          <w:rFonts w:eastAsia="Times New Roman" w:cstheme="minorHAnsi"/>
          <w:caps/>
          <w:spacing w:val="10"/>
          <w:sz w:val="24"/>
          <w:szCs w:val="24"/>
          <w:lang w:bidi="en-US"/>
        </w:rPr>
      </w:pPr>
      <w:r w:rsidRPr="00A92D3D">
        <w:rPr>
          <w:rFonts w:eastAsia="Times New Roman" w:cstheme="minorHAnsi"/>
          <w:caps/>
          <w:noProof/>
          <w:spacing w:val="10"/>
          <w:sz w:val="24"/>
          <w:szCs w:val="24"/>
          <w:lang w:val="en-US"/>
        </w:rPr>
        <w:drawing>
          <wp:inline distT="0" distB="0" distL="0" distR="0" wp14:anchorId="65F483A3" wp14:editId="229221FA">
            <wp:extent cx="3186341" cy="2067339"/>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283" cy="2069897"/>
                    </a:xfrm>
                    <a:prstGeom prst="rect">
                      <a:avLst/>
                    </a:prstGeom>
                    <a:noFill/>
                    <a:ln>
                      <a:noFill/>
                    </a:ln>
                  </pic:spPr>
                </pic:pic>
              </a:graphicData>
            </a:graphic>
          </wp:inline>
        </w:drawing>
      </w:r>
    </w:p>
    <w:p w14:paraId="26D23038" w14:textId="45E2A859" w:rsidR="00873D06" w:rsidRPr="00A92D3D" w:rsidRDefault="0013331E" w:rsidP="00A92D3D">
      <w:pPr>
        <w:pStyle w:val="Caption"/>
        <w:rPr>
          <w:rFonts w:asciiTheme="minorHAnsi" w:eastAsia="Times New Roman" w:hAnsiTheme="minorHAnsi" w:cstheme="minorHAnsi"/>
          <w:caps/>
          <w:spacing w:val="10"/>
          <w:sz w:val="18"/>
          <w:szCs w:val="18"/>
          <w:lang w:val="en-US" w:bidi="en-US"/>
        </w:rPr>
      </w:pPr>
      <w:r w:rsidRPr="00A92D3D">
        <w:rPr>
          <w:rFonts w:asciiTheme="minorHAnsi" w:hAnsiTheme="minorHAnsi" w:cstheme="minorHAnsi"/>
          <w:noProof/>
        </w:rPr>
        <w:fldChar w:fldCharType="begin"/>
      </w:r>
      <w:r w:rsidRPr="00A92D3D">
        <w:rPr>
          <w:rFonts w:asciiTheme="minorHAnsi" w:hAnsiTheme="minorHAnsi" w:cstheme="minorHAnsi"/>
          <w:noProof/>
        </w:rPr>
        <w:instrText xml:space="preserve"> SEQ Ilustrācija \* ARABIC </w:instrText>
      </w:r>
      <w:r w:rsidRPr="00A92D3D">
        <w:rPr>
          <w:rFonts w:asciiTheme="minorHAnsi" w:hAnsiTheme="minorHAnsi" w:cstheme="minorHAnsi"/>
          <w:noProof/>
        </w:rPr>
        <w:fldChar w:fldCharType="separate"/>
      </w:r>
      <w:r w:rsidR="00A92D3D">
        <w:rPr>
          <w:rFonts w:asciiTheme="minorHAnsi" w:hAnsiTheme="minorHAnsi" w:cstheme="minorHAnsi"/>
          <w:noProof/>
        </w:rPr>
        <w:t>3</w:t>
      </w:r>
      <w:r w:rsidRPr="00A92D3D">
        <w:rPr>
          <w:rFonts w:asciiTheme="minorHAnsi" w:hAnsiTheme="minorHAnsi" w:cstheme="minorHAnsi"/>
          <w:noProof/>
        </w:rPr>
        <w:fldChar w:fldCharType="end"/>
      </w:r>
      <w:r w:rsidRPr="00A92D3D">
        <w:rPr>
          <w:rFonts w:asciiTheme="minorHAnsi" w:hAnsiTheme="minorHAnsi" w:cstheme="minorHAnsi"/>
        </w:rPr>
        <w:t xml:space="preserve">.attēls. Lietderīgās enerģijas un </w:t>
      </w:r>
      <w:proofErr w:type="spellStart"/>
      <w:r w:rsidRPr="00A92D3D">
        <w:rPr>
          <w:rFonts w:asciiTheme="minorHAnsi" w:hAnsiTheme="minorHAnsi" w:cstheme="minorHAnsi"/>
        </w:rPr>
        <w:t>galaenerģijas</w:t>
      </w:r>
      <w:proofErr w:type="spellEnd"/>
      <w:r w:rsidRPr="00A92D3D">
        <w:rPr>
          <w:rFonts w:asciiTheme="minorHAnsi" w:hAnsiTheme="minorHAnsi" w:cstheme="minorHAnsi"/>
        </w:rPr>
        <w:t xml:space="preserve"> sasaiste modelī</w:t>
      </w:r>
    </w:p>
    <w:p w14:paraId="0A7E38D6" w14:textId="77777777" w:rsidR="00A92D3D" w:rsidRPr="00A92D3D" w:rsidRDefault="00A92D3D" w:rsidP="00A92D3D">
      <w:pPr>
        <w:spacing w:before="120" w:after="120" w:line="240" w:lineRule="auto"/>
        <w:rPr>
          <w:rFonts w:eastAsia="Times New Roman" w:cstheme="minorHAnsi"/>
          <w:sz w:val="24"/>
          <w:szCs w:val="24"/>
          <w:lang w:bidi="en-US"/>
        </w:rPr>
      </w:pPr>
      <w:r w:rsidRPr="00A92D3D">
        <w:rPr>
          <w:rFonts w:eastAsia="Times New Roman" w:cstheme="minorHAnsi"/>
          <w:sz w:val="24"/>
          <w:szCs w:val="24"/>
          <w:lang w:bidi="en-US"/>
        </w:rPr>
        <w:t>Pieprasījums pēc enerģijas ir saistīts ar ekonomisko attīstību, respektīvi, lai prognozētu lietderīgās enerģijas patēriņu, ņemam vērā ilgtermiņa makroekonomiskās attīstības prognozi, kā arī identificē ekonomisko, tehnisko un sociālo faktoru kopu, kas ietekmē katra enerģijas pakalpojuma vai lietderīgās enerģijas veida pieprasījumu:</w:t>
      </w:r>
    </w:p>
    <w:p w14:paraId="27572FE0"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Iedzīvotāju skaits;</w:t>
      </w:r>
    </w:p>
    <w:p w14:paraId="56D47ED0"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Sektoru pievienotā vērtība (PV);</w:t>
      </w:r>
    </w:p>
    <w:p w14:paraId="3111D49E"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Iedzīvotāju privātais patēriņš;</w:t>
      </w:r>
    </w:p>
    <w:p w14:paraId="14169030"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Ton</w:t>
      </w:r>
      <w:smartTag w:uri="schemas-tilde-lv/tildestengine" w:element="metric">
        <w:smartTagPr>
          <w:attr w:name="metric_text" w:val="kilometri"/>
          <w:attr w:name="metric_value" w:val="-"/>
        </w:smartTagPr>
        <w:r w:rsidRPr="00A92D3D">
          <w:rPr>
            <w:rFonts w:eastAsia="Times New Roman" w:cstheme="minorHAnsi"/>
            <w:sz w:val="24"/>
            <w:szCs w:val="24"/>
            <w:lang w:eastAsia="lv-LV" w:bidi="en-US"/>
          </w:rPr>
          <w:t>-kilometri</w:t>
        </w:r>
      </w:smartTag>
      <w:r w:rsidRPr="00A92D3D">
        <w:rPr>
          <w:rFonts w:eastAsia="Times New Roman" w:cstheme="minorHAnsi"/>
          <w:sz w:val="24"/>
          <w:szCs w:val="24"/>
          <w:lang w:eastAsia="lv-LV" w:bidi="en-US"/>
        </w:rPr>
        <w:t xml:space="preserve"> (T-km) kravu transportēšanā;</w:t>
      </w:r>
    </w:p>
    <w:p w14:paraId="40A62C4C"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Pasažieru kilometri (P-km) pasažieru transportēšanā;</w:t>
      </w:r>
    </w:p>
    <w:p w14:paraId="41FE358D"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Pakalpojuma sektora apkurināmā kopējā platība;</w:t>
      </w:r>
    </w:p>
    <w:p w14:paraId="5059492C"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Mājsaimniecību skaits;</w:t>
      </w:r>
    </w:p>
    <w:p w14:paraId="0C590CDB"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Mājokļu kopējā dzīvojamā platība</w:t>
      </w:r>
    </w:p>
    <w:p w14:paraId="4F4EE84D" w14:textId="77777777" w:rsidR="00A92D3D" w:rsidRPr="00A92D3D" w:rsidRDefault="00A92D3D" w:rsidP="00A92D3D">
      <w:pPr>
        <w:numPr>
          <w:ilvl w:val="0"/>
          <w:numId w:val="8"/>
        </w:numPr>
        <w:tabs>
          <w:tab w:val="num" w:pos="567"/>
        </w:tabs>
        <w:spacing w:before="120" w:after="120" w:line="240" w:lineRule="auto"/>
        <w:rPr>
          <w:rFonts w:eastAsia="Times New Roman" w:cstheme="minorHAnsi"/>
          <w:sz w:val="24"/>
          <w:szCs w:val="24"/>
          <w:lang w:eastAsia="lv-LV" w:bidi="en-US"/>
        </w:rPr>
      </w:pPr>
      <w:r w:rsidRPr="00A92D3D">
        <w:rPr>
          <w:rFonts w:eastAsia="Times New Roman" w:cstheme="minorHAnsi"/>
          <w:sz w:val="24"/>
          <w:szCs w:val="24"/>
          <w:lang w:eastAsia="lv-LV" w:bidi="en-US"/>
        </w:rPr>
        <w:t>u.c.</w:t>
      </w:r>
    </w:p>
    <w:p w14:paraId="51CBB654" w14:textId="77777777" w:rsidR="00873D06" w:rsidRPr="00A92D3D" w:rsidRDefault="00873D06" w:rsidP="00E03BB5">
      <w:pPr>
        <w:pStyle w:val="Heading1"/>
      </w:pPr>
      <w:r w:rsidRPr="00A92D3D">
        <w:t>Makroekonomiskās prognozes</w:t>
      </w:r>
    </w:p>
    <w:p w14:paraId="0438E0AB" w14:textId="0E9F81B6"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Enerģētikas attīstības scenāriju modelēšanai par pamatu izmantotas Ekonomikas ministrijas 2018.gadā izstrādātās makroekonomikas ilgtermiņa prognozes uz 2030. gadu.</w:t>
      </w:r>
    </w:p>
    <w:p w14:paraId="67908EED" w14:textId="6C6F3E27" w:rsidR="00A92D3D" w:rsidRPr="00A92D3D" w:rsidRDefault="00A92D3D" w:rsidP="00A92D3D">
      <w:pPr>
        <w:pStyle w:val="Caption"/>
        <w:rPr>
          <w:rFonts w:asciiTheme="minorHAnsi" w:hAnsiTheme="minorHAnsi" w:cstheme="minorHAnsi"/>
          <w:b w:val="0"/>
        </w:rPr>
      </w:pPr>
      <w:r w:rsidRPr="00A92D3D">
        <w:rPr>
          <w:rFonts w:asciiTheme="minorHAnsi" w:hAnsiTheme="minorHAnsi" w:cstheme="minorHAnsi"/>
        </w:rPr>
        <w:fldChar w:fldCharType="begin"/>
      </w:r>
      <w:r w:rsidRPr="00A92D3D">
        <w:rPr>
          <w:rFonts w:asciiTheme="minorHAnsi" w:hAnsiTheme="minorHAnsi" w:cstheme="minorHAnsi"/>
        </w:rPr>
        <w:instrText xml:space="preserve"> SEQ Tabula \* ARABIC </w:instrText>
      </w:r>
      <w:r w:rsidRPr="00A92D3D">
        <w:rPr>
          <w:rFonts w:asciiTheme="minorHAnsi" w:hAnsiTheme="minorHAnsi" w:cstheme="minorHAnsi"/>
        </w:rPr>
        <w:fldChar w:fldCharType="separate"/>
      </w:r>
      <w:r>
        <w:rPr>
          <w:rFonts w:asciiTheme="minorHAnsi" w:hAnsiTheme="minorHAnsi" w:cstheme="minorHAnsi"/>
          <w:noProof/>
        </w:rPr>
        <w:t>2</w:t>
      </w:r>
      <w:r w:rsidRPr="00A92D3D">
        <w:rPr>
          <w:rFonts w:asciiTheme="minorHAnsi" w:hAnsiTheme="minorHAnsi" w:cstheme="minorHAnsi"/>
        </w:rPr>
        <w:fldChar w:fldCharType="end"/>
      </w:r>
      <w:r w:rsidRPr="00A92D3D">
        <w:rPr>
          <w:rFonts w:asciiTheme="minorHAnsi" w:hAnsiTheme="minorHAnsi" w:cstheme="minorHAnsi"/>
        </w:rPr>
        <w:t>. tabula. Enerģētikas scenāriju modelēšanai izmantotās makroekonomisko rādītāju prognozes</w:t>
      </w:r>
    </w:p>
    <w:tbl>
      <w:tblPr>
        <w:tblStyle w:val="GridTable1Light-Accent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885"/>
        <w:gridCol w:w="885"/>
        <w:gridCol w:w="885"/>
        <w:gridCol w:w="885"/>
      </w:tblGrid>
      <w:tr w:rsidR="00A92D3D" w:rsidRPr="00A92D3D" w14:paraId="485448FC" w14:textId="77777777" w:rsidTr="00BF33E2">
        <w:trPr>
          <w:cnfStyle w:val="100000000000" w:firstRow="1" w:lastRow="0" w:firstColumn="0" w:lastColumn="0" w:oddVBand="0" w:evenVBand="0" w:oddHBand="0"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072" w:type="dxa"/>
            <w:tcBorders>
              <w:bottom w:val="none" w:sz="0" w:space="0" w:color="auto"/>
            </w:tcBorders>
            <w:shd w:val="clear" w:color="auto" w:fill="F2F2F2" w:themeFill="background1" w:themeFillShade="F2"/>
          </w:tcPr>
          <w:p w14:paraId="2FC8126F" w14:textId="77777777" w:rsidR="00A92D3D" w:rsidRPr="00A92D3D" w:rsidRDefault="00A92D3D" w:rsidP="00C463A7">
            <w:pPr>
              <w:rPr>
                <w:rFonts w:cstheme="minorHAnsi"/>
                <w:sz w:val="24"/>
                <w:szCs w:val="24"/>
                <w:lang w:eastAsia="lv-LV"/>
              </w:rPr>
            </w:pPr>
          </w:p>
        </w:tc>
        <w:tc>
          <w:tcPr>
            <w:tcW w:w="0" w:type="auto"/>
            <w:tcBorders>
              <w:bottom w:val="none" w:sz="0" w:space="0" w:color="auto"/>
            </w:tcBorders>
            <w:shd w:val="clear" w:color="auto" w:fill="F2F2F2" w:themeFill="background1" w:themeFillShade="F2"/>
            <w:vAlign w:val="center"/>
          </w:tcPr>
          <w:p w14:paraId="2977FB3A" w14:textId="77777777" w:rsidR="00A92D3D" w:rsidRPr="00A92D3D" w:rsidRDefault="00A92D3D" w:rsidP="00C463A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GB" w:eastAsia="lv-LV"/>
              </w:rPr>
            </w:pPr>
            <w:r w:rsidRPr="00A92D3D">
              <w:rPr>
                <w:rFonts w:cstheme="minorHAnsi"/>
                <w:sz w:val="24"/>
                <w:szCs w:val="24"/>
                <w:lang w:val="en-GB" w:eastAsia="lv-LV"/>
              </w:rPr>
              <w:t>2017</w:t>
            </w:r>
          </w:p>
        </w:tc>
        <w:tc>
          <w:tcPr>
            <w:tcW w:w="0" w:type="auto"/>
            <w:tcBorders>
              <w:bottom w:val="none" w:sz="0" w:space="0" w:color="auto"/>
            </w:tcBorders>
            <w:shd w:val="clear" w:color="auto" w:fill="F2F2F2" w:themeFill="background1" w:themeFillShade="F2"/>
            <w:vAlign w:val="center"/>
          </w:tcPr>
          <w:p w14:paraId="7AED9DCF" w14:textId="77777777" w:rsidR="00A92D3D" w:rsidRPr="00A92D3D" w:rsidRDefault="00A92D3D" w:rsidP="00C463A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GB" w:eastAsia="lv-LV"/>
              </w:rPr>
            </w:pPr>
            <w:r w:rsidRPr="00A92D3D">
              <w:rPr>
                <w:rFonts w:cstheme="minorHAnsi"/>
                <w:sz w:val="24"/>
                <w:szCs w:val="24"/>
                <w:lang w:val="en-GB" w:eastAsia="lv-LV"/>
              </w:rPr>
              <w:t>2020</w:t>
            </w:r>
          </w:p>
        </w:tc>
        <w:tc>
          <w:tcPr>
            <w:tcW w:w="0" w:type="auto"/>
            <w:tcBorders>
              <w:bottom w:val="none" w:sz="0" w:space="0" w:color="auto"/>
            </w:tcBorders>
            <w:shd w:val="clear" w:color="auto" w:fill="F2F2F2" w:themeFill="background1" w:themeFillShade="F2"/>
            <w:vAlign w:val="center"/>
          </w:tcPr>
          <w:p w14:paraId="08CC01D1" w14:textId="77777777" w:rsidR="00A92D3D" w:rsidRPr="00A92D3D" w:rsidRDefault="00A92D3D" w:rsidP="00C463A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GB" w:eastAsia="lv-LV"/>
              </w:rPr>
            </w:pPr>
            <w:r w:rsidRPr="00A92D3D">
              <w:rPr>
                <w:rFonts w:cstheme="minorHAnsi"/>
                <w:sz w:val="24"/>
                <w:szCs w:val="24"/>
                <w:lang w:val="en-GB" w:eastAsia="lv-LV"/>
              </w:rPr>
              <w:t>2025</w:t>
            </w:r>
          </w:p>
        </w:tc>
        <w:tc>
          <w:tcPr>
            <w:tcW w:w="0" w:type="auto"/>
            <w:tcBorders>
              <w:bottom w:val="none" w:sz="0" w:space="0" w:color="auto"/>
            </w:tcBorders>
            <w:shd w:val="clear" w:color="auto" w:fill="F2F2F2" w:themeFill="background1" w:themeFillShade="F2"/>
            <w:vAlign w:val="center"/>
          </w:tcPr>
          <w:p w14:paraId="156E6CE5" w14:textId="77777777" w:rsidR="00A92D3D" w:rsidRPr="00A92D3D" w:rsidRDefault="00A92D3D" w:rsidP="00C463A7">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GB" w:eastAsia="lv-LV"/>
              </w:rPr>
            </w:pPr>
            <w:r w:rsidRPr="00A92D3D">
              <w:rPr>
                <w:rFonts w:cstheme="minorHAnsi"/>
                <w:sz w:val="24"/>
                <w:szCs w:val="24"/>
                <w:lang w:val="en-GB" w:eastAsia="lv-LV"/>
              </w:rPr>
              <w:t>2030</w:t>
            </w:r>
          </w:p>
        </w:tc>
      </w:tr>
      <w:tr w:rsidR="00A92D3D" w:rsidRPr="00A92D3D" w14:paraId="6B6E9A16" w14:textId="77777777" w:rsidTr="00BF33E2">
        <w:trPr>
          <w:trHeight w:val="98"/>
          <w:jc w:val="center"/>
        </w:trPr>
        <w:tc>
          <w:tcPr>
            <w:cnfStyle w:val="001000000000" w:firstRow="0" w:lastRow="0" w:firstColumn="1" w:lastColumn="0" w:oddVBand="0" w:evenVBand="0" w:oddHBand="0" w:evenHBand="0" w:firstRowFirstColumn="0" w:firstRowLastColumn="0" w:lastRowFirstColumn="0" w:lastRowLastColumn="0"/>
            <w:tcW w:w="5072" w:type="dxa"/>
            <w:shd w:val="clear" w:color="auto" w:fill="auto"/>
          </w:tcPr>
          <w:p w14:paraId="6480C370" w14:textId="77777777" w:rsidR="00A92D3D" w:rsidRPr="00A92D3D" w:rsidRDefault="00A92D3D" w:rsidP="00C463A7">
            <w:pPr>
              <w:rPr>
                <w:rFonts w:cstheme="minorHAnsi"/>
                <w:sz w:val="24"/>
                <w:szCs w:val="24"/>
                <w:lang w:val="en-GB" w:eastAsia="lv-LV"/>
              </w:rPr>
            </w:pPr>
            <w:proofErr w:type="spellStart"/>
            <w:r w:rsidRPr="00A92D3D">
              <w:rPr>
                <w:rFonts w:cstheme="minorHAnsi"/>
                <w:sz w:val="24"/>
                <w:szCs w:val="24"/>
                <w:lang w:val="en-GB" w:eastAsia="lv-LV"/>
              </w:rPr>
              <w:t>Iedzīvotāju</w:t>
            </w:r>
            <w:proofErr w:type="spellEnd"/>
            <w:r w:rsidRPr="00A92D3D">
              <w:rPr>
                <w:rFonts w:cstheme="minorHAnsi"/>
                <w:sz w:val="24"/>
                <w:szCs w:val="24"/>
                <w:lang w:val="en-GB" w:eastAsia="lv-LV"/>
              </w:rPr>
              <w:t xml:space="preserve"> </w:t>
            </w:r>
            <w:proofErr w:type="spellStart"/>
            <w:r w:rsidRPr="00A92D3D">
              <w:rPr>
                <w:rFonts w:cstheme="minorHAnsi"/>
                <w:sz w:val="24"/>
                <w:szCs w:val="24"/>
                <w:lang w:val="en-GB" w:eastAsia="lv-LV"/>
              </w:rPr>
              <w:t>skaits</w:t>
            </w:r>
            <w:proofErr w:type="spellEnd"/>
            <w:r w:rsidRPr="00A92D3D">
              <w:rPr>
                <w:rFonts w:cstheme="minorHAnsi"/>
                <w:sz w:val="24"/>
                <w:szCs w:val="24"/>
                <w:lang w:val="en-GB" w:eastAsia="lv-LV"/>
              </w:rPr>
              <w:t xml:space="preserve">, </w:t>
            </w:r>
            <w:proofErr w:type="spellStart"/>
            <w:r w:rsidRPr="00A92D3D">
              <w:rPr>
                <w:rFonts w:cstheme="minorHAnsi"/>
                <w:sz w:val="24"/>
                <w:szCs w:val="24"/>
                <w:lang w:val="en-GB" w:eastAsia="lv-LV"/>
              </w:rPr>
              <w:t>miljons</w:t>
            </w:r>
            <w:proofErr w:type="spellEnd"/>
          </w:p>
        </w:tc>
        <w:tc>
          <w:tcPr>
            <w:tcW w:w="0" w:type="auto"/>
            <w:shd w:val="clear" w:color="auto" w:fill="auto"/>
            <w:vAlign w:val="center"/>
          </w:tcPr>
          <w:p w14:paraId="3AD67C00"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1,986</w:t>
            </w:r>
          </w:p>
        </w:tc>
        <w:tc>
          <w:tcPr>
            <w:tcW w:w="0" w:type="auto"/>
            <w:shd w:val="clear" w:color="auto" w:fill="auto"/>
            <w:vAlign w:val="center"/>
          </w:tcPr>
          <w:p w14:paraId="515FDD72"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1,884</w:t>
            </w:r>
          </w:p>
        </w:tc>
        <w:tc>
          <w:tcPr>
            <w:tcW w:w="0" w:type="auto"/>
            <w:shd w:val="clear" w:color="auto" w:fill="auto"/>
            <w:vAlign w:val="center"/>
          </w:tcPr>
          <w:p w14:paraId="65BF4943"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1,759</w:t>
            </w:r>
          </w:p>
        </w:tc>
        <w:tc>
          <w:tcPr>
            <w:tcW w:w="0" w:type="auto"/>
            <w:shd w:val="clear" w:color="auto" w:fill="auto"/>
            <w:vAlign w:val="center"/>
          </w:tcPr>
          <w:p w14:paraId="766A69ED"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1,638</w:t>
            </w:r>
          </w:p>
        </w:tc>
      </w:tr>
      <w:tr w:rsidR="00A92D3D" w:rsidRPr="00A92D3D" w14:paraId="516078A6" w14:textId="77777777" w:rsidTr="00BF33E2">
        <w:trPr>
          <w:trHeight w:val="98"/>
          <w:jc w:val="center"/>
        </w:trPr>
        <w:tc>
          <w:tcPr>
            <w:cnfStyle w:val="001000000000" w:firstRow="0" w:lastRow="0" w:firstColumn="1" w:lastColumn="0" w:oddVBand="0" w:evenVBand="0" w:oddHBand="0" w:evenHBand="0" w:firstRowFirstColumn="0" w:firstRowLastColumn="0" w:lastRowFirstColumn="0" w:lastRowLastColumn="0"/>
            <w:tcW w:w="5072" w:type="dxa"/>
            <w:shd w:val="clear" w:color="auto" w:fill="auto"/>
          </w:tcPr>
          <w:p w14:paraId="0D1A3AE7" w14:textId="77777777" w:rsidR="00A92D3D" w:rsidRPr="00A92D3D" w:rsidRDefault="00A92D3D" w:rsidP="00C463A7">
            <w:pPr>
              <w:rPr>
                <w:rFonts w:cstheme="minorHAnsi"/>
                <w:sz w:val="24"/>
                <w:szCs w:val="24"/>
                <w:lang w:eastAsia="lv-LV"/>
              </w:rPr>
            </w:pPr>
            <w:r w:rsidRPr="00A92D3D">
              <w:rPr>
                <w:rFonts w:cstheme="minorHAnsi"/>
                <w:sz w:val="24"/>
                <w:szCs w:val="24"/>
                <w:lang w:eastAsia="lv-LV"/>
              </w:rPr>
              <w:lastRenderedPageBreak/>
              <w:t>Privātais patēriņš, salīdzināmās cenās  (2010), miljardi EUR</w:t>
            </w:r>
          </w:p>
        </w:tc>
        <w:tc>
          <w:tcPr>
            <w:tcW w:w="0" w:type="auto"/>
            <w:shd w:val="clear" w:color="auto" w:fill="auto"/>
            <w:vAlign w:val="center"/>
          </w:tcPr>
          <w:p w14:paraId="42525B9A"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13,266</w:t>
            </w:r>
          </w:p>
        </w:tc>
        <w:tc>
          <w:tcPr>
            <w:tcW w:w="0" w:type="auto"/>
            <w:shd w:val="clear" w:color="auto" w:fill="auto"/>
            <w:vAlign w:val="center"/>
          </w:tcPr>
          <w:p w14:paraId="6C90F8D0"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16,158</w:t>
            </w:r>
          </w:p>
        </w:tc>
        <w:tc>
          <w:tcPr>
            <w:tcW w:w="0" w:type="auto"/>
            <w:shd w:val="clear" w:color="auto" w:fill="auto"/>
            <w:vAlign w:val="center"/>
          </w:tcPr>
          <w:p w14:paraId="10A6238D"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18,386</w:t>
            </w:r>
          </w:p>
        </w:tc>
        <w:tc>
          <w:tcPr>
            <w:tcW w:w="0" w:type="auto"/>
            <w:shd w:val="clear" w:color="auto" w:fill="auto"/>
            <w:vAlign w:val="center"/>
          </w:tcPr>
          <w:p w14:paraId="50AE7F8F"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20,339</w:t>
            </w:r>
          </w:p>
        </w:tc>
      </w:tr>
      <w:tr w:rsidR="00A92D3D" w:rsidRPr="00A92D3D" w14:paraId="608B12F3" w14:textId="77777777" w:rsidTr="00BF33E2">
        <w:trPr>
          <w:trHeight w:val="98"/>
          <w:jc w:val="center"/>
        </w:trPr>
        <w:tc>
          <w:tcPr>
            <w:cnfStyle w:val="001000000000" w:firstRow="0" w:lastRow="0" w:firstColumn="1" w:lastColumn="0" w:oddVBand="0" w:evenVBand="0" w:oddHBand="0" w:evenHBand="0" w:firstRowFirstColumn="0" w:firstRowLastColumn="0" w:lastRowFirstColumn="0" w:lastRowLastColumn="0"/>
            <w:tcW w:w="5072" w:type="dxa"/>
            <w:shd w:val="clear" w:color="auto" w:fill="auto"/>
          </w:tcPr>
          <w:p w14:paraId="7D016120" w14:textId="77777777" w:rsidR="00A92D3D" w:rsidRPr="00A92D3D" w:rsidRDefault="00A92D3D" w:rsidP="00C463A7">
            <w:pPr>
              <w:rPr>
                <w:rFonts w:cstheme="minorHAnsi"/>
                <w:sz w:val="24"/>
                <w:szCs w:val="24"/>
                <w:lang w:eastAsia="lv-LV"/>
              </w:rPr>
            </w:pPr>
            <w:r w:rsidRPr="00A92D3D">
              <w:rPr>
                <w:rFonts w:cstheme="minorHAnsi"/>
                <w:sz w:val="24"/>
                <w:szCs w:val="24"/>
                <w:lang w:eastAsia="lv-LV"/>
              </w:rPr>
              <w:t xml:space="preserve">IKP, salīdzināmās cenās (2010), miljardi EUR </w:t>
            </w:r>
          </w:p>
        </w:tc>
        <w:tc>
          <w:tcPr>
            <w:tcW w:w="0" w:type="auto"/>
            <w:shd w:val="clear" w:color="auto" w:fill="auto"/>
            <w:vAlign w:val="center"/>
          </w:tcPr>
          <w:p w14:paraId="38F80D40"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21,328</w:t>
            </w:r>
          </w:p>
        </w:tc>
        <w:tc>
          <w:tcPr>
            <w:tcW w:w="0" w:type="auto"/>
            <w:shd w:val="clear" w:color="auto" w:fill="auto"/>
            <w:vAlign w:val="center"/>
          </w:tcPr>
          <w:p w14:paraId="1F211736"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25,230</w:t>
            </w:r>
          </w:p>
        </w:tc>
        <w:tc>
          <w:tcPr>
            <w:tcW w:w="0" w:type="auto"/>
            <w:shd w:val="clear" w:color="auto" w:fill="auto"/>
            <w:vAlign w:val="center"/>
          </w:tcPr>
          <w:p w14:paraId="5384269E"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28,564</w:t>
            </w:r>
          </w:p>
        </w:tc>
        <w:tc>
          <w:tcPr>
            <w:tcW w:w="0" w:type="auto"/>
            <w:shd w:val="clear" w:color="auto" w:fill="auto"/>
            <w:vAlign w:val="center"/>
          </w:tcPr>
          <w:p w14:paraId="0FCA577D" w14:textId="77777777" w:rsidR="00A92D3D" w:rsidRPr="00A92D3D" w:rsidRDefault="00A92D3D" w:rsidP="00C463A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GB" w:eastAsia="lv-LV"/>
              </w:rPr>
            </w:pPr>
            <w:r w:rsidRPr="00A92D3D">
              <w:rPr>
                <w:rFonts w:cstheme="minorHAnsi"/>
                <w:sz w:val="24"/>
                <w:szCs w:val="24"/>
                <w:lang w:val="en-GB" w:eastAsia="lv-LV"/>
              </w:rPr>
              <w:t>31,599</w:t>
            </w:r>
          </w:p>
        </w:tc>
      </w:tr>
    </w:tbl>
    <w:p w14:paraId="6304B3C5" w14:textId="77777777"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 xml:space="preserve">Saskaņā ar demogrāfijas prognozēm iedzīvotāju skaits Latvijā vidējā un ilgtermiņā turpinās samazināties, pie tam darbaspējas vecumā iedzīvotāju skaits samazināsies straujāk nekā </w:t>
      </w:r>
      <w:bookmarkStart w:id="12" w:name="_GoBack"/>
      <w:r w:rsidRPr="00A92D3D">
        <w:rPr>
          <w:rFonts w:cstheme="minorHAnsi"/>
          <w:sz w:val="24"/>
          <w:szCs w:val="24"/>
        </w:rPr>
        <w:t xml:space="preserve">kopējais </w:t>
      </w:r>
      <w:bookmarkEnd w:id="12"/>
      <w:r w:rsidRPr="00A92D3D">
        <w:rPr>
          <w:rFonts w:cstheme="minorHAnsi"/>
          <w:sz w:val="24"/>
          <w:szCs w:val="24"/>
        </w:rPr>
        <w:t xml:space="preserve">iedzīvotāju skaits. Galvenais iedzīvotāju skaita samazināšanās iemesls gan vidējā, gan ilgtermiņā būs iedzīvotāju novecošanās, kā rezultātā turpināsies palielināties starpība starp dzimstības un mirstības rādītājiem.  </w:t>
      </w:r>
    </w:p>
    <w:p w14:paraId="467165E2" w14:textId="77777777"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 xml:space="preserve">Mājokļu skaita un dzīvojamās platības prognoze ir aprēķināta, pamatojoties uz demogrāfijas prognozi, un sektoru raksturojošo parametru (vidējais iedzīvotāju skaits mājsaimniecībā, mājokļa vidējā dzīvojamā platība) prognozēm. </w:t>
      </w:r>
    </w:p>
    <w:p w14:paraId="075E565D" w14:textId="77777777"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Iekšzemes kopprodukta prognozes līdz 2030.gadam neparedz ļoti būtisku tautsaimniecības nozaru struktūras maiņu, salīdzinājumā ar pašreizējo situāciju. Tā saglabāsies tuva esošajai. Komercpakalpojumu nozaru īpatsvars līdz 2030.gadam varētu palielināties par vienu procentpunktu. Pieaugums sagaidāms arī IT, būvniecības un rūpniecības nozaru īpatsvaram tautsaimniecībā. Savukārt lauksaimniecības, transporta, finanšu pakalpojumu un sabiedrisko pakalpojumu nozaru īpatsvars varētu nedaudz samazināties.</w:t>
      </w:r>
    </w:p>
    <w:p w14:paraId="4923D74C" w14:textId="77777777" w:rsidR="00A92D3D" w:rsidRPr="00A92D3D" w:rsidRDefault="00A92D3D" w:rsidP="00A92D3D">
      <w:pPr>
        <w:spacing w:before="120" w:after="120" w:line="240" w:lineRule="auto"/>
        <w:jc w:val="both"/>
        <w:rPr>
          <w:rFonts w:cstheme="minorHAnsi"/>
          <w:sz w:val="24"/>
          <w:szCs w:val="24"/>
        </w:rPr>
      </w:pPr>
      <w:r w:rsidRPr="00A92D3D">
        <w:rPr>
          <w:rFonts w:cstheme="minorHAnsi"/>
          <w:sz w:val="24"/>
          <w:szCs w:val="24"/>
        </w:rPr>
        <w:t>Vidējā un ilgtermiņā apstrādes rūpniecībai saglabājas straujāki pieauguma tempi, nekā vidēji tautsaimniecībā. Salīdzinoši strauji izaugsmes tempi tiek prognozēt arī lielākajā apstrādes rūpniecības nozarē – kokapstrādē. Vairāk uz iekšējo tirgu orientēto nozaru (piemēram, pārtikas rūpniecība, poligrāfija) attīstību galvenokārt ietekmēs iekšzemes pieprasījuma dinamika. Nemetālisko minerālu ražošanas nozare būs cieši saistīta ar būvniecības tendencēm.</w:t>
      </w:r>
    </w:p>
    <w:p w14:paraId="6E2EAED9" w14:textId="77777777" w:rsidR="00873D06" w:rsidRPr="00E03BB5" w:rsidRDefault="00873D06" w:rsidP="00E03BB5">
      <w:pPr>
        <w:pStyle w:val="Heading1"/>
      </w:pPr>
      <w:bookmarkStart w:id="13" w:name="_Hlk24284509"/>
      <w:r w:rsidRPr="00E03BB5">
        <w:t>Tehnoloģiju cenas</w:t>
      </w:r>
    </w:p>
    <w:bookmarkEnd w:id="13"/>
    <w:p w14:paraId="6AD9F579" w14:textId="496EFFCB" w:rsidR="00A92D3D" w:rsidRDefault="00A92D3D" w:rsidP="00A92D3D">
      <w:pPr>
        <w:spacing w:before="120" w:after="120" w:line="240" w:lineRule="auto"/>
        <w:jc w:val="both"/>
        <w:rPr>
          <w:rFonts w:cstheme="minorHAnsi"/>
          <w:sz w:val="24"/>
          <w:szCs w:val="24"/>
        </w:rPr>
      </w:pPr>
      <w:r w:rsidRPr="00A92D3D">
        <w:rPr>
          <w:rFonts w:cstheme="minorHAnsi"/>
          <w:sz w:val="24"/>
          <w:szCs w:val="24"/>
        </w:rPr>
        <w:t xml:space="preserve">Par pamatu tehnoloģiju cenām (investīcijas, ekspluatācijas un remonta fiksētās un mainīgās cenas) tika izmantoti dažādi starptautiski atzīti literatūras avoti (EK izmantoto modeļu datu bāzes, Dānijas enerģētikas aģentūras tehnoloģiju katalogs u.c.), kuru informācija tika  atsevišķos gadījumos koriģēta atbilstoši Latvijas apstākļiem. </w:t>
      </w:r>
    </w:p>
    <w:p w14:paraId="0D623719" w14:textId="69FD08B6" w:rsidR="00E03BB5" w:rsidRDefault="00E03BB5" w:rsidP="00E03BB5">
      <w:pPr>
        <w:pStyle w:val="Heading1"/>
      </w:pPr>
      <w:r>
        <w:t>Ieejas un izejas dati</w:t>
      </w:r>
    </w:p>
    <w:p w14:paraId="2B442182" w14:textId="70053F8E" w:rsidR="00E03BB5" w:rsidRPr="00C463A7" w:rsidRDefault="00E03BB5" w:rsidP="00E03BB5">
      <w:pPr>
        <w:spacing w:before="120" w:after="120" w:line="240" w:lineRule="auto"/>
        <w:jc w:val="both"/>
        <w:rPr>
          <w:sz w:val="24"/>
          <w:szCs w:val="24"/>
          <w:lang w:eastAsia="lv-LV"/>
        </w:rPr>
      </w:pPr>
      <w:r w:rsidRPr="00C463A7">
        <w:rPr>
          <w:sz w:val="24"/>
          <w:szCs w:val="24"/>
          <w:lang w:eastAsia="lv-LV"/>
        </w:rPr>
        <w:t xml:space="preserve">Modelēšanā izmantoto parametru, mainīgo lielumu, kā arī prognozēšanas izejas datu detalizēta informācija, kas </w:t>
      </w:r>
      <w:r w:rsidRPr="00C463A7">
        <w:rPr>
          <w:rFonts w:cstheme="minorHAnsi"/>
          <w:sz w:val="24"/>
          <w:szCs w:val="24"/>
        </w:rPr>
        <w:t>izstrādāta Eiropas Komisijas sagatavotajā ziņošanas formātā, ir publicēta Ekonomikas ministrijas tīmekļa vietnē</w:t>
      </w:r>
      <w:r w:rsidRPr="00C463A7">
        <w:rPr>
          <w:rStyle w:val="FootnoteReference"/>
          <w:rFonts w:cstheme="minorHAnsi"/>
          <w:sz w:val="24"/>
          <w:szCs w:val="24"/>
        </w:rPr>
        <w:footnoteReference w:id="2"/>
      </w:r>
    </w:p>
    <w:p w14:paraId="3BB120A9" w14:textId="179C7EDC" w:rsidR="00873D06" w:rsidRPr="00A92D3D" w:rsidRDefault="00873D06" w:rsidP="00A92D3D">
      <w:pPr>
        <w:autoSpaceDE w:val="0"/>
        <w:autoSpaceDN w:val="0"/>
        <w:adjustRightInd w:val="0"/>
        <w:spacing w:before="120" w:after="120" w:line="240" w:lineRule="auto"/>
        <w:rPr>
          <w:rFonts w:cstheme="minorHAnsi"/>
          <w:b/>
          <w:bCs/>
          <w:color w:val="000000"/>
        </w:rPr>
      </w:pPr>
    </w:p>
    <w:p w14:paraId="2628FEE7" w14:textId="77777777" w:rsidR="00873D06" w:rsidRPr="00A92D3D" w:rsidRDefault="00873D06" w:rsidP="00A92D3D">
      <w:pPr>
        <w:spacing w:before="120" w:after="120" w:line="240" w:lineRule="auto"/>
        <w:rPr>
          <w:rFonts w:cstheme="minorHAnsi"/>
        </w:rPr>
      </w:pPr>
    </w:p>
    <w:bookmarkEnd w:id="5"/>
    <w:p w14:paraId="11AB5EFE" w14:textId="0F5B041F" w:rsidR="00AE6FF6" w:rsidRPr="00A92D3D" w:rsidRDefault="00AE6FF6" w:rsidP="00A92D3D">
      <w:pPr>
        <w:tabs>
          <w:tab w:val="left" w:pos="7230"/>
        </w:tabs>
        <w:spacing w:before="120" w:after="120" w:line="240" w:lineRule="auto"/>
        <w:jc w:val="both"/>
        <w:rPr>
          <w:rFonts w:cstheme="minorHAnsi"/>
          <w:sz w:val="28"/>
          <w:szCs w:val="28"/>
        </w:rPr>
      </w:pPr>
      <w:r w:rsidRPr="00A92D3D">
        <w:rPr>
          <w:rFonts w:cstheme="minorHAnsi"/>
          <w:sz w:val="28"/>
          <w:szCs w:val="28"/>
        </w:rPr>
        <w:t>Ekonomikas ministrs</w:t>
      </w:r>
      <w:r w:rsidRPr="00A92D3D">
        <w:rPr>
          <w:rFonts w:cstheme="minorHAnsi"/>
          <w:sz w:val="28"/>
          <w:szCs w:val="28"/>
        </w:rPr>
        <w:tab/>
      </w:r>
      <w:r w:rsidRPr="00A92D3D">
        <w:rPr>
          <w:rFonts w:cstheme="minorHAnsi"/>
          <w:sz w:val="28"/>
          <w:szCs w:val="28"/>
        </w:rPr>
        <w:tab/>
        <w:t xml:space="preserve">R. </w:t>
      </w:r>
      <w:proofErr w:type="spellStart"/>
      <w:r w:rsidRPr="00A92D3D">
        <w:rPr>
          <w:rFonts w:cstheme="minorHAnsi"/>
          <w:sz w:val="28"/>
          <w:szCs w:val="28"/>
        </w:rPr>
        <w:t>Nemiro</w:t>
      </w:r>
      <w:proofErr w:type="spellEnd"/>
    </w:p>
    <w:p w14:paraId="7667E40D" w14:textId="01437695" w:rsidR="00AE6FF6" w:rsidRDefault="00AE6FF6" w:rsidP="00A92D3D">
      <w:pPr>
        <w:tabs>
          <w:tab w:val="left" w:pos="7230"/>
        </w:tabs>
        <w:spacing w:before="120" w:after="120" w:line="240" w:lineRule="auto"/>
        <w:jc w:val="both"/>
        <w:rPr>
          <w:rFonts w:cstheme="minorHAnsi"/>
          <w:sz w:val="28"/>
          <w:szCs w:val="28"/>
        </w:rPr>
      </w:pPr>
    </w:p>
    <w:p w14:paraId="1428DB0B" w14:textId="77777777" w:rsidR="00C463A7" w:rsidRPr="00A92D3D" w:rsidRDefault="00C463A7" w:rsidP="00A92D3D">
      <w:pPr>
        <w:tabs>
          <w:tab w:val="left" w:pos="7230"/>
        </w:tabs>
        <w:spacing w:before="120" w:after="120" w:line="240" w:lineRule="auto"/>
        <w:jc w:val="both"/>
        <w:rPr>
          <w:rFonts w:cstheme="minorHAnsi"/>
          <w:sz w:val="28"/>
          <w:szCs w:val="28"/>
        </w:rPr>
      </w:pPr>
    </w:p>
    <w:p w14:paraId="0AA4C641" w14:textId="0696E24A" w:rsidR="00AE6FF6" w:rsidRPr="00A92D3D" w:rsidRDefault="00AE6FF6" w:rsidP="00A92D3D">
      <w:pPr>
        <w:tabs>
          <w:tab w:val="left" w:pos="7230"/>
        </w:tabs>
        <w:spacing w:before="120" w:after="120" w:line="240" w:lineRule="auto"/>
        <w:rPr>
          <w:rFonts w:cstheme="minorHAnsi"/>
        </w:rPr>
      </w:pPr>
      <w:r w:rsidRPr="00A92D3D">
        <w:rPr>
          <w:rFonts w:cstheme="minorHAnsi"/>
          <w:sz w:val="28"/>
          <w:szCs w:val="28"/>
        </w:rPr>
        <w:t>Valsts sekretārs</w:t>
      </w:r>
      <w:r w:rsidRPr="00A92D3D">
        <w:rPr>
          <w:rFonts w:cstheme="minorHAnsi"/>
          <w:sz w:val="28"/>
          <w:szCs w:val="28"/>
        </w:rPr>
        <w:tab/>
      </w:r>
      <w:r w:rsidRPr="00A92D3D">
        <w:rPr>
          <w:rFonts w:cstheme="minorHAnsi"/>
          <w:sz w:val="28"/>
          <w:szCs w:val="28"/>
        </w:rPr>
        <w:tab/>
      </w:r>
      <w:proofErr w:type="spellStart"/>
      <w:r w:rsidRPr="00A92D3D">
        <w:rPr>
          <w:rFonts w:cstheme="minorHAnsi"/>
          <w:sz w:val="28"/>
          <w:szCs w:val="28"/>
        </w:rPr>
        <w:t>Ē.Eglītis</w:t>
      </w:r>
      <w:proofErr w:type="spellEnd"/>
    </w:p>
    <w:p w14:paraId="0DC798E5" w14:textId="77777777" w:rsidR="00D82336" w:rsidRPr="00A92D3D" w:rsidRDefault="00E8208A" w:rsidP="00A92D3D">
      <w:pPr>
        <w:spacing w:before="120" w:after="120" w:line="240" w:lineRule="auto"/>
        <w:rPr>
          <w:rFonts w:cstheme="minorHAnsi"/>
        </w:rPr>
      </w:pPr>
    </w:p>
    <w:sectPr w:rsidR="00D82336" w:rsidRPr="00A92D3D" w:rsidSect="00C857F8">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4BED" w14:textId="77777777" w:rsidR="00E8208A" w:rsidRDefault="00E8208A" w:rsidP="0013331E">
      <w:pPr>
        <w:spacing w:after="0" w:line="240" w:lineRule="auto"/>
      </w:pPr>
      <w:r>
        <w:separator/>
      </w:r>
    </w:p>
  </w:endnote>
  <w:endnote w:type="continuationSeparator" w:id="0">
    <w:p w14:paraId="6A2FA79C" w14:textId="77777777" w:rsidR="00E8208A" w:rsidRDefault="00E8208A" w:rsidP="0013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0C15" w14:textId="54CFF559" w:rsidR="00C857F8" w:rsidRPr="00C857F8" w:rsidRDefault="00C857F8">
    <w:pPr>
      <w:pStyle w:val="Footer"/>
      <w:rPr>
        <w:sz w:val="20"/>
        <w:szCs w:val="20"/>
      </w:rPr>
    </w:pPr>
    <w:r w:rsidRPr="00C857F8">
      <w:rPr>
        <w:sz w:val="20"/>
        <w:szCs w:val="20"/>
      </w:rPr>
      <w:fldChar w:fldCharType="begin"/>
    </w:r>
    <w:r w:rsidRPr="00C857F8">
      <w:rPr>
        <w:sz w:val="20"/>
        <w:szCs w:val="20"/>
      </w:rPr>
      <w:instrText xml:space="preserve"> FILENAME   \* MERGEFORMAT </w:instrText>
    </w:r>
    <w:r w:rsidRPr="00C857F8">
      <w:rPr>
        <w:sz w:val="20"/>
        <w:szCs w:val="20"/>
      </w:rPr>
      <w:fldChar w:fldCharType="separate"/>
    </w:r>
    <w:r w:rsidR="00603C5C">
      <w:rPr>
        <w:noProof/>
        <w:sz w:val="20"/>
        <w:szCs w:val="20"/>
      </w:rPr>
      <w:t>EMp6_131219_NEKP2030.docx</w:t>
    </w:r>
    <w:r w:rsidRPr="00C857F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88E4" w14:textId="2AB1C15D" w:rsidR="00C857F8" w:rsidRPr="00C857F8" w:rsidRDefault="00C857F8">
    <w:pPr>
      <w:pStyle w:val="Footer"/>
      <w:rPr>
        <w:sz w:val="20"/>
        <w:szCs w:val="20"/>
      </w:rPr>
    </w:pPr>
    <w:r w:rsidRPr="00C857F8">
      <w:rPr>
        <w:sz w:val="20"/>
        <w:szCs w:val="20"/>
      </w:rPr>
      <w:fldChar w:fldCharType="begin"/>
    </w:r>
    <w:r w:rsidRPr="00C857F8">
      <w:rPr>
        <w:sz w:val="20"/>
        <w:szCs w:val="20"/>
      </w:rPr>
      <w:instrText xml:space="preserve"> FILENAME   \* MERGEFORMAT </w:instrText>
    </w:r>
    <w:r w:rsidRPr="00C857F8">
      <w:rPr>
        <w:sz w:val="20"/>
        <w:szCs w:val="20"/>
      </w:rPr>
      <w:fldChar w:fldCharType="separate"/>
    </w:r>
    <w:r w:rsidR="00603C5C">
      <w:rPr>
        <w:noProof/>
        <w:sz w:val="20"/>
        <w:szCs w:val="20"/>
      </w:rPr>
      <w:t>EMp6_131219_NEKP2030.docx</w:t>
    </w:r>
    <w:r w:rsidRPr="00C857F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92382" w14:textId="77777777" w:rsidR="00E8208A" w:rsidRDefault="00E8208A" w:rsidP="0013331E">
      <w:pPr>
        <w:spacing w:after="0" w:line="240" w:lineRule="auto"/>
      </w:pPr>
      <w:r>
        <w:separator/>
      </w:r>
    </w:p>
  </w:footnote>
  <w:footnote w:type="continuationSeparator" w:id="0">
    <w:p w14:paraId="63C8CFC3" w14:textId="77777777" w:rsidR="00E8208A" w:rsidRDefault="00E8208A" w:rsidP="0013331E">
      <w:pPr>
        <w:spacing w:after="0" w:line="240" w:lineRule="auto"/>
      </w:pPr>
      <w:r>
        <w:continuationSeparator/>
      </w:r>
    </w:p>
  </w:footnote>
  <w:footnote w:id="1">
    <w:p w14:paraId="3EAA3CED" w14:textId="6FC0D0AC" w:rsidR="00A92D3D" w:rsidRPr="00C6732A" w:rsidRDefault="00A92D3D">
      <w:pPr>
        <w:pStyle w:val="FootnoteText"/>
        <w:rPr>
          <w:sz w:val="18"/>
          <w:szCs w:val="18"/>
        </w:rPr>
      </w:pPr>
      <w:r w:rsidRPr="00C6732A">
        <w:rPr>
          <w:rStyle w:val="FootnoteReference"/>
          <w:sz w:val="18"/>
          <w:szCs w:val="18"/>
        </w:rPr>
        <w:footnoteRef/>
      </w:r>
      <w:r w:rsidRPr="00C6732A">
        <w:rPr>
          <w:sz w:val="18"/>
          <w:szCs w:val="18"/>
        </w:rPr>
        <w:t xml:space="preserve"> </w:t>
      </w:r>
      <w:hyperlink r:id="rId1" w:history="1">
        <w:r w:rsidRPr="00C6732A">
          <w:rPr>
            <w:rStyle w:val="Hyperlink"/>
            <w:sz w:val="18"/>
            <w:szCs w:val="18"/>
          </w:rPr>
          <w:t>http://www.iea-etsap.org/web/index.asp</w:t>
        </w:r>
      </w:hyperlink>
    </w:p>
  </w:footnote>
  <w:footnote w:id="2">
    <w:p w14:paraId="40D5B60B" w14:textId="77777777" w:rsidR="00E03BB5" w:rsidRPr="00C6732A" w:rsidRDefault="00E03BB5" w:rsidP="00E03BB5">
      <w:pPr>
        <w:pStyle w:val="FootnoteText"/>
        <w:rPr>
          <w:sz w:val="18"/>
          <w:szCs w:val="18"/>
        </w:rPr>
      </w:pPr>
      <w:r w:rsidRPr="00C6732A">
        <w:rPr>
          <w:rStyle w:val="FootnoteReference"/>
          <w:sz w:val="18"/>
          <w:szCs w:val="18"/>
        </w:rPr>
        <w:footnoteRef/>
      </w:r>
      <w:r w:rsidRPr="00C6732A">
        <w:rPr>
          <w:sz w:val="18"/>
          <w:szCs w:val="18"/>
        </w:rPr>
        <w:t xml:space="preserve"> </w:t>
      </w:r>
      <w:hyperlink r:id="rId2" w:history="1">
        <w:r w:rsidRPr="00C6732A">
          <w:rPr>
            <w:rStyle w:val="Hyperlink"/>
            <w:sz w:val="18"/>
            <w:szCs w:val="18"/>
          </w:rPr>
          <w:t>https://em.gov.lv/lv/nozares_politika/nacionalais_energetikas_un_klimata_plans/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39411"/>
      <w:docPartObj>
        <w:docPartGallery w:val="Page Numbers (Top of Page)"/>
        <w:docPartUnique/>
      </w:docPartObj>
    </w:sdtPr>
    <w:sdtEndPr>
      <w:rPr>
        <w:noProof/>
      </w:rPr>
    </w:sdtEndPr>
    <w:sdtContent>
      <w:p w14:paraId="62F5EF77" w14:textId="1BF978D7" w:rsidR="00C857F8" w:rsidRDefault="00C857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D9039A" w14:textId="77777777" w:rsidR="00C857F8" w:rsidRDefault="00C8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177A"/>
    <w:multiLevelType w:val="hybridMultilevel"/>
    <w:tmpl w:val="28C8C320"/>
    <w:lvl w:ilvl="0" w:tplc="1A92CCBA">
      <w:start w:val="1"/>
      <w:numFmt w:val="decimal"/>
      <w:pStyle w:val="Heading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563F95"/>
    <w:multiLevelType w:val="multilevel"/>
    <w:tmpl w:val="BFD83A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E30298"/>
    <w:multiLevelType w:val="hybridMultilevel"/>
    <w:tmpl w:val="56B2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4" w15:restartNumberingAfterBreak="0">
    <w:nsid w:val="5DB77989"/>
    <w:multiLevelType w:val="hybridMultilevel"/>
    <w:tmpl w:val="AD0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06"/>
    <w:rsid w:val="000562D6"/>
    <w:rsid w:val="000B2532"/>
    <w:rsid w:val="000C12C5"/>
    <w:rsid w:val="0013331E"/>
    <w:rsid w:val="003118EC"/>
    <w:rsid w:val="00577F53"/>
    <w:rsid w:val="00603C5C"/>
    <w:rsid w:val="00631A9D"/>
    <w:rsid w:val="00753B50"/>
    <w:rsid w:val="007B6655"/>
    <w:rsid w:val="008163F1"/>
    <w:rsid w:val="00873D06"/>
    <w:rsid w:val="009122FE"/>
    <w:rsid w:val="00A0184E"/>
    <w:rsid w:val="00A24279"/>
    <w:rsid w:val="00A92D3D"/>
    <w:rsid w:val="00AE6FF6"/>
    <w:rsid w:val="00B22E47"/>
    <w:rsid w:val="00B573BB"/>
    <w:rsid w:val="00C463A7"/>
    <w:rsid w:val="00C6732A"/>
    <w:rsid w:val="00C857F8"/>
    <w:rsid w:val="00CE72D2"/>
    <w:rsid w:val="00E03BB5"/>
    <w:rsid w:val="00E140C0"/>
    <w:rsid w:val="00E816BF"/>
    <w:rsid w:val="00E8208A"/>
    <w:rsid w:val="00EC61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
  <w:shapeDefaults>
    <o:shapedefaults v:ext="edit" spidmax="2049"/>
    <o:shapelayout v:ext="edit">
      <o:idmap v:ext="edit" data="1"/>
    </o:shapelayout>
  </w:shapeDefaults>
  <w:decimalSymbol w:val="."/>
  <w:listSeparator w:val=";"/>
  <w14:docId w14:val="44AD26E7"/>
  <w15:chartTrackingRefBased/>
  <w15:docId w15:val="{F08D011D-8045-4801-99CF-5A11ABA5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BB5"/>
    <w:pPr>
      <w:keepNext/>
      <w:keepLines/>
      <w:numPr>
        <w:numId w:val="5"/>
      </w:numPr>
      <w:tabs>
        <w:tab w:val="left" w:pos="2694"/>
      </w:tabs>
      <w:spacing w:before="120" w:after="120" w:line="240" w:lineRule="auto"/>
      <w:ind w:left="397" w:hanging="397"/>
      <w:outlineLvl w:val="0"/>
    </w:pPr>
    <w:rPr>
      <w:rFonts w:eastAsia="Times New Roman" w:cstheme="minorHAnsi"/>
      <w:b/>
      <w:sz w:val="28"/>
      <w:szCs w:val="32"/>
      <w:lang w:eastAsia="lv-LV"/>
    </w:rPr>
  </w:style>
  <w:style w:type="paragraph" w:styleId="Heading2">
    <w:name w:val="heading 2"/>
    <w:basedOn w:val="Normal"/>
    <w:next w:val="Normal"/>
    <w:link w:val="Heading2Char"/>
    <w:uiPriority w:val="9"/>
    <w:unhideWhenUsed/>
    <w:qFormat/>
    <w:rsid w:val="00873D06"/>
    <w:pPr>
      <w:keepNext/>
      <w:keepLines/>
      <w:spacing w:before="40" w:after="0"/>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873D06"/>
    <w:pPr>
      <w:keepNext/>
      <w:keepLines/>
      <w:spacing w:before="120" w:after="120" w:line="240" w:lineRule="auto"/>
      <w:jc w:val="both"/>
      <w:outlineLvl w:val="2"/>
    </w:pPr>
    <w:rPr>
      <w:rFonts w:ascii="Times New Roman" w:eastAsiaTheme="majorEastAsia" w:hAnsi="Times New Roman" w:cs="Times New Roman"/>
      <w:sz w:val="24"/>
      <w:szCs w:val="24"/>
      <w:u w:val="single"/>
      <w:lang w:eastAsia="lv-LV"/>
    </w:rPr>
  </w:style>
  <w:style w:type="paragraph" w:styleId="Heading4">
    <w:name w:val="heading 4"/>
    <w:basedOn w:val="Normal"/>
    <w:next w:val="Normal"/>
    <w:link w:val="Heading4Char"/>
    <w:uiPriority w:val="9"/>
    <w:unhideWhenUsed/>
    <w:qFormat/>
    <w:rsid w:val="00873D06"/>
    <w:pPr>
      <w:keepNext/>
      <w:keepLines/>
      <w:tabs>
        <w:tab w:val="left" w:pos="993"/>
      </w:tabs>
      <w:spacing w:before="120" w:after="120" w:line="240" w:lineRule="auto"/>
      <w:outlineLvl w:val="3"/>
    </w:pPr>
    <w:rPr>
      <w:rFonts w:ascii="Times New Roman" w:eastAsiaTheme="majorEastAsia"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BB5"/>
    <w:rPr>
      <w:rFonts w:eastAsia="Times New Roman" w:cstheme="minorHAnsi"/>
      <w:b/>
      <w:sz w:val="28"/>
      <w:szCs w:val="32"/>
      <w:lang w:eastAsia="lv-LV"/>
    </w:rPr>
  </w:style>
  <w:style w:type="character" w:customStyle="1" w:styleId="Heading2Char">
    <w:name w:val="Heading 2 Char"/>
    <w:basedOn w:val="DefaultParagraphFont"/>
    <w:link w:val="Heading2"/>
    <w:uiPriority w:val="9"/>
    <w:rsid w:val="00873D06"/>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873D06"/>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873D06"/>
    <w:rPr>
      <w:rFonts w:ascii="Times New Roman" w:eastAsiaTheme="majorEastAsia" w:hAnsi="Times New Roman" w:cs="Times New Roman"/>
      <w:i/>
      <w:iCs/>
      <w:sz w:val="24"/>
      <w:szCs w:val="24"/>
    </w:rPr>
  </w:style>
  <w:style w:type="character" w:customStyle="1" w:styleId="VirsrkastsOtraisRakstz">
    <w:name w:val="Virsrkasts Otrais Rakstz."/>
    <w:basedOn w:val="DefaultParagraphFont"/>
    <w:link w:val="VirsrkastsOtrais"/>
    <w:locked/>
    <w:rsid w:val="00873D06"/>
    <w:rPr>
      <w:rFonts w:ascii="Cambria" w:hAnsi="Cambria"/>
      <w:b/>
      <w:sz w:val="28"/>
      <w:szCs w:val="28"/>
      <w:lang w:val="x-none"/>
    </w:rPr>
  </w:style>
  <w:style w:type="paragraph" w:customStyle="1" w:styleId="VirsrkastsOtrais">
    <w:name w:val="Virsrkasts Otrais"/>
    <w:basedOn w:val="ListParagraph"/>
    <w:link w:val="VirsrkastsOtraisRakstz"/>
    <w:qFormat/>
    <w:rsid w:val="00873D06"/>
    <w:pPr>
      <w:numPr>
        <w:ilvl w:val="1"/>
        <w:numId w:val="2"/>
      </w:numPr>
      <w:spacing w:after="0" w:line="240" w:lineRule="auto"/>
    </w:pPr>
    <w:rPr>
      <w:rFonts w:ascii="Cambria" w:hAnsi="Cambria"/>
      <w:b/>
      <w:sz w:val="28"/>
      <w:szCs w:val="28"/>
      <w:lang w:val="x-none"/>
    </w:rPr>
  </w:style>
  <w:style w:type="paragraph" w:styleId="ListParagraph">
    <w:name w:val="List Paragraph"/>
    <w:basedOn w:val="Normal"/>
    <w:uiPriority w:val="34"/>
    <w:qFormat/>
    <w:rsid w:val="00873D06"/>
    <w:pPr>
      <w:ind w:left="720"/>
      <w:contextualSpacing/>
    </w:pPr>
  </w:style>
  <w:style w:type="character" w:styleId="Hyperlink">
    <w:name w:val="Hyperlink"/>
    <w:basedOn w:val="DefaultParagraphFont"/>
    <w:uiPriority w:val="99"/>
    <w:rsid w:val="00873D06"/>
    <w:rPr>
      <w:color w:val="0000FF"/>
      <w:u w:val="single"/>
    </w:rPr>
  </w:style>
  <w:style w:type="table" w:customStyle="1" w:styleId="GridTable1Light-Accent61">
    <w:name w:val="Grid Table 1 Light - Accent 61"/>
    <w:basedOn w:val="TableNormal"/>
    <w:uiPriority w:val="46"/>
    <w:rsid w:val="00873D06"/>
    <w:pPr>
      <w:spacing w:after="0" w:line="240" w:lineRule="auto"/>
      <w:jc w:val="both"/>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873D06"/>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3331E"/>
    <w:pPr>
      <w:spacing w:after="0" w:line="240" w:lineRule="auto"/>
    </w:pPr>
    <w:rPr>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3331E"/>
    <w:rPr>
      <w:sz w:val="20"/>
      <w:szCs w:val="20"/>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3331E"/>
    <w:rPr>
      <w:vertAlign w:val="superscript"/>
    </w:rPr>
  </w:style>
  <w:style w:type="paragraph" w:styleId="Caption">
    <w:name w:val="caption"/>
    <w:aliases w:val="Beschriftung Char"/>
    <w:basedOn w:val="Normal"/>
    <w:next w:val="Normal"/>
    <w:link w:val="CaptionChar"/>
    <w:uiPriority w:val="35"/>
    <w:unhideWhenUsed/>
    <w:qFormat/>
    <w:rsid w:val="0013331E"/>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CaptionChar">
    <w:name w:val="Caption Char"/>
    <w:aliases w:val="Beschriftung Char Char"/>
    <w:link w:val="Caption"/>
    <w:uiPriority w:val="35"/>
    <w:rsid w:val="0013331E"/>
    <w:rPr>
      <w:rFonts w:ascii="Times New Roman" w:eastAsiaTheme="majorEastAsia" w:hAnsi="Times New Roman" w:cs="Times New Roman"/>
      <w:b/>
      <w:iCs/>
      <w:sz w:val="20"/>
      <w:szCs w:val="20"/>
    </w:rPr>
  </w:style>
  <w:style w:type="paragraph" w:styleId="BalloonText">
    <w:name w:val="Balloon Text"/>
    <w:basedOn w:val="Normal"/>
    <w:link w:val="BalloonTextChar"/>
    <w:uiPriority w:val="99"/>
    <w:semiHidden/>
    <w:unhideWhenUsed/>
    <w:rsid w:val="0013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1E"/>
    <w:rPr>
      <w:rFonts w:ascii="Segoe UI" w:hAnsi="Segoe UI" w:cs="Segoe UI"/>
      <w:sz w:val="18"/>
      <w:szCs w:val="18"/>
    </w:rPr>
  </w:style>
  <w:style w:type="paragraph" w:styleId="Header">
    <w:name w:val="header"/>
    <w:basedOn w:val="Normal"/>
    <w:link w:val="HeaderChar"/>
    <w:uiPriority w:val="99"/>
    <w:unhideWhenUsed/>
    <w:rsid w:val="00C85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F8"/>
  </w:style>
  <w:style w:type="paragraph" w:styleId="Footer">
    <w:name w:val="footer"/>
    <w:basedOn w:val="Normal"/>
    <w:link w:val="FooterChar"/>
    <w:uiPriority w:val="99"/>
    <w:unhideWhenUsed/>
    <w:rsid w:val="00C85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F8"/>
  </w:style>
  <w:style w:type="paragraph" w:styleId="NoSpacing">
    <w:name w:val="No Spacing"/>
    <w:aliases w:val="atsauces un tabulas"/>
    <w:uiPriority w:val="1"/>
    <w:qFormat/>
    <w:rsid w:val="00A92D3D"/>
    <w:pPr>
      <w:spacing w:after="0" w:line="240" w:lineRule="auto"/>
      <w:jc w:val="both"/>
    </w:pPr>
    <w:rPr>
      <w:rFonts w:cs="Calibri"/>
      <w:sz w:val="20"/>
      <w:lang w:eastAsia="lv-LV"/>
    </w:rPr>
  </w:style>
  <w:style w:type="paragraph" w:customStyle="1" w:styleId="Default">
    <w:name w:val="Default"/>
    <w:rsid w:val="00A92D3D"/>
    <w:pPr>
      <w:autoSpaceDE w:val="0"/>
      <w:autoSpaceDN w:val="0"/>
      <w:adjustRightInd w:val="0"/>
      <w:spacing w:after="0" w:line="240" w:lineRule="auto"/>
    </w:pPr>
    <w:rPr>
      <w:rFonts w:ascii="Calibri" w:hAnsi="Calibri" w:cs="Calibri"/>
      <w:color w:val="000000"/>
      <w:sz w:val="24"/>
      <w:szCs w:val="24"/>
    </w:rPr>
  </w:style>
  <w:style w:type="table" w:customStyle="1" w:styleId="ListTable3-Accent61">
    <w:name w:val="List Table 3 - Accent 61"/>
    <w:basedOn w:val="TableNormal"/>
    <w:uiPriority w:val="48"/>
    <w:rsid w:val="00A92D3D"/>
    <w:pPr>
      <w:spacing w:after="0" w:line="240" w:lineRule="auto"/>
    </w:pPr>
    <w:rPr>
      <w:lang w:val="en-US"/>
    </w:rPr>
    <w:tblPr>
      <w:tblStyleRowBandSize w:val="1"/>
      <w:tblStyleColBandSize w:val="1"/>
      <w:tblInd w:w="0" w:type="nil"/>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E03BB5"/>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2750">
      <w:bodyDiv w:val="1"/>
      <w:marLeft w:val="0"/>
      <w:marRight w:val="0"/>
      <w:marTop w:val="0"/>
      <w:marBottom w:val="0"/>
      <w:divBdr>
        <w:top w:val="none" w:sz="0" w:space="0" w:color="auto"/>
        <w:left w:val="none" w:sz="0" w:space="0" w:color="auto"/>
        <w:bottom w:val="none" w:sz="0" w:space="0" w:color="auto"/>
        <w:right w:val="none" w:sz="0" w:space="0" w:color="auto"/>
      </w:divBdr>
    </w:div>
    <w:div w:id="1615095013">
      <w:bodyDiv w:val="1"/>
      <w:marLeft w:val="0"/>
      <w:marRight w:val="0"/>
      <w:marTop w:val="0"/>
      <w:marBottom w:val="0"/>
      <w:divBdr>
        <w:top w:val="none" w:sz="0" w:space="0" w:color="auto"/>
        <w:left w:val="none" w:sz="0" w:space="0" w:color="auto"/>
        <w:bottom w:val="none" w:sz="0" w:space="0" w:color="auto"/>
        <w:right w:val="none" w:sz="0" w:space="0" w:color="auto"/>
      </w:divBdr>
    </w:div>
    <w:div w:id="1964265725">
      <w:bodyDiv w:val="1"/>
      <w:marLeft w:val="0"/>
      <w:marRight w:val="0"/>
      <w:marTop w:val="0"/>
      <w:marBottom w:val="0"/>
      <w:divBdr>
        <w:top w:val="none" w:sz="0" w:space="0" w:color="auto"/>
        <w:left w:val="none" w:sz="0" w:space="0" w:color="auto"/>
        <w:bottom w:val="none" w:sz="0" w:space="0" w:color="auto"/>
        <w:right w:val="none" w:sz="0" w:space="0" w:color="auto"/>
      </w:divBdr>
    </w:div>
    <w:div w:id="1974679484">
      <w:bodyDiv w:val="1"/>
      <w:marLeft w:val="0"/>
      <w:marRight w:val="0"/>
      <w:marTop w:val="0"/>
      <w:marBottom w:val="0"/>
      <w:divBdr>
        <w:top w:val="none" w:sz="0" w:space="0" w:color="auto"/>
        <w:left w:val="none" w:sz="0" w:space="0" w:color="auto"/>
        <w:bottom w:val="none" w:sz="0" w:space="0" w:color="auto"/>
        <w:right w:val="none" w:sz="0" w:space="0" w:color="auto"/>
      </w:divBdr>
    </w:div>
    <w:div w:id="1978335969">
      <w:bodyDiv w:val="1"/>
      <w:marLeft w:val="0"/>
      <w:marRight w:val="0"/>
      <w:marTop w:val="0"/>
      <w:marBottom w:val="0"/>
      <w:divBdr>
        <w:top w:val="none" w:sz="0" w:space="0" w:color="auto"/>
        <w:left w:val="none" w:sz="0" w:space="0" w:color="auto"/>
        <w:bottom w:val="none" w:sz="0" w:space="0" w:color="auto"/>
        <w:right w:val="none" w:sz="0" w:space="0" w:color="auto"/>
      </w:divBdr>
    </w:div>
    <w:div w:id="2061904320">
      <w:bodyDiv w:val="1"/>
      <w:marLeft w:val="0"/>
      <w:marRight w:val="0"/>
      <w:marTop w:val="0"/>
      <w:marBottom w:val="0"/>
      <w:divBdr>
        <w:top w:val="none" w:sz="0" w:space="0" w:color="auto"/>
        <w:left w:val="none" w:sz="0" w:space="0" w:color="auto"/>
        <w:bottom w:val="none" w:sz="0" w:space="0" w:color="auto"/>
        <w:right w:val="none" w:sz="0" w:space="0" w:color="auto"/>
      </w:divBdr>
    </w:div>
    <w:div w:id="21144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m.gov.lv/lv/nozares_politika/nacionalais_energetikas_un_klimata_plans/" TargetMode="External"/><Relationship Id="rId1" Type="http://schemas.openxmlformats.org/officeDocument/2006/relationships/hyperlink" Target="http://www.iea-etsap.org/web/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1677-F169-4E67-9857-AA826BA2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7735</Words>
  <Characters>4410</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Latvijas Nacionālais enerģētikas un klimata plāns 2030. gadam, 5.pielikums</vt:lpstr>
    </vt:vector>
  </TitlesOfParts>
  <Company>Ekonomikas ministrija</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6.pielikums</dc:title>
  <dc:subject/>
  <dc:creator>Helēna Rimša</dc:creator>
  <cp:keywords/>
  <dc:description>Helena.Rimsa@em.gov.lv; 67013244</dc:description>
  <cp:lastModifiedBy>Helēna Rimša</cp:lastModifiedBy>
  <cp:revision>3</cp:revision>
  <dcterms:created xsi:type="dcterms:W3CDTF">2019-12-12T21:23:00Z</dcterms:created>
  <dcterms:modified xsi:type="dcterms:W3CDTF">2019-12-12T21:23:00Z</dcterms:modified>
</cp:coreProperties>
</file>