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39486" w14:textId="58B42B17" w:rsidR="007F5F25" w:rsidRPr="00F56052" w:rsidRDefault="007E5572" w:rsidP="00F8352D">
      <w:pPr>
        <w:spacing w:before="60" w:after="0" w:line="240" w:lineRule="auto"/>
        <w:jc w:val="center"/>
        <w:rPr>
          <w:rFonts w:ascii="Trebuchet MS" w:hAnsi="Trebuchet MS"/>
          <w:color w:val="2F5496" w:themeColor="accent1" w:themeShade="BF"/>
          <w:w w:val="90"/>
          <w:sz w:val="36"/>
          <w:lang w:val="en-GB"/>
        </w:rPr>
      </w:pPr>
      <w:r w:rsidRPr="00F56052">
        <w:rPr>
          <w:rFonts w:ascii="Trebuchet MS" w:hAnsi="Trebuchet MS"/>
          <w:color w:val="2F5496" w:themeColor="accent1" w:themeShade="BF"/>
          <w:w w:val="90"/>
          <w:sz w:val="36"/>
          <w:lang w:val="en-GB"/>
        </w:rPr>
        <w:t xml:space="preserve">Labour </w:t>
      </w:r>
      <w:r w:rsidR="00A526D2">
        <w:rPr>
          <w:rFonts w:ascii="Trebuchet MS" w:hAnsi="Trebuchet MS"/>
          <w:color w:val="2F5496" w:themeColor="accent1" w:themeShade="BF"/>
          <w:w w:val="90"/>
          <w:sz w:val="36"/>
          <w:lang w:val="en-GB"/>
        </w:rPr>
        <w:t>F</w:t>
      </w:r>
      <w:r w:rsidRPr="00F56052">
        <w:rPr>
          <w:rFonts w:ascii="Trebuchet MS" w:hAnsi="Trebuchet MS"/>
          <w:color w:val="2F5496" w:themeColor="accent1" w:themeShade="BF"/>
          <w:w w:val="90"/>
          <w:sz w:val="36"/>
          <w:lang w:val="en-GB"/>
        </w:rPr>
        <w:t xml:space="preserve">orce </w:t>
      </w:r>
      <w:r w:rsidR="00A526D2">
        <w:rPr>
          <w:rFonts w:ascii="Trebuchet MS" w:hAnsi="Trebuchet MS"/>
          <w:color w:val="2F5496" w:themeColor="accent1" w:themeShade="BF"/>
          <w:w w:val="90"/>
          <w:sz w:val="36"/>
          <w:lang w:val="en-GB"/>
        </w:rPr>
        <w:t>D</w:t>
      </w:r>
      <w:r w:rsidRPr="00F56052">
        <w:rPr>
          <w:rFonts w:ascii="Trebuchet MS" w:hAnsi="Trebuchet MS"/>
          <w:color w:val="2F5496" w:themeColor="accent1" w:themeShade="BF"/>
          <w:w w:val="90"/>
          <w:sz w:val="36"/>
          <w:lang w:val="en-GB"/>
        </w:rPr>
        <w:t xml:space="preserve">emand – </w:t>
      </w:r>
      <w:r w:rsidR="00A526D2">
        <w:rPr>
          <w:rFonts w:ascii="Trebuchet MS" w:hAnsi="Trebuchet MS"/>
          <w:color w:val="2F5496" w:themeColor="accent1" w:themeShade="BF"/>
          <w:w w:val="90"/>
          <w:sz w:val="36"/>
          <w:lang w:val="en-GB"/>
        </w:rPr>
        <w:t>C</w:t>
      </w:r>
      <w:r w:rsidRPr="00F56052">
        <w:rPr>
          <w:rFonts w:ascii="Trebuchet MS" w:hAnsi="Trebuchet MS"/>
          <w:color w:val="2F5496" w:themeColor="accent1" w:themeShade="BF"/>
          <w:w w:val="90"/>
          <w:sz w:val="36"/>
          <w:lang w:val="en-GB"/>
        </w:rPr>
        <w:t xml:space="preserve">hanges and </w:t>
      </w:r>
      <w:r w:rsidR="00A526D2">
        <w:rPr>
          <w:rFonts w:ascii="Trebuchet MS" w:hAnsi="Trebuchet MS"/>
          <w:color w:val="2F5496" w:themeColor="accent1" w:themeShade="BF"/>
          <w:w w:val="90"/>
          <w:sz w:val="36"/>
          <w:lang w:val="en-GB"/>
        </w:rPr>
        <w:t>S</w:t>
      </w:r>
      <w:r w:rsidRPr="00F56052">
        <w:rPr>
          <w:rFonts w:ascii="Trebuchet MS" w:hAnsi="Trebuchet MS"/>
          <w:color w:val="2F5496" w:themeColor="accent1" w:themeShade="BF"/>
          <w:w w:val="90"/>
          <w:sz w:val="36"/>
          <w:lang w:val="en-GB"/>
        </w:rPr>
        <w:t>tructure</w:t>
      </w:r>
    </w:p>
    <w:p w14:paraId="2C7590E1" w14:textId="77777777" w:rsidR="009A2843" w:rsidRPr="00F56052" w:rsidRDefault="00EE7EE1" w:rsidP="00AE1869">
      <w:pPr>
        <w:spacing w:after="0" w:line="240" w:lineRule="auto"/>
        <w:rPr>
          <w:rFonts w:ascii="Trebuchet MS" w:hAnsi="Trebuchet MS"/>
          <w:lang w:val="en-GB"/>
        </w:rPr>
      </w:pPr>
      <w:r w:rsidRPr="00F56052">
        <w:rPr>
          <w:rFonts w:ascii="Trebuchet MS" w:hAnsi="Trebuchet MS"/>
          <w:noProof/>
          <w:lang w:val="en-GB" w:eastAsia="en-GB"/>
        </w:rPr>
        <mc:AlternateContent>
          <mc:Choice Requires="wps">
            <w:drawing>
              <wp:anchor distT="0" distB="0" distL="114300" distR="114300" simplePos="0" relativeHeight="251723776" behindDoc="0" locked="0" layoutInCell="1" allowOverlap="1" wp14:anchorId="475199EA" wp14:editId="687163B2">
                <wp:simplePos x="0" y="0"/>
                <wp:positionH relativeFrom="column">
                  <wp:posOffset>3784600</wp:posOffset>
                </wp:positionH>
                <wp:positionV relativeFrom="paragraph">
                  <wp:posOffset>158750</wp:posOffset>
                </wp:positionV>
                <wp:extent cx="2880000" cy="1854200"/>
                <wp:effectExtent l="0" t="0" r="0" b="0"/>
                <wp:wrapNone/>
                <wp:docPr id="13" name="Rectangle: Rounded Corners 13"/>
                <wp:cNvGraphicFramePr/>
                <a:graphic xmlns:a="http://schemas.openxmlformats.org/drawingml/2006/main">
                  <a:graphicData uri="http://schemas.microsoft.com/office/word/2010/wordprocessingShape">
                    <wps:wsp>
                      <wps:cNvSpPr/>
                      <wps:spPr>
                        <a:xfrm>
                          <a:off x="0" y="0"/>
                          <a:ext cx="2880000" cy="1854200"/>
                        </a:xfrm>
                        <a:prstGeom prst="roundRect">
                          <a:avLst>
                            <a:gd name="adj" fmla="val 6817"/>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A7AAF" w14:textId="737E8461" w:rsidR="00176032" w:rsidRPr="008B417D" w:rsidRDefault="00176032" w:rsidP="00742E11">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8"/>
                                <w:szCs w:val="18"/>
                                <w:lang w:val="en-GB"/>
                              </w:rPr>
                            </w:pPr>
                            <w:r w:rsidRPr="008B417D">
                              <w:rPr>
                                <w:rFonts w:ascii="Trebuchet MS" w:eastAsia="Times New Roman" w:hAnsi="Trebuchet MS" w:cs="Times New Roman"/>
                                <w:b/>
                                <w:color w:val="4C4C4C"/>
                                <w:sz w:val="18"/>
                                <w:szCs w:val="18"/>
                                <w:lang w:val="en-GB"/>
                              </w:rPr>
                              <w:t>In 2017</w:t>
                            </w:r>
                            <w:r>
                              <w:rPr>
                                <w:rFonts w:ascii="Trebuchet MS" w:eastAsia="Times New Roman" w:hAnsi="Trebuchet MS" w:cs="Times New Roman"/>
                                <w:b/>
                                <w:color w:val="4C4C4C"/>
                                <w:sz w:val="18"/>
                                <w:szCs w:val="18"/>
                                <w:lang w:val="en-GB"/>
                              </w:rPr>
                              <w:t>, 5.6 thousand people, or 0.6% of employed, were working in chemical and pharmaceutical industry.</w:t>
                            </w:r>
                            <w:r w:rsidRPr="008B417D">
                              <w:rPr>
                                <w:lang w:val="en-GB"/>
                              </w:rPr>
                              <w:t xml:space="preserve"> </w:t>
                            </w:r>
                          </w:p>
                          <w:p w14:paraId="64017585" w14:textId="77777777" w:rsidR="00176032" w:rsidRPr="008B417D" w:rsidRDefault="00176032" w:rsidP="00AA3A43">
                            <w:pPr>
                              <w:spacing w:after="0" w:line="276" w:lineRule="auto"/>
                              <w:ind w:left="142" w:right="79"/>
                              <w:jc w:val="both"/>
                              <w:rPr>
                                <w:rFonts w:ascii="Trebuchet MS" w:eastAsia="Times New Roman" w:hAnsi="Trebuchet MS" w:cs="Times New Roman"/>
                                <w:color w:val="4C4C4C"/>
                                <w:sz w:val="16"/>
                                <w:szCs w:val="16"/>
                                <w:lang w:val="en-GB"/>
                              </w:rPr>
                            </w:pPr>
                          </w:p>
                          <w:p w14:paraId="27066960" w14:textId="2FD8D2B7" w:rsidR="00176032" w:rsidRPr="008B417D" w:rsidRDefault="00176032" w:rsidP="00E67D8F">
                            <w:pPr>
                              <w:spacing w:after="0" w:line="276" w:lineRule="auto"/>
                              <w:ind w:left="142" w:right="79"/>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Since 2010, the number of employed in chemical and p</w:t>
                            </w:r>
                            <w:bookmarkStart w:id="0" w:name="_GoBack"/>
                            <w:bookmarkEnd w:id="0"/>
                            <w:r>
                              <w:rPr>
                                <w:rFonts w:ascii="Trebuchet MS" w:eastAsia="Times New Roman" w:hAnsi="Trebuchet MS" w:cs="Times New Roman"/>
                                <w:color w:val="4C4C4C"/>
                                <w:sz w:val="16"/>
                                <w:szCs w:val="16"/>
                                <w:lang w:val="en-GB"/>
                              </w:rPr>
                              <w:t>harmaceutical industry has increased by 0.9 thousand. The increase can mainly be attributed to the growing demand for labour in the manufacture of pharmaceutical products and the manufacture of</w:t>
                            </w:r>
                            <w:r w:rsidRPr="00E5359F">
                              <w:rPr>
                                <w:rFonts w:ascii="Trebuchet MS" w:eastAsia="Times New Roman" w:hAnsi="Trebuchet MS" w:cs="Times New Roman"/>
                                <w:color w:val="4C4C4C"/>
                                <w:sz w:val="16"/>
                                <w:szCs w:val="16"/>
                                <w:lang w:val="en-GB"/>
                              </w:rPr>
                              <w:t xml:space="preserve"> soap and detergents, cleaning and polishing preparations, perfumes and toilet preparations</w:t>
                            </w:r>
                            <w:r w:rsidRPr="008B417D">
                              <w:rPr>
                                <w:rFonts w:ascii="Trebuchet MS" w:eastAsia="Times New Roman" w:hAnsi="Trebuchet MS" w:cs="Times New Roman"/>
                                <w:color w:val="4C4C4C"/>
                                <w:sz w:val="16"/>
                                <w:szCs w:val="16"/>
                                <w:lang w:val="en-GB"/>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5199EA" id="Rectangle: Rounded Corners 13" o:spid="_x0000_s1026" style="position:absolute;margin-left:298pt;margin-top:12.5pt;width:226.75pt;height:1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" fillcolor="#c5e0b3 [1305]" stroked="f" strokeweight="1pt">
                <v:stroke joinstyle="miter"/>
                <v:textbox inset="1mm,1mm,1mm,1mm">
                  <w:txbxContent>
                    <w:p w14:paraId="43BA7AAF" w14:textId="737E8461" w:rsidR="00176032" w:rsidRPr="008B417D" w:rsidRDefault="00176032" w:rsidP="00742E11">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8"/>
                          <w:szCs w:val="18"/>
                          <w:lang w:val="en-GB"/>
                        </w:rPr>
                      </w:pPr>
                      <w:r w:rsidRPr="008B417D">
                        <w:rPr>
                          <w:rFonts w:ascii="Trebuchet MS" w:eastAsia="Times New Roman" w:hAnsi="Trebuchet MS" w:cs="Times New Roman"/>
                          <w:b/>
                          <w:color w:val="4C4C4C"/>
                          <w:sz w:val="18"/>
                          <w:szCs w:val="18"/>
                          <w:lang w:val="en-GB"/>
                        </w:rPr>
                        <w:t>In 2017</w:t>
                      </w:r>
                      <w:r>
                        <w:rPr>
                          <w:rFonts w:ascii="Trebuchet MS" w:eastAsia="Times New Roman" w:hAnsi="Trebuchet MS" w:cs="Times New Roman"/>
                          <w:b/>
                          <w:color w:val="4C4C4C"/>
                          <w:sz w:val="18"/>
                          <w:szCs w:val="18"/>
                          <w:lang w:val="en-GB"/>
                        </w:rPr>
                        <w:t>, 5.6 thousand people, or 0.6% of employed, were working in chemical and pharmaceutical industry.</w:t>
                      </w:r>
                      <w:r w:rsidRPr="008B417D">
                        <w:rPr>
                          <w:lang w:val="en-GB"/>
                        </w:rPr>
                        <w:t xml:space="preserve"> </w:t>
                      </w:r>
                    </w:p>
                    <w:p w14:paraId="64017585" w14:textId="77777777" w:rsidR="00176032" w:rsidRPr="008B417D" w:rsidRDefault="00176032" w:rsidP="00AA3A43">
                      <w:pPr>
                        <w:spacing w:after="0" w:line="276" w:lineRule="auto"/>
                        <w:ind w:left="142" w:right="79"/>
                        <w:jc w:val="both"/>
                        <w:rPr>
                          <w:rFonts w:ascii="Trebuchet MS" w:eastAsia="Times New Roman" w:hAnsi="Trebuchet MS" w:cs="Times New Roman"/>
                          <w:color w:val="4C4C4C"/>
                          <w:sz w:val="16"/>
                          <w:szCs w:val="16"/>
                          <w:lang w:val="en-GB"/>
                        </w:rPr>
                      </w:pPr>
                    </w:p>
                    <w:p w14:paraId="27066960" w14:textId="2FD8D2B7" w:rsidR="00176032" w:rsidRPr="008B417D" w:rsidRDefault="00176032" w:rsidP="00E67D8F">
                      <w:pPr>
                        <w:spacing w:after="0" w:line="276" w:lineRule="auto"/>
                        <w:ind w:left="142" w:right="79"/>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Since 2010, the number of employed in chemical and p</w:t>
                      </w:r>
                      <w:bookmarkStart w:id="1" w:name="_GoBack"/>
                      <w:bookmarkEnd w:id="1"/>
                      <w:r>
                        <w:rPr>
                          <w:rFonts w:ascii="Trebuchet MS" w:eastAsia="Times New Roman" w:hAnsi="Trebuchet MS" w:cs="Times New Roman"/>
                          <w:color w:val="4C4C4C"/>
                          <w:sz w:val="16"/>
                          <w:szCs w:val="16"/>
                          <w:lang w:val="en-GB"/>
                        </w:rPr>
                        <w:t>harmaceutical industry has increased by 0.9 thousand. The increase can mainly be attributed to the growing demand for labour in the manufacture of pharmaceutical products and the manufacture of</w:t>
                      </w:r>
                      <w:r w:rsidRPr="00E5359F">
                        <w:rPr>
                          <w:rFonts w:ascii="Trebuchet MS" w:eastAsia="Times New Roman" w:hAnsi="Trebuchet MS" w:cs="Times New Roman"/>
                          <w:color w:val="4C4C4C"/>
                          <w:sz w:val="16"/>
                          <w:szCs w:val="16"/>
                          <w:lang w:val="en-GB"/>
                        </w:rPr>
                        <w:t xml:space="preserve"> soap and detergents, cleaning and polishing preparations, perfumes and toilet preparations</w:t>
                      </w:r>
                      <w:r w:rsidRPr="008B417D">
                        <w:rPr>
                          <w:rFonts w:ascii="Trebuchet MS" w:eastAsia="Times New Roman" w:hAnsi="Trebuchet MS" w:cs="Times New Roman"/>
                          <w:color w:val="4C4C4C"/>
                          <w:sz w:val="16"/>
                          <w:szCs w:val="16"/>
                          <w:lang w:val="en-GB"/>
                        </w:rPr>
                        <w:t>.</w:t>
                      </w:r>
                    </w:p>
                  </w:txbxContent>
                </v:textbox>
              </v:roundrect>
            </w:pict>
          </mc:Fallback>
        </mc:AlternateContent>
      </w:r>
    </w:p>
    <w:p w14:paraId="3543C40E" w14:textId="77777777" w:rsidR="009A2843" w:rsidRPr="00F56052" w:rsidRDefault="009A2843" w:rsidP="0095375E">
      <w:pPr>
        <w:tabs>
          <w:tab w:val="left" w:pos="5954"/>
        </w:tabs>
        <w:spacing w:after="0" w:line="240" w:lineRule="auto"/>
        <w:rPr>
          <w:rFonts w:ascii="Trebuchet MS" w:hAnsi="Trebuchet MS"/>
          <w:sz w:val="40"/>
          <w:szCs w:val="40"/>
          <w:lang w:val="en-GB"/>
        </w:rPr>
      </w:pPr>
      <w:r w:rsidRPr="00F56052">
        <w:rPr>
          <w:rFonts w:ascii="Trebuchet MS" w:hAnsi="Trebuchet MS"/>
          <w:noProof/>
          <w:lang w:val="en-GB" w:eastAsia="en-GB"/>
        </w:rPr>
        <mc:AlternateContent>
          <mc:Choice Requires="wps">
            <w:drawing>
              <wp:inline distT="0" distB="0" distL="0" distR="0" wp14:anchorId="7E29248D" wp14:editId="703C6E92">
                <wp:extent cx="3543300" cy="4286250"/>
                <wp:effectExtent l="0" t="0" r="0" b="0"/>
                <wp:docPr id="29" name="Rectangle: Rounded Corners 29"/>
                <wp:cNvGraphicFramePr/>
                <a:graphic xmlns:a="http://schemas.openxmlformats.org/drawingml/2006/main">
                  <a:graphicData uri="http://schemas.microsoft.com/office/word/2010/wordprocessingShape">
                    <wps:wsp>
                      <wps:cNvSpPr/>
                      <wps:spPr>
                        <a:xfrm>
                          <a:off x="0" y="0"/>
                          <a:ext cx="3543300" cy="4286250"/>
                        </a:xfrm>
                        <a:prstGeom prst="roundRect">
                          <a:avLst>
                            <a:gd name="adj" fmla="val 2245"/>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46244" w14:textId="553E189E" w:rsidR="00176032" w:rsidRDefault="00176032" w:rsidP="009A2843">
                            <w:pPr>
                              <w:spacing w:after="120" w:line="240" w:lineRule="auto"/>
                              <w:jc w:val="center"/>
                              <w:rPr>
                                <w:rFonts w:ascii="Trebuchet MS" w:eastAsia="Times New Roman" w:hAnsi="Trebuchet MS" w:cs="Times New Roman"/>
                                <w:color w:val="003300"/>
                                <w:sz w:val="20"/>
                                <w:szCs w:val="20"/>
                                <w:lang w:val="en-GB"/>
                              </w:rPr>
                            </w:pPr>
                            <w:r>
                              <w:rPr>
                                <w:rFonts w:ascii="Trebuchet MS" w:eastAsia="Times New Roman" w:hAnsi="Trebuchet MS" w:cs="Times New Roman"/>
                                <w:color w:val="003300"/>
                                <w:sz w:val="20"/>
                                <w:szCs w:val="20"/>
                                <w:lang w:val="en-GB"/>
                              </w:rPr>
                              <w:t>Number of Employed in Chemical and Pharmaceutical Industry</w:t>
                            </w:r>
                          </w:p>
                          <w:p w14:paraId="100691DA" w14:textId="65BB1F52" w:rsidR="00176032" w:rsidRPr="00BA66BD" w:rsidRDefault="00176032" w:rsidP="009A2843">
                            <w:pPr>
                              <w:spacing w:after="120" w:line="240" w:lineRule="auto"/>
                              <w:jc w:val="center"/>
                              <w:rPr>
                                <w:rFonts w:ascii="Trebuchet MS" w:eastAsia="Times New Roman" w:hAnsi="Trebuchet MS" w:cs="Times New Roman"/>
                                <w:i/>
                                <w:color w:val="003300"/>
                                <w:sz w:val="16"/>
                                <w:szCs w:val="20"/>
                                <w:lang w:val="en-GB"/>
                              </w:rPr>
                            </w:pPr>
                            <w:r w:rsidRPr="00BA66BD">
                              <w:rPr>
                                <w:rFonts w:ascii="Trebuchet MS" w:eastAsia="Times New Roman" w:hAnsi="Trebuchet MS" w:cs="Times New Roman"/>
                                <w:i/>
                                <w:color w:val="003300"/>
                                <w:sz w:val="16"/>
                                <w:szCs w:val="20"/>
                                <w:lang w:val="en-GB"/>
                              </w:rPr>
                              <w:t>changes</w:t>
                            </w:r>
                          </w:p>
                          <w:tbl>
                            <w:tblPr>
                              <w:tblStyle w:val="ListTable2-Accent5"/>
                              <w:tblW w:w="5384" w:type="dxa"/>
                              <w:jc w:val="center"/>
                              <w:tblLayout w:type="fixed"/>
                              <w:tblLook w:val="0420" w:firstRow="1" w:lastRow="0" w:firstColumn="0" w:lastColumn="0" w:noHBand="0" w:noVBand="1"/>
                            </w:tblPr>
                            <w:tblGrid>
                              <w:gridCol w:w="3575"/>
                              <w:gridCol w:w="567"/>
                              <w:gridCol w:w="567"/>
                              <w:gridCol w:w="675"/>
                            </w:tblGrid>
                            <w:tr w:rsidR="00176032" w:rsidRPr="006A46EE" w14:paraId="0E5BFAA0" w14:textId="77777777" w:rsidTr="00233A27">
                              <w:trPr>
                                <w:cnfStyle w:val="100000000000" w:firstRow="1" w:lastRow="0" w:firstColumn="0" w:lastColumn="0" w:oddVBand="0" w:evenVBand="0" w:oddHBand="0" w:evenHBand="0" w:firstRowFirstColumn="0" w:firstRowLastColumn="0" w:lastRowFirstColumn="0" w:lastRowLastColumn="0"/>
                                <w:trHeight w:val="460"/>
                                <w:jc w:val="center"/>
                              </w:trPr>
                              <w:tc>
                                <w:tcPr>
                                  <w:tcW w:w="3319" w:type="pct"/>
                                  <w:tcBorders>
                                    <w:top w:val="single" w:sz="12" w:space="0" w:color="008080"/>
                                    <w:bottom w:val="single" w:sz="12" w:space="0" w:color="008080"/>
                                  </w:tcBorders>
                                  <w:shd w:val="clear" w:color="auto" w:fill="auto"/>
                                </w:tcPr>
                                <w:p w14:paraId="389AA092" w14:textId="77777777" w:rsidR="00176032" w:rsidRPr="006A46EE" w:rsidRDefault="00176032" w:rsidP="0095375E">
                                  <w:pPr>
                                    <w:numPr>
                                      <w:ilvl w:val="12"/>
                                      <w:numId w:val="0"/>
                                    </w:numPr>
                                    <w:spacing w:before="20" w:after="20"/>
                                    <w:ind w:left="-57" w:right="-57"/>
                                    <w:jc w:val="center"/>
                                    <w:rPr>
                                      <w:rFonts w:ascii="Trebuchet MS" w:eastAsia="Calibri" w:hAnsi="Trebuchet MS" w:cs="Times New Roman"/>
                                      <w:color w:val="000000" w:themeColor="text1"/>
                                      <w:sz w:val="14"/>
                                      <w:szCs w:val="14"/>
                                      <w:lang w:val="en-GB"/>
                                    </w:rPr>
                                  </w:pPr>
                                </w:p>
                              </w:tc>
                              <w:tc>
                                <w:tcPr>
                                  <w:tcW w:w="527" w:type="pct"/>
                                  <w:tcBorders>
                                    <w:top w:val="single" w:sz="12" w:space="0" w:color="008080"/>
                                    <w:bottom w:val="single" w:sz="12" w:space="0" w:color="008080"/>
                                  </w:tcBorders>
                                  <w:shd w:val="clear" w:color="auto" w:fill="auto"/>
                                  <w:vAlign w:val="center"/>
                                </w:tcPr>
                                <w:p w14:paraId="1F0EE106" w14:textId="77777777"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2010</w:t>
                                  </w:r>
                                </w:p>
                              </w:tc>
                              <w:tc>
                                <w:tcPr>
                                  <w:tcW w:w="527" w:type="pct"/>
                                  <w:tcBorders>
                                    <w:top w:val="single" w:sz="12" w:space="0" w:color="008080"/>
                                    <w:bottom w:val="single" w:sz="12" w:space="0" w:color="008080"/>
                                  </w:tcBorders>
                                  <w:shd w:val="clear" w:color="auto" w:fill="auto"/>
                                  <w:vAlign w:val="center"/>
                                </w:tcPr>
                                <w:p w14:paraId="18DB70CF" w14:textId="36014DEA"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2017</w:t>
                                  </w:r>
                                  <w:r>
                                    <w:rPr>
                                      <w:rFonts w:ascii="Trebuchet MS" w:eastAsia="Calibri" w:hAnsi="Trebuchet MS" w:cs="Times New Roman"/>
                                      <w:color w:val="000000" w:themeColor="text1"/>
                                      <w:sz w:val="14"/>
                                      <w:szCs w:val="14"/>
                                      <w:lang w:val="en-GB"/>
                                    </w:rPr>
                                    <w:t>f</w:t>
                                  </w:r>
                                </w:p>
                              </w:tc>
                              <w:tc>
                                <w:tcPr>
                                  <w:tcW w:w="628" w:type="pct"/>
                                  <w:tcBorders>
                                    <w:top w:val="single" w:sz="12" w:space="0" w:color="008080"/>
                                    <w:bottom w:val="single" w:sz="12" w:space="0" w:color="008080"/>
                                  </w:tcBorders>
                                  <w:shd w:val="clear" w:color="auto" w:fill="auto"/>
                                  <w:vAlign w:val="center"/>
                                </w:tcPr>
                                <w:p w14:paraId="35836F92" w14:textId="0415C688"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changes</w:t>
                                  </w:r>
                                </w:p>
                              </w:tc>
                            </w:tr>
                            <w:tr w:rsidR="00176032" w:rsidRPr="006A46EE" w14:paraId="240ADF5A" w14:textId="77777777" w:rsidTr="00233A27">
                              <w:trPr>
                                <w:cnfStyle w:val="000000100000" w:firstRow="0" w:lastRow="0" w:firstColumn="0" w:lastColumn="0" w:oddVBand="0" w:evenVBand="0" w:oddHBand="1" w:evenHBand="0" w:firstRowFirstColumn="0" w:firstRowLastColumn="0" w:lastRowFirstColumn="0" w:lastRowLastColumn="0"/>
                                <w:trHeight w:val="340"/>
                                <w:jc w:val="center"/>
                              </w:trPr>
                              <w:tc>
                                <w:tcPr>
                                  <w:tcW w:w="3319" w:type="pct"/>
                                  <w:tcBorders>
                                    <w:top w:val="single" w:sz="4" w:space="0" w:color="008080"/>
                                    <w:bottom w:val="single" w:sz="4" w:space="0" w:color="008080"/>
                                  </w:tcBorders>
                                  <w:shd w:val="clear" w:color="auto" w:fill="auto"/>
                                  <w:vAlign w:val="center"/>
                                </w:tcPr>
                                <w:p w14:paraId="79AA83A5" w14:textId="5FDE2EAF" w:rsidR="00176032" w:rsidRPr="006A46EE" w:rsidRDefault="00176032" w:rsidP="00BC5CAA">
                                  <w:pPr>
                                    <w:numPr>
                                      <w:ilvl w:val="12"/>
                                      <w:numId w:val="0"/>
                                    </w:numPr>
                                    <w:rPr>
                                      <w:rFonts w:ascii="Trebuchet MS" w:eastAsia="Calibri" w:hAnsi="Trebuchet MS" w:cs="Times New Roman"/>
                                      <w:b/>
                                      <w:color w:val="000000" w:themeColor="text1"/>
                                      <w:sz w:val="14"/>
                                      <w:szCs w:val="14"/>
                                      <w:lang w:val="en-GB"/>
                                    </w:rPr>
                                  </w:pPr>
                                  <w:r w:rsidRPr="00233A27">
                                    <w:rPr>
                                      <w:rFonts w:ascii="Trebuchet MS" w:eastAsia="Calibri" w:hAnsi="Trebuchet MS" w:cs="Times New Roman"/>
                                      <w:b/>
                                      <w:color w:val="000000" w:themeColor="text1"/>
                                      <w:sz w:val="14"/>
                                      <w:szCs w:val="14"/>
                                      <w:lang w:val="en-GB"/>
                                    </w:rPr>
                                    <w:t>M</w:t>
                                  </w:r>
                                  <w:r>
                                    <w:rPr>
                                      <w:rFonts w:ascii="Trebuchet MS" w:eastAsia="Calibri" w:hAnsi="Trebuchet MS" w:cs="Times New Roman"/>
                                      <w:b/>
                                      <w:color w:val="000000" w:themeColor="text1"/>
                                      <w:sz w:val="14"/>
                                      <w:szCs w:val="14"/>
                                      <w:lang w:val="en-GB"/>
                                    </w:rPr>
                                    <w:t>ANUFACTURE OF CHEMICALS AND CHEMICAL PRODUCTS</w:t>
                                  </w:r>
                                </w:p>
                              </w:tc>
                              <w:tc>
                                <w:tcPr>
                                  <w:tcW w:w="527" w:type="pct"/>
                                  <w:tcBorders>
                                    <w:top w:val="single" w:sz="4" w:space="0" w:color="008080"/>
                                    <w:bottom w:val="single" w:sz="4" w:space="0" w:color="008080"/>
                                  </w:tcBorders>
                                  <w:shd w:val="clear" w:color="auto" w:fill="auto"/>
                                  <w:vAlign w:val="center"/>
                                </w:tcPr>
                                <w:p w14:paraId="1D8941A3"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2622</w:t>
                                  </w:r>
                                </w:p>
                              </w:tc>
                              <w:tc>
                                <w:tcPr>
                                  <w:tcW w:w="527" w:type="pct"/>
                                  <w:tcBorders>
                                    <w:top w:val="single" w:sz="4" w:space="0" w:color="008080"/>
                                    <w:bottom w:val="single" w:sz="4" w:space="0" w:color="008080"/>
                                  </w:tcBorders>
                                  <w:shd w:val="clear" w:color="auto" w:fill="auto"/>
                                  <w:vAlign w:val="center"/>
                                </w:tcPr>
                                <w:p w14:paraId="35A7C4E2"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2911</w:t>
                                  </w:r>
                                </w:p>
                              </w:tc>
                              <w:tc>
                                <w:tcPr>
                                  <w:tcW w:w="628" w:type="pct"/>
                                  <w:tcBorders>
                                    <w:top w:val="single" w:sz="4" w:space="0" w:color="008080"/>
                                    <w:bottom w:val="single" w:sz="4" w:space="0" w:color="008080"/>
                                  </w:tcBorders>
                                  <w:shd w:val="clear" w:color="auto" w:fill="auto"/>
                                  <w:vAlign w:val="center"/>
                                </w:tcPr>
                                <w:p w14:paraId="0038F490"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289</w:t>
                                  </w:r>
                                </w:p>
                              </w:tc>
                            </w:tr>
                            <w:tr w:rsidR="00176032" w:rsidRPr="006A46EE" w14:paraId="54D95B79" w14:textId="77777777" w:rsidTr="00233A27">
                              <w:trPr>
                                <w:trHeight w:val="283"/>
                                <w:jc w:val="center"/>
                              </w:trPr>
                              <w:tc>
                                <w:tcPr>
                                  <w:tcW w:w="3319" w:type="pct"/>
                                  <w:tcBorders>
                                    <w:top w:val="single" w:sz="4" w:space="0" w:color="008080"/>
                                    <w:bottom w:val="single" w:sz="4" w:space="0" w:color="008080"/>
                                  </w:tcBorders>
                                  <w:shd w:val="clear" w:color="auto" w:fill="auto"/>
                                  <w:vAlign w:val="center"/>
                                </w:tcPr>
                                <w:p w14:paraId="50274B86" w14:textId="69726091"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basic chemicals, fertilisers and nitrogen compounds, plastics and synthetic rubber in primary forms</w:t>
                                  </w:r>
                                </w:p>
                              </w:tc>
                              <w:tc>
                                <w:tcPr>
                                  <w:tcW w:w="527" w:type="pct"/>
                                  <w:tcBorders>
                                    <w:top w:val="single" w:sz="4" w:space="0" w:color="008080"/>
                                    <w:bottom w:val="single" w:sz="4" w:space="0" w:color="008080"/>
                                  </w:tcBorders>
                                  <w:shd w:val="clear" w:color="auto" w:fill="auto"/>
                                  <w:vAlign w:val="center"/>
                                </w:tcPr>
                                <w:p w14:paraId="0E893504"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797</w:t>
                                  </w:r>
                                </w:p>
                              </w:tc>
                              <w:tc>
                                <w:tcPr>
                                  <w:tcW w:w="527" w:type="pct"/>
                                  <w:tcBorders>
                                    <w:top w:val="single" w:sz="4" w:space="0" w:color="008080"/>
                                    <w:bottom w:val="single" w:sz="4" w:space="0" w:color="008080"/>
                                  </w:tcBorders>
                                  <w:shd w:val="clear" w:color="auto" w:fill="auto"/>
                                  <w:vAlign w:val="center"/>
                                </w:tcPr>
                                <w:p w14:paraId="40C38C0E"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970</w:t>
                                  </w:r>
                                </w:p>
                              </w:tc>
                              <w:tc>
                                <w:tcPr>
                                  <w:tcW w:w="628" w:type="pct"/>
                                  <w:tcBorders>
                                    <w:top w:val="single" w:sz="4" w:space="0" w:color="008080"/>
                                    <w:bottom w:val="single" w:sz="4" w:space="0" w:color="008080"/>
                                  </w:tcBorders>
                                  <w:shd w:val="clear" w:color="auto" w:fill="auto"/>
                                  <w:vAlign w:val="center"/>
                                </w:tcPr>
                                <w:p w14:paraId="28E0D85E"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173</w:t>
                                  </w:r>
                                </w:p>
                              </w:tc>
                            </w:tr>
                            <w:tr w:rsidR="00176032" w:rsidRPr="006A46EE" w14:paraId="433F60DA"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single" w:sz="4" w:space="0" w:color="008080"/>
                                    <w:bottom w:val="single" w:sz="4" w:space="0" w:color="008080"/>
                                  </w:tcBorders>
                                  <w:shd w:val="clear" w:color="auto" w:fill="auto"/>
                                  <w:vAlign w:val="center"/>
                                </w:tcPr>
                                <w:p w14:paraId="31971C2E" w14:textId="7A5D582C"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pesticides and other agrochemical products</w:t>
                                  </w:r>
                                </w:p>
                              </w:tc>
                              <w:tc>
                                <w:tcPr>
                                  <w:tcW w:w="527" w:type="pct"/>
                                  <w:tcBorders>
                                    <w:top w:val="single" w:sz="4" w:space="0" w:color="008080"/>
                                    <w:bottom w:val="single" w:sz="4" w:space="0" w:color="008080"/>
                                  </w:tcBorders>
                                  <w:shd w:val="clear" w:color="auto" w:fill="auto"/>
                                  <w:vAlign w:val="center"/>
                                </w:tcPr>
                                <w:p w14:paraId="0D20E7C8"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28</w:t>
                                  </w:r>
                                </w:p>
                              </w:tc>
                              <w:tc>
                                <w:tcPr>
                                  <w:tcW w:w="527" w:type="pct"/>
                                  <w:tcBorders>
                                    <w:top w:val="single" w:sz="4" w:space="0" w:color="008080"/>
                                    <w:bottom w:val="single" w:sz="4" w:space="0" w:color="008080"/>
                                  </w:tcBorders>
                                  <w:shd w:val="clear" w:color="auto" w:fill="auto"/>
                                  <w:vAlign w:val="center"/>
                                </w:tcPr>
                                <w:p w14:paraId="426899AE"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44</w:t>
                                  </w:r>
                                </w:p>
                              </w:tc>
                              <w:tc>
                                <w:tcPr>
                                  <w:tcW w:w="628" w:type="pct"/>
                                  <w:tcBorders>
                                    <w:top w:val="single" w:sz="4" w:space="0" w:color="008080"/>
                                    <w:bottom w:val="single" w:sz="4" w:space="0" w:color="008080"/>
                                  </w:tcBorders>
                                  <w:shd w:val="clear" w:color="auto" w:fill="auto"/>
                                  <w:vAlign w:val="center"/>
                                </w:tcPr>
                                <w:p w14:paraId="41DC80A0"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16</w:t>
                                  </w:r>
                                </w:p>
                              </w:tc>
                            </w:tr>
                            <w:tr w:rsidR="00176032" w:rsidRPr="006A46EE" w14:paraId="7C865257" w14:textId="77777777" w:rsidTr="00233A27">
                              <w:trPr>
                                <w:trHeight w:val="454"/>
                                <w:jc w:val="center"/>
                              </w:trPr>
                              <w:tc>
                                <w:tcPr>
                                  <w:tcW w:w="3319" w:type="pct"/>
                                  <w:tcBorders>
                                    <w:top w:val="single" w:sz="4" w:space="0" w:color="008080"/>
                                    <w:bottom w:val="single" w:sz="4" w:space="0" w:color="008080"/>
                                  </w:tcBorders>
                                  <w:shd w:val="clear" w:color="auto" w:fill="auto"/>
                                  <w:vAlign w:val="center"/>
                                </w:tcPr>
                                <w:p w14:paraId="71736628" w14:textId="00C1DF38"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paints, varnishes and similar coatings, printing ink and mastics</w:t>
                                  </w:r>
                                </w:p>
                              </w:tc>
                              <w:tc>
                                <w:tcPr>
                                  <w:tcW w:w="527" w:type="pct"/>
                                  <w:tcBorders>
                                    <w:top w:val="single" w:sz="4" w:space="0" w:color="008080"/>
                                    <w:bottom w:val="single" w:sz="4" w:space="0" w:color="008080"/>
                                  </w:tcBorders>
                                  <w:shd w:val="clear" w:color="auto" w:fill="auto"/>
                                  <w:vAlign w:val="center"/>
                                </w:tcPr>
                                <w:p w14:paraId="7322FA00"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537</w:t>
                                  </w:r>
                                </w:p>
                              </w:tc>
                              <w:tc>
                                <w:tcPr>
                                  <w:tcW w:w="527" w:type="pct"/>
                                  <w:tcBorders>
                                    <w:top w:val="single" w:sz="4" w:space="0" w:color="008080"/>
                                    <w:bottom w:val="single" w:sz="4" w:space="0" w:color="008080"/>
                                  </w:tcBorders>
                                  <w:shd w:val="clear" w:color="auto" w:fill="auto"/>
                                  <w:vAlign w:val="center"/>
                                </w:tcPr>
                                <w:p w14:paraId="1FDDBA61"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330</w:t>
                                  </w:r>
                                </w:p>
                              </w:tc>
                              <w:tc>
                                <w:tcPr>
                                  <w:tcW w:w="628" w:type="pct"/>
                                  <w:tcBorders>
                                    <w:top w:val="single" w:sz="4" w:space="0" w:color="008080"/>
                                    <w:bottom w:val="single" w:sz="4" w:space="0" w:color="008080"/>
                                  </w:tcBorders>
                                  <w:shd w:val="clear" w:color="auto" w:fill="auto"/>
                                  <w:vAlign w:val="center"/>
                                </w:tcPr>
                                <w:p w14:paraId="1843CFC4"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-207</w:t>
                                  </w:r>
                                </w:p>
                              </w:tc>
                            </w:tr>
                            <w:tr w:rsidR="00176032" w:rsidRPr="006A46EE" w14:paraId="19EE7A4D" w14:textId="77777777" w:rsidTr="00233A27">
                              <w:trPr>
                                <w:cnfStyle w:val="000000100000" w:firstRow="0" w:lastRow="0" w:firstColumn="0" w:lastColumn="0" w:oddVBand="0" w:evenVBand="0" w:oddHBand="1" w:evenHBand="0" w:firstRowFirstColumn="0" w:firstRowLastColumn="0" w:lastRowFirstColumn="0" w:lastRowLastColumn="0"/>
                                <w:trHeight w:val="454"/>
                                <w:jc w:val="center"/>
                              </w:trPr>
                              <w:tc>
                                <w:tcPr>
                                  <w:tcW w:w="3319" w:type="pct"/>
                                  <w:tcBorders>
                                    <w:top w:val="single" w:sz="4" w:space="0" w:color="008080"/>
                                    <w:bottom w:val="single" w:sz="4" w:space="0" w:color="008080"/>
                                  </w:tcBorders>
                                  <w:shd w:val="clear" w:color="auto" w:fill="auto"/>
                                  <w:vAlign w:val="center"/>
                                </w:tcPr>
                                <w:p w14:paraId="4811C007" w14:textId="2C62EFC0"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soap and detergents, cleaning and polishing preparations, perfumes and toilet preparations</w:t>
                                  </w:r>
                                </w:p>
                              </w:tc>
                              <w:tc>
                                <w:tcPr>
                                  <w:tcW w:w="527" w:type="pct"/>
                                  <w:tcBorders>
                                    <w:top w:val="single" w:sz="4" w:space="0" w:color="008080"/>
                                    <w:bottom w:val="single" w:sz="4" w:space="0" w:color="008080"/>
                                  </w:tcBorders>
                                  <w:shd w:val="clear" w:color="auto" w:fill="auto"/>
                                  <w:vAlign w:val="center"/>
                                </w:tcPr>
                                <w:p w14:paraId="6C00A016"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837</w:t>
                                  </w:r>
                                </w:p>
                              </w:tc>
                              <w:tc>
                                <w:tcPr>
                                  <w:tcW w:w="527" w:type="pct"/>
                                  <w:tcBorders>
                                    <w:top w:val="single" w:sz="4" w:space="0" w:color="008080"/>
                                    <w:bottom w:val="single" w:sz="4" w:space="0" w:color="008080"/>
                                  </w:tcBorders>
                                  <w:shd w:val="clear" w:color="auto" w:fill="auto"/>
                                  <w:vAlign w:val="center"/>
                                </w:tcPr>
                                <w:p w14:paraId="6F0A5A22"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1202</w:t>
                                  </w:r>
                                </w:p>
                              </w:tc>
                              <w:tc>
                                <w:tcPr>
                                  <w:tcW w:w="628" w:type="pct"/>
                                  <w:tcBorders>
                                    <w:top w:val="single" w:sz="4" w:space="0" w:color="008080"/>
                                    <w:bottom w:val="single" w:sz="4" w:space="0" w:color="008080"/>
                                  </w:tcBorders>
                                  <w:shd w:val="clear" w:color="auto" w:fill="auto"/>
                                  <w:vAlign w:val="center"/>
                                </w:tcPr>
                                <w:p w14:paraId="7B30CB26"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365</w:t>
                                  </w:r>
                                </w:p>
                              </w:tc>
                            </w:tr>
                            <w:tr w:rsidR="00176032" w:rsidRPr="006A46EE" w14:paraId="402A2D0B" w14:textId="77777777" w:rsidTr="00233A27">
                              <w:trPr>
                                <w:trHeight w:val="283"/>
                                <w:jc w:val="center"/>
                              </w:trPr>
                              <w:tc>
                                <w:tcPr>
                                  <w:tcW w:w="3319" w:type="pct"/>
                                  <w:tcBorders>
                                    <w:top w:val="single" w:sz="4" w:space="0" w:color="008080"/>
                                    <w:bottom w:val="single" w:sz="4" w:space="0" w:color="008080"/>
                                  </w:tcBorders>
                                  <w:shd w:val="clear" w:color="auto" w:fill="auto"/>
                                  <w:vAlign w:val="center"/>
                                </w:tcPr>
                                <w:p w14:paraId="6CD69B6F" w14:textId="5A661ED3"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other chemical products</w:t>
                                  </w:r>
                                </w:p>
                              </w:tc>
                              <w:tc>
                                <w:tcPr>
                                  <w:tcW w:w="527" w:type="pct"/>
                                  <w:tcBorders>
                                    <w:top w:val="single" w:sz="4" w:space="0" w:color="008080"/>
                                    <w:bottom w:val="single" w:sz="4" w:space="0" w:color="008080"/>
                                  </w:tcBorders>
                                  <w:shd w:val="clear" w:color="auto" w:fill="auto"/>
                                  <w:vAlign w:val="center"/>
                                </w:tcPr>
                                <w:p w14:paraId="0015EBC3"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324</w:t>
                                  </w:r>
                                </w:p>
                              </w:tc>
                              <w:tc>
                                <w:tcPr>
                                  <w:tcW w:w="527" w:type="pct"/>
                                  <w:tcBorders>
                                    <w:top w:val="single" w:sz="4" w:space="0" w:color="008080"/>
                                    <w:bottom w:val="single" w:sz="4" w:space="0" w:color="008080"/>
                                  </w:tcBorders>
                                  <w:shd w:val="clear" w:color="auto" w:fill="auto"/>
                                  <w:vAlign w:val="center"/>
                                </w:tcPr>
                                <w:p w14:paraId="640243D2"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243</w:t>
                                  </w:r>
                                </w:p>
                              </w:tc>
                              <w:tc>
                                <w:tcPr>
                                  <w:tcW w:w="628" w:type="pct"/>
                                  <w:tcBorders>
                                    <w:top w:val="single" w:sz="4" w:space="0" w:color="008080"/>
                                    <w:bottom w:val="single" w:sz="4" w:space="0" w:color="008080"/>
                                  </w:tcBorders>
                                  <w:shd w:val="clear" w:color="auto" w:fill="auto"/>
                                  <w:vAlign w:val="center"/>
                                </w:tcPr>
                                <w:p w14:paraId="45F0C108"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-81</w:t>
                                  </w:r>
                                </w:p>
                              </w:tc>
                            </w:tr>
                            <w:tr w:rsidR="00176032" w:rsidRPr="006A46EE" w14:paraId="0B725ECA"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single" w:sz="4" w:space="0" w:color="008080"/>
                                    <w:bottom w:val="single" w:sz="4" w:space="0" w:color="008080"/>
                                  </w:tcBorders>
                                  <w:shd w:val="clear" w:color="auto" w:fill="auto"/>
                                  <w:vAlign w:val="center"/>
                                </w:tcPr>
                                <w:p w14:paraId="2D0ED05F" w14:textId="58618BCB" w:rsidR="00176032" w:rsidRPr="006A46EE" w:rsidRDefault="00176032" w:rsidP="00233A27">
                                  <w:pPr>
                                    <w:numPr>
                                      <w:ilvl w:val="12"/>
                                      <w:numId w:val="0"/>
                                    </w:numPr>
                                    <w:ind w:left="102" w:right="-95"/>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man-made fibres</w:t>
                                  </w:r>
                                </w:p>
                              </w:tc>
                              <w:tc>
                                <w:tcPr>
                                  <w:tcW w:w="527" w:type="pct"/>
                                  <w:tcBorders>
                                    <w:top w:val="single" w:sz="4" w:space="0" w:color="008080"/>
                                    <w:bottom w:val="single" w:sz="4" w:space="0" w:color="008080"/>
                                  </w:tcBorders>
                                  <w:shd w:val="clear" w:color="auto" w:fill="auto"/>
                                  <w:vAlign w:val="center"/>
                                </w:tcPr>
                                <w:p w14:paraId="2C5C8A08"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99</w:t>
                                  </w:r>
                                </w:p>
                              </w:tc>
                              <w:tc>
                                <w:tcPr>
                                  <w:tcW w:w="527" w:type="pct"/>
                                  <w:tcBorders>
                                    <w:top w:val="single" w:sz="4" w:space="0" w:color="008080"/>
                                    <w:bottom w:val="single" w:sz="4" w:space="0" w:color="008080"/>
                                  </w:tcBorders>
                                  <w:shd w:val="clear" w:color="auto" w:fill="auto"/>
                                  <w:vAlign w:val="center"/>
                                </w:tcPr>
                                <w:p w14:paraId="75280D40"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122</w:t>
                                  </w:r>
                                </w:p>
                              </w:tc>
                              <w:tc>
                                <w:tcPr>
                                  <w:tcW w:w="628" w:type="pct"/>
                                  <w:tcBorders>
                                    <w:top w:val="single" w:sz="4" w:space="0" w:color="008080"/>
                                    <w:bottom w:val="single" w:sz="4" w:space="0" w:color="008080"/>
                                  </w:tcBorders>
                                  <w:shd w:val="clear" w:color="auto" w:fill="auto"/>
                                  <w:vAlign w:val="center"/>
                                </w:tcPr>
                                <w:p w14:paraId="1C9140DF"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23</w:t>
                                  </w:r>
                                </w:p>
                              </w:tc>
                            </w:tr>
                            <w:tr w:rsidR="00176032" w:rsidRPr="006A46EE" w14:paraId="0B30465B" w14:textId="77777777" w:rsidTr="00233A27">
                              <w:trPr>
                                <w:trHeight w:val="567"/>
                                <w:jc w:val="center"/>
                              </w:trPr>
                              <w:tc>
                                <w:tcPr>
                                  <w:tcW w:w="3319" w:type="pct"/>
                                  <w:tcBorders>
                                    <w:top w:val="single" w:sz="4" w:space="0" w:color="008080"/>
                                    <w:bottom w:val="single" w:sz="4" w:space="0" w:color="008080"/>
                                  </w:tcBorders>
                                  <w:shd w:val="clear" w:color="auto" w:fill="auto"/>
                                  <w:vAlign w:val="center"/>
                                </w:tcPr>
                                <w:p w14:paraId="3DAB3291" w14:textId="349DA4FF" w:rsidR="00176032" w:rsidRPr="006A46EE" w:rsidRDefault="00176032" w:rsidP="00BC5CAA">
                                  <w:pPr>
                                    <w:numPr>
                                      <w:ilvl w:val="12"/>
                                      <w:numId w:val="0"/>
                                    </w:numPr>
                                    <w:rPr>
                                      <w:rFonts w:ascii="Trebuchet MS" w:eastAsia="Calibri" w:hAnsi="Trebuchet MS" w:cs="Times New Roman"/>
                                      <w:color w:val="000000" w:themeColor="text1"/>
                                      <w:sz w:val="14"/>
                                      <w:szCs w:val="14"/>
                                      <w:lang w:val="en-GB"/>
                                    </w:rPr>
                                  </w:pPr>
                                  <w:r>
                                    <w:rPr>
                                      <w:rFonts w:ascii="Trebuchet MS" w:eastAsia="Calibri" w:hAnsi="Trebuchet MS" w:cs="Times New Roman"/>
                                      <w:b/>
                                      <w:color w:val="000000" w:themeColor="text1"/>
                                      <w:sz w:val="14"/>
                                      <w:szCs w:val="14"/>
                                      <w:lang w:val="en-GB"/>
                                    </w:rPr>
                                    <w:t>MANUFACTURE OF BASIC PHARMACEUTICAL PRODUCTS AND PHARAMACEUTICAL PREPARATIONS</w:t>
                                  </w:r>
                                </w:p>
                              </w:tc>
                              <w:tc>
                                <w:tcPr>
                                  <w:tcW w:w="527" w:type="pct"/>
                                  <w:tcBorders>
                                    <w:top w:val="single" w:sz="4" w:space="0" w:color="008080"/>
                                    <w:bottom w:val="single" w:sz="4" w:space="0" w:color="008080"/>
                                  </w:tcBorders>
                                  <w:shd w:val="clear" w:color="auto" w:fill="auto"/>
                                  <w:vAlign w:val="center"/>
                                </w:tcPr>
                                <w:p w14:paraId="6BBFAD94"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1713</w:t>
                                  </w:r>
                                </w:p>
                              </w:tc>
                              <w:tc>
                                <w:tcPr>
                                  <w:tcW w:w="527" w:type="pct"/>
                                  <w:tcBorders>
                                    <w:top w:val="single" w:sz="4" w:space="0" w:color="008080"/>
                                    <w:bottom w:val="single" w:sz="4" w:space="0" w:color="008080"/>
                                  </w:tcBorders>
                                  <w:shd w:val="clear" w:color="auto" w:fill="auto"/>
                                  <w:vAlign w:val="center"/>
                                </w:tcPr>
                                <w:p w14:paraId="3372FCDB"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2141</w:t>
                                  </w:r>
                                </w:p>
                              </w:tc>
                              <w:tc>
                                <w:tcPr>
                                  <w:tcW w:w="628" w:type="pct"/>
                                  <w:tcBorders>
                                    <w:top w:val="single" w:sz="4" w:space="0" w:color="008080"/>
                                    <w:bottom w:val="single" w:sz="4" w:space="0" w:color="008080"/>
                                  </w:tcBorders>
                                  <w:shd w:val="clear" w:color="auto" w:fill="auto"/>
                                  <w:vAlign w:val="center"/>
                                </w:tcPr>
                                <w:p w14:paraId="5D5B1B39"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428</w:t>
                                  </w:r>
                                </w:p>
                              </w:tc>
                            </w:tr>
                            <w:tr w:rsidR="00176032" w:rsidRPr="006A46EE" w14:paraId="30421748"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nil"/>
                                    <w:left w:val="nil"/>
                                    <w:bottom w:val="single" w:sz="8" w:space="0" w:color="008080"/>
                                    <w:right w:val="nil"/>
                                  </w:tcBorders>
                                  <w:shd w:val="clear" w:color="auto" w:fill="auto"/>
                                  <w:vAlign w:val="center"/>
                                </w:tcPr>
                                <w:p w14:paraId="5607D312" w14:textId="51A8BB46"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basic pharmaceutical products</w:t>
                                  </w:r>
                                </w:p>
                              </w:tc>
                              <w:tc>
                                <w:tcPr>
                                  <w:tcW w:w="527" w:type="pct"/>
                                  <w:tcBorders>
                                    <w:top w:val="single" w:sz="4" w:space="0" w:color="008080"/>
                                    <w:bottom w:val="single" w:sz="4" w:space="0" w:color="008080"/>
                                  </w:tcBorders>
                                  <w:shd w:val="clear" w:color="auto" w:fill="auto"/>
                                  <w:vAlign w:val="center"/>
                                </w:tcPr>
                                <w:p w14:paraId="0539345B"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130</w:t>
                                  </w:r>
                                </w:p>
                              </w:tc>
                              <w:tc>
                                <w:tcPr>
                                  <w:tcW w:w="527" w:type="pct"/>
                                  <w:tcBorders>
                                    <w:top w:val="single" w:sz="4" w:space="0" w:color="008080"/>
                                    <w:bottom w:val="single" w:sz="4" w:space="0" w:color="008080"/>
                                  </w:tcBorders>
                                  <w:shd w:val="clear" w:color="auto" w:fill="auto"/>
                                  <w:vAlign w:val="center"/>
                                </w:tcPr>
                                <w:p w14:paraId="7E9A403A"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102</w:t>
                                  </w:r>
                                </w:p>
                              </w:tc>
                              <w:tc>
                                <w:tcPr>
                                  <w:tcW w:w="628" w:type="pct"/>
                                  <w:tcBorders>
                                    <w:top w:val="single" w:sz="4" w:space="0" w:color="008080"/>
                                    <w:bottom w:val="single" w:sz="4" w:space="0" w:color="008080"/>
                                  </w:tcBorders>
                                  <w:shd w:val="clear" w:color="auto" w:fill="auto"/>
                                  <w:vAlign w:val="center"/>
                                </w:tcPr>
                                <w:p w14:paraId="7E9EE19C"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-28</w:t>
                                  </w:r>
                                </w:p>
                              </w:tc>
                            </w:tr>
                            <w:tr w:rsidR="00176032" w:rsidRPr="006A46EE" w14:paraId="46C8C8C3" w14:textId="77777777" w:rsidTr="00233A27">
                              <w:trPr>
                                <w:trHeight w:val="283"/>
                                <w:jc w:val="center"/>
                              </w:trPr>
                              <w:tc>
                                <w:tcPr>
                                  <w:tcW w:w="3319" w:type="pct"/>
                                  <w:tcBorders>
                                    <w:top w:val="nil"/>
                                    <w:left w:val="nil"/>
                                    <w:bottom w:val="single" w:sz="8" w:space="0" w:color="008080"/>
                                    <w:right w:val="nil"/>
                                  </w:tcBorders>
                                  <w:shd w:val="clear" w:color="auto" w:fill="auto"/>
                                  <w:vAlign w:val="center"/>
                                </w:tcPr>
                                <w:p w14:paraId="7283F780" w14:textId="211EF30C"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pharmaceutical preparations</w:t>
                                  </w:r>
                                </w:p>
                              </w:tc>
                              <w:tc>
                                <w:tcPr>
                                  <w:tcW w:w="527" w:type="pct"/>
                                  <w:tcBorders>
                                    <w:top w:val="single" w:sz="4" w:space="0" w:color="008080"/>
                                    <w:bottom w:val="single" w:sz="4" w:space="0" w:color="008080"/>
                                  </w:tcBorders>
                                  <w:shd w:val="clear" w:color="auto" w:fill="auto"/>
                                  <w:vAlign w:val="center"/>
                                </w:tcPr>
                                <w:p w14:paraId="4BBADB3E"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1583</w:t>
                                  </w:r>
                                </w:p>
                              </w:tc>
                              <w:tc>
                                <w:tcPr>
                                  <w:tcW w:w="527" w:type="pct"/>
                                  <w:tcBorders>
                                    <w:top w:val="single" w:sz="4" w:space="0" w:color="008080"/>
                                    <w:bottom w:val="single" w:sz="4" w:space="0" w:color="008080"/>
                                  </w:tcBorders>
                                  <w:shd w:val="clear" w:color="auto" w:fill="auto"/>
                                  <w:vAlign w:val="center"/>
                                </w:tcPr>
                                <w:p w14:paraId="5A79A92C"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2039</w:t>
                                  </w:r>
                                </w:p>
                              </w:tc>
                              <w:tc>
                                <w:tcPr>
                                  <w:tcW w:w="628" w:type="pct"/>
                                  <w:tcBorders>
                                    <w:top w:val="single" w:sz="4" w:space="0" w:color="008080"/>
                                    <w:bottom w:val="single" w:sz="4" w:space="0" w:color="008080"/>
                                  </w:tcBorders>
                                  <w:shd w:val="clear" w:color="auto" w:fill="auto"/>
                                  <w:vAlign w:val="center"/>
                                </w:tcPr>
                                <w:p w14:paraId="085BDA0D" w14:textId="77777777" w:rsidR="00176032" w:rsidRPr="006A46EE" w:rsidRDefault="00176032" w:rsidP="00233A27">
                                  <w:pPr>
                                    <w:tabs>
                                      <w:tab w:val="decimal" w:pos="352"/>
                                    </w:tabs>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456</w:t>
                                  </w:r>
                                </w:p>
                              </w:tc>
                            </w:tr>
                            <w:tr w:rsidR="00176032" w:rsidRPr="006A46EE" w14:paraId="0771B97F" w14:textId="77777777" w:rsidTr="00233A27">
                              <w:trPr>
                                <w:cnfStyle w:val="000000100000" w:firstRow="0" w:lastRow="0" w:firstColumn="0" w:lastColumn="0" w:oddVBand="0" w:evenVBand="0" w:oddHBand="1" w:evenHBand="0" w:firstRowFirstColumn="0" w:firstRowLastColumn="0" w:lastRowFirstColumn="0" w:lastRowLastColumn="0"/>
                                <w:trHeight w:val="567"/>
                                <w:jc w:val="center"/>
                              </w:trPr>
                              <w:tc>
                                <w:tcPr>
                                  <w:tcW w:w="3319" w:type="pct"/>
                                  <w:tcBorders>
                                    <w:top w:val="nil"/>
                                    <w:left w:val="nil"/>
                                    <w:bottom w:val="single" w:sz="8" w:space="0" w:color="008080"/>
                                    <w:right w:val="nil"/>
                                  </w:tcBorders>
                                  <w:shd w:val="clear" w:color="auto" w:fill="auto"/>
                                  <w:vAlign w:val="center"/>
                                </w:tcPr>
                                <w:p w14:paraId="1FCAC8D8" w14:textId="01F9FB24" w:rsidR="00176032" w:rsidRPr="006A46EE" w:rsidRDefault="00176032" w:rsidP="00BC5CAA">
                                  <w:pPr>
                                    <w:numPr>
                                      <w:ilvl w:val="12"/>
                                      <w:numId w:val="0"/>
                                    </w:numPr>
                                    <w:rPr>
                                      <w:rFonts w:ascii="Trebuchet MS" w:eastAsia="Calibri" w:hAnsi="Trebuchet MS" w:cs="Times New Roman"/>
                                      <w:color w:val="000000" w:themeColor="text1"/>
                                      <w:sz w:val="14"/>
                                      <w:szCs w:val="14"/>
                                      <w:lang w:val="en-GB"/>
                                    </w:rPr>
                                  </w:pPr>
                                  <w:r>
                                    <w:rPr>
                                      <w:rFonts w:ascii="Trebuchet MS" w:eastAsia="Calibri" w:hAnsi="Trebuchet MS" w:cs="Times New Roman"/>
                                      <w:b/>
                                      <w:color w:val="000000" w:themeColor="text1"/>
                                      <w:sz w:val="14"/>
                                      <w:szCs w:val="14"/>
                                      <w:lang w:val="en-GB"/>
                                    </w:rPr>
                                    <w:t>SCIENTIFIC RESEARCH AND DEVELOPMENT</w:t>
                                  </w:r>
                                </w:p>
                              </w:tc>
                              <w:tc>
                                <w:tcPr>
                                  <w:tcW w:w="527" w:type="pct"/>
                                  <w:tcBorders>
                                    <w:top w:val="single" w:sz="4" w:space="0" w:color="008080"/>
                                    <w:bottom w:val="single" w:sz="4" w:space="0" w:color="008080"/>
                                  </w:tcBorders>
                                  <w:shd w:val="clear" w:color="auto" w:fill="auto"/>
                                  <w:vAlign w:val="center"/>
                                </w:tcPr>
                                <w:p w14:paraId="4187BE71"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451</w:t>
                                  </w:r>
                                </w:p>
                              </w:tc>
                              <w:tc>
                                <w:tcPr>
                                  <w:tcW w:w="527" w:type="pct"/>
                                  <w:tcBorders>
                                    <w:top w:val="single" w:sz="4" w:space="0" w:color="008080"/>
                                    <w:bottom w:val="single" w:sz="4" w:space="0" w:color="008080"/>
                                  </w:tcBorders>
                                  <w:shd w:val="clear" w:color="auto" w:fill="auto"/>
                                  <w:vAlign w:val="center"/>
                                </w:tcPr>
                                <w:p w14:paraId="0FA1C2D4"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585</w:t>
                                  </w:r>
                                </w:p>
                              </w:tc>
                              <w:tc>
                                <w:tcPr>
                                  <w:tcW w:w="628" w:type="pct"/>
                                  <w:tcBorders>
                                    <w:top w:val="single" w:sz="4" w:space="0" w:color="008080"/>
                                    <w:bottom w:val="single" w:sz="4" w:space="0" w:color="008080"/>
                                  </w:tcBorders>
                                  <w:shd w:val="clear" w:color="auto" w:fill="auto"/>
                                  <w:vAlign w:val="center"/>
                                </w:tcPr>
                                <w:p w14:paraId="4BBC0752" w14:textId="77777777" w:rsidR="00176032" w:rsidRPr="006A46EE" w:rsidRDefault="00176032" w:rsidP="00BC5CAA">
                                  <w:pPr>
                                    <w:tabs>
                                      <w:tab w:val="decimal" w:pos="352"/>
                                    </w:tabs>
                                    <w:ind w:right="-15"/>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134</w:t>
                                  </w:r>
                                </w:p>
                              </w:tc>
                            </w:tr>
                            <w:tr w:rsidR="00176032" w:rsidRPr="006A46EE" w14:paraId="5232CCFD" w14:textId="77777777" w:rsidTr="00233A27">
                              <w:trPr>
                                <w:trHeight w:val="340"/>
                                <w:jc w:val="center"/>
                              </w:trPr>
                              <w:tc>
                                <w:tcPr>
                                  <w:tcW w:w="3319" w:type="pct"/>
                                  <w:tcBorders>
                                    <w:top w:val="single" w:sz="12" w:space="0" w:color="008080"/>
                                    <w:bottom w:val="single" w:sz="12" w:space="0" w:color="008080"/>
                                  </w:tcBorders>
                                  <w:shd w:val="clear" w:color="auto" w:fill="auto"/>
                                  <w:vAlign w:val="center"/>
                                </w:tcPr>
                                <w:p w14:paraId="30E5F569" w14:textId="42FE89C5" w:rsidR="00176032" w:rsidRPr="006A46EE" w:rsidRDefault="00176032" w:rsidP="00BC5CAA">
                                  <w:pPr>
                                    <w:numPr>
                                      <w:ilvl w:val="12"/>
                                      <w:numId w:val="0"/>
                                    </w:numPr>
                                    <w:spacing w:before="20" w:after="20"/>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b/>
                                      <w:color w:val="000000" w:themeColor="text1"/>
                                      <w:sz w:val="14"/>
                                      <w:szCs w:val="14"/>
                                      <w:lang w:val="en-GB"/>
                                    </w:rPr>
                                    <w:t>TOTAL:</w:t>
                                  </w:r>
                                </w:p>
                              </w:tc>
                              <w:tc>
                                <w:tcPr>
                                  <w:tcW w:w="527" w:type="pct"/>
                                  <w:tcBorders>
                                    <w:top w:val="single" w:sz="12" w:space="0" w:color="008080"/>
                                    <w:bottom w:val="single" w:sz="12" w:space="0" w:color="008080"/>
                                  </w:tcBorders>
                                  <w:shd w:val="clear" w:color="auto" w:fill="auto"/>
                                  <w:vAlign w:val="center"/>
                                </w:tcPr>
                                <w:p w14:paraId="0104806F" w14:textId="77777777" w:rsidR="00176032" w:rsidRPr="006A46EE" w:rsidRDefault="00176032" w:rsidP="00BC5CAA">
                                  <w:pPr>
                                    <w:numPr>
                                      <w:ilvl w:val="12"/>
                                      <w:numId w:val="0"/>
                                    </w:numPr>
                                    <w:spacing w:before="20" w:after="20"/>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4786</w:t>
                                  </w:r>
                                </w:p>
                              </w:tc>
                              <w:tc>
                                <w:tcPr>
                                  <w:tcW w:w="527" w:type="pct"/>
                                  <w:tcBorders>
                                    <w:top w:val="single" w:sz="12" w:space="0" w:color="008080"/>
                                    <w:bottom w:val="single" w:sz="12" w:space="0" w:color="008080"/>
                                  </w:tcBorders>
                                  <w:shd w:val="clear" w:color="auto" w:fill="auto"/>
                                  <w:vAlign w:val="center"/>
                                </w:tcPr>
                                <w:p w14:paraId="24BFDA26" w14:textId="77777777" w:rsidR="00176032" w:rsidRPr="006A46EE" w:rsidRDefault="00176032" w:rsidP="00BC5CAA">
                                  <w:pPr>
                                    <w:tabs>
                                      <w:tab w:val="decimal" w:pos="352"/>
                                    </w:tabs>
                                    <w:spacing w:before="20" w:after="20"/>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5637</w:t>
                                  </w:r>
                                </w:p>
                              </w:tc>
                              <w:tc>
                                <w:tcPr>
                                  <w:tcW w:w="628" w:type="pct"/>
                                  <w:tcBorders>
                                    <w:top w:val="single" w:sz="12" w:space="0" w:color="008080"/>
                                    <w:bottom w:val="single" w:sz="12" w:space="0" w:color="008080"/>
                                  </w:tcBorders>
                                  <w:shd w:val="clear" w:color="auto" w:fill="auto"/>
                                  <w:vAlign w:val="center"/>
                                </w:tcPr>
                                <w:p w14:paraId="6F20A3A4" w14:textId="77777777" w:rsidR="00176032" w:rsidRPr="006A46EE" w:rsidRDefault="00176032" w:rsidP="00BC5CAA">
                                  <w:pPr>
                                    <w:tabs>
                                      <w:tab w:val="decimal" w:pos="352"/>
                                    </w:tabs>
                                    <w:spacing w:before="20" w:after="20"/>
                                    <w:ind w:right="-15"/>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851</w:t>
                                  </w:r>
                                </w:p>
                              </w:tc>
                            </w:tr>
                          </w:tbl>
                          <w:p w14:paraId="01EEF8A1" w14:textId="2367E99D" w:rsidR="00176032" w:rsidRPr="006A46EE" w:rsidRDefault="00176032" w:rsidP="00091EA8">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inline>
            </w:drawing>
          </mc:Choice>
          <mc:Fallback>
            <w:pict>
              <v:roundrect w14:anchorId="7E29248D" id="Rectangle: Rounded Corners 29" o:spid="_x0000_s1027" style="width:279pt;height:337.5pt;visibility:visible;mso-wrap-style:square;mso-left-percent:-10001;mso-top-percent:-10001;mso-position-horizontal:absolute;mso-position-horizontal-relative:char;mso-position-vertical:absolute;mso-position-vertical-relative:line;mso-left-percent:-10001;mso-top-percent:-10001;v-text-anchor:top" arcsize="1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" fillcolor="#d8d8d8 [2732]" stroked="f" strokeweight="1pt">
                <v:stroke joinstyle="miter"/>
                <v:textbox inset="1mm,1mm,1mm,0">
                  <w:txbxContent>
                    <w:p w14:paraId="34E46244" w14:textId="553E189E" w:rsidR="00176032" w:rsidRDefault="00176032" w:rsidP="009A2843">
                      <w:pPr>
                        <w:spacing w:after="120" w:line="240" w:lineRule="auto"/>
                        <w:jc w:val="center"/>
                        <w:rPr>
                          <w:rFonts w:ascii="Trebuchet MS" w:eastAsia="Times New Roman" w:hAnsi="Trebuchet MS" w:cs="Times New Roman"/>
                          <w:color w:val="003300"/>
                          <w:sz w:val="20"/>
                          <w:szCs w:val="20"/>
                          <w:lang w:val="en-GB"/>
                        </w:rPr>
                      </w:pPr>
                      <w:r>
                        <w:rPr>
                          <w:rFonts w:ascii="Trebuchet MS" w:eastAsia="Times New Roman" w:hAnsi="Trebuchet MS" w:cs="Times New Roman"/>
                          <w:color w:val="003300"/>
                          <w:sz w:val="20"/>
                          <w:szCs w:val="20"/>
                          <w:lang w:val="en-GB"/>
                        </w:rPr>
                        <w:t>Number of Employed in Chemical and Pharmaceutical Industry</w:t>
                      </w:r>
                    </w:p>
                    <w:p w14:paraId="100691DA" w14:textId="65BB1F52" w:rsidR="00176032" w:rsidRPr="00BA66BD" w:rsidRDefault="00176032" w:rsidP="009A2843">
                      <w:pPr>
                        <w:spacing w:after="120" w:line="240" w:lineRule="auto"/>
                        <w:jc w:val="center"/>
                        <w:rPr>
                          <w:rFonts w:ascii="Trebuchet MS" w:eastAsia="Times New Roman" w:hAnsi="Trebuchet MS" w:cs="Times New Roman"/>
                          <w:i/>
                          <w:color w:val="003300"/>
                          <w:sz w:val="16"/>
                          <w:szCs w:val="20"/>
                          <w:lang w:val="en-GB"/>
                        </w:rPr>
                      </w:pPr>
                      <w:r w:rsidRPr="00BA66BD">
                        <w:rPr>
                          <w:rFonts w:ascii="Trebuchet MS" w:eastAsia="Times New Roman" w:hAnsi="Trebuchet MS" w:cs="Times New Roman"/>
                          <w:i/>
                          <w:color w:val="003300"/>
                          <w:sz w:val="16"/>
                          <w:szCs w:val="20"/>
                          <w:lang w:val="en-GB"/>
                        </w:rPr>
                        <w:t>changes</w:t>
                      </w:r>
                    </w:p>
                    <w:tbl>
                      <w:tblPr>
                        <w:tblStyle w:val="ListTable2-Accent5"/>
                        <w:tblW w:w="5384" w:type="dxa"/>
                        <w:jc w:val="center"/>
                        <w:tblLayout w:type="fixed"/>
                        <w:tblLook w:val="0420" w:firstRow="1" w:lastRow="0" w:firstColumn="0" w:lastColumn="0" w:noHBand="0" w:noVBand="1"/>
                      </w:tblPr>
                      <w:tblGrid>
                        <w:gridCol w:w="3575"/>
                        <w:gridCol w:w="567"/>
                        <w:gridCol w:w="567"/>
                        <w:gridCol w:w="675"/>
                      </w:tblGrid>
                      <w:tr w:rsidR="00176032" w:rsidRPr="006A46EE" w14:paraId="0E5BFAA0" w14:textId="77777777" w:rsidTr="00233A27">
                        <w:trPr>
                          <w:cnfStyle w:val="100000000000" w:firstRow="1" w:lastRow="0" w:firstColumn="0" w:lastColumn="0" w:oddVBand="0" w:evenVBand="0" w:oddHBand="0" w:evenHBand="0" w:firstRowFirstColumn="0" w:firstRowLastColumn="0" w:lastRowFirstColumn="0" w:lastRowLastColumn="0"/>
                          <w:trHeight w:val="460"/>
                          <w:jc w:val="center"/>
                        </w:trPr>
                        <w:tc>
                          <w:tcPr>
                            <w:tcW w:w="3319" w:type="pct"/>
                            <w:tcBorders>
                              <w:top w:val="single" w:sz="12" w:space="0" w:color="008080"/>
                              <w:bottom w:val="single" w:sz="12" w:space="0" w:color="008080"/>
                            </w:tcBorders>
                            <w:shd w:val="clear" w:color="auto" w:fill="auto"/>
                          </w:tcPr>
                          <w:p w14:paraId="389AA092" w14:textId="77777777" w:rsidR="00176032" w:rsidRPr="006A46EE" w:rsidRDefault="00176032" w:rsidP="0095375E">
                            <w:pPr>
                              <w:numPr>
                                <w:ilvl w:val="12"/>
                                <w:numId w:val="0"/>
                              </w:numPr>
                              <w:spacing w:before="20" w:after="20"/>
                              <w:ind w:left="-57" w:right="-57"/>
                              <w:jc w:val="center"/>
                              <w:rPr>
                                <w:rFonts w:ascii="Trebuchet MS" w:eastAsia="Calibri" w:hAnsi="Trebuchet MS" w:cs="Times New Roman"/>
                                <w:color w:val="000000" w:themeColor="text1"/>
                                <w:sz w:val="14"/>
                                <w:szCs w:val="14"/>
                                <w:lang w:val="en-GB"/>
                              </w:rPr>
                            </w:pPr>
                          </w:p>
                        </w:tc>
                        <w:tc>
                          <w:tcPr>
                            <w:tcW w:w="527" w:type="pct"/>
                            <w:tcBorders>
                              <w:top w:val="single" w:sz="12" w:space="0" w:color="008080"/>
                              <w:bottom w:val="single" w:sz="12" w:space="0" w:color="008080"/>
                            </w:tcBorders>
                            <w:shd w:val="clear" w:color="auto" w:fill="auto"/>
                            <w:vAlign w:val="center"/>
                          </w:tcPr>
                          <w:p w14:paraId="1F0EE106" w14:textId="77777777"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2010</w:t>
                            </w:r>
                          </w:p>
                        </w:tc>
                        <w:tc>
                          <w:tcPr>
                            <w:tcW w:w="527" w:type="pct"/>
                            <w:tcBorders>
                              <w:top w:val="single" w:sz="12" w:space="0" w:color="008080"/>
                              <w:bottom w:val="single" w:sz="12" w:space="0" w:color="008080"/>
                            </w:tcBorders>
                            <w:shd w:val="clear" w:color="auto" w:fill="auto"/>
                            <w:vAlign w:val="center"/>
                          </w:tcPr>
                          <w:p w14:paraId="18DB70CF" w14:textId="36014DEA"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2017</w:t>
                            </w:r>
                            <w:r>
                              <w:rPr>
                                <w:rFonts w:ascii="Trebuchet MS" w:eastAsia="Calibri" w:hAnsi="Trebuchet MS" w:cs="Times New Roman"/>
                                <w:color w:val="000000" w:themeColor="text1"/>
                                <w:sz w:val="14"/>
                                <w:szCs w:val="14"/>
                                <w:lang w:val="en-GB"/>
                              </w:rPr>
                              <w:t>f</w:t>
                            </w:r>
                          </w:p>
                        </w:tc>
                        <w:tc>
                          <w:tcPr>
                            <w:tcW w:w="628" w:type="pct"/>
                            <w:tcBorders>
                              <w:top w:val="single" w:sz="12" w:space="0" w:color="008080"/>
                              <w:bottom w:val="single" w:sz="12" w:space="0" w:color="008080"/>
                            </w:tcBorders>
                            <w:shd w:val="clear" w:color="auto" w:fill="auto"/>
                            <w:vAlign w:val="center"/>
                          </w:tcPr>
                          <w:p w14:paraId="35836F92" w14:textId="0415C688" w:rsidR="00176032" w:rsidRPr="006A46EE" w:rsidRDefault="00176032"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color w:val="000000" w:themeColor="text1"/>
                                <w:sz w:val="14"/>
                                <w:szCs w:val="14"/>
                                <w:lang w:val="en-GB"/>
                              </w:rPr>
                              <w:t>changes</w:t>
                            </w:r>
                          </w:p>
                        </w:tc>
                      </w:tr>
                      <w:tr w:rsidR="00176032" w:rsidRPr="006A46EE" w14:paraId="240ADF5A" w14:textId="77777777" w:rsidTr="00233A27">
                        <w:trPr>
                          <w:cnfStyle w:val="000000100000" w:firstRow="0" w:lastRow="0" w:firstColumn="0" w:lastColumn="0" w:oddVBand="0" w:evenVBand="0" w:oddHBand="1" w:evenHBand="0" w:firstRowFirstColumn="0" w:firstRowLastColumn="0" w:lastRowFirstColumn="0" w:lastRowLastColumn="0"/>
                          <w:trHeight w:val="340"/>
                          <w:jc w:val="center"/>
                        </w:trPr>
                        <w:tc>
                          <w:tcPr>
                            <w:tcW w:w="3319" w:type="pct"/>
                            <w:tcBorders>
                              <w:top w:val="single" w:sz="4" w:space="0" w:color="008080"/>
                              <w:bottom w:val="single" w:sz="4" w:space="0" w:color="008080"/>
                            </w:tcBorders>
                            <w:shd w:val="clear" w:color="auto" w:fill="auto"/>
                            <w:vAlign w:val="center"/>
                          </w:tcPr>
                          <w:p w14:paraId="79AA83A5" w14:textId="5FDE2EAF" w:rsidR="00176032" w:rsidRPr="006A46EE" w:rsidRDefault="00176032" w:rsidP="00BC5CAA">
                            <w:pPr>
                              <w:numPr>
                                <w:ilvl w:val="12"/>
                                <w:numId w:val="0"/>
                              </w:numPr>
                              <w:rPr>
                                <w:rFonts w:ascii="Trebuchet MS" w:eastAsia="Calibri" w:hAnsi="Trebuchet MS" w:cs="Times New Roman"/>
                                <w:b/>
                                <w:color w:val="000000" w:themeColor="text1"/>
                                <w:sz w:val="14"/>
                                <w:szCs w:val="14"/>
                                <w:lang w:val="en-GB"/>
                              </w:rPr>
                            </w:pPr>
                            <w:r w:rsidRPr="00233A27">
                              <w:rPr>
                                <w:rFonts w:ascii="Trebuchet MS" w:eastAsia="Calibri" w:hAnsi="Trebuchet MS" w:cs="Times New Roman"/>
                                <w:b/>
                                <w:color w:val="000000" w:themeColor="text1"/>
                                <w:sz w:val="14"/>
                                <w:szCs w:val="14"/>
                                <w:lang w:val="en-GB"/>
                              </w:rPr>
                              <w:t>M</w:t>
                            </w:r>
                            <w:r>
                              <w:rPr>
                                <w:rFonts w:ascii="Trebuchet MS" w:eastAsia="Calibri" w:hAnsi="Trebuchet MS" w:cs="Times New Roman"/>
                                <w:b/>
                                <w:color w:val="000000" w:themeColor="text1"/>
                                <w:sz w:val="14"/>
                                <w:szCs w:val="14"/>
                                <w:lang w:val="en-GB"/>
                              </w:rPr>
                              <w:t>ANUFACTURE OF CHEMICALS AND CHEMICAL PRODUCTS</w:t>
                            </w:r>
                          </w:p>
                        </w:tc>
                        <w:tc>
                          <w:tcPr>
                            <w:tcW w:w="527" w:type="pct"/>
                            <w:tcBorders>
                              <w:top w:val="single" w:sz="4" w:space="0" w:color="008080"/>
                              <w:bottom w:val="single" w:sz="4" w:space="0" w:color="008080"/>
                            </w:tcBorders>
                            <w:shd w:val="clear" w:color="auto" w:fill="auto"/>
                            <w:vAlign w:val="center"/>
                          </w:tcPr>
                          <w:p w14:paraId="1D8941A3"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2622</w:t>
                            </w:r>
                          </w:p>
                        </w:tc>
                        <w:tc>
                          <w:tcPr>
                            <w:tcW w:w="527" w:type="pct"/>
                            <w:tcBorders>
                              <w:top w:val="single" w:sz="4" w:space="0" w:color="008080"/>
                              <w:bottom w:val="single" w:sz="4" w:space="0" w:color="008080"/>
                            </w:tcBorders>
                            <w:shd w:val="clear" w:color="auto" w:fill="auto"/>
                            <w:vAlign w:val="center"/>
                          </w:tcPr>
                          <w:p w14:paraId="35A7C4E2"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2911</w:t>
                            </w:r>
                          </w:p>
                        </w:tc>
                        <w:tc>
                          <w:tcPr>
                            <w:tcW w:w="628" w:type="pct"/>
                            <w:tcBorders>
                              <w:top w:val="single" w:sz="4" w:space="0" w:color="008080"/>
                              <w:bottom w:val="single" w:sz="4" w:space="0" w:color="008080"/>
                            </w:tcBorders>
                            <w:shd w:val="clear" w:color="auto" w:fill="auto"/>
                            <w:vAlign w:val="center"/>
                          </w:tcPr>
                          <w:p w14:paraId="0038F490"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289</w:t>
                            </w:r>
                          </w:p>
                        </w:tc>
                      </w:tr>
                      <w:tr w:rsidR="00176032" w:rsidRPr="006A46EE" w14:paraId="54D95B79" w14:textId="77777777" w:rsidTr="00233A27">
                        <w:trPr>
                          <w:trHeight w:val="283"/>
                          <w:jc w:val="center"/>
                        </w:trPr>
                        <w:tc>
                          <w:tcPr>
                            <w:tcW w:w="3319" w:type="pct"/>
                            <w:tcBorders>
                              <w:top w:val="single" w:sz="4" w:space="0" w:color="008080"/>
                              <w:bottom w:val="single" w:sz="4" w:space="0" w:color="008080"/>
                            </w:tcBorders>
                            <w:shd w:val="clear" w:color="auto" w:fill="auto"/>
                            <w:vAlign w:val="center"/>
                          </w:tcPr>
                          <w:p w14:paraId="50274B86" w14:textId="69726091"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basic chemicals, fertilisers and nitrogen compounds, plastics and synthetic rubber in primary forms</w:t>
                            </w:r>
                          </w:p>
                        </w:tc>
                        <w:tc>
                          <w:tcPr>
                            <w:tcW w:w="527" w:type="pct"/>
                            <w:tcBorders>
                              <w:top w:val="single" w:sz="4" w:space="0" w:color="008080"/>
                              <w:bottom w:val="single" w:sz="4" w:space="0" w:color="008080"/>
                            </w:tcBorders>
                            <w:shd w:val="clear" w:color="auto" w:fill="auto"/>
                            <w:vAlign w:val="center"/>
                          </w:tcPr>
                          <w:p w14:paraId="0E893504"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797</w:t>
                            </w:r>
                          </w:p>
                        </w:tc>
                        <w:tc>
                          <w:tcPr>
                            <w:tcW w:w="527" w:type="pct"/>
                            <w:tcBorders>
                              <w:top w:val="single" w:sz="4" w:space="0" w:color="008080"/>
                              <w:bottom w:val="single" w:sz="4" w:space="0" w:color="008080"/>
                            </w:tcBorders>
                            <w:shd w:val="clear" w:color="auto" w:fill="auto"/>
                            <w:vAlign w:val="center"/>
                          </w:tcPr>
                          <w:p w14:paraId="40C38C0E"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970</w:t>
                            </w:r>
                          </w:p>
                        </w:tc>
                        <w:tc>
                          <w:tcPr>
                            <w:tcW w:w="628" w:type="pct"/>
                            <w:tcBorders>
                              <w:top w:val="single" w:sz="4" w:space="0" w:color="008080"/>
                              <w:bottom w:val="single" w:sz="4" w:space="0" w:color="008080"/>
                            </w:tcBorders>
                            <w:shd w:val="clear" w:color="auto" w:fill="auto"/>
                            <w:vAlign w:val="center"/>
                          </w:tcPr>
                          <w:p w14:paraId="28E0D85E"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173</w:t>
                            </w:r>
                          </w:p>
                        </w:tc>
                      </w:tr>
                      <w:tr w:rsidR="00176032" w:rsidRPr="006A46EE" w14:paraId="433F60DA"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single" w:sz="4" w:space="0" w:color="008080"/>
                              <w:bottom w:val="single" w:sz="4" w:space="0" w:color="008080"/>
                            </w:tcBorders>
                            <w:shd w:val="clear" w:color="auto" w:fill="auto"/>
                            <w:vAlign w:val="center"/>
                          </w:tcPr>
                          <w:p w14:paraId="31971C2E" w14:textId="7A5D582C"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pesticides and other agrochemical products</w:t>
                            </w:r>
                          </w:p>
                        </w:tc>
                        <w:tc>
                          <w:tcPr>
                            <w:tcW w:w="527" w:type="pct"/>
                            <w:tcBorders>
                              <w:top w:val="single" w:sz="4" w:space="0" w:color="008080"/>
                              <w:bottom w:val="single" w:sz="4" w:space="0" w:color="008080"/>
                            </w:tcBorders>
                            <w:shd w:val="clear" w:color="auto" w:fill="auto"/>
                            <w:vAlign w:val="center"/>
                          </w:tcPr>
                          <w:p w14:paraId="0D20E7C8"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28</w:t>
                            </w:r>
                          </w:p>
                        </w:tc>
                        <w:tc>
                          <w:tcPr>
                            <w:tcW w:w="527" w:type="pct"/>
                            <w:tcBorders>
                              <w:top w:val="single" w:sz="4" w:space="0" w:color="008080"/>
                              <w:bottom w:val="single" w:sz="4" w:space="0" w:color="008080"/>
                            </w:tcBorders>
                            <w:shd w:val="clear" w:color="auto" w:fill="auto"/>
                            <w:vAlign w:val="center"/>
                          </w:tcPr>
                          <w:p w14:paraId="426899AE"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44</w:t>
                            </w:r>
                          </w:p>
                        </w:tc>
                        <w:tc>
                          <w:tcPr>
                            <w:tcW w:w="628" w:type="pct"/>
                            <w:tcBorders>
                              <w:top w:val="single" w:sz="4" w:space="0" w:color="008080"/>
                              <w:bottom w:val="single" w:sz="4" w:space="0" w:color="008080"/>
                            </w:tcBorders>
                            <w:shd w:val="clear" w:color="auto" w:fill="auto"/>
                            <w:vAlign w:val="center"/>
                          </w:tcPr>
                          <w:p w14:paraId="41DC80A0"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16</w:t>
                            </w:r>
                          </w:p>
                        </w:tc>
                      </w:tr>
                      <w:tr w:rsidR="00176032" w:rsidRPr="006A46EE" w14:paraId="7C865257" w14:textId="77777777" w:rsidTr="00233A27">
                        <w:trPr>
                          <w:trHeight w:val="454"/>
                          <w:jc w:val="center"/>
                        </w:trPr>
                        <w:tc>
                          <w:tcPr>
                            <w:tcW w:w="3319" w:type="pct"/>
                            <w:tcBorders>
                              <w:top w:val="single" w:sz="4" w:space="0" w:color="008080"/>
                              <w:bottom w:val="single" w:sz="4" w:space="0" w:color="008080"/>
                            </w:tcBorders>
                            <w:shd w:val="clear" w:color="auto" w:fill="auto"/>
                            <w:vAlign w:val="center"/>
                          </w:tcPr>
                          <w:p w14:paraId="71736628" w14:textId="00C1DF38"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paints, varnishes and similar coatings, printing ink and mastics</w:t>
                            </w:r>
                          </w:p>
                        </w:tc>
                        <w:tc>
                          <w:tcPr>
                            <w:tcW w:w="527" w:type="pct"/>
                            <w:tcBorders>
                              <w:top w:val="single" w:sz="4" w:space="0" w:color="008080"/>
                              <w:bottom w:val="single" w:sz="4" w:space="0" w:color="008080"/>
                            </w:tcBorders>
                            <w:shd w:val="clear" w:color="auto" w:fill="auto"/>
                            <w:vAlign w:val="center"/>
                          </w:tcPr>
                          <w:p w14:paraId="7322FA00"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537</w:t>
                            </w:r>
                          </w:p>
                        </w:tc>
                        <w:tc>
                          <w:tcPr>
                            <w:tcW w:w="527" w:type="pct"/>
                            <w:tcBorders>
                              <w:top w:val="single" w:sz="4" w:space="0" w:color="008080"/>
                              <w:bottom w:val="single" w:sz="4" w:space="0" w:color="008080"/>
                            </w:tcBorders>
                            <w:shd w:val="clear" w:color="auto" w:fill="auto"/>
                            <w:vAlign w:val="center"/>
                          </w:tcPr>
                          <w:p w14:paraId="1FDDBA61"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330</w:t>
                            </w:r>
                          </w:p>
                        </w:tc>
                        <w:tc>
                          <w:tcPr>
                            <w:tcW w:w="628" w:type="pct"/>
                            <w:tcBorders>
                              <w:top w:val="single" w:sz="4" w:space="0" w:color="008080"/>
                              <w:bottom w:val="single" w:sz="4" w:space="0" w:color="008080"/>
                            </w:tcBorders>
                            <w:shd w:val="clear" w:color="auto" w:fill="auto"/>
                            <w:vAlign w:val="center"/>
                          </w:tcPr>
                          <w:p w14:paraId="1843CFC4"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-207</w:t>
                            </w:r>
                          </w:p>
                        </w:tc>
                      </w:tr>
                      <w:tr w:rsidR="00176032" w:rsidRPr="006A46EE" w14:paraId="19EE7A4D" w14:textId="77777777" w:rsidTr="00233A27">
                        <w:trPr>
                          <w:cnfStyle w:val="000000100000" w:firstRow="0" w:lastRow="0" w:firstColumn="0" w:lastColumn="0" w:oddVBand="0" w:evenVBand="0" w:oddHBand="1" w:evenHBand="0" w:firstRowFirstColumn="0" w:firstRowLastColumn="0" w:lastRowFirstColumn="0" w:lastRowLastColumn="0"/>
                          <w:trHeight w:val="454"/>
                          <w:jc w:val="center"/>
                        </w:trPr>
                        <w:tc>
                          <w:tcPr>
                            <w:tcW w:w="3319" w:type="pct"/>
                            <w:tcBorders>
                              <w:top w:val="single" w:sz="4" w:space="0" w:color="008080"/>
                              <w:bottom w:val="single" w:sz="4" w:space="0" w:color="008080"/>
                            </w:tcBorders>
                            <w:shd w:val="clear" w:color="auto" w:fill="auto"/>
                            <w:vAlign w:val="center"/>
                          </w:tcPr>
                          <w:p w14:paraId="4811C007" w14:textId="2C62EFC0"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soap and detergents, cleaning and polishing preparations, perfumes and toilet preparations</w:t>
                            </w:r>
                          </w:p>
                        </w:tc>
                        <w:tc>
                          <w:tcPr>
                            <w:tcW w:w="527" w:type="pct"/>
                            <w:tcBorders>
                              <w:top w:val="single" w:sz="4" w:space="0" w:color="008080"/>
                              <w:bottom w:val="single" w:sz="4" w:space="0" w:color="008080"/>
                            </w:tcBorders>
                            <w:shd w:val="clear" w:color="auto" w:fill="auto"/>
                            <w:vAlign w:val="center"/>
                          </w:tcPr>
                          <w:p w14:paraId="6C00A016"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837</w:t>
                            </w:r>
                          </w:p>
                        </w:tc>
                        <w:tc>
                          <w:tcPr>
                            <w:tcW w:w="527" w:type="pct"/>
                            <w:tcBorders>
                              <w:top w:val="single" w:sz="4" w:space="0" w:color="008080"/>
                              <w:bottom w:val="single" w:sz="4" w:space="0" w:color="008080"/>
                            </w:tcBorders>
                            <w:shd w:val="clear" w:color="auto" w:fill="auto"/>
                            <w:vAlign w:val="center"/>
                          </w:tcPr>
                          <w:p w14:paraId="6F0A5A22"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1202</w:t>
                            </w:r>
                          </w:p>
                        </w:tc>
                        <w:tc>
                          <w:tcPr>
                            <w:tcW w:w="628" w:type="pct"/>
                            <w:tcBorders>
                              <w:top w:val="single" w:sz="4" w:space="0" w:color="008080"/>
                              <w:bottom w:val="single" w:sz="4" w:space="0" w:color="008080"/>
                            </w:tcBorders>
                            <w:shd w:val="clear" w:color="auto" w:fill="auto"/>
                            <w:vAlign w:val="center"/>
                          </w:tcPr>
                          <w:p w14:paraId="7B30CB26"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365</w:t>
                            </w:r>
                          </w:p>
                        </w:tc>
                      </w:tr>
                      <w:tr w:rsidR="00176032" w:rsidRPr="006A46EE" w14:paraId="402A2D0B" w14:textId="77777777" w:rsidTr="00233A27">
                        <w:trPr>
                          <w:trHeight w:val="283"/>
                          <w:jc w:val="center"/>
                        </w:trPr>
                        <w:tc>
                          <w:tcPr>
                            <w:tcW w:w="3319" w:type="pct"/>
                            <w:tcBorders>
                              <w:top w:val="single" w:sz="4" w:space="0" w:color="008080"/>
                              <w:bottom w:val="single" w:sz="4" w:space="0" w:color="008080"/>
                            </w:tcBorders>
                            <w:shd w:val="clear" w:color="auto" w:fill="auto"/>
                            <w:vAlign w:val="center"/>
                          </w:tcPr>
                          <w:p w14:paraId="6CD69B6F" w14:textId="5A661ED3"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other chemical products</w:t>
                            </w:r>
                          </w:p>
                        </w:tc>
                        <w:tc>
                          <w:tcPr>
                            <w:tcW w:w="527" w:type="pct"/>
                            <w:tcBorders>
                              <w:top w:val="single" w:sz="4" w:space="0" w:color="008080"/>
                              <w:bottom w:val="single" w:sz="4" w:space="0" w:color="008080"/>
                            </w:tcBorders>
                            <w:shd w:val="clear" w:color="auto" w:fill="auto"/>
                            <w:vAlign w:val="center"/>
                          </w:tcPr>
                          <w:p w14:paraId="0015EBC3"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324</w:t>
                            </w:r>
                          </w:p>
                        </w:tc>
                        <w:tc>
                          <w:tcPr>
                            <w:tcW w:w="527" w:type="pct"/>
                            <w:tcBorders>
                              <w:top w:val="single" w:sz="4" w:space="0" w:color="008080"/>
                              <w:bottom w:val="single" w:sz="4" w:space="0" w:color="008080"/>
                            </w:tcBorders>
                            <w:shd w:val="clear" w:color="auto" w:fill="auto"/>
                            <w:vAlign w:val="center"/>
                          </w:tcPr>
                          <w:p w14:paraId="640243D2"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243</w:t>
                            </w:r>
                          </w:p>
                        </w:tc>
                        <w:tc>
                          <w:tcPr>
                            <w:tcW w:w="628" w:type="pct"/>
                            <w:tcBorders>
                              <w:top w:val="single" w:sz="4" w:space="0" w:color="008080"/>
                              <w:bottom w:val="single" w:sz="4" w:space="0" w:color="008080"/>
                            </w:tcBorders>
                            <w:shd w:val="clear" w:color="auto" w:fill="auto"/>
                            <w:vAlign w:val="center"/>
                          </w:tcPr>
                          <w:p w14:paraId="45F0C108"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-81</w:t>
                            </w:r>
                          </w:p>
                        </w:tc>
                      </w:tr>
                      <w:tr w:rsidR="00176032" w:rsidRPr="006A46EE" w14:paraId="0B725ECA"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single" w:sz="4" w:space="0" w:color="008080"/>
                              <w:bottom w:val="single" w:sz="4" w:space="0" w:color="008080"/>
                            </w:tcBorders>
                            <w:shd w:val="clear" w:color="auto" w:fill="auto"/>
                            <w:vAlign w:val="center"/>
                          </w:tcPr>
                          <w:p w14:paraId="2D0ED05F" w14:textId="58618BCB" w:rsidR="00176032" w:rsidRPr="006A46EE" w:rsidRDefault="00176032" w:rsidP="00233A27">
                            <w:pPr>
                              <w:numPr>
                                <w:ilvl w:val="12"/>
                                <w:numId w:val="0"/>
                              </w:numPr>
                              <w:ind w:left="102" w:right="-95"/>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man-made fibres</w:t>
                            </w:r>
                          </w:p>
                        </w:tc>
                        <w:tc>
                          <w:tcPr>
                            <w:tcW w:w="527" w:type="pct"/>
                            <w:tcBorders>
                              <w:top w:val="single" w:sz="4" w:space="0" w:color="008080"/>
                              <w:bottom w:val="single" w:sz="4" w:space="0" w:color="008080"/>
                            </w:tcBorders>
                            <w:shd w:val="clear" w:color="auto" w:fill="auto"/>
                            <w:vAlign w:val="center"/>
                          </w:tcPr>
                          <w:p w14:paraId="2C5C8A08"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99</w:t>
                            </w:r>
                          </w:p>
                        </w:tc>
                        <w:tc>
                          <w:tcPr>
                            <w:tcW w:w="527" w:type="pct"/>
                            <w:tcBorders>
                              <w:top w:val="single" w:sz="4" w:space="0" w:color="008080"/>
                              <w:bottom w:val="single" w:sz="4" w:space="0" w:color="008080"/>
                            </w:tcBorders>
                            <w:shd w:val="clear" w:color="auto" w:fill="auto"/>
                            <w:vAlign w:val="center"/>
                          </w:tcPr>
                          <w:p w14:paraId="75280D40"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122</w:t>
                            </w:r>
                          </w:p>
                        </w:tc>
                        <w:tc>
                          <w:tcPr>
                            <w:tcW w:w="628" w:type="pct"/>
                            <w:tcBorders>
                              <w:top w:val="single" w:sz="4" w:space="0" w:color="008080"/>
                              <w:bottom w:val="single" w:sz="4" w:space="0" w:color="008080"/>
                            </w:tcBorders>
                            <w:shd w:val="clear" w:color="auto" w:fill="auto"/>
                            <w:vAlign w:val="center"/>
                          </w:tcPr>
                          <w:p w14:paraId="1C9140DF" w14:textId="77777777" w:rsidR="00176032" w:rsidRPr="006A46EE" w:rsidRDefault="00176032" w:rsidP="00233A27">
                            <w:pPr>
                              <w:numPr>
                                <w:ilvl w:val="12"/>
                                <w:numId w:val="0"/>
                              </w:numPr>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23</w:t>
                            </w:r>
                          </w:p>
                        </w:tc>
                      </w:tr>
                      <w:tr w:rsidR="00176032" w:rsidRPr="006A46EE" w14:paraId="0B30465B" w14:textId="77777777" w:rsidTr="00233A27">
                        <w:trPr>
                          <w:trHeight w:val="567"/>
                          <w:jc w:val="center"/>
                        </w:trPr>
                        <w:tc>
                          <w:tcPr>
                            <w:tcW w:w="3319" w:type="pct"/>
                            <w:tcBorders>
                              <w:top w:val="single" w:sz="4" w:space="0" w:color="008080"/>
                              <w:bottom w:val="single" w:sz="4" w:space="0" w:color="008080"/>
                            </w:tcBorders>
                            <w:shd w:val="clear" w:color="auto" w:fill="auto"/>
                            <w:vAlign w:val="center"/>
                          </w:tcPr>
                          <w:p w14:paraId="3DAB3291" w14:textId="349DA4FF" w:rsidR="00176032" w:rsidRPr="006A46EE" w:rsidRDefault="00176032" w:rsidP="00BC5CAA">
                            <w:pPr>
                              <w:numPr>
                                <w:ilvl w:val="12"/>
                                <w:numId w:val="0"/>
                              </w:numPr>
                              <w:rPr>
                                <w:rFonts w:ascii="Trebuchet MS" w:eastAsia="Calibri" w:hAnsi="Trebuchet MS" w:cs="Times New Roman"/>
                                <w:color w:val="000000" w:themeColor="text1"/>
                                <w:sz w:val="14"/>
                                <w:szCs w:val="14"/>
                                <w:lang w:val="en-GB"/>
                              </w:rPr>
                            </w:pPr>
                            <w:r>
                              <w:rPr>
                                <w:rFonts w:ascii="Trebuchet MS" w:eastAsia="Calibri" w:hAnsi="Trebuchet MS" w:cs="Times New Roman"/>
                                <w:b/>
                                <w:color w:val="000000" w:themeColor="text1"/>
                                <w:sz w:val="14"/>
                                <w:szCs w:val="14"/>
                                <w:lang w:val="en-GB"/>
                              </w:rPr>
                              <w:t>MANUFACTURE OF BASIC PHARMACEUTICAL PRODUCTS AND PHARAMACEUTICAL PREPARATIONS</w:t>
                            </w:r>
                          </w:p>
                        </w:tc>
                        <w:tc>
                          <w:tcPr>
                            <w:tcW w:w="527" w:type="pct"/>
                            <w:tcBorders>
                              <w:top w:val="single" w:sz="4" w:space="0" w:color="008080"/>
                              <w:bottom w:val="single" w:sz="4" w:space="0" w:color="008080"/>
                            </w:tcBorders>
                            <w:shd w:val="clear" w:color="auto" w:fill="auto"/>
                            <w:vAlign w:val="center"/>
                          </w:tcPr>
                          <w:p w14:paraId="6BBFAD94"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1713</w:t>
                            </w:r>
                          </w:p>
                        </w:tc>
                        <w:tc>
                          <w:tcPr>
                            <w:tcW w:w="527" w:type="pct"/>
                            <w:tcBorders>
                              <w:top w:val="single" w:sz="4" w:space="0" w:color="008080"/>
                              <w:bottom w:val="single" w:sz="4" w:space="0" w:color="008080"/>
                            </w:tcBorders>
                            <w:shd w:val="clear" w:color="auto" w:fill="auto"/>
                            <w:vAlign w:val="center"/>
                          </w:tcPr>
                          <w:p w14:paraId="3372FCDB"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2141</w:t>
                            </w:r>
                          </w:p>
                        </w:tc>
                        <w:tc>
                          <w:tcPr>
                            <w:tcW w:w="628" w:type="pct"/>
                            <w:tcBorders>
                              <w:top w:val="single" w:sz="4" w:space="0" w:color="008080"/>
                              <w:bottom w:val="single" w:sz="4" w:space="0" w:color="008080"/>
                            </w:tcBorders>
                            <w:shd w:val="clear" w:color="auto" w:fill="auto"/>
                            <w:vAlign w:val="center"/>
                          </w:tcPr>
                          <w:p w14:paraId="5D5B1B39" w14:textId="77777777" w:rsidR="00176032" w:rsidRPr="006A46EE" w:rsidRDefault="00176032" w:rsidP="00BC5CAA">
                            <w:pPr>
                              <w:tabs>
                                <w:tab w:val="decimal" w:pos="352"/>
                              </w:tabs>
                              <w:ind w:left="-57" w:right="-57"/>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428</w:t>
                            </w:r>
                          </w:p>
                        </w:tc>
                      </w:tr>
                      <w:tr w:rsidR="00176032" w:rsidRPr="006A46EE" w14:paraId="30421748" w14:textId="77777777" w:rsidTr="00233A27">
                        <w:trPr>
                          <w:cnfStyle w:val="000000100000" w:firstRow="0" w:lastRow="0" w:firstColumn="0" w:lastColumn="0" w:oddVBand="0" w:evenVBand="0" w:oddHBand="1" w:evenHBand="0" w:firstRowFirstColumn="0" w:firstRowLastColumn="0" w:lastRowFirstColumn="0" w:lastRowLastColumn="0"/>
                          <w:trHeight w:val="283"/>
                          <w:jc w:val="center"/>
                        </w:trPr>
                        <w:tc>
                          <w:tcPr>
                            <w:tcW w:w="3319" w:type="pct"/>
                            <w:tcBorders>
                              <w:top w:val="nil"/>
                              <w:left w:val="nil"/>
                              <w:bottom w:val="single" w:sz="8" w:space="0" w:color="008080"/>
                              <w:right w:val="nil"/>
                            </w:tcBorders>
                            <w:shd w:val="clear" w:color="auto" w:fill="auto"/>
                            <w:vAlign w:val="center"/>
                          </w:tcPr>
                          <w:p w14:paraId="5607D312" w14:textId="51A8BB46"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basic pharmaceutical products</w:t>
                            </w:r>
                          </w:p>
                        </w:tc>
                        <w:tc>
                          <w:tcPr>
                            <w:tcW w:w="527" w:type="pct"/>
                            <w:tcBorders>
                              <w:top w:val="single" w:sz="4" w:space="0" w:color="008080"/>
                              <w:bottom w:val="single" w:sz="4" w:space="0" w:color="008080"/>
                            </w:tcBorders>
                            <w:shd w:val="clear" w:color="auto" w:fill="auto"/>
                            <w:vAlign w:val="center"/>
                          </w:tcPr>
                          <w:p w14:paraId="0539345B"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130</w:t>
                            </w:r>
                          </w:p>
                        </w:tc>
                        <w:tc>
                          <w:tcPr>
                            <w:tcW w:w="527" w:type="pct"/>
                            <w:tcBorders>
                              <w:top w:val="single" w:sz="4" w:space="0" w:color="008080"/>
                              <w:bottom w:val="single" w:sz="4" w:space="0" w:color="008080"/>
                            </w:tcBorders>
                            <w:shd w:val="clear" w:color="auto" w:fill="auto"/>
                            <w:vAlign w:val="center"/>
                          </w:tcPr>
                          <w:p w14:paraId="7E9A403A"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102</w:t>
                            </w:r>
                          </w:p>
                        </w:tc>
                        <w:tc>
                          <w:tcPr>
                            <w:tcW w:w="628" w:type="pct"/>
                            <w:tcBorders>
                              <w:top w:val="single" w:sz="4" w:space="0" w:color="008080"/>
                              <w:bottom w:val="single" w:sz="4" w:space="0" w:color="008080"/>
                            </w:tcBorders>
                            <w:shd w:val="clear" w:color="auto" w:fill="auto"/>
                            <w:vAlign w:val="center"/>
                          </w:tcPr>
                          <w:p w14:paraId="7E9EE19C"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-28</w:t>
                            </w:r>
                          </w:p>
                        </w:tc>
                      </w:tr>
                      <w:tr w:rsidR="00176032" w:rsidRPr="006A46EE" w14:paraId="46C8C8C3" w14:textId="77777777" w:rsidTr="00233A27">
                        <w:trPr>
                          <w:trHeight w:val="283"/>
                          <w:jc w:val="center"/>
                        </w:trPr>
                        <w:tc>
                          <w:tcPr>
                            <w:tcW w:w="3319" w:type="pct"/>
                            <w:tcBorders>
                              <w:top w:val="nil"/>
                              <w:left w:val="nil"/>
                              <w:bottom w:val="single" w:sz="8" w:space="0" w:color="008080"/>
                              <w:right w:val="nil"/>
                            </w:tcBorders>
                            <w:shd w:val="clear" w:color="auto" w:fill="auto"/>
                            <w:vAlign w:val="center"/>
                          </w:tcPr>
                          <w:p w14:paraId="7283F780" w14:textId="211EF30C" w:rsidR="00176032" w:rsidRPr="006A46EE" w:rsidRDefault="00176032" w:rsidP="00233A27">
                            <w:pPr>
                              <w:numPr>
                                <w:ilvl w:val="12"/>
                                <w:numId w:val="0"/>
                              </w:numPr>
                              <w:ind w:left="102"/>
                              <w:rPr>
                                <w:rFonts w:ascii="Trebuchet MS" w:hAnsi="Trebuchet MS"/>
                                <w:color w:val="000000" w:themeColor="text1"/>
                                <w:sz w:val="14"/>
                                <w:szCs w:val="14"/>
                                <w:lang w:val="en-GB"/>
                              </w:rPr>
                            </w:pPr>
                            <w:r w:rsidRPr="00233A27">
                              <w:rPr>
                                <w:rFonts w:ascii="Trebuchet MS" w:hAnsi="Trebuchet MS"/>
                                <w:color w:val="000000" w:themeColor="text1"/>
                                <w:sz w:val="14"/>
                                <w:szCs w:val="14"/>
                                <w:lang w:val="en-GB"/>
                              </w:rPr>
                              <w:t>Manufacture of pharmaceutical preparations</w:t>
                            </w:r>
                          </w:p>
                        </w:tc>
                        <w:tc>
                          <w:tcPr>
                            <w:tcW w:w="527" w:type="pct"/>
                            <w:tcBorders>
                              <w:top w:val="single" w:sz="4" w:space="0" w:color="008080"/>
                              <w:bottom w:val="single" w:sz="4" w:space="0" w:color="008080"/>
                            </w:tcBorders>
                            <w:shd w:val="clear" w:color="auto" w:fill="auto"/>
                            <w:vAlign w:val="center"/>
                          </w:tcPr>
                          <w:p w14:paraId="4BBADB3E" w14:textId="77777777" w:rsidR="00176032" w:rsidRPr="006A46EE" w:rsidRDefault="00176032" w:rsidP="00233A27">
                            <w:pPr>
                              <w:numPr>
                                <w:ilvl w:val="12"/>
                                <w:numId w:val="0"/>
                              </w:numPr>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1583</w:t>
                            </w:r>
                          </w:p>
                        </w:tc>
                        <w:tc>
                          <w:tcPr>
                            <w:tcW w:w="527" w:type="pct"/>
                            <w:tcBorders>
                              <w:top w:val="single" w:sz="4" w:space="0" w:color="008080"/>
                              <w:bottom w:val="single" w:sz="4" w:space="0" w:color="008080"/>
                            </w:tcBorders>
                            <w:shd w:val="clear" w:color="auto" w:fill="auto"/>
                            <w:vAlign w:val="center"/>
                          </w:tcPr>
                          <w:p w14:paraId="5A79A92C" w14:textId="77777777" w:rsidR="00176032" w:rsidRPr="006A46EE" w:rsidRDefault="00176032" w:rsidP="00233A27">
                            <w:pPr>
                              <w:tabs>
                                <w:tab w:val="decimal" w:pos="352"/>
                              </w:tabs>
                              <w:ind w:left="-57" w:right="-57"/>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2039</w:t>
                            </w:r>
                          </w:p>
                        </w:tc>
                        <w:tc>
                          <w:tcPr>
                            <w:tcW w:w="628" w:type="pct"/>
                            <w:tcBorders>
                              <w:top w:val="single" w:sz="4" w:space="0" w:color="008080"/>
                              <w:bottom w:val="single" w:sz="4" w:space="0" w:color="008080"/>
                            </w:tcBorders>
                            <w:shd w:val="clear" w:color="auto" w:fill="auto"/>
                            <w:vAlign w:val="center"/>
                          </w:tcPr>
                          <w:p w14:paraId="085BDA0D" w14:textId="77777777" w:rsidR="00176032" w:rsidRPr="006A46EE" w:rsidRDefault="00176032" w:rsidP="00233A27">
                            <w:pPr>
                              <w:tabs>
                                <w:tab w:val="decimal" w:pos="352"/>
                              </w:tabs>
                              <w:ind w:right="-15"/>
                              <w:jc w:val="center"/>
                              <w:rPr>
                                <w:rFonts w:ascii="Trebuchet MS" w:hAnsi="Trebuchet MS"/>
                                <w:color w:val="000000" w:themeColor="text1"/>
                                <w:sz w:val="14"/>
                                <w:szCs w:val="14"/>
                                <w:lang w:val="en-GB"/>
                              </w:rPr>
                            </w:pPr>
                            <w:r w:rsidRPr="006A46EE">
                              <w:rPr>
                                <w:rFonts w:ascii="Trebuchet MS" w:hAnsi="Trebuchet MS"/>
                                <w:color w:val="000000" w:themeColor="text1"/>
                                <w:sz w:val="14"/>
                                <w:szCs w:val="14"/>
                                <w:lang w:val="en-GB"/>
                              </w:rPr>
                              <w:t>456</w:t>
                            </w:r>
                          </w:p>
                        </w:tc>
                      </w:tr>
                      <w:tr w:rsidR="00176032" w:rsidRPr="006A46EE" w14:paraId="0771B97F" w14:textId="77777777" w:rsidTr="00233A27">
                        <w:trPr>
                          <w:cnfStyle w:val="000000100000" w:firstRow="0" w:lastRow="0" w:firstColumn="0" w:lastColumn="0" w:oddVBand="0" w:evenVBand="0" w:oddHBand="1" w:evenHBand="0" w:firstRowFirstColumn="0" w:firstRowLastColumn="0" w:lastRowFirstColumn="0" w:lastRowLastColumn="0"/>
                          <w:trHeight w:val="567"/>
                          <w:jc w:val="center"/>
                        </w:trPr>
                        <w:tc>
                          <w:tcPr>
                            <w:tcW w:w="3319" w:type="pct"/>
                            <w:tcBorders>
                              <w:top w:val="nil"/>
                              <w:left w:val="nil"/>
                              <w:bottom w:val="single" w:sz="8" w:space="0" w:color="008080"/>
                              <w:right w:val="nil"/>
                            </w:tcBorders>
                            <w:shd w:val="clear" w:color="auto" w:fill="auto"/>
                            <w:vAlign w:val="center"/>
                          </w:tcPr>
                          <w:p w14:paraId="1FCAC8D8" w14:textId="01F9FB24" w:rsidR="00176032" w:rsidRPr="006A46EE" w:rsidRDefault="00176032" w:rsidP="00BC5CAA">
                            <w:pPr>
                              <w:numPr>
                                <w:ilvl w:val="12"/>
                                <w:numId w:val="0"/>
                              </w:numPr>
                              <w:rPr>
                                <w:rFonts w:ascii="Trebuchet MS" w:eastAsia="Calibri" w:hAnsi="Trebuchet MS" w:cs="Times New Roman"/>
                                <w:color w:val="000000" w:themeColor="text1"/>
                                <w:sz w:val="14"/>
                                <w:szCs w:val="14"/>
                                <w:lang w:val="en-GB"/>
                              </w:rPr>
                            </w:pPr>
                            <w:r>
                              <w:rPr>
                                <w:rFonts w:ascii="Trebuchet MS" w:eastAsia="Calibri" w:hAnsi="Trebuchet MS" w:cs="Times New Roman"/>
                                <w:b/>
                                <w:color w:val="000000" w:themeColor="text1"/>
                                <w:sz w:val="14"/>
                                <w:szCs w:val="14"/>
                                <w:lang w:val="en-GB"/>
                              </w:rPr>
                              <w:t>SCIENTIFIC RESEARCH AND DEVELOPMENT</w:t>
                            </w:r>
                          </w:p>
                        </w:tc>
                        <w:tc>
                          <w:tcPr>
                            <w:tcW w:w="527" w:type="pct"/>
                            <w:tcBorders>
                              <w:top w:val="single" w:sz="4" w:space="0" w:color="008080"/>
                              <w:bottom w:val="single" w:sz="4" w:space="0" w:color="008080"/>
                            </w:tcBorders>
                            <w:shd w:val="clear" w:color="auto" w:fill="auto"/>
                            <w:vAlign w:val="center"/>
                          </w:tcPr>
                          <w:p w14:paraId="4187BE71"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451</w:t>
                            </w:r>
                          </w:p>
                        </w:tc>
                        <w:tc>
                          <w:tcPr>
                            <w:tcW w:w="527" w:type="pct"/>
                            <w:tcBorders>
                              <w:top w:val="single" w:sz="4" w:space="0" w:color="008080"/>
                              <w:bottom w:val="single" w:sz="4" w:space="0" w:color="008080"/>
                            </w:tcBorders>
                            <w:shd w:val="clear" w:color="auto" w:fill="auto"/>
                            <w:vAlign w:val="center"/>
                          </w:tcPr>
                          <w:p w14:paraId="0FA1C2D4" w14:textId="77777777" w:rsidR="00176032" w:rsidRPr="006A46EE" w:rsidRDefault="00176032" w:rsidP="00BC5CAA">
                            <w:pPr>
                              <w:numPr>
                                <w:ilvl w:val="12"/>
                                <w:numId w:val="0"/>
                              </w:numPr>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585</w:t>
                            </w:r>
                          </w:p>
                        </w:tc>
                        <w:tc>
                          <w:tcPr>
                            <w:tcW w:w="628" w:type="pct"/>
                            <w:tcBorders>
                              <w:top w:val="single" w:sz="4" w:space="0" w:color="008080"/>
                              <w:bottom w:val="single" w:sz="4" w:space="0" w:color="008080"/>
                            </w:tcBorders>
                            <w:shd w:val="clear" w:color="auto" w:fill="auto"/>
                            <w:vAlign w:val="center"/>
                          </w:tcPr>
                          <w:p w14:paraId="4BBC0752" w14:textId="77777777" w:rsidR="00176032" w:rsidRPr="006A46EE" w:rsidRDefault="00176032" w:rsidP="00BC5CAA">
                            <w:pPr>
                              <w:tabs>
                                <w:tab w:val="decimal" w:pos="352"/>
                              </w:tabs>
                              <w:ind w:right="-15"/>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134</w:t>
                            </w:r>
                          </w:p>
                        </w:tc>
                      </w:tr>
                      <w:tr w:rsidR="00176032" w:rsidRPr="006A46EE" w14:paraId="5232CCFD" w14:textId="77777777" w:rsidTr="00233A27">
                        <w:trPr>
                          <w:trHeight w:val="340"/>
                          <w:jc w:val="center"/>
                        </w:trPr>
                        <w:tc>
                          <w:tcPr>
                            <w:tcW w:w="3319" w:type="pct"/>
                            <w:tcBorders>
                              <w:top w:val="single" w:sz="12" w:space="0" w:color="008080"/>
                              <w:bottom w:val="single" w:sz="12" w:space="0" w:color="008080"/>
                            </w:tcBorders>
                            <w:shd w:val="clear" w:color="auto" w:fill="auto"/>
                            <w:vAlign w:val="center"/>
                          </w:tcPr>
                          <w:p w14:paraId="30E5F569" w14:textId="42FE89C5" w:rsidR="00176032" w:rsidRPr="006A46EE" w:rsidRDefault="00176032" w:rsidP="00BC5CAA">
                            <w:pPr>
                              <w:numPr>
                                <w:ilvl w:val="12"/>
                                <w:numId w:val="0"/>
                              </w:numPr>
                              <w:spacing w:before="20" w:after="20"/>
                              <w:rPr>
                                <w:rFonts w:ascii="Trebuchet MS" w:eastAsia="Calibri" w:hAnsi="Trebuchet MS" w:cs="Times New Roman"/>
                                <w:color w:val="000000" w:themeColor="text1"/>
                                <w:sz w:val="14"/>
                                <w:szCs w:val="14"/>
                                <w:lang w:val="en-GB"/>
                              </w:rPr>
                            </w:pPr>
                            <w:r w:rsidRPr="006A46EE">
                              <w:rPr>
                                <w:rFonts w:ascii="Trebuchet MS" w:eastAsia="Calibri" w:hAnsi="Trebuchet MS" w:cs="Times New Roman"/>
                                <w:b/>
                                <w:color w:val="000000" w:themeColor="text1"/>
                                <w:sz w:val="14"/>
                                <w:szCs w:val="14"/>
                                <w:lang w:val="en-GB"/>
                              </w:rPr>
                              <w:t>TOTAL:</w:t>
                            </w:r>
                          </w:p>
                        </w:tc>
                        <w:tc>
                          <w:tcPr>
                            <w:tcW w:w="527" w:type="pct"/>
                            <w:tcBorders>
                              <w:top w:val="single" w:sz="12" w:space="0" w:color="008080"/>
                              <w:bottom w:val="single" w:sz="12" w:space="0" w:color="008080"/>
                            </w:tcBorders>
                            <w:shd w:val="clear" w:color="auto" w:fill="auto"/>
                            <w:vAlign w:val="center"/>
                          </w:tcPr>
                          <w:p w14:paraId="0104806F" w14:textId="77777777" w:rsidR="00176032" w:rsidRPr="006A46EE" w:rsidRDefault="00176032" w:rsidP="00BC5CAA">
                            <w:pPr>
                              <w:numPr>
                                <w:ilvl w:val="12"/>
                                <w:numId w:val="0"/>
                              </w:numPr>
                              <w:spacing w:before="20" w:after="20"/>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4786</w:t>
                            </w:r>
                          </w:p>
                        </w:tc>
                        <w:tc>
                          <w:tcPr>
                            <w:tcW w:w="527" w:type="pct"/>
                            <w:tcBorders>
                              <w:top w:val="single" w:sz="12" w:space="0" w:color="008080"/>
                              <w:bottom w:val="single" w:sz="12" w:space="0" w:color="008080"/>
                            </w:tcBorders>
                            <w:shd w:val="clear" w:color="auto" w:fill="auto"/>
                            <w:vAlign w:val="center"/>
                          </w:tcPr>
                          <w:p w14:paraId="24BFDA26" w14:textId="77777777" w:rsidR="00176032" w:rsidRPr="006A46EE" w:rsidRDefault="00176032" w:rsidP="00BC5CAA">
                            <w:pPr>
                              <w:tabs>
                                <w:tab w:val="decimal" w:pos="352"/>
                              </w:tabs>
                              <w:spacing w:before="20" w:after="20"/>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5637</w:t>
                            </w:r>
                          </w:p>
                        </w:tc>
                        <w:tc>
                          <w:tcPr>
                            <w:tcW w:w="628" w:type="pct"/>
                            <w:tcBorders>
                              <w:top w:val="single" w:sz="12" w:space="0" w:color="008080"/>
                              <w:bottom w:val="single" w:sz="12" w:space="0" w:color="008080"/>
                            </w:tcBorders>
                            <w:shd w:val="clear" w:color="auto" w:fill="auto"/>
                            <w:vAlign w:val="center"/>
                          </w:tcPr>
                          <w:p w14:paraId="6F20A3A4" w14:textId="77777777" w:rsidR="00176032" w:rsidRPr="006A46EE" w:rsidRDefault="00176032" w:rsidP="00BC5CAA">
                            <w:pPr>
                              <w:tabs>
                                <w:tab w:val="decimal" w:pos="352"/>
                              </w:tabs>
                              <w:spacing w:before="20" w:after="20"/>
                              <w:ind w:right="-15"/>
                              <w:jc w:val="center"/>
                              <w:rPr>
                                <w:rFonts w:ascii="Trebuchet MS" w:eastAsia="Calibri" w:hAnsi="Trebuchet MS" w:cs="Times New Roman"/>
                                <w:b/>
                                <w:color w:val="000000" w:themeColor="text1"/>
                                <w:sz w:val="14"/>
                                <w:szCs w:val="14"/>
                                <w:lang w:val="en-GB"/>
                              </w:rPr>
                            </w:pPr>
                            <w:r w:rsidRPr="006A46EE">
                              <w:rPr>
                                <w:rFonts w:ascii="Trebuchet MS" w:eastAsia="Calibri" w:hAnsi="Trebuchet MS" w:cs="Times New Roman"/>
                                <w:b/>
                                <w:color w:val="000000" w:themeColor="text1"/>
                                <w:sz w:val="14"/>
                                <w:szCs w:val="14"/>
                                <w:lang w:val="en-GB"/>
                              </w:rPr>
                              <w:t>851</w:t>
                            </w:r>
                          </w:p>
                        </w:tc>
                      </w:tr>
                    </w:tbl>
                    <w:p w14:paraId="01EEF8A1" w14:textId="2367E99D" w:rsidR="00176032" w:rsidRPr="006A46EE" w:rsidRDefault="00176032" w:rsidP="00091EA8">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txbxContent>
                </v:textbox>
                <w10:anchorlock/>
              </v:roundrect>
            </w:pict>
          </mc:Fallback>
        </mc:AlternateContent>
      </w:r>
      <w:r w:rsidRPr="00F56052">
        <w:rPr>
          <w:rFonts w:ascii="Trebuchet MS" w:hAnsi="Trebuchet MS"/>
          <w:sz w:val="40"/>
          <w:szCs w:val="40"/>
          <w:lang w:val="en-GB"/>
        </w:rPr>
        <w:tab/>
      </w:r>
      <w:r w:rsidR="0095375E" w:rsidRPr="00F56052">
        <w:rPr>
          <w:rFonts w:ascii="Trebuchet MS" w:hAnsi="Trebuchet MS"/>
          <w:noProof/>
          <w:lang w:val="en-GB" w:eastAsia="en-GB"/>
        </w:rPr>
        <mc:AlternateContent>
          <mc:Choice Requires="wps">
            <w:drawing>
              <wp:inline distT="0" distB="0" distL="0" distR="0" wp14:anchorId="4EE903C3" wp14:editId="53E4F906">
                <wp:extent cx="2857500" cy="2311400"/>
                <wp:effectExtent l="0" t="0" r="0" b="0"/>
                <wp:docPr id="21" name="Rectangle: Rounded Corners 21"/>
                <wp:cNvGraphicFramePr/>
                <a:graphic xmlns:a="http://schemas.openxmlformats.org/drawingml/2006/main">
                  <a:graphicData uri="http://schemas.microsoft.com/office/word/2010/wordprocessingShape">
                    <wps:wsp>
                      <wps:cNvSpPr/>
                      <wps:spPr>
                        <a:xfrm>
                          <a:off x="0" y="0"/>
                          <a:ext cx="2857500" cy="2311400"/>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4E53" w14:textId="5EE6EF93" w:rsidR="00176032" w:rsidRPr="008D1362" w:rsidRDefault="00176032" w:rsidP="00787B86">
                            <w:pPr>
                              <w:spacing w:after="0"/>
                              <w:jc w:val="center"/>
                              <w:rPr>
                                <w:rFonts w:asciiTheme="majorHAnsi" w:hAnsiTheme="majorHAnsi"/>
                                <w:noProof/>
                                <w:sz w:val="24"/>
                                <w:szCs w:val="28"/>
                                <w:lang w:val="en-GB" w:eastAsia="en-GB"/>
                              </w:rPr>
                            </w:pPr>
                            <w:r w:rsidRPr="008D1362">
                              <w:rPr>
                                <w:rFonts w:ascii="Trebuchet MS" w:eastAsia="Times New Roman" w:hAnsi="Trebuchet MS" w:cs="Times New Roman"/>
                                <w:color w:val="003300"/>
                                <w:sz w:val="18"/>
                                <w:szCs w:val="20"/>
                                <w:lang w:val="en-GB"/>
                              </w:rPr>
                              <w:t xml:space="preserve">Number of Employed in Chemical and Pharmaceutical Industry </w:t>
                            </w:r>
                            <w:r w:rsidRPr="008D1362">
                              <w:rPr>
                                <w:rFonts w:ascii="Trebuchet MS" w:eastAsia="Times New Roman" w:hAnsi="Trebuchet MS" w:cs="Times New Roman"/>
                                <w:color w:val="003300"/>
                                <w:sz w:val="18"/>
                                <w:szCs w:val="20"/>
                                <w:lang w:val="en-GB"/>
                              </w:rPr>
                              <w:br/>
                            </w:r>
                            <w:r w:rsidRPr="008D1362">
                              <w:rPr>
                                <w:rFonts w:ascii="Trebuchet MS" w:eastAsia="Times New Roman" w:hAnsi="Trebuchet MS" w:cs="Times New Roman"/>
                                <w:i/>
                                <w:color w:val="003300"/>
                                <w:sz w:val="16"/>
                                <w:szCs w:val="20"/>
                                <w:lang w:val="en-GB"/>
                              </w:rPr>
                              <w:t>in thousands</w:t>
                            </w:r>
                          </w:p>
                          <w:p w14:paraId="30DDB4AC" w14:textId="77777777" w:rsidR="00176032" w:rsidRPr="008D1362" w:rsidRDefault="00176032" w:rsidP="00C64D4A">
                            <w:pPr>
                              <w:spacing w:after="120" w:line="240" w:lineRule="auto"/>
                              <w:jc w:val="center"/>
                              <w:rPr>
                                <w:rFonts w:ascii="Trebuchet MS" w:hAnsi="Trebuchet MS"/>
                                <w:color w:val="003300"/>
                                <w:sz w:val="20"/>
                                <w:szCs w:val="20"/>
                                <w:lang w:val="en-GB"/>
                              </w:rPr>
                            </w:pPr>
                            <w:r w:rsidRPr="008D1362">
                              <w:rPr>
                                <w:rFonts w:asciiTheme="majorHAnsi" w:hAnsiTheme="majorHAnsi"/>
                                <w:noProof/>
                                <w:sz w:val="24"/>
                                <w:szCs w:val="28"/>
                                <w:lang w:val="en-GB" w:eastAsia="en-GB"/>
                              </w:rPr>
                              <w:drawing>
                                <wp:inline distT="0" distB="0" distL="0" distR="0" wp14:anchorId="4293F0AE" wp14:editId="66D20090">
                                  <wp:extent cx="2628900" cy="1602028"/>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26BF3E" w14:textId="77777777" w:rsidR="00694CBC" w:rsidRPr="006A46EE" w:rsidRDefault="00694CBC" w:rsidP="00694CBC">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p w14:paraId="0B61DB21" w14:textId="77777777" w:rsidR="00176032" w:rsidRPr="008D1362" w:rsidRDefault="00176032" w:rsidP="00742E11">
                            <w:pPr>
                              <w:jc w:val="center"/>
                              <w:rPr>
                                <w:rFonts w:ascii="Trebuchet MS" w:hAnsi="Trebuchet MS"/>
                                <w:color w:val="003300"/>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4EE903C3" id="Rectangle: Rounded Corners 21" o:spid="_x0000_s1028" style="width:225pt;height:182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" fillcolor="#d8d8d8 [2732]" stroked="f" strokeweight="1pt">
                <v:stroke joinstyle="miter"/>
                <v:textbox inset="1mm,1mm,1mm,1mm">
                  <w:txbxContent>
                    <w:p w14:paraId="69244E53" w14:textId="5EE6EF93" w:rsidR="00176032" w:rsidRPr="008D1362" w:rsidRDefault="00176032" w:rsidP="00787B86">
                      <w:pPr>
                        <w:spacing w:after="0"/>
                        <w:jc w:val="center"/>
                        <w:rPr>
                          <w:rFonts w:asciiTheme="majorHAnsi" w:hAnsiTheme="majorHAnsi"/>
                          <w:noProof/>
                          <w:sz w:val="24"/>
                          <w:szCs w:val="28"/>
                          <w:lang w:val="en-GB" w:eastAsia="en-GB"/>
                        </w:rPr>
                      </w:pPr>
                      <w:r w:rsidRPr="008D1362">
                        <w:rPr>
                          <w:rFonts w:ascii="Trebuchet MS" w:eastAsia="Times New Roman" w:hAnsi="Trebuchet MS" w:cs="Times New Roman"/>
                          <w:color w:val="003300"/>
                          <w:sz w:val="18"/>
                          <w:szCs w:val="20"/>
                          <w:lang w:val="en-GB"/>
                        </w:rPr>
                        <w:t xml:space="preserve">Number of Employed in Chemical and Pharmaceutical Industry </w:t>
                      </w:r>
                      <w:r w:rsidRPr="008D1362">
                        <w:rPr>
                          <w:rFonts w:ascii="Trebuchet MS" w:eastAsia="Times New Roman" w:hAnsi="Trebuchet MS" w:cs="Times New Roman"/>
                          <w:color w:val="003300"/>
                          <w:sz w:val="18"/>
                          <w:szCs w:val="20"/>
                          <w:lang w:val="en-GB"/>
                        </w:rPr>
                        <w:br/>
                      </w:r>
                      <w:r w:rsidRPr="008D1362">
                        <w:rPr>
                          <w:rFonts w:ascii="Trebuchet MS" w:eastAsia="Times New Roman" w:hAnsi="Trebuchet MS" w:cs="Times New Roman"/>
                          <w:i/>
                          <w:color w:val="003300"/>
                          <w:sz w:val="16"/>
                          <w:szCs w:val="20"/>
                          <w:lang w:val="en-GB"/>
                        </w:rPr>
                        <w:t>in thousands</w:t>
                      </w:r>
                    </w:p>
                    <w:p w14:paraId="30DDB4AC" w14:textId="77777777" w:rsidR="00176032" w:rsidRPr="008D1362" w:rsidRDefault="00176032" w:rsidP="00C64D4A">
                      <w:pPr>
                        <w:spacing w:after="120" w:line="240" w:lineRule="auto"/>
                        <w:jc w:val="center"/>
                        <w:rPr>
                          <w:rFonts w:ascii="Trebuchet MS" w:hAnsi="Trebuchet MS"/>
                          <w:color w:val="003300"/>
                          <w:sz w:val="20"/>
                          <w:szCs w:val="20"/>
                          <w:lang w:val="en-GB"/>
                        </w:rPr>
                      </w:pPr>
                      <w:r w:rsidRPr="008D1362">
                        <w:rPr>
                          <w:rFonts w:asciiTheme="majorHAnsi" w:hAnsiTheme="majorHAnsi"/>
                          <w:noProof/>
                          <w:sz w:val="24"/>
                          <w:szCs w:val="28"/>
                          <w:lang w:val="en-GB" w:eastAsia="en-GB"/>
                        </w:rPr>
                        <w:drawing>
                          <wp:inline distT="0" distB="0" distL="0" distR="0" wp14:anchorId="4293F0AE" wp14:editId="66D20090">
                            <wp:extent cx="2628900" cy="1602028"/>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26BF3E" w14:textId="77777777" w:rsidR="00694CBC" w:rsidRPr="006A46EE" w:rsidRDefault="00694CBC" w:rsidP="00694CBC">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p w14:paraId="0B61DB21" w14:textId="77777777" w:rsidR="00176032" w:rsidRPr="008D1362" w:rsidRDefault="00176032" w:rsidP="00742E11">
                      <w:pPr>
                        <w:jc w:val="center"/>
                        <w:rPr>
                          <w:rFonts w:ascii="Trebuchet MS" w:hAnsi="Trebuchet MS"/>
                          <w:color w:val="003300"/>
                          <w:sz w:val="20"/>
                          <w:szCs w:val="20"/>
                          <w:lang w:val="en-GB"/>
                        </w:rPr>
                      </w:pPr>
                    </w:p>
                  </w:txbxContent>
                </v:textbox>
                <w10:anchorlock/>
              </v:roundrect>
            </w:pict>
          </mc:Fallback>
        </mc:AlternateContent>
      </w:r>
    </w:p>
    <w:p w14:paraId="03C52F65" w14:textId="77777777" w:rsidR="00AE1869" w:rsidRPr="00F56052" w:rsidRDefault="00AE1869" w:rsidP="00AE1869">
      <w:pPr>
        <w:spacing w:after="0" w:line="240" w:lineRule="auto"/>
        <w:rPr>
          <w:rFonts w:ascii="Trebuchet MS" w:hAnsi="Trebuchet MS"/>
          <w:szCs w:val="40"/>
          <w:lang w:val="en-GB"/>
        </w:rPr>
      </w:pPr>
    </w:p>
    <w:p w14:paraId="3EB7F528" w14:textId="77777777" w:rsidR="00EE7EE1" w:rsidRPr="00F56052" w:rsidRDefault="00EE7EE1" w:rsidP="00C64D4A">
      <w:pPr>
        <w:tabs>
          <w:tab w:val="left" w:pos="4872"/>
        </w:tabs>
        <w:spacing w:after="0" w:line="240" w:lineRule="auto"/>
        <w:rPr>
          <w:rFonts w:ascii="Trebuchet MS" w:hAnsi="Trebuchet MS"/>
          <w:szCs w:val="40"/>
          <w:lang w:val="en-GB"/>
        </w:rPr>
      </w:pPr>
      <w:r w:rsidRPr="00F56052">
        <w:rPr>
          <w:rFonts w:ascii="Trebuchet MS" w:hAnsi="Trebuchet MS"/>
          <w:noProof/>
          <w:lang w:val="en-GB" w:eastAsia="en-GB"/>
        </w:rPr>
        <mc:AlternateContent>
          <mc:Choice Requires="wps">
            <w:drawing>
              <wp:inline distT="0" distB="0" distL="0" distR="0" wp14:anchorId="70F26DA1" wp14:editId="66525E18">
                <wp:extent cx="2962275" cy="3933825"/>
                <wp:effectExtent l="0" t="0" r="9525" b="9525"/>
                <wp:docPr id="262" name="Rectangle: Rounded Corners 262"/>
                <wp:cNvGraphicFramePr/>
                <a:graphic xmlns:a="http://schemas.openxmlformats.org/drawingml/2006/main">
                  <a:graphicData uri="http://schemas.microsoft.com/office/word/2010/wordprocessingShape">
                    <wps:wsp>
                      <wps:cNvSpPr/>
                      <wps:spPr>
                        <a:xfrm>
                          <a:off x="0" y="0"/>
                          <a:ext cx="2962275" cy="3933825"/>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B50E9" w14:textId="5AAF2B2E" w:rsidR="00176032" w:rsidRPr="00A526D2" w:rsidRDefault="00176032" w:rsidP="00EE7EE1">
                            <w:pPr>
                              <w:spacing w:after="0" w:line="240" w:lineRule="auto"/>
                              <w:jc w:val="center"/>
                              <w:rPr>
                                <w:rFonts w:ascii="Trebuchet MS" w:eastAsia="Times New Roman" w:hAnsi="Trebuchet MS" w:cs="Times New Roman"/>
                                <w:color w:val="003300"/>
                                <w:sz w:val="18"/>
                                <w:szCs w:val="20"/>
                                <w:lang w:val="en-GB"/>
                              </w:rPr>
                            </w:pPr>
                            <w:r w:rsidRPr="00A526D2">
                              <w:rPr>
                                <w:rFonts w:ascii="Trebuchet MS" w:eastAsia="Times New Roman" w:hAnsi="Trebuchet MS" w:cs="Times New Roman"/>
                                <w:color w:val="003300"/>
                                <w:sz w:val="18"/>
                                <w:szCs w:val="20"/>
                                <w:lang w:val="en-GB"/>
                              </w:rPr>
                              <w:t>Structure of</w:t>
                            </w:r>
                            <w:r>
                              <w:rPr>
                                <w:rFonts w:ascii="Trebuchet MS" w:eastAsia="Times New Roman" w:hAnsi="Trebuchet MS" w:cs="Times New Roman"/>
                                <w:color w:val="003300"/>
                                <w:sz w:val="18"/>
                                <w:szCs w:val="20"/>
                                <w:lang w:val="en-GB"/>
                              </w:rPr>
                              <w:t xml:space="preserve"> Labour Force Demand in Chemical and Pharmaceutical Industry</w:t>
                            </w:r>
                            <w:r w:rsidRPr="00A526D2">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2015, %</w:t>
                            </w:r>
                          </w:p>
                          <w:p w14:paraId="26EBBD55" w14:textId="77777777" w:rsidR="00176032" w:rsidRPr="00A526D2" w:rsidRDefault="00176032" w:rsidP="00C64D4A">
                            <w:pPr>
                              <w:spacing w:after="0" w:line="240" w:lineRule="auto"/>
                              <w:jc w:val="center"/>
                              <w:rPr>
                                <w:rFonts w:ascii="Trebuchet MS" w:hAnsi="Trebuchet MS"/>
                                <w:color w:val="003300"/>
                                <w:sz w:val="20"/>
                                <w:szCs w:val="20"/>
                                <w:lang w:val="en-GB"/>
                              </w:rPr>
                            </w:pPr>
                            <w:r w:rsidRPr="00A526D2">
                              <w:rPr>
                                <w:rFonts w:ascii="Arial Narrow" w:hAnsi="Arial Narrow" w:cs="Aharoni"/>
                                <w:b/>
                                <w:noProof/>
                                <w:lang w:val="en-GB" w:eastAsia="en-GB"/>
                              </w:rPr>
                              <w:drawing>
                                <wp:inline distT="0" distB="0" distL="0" distR="0" wp14:anchorId="4BA1A573" wp14:editId="412B4A40">
                                  <wp:extent cx="2705100" cy="29337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CB32AE" w14:textId="24E55D89" w:rsidR="00176032" w:rsidRPr="00A526D2" w:rsidRDefault="00176032" w:rsidP="00C64D4A">
                            <w:pPr>
                              <w:spacing w:before="120" w:after="0" w:line="240" w:lineRule="auto"/>
                              <w:ind w:right="-96"/>
                              <w:rPr>
                                <w:rFonts w:ascii="Trebuchet MS" w:hAnsi="Trebuchet MS"/>
                                <w:sz w:val="12"/>
                                <w:szCs w:val="12"/>
                                <w:lang w:val="en-GB"/>
                              </w:rPr>
                            </w:pPr>
                            <w:r>
                              <w:rPr>
                                <w:rFonts w:ascii="Trebuchet MS" w:hAnsi="Trebuchet MS"/>
                                <w:color w:val="000000" w:themeColor="text1"/>
                                <w:sz w:val="12"/>
                                <w:szCs w:val="12"/>
                                <w:lang w:val="en-GB"/>
                              </w:rPr>
                              <w:t>Source</w:t>
                            </w:r>
                            <w:r w:rsidRPr="00A526D2">
                              <w:rPr>
                                <w:rFonts w:ascii="Trebuchet MS" w:hAnsi="Trebuchet MS"/>
                                <w:color w:val="000000" w:themeColor="text1"/>
                                <w:sz w:val="12"/>
                                <w:szCs w:val="12"/>
                                <w:lang w:val="en-GB"/>
                              </w:rPr>
                              <w:t>:</w:t>
                            </w:r>
                            <w:r>
                              <w:rPr>
                                <w:rFonts w:ascii="Trebuchet MS" w:hAnsi="Trebuchet MS"/>
                                <w:color w:val="000000" w:themeColor="text1"/>
                                <w:sz w:val="12"/>
                                <w:szCs w:val="12"/>
                                <w:lang w:val="en-GB"/>
                              </w:rPr>
                              <w:t xml:space="preserve"> State Revenue Service (SRS),</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70F26DA1" id="Rectangle: Rounded Corners 262" o:spid="_x0000_s1029" style="width:233.25pt;height:309.7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" fillcolor="#d8d8d8 [2732]" stroked="f" strokeweight="1pt">
                <v:stroke joinstyle="miter"/>
                <v:textbox inset="1mm,1mm,1mm,1mm">
                  <w:txbxContent>
                    <w:p w14:paraId="24CB50E9" w14:textId="5AAF2B2E" w:rsidR="00176032" w:rsidRPr="00A526D2" w:rsidRDefault="00176032" w:rsidP="00EE7EE1">
                      <w:pPr>
                        <w:spacing w:after="0" w:line="240" w:lineRule="auto"/>
                        <w:jc w:val="center"/>
                        <w:rPr>
                          <w:rFonts w:ascii="Trebuchet MS" w:eastAsia="Times New Roman" w:hAnsi="Trebuchet MS" w:cs="Times New Roman"/>
                          <w:color w:val="003300"/>
                          <w:sz w:val="18"/>
                          <w:szCs w:val="20"/>
                          <w:lang w:val="en-GB"/>
                        </w:rPr>
                      </w:pPr>
                      <w:r w:rsidRPr="00A526D2">
                        <w:rPr>
                          <w:rFonts w:ascii="Trebuchet MS" w:eastAsia="Times New Roman" w:hAnsi="Trebuchet MS" w:cs="Times New Roman"/>
                          <w:color w:val="003300"/>
                          <w:sz w:val="18"/>
                          <w:szCs w:val="20"/>
                          <w:lang w:val="en-GB"/>
                        </w:rPr>
                        <w:t>Structure of</w:t>
                      </w:r>
                      <w:r>
                        <w:rPr>
                          <w:rFonts w:ascii="Trebuchet MS" w:eastAsia="Times New Roman" w:hAnsi="Trebuchet MS" w:cs="Times New Roman"/>
                          <w:color w:val="003300"/>
                          <w:sz w:val="18"/>
                          <w:szCs w:val="20"/>
                          <w:lang w:val="en-GB"/>
                        </w:rPr>
                        <w:t xml:space="preserve"> Labour Force Demand in Chemical and Pharmaceutical Industry</w:t>
                      </w:r>
                      <w:r w:rsidRPr="00A526D2">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2015, %</w:t>
                      </w:r>
                    </w:p>
                    <w:p w14:paraId="26EBBD55" w14:textId="77777777" w:rsidR="00176032" w:rsidRPr="00A526D2" w:rsidRDefault="00176032" w:rsidP="00C64D4A">
                      <w:pPr>
                        <w:spacing w:after="0" w:line="240" w:lineRule="auto"/>
                        <w:jc w:val="center"/>
                        <w:rPr>
                          <w:rFonts w:ascii="Trebuchet MS" w:hAnsi="Trebuchet MS"/>
                          <w:color w:val="003300"/>
                          <w:sz w:val="20"/>
                          <w:szCs w:val="20"/>
                          <w:lang w:val="en-GB"/>
                        </w:rPr>
                      </w:pPr>
                      <w:r w:rsidRPr="00A526D2">
                        <w:rPr>
                          <w:rFonts w:ascii="Arial Narrow" w:hAnsi="Arial Narrow" w:cs="Aharoni"/>
                          <w:b/>
                          <w:noProof/>
                          <w:lang w:val="en-GB" w:eastAsia="en-GB"/>
                        </w:rPr>
                        <w:drawing>
                          <wp:inline distT="0" distB="0" distL="0" distR="0" wp14:anchorId="4BA1A573" wp14:editId="412B4A40">
                            <wp:extent cx="2705100" cy="29337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CB32AE" w14:textId="24E55D89" w:rsidR="00176032" w:rsidRPr="00A526D2" w:rsidRDefault="00176032" w:rsidP="00C64D4A">
                      <w:pPr>
                        <w:spacing w:before="120" w:after="0" w:line="240" w:lineRule="auto"/>
                        <w:ind w:right="-96"/>
                        <w:rPr>
                          <w:rFonts w:ascii="Trebuchet MS" w:hAnsi="Trebuchet MS"/>
                          <w:sz w:val="12"/>
                          <w:szCs w:val="12"/>
                          <w:lang w:val="en-GB"/>
                        </w:rPr>
                      </w:pPr>
                      <w:r>
                        <w:rPr>
                          <w:rFonts w:ascii="Trebuchet MS" w:hAnsi="Trebuchet MS"/>
                          <w:color w:val="000000" w:themeColor="text1"/>
                          <w:sz w:val="12"/>
                          <w:szCs w:val="12"/>
                          <w:lang w:val="en-GB"/>
                        </w:rPr>
                        <w:t>Source</w:t>
                      </w:r>
                      <w:r w:rsidRPr="00A526D2">
                        <w:rPr>
                          <w:rFonts w:ascii="Trebuchet MS" w:hAnsi="Trebuchet MS"/>
                          <w:color w:val="000000" w:themeColor="text1"/>
                          <w:sz w:val="12"/>
                          <w:szCs w:val="12"/>
                          <w:lang w:val="en-GB"/>
                        </w:rPr>
                        <w:t>:</w:t>
                      </w:r>
                      <w:r>
                        <w:rPr>
                          <w:rFonts w:ascii="Trebuchet MS" w:hAnsi="Trebuchet MS"/>
                          <w:color w:val="000000" w:themeColor="text1"/>
                          <w:sz w:val="12"/>
                          <w:szCs w:val="12"/>
                          <w:lang w:val="en-GB"/>
                        </w:rPr>
                        <w:t xml:space="preserve"> State Revenue Service (SRS),</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txbxContent>
                </v:textbox>
                <w10:anchorlock/>
              </v:roundrect>
            </w:pict>
          </mc:Fallback>
        </mc:AlternateContent>
      </w:r>
      <w:r w:rsidRPr="00F56052">
        <w:rPr>
          <w:rFonts w:ascii="Trebuchet MS" w:hAnsi="Trebuchet MS"/>
          <w:szCs w:val="40"/>
          <w:lang w:val="en-GB"/>
        </w:rPr>
        <w:tab/>
      </w:r>
      <w:r w:rsidRPr="00F56052">
        <w:rPr>
          <w:rFonts w:ascii="Trebuchet MS" w:hAnsi="Trebuchet MS"/>
          <w:noProof/>
          <w:lang w:val="en-GB" w:eastAsia="en-GB"/>
        </w:rPr>
        <mc:AlternateContent>
          <mc:Choice Requires="wps">
            <w:drawing>
              <wp:inline distT="0" distB="0" distL="0" distR="0" wp14:anchorId="76CCE61E" wp14:editId="306006E9">
                <wp:extent cx="3564000" cy="2838450"/>
                <wp:effectExtent l="0" t="0" r="0" b="0"/>
                <wp:docPr id="264" name="Rectangle: Rounded Corners 264"/>
                <wp:cNvGraphicFramePr/>
                <a:graphic xmlns:a="http://schemas.openxmlformats.org/drawingml/2006/main">
                  <a:graphicData uri="http://schemas.microsoft.com/office/word/2010/wordprocessingShape">
                    <wps:wsp>
                      <wps:cNvSpPr/>
                      <wps:spPr>
                        <a:xfrm>
                          <a:off x="0" y="0"/>
                          <a:ext cx="3564000" cy="2838450"/>
                        </a:xfrm>
                        <a:prstGeom prst="roundRect">
                          <a:avLst>
                            <a:gd name="adj" fmla="val 4330"/>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0735E" w14:textId="67FE2F63" w:rsidR="00176032" w:rsidRPr="008E2928" w:rsidRDefault="00176032" w:rsidP="00C64D4A">
                            <w:pPr>
                              <w:pBdr>
                                <w:left w:val="single" w:sz="12" w:space="4" w:color="538135" w:themeColor="accent6" w:themeShade="BF"/>
                              </w:pBdr>
                              <w:spacing w:after="0" w:line="240" w:lineRule="auto"/>
                              <w:ind w:left="284" w:right="68"/>
                              <w:rPr>
                                <w:rFonts w:ascii="Trebuchet MS" w:eastAsia="Times New Roman" w:hAnsi="Trebuchet MS" w:cs="Times New Roman"/>
                                <w:color w:val="4C4C4C"/>
                                <w:sz w:val="18"/>
                                <w:szCs w:val="18"/>
                                <w:lang w:val="en-GB"/>
                              </w:rPr>
                            </w:pPr>
                            <w:r w:rsidRPr="008E2928">
                              <w:rPr>
                                <w:rFonts w:ascii="Trebuchet MS" w:eastAsia="Times New Roman" w:hAnsi="Trebuchet MS" w:cs="Times New Roman"/>
                                <w:b/>
                                <w:color w:val="4C4C4C"/>
                                <w:sz w:val="18"/>
                                <w:szCs w:val="18"/>
                                <w:lang w:val="en-GB"/>
                              </w:rPr>
                              <w:t>More than half</w:t>
                            </w:r>
                            <w:r>
                              <w:rPr>
                                <w:rFonts w:ascii="Trebuchet MS" w:eastAsia="Times New Roman" w:hAnsi="Trebuchet MS" w:cs="Times New Roman"/>
                                <w:b/>
                                <w:color w:val="4C4C4C"/>
                                <w:sz w:val="18"/>
                                <w:szCs w:val="18"/>
                                <w:lang w:val="en-GB"/>
                              </w:rPr>
                              <w:t xml:space="preserve"> of the labour force demand in chemical and pharmaceutical industry is generated by the manufacture of chemicals and chemical products,</w:t>
                            </w:r>
                          </w:p>
                          <w:p w14:paraId="36B6B6EA" w14:textId="568D7D28" w:rsidR="00176032" w:rsidRPr="008E2928" w:rsidRDefault="00176032" w:rsidP="00C64D4A">
                            <w:pPr>
                              <w:spacing w:before="120"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where approximately 40% of occupations require medium qualification (including almost 15% of</w:t>
                            </w:r>
                            <w:r w:rsidRPr="00CB704B">
                              <w:rPr>
                                <w:rFonts w:asciiTheme="majorHAnsi" w:eastAsia="Calibri" w:hAnsiTheme="majorHAnsi" w:cs="Times New Roman"/>
                                <w:sz w:val="14"/>
                                <w:szCs w:val="14"/>
                                <w:lang w:val="en-GB"/>
                              </w:rPr>
                              <w:t xml:space="preserve"> </w:t>
                            </w:r>
                            <w:r>
                              <w:rPr>
                                <w:rFonts w:ascii="Trebuchet MS" w:eastAsia="Times New Roman" w:hAnsi="Trebuchet MS" w:cs="Times New Roman"/>
                                <w:color w:val="4C4C4C"/>
                                <w:sz w:val="16"/>
                                <w:szCs w:val="16"/>
                                <w:lang w:val="en-GB"/>
                              </w:rPr>
                              <w:t>c</w:t>
                            </w:r>
                            <w:r w:rsidRPr="00CB704B">
                              <w:rPr>
                                <w:rFonts w:ascii="Trebuchet MS" w:eastAsia="Times New Roman" w:hAnsi="Trebuchet MS" w:cs="Times New Roman"/>
                                <w:color w:val="4C4C4C"/>
                                <w:sz w:val="16"/>
                                <w:szCs w:val="16"/>
                                <w:lang w:val="en-GB"/>
                              </w:rPr>
                              <w:t>hemical products plant and machine operators</w:t>
                            </w:r>
                            <w:r>
                              <w:rPr>
                                <w:rFonts w:ascii="Trebuchet MS" w:eastAsia="Times New Roman" w:hAnsi="Trebuchet MS" w:cs="Times New Roman"/>
                                <w:color w:val="4C4C4C"/>
                                <w:sz w:val="16"/>
                                <w:szCs w:val="16"/>
                                <w:lang w:val="en-GB"/>
                              </w:rPr>
                              <w:t>). The share of higher qualification occupations in the sub-sector comprises 37%.</w:t>
                            </w:r>
                          </w:p>
                          <w:p w14:paraId="1A93F9B7" w14:textId="28FB7885" w:rsidR="00176032" w:rsidRPr="008E2928" w:rsidRDefault="00176032" w:rsidP="00C64D4A">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 significantly larger share of higher qualification occupations can be observed in the manufacture of basic pharmaceutical products and pharmaceutical preparations, where more than 60% of occupations require higher qualification. Approximately one third of them are chemists and c</w:t>
                            </w:r>
                            <w:r w:rsidRPr="00E0065B">
                              <w:rPr>
                                <w:rFonts w:ascii="Trebuchet MS" w:eastAsia="Times New Roman" w:hAnsi="Trebuchet MS" w:cs="Times New Roman"/>
                                <w:color w:val="4C4C4C"/>
                                <w:sz w:val="16"/>
                                <w:szCs w:val="16"/>
                                <w:lang w:val="en-GB"/>
                              </w:rPr>
                              <w:t>hemical processing plant controllers</w:t>
                            </w:r>
                            <w:r>
                              <w:rPr>
                                <w:rFonts w:ascii="Trebuchet MS" w:eastAsia="Times New Roman" w:hAnsi="Trebuchet MS" w:cs="Times New Roman"/>
                                <w:color w:val="4C4C4C"/>
                                <w:sz w:val="16"/>
                                <w:szCs w:val="16"/>
                                <w:lang w:val="en-GB"/>
                              </w:rPr>
                              <w:t>.</w:t>
                            </w:r>
                          </w:p>
                          <w:p w14:paraId="39DF98A1" w14:textId="761D0B36" w:rsidR="00176032" w:rsidRPr="008E2928" w:rsidRDefault="00176032" w:rsidP="00C64D4A">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 xml:space="preserve">Scientific research and development is highly significant sub-sector in the chemical and pharmaceutical industry. Although the number of occupied posts in the sub-sector is relatively small, it is closely linked to the development of new products and innovations. The share of higher qualification occupations comprises 85%, and half of them are physicists and astronomers.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76CCE61E" id="Rectangle: Rounded Corners 264" o:spid="_x0000_s1030" style="width:280.65pt;height:223.5pt;visibility:visible;mso-wrap-style:square;mso-left-percent:-10001;mso-top-percent:-10001;mso-position-horizontal:absolute;mso-position-horizontal-relative:char;mso-position-vertical:absolute;mso-position-vertical-relative:line;mso-left-percent:-10001;mso-top-percent:-10001;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" fillcolor="#c5e0b3 [1305]" stroked="f" strokeweight="1pt">
                <v:stroke joinstyle="miter"/>
                <v:textbox inset="1mm,1mm,1mm,1mm">
                  <w:txbxContent>
                    <w:p w14:paraId="4DE0735E" w14:textId="67FE2F63" w:rsidR="00176032" w:rsidRPr="008E2928" w:rsidRDefault="00176032" w:rsidP="00C64D4A">
                      <w:pPr>
                        <w:pBdr>
                          <w:left w:val="single" w:sz="12" w:space="4" w:color="538135" w:themeColor="accent6" w:themeShade="BF"/>
                        </w:pBdr>
                        <w:spacing w:after="0" w:line="240" w:lineRule="auto"/>
                        <w:ind w:left="284" w:right="68"/>
                        <w:rPr>
                          <w:rFonts w:ascii="Trebuchet MS" w:eastAsia="Times New Roman" w:hAnsi="Trebuchet MS" w:cs="Times New Roman"/>
                          <w:color w:val="4C4C4C"/>
                          <w:sz w:val="18"/>
                          <w:szCs w:val="18"/>
                          <w:lang w:val="en-GB"/>
                        </w:rPr>
                      </w:pPr>
                      <w:r w:rsidRPr="008E2928">
                        <w:rPr>
                          <w:rFonts w:ascii="Trebuchet MS" w:eastAsia="Times New Roman" w:hAnsi="Trebuchet MS" w:cs="Times New Roman"/>
                          <w:b/>
                          <w:color w:val="4C4C4C"/>
                          <w:sz w:val="18"/>
                          <w:szCs w:val="18"/>
                          <w:lang w:val="en-GB"/>
                        </w:rPr>
                        <w:t>More than half</w:t>
                      </w:r>
                      <w:r>
                        <w:rPr>
                          <w:rFonts w:ascii="Trebuchet MS" w:eastAsia="Times New Roman" w:hAnsi="Trebuchet MS" w:cs="Times New Roman"/>
                          <w:b/>
                          <w:color w:val="4C4C4C"/>
                          <w:sz w:val="18"/>
                          <w:szCs w:val="18"/>
                          <w:lang w:val="en-GB"/>
                        </w:rPr>
                        <w:t xml:space="preserve"> of the labour force demand in chemical and pharmaceutical industry is generated by the manufacture of chemicals and chemical products,</w:t>
                      </w:r>
                    </w:p>
                    <w:p w14:paraId="36B6B6EA" w14:textId="568D7D28" w:rsidR="00176032" w:rsidRPr="008E2928" w:rsidRDefault="00176032" w:rsidP="00C64D4A">
                      <w:pPr>
                        <w:spacing w:before="120"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where approximately 40% of occupations require medium qualification (including almost 15% of</w:t>
                      </w:r>
                      <w:r w:rsidRPr="00CB704B">
                        <w:rPr>
                          <w:rFonts w:asciiTheme="majorHAnsi" w:eastAsia="Calibri" w:hAnsiTheme="majorHAnsi" w:cs="Times New Roman"/>
                          <w:sz w:val="14"/>
                          <w:szCs w:val="14"/>
                          <w:lang w:val="en-GB"/>
                        </w:rPr>
                        <w:t xml:space="preserve"> </w:t>
                      </w:r>
                      <w:r>
                        <w:rPr>
                          <w:rFonts w:ascii="Trebuchet MS" w:eastAsia="Times New Roman" w:hAnsi="Trebuchet MS" w:cs="Times New Roman"/>
                          <w:color w:val="4C4C4C"/>
                          <w:sz w:val="16"/>
                          <w:szCs w:val="16"/>
                          <w:lang w:val="en-GB"/>
                        </w:rPr>
                        <w:t>c</w:t>
                      </w:r>
                      <w:r w:rsidRPr="00CB704B">
                        <w:rPr>
                          <w:rFonts w:ascii="Trebuchet MS" w:eastAsia="Times New Roman" w:hAnsi="Trebuchet MS" w:cs="Times New Roman"/>
                          <w:color w:val="4C4C4C"/>
                          <w:sz w:val="16"/>
                          <w:szCs w:val="16"/>
                          <w:lang w:val="en-GB"/>
                        </w:rPr>
                        <w:t>hemical products plant and machine operators</w:t>
                      </w:r>
                      <w:r>
                        <w:rPr>
                          <w:rFonts w:ascii="Trebuchet MS" w:eastAsia="Times New Roman" w:hAnsi="Trebuchet MS" w:cs="Times New Roman"/>
                          <w:color w:val="4C4C4C"/>
                          <w:sz w:val="16"/>
                          <w:szCs w:val="16"/>
                          <w:lang w:val="en-GB"/>
                        </w:rPr>
                        <w:t>). The share of higher qualification occupations in the sub-sector comprises 37%.</w:t>
                      </w:r>
                    </w:p>
                    <w:p w14:paraId="1A93F9B7" w14:textId="28FB7885" w:rsidR="00176032" w:rsidRPr="008E2928" w:rsidRDefault="00176032" w:rsidP="00C64D4A">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 significantly larger share of higher qualification occupations can be observed in the manufacture of basic pharmaceutical products and pharmaceutical preparations, where more than 60% of occupations require higher qualification. Approximately one third of them are chemists and c</w:t>
                      </w:r>
                      <w:r w:rsidRPr="00E0065B">
                        <w:rPr>
                          <w:rFonts w:ascii="Trebuchet MS" w:eastAsia="Times New Roman" w:hAnsi="Trebuchet MS" w:cs="Times New Roman"/>
                          <w:color w:val="4C4C4C"/>
                          <w:sz w:val="16"/>
                          <w:szCs w:val="16"/>
                          <w:lang w:val="en-GB"/>
                        </w:rPr>
                        <w:t>hemical processing plant controllers</w:t>
                      </w:r>
                      <w:r>
                        <w:rPr>
                          <w:rFonts w:ascii="Trebuchet MS" w:eastAsia="Times New Roman" w:hAnsi="Trebuchet MS" w:cs="Times New Roman"/>
                          <w:color w:val="4C4C4C"/>
                          <w:sz w:val="16"/>
                          <w:szCs w:val="16"/>
                          <w:lang w:val="en-GB"/>
                        </w:rPr>
                        <w:t>.</w:t>
                      </w:r>
                    </w:p>
                    <w:p w14:paraId="39DF98A1" w14:textId="761D0B36" w:rsidR="00176032" w:rsidRPr="008E2928" w:rsidRDefault="00176032" w:rsidP="00C64D4A">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 xml:space="preserve">Scientific research and development is highly significant sub-sector in the chemical and pharmaceutical industry. Although the number of occupied posts in the sub-sector is relatively small, it is closely linked to the development of new products and innovations. The share of higher qualification occupations comprises 85%, and half of them are physicists and astronomers. </w:t>
                      </w:r>
                    </w:p>
                  </w:txbxContent>
                </v:textbox>
                <w10:anchorlock/>
              </v:roundrect>
            </w:pict>
          </mc:Fallback>
        </mc:AlternateContent>
      </w:r>
    </w:p>
    <w:p w14:paraId="72815734"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523B756A"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7B6DDAE3"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1CD48904"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2AF2CD67"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11802E8F"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3CD1B66E"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2B04AD57" w14:textId="77777777" w:rsidR="008D2B06" w:rsidRDefault="008D2B06" w:rsidP="003D6322">
      <w:pPr>
        <w:tabs>
          <w:tab w:val="left" w:pos="4820"/>
        </w:tabs>
        <w:spacing w:after="0" w:line="240" w:lineRule="auto"/>
        <w:jc w:val="center"/>
        <w:rPr>
          <w:rFonts w:ascii="Trebuchet MS" w:hAnsi="Trebuchet MS"/>
          <w:color w:val="2F5496" w:themeColor="accent1" w:themeShade="BF"/>
          <w:w w:val="90"/>
          <w:sz w:val="36"/>
          <w:lang w:val="en-GB"/>
        </w:rPr>
      </w:pPr>
    </w:p>
    <w:p w14:paraId="3244D39A" w14:textId="54506377" w:rsidR="003D6322" w:rsidRPr="00F56052" w:rsidRDefault="002815E5" w:rsidP="003D6322">
      <w:pPr>
        <w:tabs>
          <w:tab w:val="left" w:pos="4820"/>
        </w:tabs>
        <w:spacing w:after="0" w:line="240" w:lineRule="auto"/>
        <w:jc w:val="center"/>
        <w:rPr>
          <w:rFonts w:ascii="Trebuchet MS" w:hAnsi="Trebuchet MS"/>
          <w:color w:val="2F5496" w:themeColor="accent1" w:themeShade="BF"/>
          <w:w w:val="90"/>
          <w:sz w:val="36"/>
          <w:lang w:val="en-GB"/>
        </w:rPr>
      </w:pPr>
      <w:r>
        <w:rPr>
          <w:rFonts w:ascii="Trebuchet MS" w:hAnsi="Trebuchet MS"/>
          <w:color w:val="2F5496" w:themeColor="accent1" w:themeShade="BF"/>
          <w:w w:val="90"/>
          <w:sz w:val="36"/>
          <w:lang w:val="en-GB"/>
        </w:rPr>
        <w:t>Sufficiency of Labour Force in Chemical and Pharmaceutical Industry Occupations</w:t>
      </w:r>
    </w:p>
    <w:p w14:paraId="15768D25" w14:textId="77777777" w:rsidR="003D6322" w:rsidRPr="00F56052" w:rsidRDefault="00805505" w:rsidP="003D6322">
      <w:pPr>
        <w:tabs>
          <w:tab w:val="left" w:pos="4820"/>
        </w:tabs>
        <w:spacing w:after="0" w:line="240" w:lineRule="auto"/>
        <w:jc w:val="center"/>
        <w:rPr>
          <w:rFonts w:ascii="Trebuchet MS" w:hAnsi="Trebuchet MS"/>
          <w:lang w:val="en-GB"/>
        </w:rPr>
      </w:pPr>
      <w:r w:rsidRPr="00F56052">
        <w:rPr>
          <w:rFonts w:ascii="Trebuchet MS" w:hAnsi="Trebuchet MS"/>
          <w:noProof/>
          <w:lang w:val="en-GB" w:eastAsia="en-GB"/>
        </w:rPr>
        <mc:AlternateContent>
          <mc:Choice Requires="wps">
            <w:drawing>
              <wp:anchor distT="0" distB="0" distL="114300" distR="114300" simplePos="0" relativeHeight="251745280" behindDoc="0" locked="0" layoutInCell="1" allowOverlap="1" wp14:anchorId="2BE6BEF5" wp14:editId="0E9008F6">
                <wp:simplePos x="0" y="0"/>
                <wp:positionH relativeFrom="margin">
                  <wp:align>left</wp:align>
                </wp:positionH>
                <wp:positionV relativeFrom="paragraph">
                  <wp:posOffset>38735</wp:posOffset>
                </wp:positionV>
                <wp:extent cx="2879725" cy="3543300"/>
                <wp:effectExtent l="0" t="0" r="0" b="0"/>
                <wp:wrapNone/>
                <wp:docPr id="265" name="Rectangle: Rounded Corners 265"/>
                <wp:cNvGraphicFramePr/>
                <a:graphic xmlns:a="http://schemas.openxmlformats.org/drawingml/2006/main">
                  <a:graphicData uri="http://schemas.microsoft.com/office/word/2010/wordprocessingShape">
                    <wps:wsp>
                      <wps:cNvSpPr/>
                      <wps:spPr>
                        <a:xfrm>
                          <a:off x="0" y="0"/>
                          <a:ext cx="2879725" cy="3543300"/>
                        </a:xfrm>
                        <a:prstGeom prst="roundRect">
                          <a:avLst>
                            <a:gd name="adj" fmla="val 4330"/>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EA6E1" w14:textId="72271DD0" w:rsidR="00176032" w:rsidRPr="00A305EB" w:rsidRDefault="00176032" w:rsidP="00C64D4A">
                            <w:pPr>
                              <w:spacing w:after="120" w:line="276" w:lineRule="auto"/>
                              <w:ind w:left="142" w:right="67"/>
                              <w:rPr>
                                <w:rFonts w:ascii="Trebuchet MS" w:eastAsia="Times New Roman" w:hAnsi="Trebuchet MS" w:cs="Times New Roman"/>
                                <w:color w:val="4C4C4C"/>
                                <w:sz w:val="16"/>
                                <w:szCs w:val="16"/>
                                <w:highlight w:val="yellow"/>
                                <w:lang w:val="en-GB"/>
                              </w:rPr>
                            </w:pPr>
                            <w:r>
                              <w:rPr>
                                <w:rFonts w:ascii="Trebuchet MS" w:eastAsia="Times New Roman" w:hAnsi="Trebuchet MS" w:cs="Times New Roman"/>
                                <w:color w:val="4C4C4C"/>
                                <w:sz w:val="16"/>
                                <w:szCs w:val="16"/>
                                <w:lang w:val="en-GB"/>
                              </w:rPr>
                              <w:t>At the end of July 2018, the registered unemployment rate in chemical and pharmaceutical industry was 3.8% (2.6 percentage points lower than the national average). In June 2018, the average gross wage in chemical and pharmaceutical occupations reached EUR 1,383 (by 23% higher than the national average).</w:t>
                            </w:r>
                          </w:p>
                          <w:p w14:paraId="0774E653" w14:textId="5028BDCC" w:rsidR="00176032" w:rsidRPr="00A305EB" w:rsidRDefault="00176032" w:rsidP="00C64D4A">
                            <w:pPr>
                              <w:spacing w:after="120" w:line="276" w:lineRule="auto"/>
                              <w:ind w:left="142" w:right="67"/>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taken into consideration that in the chemical and pharmaceutical industry occupational group 92% of occupied posts require higher qualification. Consequently, lower unemployment and higher remuneration in the sector can be observed. In comparison to the average gross wage in the chemical and pharmaceutical industry, the average gross wage in most of the occupations is lower. Low labour force demand for chemical engineering technicians and life science technicians can also be observed. Thus, when compared to the national average, these occupations have both lower gross wages and higher unemployment rates.</w:t>
                            </w:r>
                          </w:p>
                          <w:p w14:paraId="2AB4B6CD" w14:textId="36EBA00D" w:rsidR="00176032" w:rsidRPr="00A305EB" w:rsidRDefault="00176032" w:rsidP="007419E5">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highlight w:val="yellow"/>
                                <w:lang w:val="en-GB"/>
                              </w:rPr>
                            </w:pPr>
                            <w:r>
                              <w:rPr>
                                <w:rFonts w:ascii="Trebuchet MS" w:eastAsia="Times New Roman" w:hAnsi="Trebuchet MS" w:cs="Times New Roman"/>
                                <w:b/>
                                <w:color w:val="4C4C4C"/>
                                <w:sz w:val="20"/>
                                <w:szCs w:val="16"/>
                                <w:lang w:val="en-GB"/>
                              </w:rPr>
                              <w:t>At the same time, insufficiency of labour force can be observed among chemical products plant and machine operators and physicists and astronomers.</w:t>
                            </w:r>
                          </w:p>
                          <w:p w14:paraId="71D5963C" w14:textId="77777777" w:rsidR="00176032" w:rsidRPr="00A305EB" w:rsidRDefault="00176032">
                            <w:pPr>
                              <w:spacing w:after="120" w:line="276" w:lineRule="auto"/>
                              <w:ind w:right="67"/>
                              <w:jc w:val="both"/>
                              <w:rPr>
                                <w:lang w:val="en-GB"/>
                              </w:rPr>
                            </w:pPr>
                          </w:p>
                          <w:p w14:paraId="29F16BBE" w14:textId="77777777" w:rsidR="00176032" w:rsidRPr="00A305EB" w:rsidRDefault="00176032" w:rsidP="00CE0936">
                            <w:pPr>
                              <w:spacing w:after="120" w:line="276" w:lineRule="auto"/>
                              <w:ind w:right="67"/>
                              <w:jc w:val="both"/>
                              <w:rPr>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BE6BEF5" id="Rectangle: Rounded Corners 265" o:spid="_x0000_s1031" style="position:absolute;left:0;text-align:left;margin-left:0;margin-top:3.05pt;width:226.75pt;height:279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" fillcolor="#c5e0b3 [1305]" stroked="f" strokeweight="1pt">
                <v:stroke joinstyle="miter"/>
                <v:textbox inset="1mm,1mm,1mm,1mm">
                  <w:txbxContent>
                    <w:p w14:paraId="5E9EA6E1" w14:textId="72271DD0" w:rsidR="00176032" w:rsidRPr="00A305EB" w:rsidRDefault="00176032" w:rsidP="00C64D4A">
                      <w:pPr>
                        <w:spacing w:after="120" w:line="276" w:lineRule="auto"/>
                        <w:ind w:left="142" w:right="67"/>
                        <w:rPr>
                          <w:rFonts w:ascii="Trebuchet MS" w:eastAsia="Times New Roman" w:hAnsi="Trebuchet MS" w:cs="Times New Roman"/>
                          <w:color w:val="4C4C4C"/>
                          <w:sz w:val="16"/>
                          <w:szCs w:val="16"/>
                          <w:highlight w:val="yellow"/>
                          <w:lang w:val="en-GB"/>
                        </w:rPr>
                      </w:pPr>
                      <w:r>
                        <w:rPr>
                          <w:rFonts w:ascii="Trebuchet MS" w:eastAsia="Times New Roman" w:hAnsi="Trebuchet MS" w:cs="Times New Roman"/>
                          <w:color w:val="4C4C4C"/>
                          <w:sz w:val="16"/>
                          <w:szCs w:val="16"/>
                          <w:lang w:val="en-GB"/>
                        </w:rPr>
                        <w:t>At the end of July 2018, the registered unemployment rate in chemical and pharmaceutical industry was 3.8% (2.6 percentage points lower than the national average). In June 2018, the average gross wage in chemical and pharmaceutical occupations reached EUR 1,383 (by 23% higher than the national average).</w:t>
                      </w:r>
                    </w:p>
                    <w:p w14:paraId="0774E653" w14:textId="5028BDCC" w:rsidR="00176032" w:rsidRPr="00A305EB" w:rsidRDefault="00176032" w:rsidP="00C64D4A">
                      <w:pPr>
                        <w:spacing w:after="120" w:line="276" w:lineRule="auto"/>
                        <w:ind w:left="142" w:right="67"/>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taken into consideration that in the chemical and pharmaceutical industry occupational group 92% of occupied posts require higher qualification. Consequently, lower unemployment and higher remuneration in the sector can be observed. In comparison to the average gross wage in the chemical and pharmaceutical industry, the average gross wage in most of the occupations is lower. Low labour force demand for chemical engineering technicians and life science technicians can also be observed. Thus, when compared to the national average, these occupations have both lower gross wages and higher unemployment rates.</w:t>
                      </w:r>
                    </w:p>
                    <w:p w14:paraId="2AB4B6CD" w14:textId="36EBA00D" w:rsidR="00176032" w:rsidRPr="00A305EB" w:rsidRDefault="00176032" w:rsidP="007419E5">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highlight w:val="yellow"/>
                          <w:lang w:val="en-GB"/>
                        </w:rPr>
                      </w:pPr>
                      <w:r>
                        <w:rPr>
                          <w:rFonts w:ascii="Trebuchet MS" w:eastAsia="Times New Roman" w:hAnsi="Trebuchet MS" w:cs="Times New Roman"/>
                          <w:b/>
                          <w:color w:val="4C4C4C"/>
                          <w:sz w:val="20"/>
                          <w:szCs w:val="16"/>
                          <w:lang w:val="en-GB"/>
                        </w:rPr>
                        <w:t>At the same time, insufficiency of labour force can be observed among chemical products plant and machine operators and physicists and astronomers.</w:t>
                      </w:r>
                    </w:p>
                    <w:p w14:paraId="71D5963C" w14:textId="77777777" w:rsidR="00176032" w:rsidRPr="00A305EB" w:rsidRDefault="00176032">
                      <w:pPr>
                        <w:spacing w:after="120" w:line="276" w:lineRule="auto"/>
                        <w:ind w:right="67"/>
                        <w:jc w:val="both"/>
                        <w:rPr>
                          <w:lang w:val="en-GB"/>
                        </w:rPr>
                      </w:pPr>
                    </w:p>
                    <w:p w14:paraId="29F16BBE" w14:textId="77777777" w:rsidR="00176032" w:rsidRPr="00A305EB" w:rsidRDefault="00176032" w:rsidP="00CE0936">
                      <w:pPr>
                        <w:spacing w:after="120" w:line="276" w:lineRule="auto"/>
                        <w:ind w:right="67"/>
                        <w:jc w:val="both"/>
                        <w:rPr>
                          <w:lang w:val="en-GB"/>
                        </w:rPr>
                      </w:pPr>
                    </w:p>
                  </w:txbxContent>
                </v:textbox>
                <w10:wrap anchorx="margin"/>
              </v:roundrect>
            </w:pict>
          </mc:Fallback>
        </mc:AlternateContent>
      </w:r>
    </w:p>
    <w:p w14:paraId="001181E3" w14:textId="54AC7779" w:rsidR="00EE7EE1" w:rsidRPr="00F56052" w:rsidRDefault="00380CA6" w:rsidP="00EE7EE1">
      <w:pPr>
        <w:tabs>
          <w:tab w:val="left" w:pos="4820"/>
        </w:tabs>
        <w:spacing w:after="0" w:line="240" w:lineRule="auto"/>
        <w:rPr>
          <w:rFonts w:ascii="Trebuchet MS" w:hAnsi="Trebuchet MS"/>
          <w:szCs w:val="40"/>
          <w:lang w:val="en-GB"/>
        </w:rPr>
      </w:pPr>
      <w:r>
        <w:rPr>
          <w:noProof/>
        </w:rPr>
        <mc:AlternateContent>
          <mc:Choice Requires="wps">
            <w:drawing>
              <wp:anchor distT="0" distB="0" distL="114300" distR="114300" simplePos="0" relativeHeight="251747328" behindDoc="0" locked="0" layoutInCell="1" allowOverlap="1" wp14:anchorId="777042C8" wp14:editId="20929993">
                <wp:simplePos x="0" y="0"/>
                <wp:positionH relativeFrom="column">
                  <wp:posOffset>1816100</wp:posOffset>
                </wp:positionH>
                <wp:positionV relativeFrom="paragraph">
                  <wp:posOffset>3742055</wp:posOffset>
                </wp:positionV>
                <wp:extent cx="668559" cy="323850"/>
                <wp:effectExtent l="0" t="0" r="0" b="0"/>
                <wp:wrapNone/>
                <wp:docPr id="8" name="Text Box 1"/>
                <wp:cNvGraphicFramePr/>
                <a:graphic xmlns:a="http://schemas.openxmlformats.org/drawingml/2006/main">
                  <a:graphicData uri="http://schemas.microsoft.com/office/word/2010/wordprocessingShape">
                    <wps:wsp>
                      <wps:cNvSpPr txBox="1"/>
                      <wps:spPr>
                        <a:xfrm>
                          <a:off x="0" y="0"/>
                          <a:ext cx="668559" cy="323850"/>
                        </a:xfrm>
                        <a:prstGeom prst="rect">
                          <a:avLst/>
                        </a:prstGeom>
                      </wps:spPr>
                      <wps:txbx>
                        <w:txbxContent>
                          <w:p w14:paraId="6347301B" w14:textId="77777777" w:rsidR="00380CA6" w:rsidRDefault="00380CA6" w:rsidP="00380CA6">
                            <w:pPr>
                              <w:spacing w:after="0" w:line="240" w:lineRule="auto"/>
                              <w:jc w:val="center"/>
                              <w:rPr>
                                <w:sz w:val="24"/>
                                <w:szCs w:val="24"/>
                              </w:rPr>
                            </w:pPr>
                            <w:proofErr w:type="spellStart"/>
                            <w:r>
                              <w:rPr>
                                <w:rFonts w:ascii="Trebuchet MS" w:hAnsi="Trebuchet MS"/>
                                <w:sz w:val="14"/>
                                <w:szCs w:val="14"/>
                              </w:rPr>
                              <w:t>Average</w:t>
                            </w:r>
                            <w:proofErr w:type="spellEnd"/>
                            <w:r>
                              <w:rPr>
                                <w:rFonts w:ascii="Trebuchet MS" w:hAnsi="Trebuchet MS"/>
                                <w:sz w:val="14"/>
                                <w:szCs w:val="14"/>
                              </w:rPr>
                              <w:t xml:space="preserve"> </w:t>
                            </w:r>
                            <w:proofErr w:type="spellStart"/>
                            <w:r>
                              <w:rPr>
                                <w:rFonts w:ascii="Trebuchet MS" w:hAnsi="Trebuchet MS"/>
                                <w:sz w:val="14"/>
                                <w:szCs w:val="14"/>
                              </w:rPr>
                              <w:t>gross</w:t>
                            </w:r>
                            <w:proofErr w:type="spellEnd"/>
                            <w:r>
                              <w:rPr>
                                <w:rFonts w:ascii="Trebuchet MS" w:hAnsi="Trebuchet MS"/>
                                <w:sz w:val="14"/>
                                <w:szCs w:val="14"/>
                              </w:rPr>
                              <w:t xml:space="preserve"> </w:t>
                            </w:r>
                            <w:proofErr w:type="spellStart"/>
                            <w:r>
                              <w:rPr>
                                <w:rFonts w:ascii="Trebuchet MS" w:hAnsi="Trebuchet MS"/>
                                <w:sz w:val="14"/>
                                <w:szCs w:val="14"/>
                              </w:rPr>
                              <w:t>wage</w:t>
                            </w:r>
                            <w:proofErr w:type="spellEnd"/>
                          </w:p>
                          <w:p w14:paraId="3D0D6156" w14:textId="77777777" w:rsidR="00380CA6" w:rsidRDefault="00380CA6" w:rsidP="00380CA6">
                            <w:pPr>
                              <w:spacing w:after="0" w:line="240" w:lineRule="auto"/>
                              <w:jc w:val="center"/>
                            </w:pPr>
                            <w:r>
                              <w:rPr>
                                <w:rFonts w:ascii="Trebuchet MS" w:hAnsi="Trebuchet MS"/>
                                <w:sz w:val="14"/>
                                <w:szCs w:val="14"/>
                              </w:rPr>
                              <w:t xml:space="preserve">1128 EUR </w:t>
                            </w:r>
                          </w:p>
                          <w:p w14:paraId="455BFECD" w14:textId="77777777" w:rsidR="00380CA6" w:rsidRDefault="00380CA6" w:rsidP="00380CA6">
                            <w:pPr>
                              <w:jc w:val="center"/>
                            </w:pPr>
                            <w:r>
                              <w:rPr>
                                <w:rFonts w:ascii="Trebuchet MS" w:hAnsi="Trebuchet MS"/>
                                <w:sz w:val="14"/>
                                <w:szCs w:val="14"/>
                              </w:rPr>
                              <w:t xml:space="preserve"> </w:t>
                            </w:r>
                          </w:p>
                        </w:txbxContent>
                      </wps:txbx>
                      <wps:bodyPr vertOverflow="clip" wrap="none" rtlCol="0">
                        <a:noAutofit/>
                      </wps:bodyPr>
                    </wps:wsp>
                  </a:graphicData>
                </a:graphic>
                <wp14:sizeRelV relativeFrom="margin">
                  <wp14:pctHeight>0</wp14:pctHeight>
                </wp14:sizeRelV>
              </wp:anchor>
            </w:drawing>
          </mc:Choice>
          <mc:Fallback>
            <w:pict>
              <v:shapetype w14:anchorId="777042C8" id="_x0000_t202" coordsize="21600,21600" o:spt="202" path="m,l,21600r21600,l21600,xe">
                <v:stroke joinstyle="miter"/>
                <v:path gradientshapeok="t" o:connecttype="rect"/>
              </v:shapetype>
              <v:shape id="Text Box 1" o:spid="_x0000_s1032" type="#_x0000_t202" style="position:absolute;margin-left:143pt;margin-top:294.65pt;width:52.65pt;height:25.5pt;z-index:251747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" filled="f" stroked="f">
                <v:textbox>
                  <w:txbxContent>
                    <w:p w14:paraId="6347301B" w14:textId="77777777" w:rsidR="00380CA6" w:rsidRDefault="00380CA6" w:rsidP="00380CA6">
                      <w:pPr>
                        <w:spacing w:after="0" w:line="240" w:lineRule="auto"/>
                        <w:jc w:val="center"/>
                        <w:rPr>
                          <w:sz w:val="24"/>
                          <w:szCs w:val="24"/>
                        </w:rPr>
                      </w:pPr>
                      <w:proofErr w:type="spellStart"/>
                      <w:r>
                        <w:rPr>
                          <w:rFonts w:ascii="Trebuchet MS" w:hAnsi="Trebuchet MS"/>
                          <w:sz w:val="14"/>
                          <w:szCs w:val="14"/>
                        </w:rPr>
                        <w:t>Average</w:t>
                      </w:r>
                      <w:proofErr w:type="spellEnd"/>
                      <w:r>
                        <w:rPr>
                          <w:rFonts w:ascii="Trebuchet MS" w:hAnsi="Trebuchet MS"/>
                          <w:sz w:val="14"/>
                          <w:szCs w:val="14"/>
                        </w:rPr>
                        <w:t xml:space="preserve"> </w:t>
                      </w:r>
                      <w:proofErr w:type="spellStart"/>
                      <w:r>
                        <w:rPr>
                          <w:rFonts w:ascii="Trebuchet MS" w:hAnsi="Trebuchet MS"/>
                          <w:sz w:val="14"/>
                          <w:szCs w:val="14"/>
                        </w:rPr>
                        <w:t>gross</w:t>
                      </w:r>
                      <w:proofErr w:type="spellEnd"/>
                      <w:r>
                        <w:rPr>
                          <w:rFonts w:ascii="Trebuchet MS" w:hAnsi="Trebuchet MS"/>
                          <w:sz w:val="14"/>
                          <w:szCs w:val="14"/>
                        </w:rPr>
                        <w:t xml:space="preserve"> </w:t>
                      </w:r>
                      <w:proofErr w:type="spellStart"/>
                      <w:r>
                        <w:rPr>
                          <w:rFonts w:ascii="Trebuchet MS" w:hAnsi="Trebuchet MS"/>
                          <w:sz w:val="14"/>
                          <w:szCs w:val="14"/>
                        </w:rPr>
                        <w:t>wage</w:t>
                      </w:r>
                      <w:proofErr w:type="spellEnd"/>
                    </w:p>
                    <w:p w14:paraId="3D0D6156" w14:textId="77777777" w:rsidR="00380CA6" w:rsidRDefault="00380CA6" w:rsidP="00380CA6">
                      <w:pPr>
                        <w:spacing w:after="0" w:line="240" w:lineRule="auto"/>
                        <w:jc w:val="center"/>
                      </w:pPr>
                      <w:r>
                        <w:rPr>
                          <w:rFonts w:ascii="Trebuchet MS" w:hAnsi="Trebuchet MS"/>
                          <w:sz w:val="14"/>
                          <w:szCs w:val="14"/>
                        </w:rPr>
                        <w:t xml:space="preserve">1128 EUR </w:t>
                      </w:r>
                    </w:p>
                    <w:p w14:paraId="455BFECD" w14:textId="77777777" w:rsidR="00380CA6" w:rsidRDefault="00380CA6" w:rsidP="00380CA6">
                      <w:pPr>
                        <w:jc w:val="center"/>
                      </w:pPr>
                      <w:r>
                        <w:rPr>
                          <w:rFonts w:ascii="Trebuchet MS" w:hAnsi="Trebuchet MS"/>
                          <w:sz w:val="14"/>
                          <w:szCs w:val="14"/>
                        </w:rPr>
                        <w:t xml:space="preserve"> </w:t>
                      </w:r>
                    </w:p>
                  </w:txbxContent>
                </v:textbox>
              </v:shape>
            </w:pict>
          </mc:Fallback>
        </mc:AlternateContent>
      </w:r>
      <w:r w:rsidR="00D53074" w:rsidRPr="00F56052">
        <w:rPr>
          <w:rFonts w:ascii="Trebuchet MS" w:hAnsi="Trebuchet MS"/>
          <w:noProof/>
          <w:lang w:val="en-GB" w:eastAsia="en-GB"/>
        </w:rPr>
        <mc:AlternateContent>
          <mc:Choice Requires="wps">
            <w:drawing>
              <wp:anchor distT="0" distB="0" distL="114300" distR="114300" simplePos="0" relativeHeight="251726848" behindDoc="0" locked="0" layoutInCell="1" allowOverlap="1" wp14:anchorId="670087B0" wp14:editId="0EE07501">
                <wp:simplePos x="0" y="0"/>
                <wp:positionH relativeFrom="margin">
                  <wp:align>left</wp:align>
                </wp:positionH>
                <wp:positionV relativeFrom="paragraph">
                  <wp:posOffset>3455670</wp:posOffset>
                </wp:positionV>
                <wp:extent cx="2880000" cy="3321050"/>
                <wp:effectExtent l="0" t="0" r="0" b="0"/>
                <wp:wrapNone/>
                <wp:docPr id="271" name="Rectangle: Rounded Corners 271"/>
                <wp:cNvGraphicFramePr/>
                <a:graphic xmlns:a="http://schemas.openxmlformats.org/drawingml/2006/main">
                  <a:graphicData uri="http://schemas.microsoft.com/office/word/2010/wordprocessingShape">
                    <wps:wsp>
                      <wps:cNvSpPr/>
                      <wps:spPr>
                        <a:xfrm>
                          <a:off x="0" y="0"/>
                          <a:ext cx="2880000" cy="3321050"/>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0E658" w14:textId="2F19F230" w:rsidR="00176032" w:rsidRPr="00363B95" w:rsidRDefault="00176032" w:rsidP="002D12BD">
                            <w:pPr>
                              <w:spacing w:after="0" w:line="240" w:lineRule="auto"/>
                              <w:jc w:val="center"/>
                              <w:rPr>
                                <w:rFonts w:ascii="Trebuchet MS" w:eastAsia="Times New Roman" w:hAnsi="Trebuchet MS" w:cs="Times New Roman"/>
                                <w:color w:val="000000" w:themeColor="text1"/>
                                <w:sz w:val="18"/>
                                <w:szCs w:val="20"/>
                                <w:lang w:val="en-GB"/>
                              </w:rPr>
                            </w:pPr>
                            <w:r w:rsidRPr="00363B95">
                              <w:rPr>
                                <w:rFonts w:ascii="Trebuchet MS" w:eastAsia="Times New Roman" w:hAnsi="Trebuchet MS" w:cs="Times New Roman"/>
                                <w:color w:val="000000" w:themeColor="text1"/>
                                <w:sz w:val="18"/>
                                <w:szCs w:val="20"/>
                                <w:lang w:val="en-GB"/>
                              </w:rPr>
                              <w:t xml:space="preserve">Normalized </w:t>
                            </w:r>
                            <w:r>
                              <w:rPr>
                                <w:rFonts w:ascii="Trebuchet MS" w:eastAsia="Times New Roman" w:hAnsi="Trebuchet MS" w:cs="Times New Roman"/>
                                <w:color w:val="000000" w:themeColor="text1"/>
                                <w:sz w:val="18"/>
                                <w:szCs w:val="20"/>
                                <w:lang w:val="en-GB"/>
                              </w:rPr>
                              <w:t>Monthly Gross Wage in Chemical and Pharmaceutical Occupations</w:t>
                            </w:r>
                            <w:r w:rsidRPr="00363B95">
                              <w:rPr>
                                <w:rFonts w:ascii="Trebuchet MS" w:eastAsia="Times New Roman" w:hAnsi="Trebuchet MS" w:cs="Times New Roman"/>
                                <w:color w:val="000000" w:themeColor="text1"/>
                                <w:sz w:val="18"/>
                                <w:szCs w:val="20"/>
                                <w:lang w:val="en-GB"/>
                              </w:rPr>
                              <w:t>*</w:t>
                            </w:r>
                            <w:r w:rsidRPr="00363B95">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June 2018</w:t>
                            </w:r>
                            <w:r w:rsidRPr="00363B95">
                              <w:rPr>
                                <w:rFonts w:ascii="Trebuchet MS" w:eastAsia="Times New Roman" w:hAnsi="Trebuchet MS" w:cs="Times New Roman"/>
                                <w:i/>
                                <w:color w:val="000000" w:themeColor="text1"/>
                                <w:sz w:val="16"/>
                                <w:szCs w:val="20"/>
                                <w:lang w:val="en-GB"/>
                              </w:rPr>
                              <w:t>, EUR</w:t>
                            </w:r>
                          </w:p>
                          <w:p w14:paraId="15A17F62" w14:textId="77777777" w:rsidR="00176032" w:rsidRPr="00363B95" w:rsidRDefault="00176032" w:rsidP="00C440B0">
                            <w:pPr>
                              <w:spacing w:after="0" w:line="240" w:lineRule="auto"/>
                              <w:jc w:val="center"/>
                              <w:rPr>
                                <w:rFonts w:ascii="Trebuchet MS" w:hAnsi="Trebuchet MS"/>
                                <w:color w:val="000000" w:themeColor="text1"/>
                                <w:sz w:val="20"/>
                                <w:szCs w:val="20"/>
                                <w:lang w:val="en-GB"/>
                              </w:rPr>
                            </w:pPr>
                            <w:r w:rsidRPr="00363B95">
                              <w:rPr>
                                <w:rFonts w:ascii="Arial Narrow" w:hAnsi="Arial Narrow" w:cs="Aharoni"/>
                                <w:noProof/>
                                <w:lang w:val="en-GB" w:eastAsia="en-GB"/>
                              </w:rPr>
                              <w:drawing>
                                <wp:inline distT="0" distB="0" distL="0" distR="0" wp14:anchorId="3FBDAF24" wp14:editId="580961BB">
                                  <wp:extent cx="2708910" cy="2487168"/>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A09C07" w14:textId="32A88B5B" w:rsidR="00176032" w:rsidRPr="00363B95" w:rsidRDefault="00176032" w:rsidP="00A2166E">
                            <w:pPr>
                              <w:spacing w:before="60" w:after="0" w:line="240" w:lineRule="auto"/>
                              <w:rPr>
                                <w:rFonts w:ascii="Trebuchet MS" w:hAnsi="Trebuchet MS"/>
                                <w:color w:val="000000" w:themeColor="text1"/>
                                <w:sz w:val="12"/>
                                <w:szCs w:val="20"/>
                                <w:lang w:val="en-GB"/>
                              </w:rPr>
                            </w:pPr>
                            <w:r w:rsidRPr="00363B95">
                              <w:rPr>
                                <w:rFonts w:ascii="Trebuchet MS" w:hAnsi="Trebuchet MS"/>
                                <w:color w:val="000000" w:themeColor="text1"/>
                                <w:sz w:val="12"/>
                                <w:szCs w:val="20"/>
                                <w:lang w:val="en-GB"/>
                              </w:rPr>
                              <w:t xml:space="preserve">* </w:t>
                            </w:r>
                            <w:r>
                              <w:rPr>
                                <w:rFonts w:ascii="Trebuchet MS" w:hAnsi="Trebuchet MS"/>
                                <w:color w:val="000000" w:themeColor="text1"/>
                                <w:sz w:val="12"/>
                                <w:szCs w:val="20"/>
                                <w:lang w:val="en-GB"/>
                              </w:rPr>
                              <w:t>Expressed in a full-time equivalent</w:t>
                            </w:r>
                          </w:p>
                          <w:p w14:paraId="7F8EB90B" w14:textId="1F93938B" w:rsidR="00176032" w:rsidRPr="00363B95" w:rsidRDefault="00176032" w:rsidP="004971CE">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215DC89E" w14:textId="77777777" w:rsidR="00176032" w:rsidRPr="00363B95" w:rsidRDefault="00176032" w:rsidP="00C440B0">
                            <w:pPr>
                              <w:spacing w:before="120" w:after="0" w:line="240" w:lineRule="auto"/>
                              <w:rPr>
                                <w:rFonts w:ascii="Trebuchet MS" w:hAnsi="Trebuchet MS"/>
                                <w:color w:val="000000" w:themeColor="text1"/>
                                <w:sz w:val="16"/>
                                <w:szCs w:val="16"/>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087B0" id="Rectangle: Rounded Corners 271" o:spid="_x0000_s1033" style="position:absolute;margin-left:0;margin-top:272.1pt;width:226.75pt;height:261.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" fillcolor="#d8d8d8 [2732]" stroked="f" strokeweight="1pt">
                <v:stroke joinstyle="miter"/>
                <v:textbox inset="1mm,1mm,1mm,1mm">
                  <w:txbxContent>
                    <w:p w14:paraId="1750E658" w14:textId="2F19F230" w:rsidR="00176032" w:rsidRPr="00363B95" w:rsidRDefault="00176032" w:rsidP="002D12BD">
                      <w:pPr>
                        <w:spacing w:after="0" w:line="240" w:lineRule="auto"/>
                        <w:jc w:val="center"/>
                        <w:rPr>
                          <w:rFonts w:ascii="Trebuchet MS" w:eastAsia="Times New Roman" w:hAnsi="Trebuchet MS" w:cs="Times New Roman"/>
                          <w:color w:val="000000" w:themeColor="text1"/>
                          <w:sz w:val="18"/>
                          <w:szCs w:val="20"/>
                          <w:lang w:val="en-GB"/>
                        </w:rPr>
                      </w:pPr>
                      <w:r w:rsidRPr="00363B95">
                        <w:rPr>
                          <w:rFonts w:ascii="Trebuchet MS" w:eastAsia="Times New Roman" w:hAnsi="Trebuchet MS" w:cs="Times New Roman"/>
                          <w:color w:val="000000" w:themeColor="text1"/>
                          <w:sz w:val="18"/>
                          <w:szCs w:val="20"/>
                          <w:lang w:val="en-GB"/>
                        </w:rPr>
                        <w:t xml:space="preserve">Normalized </w:t>
                      </w:r>
                      <w:r>
                        <w:rPr>
                          <w:rFonts w:ascii="Trebuchet MS" w:eastAsia="Times New Roman" w:hAnsi="Trebuchet MS" w:cs="Times New Roman"/>
                          <w:color w:val="000000" w:themeColor="text1"/>
                          <w:sz w:val="18"/>
                          <w:szCs w:val="20"/>
                          <w:lang w:val="en-GB"/>
                        </w:rPr>
                        <w:t>Monthly Gross Wage in Chemical and Pharmaceutical Occupations</w:t>
                      </w:r>
                      <w:r w:rsidRPr="00363B95">
                        <w:rPr>
                          <w:rFonts w:ascii="Trebuchet MS" w:eastAsia="Times New Roman" w:hAnsi="Trebuchet MS" w:cs="Times New Roman"/>
                          <w:color w:val="000000" w:themeColor="text1"/>
                          <w:sz w:val="18"/>
                          <w:szCs w:val="20"/>
                          <w:lang w:val="en-GB"/>
                        </w:rPr>
                        <w:t>*</w:t>
                      </w:r>
                      <w:r w:rsidRPr="00363B95">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June 2018</w:t>
                      </w:r>
                      <w:r w:rsidRPr="00363B95">
                        <w:rPr>
                          <w:rFonts w:ascii="Trebuchet MS" w:eastAsia="Times New Roman" w:hAnsi="Trebuchet MS" w:cs="Times New Roman"/>
                          <w:i/>
                          <w:color w:val="000000" w:themeColor="text1"/>
                          <w:sz w:val="16"/>
                          <w:szCs w:val="20"/>
                          <w:lang w:val="en-GB"/>
                        </w:rPr>
                        <w:t>, EUR</w:t>
                      </w:r>
                    </w:p>
                    <w:p w14:paraId="15A17F62" w14:textId="77777777" w:rsidR="00176032" w:rsidRPr="00363B95" w:rsidRDefault="00176032" w:rsidP="00C440B0">
                      <w:pPr>
                        <w:spacing w:after="0" w:line="240" w:lineRule="auto"/>
                        <w:jc w:val="center"/>
                        <w:rPr>
                          <w:rFonts w:ascii="Trebuchet MS" w:hAnsi="Trebuchet MS"/>
                          <w:color w:val="000000" w:themeColor="text1"/>
                          <w:sz w:val="20"/>
                          <w:szCs w:val="20"/>
                          <w:lang w:val="en-GB"/>
                        </w:rPr>
                      </w:pPr>
                      <w:r w:rsidRPr="00363B95">
                        <w:rPr>
                          <w:rFonts w:ascii="Arial Narrow" w:hAnsi="Arial Narrow" w:cs="Aharoni"/>
                          <w:noProof/>
                          <w:lang w:val="en-GB" w:eastAsia="en-GB"/>
                        </w:rPr>
                        <w:drawing>
                          <wp:inline distT="0" distB="0" distL="0" distR="0" wp14:anchorId="3FBDAF24" wp14:editId="580961BB">
                            <wp:extent cx="2708910" cy="2487168"/>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A09C07" w14:textId="32A88B5B" w:rsidR="00176032" w:rsidRPr="00363B95" w:rsidRDefault="00176032" w:rsidP="00A2166E">
                      <w:pPr>
                        <w:spacing w:before="60" w:after="0" w:line="240" w:lineRule="auto"/>
                        <w:rPr>
                          <w:rFonts w:ascii="Trebuchet MS" w:hAnsi="Trebuchet MS"/>
                          <w:color w:val="000000" w:themeColor="text1"/>
                          <w:sz w:val="12"/>
                          <w:szCs w:val="20"/>
                          <w:lang w:val="en-GB"/>
                        </w:rPr>
                      </w:pPr>
                      <w:r w:rsidRPr="00363B95">
                        <w:rPr>
                          <w:rFonts w:ascii="Trebuchet MS" w:hAnsi="Trebuchet MS"/>
                          <w:color w:val="000000" w:themeColor="text1"/>
                          <w:sz w:val="12"/>
                          <w:szCs w:val="20"/>
                          <w:lang w:val="en-GB"/>
                        </w:rPr>
                        <w:t xml:space="preserve">* </w:t>
                      </w:r>
                      <w:r>
                        <w:rPr>
                          <w:rFonts w:ascii="Trebuchet MS" w:hAnsi="Trebuchet MS"/>
                          <w:color w:val="000000" w:themeColor="text1"/>
                          <w:sz w:val="12"/>
                          <w:szCs w:val="20"/>
                          <w:lang w:val="en-GB"/>
                        </w:rPr>
                        <w:t>Expressed in a full-time equivalent</w:t>
                      </w:r>
                    </w:p>
                    <w:p w14:paraId="7F8EB90B" w14:textId="1F93938B" w:rsidR="00176032" w:rsidRPr="00363B95" w:rsidRDefault="00176032" w:rsidP="004971CE">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215DC89E" w14:textId="77777777" w:rsidR="00176032" w:rsidRPr="00363B95" w:rsidRDefault="00176032" w:rsidP="00C440B0">
                      <w:pPr>
                        <w:spacing w:before="120" w:after="0" w:line="240" w:lineRule="auto"/>
                        <w:rPr>
                          <w:rFonts w:ascii="Trebuchet MS" w:hAnsi="Trebuchet MS"/>
                          <w:color w:val="000000" w:themeColor="text1"/>
                          <w:sz w:val="16"/>
                          <w:szCs w:val="16"/>
                          <w:lang w:val="en-GB"/>
                        </w:rPr>
                      </w:pPr>
                    </w:p>
                  </w:txbxContent>
                </v:textbox>
                <w10:wrap anchorx="margin"/>
              </v:roundrect>
            </w:pict>
          </mc:Fallback>
        </mc:AlternateContent>
      </w:r>
      <w:r w:rsidR="00EE7EE1" w:rsidRPr="00F56052">
        <w:rPr>
          <w:rFonts w:ascii="Trebuchet MS" w:hAnsi="Trebuchet MS"/>
          <w:szCs w:val="40"/>
          <w:lang w:val="en-GB"/>
        </w:rPr>
        <w:tab/>
      </w:r>
      <w:r w:rsidR="00EE7EE1" w:rsidRPr="00F56052">
        <w:rPr>
          <w:rFonts w:ascii="Trebuchet MS" w:hAnsi="Trebuchet MS"/>
          <w:noProof/>
          <w:lang w:val="en-GB" w:eastAsia="en-GB"/>
        </w:rPr>
        <mc:AlternateContent>
          <mc:Choice Requires="wps">
            <w:drawing>
              <wp:inline distT="0" distB="0" distL="0" distR="0" wp14:anchorId="4B818396" wp14:editId="0F172901">
                <wp:extent cx="3600000" cy="3905250"/>
                <wp:effectExtent l="0" t="0" r="635" b="0"/>
                <wp:docPr id="266" name="Rectangle: Rounded Corners 266"/>
                <wp:cNvGraphicFramePr/>
                <a:graphic xmlns:a="http://schemas.openxmlformats.org/drawingml/2006/main">
                  <a:graphicData uri="http://schemas.microsoft.com/office/word/2010/wordprocessingShape">
                    <wps:wsp>
                      <wps:cNvSpPr/>
                      <wps:spPr>
                        <a:xfrm>
                          <a:off x="0" y="0"/>
                          <a:ext cx="3600000" cy="3905250"/>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5D746" w14:textId="77777777" w:rsidR="00176032" w:rsidRDefault="00176032" w:rsidP="00EE7EE1">
                            <w:pPr>
                              <w:spacing w:after="0" w:line="240" w:lineRule="auto"/>
                              <w:jc w:val="center"/>
                              <w:rPr>
                                <w:rFonts w:ascii="Trebuchet MS" w:eastAsia="Times New Roman" w:hAnsi="Trebuchet MS" w:cs="Times New Roman"/>
                                <w:color w:val="003300"/>
                                <w:sz w:val="18"/>
                                <w:szCs w:val="20"/>
                                <w:lang w:val="en-GB"/>
                              </w:rPr>
                            </w:pPr>
                            <w:r w:rsidRPr="009D6ED7">
                              <w:rPr>
                                <w:rFonts w:ascii="Trebuchet MS" w:eastAsia="Times New Roman" w:hAnsi="Trebuchet MS" w:cs="Times New Roman"/>
                                <w:color w:val="003300"/>
                                <w:sz w:val="18"/>
                                <w:szCs w:val="20"/>
                                <w:lang w:val="en-GB"/>
                              </w:rPr>
                              <w:t>Registered Un</w:t>
                            </w:r>
                            <w:r>
                              <w:rPr>
                                <w:rFonts w:ascii="Trebuchet MS" w:eastAsia="Times New Roman" w:hAnsi="Trebuchet MS" w:cs="Times New Roman"/>
                                <w:color w:val="003300"/>
                                <w:sz w:val="18"/>
                                <w:szCs w:val="20"/>
                                <w:lang w:val="en-GB"/>
                              </w:rPr>
                              <w:t>employment Rate and Average Gross Wage in Chemical and Pharmaceutical Industry</w:t>
                            </w:r>
                          </w:p>
                          <w:p w14:paraId="093399E8" w14:textId="538D851E" w:rsidR="00176032" w:rsidRPr="009D6ED7" w:rsidRDefault="00176032" w:rsidP="00EE7EE1">
                            <w:pPr>
                              <w:spacing w:after="0" w:line="240" w:lineRule="auto"/>
                              <w:jc w:val="center"/>
                              <w:rPr>
                                <w:rFonts w:ascii="Trebuchet MS" w:eastAsia="Times New Roman" w:hAnsi="Trebuchet MS" w:cs="Times New Roman"/>
                                <w:color w:val="003300"/>
                                <w:sz w:val="18"/>
                                <w:szCs w:val="20"/>
                                <w:lang w:val="en-GB"/>
                              </w:rPr>
                            </w:pPr>
                            <w:r>
                              <w:rPr>
                                <w:rFonts w:ascii="Trebuchet MS" w:eastAsia="Times New Roman" w:hAnsi="Trebuchet MS" w:cs="Times New Roman"/>
                                <w:i/>
                                <w:color w:val="003300"/>
                                <w:sz w:val="16"/>
                                <w:szCs w:val="20"/>
                                <w:lang w:val="en-GB"/>
                              </w:rPr>
                              <w:t>End of July 2018</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SEA</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June 2018</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SRS</w:t>
                            </w:r>
                            <w:r w:rsidRPr="009D6ED7">
                              <w:rPr>
                                <w:rFonts w:ascii="Trebuchet MS" w:eastAsia="Times New Roman" w:hAnsi="Trebuchet MS" w:cs="Times New Roman"/>
                                <w:i/>
                                <w:color w:val="003300"/>
                                <w:sz w:val="16"/>
                                <w:szCs w:val="20"/>
                                <w:lang w:val="en-GB"/>
                              </w:rPr>
                              <w:t>)</w:t>
                            </w:r>
                          </w:p>
                          <w:p w14:paraId="1BA41334" w14:textId="77777777" w:rsidR="00176032" w:rsidRPr="009D6ED7" w:rsidRDefault="00176032" w:rsidP="00EE7EE1">
                            <w:pPr>
                              <w:jc w:val="center"/>
                              <w:rPr>
                                <w:rFonts w:ascii="Trebuchet MS" w:hAnsi="Trebuchet MS"/>
                                <w:color w:val="003300"/>
                                <w:sz w:val="20"/>
                                <w:szCs w:val="20"/>
                                <w:lang w:val="en-GB"/>
                              </w:rPr>
                            </w:pPr>
                            <w:r w:rsidRPr="009D6ED7">
                              <w:rPr>
                                <w:noProof/>
                                <w:lang w:val="en-GB" w:eastAsia="en-GB"/>
                              </w:rPr>
                              <w:drawing>
                                <wp:inline distT="0" distB="0" distL="0" distR="0" wp14:anchorId="4B76C971" wp14:editId="570520A7">
                                  <wp:extent cx="3420000" cy="3060000"/>
                                  <wp:effectExtent l="0" t="0" r="9525"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817508" w14:textId="0CDF6D0D" w:rsidR="00176032" w:rsidRPr="009D6ED7" w:rsidRDefault="00176032" w:rsidP="00C64D4A">
                            <w:pPr>
                              <w:spacing w:after="0"/>
                              <w:ind w:left="142" w:right="-98"/>
                              <w:rPr>
                                <w:rFonts w:ascii="Trebuchet MS" w:hAnsi="Trebuchet MS"/>
                                <w:sz w:val="16"/>
                                <w:szCs w:val="16"/>
                                <w:lang w:val="en-GB"/>
                              </w:rPr>
                            </w:pPr>
                            <w:r>
                              <w:rPr>
                                <w:rFonts w:ascii="Trebuchet MS" w:hAnsi="Trebuchet MS"/>
                                <w:color w:val="000000" w:themeColor="text1"/>
                                <w:sz w:val="12"/>
                                <w:szCs w:val="12"/>
                                <w:lang w:val="en-GB"/>
                              </w:rPr>
                              <w:t>Sour</w:t>
                            </w:r>
                            <w:r w:rsidR="00380CA6">
                              <w:rPr>
                                <w:rFonts w:ascii="Trebuchet MS" w:hAnsi="Trebuchet MS"/>
                                <w:color w:val="000000" w:themeColor="text1"/>
                                <w:sz w:val="12"/>
                                <w:szCs w:val="12"/>
                                <w:lang w:val="en-GB"/>
                              </w:rPr>
                              <w:t>c</w:t>
                            </w:r>
                            <w:r>
                              <w:rPr>
                                <w:rFonts w:ascii="Trebuchet MS" w:hAnsi="Trebuchet MS"/>
                                <w:color w:val="000000" w:themeColor="text1"/>
                                <w:sz w:val="12"/>
                                <w:szCs w:val="12"/>
                                <w:lang w:val="en-GB"/>
                              </w:rPr>
                              <w:t>e</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 CSB, the Ministry of Economics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4B818396" id="Rectangle: Rounded Corners 266" o:spid="_x0000_s1034" style="width:283.45pt;height:307.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" fillcolor="#d8d8d8 [2732]" stroked="f" strokeweight="1pt">
                <v:stroke joinstyle="miter"/>
                <v:textbox inset="1mm,1mm,1mm,1mm">
                  <w:txbxContent>
                    <w:p w14:paraId="2025D746" w14:textId="77777777" w:rsidR="00176032" w:rsidRDefault="00176032" w:rsidP="00EE7EE1">
                      <w:pPr>
                        <w:spacing w:after="0" w:line="240" w:lineRule="auto"/>
                        <w:jc w:val="center"/>
                        <w:rPr>
                          <w:rFonts w:ascii="Trebuchet MS" w:eastAsia="Times New Roman" w:hAnsi="Trebuchet MS" w:cs="Times New Roman"/>
                          <w:color w:val="003300"/>
                          <w:sz w:val="18"/>
                          <w:szCs w:val="20"/>
                          <w:lang w:val="en-GB"/>
                        </w:rPr>
                      </w:pPr>
                      <w:r w:rsidRPr="009D6ED7">
                        <w:rPr>
                          <w:rFonts w:ascii="Trebuchet MS" w:eastAsia="Times New Roman" w:hAnsi="Trebuchet MS" w:cs="Times New Roman"/>
                          <w:color w:val="003300"/>
                          <w:sz w:val="18"/>
                          <w:szCs w:val="20"/>
                          <w:lang w:val="en-GB"/>
                        </w:rPr>
                        <w:t>Registered Un</w:t>
                      </w:r>
                      <w:r>
                        <w:rPr>
                          <w:rFonts w:ascii="Trebuchet MS" w:eastAsia="Times New Roman" w:hAnsi="Trebuchet MS" w:cs="Times New Roman"/>
                          <w:color w:val="003300"/>
                          <w:sz w:val="18"/>
                          <w:szCs w:val="20"/>
                          <w:lang w:val="en-GB"/>
                        </w:rPr>
                        <w:t>employment Rate and Average Gross Wage in Chemical and Pharmaceutical Industry</w:t>
                      </w:r>
                    </w:p>
                    <w:p w14:paraId="093399E8" w14:textId="538D851E" w:rsidR="00176032" w:rsidRPr="009D6ED7" w:rsidRDefault="00176032" w:rsidP="00EE7EE1">
                      <w:pPr>
                        <w:spacing w:after="0" w:line="240" w:lineRule="auto"/>
                        <w:jc w:val="center"/>
                        <w:rPr>
                          <w:rFonts w:ascii="Trebuchet MS" w:eastAsia="Times New Roman" w:hAnsi="Trebuchet MS" w:cs="Times New Roman"/>
                          <w:color w:val="003300"/>
                          <w:sz w:val="18"/>
                          <w:szCs w:val="20"/>
                          <w:lang w:val="en-GB"/>
                        </w:rPr>
                      </w:pPr>
                      <w:r>
                        <w:rPr>
                          <w:rFonts w:ascii="Trebuchet MS" w:eastAsia="Times New Roman" w:hAnsi="Trebuchet MS" w:cs="Times New Roman"/>
                          <w:i/>
                          <w:color w:val="003300"/>
                          <w:sz w:val="16"/>
                          <w:szCs w:val="20"/>
                          <w:lang w:val="en-GB"/>
                        </w:rPr>
                        <w:t>End of July 2018</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SEA</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June 2018</w:t>
                      </w:r>
                      <w:r w:rsidRPr="009D6ED7">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SRS</w:t>
                      </w:r>
                      <w:r w:rsidRPr="009D6ED7">
                        <w:rPr>
                          <w:rFonts w:ascii="Trebuchet MS" w:eastAsia="Times New Roman" w:hAnsi="Trebuchet MS" w:cs="Times New Roman"/>
                          <w:i/>
                          <w:color w:val="003300"/>
                          <w:sz w:val="16"/>
                          <w:szCs w:val="20"/>
                          <w:lang w:val="en-GB"/>
                        </w:rPr>
                        <w:t>)</w:t>
                      </w:r>
                    </w:p>
                    <w:p w14:paraId="1BA41334" w14:textId="77777777" w:rsidR="00176032" w:rsidRPr="009D6ED7" w:rsidRDefault="00176032" w:rsidP="00EE7EE1">
                      <w:pPr>
                        <w:jc w:val="center"/>
                        <w:rPr>
                          <w:rFonts w:ascii="Trebuchet MS" w:hAnsi="Trebuchet MS"/>
                          <w:color w:val="003300"/>
                          <w:sz w:val="20"/>
                          <w:szCs w:val="20"/>
                          <w:lang w:val="en-GB"/>
                        </w:rPr>
                      </w:pPr>
                      <w:r w:rsidRPr="009D6ED7">
                        <w:rPr>
                          <w:noProof/>
                          <w:lang w:val="en-GB" w:eastAsia="en-GB"/>
                        </w:rPr>
                        <w:drawing>
                          <wp:inline distT="0" distB="0" distL="0" distR="0" wp14:anchorId="4B76C971" wp14:editId="570520A7">
                            <wp:extent cx="3420000" cy="3060000"/>
                            <wp:effectExtent l="0" t="0" r="9525"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817508" w14:textId="0CDF6D0D" w:rsidR="00176032" w:rsidRPr="009D6ED7" w:rsidRDefault="00176032" w:rsidP="00C64D4A">
                      <w:pPr>
                        <w:spacing w:after="0"/>
                        <w:ind w:left="142" w:right="-98"/>
                        <w:rPr>
                          <w:rFonts w:ascii="Trebuchet MS" w:hAnsi="Trebuchet MS"/>
                          <w:sz w:val="16"/>
                          <w:szCs w:val="16"/>
                          <w:lang w:val="en-GB"/>
                        </w:rPr>
                      </w:pPr>
                      <w:r>
                        <w:rPr>
                          <w:rFonts w:ascii="Trebuchet MS" w:hAnsi="Trebuchet MS"/>
                          <w:color w:val="000000" w:themeColor="text1"/>
                          <w:sz w:val="12"/>
                          <w:szCs w:val="12"/>
                          <w:lang w:val="en-GB"/>
                        </w:rPr>
                        <w:t>Sour</w:t>
                      </w:r>
                      <w:r w:rsidR="00380CA6">
                        <w:rPr>
                          <w:rFonts w:ascii="Trebuchet MS" w:hAnsi="Trebuchet MS"/>
                          <w:color w:val="000000" w:themeColor="text1"/>
                          <w:sz w:val="12"/>
                          <w:szCs w:val="12"/>
                          <w:lang w:val="en-GB"/>
                        </w:rPr>
                        <w:t>c</w:t>
                      </w:r>
                      <w:r>
                        <w:rPr>
                          <w:rFonts w:ascii="Trebuchet MS" w:hAnsi="Trebuchet MS"/>
                          <w:color w:val="000000" w:themeColor="text1"/>
                          <w:sz w:val="12"/>
                          <w:szCs w:val="12"/>
                          <w:lang w:val="en-GB"/>
                        </w:rPr>
                        <w:t>e</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 CSB, the Ministry of Economics</w:t>
                      </w:r>
                    </w:p>
                  </w:txbxContent>
                </v:textbox>
                <w10:anchorlock/>
              </v:roundrect>
            </w:pict>
          </mc:Fallback>
        </mc:AlternateContent>
      </w:r>
    </w:p>
    <w:p w14:paraId="3AB092D8" w14:textId="079641DC" w:rsidR="003F2E89" w:rsidRPr="00F56052" w:rsidRDefault="003F2E89" w:rsidP="00EE7EE1">
      <w:pPr>
        <w:tabs>
          <w:tab w:val="left" w:pos="4820"/>
        </w:tabs>
        <w:spacing w:after="0" w:line="240" w:lineRule="auto"/>
        <w:rPr>
          <w:rFonts w:ascii="Trebuchet MS" w:hAnsi="Trebuchet MS"/>
          <w:szCs w:val="40"/>
          <w:lang w:val="en-GB"/>
        </w:rPr>
      </w:pPr>
    </w:p>
    <w:p w14:paraId="22FE36D9" w14:textId="403087F9" w:rsidR="00760005" w:rsidRPr="00F56052" w:rsidRDefault="00D53074" w:rsidP="003F2E89">
      <w:pPr>
        <w:tabs>
          <w:tab w:val="left" w:pos="4820"/>
        </w:tabs>
        <w:spacing w:after="0" w:line="240" w:lineRule="auto"/>
        <w:jc w:val="right"/>
        <w:rPr>
          <w:rFonts w:ascii="Trebuchet MS" w:hAnsi="Trebuchet MS"/>
          <w:szCs w:val="40"/>
          <w:lang w:val="en-GB"/>
        </w:rPr>
      </w:pPr>
      <w:r w:rsidRPr="00F56052">
        <w:rPr>
          <w:rFonts w:ascii="Trebuchet MS" w:hAnsi="Trebuchet MS"/>
          <w:noProof/>
          <w:lang w:val="en-GB" w:eastAsia="en-GB"/>
        </w:rPr>
        <mc:AlternateContent>
          <mc:Choice Requires="wps">
            <w:drawing>
              <wp:anchor distT="0" distB="0" distL="114300" distR="114300" simplePos="0" relativeHeight="251729920" behindDoc="0" locked="0" layoutInCell="1" allowOverlap="1" wp14:anchorId="5985CC96" wp14:editId="20DD38D2">
                <wp:simplePos x="0" y="0"/>
                <wp:positionH relativeFrom="margin">
                  <wp:align>left</wp:align>
                </wp:positionH>
                <wp:positionV relativeFrom="paragraph">
                  <wp:posOffset>2313305</wp:posOffset>
                </wp:positionV>
                <wp:extent cx="2879725" cy="1466850"/>
                <wp:effectExtent l="0" t="0" r="0" b="0"/>
                <wp:wrapNone/>
                <wp:docPr id="280" name="Rectangle: Rounded Corners 280"/>
                <wp:cNvGraphicFramePr/>
                <a:graphic xmlns:a="http://schemas.openxmlformats.org/drawingml/2006/main">
                  <a:graphicData uri="http://schemas.microsoft.com/office/word/2010/wordprocessingShape">
                    <wps:wsp>
                      <wps:cNvSpPr/>
                      <wps:spPr>
                        <a:xfrm>
                          <a:off x="0" y="0"/>
                          <a:ext cx="2879725" cy="1466850"/>
                        </a:xfrm>
                        <a:prstGeom prst="roundRect">
                          <a:avLst>
                            <a:gd name="adj" fmla="val 5715"/>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F1BB8" w14:textId="468CC6A8" w:rsidR="00176032" w:rsidRPr="005C42A9" w:rsidRDefault="00176032" w:rsidP="007F5F25">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Age Structure of Employees in Chemical and Pharmaceutical Industry</w:t>
                            </w:r>
                            <w:r w:rsidRPr="005C42A9">
                              <w:rPr>
                                <w:rFonts w:ascii="Trebuchet MS" w:eastAsia="Times New Roman" w:hAnsi="Trebuchet MS" w:cs="Times New Roman"/>
                                <w:color w:val="000000" w:themeColor="text1"/>
                                <w:sz w:val="18"/>
                                <w:szCs w:val="20"/>
                                <w:lang w:val="en-GB"/>
                              </w:rPr>
                              <w:br/>
                            </w:r>
                            <w:r w:rsidRPr="005C42A9">
                              <w:rPr>
                                <w:rFonts w:ascii="Trebuchet MS" w:eastAsia="Times New Roman" w:hAnsi="Trebuchet MS" w:cs="Times New Roman"/>
                                <w:i/>
                                <w:color w:val="000000" w:themeColor="text1"/>
                                <w:sz w:val="16"/>
                                <w:szCs w:val="20"/>
                                <w:lang w:val="en-GB"/>
                              </w:rPr>
                              <w:t>2017</w:t>
                            </w:r>
                          </w:p>
                          <w:p w14:paraId="5B672175" w14:textId="77777777" w:rsidR="00176032" w:rsidRPr="005C42A9" w:rsidRDefault="00176032" w:rsidP="007F5F25">
                            <w:pPr>
                              <w:spacing w:after="0" w:line="240" w:lineRule="auto"/>
                              <w:jc w:val="center"/>
                              <w:rPr>
                                <w:rFonts w:ascii="Trebuchet MS" w:hAnsi="Trebuchet MS"/>
                                <w:color w:val="000000" w:themeColor="text1"/>
                                <w:sz w:val="20"/>
                                <w:szCs w:val="20"/>
                                <w:lang w:val="en-GB"/>
                              </w:rPr>
                            </w:pPr>
                            <w:r w:rsidRPr="005C42A9">
                              <w:rPr>
                                <w:noProof/>
                                <w:lang w:val="en-GB" w:eastAsia="en-GB"/>
                              </w:rPr>
                              <w:drawing>
                                <wp:inline distT="0" distB="0" distL="0" distR="0" wp14:anchorId="4AEEEEC6" wp14:editId="4B4B0B34">
                                  <wp:extent cx="2736000" cy="79200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7B6783" w14:textId="1F1D1357" w:rsidR="00176032" w:rsidRPr="005C42A9" w:rsidRDefault="00176032" w:rsidP="00AF27B8">
                            <w:pPr>
                              <w:spacing w:before="120" w:after="0" w:line="240" w:lineRule="auto"/>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5C42A9">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 calculations by the Ministry of Economics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5CC96" id="Rectangle: Rounded Corners 280" o:spid="_x0000_s1035" style="position:absolute;left:0;text-align:left;margin-left:0;margin-top:182.15pt;width:226.75pt;height:115.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3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" fillcolor="#d8d8d8 [2732]" stroked="f" strokeweight="1pt">
                <v:stroke joinstyle="miter"/>
                <v:textbox inset="1mm,1mm,1mm,1mm">
                  <w:txbxContent>
                    <w:p w14:paraId="23CF1BB8" w14:textId="468CC6A8" w:rsidR="00176032" w:rsidRPr="005C42A9" w:rsidRDefault="00176032" w:rsidP="007F5F25">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Age Structure of Employees in Chemical and Pharmaceutical Industry</w:t>
                      </w:r>
                      <w:r w:rsidRPr="005C42A9">
                        <w:rPr>
                          <w:rFonts w:ascii="Trebuchet MS" w:eastAsia="Times New Roman" w:hAnsi="Trebuchet MS" w:cs="Times New Roman"/>
                          <w:color w:val="000000" w:themeColor="text1"/>
                          <w:sz w:val="18"/>
                          <w:szCs w:val="20"/>
                          <w:lang w:val="en-GB"/>
                        </w:rPr>
                        <w:br/>
                      </w:r>
                      <w:r w:rsidRPr="005C42A9">
                        <w:rPr>
                          <w:rFonts w:ascii="Trebuchet MS" w:eastAsia="Times New Roman" w:hAnsi="Trebuchet MS" w:cs="Times New Roman"/>
                          <w:i/>
                          <w:color w:val="000000" w:themeColor="text1"/>
                          <w:sz w:val="16"/>
                          <w:szCs w:val="20"/>
                          <w:lang w:val="en-GB"/>
                        </w:rPr>
                        <w:t>2017</w:t>
                      </w:r>
                    </w:p>
                    <w:p w14:paraId="5B672175" w14:textId="77777777" w:rsidR="00176032" w:rsidRPr="005C42A9" w:rsidRDefault="00176032" w:rsidP="007F5F25">
                      <w:pPr>
                        <w:spacing w:after="0" w:line="240" w:lineRule="auto"/>
                        <w:jc w:val="center"/>
                        <w:rPr>
                          <w:rFonts w:ascii="Trebuchet MS" w:hAnsi="Trebuchet MS"/>
                          <w:color w:val="000000" w:themeColor="text1"/>
                          <w:sz w:val="20"/>
                          <w:szCs w:val="20"/>
                          <w:lang w:val="en-GB"/>
                        </w:rPr>
                      </w:pPr>
                      <w:r w:rsidRPr="005C42A9">
                        <w:rPr>
                          <w:noProof/>
                          <w:lang w:val="en-GB" w:eastAsia="en-GB"/>
                        </w:rPr>
                        <w:drawing>
                          <wp:inline distT="0" distB="0" distL="0" distR="0" wp14:anchorId="4AEEEEC6" wp14:editId="4B4B0B34">
                            <wp:extent cx="2736000" cy="79200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7B6783" w14:textId="1F1D1357" w:rsidR="00176032" w:rsidRPr="005C42A9" w:rsidRDefault="00176032" w:rsidP="00AF27B8">
                      <w:pPr>
                        <w:spacing w:before="120" w:after="0" w:line="240" w:lineRule="auto"/>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5C42A9">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 calculations by the Ministry of Economics</w:t>
                      </w:r>
                    </w:p>
                  </w:txbxContent>
                </v:textbox>
                <w10:wrap anchorx="margin"/>
              </v:roundrect>
            </w:pict>
          </mc:Fallback>
        </mc:AlternateContent>
      </w:r>
      <w:r w:rsidR="006E7F15" w:rsidRPr="00F56052">
        <w:rPr>
          <w:rFonts w:ascii="Trebuchet MS" w:hAnsi="Trebuchet MS"/>
          <w:noProof/>
          <w:lang w:val="en-GB" w:eastAsia="en-GB"/>
        </w:rPr>
        <mc:AlternateContent>
          <mc:Choice Requires="wps">
            <w:drawing>
              <wp:anchor distT="0" distB="0" distL="114300" distR="114300" simplePos="0" relativeHeight="251724800" behindDoc="0" locked="0" layoutInCell="1" allowOverlap="1" wp14:anchorId="44E19E58" wp14:editId="7E7172B7">
                <wp:simplePos x="0" y="0"/>
                <wp:positionH relativeFrom="margin">
                  <wp:align>left</wp:align>
                </wp:positionH>
                <wp:positionV relativeFrom="paragraph">
                  <wp:posOffset>20955</wp:posOffset>
                </wp:positionV>
                <wp:extent cx="2879725" cy="1905000"/>
                <wp:effectExtent l="0" t="0" r="0" b="0"/>
                <wp:wrapNone/>
                <wp:docPr id="279" name="Rectangle: Rounded Corners 279"/>
                <wp:cNvGraphicFramePr/>
                <a:graphic xmlns:a="http://schemas.openxmlformats.org/drawingml/2006/main">
                  <a:graphicData uri="http://schemas.microsoft.com/office/word/2010/wordprocessingShape">
                    <wps:wsp>
                      <wps:cNvSpPr/>
                      <wps:spPr>
                        <a:xfrm>
                          <a:off x="0" y="0"/>
                          <a:ext cx="2879725" cy="1905000"/>
                        </a:xfrm>
                        <a:prstGeom prst="roundRect">
                          <a:avLst>
                            <a:gd name="adj" fmla="val 6672"/>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7B3D4" w14:textId="0F7B7C27" w:rsidR="00176032" w:rsidRPr="00FB175F" w:rsidRDefault="00176032" w:rsidP="00AF27B8">
                            <w:pPr>
                              <w:spacing w:after="120" w:line="276" w:lineRule="auto"/>
                              <w:ind w:left="142" w:right="70"/>
                              <w:rPr>
                                <w:rFonts w:ascii="Trebuchet MS" w:eastAsia="Times New Roman" w:hAnsi="Trebuchet MS" w:cs="Times New Roman"/>
                                <w:color w:val="4C4C4C"/>
                                <w:sz w:val="16"/>
                                <w:szCs w:val="16"/>
                                <w:lang w:val="en-GB"/>
                              </w:rPr>
                            </w:pPr>
                            <w:r w:rsidRPr="00FB175F">
                              <w:rPr>
                                <w:rFonts w:ascii="Trebuchet MS" w:eastAsia="Times New Roman" w:hAnsi="Trebuchet MS" w:cs="Times New Roman"/>
                                <w:color w:val="4C4C4C"/>
                                <w:sz w:val="16"/>
                                <w:szCs w:val="16"/>
                                <w:lang w:val="en-GB"/>
                              </w:rPr>
                              <w:t>Overall</w:t>
                            </w:r>
                            <w:r>
                              <w:rPr>
                                <w:rFonts w:ascii="Trebuchet MS" w:eastAsia="Times New Roman" w:hAnsi="Trebuchet MS" w:cs="Times New Roman"/>
                                <w:color w:val="4C4C4C"/>
                                <w:sz w:val="16"/>
                                <w:szCs w:val="16"/>
                                <w:lang w:val="en-GB"/>
                              </w:rPr>
                              <w:t>, chemical and pharmaceutical occupations are not exposed to the risk of severe labour shortages due to high replacement demand for labour.</w:t>
                            </w:r>
                          </w:p>
                          <w:p w14:paraId="75FAAFD1" w14:textId="06ED0623" w:rsidR="00176032" w:rsidRPr="00FB175F" w:rsidRDefault="00176032" w:rsidP="00AF27B8">
                            <w:pPr>
                              <w:pBdr>
                                <w:left w:val="single" w:sz="12" w:space="4" w:color="538135" w:themeColor="accent6" w:themeShade="BF"/>
                              </w:pBdr>
                              <w:spacing w:after="0" w:line="276" w:lineRule="auto"/>
                              <w:ind w:left="284" w:right="68"/>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Approximately 69% of employed in chemical and pharmaceutical industry are under 44 years of age</w:t>
                            </w:r>
                            <w:r>
                              <w:rPr>
                                <w:rFonts w:ascii="Trebuchet MS" w:eastAsia="Times New Roman" w:hAnsi="Trebuchet MS" w:cs="Times New Roman"/>
                                <w:color w:val="4C4C4C"/>
                                <w:sz w:val="20"/>
                                <w:szCs w:val="16"/>
                                <w:lang w:val="en-GB"/>
                              </w:rPr>
                              <w:t>;</w:t>
                            </w:r>
                            <w:r w:rsidRPr="00FB175F">
                              <w:rPr>
                                <w:rFonts w:ascii="Trebuchet MS" w:eastAsia="Times New Roman" w:hAnsi="Trebuchet MS" w:cs="Times New Roman"/>
                                <w:color w:val="4C4C4C"/>
                                <w:sz w:val="20"/>
                                <w:szCs w:val="16"/>
                                <w:lang w:val="en-GB"/>
                              </w:rPr>
                              <w:t xml:space="preserve"> </w:t>
                            </w:r>
                          </w:p>
                          <w:p w14:paraId="2D37E308" w14:textId="1ACB4AC5" w:rsidR="00176032" w:rsidRPr="00FB175F" w:rsidRDefault="00176032" w:rsidP="00AF27B8">
                            <w:pPr>
                              <w:spacing w:before="120" w:after="120" w:line="276" w:lineRule="auto"/>
                              <w:ind w:left="142" w:right="68"/>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thus, no significant signs of aging workforce can currently be observed. The highest average age of the employed remains among chemical products plant and machine operators, where approximately 35% of employed are over 44 years of age.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4E19E58" id="Rectangle: Rounded Corners 279" o:spid="_x0000_s1036" style="position:absolute;left:0;text-align:left;margin-left:0;margin-top:1.65pt;width:226.75pt;height:150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3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" fillcolor="#c5e0b3 [1305]" stroked="f" strokeweight="1pt">
                <v:stroke joinstyle="miter"/>
                <v:textbox inset="1mm,1mm,1mm,1mm">
                  <w:txbxContent>
                    <w:p w14:paraId="6A37B3D4" w14:textId="0F7B7C27" w:rsidR="00176032" w:rsidRPr="00FB175F" w:rsidRDefault="00176032" w:rsidP="00AF27B8">
                      <w:pPr>
                        <w:spacing w:after="120" w:line="276" w:lineRule="auto"/>
                        <w:ind w:left="142" w:right="70"/>
                        <w:rPr>
                          <w:rFonts w:ascii="Trebuchet MS" w:eastAsia="Times New Roman" w:hAnsi="Trebuchet MS" w:cs="Times New Roman"/>
                          <w:color w:val="4C4C4C"/>
                          <w:sz w:val="16"/>
                          <w:szCs w:val="16"/>
                          <w:lang w:val="en-GB"/>
                        </w:rPr>
                      </w:pPr>
                      <w:r w:rsidRPr="00FB175F">
                        <w:rPr>
                          <w:rFonts w:ascii="Trebuchet MS" w:eastAsia="Times New Roman" w:hAnsi="Trebuchet MS" w:cs="Times New Roman"/>
                          <w:color w:val="4C4C4C"/>
                          <w:sz w:val="16"/>
                          <w:szCs w:val="16"/>
                          <w:lang w:val="en-GB"/>
                        </w:rPr>
                        <w:t>Overall</w:t>
                      </w:r>
                      <w:r>
                        <w:rPr>
                          <w:rFonts w:ascii="Trebuchet MS" w:eastAsia="Times New Roman" w:hAnsi="Trebuchet MS" w:cs="Times New Roman"/>
                          <w:color w:val="4C4C4C"/>
                          <w:sz w:val="16"/>
                          <w:szCs w:val="16"/>
                          <w:lang w:val="en-GB"/>
                        </w:rPr>
                        <w:t>, chemical and pharmaceutical occupations are not exposed to the risk of severe labour shortages due to high replacement demand for labour.</w:t>
                      </w:r>
                    </w:p>
                    <w:p w14:paraId="75FAAFD1" w14:textId="06ED0623" w:rsidR="00176032" w:rsidRPr="00FB175F" w:rsidRDefault="00176032" w:rsidP="00AF27B8">
                      <w:pPr>
                        <w:pBdr>
                          <w:left w:val="single" w:sz="12" w:space="4" w:color="538135" w:themeColor="accent6" w:themeShade="BF"/>
                        </w:pBdr>
                        <w:spacing w:after="0" w:line="276" w:lineRule="auto"/>
                        <w:ind w:left="284" w:right="68"/>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Approximately 69% of employed in chemical and pharmaceutical industry are under 44 years of age</w:t>
                      </w:r>
                      <w:r>
                        <w:rPr>
                          <w:rFonts w:ascii="Trebuchet MS" w:eastAsia="Times New Roman" w:hAnsi="Trebuchet MS" w:cs="Times New Roman"/>
                          <w:color w:val="4C4C4C"/>
                          <w:sz w:val="20"/>
                          <w:szCs w:val="16"/>
                          <w:lang w:val="en-GB"/>
                        </w:rPr>
                        <w:t>;</w:t>
                      </w:r>
                      <w:r w:rsidRPr="00FB175F">
                        <w:rPr>
                          <w:rFonts w:ascii="Trebuchet MS" w:eastAsia="Times New Roman" w:hAnsi="Trebuchet MS" w:cs="Times New Roman"/>
                          <w:color w:val="4C4C4C"/>
                          <w:sz w:val="20"/>
                          <w:szCs w:val="16"/>
                          <w:lang w:val="en-GB"/>
                        </w:rPr>
                        <w:t xml:space="preserve"> </w:t>
                      </w:r>
                    </w:p>
                    <w:p w14:paraId="2D37E308" w14:textId="1ACB4AC5" w:rsidR="00176032" w:rsidRPr="00FB175F" w:rsidRDefault="00176032" w:rsidP="00AF27B8">
                      <w:pPr>
                        <w:spacing w:before="120" w:after="120" w:line="276" w:lineRule="auto"/>
                        <w:ind w:left="142" w:right="68"/>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thus, no significant signs of aging workforce can currently be observed. The highest average age of the employed remains among chemical products plant and machine operators, where approximately 35% of employed are over 44 years of age.</w:t>
                      </w:r>
                    </w:p>
                  </w:txbxContent>
                </v:textbox>
                <w10:wrap anchorx="margin"/>
              </v:roundrect>
            </w:pict>
          </mc:Fallback>
        </mc:AlternateContent>
      </w:r>
      <w:r w:rsidR="003F2E89" w:rsidRPr="00F56052">
        <w:rPr>
          <w:rFonts w:ascii="Trebuchet MS" w:hAnsi="Trebuchet MS"/>
          <w:noProof/>
          <w:lang w:val="en-GB" w:eastAsia="en-GB"/>
        </w:rPr>
        <mc:AlternateContent>
          <mc:Choice Requires="wps">
            <w:drawing>
              <wp:inline distT="0" distB="0" distL="0" distR="0" wp14:anchorId="5B93ED9B" wp14:editId="49219465">
                <wp:extent cx="3672000" cy="3143250"/>
                <wp:effectExtent l="0" t="0" r="5080" b="0"/>
                <wp:docPr id="275" name="Rectangle: Rounded Corners 275"/>
                <wp:cNvGraphicFramePr/>
                <a:graphic xmlns:a="http://schemas.openxmlformats.org/drawingml/2006/main">
                  <a:graphicData uri="http://schemas.microsoft.com/office/word/2010/wordprocessingShape">
                    <wps:wsp>
                      <wps:cNvSpPr/>
                      <wps:spPr>
                        <a:xfrm>
                          <a:off x="0" y="0"/>
                          <a:ext cx="3672000" cy="3143250"/>
                        </a:xfrm>
                        <a:prstGeom prst="roundRect">
                          <a:avLst>
                            <a:gd name="adj" fmla="val 4238"/>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1FCD4" w14:textId="30481C0B" w:rsidR="00176032" w:rsidRPr="009B13F6" w:rsidRDefault="00176032" w:rsidP="00AF27B8">
                            <w:pPr>
                              <w:spacing w:after="120" w:line="276" w:lineRule="auto"/>
                              <w:ind w:left="142" w:right="96"/>
                              <w:rPr>
                                <w:rFonts w:ascii="Trebuchet MS" w:eastAsia="Times New Roman" w:hAnsi="Trebuchet MS" w:cs="Times New Roman"/>
                                <w:color w:val="4C4C4C"/>
                                <w:sz w:val="16"/>
                                <w:szCs w:val="16"/>
                                <w:lang w:val="en-GB"/>
                              </w:rPr>
                            </w:pPr>
                            <w:r w:rsidRPr="009B13F6">
                              <w:rPr>
                                <w:rFonts w:ascii="Trebuchet MS" w:eastAsia="Times New Roman" w:hAnsi="Trebuchet MS" w:cs="Times New Roman"/>
                                <w:color w:val="4C4C4C"/>
                                <w:sz w:val="16"/>
                                <w:szCs w:val="16"/>
                                <w:lang w:val="en-GB"/>
                              </w:rPr>
                              <w:t>At the en</w:t>
                            </w:r>
                            <w:r>
                              <w:rPr>
                                <w:rFonts w:ascii="Trebuchet MS" w:eastAsia="Times New Roman" w:hAnsi="Trebuchet MS" w:cs="Times New Roman"/>
                                <w:color w:val="4C4C4C"/>
                                <w:sz w:val="16"/>
                                <w:szCs w:val="16"/>
                                <w:lang w:val="en-GB"/>
                              </w:rPr>
                              <w:t>d of June 2018, 27 vacancies and 223 job seekers in the chemical and pharmaceutical industry at the State Employment Agency of Latvia were registered.</w:t>
                            </w:r>
                          </w:p>
                          <w:p w14:paraId="15AD2C51" w14:textId="28BE0E53" w:rsidR="00176032" w:rsidRPr="009B13F6" w:rsidRDefault="00176032" w:rsidP="00AF27B8">
                            <w:pPr>
                              <w:pBdr>
                                <w:left w:val="single" w:sz="12" w:space="4" w:color="538135" w:themeColor="accent6" w:themeShade="BF"/>
                              </w:pBdr>
                              <w:spacing w:after="0" w:line="276" w:lineRule="auto"/>
                              <w:ind w:left="284" w:right="96"/>
                              <w:rPr>
                                <w:rFonts w:ascii="Trebuchet MS" w:eastAsia="Times New Roman" w:hAnsi="Trebuchet MS" w:cs="Times New Roman"/>
                                <w:b/>
                                <w:color w:val="4C4C4C"/>
                                <w:sz w:val="20"/>
                                <w:szCs w:val="16"/>
                                <w:lang w:val="en-GB"/>
                              </w:rPr>
                            </w:pPr>
                            <w:r>
                              <w:rPr>
                                <w:rFonts w:ascii="Trebuchet MS" w:eastAsia="Times New Roman" w:hAnsi="Trebuchet MS" w:cs="Times New Roman"/>
                                <w:b/>
                                <w:color w:val="4C4C4C"/>
                                <w:sz w:val="20"/>
                                <w:szCs w:val="16"/>
                                <w:lang w:val="en-GB"/>
                              </w:rPr>
                              <w:t>The number of registered job seekers in the chemical and pharmaceutical occupations exceed the number of vacancies by more than 8 times.</w:t>
                            </w:r>
                          </w:p>
                          <w:p w14:paraId="2F89DBBF" w14:textId="235AAFC3"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largest number of vacancies was registered among chemical engineers and physicists and astronomers, which overall accounted for approximately half of all the registered vacancies in the chemical and pharmaceutical industry.</w:t>
                            </w:r>
                          </w:p>
                          <w:p w14:paraId="56BFEA54" w14:textId="5D52150D"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noted that the ratio of the number of registered vacancies against the number of job seekers is not an indicator of strong labour shortage amongst the specialists in the chemical and pharmaceutical industry. The situation can partly be explained by the development of the chemical and pharmaceutical industry itself – no significant growth during the last decade in the number of new jobs has occurred</w:t>
                            </w:r>
                            <w:r w:rsidRPr="009B13F6">
                              <w:rPr>
                                <w:rFonts w:ascii="Trebuchet MS" w:eastAsia="Times New Roman" w:hAnsi="Trebuchet MS" w:cs="Times New Roman"/>
                                <w:color w:val="4C4C4C"/>
                                <w:sz w:val="16"/>
                                <w:szCs w:val="16"/>
                                <w:lang w:val="en-GB"/>
                              </w:rPr>
                              <w:t xml:space="preserve">. </w:t>
                            </w:r>
                          </w:p>
                          <w:p w14:paraId="1B8D7E59" w14:textId="29A216A0"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2017-2018, 153 students graduated from higher education study programmes in chemistry and chemical technology. However, 117 graduated from the pharmaceutical study program.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5B93ED9B" id="Rectangle: Rounded Corners 275" o:spid="_x0000_s1037" style="width:289.15pt;height:247.5pt;visibility:visible;mso-wrap-style:square;mso-left-percent:-10001;mso-top-percent:-10001;mso-position-horizontal:absolute;mso-position-horizontal-relative:char;mso-position-vertical:absolute;mso-position-vertical-relative:line;mso-left-percent:-10001;mso-top-percent:-10001;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" fillcolor="#c5e0b3 [1305]" stroked="f" strokeweight="1pt">
                <v:stroke joinstyle="miter"/>
                <v:textbox inset="1mm,1mm,1mm,1mm">
                  <w:txbxContent>
                    <w:p w14:paraId="41E1FCD4" w14:textId="30481C0B" w:rsidR="00176032" w:rsidRPr="009B13F6" w:rsidRDefault="00176032" w:rsidP="00AF27B8">
                      <w:pPr>
                        <w:spacing w:after="120" w:line="276" w:lineRule="auto"/>
                        <w:ind w:left="142" w:right="96"/>
                        <w:rPr>
                          <w:rFonts w:ascii="Trebuchet MS" w:eastAsia="Times New Roman" w:hAnsi="Trebuchet MS" w:cs="Times New Roman"/>
                          <w:color w:val="4C4C4C"/>
                          <w:sz w:val="16"/>
                          <w:szCs w:val="16"/>
                          <w:lang w:val="en-GB"/>
                        </w:rPr>
                      </w:pPr>
                      <w:r w:rsidRPr="009B13F6">
                        <w:rPr>
                          <w:rFonts w:ascii="Trebuchet MS" w:eastAsia="Times New Roman" w:hAnsi="Trebuchet MS" w:cs="Times New Roman"/>
                          <w:color w:val="4C4C4C"/>
                          <w:sz w:val="16"/>
                          <w:szCs w:val="16"/>
                          <w:lang w:val="en-GB"/>
                        </w:rPr>
                        <w:t>At the en</w:t>
                      </w:r>
                      <w:r>
                        <w:rPr>
                          <w:rFonts w:ascii="Trebuchet MS" w:eastAsia="Times New Roman" w:hAnsi="Trebuchet MS" w:cs="Times New Roman"/>
                          <w:color w:val="4C4C4C"/>
                          <w:sz w:val="16"/>
                          <w:szCs w:val="16"/>
                          <w:lang w:val="en-GB"/>
                        </w:rPr>
                        <w:t>d of June 2018, 27 vacancies and 223 job seekers in the chemical and pharmaceutical industry at the State Employment Agency of Latvia were registered.</w:t>
                      </w:r>
                    </w:p>
                    <w:p w14:paraId="15AD2C51" w14:textId="28BE0E53" w:rsidR="00176032" w:rsidRPr="009B13F6" w:rsidRDefault="00176032" w:rsidP="00AF27B8">
                      <w:pPr>
                        <w:pBdr>
                          <w:left w:val="single" w:sz="12" w:space="4" w:color="538135" w:themeColor="accent6" w:themeShade="BF"/>
                        </w:pBdr>
                        <w:spacing w:after="0" w:line="276" w:lineRule="auto"/>
                        <w:ind w:left="284" w:right="96"/>
                        <w:rPr>
                          <w:rFonts w:ascii="Trebuchet MS" w:eastAsia="Times New Roman" w:hAnsi="Trebuchet MS" w:cs="Times New Roman"/>
                          <w:b/>
                          <w:color w:val="4C4C4C"/>
                          <w:sz w:val="20"/>
                          <w:szCs w:val="16"/>
                          <w:lang w:val="en-GB"/>
                        </w:rPr>
                      </w:pPr>
                      <w:r>
                        <w:rPr>
                          <w:rFonts w:ascii="Trebuchet MS" w:eastAsia="Times New Roman" w:hAnsi="Trebuchet MS" w:cs="Times New Roman"/>
                          <w:b/>
                          <w:color w:val="4C4C4C"/>
                          <w:sz w:val="20"/>
                          <w:szCs w:val="16"/>
                          <w:lang w:val="en-GB"/>
                        </w:rPr>
                        <w:t>The number of registered job seekers in the chemical and pharmaceutical occupations exceed the number of vacancies by more than 8 times.</w:t>
                      </w:r>
                    </w:p>
                    <w:p w14:paraId="2F89DBBF" w14:textId="235AAFC3"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largest number of vacancies was registered among chemical engineers and physicists and astronomers, which overall accounted for approximately half of all the registered vacancies in the chemical and pharmaceutical industry.</w:t>
                      </w:r>
                    </w:p>
                    <w:p w14:paraId="56BFEA54" w14:textId="5D52150D"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noted that the ratio of the number of registered vacancies against the number of job seekers is not an indicator of strong labour shortage amongst the specialists in the chemical and pharmaceutical industry. The situation can partly be explained by the development of the chemical and pharmaceutical industry itself – no significant growth during the last decade in the number of new jobs has occurred</w:t>
                      </w:r>
                      <w:r w:rsidRPr="009B13F6">
                        <w:rPr>
                          <w:rFonts w:ascii="Trebuchet MS" w:eastAsia="Times New Roman" w:hAnsi="Trebuchet MS" w:cs="Times New Roman"/>
                          <w:color w:val="4C4C4C"/>
                          <w:sz w:val="16"/>
                          <w:szCs w:val="16"/>
                          <w:lang w:val="en-GB"/>
                        </w:rPr>
                        <w:t xml:space="preserve">. </w:t>
                      </w:r>
                    </w:p>
                    <w:p w14:paraId="1B8D7E59" w14:textId="29A216A0" w:rsidR="00176032" w:rsidRPr="009B13F6" w:rsidRDefault="00176032" w:rsidP="00AF27B8">
                      <w:pPr>
                        <w:spacing w:before="120" w:after="120" w:line="276" w:lineRule="auto"/>
                        <w:ind w:left="142" w:right="96"/>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2017-2018, 153 students graduated from higher education study programmes in chemistry and chemical technology. However, 117 graduated from the pharmaceutical study program.</w:t>
                      </w:r>
                    </w:p>
                  </w:txbxContent>
                </v:textbox>
                <w10:anchorlock/>
              </v:roundrect>
            </w:pict>
          </mc:Fallback>
        </mc:AlternateContent>
      </w:r>
    </w:p>
    <w:p w14:paraId="0D8AE3CC" w14:textId="230B1779" w:rsidR="00A67B58" w:rsidRPr="00F56052" w:rsidRDefault="00A67B58" w:rsidP="003F2E89">
      <w:pPr>
        <w:tabs>
          <w:tab w:val="left" w:pos="4820"/>
        </w:tabs>
        <w:spacing w:after="0" w:line="240" w:lineRule="auto"/>
        <w:jc w:val="right"/>
        <w:rPr>
          <w:rFonts w:ascii="Trebuchet MS" w:hAnsi="Trebuchet MS"/>
          <w:szCs w:val="40"/>
          <w:lang w:val="en-GB"/>
        </w:rPr>
      </w:pPr>
    </w:p>
    <w:p w14:paraId="2451CF18" w14:textId="57E9D22A" w:rsidR="00A67B58" w:rsidRPr="00F56052" w:rsidRDefault="00A67B58" w:rsidP="003F2E89">
      <w:pPr>
        <w:tabs>
          <w:tab w:val="left" w:pos="4820"/>
        </w:tabs>
        <w:spacing w:after="0" w:line="240" w:lineRule="auto"/>
        <w:jc w:val="right"/>
        <w:rPr>
          <w:rFonts w:ascii="Trebuchet MS" w:hAnsi="Trebuchet MS"/>
          <w:szCs w:val="40"/>
          <w:lang w:val="en-GB"/>
        </w:rPr>
      </w:pPr>
      <w:r w:rsidRPr="00F56052">
        <w:rPr>
          <w:rFonts w:ascii="Trebuchet MS" w:hAnsi="Trebuchet MS"/>
          <w:noProof/>
          <w:lang w:val="en-GB" w:eastAsia="en-GB"/>
        </w:rPr>
        <w:lastRenderedPageBreak/>
        <mc:AlternateContent>
          <mc:Choice Requires="wps">
            <w:drawing>
              <wp:inline distT="0" distB="0" distL="0" distR="0" wp14:anchorId="7C778E62" wp14:editId="119E3506">
                <wp:extent cx="3671570" cy="3240000"/>
                <wp:effectExtent l="0" t="0" r="5080" b="0"/>
                <wp:docPr id="277" name="Rectangle: Rounded Corners 277"/>
                <wp:cNvGraphicFramePr/>
                <a:graphic xmlns:a="http://schemas.openxmlformats.org/drawingml/2006/main">
                  <a:graphicData uri="http://schemas.microsoft.com/office/word/2010/wordprocessingShape">
                    <wps:wsp>
                      <wps:cNvSpPr/>
                      <wps:spPr>
                        <a:xfrm>
                          <a:off x="0" y="0"/>
                          <a:ext cx="3671570" cy="3240000"/>
                        </a:xfrm>
                        <a:prstGeom prst="roundRect">
                          <a:avLst>
                            <a:gd name="adj" fmla="val 2246"/>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9770D" w14:textId="4357BC30" w:rsidR="00176032" w:rsidRPr="006E7F15" w:rsidRDefault="00176032" w:rsidP="00A67B58">
                            <w:pPr>
                              <w:spacing w:after="120" w:line="240" w:lineRule="auto"/>
                              <w:jc w:val="center"/>
                              <w:rPr>
                                <w:rFonts w:ascii="Trebuchet MS" w:eastAsia="Times New Roman" w:hAnsi="Trebuchet MS" w:cs="Times New Roman"/>
                                <w:color w:val="000000" w:themeColor="text1"/>
                                <w:sz w:val="18"/>
                                <w:szCs w:val="20"/>
                                <w:lang w:val="en-GB"/>
                              </w:rPr>
                            </w:pPr>
                            <w:r w:rsidRPr="006E7F15">
                              <w:rPr>
                                <w:rFonts w:ascii="Trebuchet MS" w:eastAsia="Times New Roman" w:hAnsi="Trebuchet MS" w:cs="Times New Roman"/>
                                <w:color w:val="000000" w:themeColor="text1"/>
                                <w:sz w:val="18"/>
                                <w:szCs w:val="20"/>
                                <w:lang w:val="en-GB"/>
                              </w:rPr>
                              <w:t xml:space="preserve">Registered </w:t>
                            </w:r>
                            <w:r>
                              <w:rPr>
                                <w:rFonts w:ascii="Trebuchet MS" w:eastAsia="Times New Roman" w:hAnsi="Trebuchet MS" w:cs="Times New Roman"/>
                                <w:color w:val="000000" w:themeColor="text1"/>
                                <w:sz w:val="18"/>
                                <w:szCs w:val="20"/>
                                <w:lang w:val="en-GB"/>
                              </w:rPr>
                              <w:t>Unemployed and Job Vacancies in Chemical and Pharmaceutical Industry</w:t>
                            </w:r>
                            <w:r w:rsidRPr="006E7F15">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End of July 2018</w:t>
                            </w:r>
                          </w:p>
                          <w:p w14:paraId="6E18FE91" w14:textId="77777777" w:rsidR="00176032" w:rsidRPr="006E7F15" w:rsidRDefault="00176032" w:rsidP="00C440B0">
                            <w:pPr>
                              <w:spacing w:after="0" w:line="240" w:lineRule="auto"/>
                              <w:jc w:val="center"/>
                              <w:rPr>
                                <w:rFonts w:ascii="Trebuchet MS" w:hAnsi="Trebuchet MS"/>
                                <w:color w:val="000000" w:themeColor="text1"/>
                                <w:sz w:val="20"/>
                                <w:szCs w:val="20"/>
                                <w:lang w:val="en-GB"/>
                              </w:rPr>
                            </w:pPr>
                            <w:r w:rsidRPr="006E7F15">
                              <w:rPr>
                                <w:rFonts w:ascii="Arial Narrow" w:hAnsi="Arial Narrow" w:cs="Aharoni"/>
                                <w:noProof/>
                                <w:lang w:val="en-GB" w:eastAsia="en-GB"/>
                              </w:rPr>
                              <w:drawing>
                                <wp:inline distT="0" distB="0" distL="0" distR="0" wp14:anchorId="18F9AB9A" wp14:editId="13C28E66">
                                  <wp:extent cx="3599815" cy="25336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EB0081" w14:textId="4C3F1B02" w:rsidR="00176032" w:rsidRPr="006E7F15" w:rsidRDefault="00176032" w:rsidP="00A67B58">
                            <w:pPr>
                              <w:spacing w:after="0" w:line="240" w:lineRule="auto"/>
                              <w:ind w:left="142"/>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6E7F1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7C778E62" id="Rectangle: Rounded Corners 277" o:spid="_x0000_s1038" style="width:289.1pt;height:255.1pt;visibility:visible;mso-wrap-style:square;mso-left-percent:-10001;mso-top-percent:-10001;mso-position-horizontal:absolute;mso-position-horizontal-relative:char;mso-position-vertical:absolute;mso-position-vertical-relative:line;mso-left-percent:-10001;mso-top-percent:-10001;v-text-anchor:top" arcsize="1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" fillcolor="#d8d8d8 [2732]" stroked="f" strokeweight="1pt">
                <v:stroke joinstyle="miter"/>
                <v:textbox inset="1mm,1mm,1mm,1mm">
                  <w:txbxContent>
                    <w:p w14:paraId="28B9770D" w14:textId="4357BC30" w:rsidR="00176032" w:rsidRPr="006E7F15" w:rsidRDefault="00176032" w:rsidP="00A67B58">
                      <w:pPr>
                        <w:spacing w:after="120" w:line="240" w:lineRule="auto"/>
                        <w:jc w:val="center"/>
                        <w:rPr>
                          <w:rFonts w:ascii="Trebuchet MS" w:eastAsia="Times New Roman" w:hAnsi="Trebuchet MS" w:cs="Times New Roman"/>
                          <w:color w:val="000000" w:themeColor="text1"/>
                          <w:sz w:val="18"/>
                          <w:szCs w:val="20"/>
                          <w:lang w:val="en-GB"/>
                        </w:rPr>
                      </w:pPr>
                      <w:r w:rsidRPr="006E7F15">
                        <w:rPr>
                          <w:rFonts w:ascii="Trebuchet MS" w:eastAsia="Times New Roman" w:hAnsi="Trebuchet MS" w:cs="Times New Roman"/>
                          <w:color w:val="000000" w:themeColor="text1"/>
                          <w:sz w:val="18"/>
                          <w:szCs w:val="20"/>
                          <w:lang w:val="en-GB"/>
                        </w:rPr>
                        <w:t xml:space="preserve">Registered </w:t>
                      </w:r>
                      <w:r>
                        <w:rPr>
                          <w:rFonts w:ascii="Trebuchet MS" w:eastAsia="Times New Roman" w:hAnsi="Trebuchet MS" w:cs="Times New Roman"/>
                          <w:color w:val="000000" w:themeColor="text1"/>
                          <w:sz w:val="18"/>
                          <w:szCs w:val="20"/>
                          <w:lang w:val="en-GB"/>
                        </w:rPr>
                        <w:t>Unemployed and Job Vacancies in Chemical and Pharmaceutical Industry</w:t>
                      </w:r>
                      <w:r w:rsidRPr="006E7F15">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End of July 2018</w:t>
                      </w:r>
                    </w:p>
                    <w:p w14:paraId="6E18FE91" w14:textId="77777777" w:rsidR="00176032" w:rsidRPr="006E7F15" w:rsidRDefault="00176032" w:rsidP="00C440B0">
                      <w:pPr>
                        <w:spacing w:after="0" w:line="240" w:lineRule="auto"/>
                        <w:jc w:val="center"/>
                        <w:rPr>
                          <w:rFonts w:ascii="Trebuchet MS" w:hAnsi="Trebuchet MS"/>
                          <w:color w:val="000000" w:themeColor="text1"/>
                          <w:sz w:val="20"/>
                          <w:szCs w:val="20"/>
                          <w:lang w:val="en-GB"/>
                        </w:rPr>
                      </w:pPr>
                      <w:r w:rsidRPr="006E7F15">
                        <w:rPr>
                          <w:rFonts w:ascii="Arial Narrow" w:hAnsi="Arial Narrow" w:cs="Aharoni"/>
                          <w:noProof/>
                          <w:lang w:val="en-GB" w:eastAsia="en-GB"/>
                        </w:rPr>
                        <w:drawing>
                          <wp:inline distT="0" distB="0" distL="0" distR="0" wp14:anchorId="18F9AB9A" wp14:editId="13C28E66">
                            <wp:extent cx="3599815" cy="25336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EB0081" w14:textId="4C3F1B02" w:rsidR="00176032" w:rsidRPr="006E7F15" w:rsidRDefault="00176032" w:rsidP="00A67B58">
                      <w:pPr>
                        <w:spacing w:after="0" w:line="240" w:lineRule="auto"/>
                        <w:ind w:left="142"/>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6E7F1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p>
                  </w:txbxContent>
                </v:textbox>
                <w10:anchorlock/>
              </v:roundrect>
            </w:pict>
          </mc:Fallback>
        </mc:AlternateContent>
      </w:r>
    </w:p>
    <w:p w14:paraId="432B190B" w14:textId="77777777" w:rsidR="00054D9E" w:rsidRDefault="00054D9E" w:rsidP="003D6322">
      <w:pPr>
        <w:tabs>
          <w:tab w:val="left" w:pos="4820"/>
        </w:tabs>
        <w:spacing w:after="0" w:line="240" w:lineRule="auto"/>
        <w:jc w:val="center"/>
        <w:rPr>
          <w:rFonts w:ascii="Trebuchet MS" w:hAnsi="Trebuchet MS"/>
          <w:color w:val="2F5496" w:themeColor="accent1" w:themeShade="BF"/>
          <w:w w:val="90"/>
          <w:sz w:val="36"/>
          <w:lang w:val="en-GB"/>
        </w:rPr>
      </w:pPr>
    </w:p>
    <w:p w14:paraId="4A9F7289" w14:textId="77777777" w:rsidR="00054D9E" w:rsidRDefault="00054D9E" w:rsidP="003D6322">
      <w:pPr>
        <w:tabs>
          <w:tab w:val="left" w:pos="4820"/>
        </w:tabs>
        <w:spacing w:after="0" w:line="240" w:lineRule="auto"/>
        <w:jc w:val="center"/>
        <w:rPr>
          <w:rFonts w:ascii="Trebuchet MS" w:hAnsi="Trebuchet MS"/>
          <w:color w:val="2F5496" w:themeColor="accent1" w:themeShade="BF"/>
          <w:w w:val="90"/>
          <w:sz w:val="36"/>
          <w:lang w:val="en-GB"/>
        </w:rPr>
      </w:pPr>
    </w:p>
    <w:p w14:paraId="71829838" w14:textId="676C8E64" w:rsidR="007F5F25" w:rsidRPr="00F56052" w:rsidRDefault="006E7F15" w:rsidP="003D6322">
      <w:pPr>
        <w:tabs>
          <w:tab w:val="left" w:pos="4820"/>
        </w:tabs>
        <w:spacing w:after="0" w:line="240" w:lineRule="auto"/>
        <w:jc w:val="center"/>
        <w:rPr>
          <w:rFonts w:ascii="Trebuchet MS" w:hAnsi="Trebuchet MS"/>
          <w:color w:val="2F5496" w:themeColor="accent1" w:themeShade="BF"/>
          <w:w w:val="90"/>
          <w:sz w:val="36"/>
          <w:lang w:val="en-GB"/>
        </w:rPr>
      </w:pPr>
      <w:r>
        <w:rPr>
          <w:rFonts w:ascii="Trebuchet MS" w:hAnsi="Trebuchet MS"/>
          <w:color w:val="2F5496" w:themeColor="accent1" w:themeShade="BF"/>
          <w:w w:val="90"/>
          <w:sz w:val="36"/>
          <w:lang w:val="en-GB"/>
        </w:rPr>
        <w:t xml:space="preserve">Labour </w:t>
      </w:r>
      <w:r w:rsidR="00D53074">
        <w:rPr>
          <w:rFonts w:ascii="Trebuchet MS" w:hAnsi="Trebuchet MS"/>
          <w:color w:val="2F5496" w:themeColor="accent1" w:themeShade="BF"/>
          <w:w w:val="90"/>
          <w:sz w:val="36"/>
          <w:lang w:val="en-GB"/>
        </w:rPr>
        <w:t>F</w:t>
      </w:r>
      <w:r>
        <w:rPr>
          <w:rFonts w:ascii="Trebuchet MS" w:hAnsi="Trebuchet MS"/>
          <w:color w:val="2F5496" w:themeColor="accent1" w:themeShade="BF"/>
          <w:w w:val="90"/>
          <w:sz w:val="36"/>
          <w:lang w:val="en-GB"/>
        </w:rPr>
        <w:t xml:space="preserve">orce </w:t>
      </w:r>
      <w:r w:rsidR="00D53074">
        <w:rPr>
          <w:rFonts w:ascii="Trebuchet MS" w:hAnsi="Trebuchet MS"/>
          <w:color w:val="2F5496" w:themeColor="accent1" w:themeShade="BF"/>
          <w:w w:val="90"/>
          <w:sz w:val="36"/>
          <w:lang w:val="en-GB"/>
        </w:rPr>
        <w:t>D</w:t>
      </w:r>
      <w:r>
        <w:rPr>
          <w:rFonts w:ascii="Trebuchet MS" w:hAnsi="Trebuchet MS"/>
          <w:color w:val="2F5496" w:themeColor="accent1" w:themeShade="BF"/>
          <w:w w:val="90"/>
          <w:sz w:val="36"/>
          <w:lang w:val="en-GB"/>
        </w:rPr>
        <w:t xml:space="preserve">emand and </w:t>
      </w:r>
      <w:r w:rsidR="00D53074">
        <w:rPr>
          <w:rFonts w:ascii="Trebuchet MS" w:hAnsi="Trebuchet MS"/>
          <w:color w:val="2F5496" w:themeColor="accent1" w:themeShade="BF"/>
          <w:w w:val="90"/>
          <w:sz w:val="36"/>
          <w:lang w:val="en-GB"/>
        </w:rPr>
        <w:t>S</w:t>
      </w:r>
      <w:r>
        <w:rPr>
          <w:rFonts w:ascii="Trebuchet MS" w:hAnsi="Trebuchet MS"/>
          <w:color w:val="2F5496" w:themeColor="accent1" w:themeShade="BF"/>
          <w:w w:val="90"/>
          <w:sz w:val="36"/>
          <w:lang w:val="en-GB"/>
        </w:rPr>
        <w:t xml:space="preserve">upply </w:t>
      </w:r>
      <w:r w:rsidR="00D53074">
        <w:rPr>
          <w:rFonts w:ascii="Trebuchet MS" w:hAnsi="Trebuchet MS"/>
          <w:color w:val="2F5496" w:themeColor="accent1" w:themeShade="BF"/>
          <w:w w:val="90"/>
          <w:sz w:val="36"/>
          <w:lang w:val="en-GB"/>
        </w:rPr>
        <w:t>F</w:t>
      </w:r>
      <w:r>
        <w:rPr>
          <w:rFonts w:ascii="Trebuchet MS" w:hAnsi="Trebuchet MS"/>
          <w:color w:val="2F5496" w:themeColor="accent1" w:themeShade="BF"/>
          <w:w w:val="90"/>
          <w:sz w:val="36"/>
          <w:lang w:val="en-GB"/>
        </w:rPr>
        <w:t>orecasts</w:t>
      </w:r>
    </w:p>
    <w:p w14:paraId="3A1687A4" w14:textId="77777777" w:rsidR="003D6322" w:rsidRPr="00F56052" w:rsidRDefault="003D6322" w:rsidP="007F5F25">
      <w:pPr>
        <w:tabs>
          <w:tab w:val="left" w:pos="4820"/>
        </w:tabs>
        <w:spacing w:after="0" w:line="240" w:lineRule="auto"/>
        <w:rPr>
          <w:rFonts w:ascii="Trebuchet MS" w:hAnsi="Trebuchet MS"/>
          <w:szCs w:val="40"/>
          <w:lang w:val="en-GB"/>
        </w:rPr>
      </w:pPr>
    </w:p>
    <w:p w14:paraId="0D5E7C9E" w14:textId="77777777" w:rsidR="007F5F25" w:rsidRPr="00F56052" w:rsidRDefault="007F5F25" w:rsidP="007F5F25">
      <w:pPr>
        <w:tabs>
          <w:tab w:val="left" w:pos="5954"/>
        </w:tabs>
        <w:spacing w:after="0" w:line="240" w:lineRule="auto"/>
        <w:rPr>
          <w:rFonts w:ascii="Trebuchet MS" w:hAnsi="Trebuchet MS"/>
          <w:szCs w:val="40"/>
          <w:lang w:val="en-GB"/>
        </w:rPr>
      </w:pPr>
      <w:r w:rsidRPr="00F56052">
        <w:rPr>
          <w:rFonts w:ascii="Trebuchet MS" w:hAnsi="Trebuchet MS"/>
          <w:noProof/>
          <w:lang w:val="en-GB" w:eastAsia="en-GB"/>
        </w:rPr>
        <mc:AlternateContent>
          <mc:Choice Requires="wps">
            <w:drawing>
              <wp:inline distT="0" distB="0" distL="0" distR="0" wp14:anchorId="7D64DE8C" wp14:editId="5F69AD89">
                <wp:extent cx="3960000" cy="2701636"/>
                <wp:effectExtent l="0" t="0" r="2540" b="3810"/>
                <wp:docPr id="283" name="Rectangle: Rounded Corners 283"/>
                <wp:cNvGraphicFramePr/>
                <a:graphic xmlns:a="http://schemas.openxmlformats.org/drawingml/2006/main">
                  <a:graphicData uri="http://schemas.microsoft.com/office/word/2010/wordprocessingShape">
                    <wps:wsp>
                      <wps:cNvSpPr/>
                      <wps:spPr>
                        <a:xfrm>
                          <a:off x="0" y="0"/>
                          <a:ext cx="3960000" cy="2701636"/>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308D2" w14:textId="192A573C" w:rsidR="00176032" w:rsidRPr="0043276A" w:rsidRDefault="0043276A" w:rsidP="00AF27B8">
                            <w:pPr>
                              <w:spacing w:after="120" w:line="276" w:lineRule="auto"/>
                              <w:ind w:left="142" w:right="62"/>
                              <w:rPr>
                                <w:rFonts w:ascii="Trebuchet MS" w:eastAsia="Times New Roman" w:hAnsi="Trebuchet MS" w:cs="Times New Roman"/>
                                <w:color w:val="4C4C4C"/>
                                <w:sz w:val="16"/>
                                <w:szCs w:val="16"/>
                                <w:lang w:val="en-GB"/>
                              </w:rPr>
                            </w:pPr>
                            <w:r w:rsidRPr="0043276A">
                              <w:rPr>
                                <w:rFonts w:ascii="Trebuchet MS" w:eastAsia="Times New Roman" w:hAnsi="Trebuchet MS" w:cs="Times New Roman"/>
                                <w:color w:val="4C4C4C"/>
                                <w:sz w:val="16"/>
                                <w:szCs w:val="16"/>
                                <w:lang w:val="en-GB"/>
                              </w:rPr>
                              <w:t>In the</w:t>
                            </w:r>
                            <w:r>
                              <w:rPr>
                                <w:rFonts w:ascii="Trebuchet MS" w:eastAsia="Times New Roman" w:hAnsi="Trebuchet MS" w:cs="Times New Roman"/>
                                <w:color w:val="4C4C4C"/>
                                <w:sz w:val="16"/>
                                <w:szCs w:val="16"/>
                                <w:lang w:val="en-GB"/>
                              </w:rPr>
                              <w:t xml:space="preserve"> medium- and long-term, it is anticipated that an annual growth of 5-6%</w:t>
                            </w:r>
                            <w:r w:rsidR="0070340C">
                              <w:rPr>
                                <w:rFonts w:ascii="Trebuchet MS" w:eastAsia="Times New Roman" w:hAnsi="Trebuchet MS" w:cs="Times New Roman"/>
                                <w:color w:val="4C4C4C"/>
                                <w:sz w:val="16"/>
                                <w:szCs w:val="16"/>
                                <w:lang w:val="en-GB"/>
                              </w:rPr>
                              <w:t xml:space="preserve"> could be reached, </w:t>
                            </w:r>
                            <w:r w:rsidR="00B969A4">
                              <w:rPr>
                                <w:rFonts w:ascii="Trebuchet MS" w:eastAsia="Times New Roman" w:hAnsi="Trebuchet MS" w:cs="Times New Roman"/>
                                <w:color w:val="4C4C4C"/>
                                <w:sz w:val="16"/>
                                <w:szCs w:val="16"/>
                                <w:lang w:val="en-GB"/>
                              </w:rPr>
                              <w:t>thus ensuring</w:t>
                            </w:r>
                            <w:r w:rsidR="0070340C">
                              <w:rPr>
                                <w:rFonts w:ascii="Trebuchet MS" w:eastAsia="Times New Roman" w:hAnsi="Trebuchet MS" w:cs="Times New Roman"/>
                                <w:color w:val="4C4C4C"/>
                                <w:sz w:val="16"/>
                                <w:szCs w:val="16"/>
                                <w:lang w:val="en-GB"/>
                              </w:rPr>
                              <w:t xml:space="preserve"> that the value added of the chemical and pharmaceutical industry</w:t>
                            </w:r>
                            <w:r w:rsidR="00F82DCB">
                              <w:rPr>
                                <w:rFonts w:ascii="Trebuchet MS" w:eastAsia="Times New Roman" w:hAnsi="Trebuchet MS" w:cs="Times New Roman"/>
                                <w:color w:val="4C4C4C"/>
                                <w:sz w:val="16"/>
                                <w:szCs w:val="16"/>
                                <w:lang w:val="en-GB"/>
                              </w:rPr>
                              <w:t xml:space="preserve"> at current prices</w:t>
                            </w:r>
                            <w:r w:rsidR="00B969A4">
                              <w:rPr>
                                <w:rFonts w:ascii="Trebuchet MS" w:eastAsia="Times New Roman" w:hAnsi="Trebuchet MS" w:cs="Times New Roman"/>
                                <w:color w:val="4C4C4C"/>
                                <w:sz w:val="16"/>
                                <w:szCs w:val="16"/>
                                <w:lang w:val="en-GB"/>
                              </w:rPr>
                              <w:t xml:space="preserve"> would double by 2030</w:t>
                            </w:r>
                            <w:r w:rsidR="0070340C">
                              <w:rPr>
                                <w:rFonts w:ascii="Trebuchet MS" w:eastAsia="Times New Roman" w:hAnsi="Trebuchet MS" w:cs="Times New Roman"/>
                                <w:color w:val="4C4C4C"/>
                                <w:sz w:val="16"/>
                                <w:szCs w:val="16"/>
                                <w:lang w:val="en-GB"/>
                              </w:rPr>
                              <w:t>.</w:t>
                            </w:r>
                            <w:r w:rsidR="00F82DCB">
                              <w:rPr>
                                <w:rFonts w:ascii="Trebuchet MS" w:eastAsia="Times New Roman" w:hAnsi="Trebuchet MS" w:cs="Times New Roman"/>
                                <w:color w:val="4C4C4C"/>
                                <w:sz w:val="16"/>
                                <w:szCs w:val="16"/>
                                <w:lang w:val="en-GB"/>
                              </w:rPr>
                              <w:t xml:space="preserve"> At the same time, it should be noted that the growth of the chemical and pharmaceutical industry will mainly rely on productivity growth; therefore, the growth of labour demand will remain moderate.</w:t>
                            </w:r>
                          </w:p>
                          <w:p w14:paraId="0FF64AC4" w14:textId="1133F0D1" w:rsidR="00176032" w:rsidRPr="0043276A" w:rsidRDefault="00F82DCB" w:rsidP="00AF27B8">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highlight w:val="yellow"/>
                                <w:lang w:val="en-GB"/>
                              </w:rPr>
                            </w:pPr>
                            <w:r>
                              <w:rPr>
                                <w:rFonts w:ascii="Trebuchet MS" w:eastAsia="Times New Roman" w:hAnsi="Trebuchet MS" w:cs="Times New Roman"/>
                                <w:b/>
                                <w:color w:val="4C4C4C"/>
                                <w:sz w:val="20"/>
                                <w:szCs w:val="16"/>
                                <w:lang w:val="en-GB"/>
                              </w:rPr>
                              <w:t>Overall, more than 3,000 new workplaces in the chemical and pharmaceutical industry could be created</w:t>
                            </w:r>
                            <w:r w:rsidR="007C46BA">
                              <w:rPr>
                                <w:rFonts w:ascii="Trebuchet MS" w:eastAsia="Times New Roman" w:hAnsi="Trebuchet MS" w:cs="Times New Roman"/>
                                <w:b/>
                                <w:color w:val="4C4C4C"/>
                                <w:sz w:val="20"/>
                                <w:szCs w:val="16"/>
                                <w:lang w:val="en-GB"/>
                              </w:rPr>
                              <w:t xml:space="preserve"> by 2035</w:t>
                            </w:r>
                            <w:r w:rsidR="005A3569">
                              <w:rPr>
                                <w:rFonts w:ascii="Trebuchet MS" w:eastAsia="Times New Roman" w:hAnsi="Trebuchet MS" w:cs="Times New Roman"/>
                                <w:b/>
                                <w:color w:val="4C4C4C"/>
                                <w:sz w:val="20"/>
                                <w:szCs w:val="16"/>
                                <w:lang w:val="en-GB"/>
                              </w:rPr>
                              <w:t>, almost half of which will come from the manufacture of basic pharmaceutical products and pharmaceutical preparations.</w:t>
                            </w:r>
                          </w:p>
                          <w:p w14:paraId="4BC44162" w14:textId="74334BC4" w:rsidR="00176032" w:rsidRPr="0043276A" w:rsidRDefault="007C46BA" w:rsidP="00351FAD">
                            <w:pPr>
                              <w:spacing w:before="120" w:after="0" w:line="276" w:lineRule="auto"/>
                              <w:ind w:left="142" w:right="6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terms of the number of workplaces, a significantly lower, albeit relatively rapid, increase in the labour force demand in scientific research and development</w:t>
                            </w:r>
                            <w:r w:rsidR="00351FAD">
                              <w:rPr>
                                <w:rFonts w:ascii="Trebuchet MS" w:eastAsia="Times New Roman" w:hAnsi="Trebuchet MS" w:cs="Times New Roman"/>
                                <w:color w:val="4C4C4C"/>
                                <w:sz w:val="16"/>
                                <w:szCs w:val="16"/>
                                <w:lang w:val="en-GB"/>
                              </w:rPr>
                              <w:t>, which is directly linked to the transfer of knowledge and innovations from research to final products and the increase in external demand for the corresponding services, could be observed.</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inline>
            </w:drawing>
          </mc:Choice>
          <mc:Fallback>
            <w:pict>
              <v:roundrect w14:anchorId="7D64DE8C" id="Rectangle: Rounded Corners 283" o:spid="_x0000_s1039" style="width:311.8pt;height:212.75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" fillcolor="#bdd6ee [1304]" stroked="f" strokeweight="1pt">
                <v:stroke joinstyle="miter"/>
                <v:textbox inset="1mm,1mm,1mm,0">
                  <w:txbxContent>
                    <w:p w14:paraId="7A8308D2" w14:textId="192A573C" w:rsidR="00176032" w:rsidRPr="0043276A" w:rsidRDefault="0043276A" w:rsidP="00AF27B8">
                      <w:pPr>
                        <w:spacing w:after="120" w:line="276" w:lineRule="auto"/>
                        <w:ind w:left="142" w:right="62"/>
                        <w:rPr>
                          <w:rFonts w:ascii="Trebuchet MS" w:eastAsia="Times New Roman" w:hAnsi="Trebuchet MS" w:cs="Times New Roman"/>
                          <w:color w:val="4C4C4C"/>
                          <w:sz w:val="16"/>
                          <w:szCs w:val="16"/>
                          <w:lang w:val="en-GB"/>
                        </w:rPr>
                      </w:pPr>
                      <w:r w:rsidRPr="0043276A">
                        <w:rPr>
                          <w:rFonts w:ascii="Trebuchet MS" w:eastAsia="Times New Roman" w:hAnsi="Trebuchet MS" w:cs="Times New Roman"/>
                          <w:color w:val="4C4C4C"/>
                          <w:sz w:val="16"/>
                          <w:szCs w:val="16"/>
                          <w:lang w:val="en-GB"/>
                        </w:rPr>
                        <w:t>In the</w:t>
                      </w:r>
                      <w:r>
                        <w:rPr>
                          <w:rFonts w:ascii="Trebuchet MS" w:eastAsia="Times New Roman" w:hAnsi="Trebuchet MS" w:cs="Times New Roman"/>
                          <w:color w:val="4C4C4C"/>
                          <w:sz w:val="16"/>
                          <w:szCs w:val="16"/>
                          <w:lang w:val="en-GB"/>
                        </w:rPr>
                        <w:t xml:space="preserve"> medium- and long-term, it is anticipated that an annual growth of 5-6%</w:t>
                      </w:r>
                      <w:r w:rsidR="0070340C">
                        <w:rPr>
                          <w:rFonts w:ascii="Trebuchet MS" w:eastAsia="Times New Roman" w:hAnsi="Trebuchet MS" w:cs="Times New Roman"/>
                          <w:color w:val="4C4C4C"/>
                          <w:sz w:val="16"/>
                          <w:szCs w:val="16"/>
                          <w:lang w:val="en-GB"/>
                        </w:rPr>
                        <w:t xml:space="preserve"> could be reached, </w:t>
                      </w:r>
                      <w:r w:rsidR="00B969A4">
                        <w:rPr>
                          <w:rFonts w:ascii="Trebuchet MS" w:eastAsia="Times New Roman" w:hAnsi="Trebuchet MS" w:cs="Times New Roman"/>
                          <w:color w:val="4C4C4C"/>
                          <w:sz w:val="16"/>
                          <w:szCs w:val="16"/>
                          <w:lang w:val="en-GB"/>
                        </w:rPr>
                        <w:t>thus ensuring</w:t>
                      </w:r>
                      <w:r w:rsidR="0070340C">
                        <w:rPr>
                          <w:rFonts w:ascii="Trebuchet MS" w:eastAsia="Times New Roman" w:hAnsi="Trebuchet MS" w:cs="Times New Roman"/>
                          <w:color w:val="4C4C4C"/>
                          <w:sz w:val="16"/>
                          <w:szCs w:val="16"/>
                          <w:lang w:val="en-GB"/>
                        </w:rPr>
                        <w:t xml:space="preserve"> that the value added of the chemical and pharmaceutical industry</w:t>
                      </w:r>
                      <w:r w:rsidR="00F82DCB">
                        <w:rPr>
                          <w:rFonts w:ascii="Trebuchet MS" w:eastAsia="Times New Roman" w:hAnsi="Trebuchet MS" w:cs="Times New Roman"/>
                          <w:color w:val="4C4C4C"/>
                          <w:sz w:val="16"/>
                          <w:szCs w:val="16"/>
                          <w:lang w:val="en-GB"/>
                        </w:rPr>
                        <w:t xml:space="preserve"> at current prices</w:t>
                      </w:r>
                      <w:r w:rsidR="00B969A4">
                        <w:rPr>
                          <w:rFonts w:ascii="Trebuchet MS" w:eastAsia="Times New Roman" w:hAnsi="Trebuchet MS" w:cs="Times New Roman"/>
                          <w:color w:val="4C4C4C"/>
                          <w:sz w:val="16"/>
                          <w:szCs w:val="16"/>
                          <w:lang w:val="en-GB"/>
                        </w:rPr>
                        <w:t xml:space="preserve"> would double by 2030</w:t>
                      </w:r>
                      <w:r w:rsidR="0070340C">
                        <w:rPr>
                          <w:rFonts w:ascii="Trebuchet MS" w:eastAsia="Times New Roman" w:hAnsi="Trebuchet MS" w:cs="Times New Roman"/>
                          <w:color w:val="4C4C4C"/>
                          <w:sz w:val="16"/>
                          <w:szCs w:val="16"/>
                          <w:lang w:val="en-GB"/>
                        </w:rPr>
                        <w:t>.</w:t>
                      </w:r>
                      <w:r w:rsidR="00F82DCB">
                        <w:rPr>
                          <w:rFonts w:ascii="Trebuchet MS" w:eastAsia="Times New Roman" w:hAnsi="Trebuchet MS" w:cs="Times New Roman"/>
                          <w:color w:val="4C4C4C"/>
                          <w:sz w:val="16"/>
                          <w:szCs w:val="16"/>
                          <w:lang w:val="en-GB"/>
                        </w:rPr>
                        <w:t xml:space="preserve"> At the same time, it should be noted that the growth of the chemical and pharmaceutical industry will mainly rely on productivity growth; therefore, the growth of labour demand will remain moderate.</w:t>
                      </w:r>
                    </w:p>
                    <w:p w14:paraId="0FF64AC4" w14:textId="1133F0D1" w:rsidR="00176032" w:rsidRPr="0043276A" w:rsidRDefault="00F82DCB" w:rsidP="00AF27B8">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highlight w:val="yellow"/>
                          <w:lang w:val="en-GB"/>
                        </w:rPr>
                      </w:pPr>
                      <w:r>
                        <w:rPr>
                          <w:rFonts w:ascii="Trebuchet MS" w:eastAsia="Times New Roman" w:hAnsi="Trebuchet MS" w:cs="Times New Roman"/>
                          <w:b/>
                          <w:color w:val="4C4C4C"/>
                          <w:sz w:val="20"/>
                          <w:szCs w:val="16"/>
                          <w:lang w:val="en-GB"/>
                        </w:rPr>
                        <w:t>Overall, more than 3,000 new workplaces in the chemical and pharmaceutical industry could be created</w:t>
                      </w:r>
                      <w:r w:rsidR="007C46BA">
                        <w:rPr>
                          <w:rFonts w:ascii="Trebuchet MS" w:eastAsia="Times New Roman" w:hAnsi="Trebuchet MS" w:cs="Times New Roman"/>
                          <w:b/>
                          <w:color w:val="4C4C4C"/>
                          <w:sz w:val="20"/>
                          <w:szCs w:val="16"/>
                          <w:lang w:val="en-GB"/>
                        </w:rPr>
                        <w:t xml:space="preserve"> by 2035</w:t>
                      </w:r>
                      <w:r w:rsidR="005A3569">
                        <w:rPr>
                          <w:rFonts w:ascii="Trebuchet MS" w:eastAsia="Times New Roman" w:hAnsi="Trebuchet MS" w:cs="Times New Roman"/>
                          <w:b/>
                          <w:color w:val="4C4C4C"/>
                          <w:sz w:val="20"/>
                          <w:szCs w:val="16"/>
                          <w:lang w:val="en-GB"/>
                        </w:rPr>
                        <w:t>, almost half of which will come from the manufacture of basic pharmaceutical products and pharmaceutical preparations.</w:t>
                      </w:r>
                    </w:p>
                    <w:p w14:paraId="4BC44162" w14:textId="74334BC4" w:rsidR="00176032" w:rsidRPr="0043276A" w:rsidRDefault="007C46BA" w:rsidP="00351FAD">
                      <w:pPr>
                        <w:spacing w:before="120" w:after="0" w:line="276" w:lineRule="auto"/>
                        <w:ind w:left="142" w:right="6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terms of the number of workplaces, a significantly lower, albeit relatively rapid, increase in the labour force demand in scientific research and development</w:t>
                      </w:r>
                      <w:r w:rsidR="00351FAD">
                        <w:rPr>
                          <w:rFonts w:ascii="Trebuchet MS" w:eastAsia="Times New Roman" w:hAnsi="Trebuchet MS" w:cs="Times New Roman"/>
                          <w:color w:val="4C4C4C"/>
                          <w:sz w:val="16"/>
                          <w:szCs w:val="16"/>
                          <w:lang w:val="en-GB"/>
                        </w:rPr>
                        <w:t>, which is directly linked to the transfer of knowledge and innovations from research to final products and the increase in external demand for the corresponding services, could be observed.</w:t>
                      </w:r>
                    </w:p>
                  </w:txbxContent>
                </v:textbox>
                <w10:anchorlock/>
              </v:roundrect>
            </w:pict>
          </mc:Fallback>
        </mc:AlternateContent>
      </w:r>
      <w:r w:rsidR="002F6CAA" w:rsidRPr="00F56052">
        <w:rPr>
          <w:rFonts w:ascii="Trebuchet MS" w:hAnsi="Trebuchet MS"/>
          <w:szCs w:val="40"/>
          <w:lang w:val="en-GB"/>
        </w:rPr>
        <w:tab/>
      </w:r>
      <w:r w:rsidR="002F6CAA" w:rsidRPr="00F56052">
        <w:rPr>
          <w:rFonts w:ascii="Trebuchet MS" w:hAnsi="Trebuchet MS"/>
          <w:noProof/>
          <w:lang w:val="en-GB" w:eastAsia="en-GB"/>
        </w:rPr>
        <mc:AlternateContent>
          <mc:Choice Requires="wps">
            <w:drawing>
              <wp:inline distT="0" distB="0" distL="0" distR="0" wp14:anchorId="1117C53F" wp14:editId="57F6CB2A">
                <wp:extent cx="2565400" cy="2390775"/>
                <wp:effectExtent l="0" t="0" r="6350" b="9525"/>
                <wp:docPr id="284" name="Rectangle: Rounded Corners 284"/>
                <wp:cNvGraphicFramePr/>
                <a:graphic xmlns:a="http://schemas.openxmlformats.org/drawingml/2006/main">
                  <a:graphicData uri="http://schemas.microsoft.com/office/word/2010/wordprocessingShape">
                    <wps:wsp>
                      <wps:cNvSpPr/>
                      <wps:spPr>
                        <a:xfrm>
                          <a:off x="0" y="0"/>
                          <a:ext cx="2565400" cy="2390775"/>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1EC2" w14:textId="50878C8B" w:rsidR="00176032" w:rsidRPr="00176032" w:rsidRDefault="0043276A" w:rsidP="002F6CAA">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Changes in the Labour Force Demand</w:t>
                            </w:r>
                          </w:p>
                          <w:p w14:paraId="29BCDE28" w14:textId="5D7798FA" w:rsidR="00176032" w:rsidRPr="00176032" w:rsidRDefault="00176032" w:rsidP="002F6CAA">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i/>
                                <w:color w:val="000000" w:themeColor="text1"/>
                                <w:sz w:val="16"/>
                                <w:szCs w:val="20"/>
                                <w:lang w:val="en-GB"/>
                              </w:rPr>
                              <w:t>in thousands</w:t>
                            </w:r>
                            <w:r w:rsidRPr="00176032">
                              <w:rPr>
                                <w:rFonts w:ascii="Trebuchet MS" w:eastAsia="Times New Roman" w:hAnsi="Trebuchet MS" w:cs="Times New Roman"/>
                                <w:color w:val="000000" w:themeColor="text1"/>
                                <w:sz w:val="18"/>
                                <w:szCs w:val="20"/>
                                <w:lang w:val="en-GB"/>
                              </w:rPr>
                              <w:br/>
                            </w:r>
                            <w:r w:rsidRPr="00176032">
                              <w:rPr>
                                <w:rFonts w:ascii="Arial Narrow" w:hAnsi="Arial Narrow" w:cs="Aharoni"/>
                                <w:noProof/>
                                <w:lang w:val="en-GB" w:eastAsia="en-GB"/>
                              </w:rPr>
                              <w:drawing>
                                <wp:inline distT="0" distB="0" distL="0" distR="0" wp14:anchorId="4A1D9838" wp14:editId="662444AB">
                                  <wp:extent cx="2508885" cy="1728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A36AAA" w14:textId="1C0BF60C" w:rsidR="00176032" w:rsidRPr="00176032" w:rsidRDefault="00176032" w:rsidP="00E67D8F">
                            <w:pPr>
                              <w:spacing w:before="60" w:after="0"/>
                              <w:ind w:right="-98"/>
                              <w:rPr>
                                <w:rFonts w:ascii="Trebuchet MS" w:hAnsi="Trebuchet MS"/>
                                <w:color w:val="000000" w:themeColor="text1"/>
                                <w:sz w:val="12"/>
                                <w:szCs w:val="12"/>
                                <w:lang w:val="en-GB"/>
                              </w:rPr>
                            </w:pPr>
                            <w:bookmarkStart w:id="2" w:name="_Hlk534802516"/>
                            <w:bookmarkStart w:id="3" w:name="_Hlk534802517"/>
                            <w:r w:rsidRPr="00176032">
                              <w:rPr>
                                <w:rFonts w:ascii="Trebuchet MS" w:hAnsi="Trebuchet MS"/>
                                <w:color w:val="000000" w:themeColor="text1"/>
                                <w:sz w:val="12"/>
                                <w:szCs w:val="12"/>
                                <w:lang w:val="en-GB"/>
                              </w:rPr>
                              <w:t>Source: forecast by the Ministry of Economics</w:t>
                            </w:r>
                            <w:bookmarkEnd w:id="2"/>
                            <w:bookmarkEnd w:id="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1117C53F" id="Rectangle: Rounded Corners 284" o:spid="_x0000_s1040" style="width:202pt;height:188.2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" fillcolor="#d8d8d8 [2732]" stroked="f" strokeweight="1pt">
                <v:stroke joinstyle="miter"/>
                <v:textbox inset="1mm,1mm,1mm,1mm">
                  <w:txbxContent>
                    <w:p w14:paraId="69241EC2" w14:textId="50878C8B" w:rsidR="00176032" w:rsidRPr="00176032" w:rsidRDefault="0043276A" w:rsidP="002F6CAA">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Changes in the Labour Force Demand</w:t>
                      </w:r>
                    </w:p>
                    <w:p w14:paraId="29BCDE28" w14:textId="5D7798FA" w:rsidR="00176032" w:rsidRPr="00176032" w:rsidRDefault="00176032" w:rsidP="002F6CAA">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i/>
                          <w:color w:val="000000" w:themeColor="text1"/>
                          <w:sz w:val="16"/>
                          <w:szCs w:val="20"/>
                          <w:lang w:val="en-GB"/>
                        </w:rPr>
                        <w:t>in thousands</w:t>
                      </w:r>
                      <w:r w:rsidRPr="00176032">
                        <w:rPr>
                          <w:rFonts w:ascii="Trebuchet MS" w:eastAsia="Times New Roman" w:hAnsi="Trebuchet MS" w:cs="Times New Roman"/>
                          <w:color w:val="000000" w:themeColor="text1"/>
                          <w:sz w:val="18"/>
                          <w:szCs w:val="20"/>
                          <w:lang w:val="en-GB"/>
                        </w:rPr>
                        <w:br/>
                      </w:r>
                      <w:r w:rsidRPr="00176032">
                        <w:rPr>
                          <w:rFonts w:ascii="Arial Narrow" w:hAnsi="Arial Narrow" w:cs="Aharoni"/>
                          <w:noProof/>
                          <w:lang w:val="en-GB" w:eastAsia="en-GB"/>
                        </w:rPr>
                        <w:drawing>
                          <wp:inline distT="0" distB="0" distL="0" distR="0" wp14:anchorId="4A1D9838" wp14:editId="662444AB">
                            <wp:extent cx="2508885" cy="1728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A36AAA" w14:textId="1C0BF60C" w:rsidR="00176032" w:rsidRPr="00176032" w:rsidRDefault="00176032" w:rsidP="00E67D8F">
                      <w:pPr>
                        <w:spacing w:before="60" w:after="0"/>
                        <w:ind w:right="-98"/>
                        <w:rPr>
                          <w:rFonts w:ascii="Trebuchet MS" w:hAnsi="Trebuchet MS"/>
                          <w:color w:val="000000" w:themeColor="text1"/>
                          <w:sz w:val="12"/>
                          <w:szCs w:val="12"/>
                          <w:lang w:val="en-GB"/>
                        </w:rPr>
                      </w:pPr>
                      <w:bookmarkStart w:id="4" w:name="_Hlk534802516"/>
                      <w:bookmarkStart w:id="5" w:name="_Hlk534802517"/>
                      <w:r w:rsidRPr="00176032">
                        <w:rPr>
                          <w:rFonts w:ascii="Trebuchet MS" w:hAnsi="Trebuchet MS"/>
                          <w:color w:val="000000" w:themeColor="text1"/>
                          <w:sz w:val="12"/>
                          <w:szCs w:val="12"/>
                          <w:lang w:val="en-GB"/>
                        </w:rPr>
                        <w:t>Source: forecast by the Ministry of Economics</w:t>
                      </w:r>
                      <w:bookmarkEnd w:id="4"/>
                      <w:bookmarkEnd w:id="5"/>
                    </w:p>
                  </w:txbxContent>
                </v:textbox>
                <w10:anchorlock/>
              </v:roundrect>
            </w:pict>
          </mc:Fallback>
        </mc:AlternateContent>
      </w:r>
    </w:p>
    <w:p w14:paraId="7CDF6B4C" w14:textId="77777777" w:rsidR="007F5F25" w:rsidRPr="00F56052" w:rsidRDefault="007F5F25" w:rsidP="007F5F25">
      <w:pPr>
        <w:tabs>
          <w:tab w:val="left" w:pos="4820"/>
        </w:tabs>
        <w:spacing w:after="0" w:line="240" w:lineRule="auto"/>
        <w:rPr>
          <w:rFonts w:ascii="Trebuchet MS" w:hAnsi="Trebuchet MS"/>
          <w:szCs w:val="16"/>
          <w:lang w:val="en-GB"/>
        </w:rPr>
      </w:pPr>
    </w:p>
    <w:p w14:paraId="222441C4" w14:textId="77777777" w:rsidR="003F78A8" w:rsidRPr="00F56052" w:rsidRDefault="003F78A8" w:rsidP="003F78A8">
      <w:pPr>
        <w:tabs>
          <w:tab w:val="left" w:pos="4820"/>
          <w:tab w:val="left" w:pos="7088"/>
        </w:tabs>
        <w:spacing w:after="0" w:line="240" w:lineRule="auto"/>
        <w:rPr>
          <w:rFonts w:ascii="Trebuchet MS" w:hAnsi="Trebuchet MS"/>
          <w:szCs w:val="40"/>
          <w:lang w:val="en-GB"/>
        </w:rPr>
      </w:pPr>
      <w:r w:rsidRPr="00F56052">
        <w:rPr>
          <w:rFonts w:ascii="Trebuchet MS" w:hAnsi="Trebuchet MS"/>
          <w:noProof/>
          <w:lang w:val="en-GB" w:eastAsia="en-GB"/>
        </w:rPr>
        <mc:AlternateContent>
          <mc:Choice Requires="wps">
            <w:drawing>
              <wp:inline distT="0" distB="0" distL="0" distR="0" wp14:anchorId="31DCFCD3" wp14:editId="6522B010">
                <wp:extent cx="4387850" cy="2254250"/>
                <wp:effectExtent l="0" t="0" r="0" b="0"/>
                <wp:docPr id="286" name="Rectangle: Rounded Corners 286"/>
                <wp:cNvGraphicFramePr/>
                <a:graphic xmlns:a="http://schemas.openxmlformats.org/drawingml/2006/main">
                  <a:graphicData uri="http://schemas.microsoft.com/office/word/2010/wordprocessingShape">
                    <wps:wsp>
                      <wps:cNvSpPr/>
                      <wps:spPr>
                        <a:xfrm>
                          <a:off x="0" y="0"/>
                          <a:ext cx="4387850" cy="2254250"/>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091F38" w14:textId="43A7BED1" w:rsidR="00176032" w:rsidRPr="00176032" w:rsidRDefault="00176032" w:rsidP="00AF27B8">
                            <w:pPr>
                              <w:spacing w:after="12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Changes in the Labour Force Demand in Chemical and Pharmaceutical Occupations</w:t>
                            </w:r>
                          </w:p>
                          <w:p w14:paraId="4DFF8621" w14:textId="77777777" w:rsidR="00176032" w:rsidRPr="00176032" w:rsidRDefault="00176032" w:rsidP="003F78A8">
                            <w:pPr>
                              <w:spacing w:after="0" w:line="240" w:lineRule="auto"/>
                              <w:jc w:val="center"/>
                              <w:rPr>
                                <w:rFonts w:ascii="Trebuchet MS" w:hAnsi="Trebuchet MS"/>
                                <w:color w:val="000000" w:themeColor="text1"/>
                                <w:sz w:val="20"/>
                                <w:szCs w:val="20"/>
                                <w:lang w:val="en-GB"/>
                              </w:rPr>
                            </w:pPr>
                            <w:r w:rsidRPr="00176032">
                              <w:rPr>
                                <w:noProof/>
                                <w:lang w:val="en-GB" w:eastAsia="en-GB"/>
                              </w:rPr>
                              <w:drawing>
                                <wp:inline distT="0" distB="0" distL="0" distR="0" wp14:anchorId="09DB8D1D" wp14:editId="27A36590">
                                  <wp:extent cx="4210050" cy="1728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97136" w14:textId="6936758F" w:rsidR="00176032" w:rsidRPr="00176032" w:rsidRDefault="00176032" w:rsidP="00AF27B8">
                            <w:pPr>
                              <w:spacing w:after="0"/>
                              <w:ind w:right="-98"/>
                              <w:rPr>
                                <w:rFonts w:ascii="Trebuchet MS" w:hAnsi="Trebuchet MS"/>
                                <w:color w:val="000000" w:themeColor="text1"/>
                                <w:sz w:val="12"/>
                                <w:szCs w:val="12"/>
                                <w:lang w:val="en-GB"/>
                              </w:rPr>
                            </w:pPr>
                            <w:bookmarkStart w:id="6" w:name="_Hlk534802537"/>
                            <w:bookmarkStart w:id="7" w:name="_Hlk534802538"/>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forecast by</w:t>
                            </w:r>
                            <w:r>
                              <w:rPr>
                                <w:rFonts w:ascii="Trebuchet MS" w:hAnsi="Trebuchet MS"/>
                                <w:color w:val="000000" w:themeColor="text1"/>
                                <w:sz w:val="12"/>
                                <w:szCs w:val="12"/>
                                <w:lang w:val="en-GB"/>
                              </w:rPr>
                              <w:t xml:space="preserve"> the Ministry of Economics</w:t>
                            </w:r>
                            <w:bookmarkEnd w:id="6"/>
                            <w:bookmarkEnd w:id="7"/>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31DCFCD3" id="Rectangle: Rounded Corners 286" o:spid="_x0000_s1041" style="width:345.5pt;height:177.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" fillcolor="#d8d8d8 [2732]" stroked="f" strokeweight="1pt">
                <v:stroke joinstyle="miter"/>
                <v:textbox inset="1mm,1mm,1mm,1mm">
                  <w:txbxContent>
                    <w:p w14:paraId="59091F38" w14:textId="43A7BED1" w:rsidR="00176032" w:rsidRPr="00176032" w:rsidRDefault="00176032" w:rsidP="00AF27B8">
                      <w:pPr>
                        <w:spacing w:after="12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Changes in the Labour Force Demand in Chemical and Pharmaceutical Occupations</w:t>
                      </w:r>
                    </w:p>
                    <w:p w14:paraId="4DFF8621" w14:textId="77777777" w:rsidR="00176032" w:rsidRPr="00176032" w:rsidRDefault="00176032" w:rsidP="003F78A8">
                      <w:pPr>
                        <w:spacing w:after="0" w:line="240" w:lineRule="auto"/>
                        <w:jc w:val="center"/>
                        <w:rPr>
                          <w:rFonts w:ascii="Trebuchet MS" w:hAnsi="Trebuchet MS"/>
                          <w:color w:val="000000" w:themeColor="text1"/>
                          <w:sz w:val="20"/>
                          <w:szCs w:val="20"/>
                          <w:lang w:val="en-GB"/>
                        </w:rPr>
                      </w:pPr>
                      <w:r w:rsidRPr="00176032">
                        <w:rPr>
                          <w:noProof/>
                          <w:lang w:val="en-GB" w:eastAsia="en-GB"/>
                        </w:rPr>
                        <w:drawing>
                          <wp:inline distT="0" distB="0" distL="0" distR="0" wp14:anchorId="09DB8D1D" wp14:editId="27A36590">
                            <wp:extent cx="4210050" cy="1728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97136" w14:textId="6936758F" w:rsidR="00176032" w:rsidRPr="00176032" w:rsidRDefault="00176032" w:rsidP="00AF27B8">
                      <w:pPr>
                        <w:spacing w:after="0"/>
                        <w:ind w:right="-98"/>
                        <w:rPr>
                          <w:rFonts w:ascii="Trebuchet MS" w:hAnsi="Trebuchet MS"/>
                          <w:color w:val="000000" w:themeColor="text1"/>
                          <w:sz w:val="12"/>
                          <w:szCs w:val="12"/>
                          <w:lang w:val="en-GB"/>
                        </w:rPr>
                      </w:pPr>
                      <w:bookmarkStart w:id="8" w:name="_Hlk534802537"/>
                      <w:bookmarkStart w:id="9" w:name="_Hlk534802538"/>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forecast by</w:t>
                      </w:r>
                      <w:r>
                        <w:rPr>
                          <w:rFonts w:ascii="Trebuchet MS" w:hAnsi="Trebuchet MS"/>
                          <w:color w:val="000000" w:themeColor="text1"/>
                          <w:sz w:val="12"/>
                          <w:szCs w:val="12"/>
                          <w:lang w:val="en-GB"/>
                        </w:rPr>
                        <w:t xml:space="preserve"> the Ministry of Economics</w:t>
                      </w:r>
                      <w:bookmarkEnd w:id="8"/>
                      <w:bookmarkEnd w:id="9"/>
                    </w:p>
                  </w:txbxContent>
                </v:textbox>
                <w10:anchorlock/>
              </v:roundrect>
            </w:pict>
          </mc:Fallback>
        </mc:AlternateContent>
      </w:r>
      <w:r w:rsidRPr="00F56052">
        <w:rPr>
          <w:rFonts w:ascii="Trebuchet MS" w:hAnsi="Trebuchet MS"/>
          <w:szCs w:val="40"/>
          <w:lang w:val="en-GB"/>
        </w:rPr>
        <w:tab/>
      </w:r>
      <w:r w:rsidRPr="00F56052">
        <w:rPr>
          <w:rFonts w:ascii="Trebuchet MS" w:hAnsi="Trebuchet MS"/>
          <w:noProof/>
          <w:lang w:val="en-GB" w:eastAsia="en-GB"/>
        </w:rPr>
        <mc:AlternateContent>
          <mc:Choice Requires="wps">
            <w:drawing>
              <wp:inline distT="0" distB="0" distL="0" distR="0" wp14:anchorId="6315996B" wp14:editId="6D136D6A">
                <wp:extent cx="2160000" cy="2404754"/>
                <wp:effectExtent l="0" t="0" r="0" b="0"/>
                <wp:docPr id="34" name="Rectangle: Rounded Corners 34"/>
                <wp:cNvGraphicFramePr/>
                <a:graphic xmlns:a="http://schemas.openxmlformats.org/drawingml/2006/main">
                  <a:graphicData uri="http://schemas.microsoft.com/office/word/2010/wordprocessingShape">
                    <wps:wsp>
                      <wps:cNvSpPr/>
                      <wps:spPr>
                        <a:xfrm>
                          <a:off x="0" y="0"/>
                          <a:ext cx="2160000" cy="2404754"/>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126E8" w14:textId="38E26B9C" w:rsidR="00176032" w:rsidRPr="007913CF" w:rsidRDefault="007913CF" w:rsidP="00AF27B8">
                            <w:pPr>
                              <w:pBdr>
                                <w:left w:val="single" w:sz="12" w:space="4" w:color="4472C4" w:themeColor="accent1"/>
                              </w:pBdr>
                              <w:spacing w:after="0" w:line="276" w:lineRule="auto"/>
                              <w:ind w:left="284" w:right="51"/>
                              <w:rPr>
                                <w:rFonts w:ascii="Trebuchet MS" w:eastAsia="Times New Roman" w:hAnsi="Trebuchet MS" w:cs="Times New Roman"/>
                                <w:color w:val="4C4C4C"/>
                                <w:sz w:val="20"/>
                                <w:szCs w:val="16"/>
                                <w:lang w:val="en-GB"/>
                              </w:rPr>
                            </w:pPr>
                            <w:r w:rsidRPr="007913CF">
                              <w:rPr>
                                <w:rFonts w:ascii="Trebuchet MS" w:eastAsia="Times New Roman" w:hAnsi="Trebuchet MS" w:cs="Times New Roman"/>
                                <w:b/>
                                <w:color w:val="4C4C4C"/>
                                <w:sz w:val="20"/>
                                <w:szCs w:val="16"/>
                                <w:lang w:val="en-GB"/>
                              </w:rPr>
                              <w:t>Approximately</w:t>
                            </w:r>
                            <w:r>
                              <w:rPr>
                                <w:rFonts w:ascii="Trebuchet MS" w:eastAsia="Times New Roman" w:hAnsi="Trebuchet MS" w:cs="Times New Roman"/>
                                <w:b/>
                                <w:color w:val="4C4C4C"/>
                                <w:sz w:val="20"/>
                                <w:szCs w:val="16"/>
                                <w:lang w:val="en-GB"/>
                              </w:rPr>
                              <w:t xml:space="preserve"> ¼ of </w:t>
                            </w:r>
                            <w:r w:rsidR="00B0083D">
                              <w:rPr>
                                <w:rFonts w:ascii="Trebuchet MS" w:eastAsia="Times New Roman" w:hAnsi="Trebuchet MS" w:cs="Times New Roman"/>
                                <w:b/>
                                <w:color w:val="4C4C4C"/>
                                <w:sz w:val="20"/>
                                <w:szCs w:val="16"/>
                                <w:lang w:val="en-GB"/>
                              </w:rPr>
                              <w:t>the total growth</w:t>
                            </w:r>
                            <w:r w:rsidR="004310DB">
                              <w:rPr>
                                <w:rFonts w:ascii="Trebuchet MS" w:eastAsia="Times New Roman" w:hAnsi="Trebuchet MS" w:cs="Times New Roman"/>
                                <w:b/>
                                <w:color w:val="4C4C4C"/>
                                <w:sz w:val="20"/>
                                <w:szCs w:val="16"/>
                                <w:lang w:val="en-GB"/>
                              </w:rPr>
                              <w:t xml:space="preserve"> in the number of workplaces</w:t>
                            </w:r>
                            <w:r w:rsidR="00B0083D">
                              <w:rPr>
                                <w:rFonts w:ascii="Trebuchet MS" w:eastAsia="Times New Roman" w:hAnsi="Trebuchet MS" w:cs="Times New Roman"/>
                                <w:b/>
                                <w:color w:val="4C4C4C"/>
                                <w:sz w:val="20"/>
                                <w:szCs w:val="16"/>
                                <w:lang w:val="en-GB"/>
                              </w:rPr>
                              <w:t xml:space="preserve"> in chemical and pharmaceutical industry could occur in specialized </w:t>
                            </w:r>
                            <w:r w:rsidR="00A74CBF">
                              <w:rPr>
                                <w:rFonts w:ascii="Trebuchet MS" w:eastAsia="Times New Roman" w:hAnsi="Trebuchet MS" w:cs="Times New Roman"/>
                                <w:b/>
                                <w:color w:val="4C4C4C"/>
                                <w:sz w:val="20"/>
                                <w:szCs w:val="16"/>
                                <w:lang w:val="en-GB"/>
                              </w:rPr>
                              <w:t xml:space="preserve">industry </w:t>
                            </w:r>
                            <w:r w:rsidR="00B0083D">
                              <w:rPr>
                                <w:rFonts w:ascii="Trebuchet MS" w:eastAsia="Times New Roman" w:hAnsi="Trebuchet MS" w:cs="Times New Roman"/>
                                <w:b/>
                                <w:color w:val="4C4C4C"/>
                                <w:sz w:val="20"/>
                                <w:szCs w:val="16"/>
                                <w:lang w:val="en-GB"/>
                              </w:rPr>
                              <w:t>occupations</w:t>
                            </w:r>
                            <w:r w:rsidR="00176032" w:rsidRPr="007913CF">
                              <w:rPr>
                                <w:rFonts w:ascii="Trebuchet MS" w:eastAsia="Times New Roman" w:hAnsi="Trebuchet MS" w:cs="Times New Roman"/>
                                <w:color w:val="4C4C4C"/>
                                <w:sz w:val="20"/>
                                <w:szCs w:val="16"/>
                                <w:lang w:val="en-GB"/>
                              </w:rPr>
                              <w:t xml:space="preserve">. </w:t>
                            </w:r>
                          </w:p>
                          <w:p w14:paraId="75BE3592" w14:textId="5AC19A33" w:rsidR="00176032" w:rsidRPr="007913CF" w:rsidRDefault="00C643E1" w:rsidP="00AF27B8">
                            <w:pPr>
                              <w:spacing w:before="120" w:after="120" w:line="276" w:lineRule="auto"/>
                              <w:ind w:left="142" w:right="51"/>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 xml:space="preserve">In comparison to 2017, demand for specialists in the chemical and pharmaceutical industry by 2035 could increase by 2.5 thousand. </w:t>
                            </w:r>
                            <w:r w:rsidR="00CF0354">
                              <w:rPr>
                                <w:rFonts w:ascii="Trebuchet MS" w:eastAsia="Times New Roman" w:hAnsi="Trebuchet MS" w:cs="Times New Roman"/>
                                <w:color w:val="4C4C4C"/>
                                <w:sz w:val="16"/>
                                <w:szCs w:val="16"/>
                                <w:lang w:val="en-GB"/>
                              </w:rPr>
                              <w:t>Increase in the number of workplaces is anticipated in all chemical and pharmaceutical occupations. The largest increase, however, will be observed among physicists and astronomers, chemists, and pharmacists.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6315996B" id="Rectangle: Rounded Corners 34" o:spid="_x0000_s1042" style="width:170.1pt;height:189.35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" fillcolor="#bdd6ee [1304]" stroked="f" strokeweight="1pt">
                <v:stroke joinstyle="miter"/>
                <v:textbox inset="1mm,1mm,1mm,1mm">
                  <w:txbxContent>
                    <w:p w14:paraId="008126E8" w14:textId="38E26B9C" w:rsidR="00176032" w:rsidRPr="007913CF" w:rsidRDefault="007913CF" w:rsidP="00AF27B8">
                      <w:pPr>
                        <w:pBdr>
                          <w:left w:val="single" w:sz="12" w:space="4" w:color="4472C4" w:themeColor="accent1"/>
                        </w:pBdr>
                        <w:spacing w:after="0" w:line="276" w:lineRule="auto"/>
                        <w:ind w:left="284" w:right="51"/>
                        <w:rPr>
                          <w:rFonts w:ascii="Trebuchet MS" w:eastAsia="Times New Roman" w:hAnsi="Trebuchet MS" w:cs="Times New Roman"/>
                          <w:color w:val="4C4C4C"/>
                          <w:sz w:val="20"/>
                          <w:szCs w:val="16"/>
                          <w:lang w:val="en-GB"/>
                        </w:rPr>
                      </w:pPr>
                      <w:r w:rsidRPr="007913CF">
                        <w:rPr>
                          <w:rFonts w:ascii="Trebuchet MS" w:eastAsia="Times New Roman" w:hAnsi="Trebuchet MS" w:cs="Times New Roman"/>
                          <w:b/>
                          <w:color w:val="4C4C4C"/>
                          <w:sz w:val="20"/>
                          <w:szCs w:val="16"/>
                          <w:lang w:val="en-GB"/>
                        </w:rPr>
                        <w:t>Approximately</w:t>
                      </w:r>
                      <w:r>
                        <w:rPr>
                          <w:rFonts w:ascii="Trebuchet MS" w:eastAsia="Times New Roman" w:hAnsi="Trebuchet MS" w:cs="Times New Roman"/>
                          <w:b/>
                          <w:color w:val="4C4C4C"/>
                          <w:sz w:val="20"/>
                          <w:szCs w:val="16"/>
                          <w:lang w:val="en-GB"/>
                        </w:rPr>
                        <w:t xml:space="preserve"> ¼ of </w:t>
                      </w:r>
                      <w:r w:rsidR="00B0083D">
                        <w:rPr>
                          <w:rFonts w:ascii="Trebuchet MS" w:eastAsia="Times New Roman" w:hAnsi="Trebuchet MS" w:cs="Times New Roman"/>
                          <w:b/>
                          <w:color w:val="4C4C4C"/>
                          <w:sz w:val="20"/>
                          <w:szCs w:val="16"/>
                          <w:lang w:val="en-GB"/>
                        </w:rPr>
                        <w:t>the total growth</w:t>
                      </w:r>
                      <w:r w:rsidR="004310DB">
                        <w:rPr>
                          <w:rFonts w:ascii="Trebuchet MS" w:eastAsia="Times New Roman" w:hAnsi="Trebuchet MS" w:cs="Times New Roman"/>
                          <w:b/>
                          <w:color w:val="4C4C4C"/>
                          <w:sz w:val="20"/>
                          <w:szCs w:val="16"/>
                          <w:lang w:val="en-GB"/>
                        </w:rPr>
                        <w:t xml:space="preserve"> in the number of workplaces</w:t>
                      </w:r>
                      <w:r w:rsidR="00B0083D">
                        <w:rPr>
                          <w:rFonts w:ascii="Trebuchet MS" w:eastAsia="Times New Roman" w:hAnsi="Trebuchet MS" w:cs="Times New Roman"/>
                          <w:b/>
                          <w:color w:val="4C4C4C"/>
                          <w:sz w:val="20"/>
                          <w:szCs w:val="16"/>
                          <w:lang w:val="en-GB"/>
                        </w:rPr>
                        <w:t xml:space="preserve"> in chemical and pharmaceutical industry could occur in specialized </w:t>
                      </w:r>
                      <w:r w:rsidR="00A74CBF">
                        <w:rPr>
                          <w:rFonts w:ascii="Trebuchet MS" w:eastAsia="Times New Roman" w:hAnsi="Trebuchet MS" w:cs="Times New Roman"/>
                          <w:b/>
                          <w:color w:val="4C4C4C"/>
                          <w:sz w:val="20"/>
                          <w:szCs w:val="16"/>
                          <w:lang w:val="en-GB"/>
                        </w:rPr>
                        <w:t xml:space="preserve">industry </w:t>
                      </w:r>
                      <w:r w:rsidR="00B0083D">
                        <w:rPr>
                          <w:rFonts w:ascii="Trebuchet MS" w:eastAsia="Times New Roman" w:hAnsi="Trebuchet MS" w:cs="Times New Roman"/>
                          <w:b/>
                          <w:color w:val="4C4C4C"/>
                          <w:sz w:val="20"/>
                          <w:szCs w:val="16"/>
                          <w:lang w:val="en-GB"/>
                        </w:rPr>
                        <w:t>occupations</w:t>
                      </w:r>
                      <w:r w:rsidR="00176032" w:rsidRPr="007913CF">
                        <w:rPr>
                          <w:rFonts w:ascii="Trebuchet MS" w:eastAsia="Times New Roman" w:hAnsi="Trebuchet MS" w:cs="Times New Roman"/>
                          <w:color w:val="4C4C4C"/>
                          <w:sz w:val="20"/>
                          <w:szCs w:val="16"/>
                          <w:lang w:val="en-GB"/>
                        </w:rPr>
                        <w:t xml:space="preserve">. </w:t>
                      </w:r>
                    </w:p>
                    <w:p w14:paraId="75BE3592" w14:textId="5AC19A33" w:rsidR="00176032" w:rsidRPr="007913CF" w:rsidRDefault="00C643E1" w:rsidP="00AF27B8">
                      <w:pPr>
                        <w:spacing w:before="120" w:after="120" w:line="276" w:lineRule="auto"/>
                        <w:ind w:left="142" w:right="51"/>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 xml:space="preserve">In comparison to 2017, demand for specialists in the chemical and pharmaceutical industry by 2035 could increase by 2.5 thousand. </w:t>
                      </w:r>
                      <w:r w:rsidR="00CF0354">
                        <w:rPr>
                          <w:rFonts w:ascii="Trebuchet MS" w:eastAsia="Times New Roman" w:hAnsi="Trebuchet MS" w:cs="Times New Roman"/>
                          <w:color w:val="4C4C4C"/>
                          <w:sz w:val="16"/>
                          <w:szCs w:val="16"/>
                          <w:lang w:val="en-GB"/>
                        </w:rPr>
                        <w:t>Increase in the number of workplaces is anticipated in all chemical and pharmaceutical occupations. The largest increase, however, will be observed among physicists and astronomers, chemists, and pharmacists.</w:t>
                      </w:r>
                    </w:p>
                  </w:txbxContent>
                </v:textbox>
                <w10:anchorlock/>
              </v:roundrect>
            </w:pict>
          </mc:Fallback>
        </mc:AlternateContent>
      </w:r>
    </w:p>
    <w:p w14:paraId="63FBB91E" w14:textId="77777777" w:rsidR="003F78A8" w:rsidRPr="00F56052" w:rsidRDefault="003F78A8" w:rsidP="007F5F25">
      <w:pPr>
        <w:tabs>
          <w:tab w:val="left" w:pos="4820"/>
        </w:tabs>
        <w:spacing w:after="0" w:line="240" w:lineRule="auto"/>
        <w:rPr>
          <w:rFonts w:ascii="Trebuchet MS" w:hAnsi="Trebuchet MS"/>
          <w:szCs w:val="16"/>
          <w:lang w:val="en-GB"/>
        </w:rPr>
      </w:pPr>
    </w:p>
    <w:p w14:paraId="4AF9A796" w14:textId="77777777" w:rsidR="003F78A8" w:rsidRPr="00F56052" w:rsidRDefault="00AA3322" w:rsidP="004920E3">
      <w:pPr>
        <w:tabs>
          <w:tab w:val="left" w:pos="3686"/>
        </w:tabs>
        <w:spacing w:after="0" w:line="240" w:lineRule="auto"/>
        <w:rPr>
          <w:rFonts w:ascii="Trebuchet MS" w:hAnsi="Trebuchet MS"/>
          <w:szCs w:val="40"/>
          <w:lang w:val="en-GB"/>
        </w:rPr>
      </w:pPr>
      <w:r w:rsidRPr="00F56052">
        <w:rPr>
          <w:rFonts w:ascii="Trebuchet MS" w:hAnsi="Trebuchet MS"/>
          <w:noProof/>
          <w:lang w:val="en-GB" w:eastAsia="en-GB"/>
        </w:rPr>
        <w:lastRenderedPageBreak/>
        <mc:AlternateContent>
          <mc:Choice Requires="wps">
            <w:drawing>
              <wp:anchor distT="0" distB="0" distL="114300" distR="114300" simplePos="0" relativeHeight="251743232" behindDoc="0" locked="0" layoutInCell="1" allowOverlap="1" wp14:anchorId="286635E1" wp14:editId="30619706">
                <wp:simplePos x="0" y="0"/>
                <wp:positionH relativeFrom="column">
                  <wp:posOffset>3270250</wp:posOffset>
                </wp:positionH>
                <wp:positionV relativeFrom="paragraph">
                  <wp:posOffset>2163445</wp:posOffset>
                </wp:positionV>
                <wp:extent cx="1765300" cy="19111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765300" cy="191110"/>
                        </a:xfrm>
                        <a:prstGeom prst="rect">
                          <a:avLst/>
                        </a:prstGeom>
                        <a:noFill/>
                        <a:ln w="6350">
                          <a:noFill/>
                        </a:ln>
                      </wps:spPr>
                      <wps:txbx>
                        <w:txbxContent>
                          <w:p w14:paraId="0C0E3F5A" w14:textId="339568A5" w:rsidR="00176032" w:rsidRPr="00176032" w:rsidRDefault="00176032" w:rsidP="004971CE">
                            <w:pPr>
                              <w:spacing w:after="0"/>
                              <w:ind w:right="-98"/>
                              <w:rPr>
                                <w:rFonts w:ascii="Trebuchet MS" w:hAnsi="Trebuchet MS"/>
                                <w:color w:val="000000" w:themeColor="text1"/>
                                <w:sz w:val="12"/>
                                <w:szCs w:val="12"/>
                                <w:lang w:val="en-GB"/>
                              </w:rPr>
                            </w:pPr>
                            <w:bookmarkStart w:id="10" w:name="_Hlk534802569"/>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xml:space="preserve">: forecast by the Ministry of Economics </w:t>
                            </w:r>
                          </w:p>
                          <w:bookmarkEnd w:id="10"/>
                          <w:p w14:paraId="19A128AE" w14:textId="77777777" w:rsidR="00176032" w:rsidRPr="00176032" w:rsidRDefault="00176032" w:rsidP="004971C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635E1" id="Text Box 40" o:spid="_x0000_s1043" type="#_x0000_t202" style="position:absolute;margin-left:257.5pt;margin-top:170.35pt;width:139pt;height:15.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" filled="f" stroked="f" strokeweight=".5pt">
                <v:textbox>
                  <w:txbxContent>
                    <w:p w14:paraId="0C0E3F5A" w14:textId="339568A5" w:rsidR="00176032" w:rsidRPr="00176032" w:rsidRDefault="00176032" w:rsidP="004971CE">
                      <w:pPr>
                        <w:spacing w:after="0"/>
                        <w:ind w:right="-98"/>
                        <w:rPr>
                          <w:rFonts w:ascii="Trebuchet MS" w:hAnsi="Trebuchet MS"/>
                          <w:color w:val="000000" w:themeColor="text1"/>
                          <w:sz w:val="12"/>
                          <w:szCs w:val="12"/>
                          <w:lang w:val="en-GB"/>
                        </w:rPr>
                      </w:pPr>
                      <w:bookmarkStart w:id="11" w:name="_Hlk534802569"/>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xml:space="preserve">: forecast by the Ministry of Economics </w:t>
                      </w:r>
                    </w:p>
                    <w:bookmarkEnd w:id="11"/>
                    <w:p w14:paraId="19A128AE" w14:textId="77777777" w:rsidR="00176032" w:rsidRPr="00176032" w:rsidRDefault="00176032" w:rsidP="004971CE">
                      <w:pPr>
                        <w:rPr>
                          <w:lang w:val="en-GB"/>
                        </w:rPr>
                      </w:pPr>
                    </w:p>
                  </w:txbxContent>
                </v:textbox>
              </v:shape>
            </w:pict>
          </mc:Fallback>
        </mc:AlternateContent>
      </w:r>
      <w:r w:rsidR="00723FD4" w:rsidRPr="00F56052">
        <w:rPr>
          <w:rFonts w:ascii="Trebuchet MS" w:hAnsi="Trebuchet MS"/>
          <w:noProof/>
          <w:lang w:val="en-GB" w:eastAsia="en-GB"/>
        </w:rPr>
        <mc:AlternateContent>
          <mc:Choice Requires="wps">
            <w:drawing>
              <wp:anchor distT="0" distB="0" distL="114300" distR="114300" simplePos="0" relativeHeight="251730944" behindDoc="0" locked="0" layoutInCell="1" allowOverlap="1" wp14:anchorId="197651A9" wp14:editId="6B278327">
                <wp:simplePos x="0" y="0"/>
                <wp:positionH relativeFrom="column">
                  <wp:posOffset>3225800</wp:posOffset>
                </wp:positionH>
                <wp:positionV relativeFrom="paragraph">
                  <wp:posOffset>5080</wp:posOffset>
                </wp:positionV>
                <wp:extent cx="3463290" cy="2333625"/>
                <wp:effectExtent l="0" t="0" r="3810" b="9525"/>
                <wp:wrapNone/>
                <wp:docPr id="32" name="Rectangle: Rounded Corners 32"/>
                <wp:cNvGraphicFramePr/>
                <a:graphic xmlns:a="http://schemas.openxmlformats.org/drawingml/2006/main">
                  <a:graphicData uri="http://schemas.microsoft.com/office/word/2010/wordprocessingShape">
                    <wps:wsp>
                      <wps:cNvSpPr/>
                      <wps:spPr>
                        <a:xfrm>
                          <a:off x="0" y="0"/>
                          <a:ext cx="3463290" cy="2333625"/>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8CD0B" w14:textId="7715BB0B" w:rsidR="00176032" w:rsidRPr="00176032" w:rsidRDefault="00176032" w:rsidP="003F78A8">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 xml:space="preserve">Ratio of </w:t>
                            </w:r>
                            <w:r w:rsidR="002C0FAC">
                              <w:rPr>
                                <w:rFonts w:ascii="Trebuchet MS" w:eastAsia="Times New Roman" w:hAnsi="Trebuchet MS" w:cs="Times New Roman"/>
                                <w:color w:val="000000" w:themeColor="text1"/>
                                <w:sz w:val="18"/>
                                <w:szCs w:val="20"/>
                                <w:lang w:val="en-GB"/>
                              </w:rPr>
                              <w:t>L</w:t>
                            </w:r>
                            <w:r>
                              <w:rPr>
                                <w:rFonts w:ascii="Trebuchet MS" w:eastAsia="Times New Roman" w:hAnsi="Trebuchet MS" w:cs="Times New Roman"/>
                                <w:color w:val="000000" w:themeColor="text1"/>
                                <w:sz w:val="18"/>
                                <w:szCs w:val="20"/>
                                <w:lang w:val="en-GB"/>
                              </w:rPr>
                              <w:t xml:space="preserve">abour </w:t>
                            </w:r>
                            <w:r w:rsidR="002C0FAC">
                              <w:rPr>
                                <w:rFonts w:ascii="Trebuchet MS" w:eastAsia="Times New Roman" w:hAnsi="Trebuchet MS" w:cs="Times New Roman"/>
                                <w:color w:val="000000" w:themeColor="text1"/>
                                <w:sz w:val="18"/>
                                <w:szCs w:val="20"/>
                                <w:lang w:val="en-GB"/>
                              </w:rPr>
                              <w:t>F</w:t>
                            </w:r>
                            <w:r>
                              <w:rPr>
                                <w:rFonts w:ascii="Trebuchet MS" w:eastAsia="Times New Roman" w:hAnsi="Trebuchet MS" w:cs="Times New Roman"/>
                                <w:color w:val="000000" w:themeColor="text1"/>
                                <w:sz w:val="18"/>
                                <w:szCs w:val="20"/>
                                <w:lang w:val="en-GB"/>
                              </w:rPr>
                              <w:t xml:space="preserve">orce </w:t>
                            </w:r>
                            <w:r w:rsidR="002C0FAC">
                              <w:rPr>
                                <w:rFonts w:ascii="Trebuchet MS" w:eastAsia="Times New Roman" w:hAnsi="Trebuchet MS" w:cs="Times New Roman"/>
                                <w:color w:val="000000" w:themeColor="text1"/>
                                <w:sz w:val="18"/>
                                <w:szCs w:val="20"/>
                                <w:lang w:val="en-GB"/>
                              </w:rPr>
                              <w:t>D</w:t>
                            </w:r>
                            <w:r>
                              <w:rPr>
                                <w:rFonts w:ascii="Trebuchet MS" w:eastAsia="Times New Roman" w:hAnsi="Trebuchet MS" w:cs="Times New Roman"/>
                                <w:color w:val="000000" w:themeColor="text1"/>
                                <w:sz w:val="18"/>
                                <w:szCs w:val="20"/>
                                <w:lang w:val="en-GB"/>
                              </w:rPr>
                              <w:t xml:space="preserve">emand and </w:t>
                            </w:r>
                            <w:r w:rsidR="002C0FAC">
                              <w:rPr>
                                <w:rFonts w:ascii="Trebuchet MS" w:eastAsia="Times New Roman" w:hAnsi="Trebuchet MS" w:cs="Times New Roman"/>
                                <w:color w:val="000000" w:themeColor="text1"/>
                                <w:sz w:val="18"/>
                                <w:szCs w:val="20"/>
                                <w:lang w:val="en-GB"/>
                              </w:rPr>
                              <w:t>S</w:t>
                            </w:r>
                            <w:r>
                              <w:rPr>
                                <w:rFonts w:ascii="Trebuchet MS" w:eastAsia="Times New Roman" w:hAnsi="Trebuchet MS" w:cs="Times New Roman"/>
                                <w:color w:val="000000" w:themeColor="text1"/>
                                <w:sz w:val="18"/>
                                <w:szCs w:val="20"/>
                                <w:lang w:val="en-GB"/>
                              </w:rPr>
                              <w:t xml:space="preserve">upply in </w:t>
                            </w:r>
                            <w:r w:rsidR="002C0FAC">
                              <w:rPr>
                                <w:rFonts w:ascii="Trebuchet MS" w:eastAsia="Times New Roman" w:hAnsi="Trebuchet MS" w:cs="Times New Roman"/>
                                <w:color w:val="000000" w:themeColor="text1"/>
                                <w:sz w:val="18"/>
                                <w:szCs w:val="20"/>
                                <w:lang w:val="en-GB"/>
                              </w:rPr>
                              <w:t>C</w:t>
                            </w:r>
                            <w:r>
                              <w:rPr>
                                <w:rFonts w:ascii="Trebuchet MS" w:eastAsia="Times New Roman" w:hAnsi="Trebuchet MS" w:cs="Times New Roman"/>
                                <w:color w:val="000000" w:themeColor="text1"/>
                                <w:sz w:val="18"/>
                                <w:szCs w:val="20"/>
                                <w:lang w:val="en-GB"/>
                              </w:rPr>
                              <w:t xml:space="preserve">hemical and </w:t>
                            </w:r>
                            <w:r w:rsidR="002C0FAC">
                              <w:rPr>
                                <w:rFonts w:ascii="Trebuchet MS" w:eastAsia="Times New Roman" w:hAnsi="Trebuchet MS" w:cs="Times New Roman"/>
                                <w:color w:val="000000" w:themeColor="text1"/>
                                <w:sz w:val="18"/>
                                <w:szCs w:val="20"/>
                                <w:lang w:val="en-GB"/>
                              </w:rPr>
                              <w:t>P</w:t>
                            </w:r>
                            <w:r>
                              <w:rPr>
                                <w:rFonts w:ascii="Trebuchet MS" w:eastAsia="Times New Roman" w:hAnsi="Trebuchet MS" w:cs="Times New Roman"/>
                                <w:color w:val="000000" w:themeColor="text1"/>
                                <w:sz w:val="18"/>
                                <w:szCs w:val="20"/>
                                <w:lang w:val="en-GB"/>
                              </w:rPr>
                              <w:t xml:space="preserve">harmaceutical </w:t>
                            </w:r>
                            <w:r w:rsidR="002C0FAC">
                              <w:rPr>
                                <w:rFonts w:ascii="Trebuchet MS" w:eastAsia="Times New Roman" w:hAnsi="Trebuchet MS" w:cs="Times New Roman"/>
                                <w:color w:val="000000" w:themeColor="text1"/>
                                <w:sz w:val="18"/>
                                <w:szCs w:val="20"/>
                                <w:lang w:val="en-GB"/>
                              </w:rPr>
                              <w:t>O</w:t>
                            </w:r>
                            <w:r>
                              <w:rPr>
                                <w:rFonts w:ascii="Trebuchet MS" w:eastAsia="Times New Roman" w:hAnsi="Trebuchet MS" w:cs="Times New Roman"/>
                                <w:color w:val="000000" w:themeColor="text1"/>
                                <w:sz w:val="18"/>
                                <w:szCs w:val="20"/>
                                <w:lang w:val="en-GB"/>
                              </w:rPr>
                              <w:t>ccupations</w:t>
                            </w:r>
                            <w:r w:rsidRPr="00176032">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2025 (%)</w:t>
                            </w:r>
                            <w:r w:rsidRPr="00176032">
                              <w:rPr>
                                <w:rFonts w:ascii="Trebuchet MS" w:eastAsia="Times New Roman" w:hAnsi="Trebuchet MS" w:cs="Times New Roman"/>
                                <w:i/>
                                <w:color w:val="000000" w:themeColor="text1"/>
                                <w:sz w:val="16"/>
                                <w:szCs w:val="20"/>
                                <w:lang w:val="en-GB"/>
                              </w:rPr>
                              <w:t xml:space="preserve">, </w:t>
                            </w:r>
                            <w:r>
                              <w:rPr>
                                <w:rFonts w:ascii="Trebuchet MS" w:eastAsia="Times New Roman" w:hAnsi="Trebuchet MS" w:cs="Times New Roman"/>
                                <w:i/>
                                <w:color w:val="000000" w:themeColor="text1"/>
                                <w:sz w:val="16"/>
                                <w:szCs w:val="20"/>
                                <w:lang w:val="en-GB"/>
                              </w:rPr>
                              <w:t>supply</w:t>
                            </w:r>
                            <w:r w:rsidRPr="00176032">
                              <w:rPr>
                                <w:rFonts w:ascii="Trebuchet MS" w:eastAsia="Times New Roman" w:hAnsi="Trebuchet MS" w:cs="Times New Roman"/>
                                <w:i/>
                                <w:color w:val="000000" w:themeColor="text1"/>
                                <w:sz w:val="16"/>
                                <w:szCs w:val="20"/>
                                <w:lang w:val="en-GB"/>
                              </w:rPr>
                              <w:t>=100</w:t>
                            </w:r>
                          </w:p>
                          <w:p w14:paraId="3D1EE5A7" w14:textId="77777777" w:rsidR="00176032" w:rsidRPr="00176032" w:rsidRDefault="00176032" w:rsidP="003F78A8">
                            <w:pPr>
                              <w:spacing w:after="0" w:line="240" w:lineRule="auto"/>
                              <w:jc w:val="center"/>
                              <w:rPr>
                                <w:rFonts w:ascii="Trebuchet MS" w:hAnsi="Trebuchet MS"/>
                                <w:color w:val="000000" w:themeColor="text1"/>
                                <w:sz w:val="20"/>
                                <w:szCs w:val="20"/>
                                <w:lang w:val="en-GB"/>
                              </w:rPr>
                            </w:pPr>
                            <w:r w:rsidRPr="00176032">
                              <w:rPr>
                                <w:noProof/>
                                <w:lang w:val="en-GB" w:eastAsia="en-GB"/>
                              </w:rPr>
                              <w:drawing>
                                <wp:inline distT="0" distB="0" distL="0" distR="0" wp14:anchorId="00E5C5BB" wp14:editId="2D89E84C">
                                  <wp:extent cx="3459480" cy="181356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651A9" id="Rectangle: Rounded Corners 32" o:spid="_x0000_s1044" style="position:absolute;margin-left:254pt;margin-top:.4pt;width:272.7pt;height:18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" fillcolor="#d8d8d8 [2732]" stroked="f" strokeweight="1pt">
                <v:stroke joinstyle="miter"/>
                <v:textbox inset="1mm,1mm,1mm,1mm">
                  <w:txbxContent>
                    <w:p w14:paraId="2B38CD0B" w14:textId="7715BB0B" w:rsidR="00176032" w:rsidRPr="00176032" w:rsidRDefault="00176032" w:rsidP="003F78A8">
                      <w:pPr>
                        <w:spacing w:after="0" w:line="240" w:lineRule="auto"/>
                        <w:jc w:val="center"/>
                        <w:rPr>
                          <w:rFonts w:ascii="Trebuchet MS" w:eastAsia="Times New Roman" w:hAnsi="Trebuchet MS" w:cs="Times New Roman"/>
                          <w:color w:val="000000" w:themeColor="text1"/>
                          <w:sz w:val="18"/>
                          <w:szCs w:val="20"/>
                          <w:lang w:val="en-GB"/>
                        </w:rPr>
                      </w:pPr>
                      <w:r>
                        <w:rPr>
                          <w:rFonts w:ascii="Trebuchet MS" w:eastAsia="Times New Roman" w:hAnsi="Trebuchet MS" w:cs="Times New Roman"/>
                          <w:color w:val="000000" w:themeColor="text1"/>
                          <w:sz w:val="18"/>
                          <w:szCs w:val="20"/>
                          <w:lang w:val="en-GB"/>
                        </w:rPr>
                        <w:t xml:space="preserve">Ratio of </w:t>
                      </w:r>
                      <w:r w:rsidR="002C0FAC">
                        <w:rPr>
                          <w:rFonts w:ascii="Trebuchet MS" w:eastAsia="Times New Roman" w:hAnsi="Trebuchet MS" w:cs="Times New Roman"/>
                          <w:color w:val="000000" w:themeColor="text1"/>
                          <w:sz w:val="18"/>
                          <w:szCs w:val="20"/>
                          <w:lang w:val="en-GB"/>
                        </w:rPr>
                        <w:t>L</w:t>
                      </w:r>
                      <w:r>
                        <w:rPr>
                          <w:rFonts w:ascii="Trebuchet MS" w:eastAsia="Times New Roman" w:hAnsi="Trebuchet MS" w:cs="Times New Roman"/>
                          <w:color w:val="000000" w:themeColor="text1"/>
                          <w:sz w:val="18"/>
                          <w:szCs w:val="20"/>
                          <w:lang w:val="en-GB"/>
                        </w:rPr>
                        <w:t xml:space="preserve">abour </w:t>
                      </w:r>
                      <w:r w:rsidR="002C0FAC">
                        <w:rPr>
                          <w:rFonts w:ascii="Trebuchet MS" w:eastAsia="Times New Roman" w:hAnsi="Trebuchet MS" w:cs="Times New Roman"/>
                          <w:color w:val="000000" w:themeColor="text1"/>
                          <w:sz w:val="18"/>
                          <w:szCs w:val="20"/>
                          <w:lang w:val="en-GB"/>
                        </w:rPr>
                        <w:t>F</w:t>
                      </w:r>
                      <w:r>
                        <w:rPr>
                          <w:rFonts w:ascii="Trebuchet MS" w:eastAsia="Times New Roman" w:hAnsi="Trebuchet MS" w:cs="Times New Roman"/>
                          <w:color w:val="000000" w:themeColor="text1"/>
                          <w:sz w:val="18"/>
                          <w:szCs w:val="20"/>
                          <w:lang w:val="en-GB"/>
                        </w:rPr>
                        <w:t xml:space="preserve">orce </w:t>
                      </w:r>
                      <w:r w:rsidR="002C0FAC">
                        <w:rPr>
                          <w:rFonts w:ascii="Trebuchet MS" w:eastAsia="Times New Roman" w:hAnsi="Trebuchet MS" w:cs="Times New Roman"/>
                          <w:color w:val="000000" w:themeColor="text1"/>
                          <w:sz w:val="18"/>
                          <w:szCs w:val="20"/>
                          <w:lang w:val="en-GB"/>
                        </w:rPr>
                        <w:t>D</w:t>
                      </w:r>
                      <w:r>
                        <w:rPr>
                          <w:rFonts w:ascii="Trebuchet MS" w:eastAsia="Times New Roman" w:hAnsi="Trebuchet MS" w:cs="Times New Roman"/>
                          <w:color w:val="000000" w:themeColor="text1"/>
                          <w:sz w:val="18"/>
                          <w:szCs w:val="20"/>
                          <w:lang w:val="en-GB"/>
                        </w:rPr>
                        <w:t xml:space="preserve">emand and </w:t>
                      </w:r>
                      <w:r w:rsidR="002C0FAC">
                        <w:rPr>
                          <w:rFonts w:ascii="Trebuchet MS" w:eastAsia="Times New Roman" w:hAnsi="Trebuchet MS" w:cs="Times New Roman"/>
                          <w:color w:val="000000" w:themeColor="text1"/>
                          <w:sz w:val="18"/>
                          <w:szCs w:val="20"/>
                          <w:lang w:val="en-GB"/>
                        </w:rPr>
                        <w:t>S</w:t>
                      </w:r>
                      <w:r>
                        <w:rPr>
                          <w:rFonts w:ascii="Trebuchet MS" w:eastAsia="Times New Roman" w:hAnsi="Trebuchet MS" w:cs="Times New Roman"/>
                          <w:color w:val="000000" w:themeColor="text1"/>
                          <w:sz w:val="18"/>
                          <w:szCs w:val="20"/>
                          <w:lang w:val="en-GB"/>
                        </w:rPr>
                        <w:t xml:space="preserve">upply in </w:t>
                      </w:r>
                      <w:r w:rsidR="002C0FAC">
                        <w:rPr>
                          <w:rFonts w:ascii="Trebuchet MS" w:eastAsia="Times New Roman" w:hAnsi="Trebuchet MS" w:cs="Times New Roman"/>
                          <w:color w:val="000000" w:themeColor="text1"/>
                          <w:sz w:val="18"/>
                          <w:szCs w:val="20"/>
                          <w:lang w:val="en-GB"/>
                        </w:rPr>
                        <w:t>C</w:t>
                      </w:r>
                      <w:r>
                        <w:rPr>
                          <w:rFonts w:ascii="Trebuchet MS" w:eastAsia="Times New Roman" w:hAnsi="Trebuchet MS" w:cs="Times New Roman"/>
                          <w:color w:val="000000" w:themeColor="text1"/>
                          <w:sz w:val="18"/>
                          <w:szCs w:val="20"/>
                          <w:lang w:val="en-GB"/>
                        </w:rPr>
                        <w:t xml:space="preserve">hemical and </w:t>
                      </w:r>
                      <w:r w:rsidR="002C0FAC">
                        <w:rPr>
                          <w:rFonts w:ascii="Trebuchet MS" w:eastAsia="Times New Roman" w:hAnsi="Trebuchet MS" w:cs="Times New Roman"/>
                          <w:color w:val="000000" w:themeColor="text1"/>
                          <w:sz w:val="18"/>
                          <w:szCs w:val="20"/>
                          <w:lang w:val="en-GB"/>
                        </w:rPr>
                        <w:t>P</w:t>
                      </w:r>
                      <w:r>
                        <w:rPr>
                          <w:rFonts w:ascii="Trebuchet MS" w:eastAsia="Times New Roman" w:hAnsi="Trebuchet MS" w:cs="Times New Roman"/>
                          <w:color w:val="000000" w:themeColor="text1"/>
                          <w:sz w:val="18"/>
                          <w:szCs w:val="20"/>
                          <w:lang w:val="en-GB"/>
                        </w:rPr>
                        <w:t xml:space="preserve">harmaceutical </w:t>
                      </w:r>
                      <w:r w:rsidR="002C0FAC">
                        <w:rPr>
                          <w:rFonts w:ascii="Trebuchet MS" w:eastAsia="Times New Roman" w:hAnsi="Trebuchet MS" w:cs="Times New Roman"/>
                          <w:color w:val="000000" w:themeColor="text1"/>
                          <w:sz w:val="18"/>
                          <w:szCs w:val="20"/>
                          <w:lang w:val="en-GB"/>
                        </w:rPr>
                        <w:t>O</w:t>
                      </w:r>
                      <w:r>
                        <w:rPr>
                          <w:rFonts w:ascii="Trebuchet MS" w:eastAsia="Times New Roman" w:hAnsi="Trebuchet MS" w:cs="Times New Roman"/>
                          <w:color w:val="000000" w:themeColor="text1"/>
                          <w:sz w:val="18"/>
                          <w:szCs w:val="20"/>
                          <w:lang w:val="en-GB"/>
                        </w:rPr>
                        <w:t>ccupations</w:t>
                      </w:r>
                      <w:r w:rsidRPr="00176032">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2025 (%)</w:t>
                      </w:r>
                      <w:r w:rsidRPr="00176032">
                        <w:rPr>
                          <w:rFonts w:ascii="Trebuchet MS" w:eastAsia="Times New Roman" w:hAnsi="Trebuchet MS" w:cs="Times New Roman"/>
                          <w:i/>
                          <w:color w:val="000000" w:themeColor="text1"/>
                          <w:sz w:val="16"/>
                          <w:szCs w:val="20"/>
                          <w:lang w:val="en-GB"/>
                        </w:rPr>
                        <w:t xml:space="preserve">, </w:t>
                      </w:r>
                      <w:r>
                        <w:rPr>
                          <w:rFonts w:ascii="Trebuchet MS" w:eastAsia="Times New Roman" w:hAnsi="Trebuchet MS" w:cs="Times New Roman"/>
                          <w:i/>
                          <w:color w:val="000000" w:themeColor="text1"/>
                          <w:sz w:val="16"/>
                          <w:szCs w:val="20"/>
                          <w:lang w:val="en-GB"/>
                        </w:rPr>
                        <w:t>supply</w:t>
                      </w:r>
                      <w:r w:rsidRPr="00176032">
                        <w:rPr>
                          <w:rFonts w:ascii="Trebuchet MS" w:eastAsia="Times New Roman" w:hAnsi="Trebuchet MS" w:cs="Times New Roman"/>
                          <w:i/>
                          <w:color w:val="000000" w:themeColor="text1"/>
                          <w:sz w:val="16"/>
                          <w:szCs w:val="20"/>
                          <w:lang w:val="en-GB"/>
                        </w:rPr>
                        <w:t>=100</w:t>
                      </w:r>
                    </w:p>
                    <w:p w14:paraId="3D1EE5A7" w14:textId="77777777" w:rsidR="00176032" w:rsidRPr="00176032" w:rsidRDefault="00176032" w:rsidP="003F78A8">
                      <w:pPr>
                        <w:spacing w:after="0" w:line="240" w:lineRule="auto"/>
                        <w:jc w:val="center"/>
                        <w:rPr>
                          <w:rFonts w:ascii="Trebuchet MS" w:hAnsi="Trebuchet MS"/>
                          <w:color w:val="000000" w:themeColor="text1"/>
                          <w:sz w:val="20"/>
                          <w:szCs w:val="20"/>
                          <w:lang w:val="en-GB"/>
                        </w:rPr>
                      </w:pPr>
                      <w:r w:rsidRPr="00176032">
                        <w:rPr>
                          <w:noProof/>
                          <w:lang w:val="en-GB" w:eastAsia="en-GB"/>
                        </w:rPr>
                        <w:drawing>
                          <wp:inline distT="0" distB="0" distL="0" distR="0" wp14:anchorId="00E5C5BB" wp14:editId="2D89E84C">
                            <wp:extent cx="3459480" cy="181356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roundrect>
            </w:pict>
          </mc:Fallback>
        </mc:AlternateContent>
      </w:r>
      <w:r w:rsidR="004920E3" w:rsidRPr="00F56052">
        <w:rPr>
          <w:rFonts w:ascii="Trebuchet MS" w:hAnsi="Trebuchet MS"/>
          <w:noProof/>
          <w:lang w:val="en-GB" w:eastAsia="en-GB"/>
        </w:rPr>
        <mc:AlternateContent>
          <mc:Choice Requires="wps">
            <w:drawing>
              <wp:inline distT="0" distB="0" distL="0" distR="0" wp14:anchorId="65DF694D" wp14:editId="48B8E93F">
                <wp:extent cx="3060000" cy="2476005"/>
                <wp:effectExtent l="0" t="0" r="7620" b="635"/>
                <wp:docPr id="35" name="Rectangle: Rounded Corners 35"/>
                <wp:cNvGraphicFramePr/>
                <a:graphic xmlns:a="http://schemas.openxmlformats.org/drawingml/2006/main">
                  <a:graphicData uri="http://schemas.microsoft.com/office/word/2010/wordprocessingShape">
                    <wps:wsp>
                      <wps:cNvSpPr/>
                      <wps:spPr>
                        <a:xfrm>
                          <a:off x="0" y="0"/>
                          <a:ext cx="3060000" cy="2476005"/>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C06E3" w14:textId="67A1B774" w:rsidR="00176032" w:rsidRPr="007222D6" w:rsidRDefault="007222D6" w:rsidP="00AF27B8">
                            <w:pPr>
                              <w:spacing w:after="120" w:line="276" w:lineRule="auto"/>
                              <w:ind w:left="142"/>
                              <w:rPr>
                                <w:rFonts w:ascii="Trebuchet MS" w:eastAsia="Times New Roman" w:hAnsi="Trebuchet MS" w:cs="Times New Roman"/>
                                <w:color w:val="4C4C4C"/>
                                <w:sz w:val="16"/>
                                <w:szCs w:val="16"/>
                                <w:lang w:val="en-GB"/>
                              </w:rPr>
                            </w:pPr>
                            <w:r w:rsidRPr="007222D6">
                              <w:rPr>
                                <w:rFonts w:ascii="Trebuchet MS" w:eastAsia="Times New Roman" w:hAnsi="Trebuchet MS" w:cs="Times New Roman"/>
                                <w:color w:val="4C4C4C"/>
                                <w:sz w:val="16"/>
                                <w:szCs w:val="16"/>
                                <w:lang w:val="en-GB"/>
                              </w:rPr>
                              <w:t xml:space="preserve">Along with an increase </w:t>
                            </w:r>
                            <w:r>
                              <w:rPr>
                                <w:rFonts w:ascii="Trebuchet MS" w:eastAsia="Times New Roman" w:hAnsi="Trebuchet MS" w:cs="Times New Roman"/>
                                <w:color w:val="4C4C4C"/>
                                <w:sz w:val="16"/>
                                <w:szCs w:val="16"/>
                                <w:lang w:val="en-GB"/>
                              </w:rPr>
                              <w:t xml:space="preserve">in labour demand in the chemical and pharmaceutical occupations, it is expected that in the medium- and long-term the demand for </w:t>
                            </w:r>
                            <w:r w:rsidR="00A62E51">
                              <w:rPr>
                                <w:rFonts w:ascii="Trebuchet MS" w:eastAsia="Times New Roman" w:hAnsi="Trebuchet MS" w:cs="Times New Roman"/>
                                <w:color w:val="4C4C4C"/>
                                <w:sz w:val="16"/>
                                <w:szCs w:val="16"/>
                                <w:lang w:val="en-GB"/>
                              </w:rPr>
                              <w:t>appropriate</w:t>
                            </w:r>
                            <w:r>
                              <w:rPr>
                                <w:rFonts w:ascii="Trebuchet MS" w:eastAsia="Times New Roman" w:hAnsi="Trebuchet MS" w:cs="Times New Roman"/>
                                <w:color w:val="4C4C4C"/>
                                <w:sz w:val="16"/>
                                <w:szCs w:val="16"/>
                                <w:lang w:val="en-GB"/>
                              </w:rPr>
                              <w:t xml:space="preserve"> specialists will also increase. </w:t>
                            </w:r>
                            <w:r w:rsidR="004E5F00">
                              <w:rPr>
                                <w:rFonts w:ascii="Trebuchet MS" w:eastAsia="Times New Roman" w:hAnsi="Trebuchet MS" w:cs="Times New Roman"/>
                                <w:color w:val="4C4C4C"/>
                                <w:sz w:val="16"/>
                                <w:szCs w:val="16"/>
                                <w:lang w:val="en-GB"/>
                              </w:rPr>
                              <w:t xml:space="preserve">Nevertheless, </w:t>
                            </w:r>
                            <w:r w:rsidR="00ED53CF">
                              <w:rPr>
                                <w:rFonts w:ascii="Trebuchet MS" w:eastAsia="Times New Roman" w:hAnsi="Trebuchet MS" w:cs="Times New Roman"/>
                                <w:color w:val="4C4C4C"/>
                                <w:sz w:val="16"/>
                                <w:szCs w:val="16"/>
                                <w:lang w:val="en-GB"/>
                              </w:rPr>
                              <w:t>in some chemical and pharmaceutical specialties the increase will not be sufficient to offset the growing labour demand.</w:t>
                            </w:r>
                            <w:r w:rsidR="00176032" w:rsidRPr="007222D6">
                              <w:rPr>
                                <w:rFonts w:ascii="Trebuchet MS" w:eastAsia="Times New Roman" w:hAnsi="Trebuchet MS" w:cs="Times New Roman"/>
                                <w:color w:val="4C4C4C"/>
                                <w:sz w:val="16"/>
                                <w:szCs w:val="16"/>
                                <w:lang w:val="en-GB"/>
                              </w:rPr>
                              <w:t xml:space="preserve"> </w:t>
                            </w:r>
                            <w:r w:rsidR="00ED53CF">
                              <w:rPr>
                                <w:rFonts w:ascii="Trebuchet MS" w:eastAsia="Times New Roman" w:hAnsi="Trebuchet MS" w:cs="Times New Roman"/>
                                <w:color w:val="4C4C4C"/>
                                <w:sz w:val="16"/>
                                <w:szCs w:val="16"/>
                                <w:lang w:val="en-GB"/>
                              </w:rPr>
                              <w:t>Therefore</w:t>
                            </w:r>
                            <w:r w:rsidR="00176032" w:rsidRPr="007222D6">
                              <w:rPr>
                                <w:rFonts w:ascii="Trebuchet MS" w:eastAsia="Times New Roman" w:hAnsi="Trebuchet MS" w:cs="Times New Roman"/>
                                <w:color w:val="4C4C4C"/>
                                <w:sz w:val="16"/>
                                <w:szCs w:val="16"/>
                                <w:lang w:val="en-GB"/>
                              </w:rPr>
                              <w:t xml:space="preserve">, </w:t>
                            </w:r>
                          </w:p>
                          <w:p w14:paraId="0E4113E0" w14:textId="2D10E3F7" w:rsidR="00176032" w:rsidRPr="007222D6" w:rsidRDefault="002941F2" w:rsidP="00AF27B8">
                            <w:pPr>
                              <w:pBdr>
                                <w:left w:val="single" w:sz="12" w:space="4" w:color="4472C4" w:themeColor="accent1"/>
                              </w:pBdr>
                              <w:spacing w:after="0" w:line="276" w:lineRule="auto"/>
                              <w:ind w:left="284"/>
                              <w:rPr>
                                <w:rFonts w:ascii="Trebuchet MS" w:eastAsia="Times New Roman" w:hAnsi="Trebuchet MS" w:cs="Times New Roman"/>
                                <w:b/>
                                <w:color w:val="4C4C4C"/>
                                <w:sz w:val="16"/>
                                <w:szCs w:val="16"/>
                                <w:lang w:val="en-GB"/>
                              </w:rPr>
                            </w:pPr>
                            <w:r>
                              <w:rPr>
                                <w:rFonts w:ascii="Trebuchet MS" w:eastAsia="Times New Roman" w:hAnsi="Trebuchet MS" w:cs="Times New Roman"/>
                                <w:b/>
                                <w:color w:val="4C4C4C"/>
                                <w:sz w:val="20"/>
                                <w:szCs w:val="16"/>
                                <w:lang w:val="en-GB"/>
                              </w:rPr>
                              <w:t>l</w:t>
                            </w:r>
                            <w:r w:rsidR="008D7147">
                              <w:rPr>
                                <w:rFonts w:ascii="Trebuchet MS" w:eastAsia="Times New Roman" w:hAnsi="Trebuchet MS" w:cs="Times New Roman"/>
                                <w:b/>
                                <w:color w:val="4C4C4C"/>
                                <w:sz w:val="20"/>
                                <w:szCs w:val="16"/>
                                <w:lang w:val="en-GB"/>
                              </w:rPr>
                              <w:t>abour</w:t>
                            </w:r>
                            <w:r>
                              <w:rPr>
                                <w:rFonts w:ascii="Trebuchet MS" w:eastAsia="Times New Roman" w:hAnsi="Trebuchet MS" w:cs="Times New Roman"/>
                                <w:b/>
                                <w:color w:val="4C4C4C"/>
                                <w:sz w:val="20"/>
                                <w:szCs w:val="16"/>
                                <w:lang w:val="en-GB"/>
                              </w:rPr>
                              <w:t xml:space="preserve"> force</w:t>
                            </w:r>
                            <w:r w:rsidR="008D7147">
                              <w:rPr>
                                <w:rFonts w:ascii="Trebuchet MS" w:eastAsia="Times New Roman" w:hAnsi="Trebuchet MS" w:cs="Times New Roman"/>
                                <w:b/>
                                <w:color w:val="4C4C4C"/>
                                <w:sz w:val="20"/>
                                <w:szCs w:val="16"/>
                                <w:lang w:val="en-GB"/>
                              </w:rPr>
                              <w:t xml:space="preserve"> shortages could be observed among </w:t>
                            </w:r>
                            <w:r>
                              <w:rPr>
                                <w:rFonts w:ascii="Trebuchet MS" w:eastAsia="Times New Roman" w:hAnsi="Trebuchet MS" w:cs="Times New Roman"/>
                                <w:b/>
                                <w:color w:val="4C4C4C"/>
                                <w:sz w:val="20"/>
                                <w:szCs w:val="16"/>
                                <w:lang w:val="en-GB"/>
                              </w:rPr>
                              <w:t>physicists and astronomers, chemists, chemical processing plant controllers, and chemical products plant and machine operators.</w:t>
                            </w:r>
                          </w:p>
                          <w:p w14:paraId="71A430F1" w14:textId="6433396B" w:rsidR="00176032" w:rsidRPr="007222D6" w:rsidRDefault="002941F2" w:rsidP="00AF27B8">
                            <w:pPr>
                              <w:spacing w:before="120"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noted that, as in most medium qualification occupations, labour force supply of chemical products plant and machine operators will decline in the coming years due the age structure of employees.</w:t>
                            </w:r>
                          </w:p>
                          <w:p w14:paraId="42F69313" w14:textId="77777777" w:rsidR="00176032" w:rsidRPr="007222D6" w:rsidRDefault="00176032">
                            <w:pPr>
                              <w:rPr>
                                <w:lang w:val="en-GB"/>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inline>
            </w:drawing>
          </mc:Choice>
          <mc:Fallback>
            <w:pict>
              <v:roundrect w14:anchorId="65DF694D" id="Rectangle: Rounded Corners 35" o:spid="_x0000_s1045" style="width:240.95pt;height:194.95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" fillcolor="#bdd6ee [1304]" stroked="f" strokeweight="1pt">
                <v:stroke joinstyle="miter"/>
                <v:textbox inset="1mm,1mm,1mm,0">
                  <w:txbxContent>
                    <w:p w14:paraId="401C06E3" w14:textId="67A1B774" w:rsidR="00176032" w:rsidRPr="007222D6" w:rsidRDefault="007222D6" w:rsidP="00AF27B8">
                      <w:pPr>
                        <w:spacing w:after="120" w:line="276" w:lineRule="auto"/>
                        <w:ind w:left="142"/>
                        <w:rPr>
                          <w:rFonts w:ascii="Trebuchet MS" w:eastAsia="Times New Roman" w:hAnsi="Trebuchet MS" w:cs="Times New Roman"/>
                          <w:color w:val="4C4C4C"/>
                          <w:sz w:val="16"/>
                          <w:szCs w:val="16"/>
                          <w:lang w:val="en-GB"/>
                        </w:rPr>
                      </w:pPr>
                      <w:r w:rsidRPr="007222D6">
                        <w:rPr>
                          <w:rFonts w:ascii="Trebuchet MS" w:eastAsia="Times New Roman" w:hAnsi="Trebuchet MS" w:cs="Times New Roman"/>
                          <w:color w:val="4C4C4C"/>
                          <w:sz w:val="16"/>
                          <w:szCs w:val="16"/>
                          <w:lang w:val="en-GB"/>
                        </w:rPr>
                        <w:t xml:space="preserve">Along with an increase </w:t>
                      </w:r>
                      <w:r>
                        <w:rPr>
                          <w:rFonts w:ascii="Trebuchet MS" w:eastAsia="Times New Roman" w:hAnsi="Trebuchet MS" w:cs="Times New Roman"/>
                          <w:color w:val="4C4C4C"/>
                          <w:sz w:val="16"/>
                          <w:szCs w:val="16"/>
                          <w:lang w:val="en-GB"/>
                        </w:rPr>
                        <w:t xml:space="preserve">in labour demand in the chemical and pharmaceutical occupations, it is expected that in the medium- and long-term the demand for </w:t>
                      </w:r>
                      <w:r w:rsidR="00A62E51">
                        <w:rPr>
                          <w:rFonts w:ascii="Trebuchet MS" w:eastAsia="Times New Roman" w:hAnsi="Trebuchet MS" w:cs="Times New Roman"/>
                          <w:color w:val="4C4C4C"/>
                          <w:sz w:val="16"/>
                          <w:szCs w:val="16"/>
                          <w:lang w:val="en-GB"/>
                        </w:rPr>
                        <w:t>appropriate</w:t>
                      </w:r>
                      <w:r>
                        <w:rPr>
                          <w:rFonts w:ascii="Trebuchet MS" w:eastAsia="Times New Roman" w:hAnsi="Trebuchet MS" w:cs="Times New Roman"/>
                          <w:color w:val="4C4C4C"/>
                          <w:sz w:val="16"/>
                          <w:szCs w:val="16"/>
                          <w:lang w:val="en-GB"/>
                        </w:rPr>
                        <w:t xml:space="preserve"> specialists will also increase. </w:t>
                      </w:r>
                      <w:r w:rsidR="004E5F00">
                        <w:rPr>
                          <w:rFonts w:ascii="Trebuchet MS" w:eastAsia="Times New Roman" w:hAnsi="Trebuchet MS" w:cs="Times New Roman"/>
                          <w:color w:val="4C4C4C"/>
                          <w:sz w:val="16"/>
                          <w:szCs w:val="16"/>
                          <w:lang w:val="en-GB"/>
                        </w:rPr>
                        <w:t xml:space="preserve">Nevertheless, </w:t>
                      </w:r>
                      <w:r w:rsidR="00ED53CF">
                        <w:rPr>
                          <w:rFonts w:ascii="Trebuchet MS" w:eastAsia="Times New Roman" w:hAnsi="Trebuchet MS" w:cs="Times New Roman"/>
                          <w:color w:val="4C4C4C"/>
                          <w:sz w:val="16"/>
                          <w:szCs w:val="16"/>
                          <w:lang w:val="en-GB"/>
                        </w:rPr>
                        <w:t>in some chemical and pharmaceutical specialties the increase will not be sufficient to offset the growing labour demand.</w:t>
                      </w:r>
                      <w:r w:rsidR="00176032" w:rsidRPr="007222D6">
                        <w:rPr>
                          <w:rFonts w:ascii="Trebuchet MS" w:eastAsia="Times New Roman" w:hAnsi="Trebuchet MS" w:cs="Times New Roman"/>
                          <w:color w:val="4C4C4C"/>
                          <w:sz w:val="16"/>
                          <w:szCs w:val="16"/>
                          <w:lang w:val="en-GB"/>
                        </w:rPr>
                        <w:t xml:space="preserve"> </w:t>
                      </w:r>
                      <w:r w:rsidR="00ED53CF">
                        <w:rPr>
                          <w:rFonts w:ascii="Trebuchet MS" w:eastAsia="Times New Roman" w:hAnsi="Trebuchet MS" w:cs="Times New Roman"/>
                          <w:color w:val="4C4C4C"/>
                          <w:sz w:val="16"/>
                          <w:szCs w:val="16"/>
                          <w:lang w:val="en-GB"/>
                        </w:rPr>
                        <w:t>Therefore</w:t>
                      </w:r>
                      <w:r w:rsidR="00176032" w:rsidRPr="007222D6">
                        <w:rPr>
                          <w:rFonts w:ascii="Trebuchet MS" w:eastAsia="Times New Roman" w:hAnsi="Trebuchet MS" w:cs="Times New Roman"/>
                          <w:color w:val="4C4C4C"/>
                          <w:sz w:val="16"/>
                          <w:szCs w:val="16"/>
                          <w:lang w:val="en-GB"/>
                        </w:rPr>
                        <w:t xml:space="preserve">, </w:t>
                      </w:r>
                    </w:p>
                    <w:p w14:paraId="0E4113E0" w14:textId="2D10E3F7" w:rsidR="00176032" w:rsidRPr="007222D6" w:rsidRDefault="002941F2" w:rsidP="00AF27B8">
                      <w:pPr>
                        <w:pBdr>
                          <w:left w:val="single" w:sz="12" w:space="4" w:color="4472C4" w:themeColor="accent1"/>
                        </w:pBdr>
                        <w:spacing w:after="0" w:line="276" w:lineRule="auto"/>
                        <w:ind w:left="284"/>
                        <w:rPr>
                          <w:rFonts w:ascii="Trebuchet MS" w:eastAsia="Times New Roman" w:hAnsi="Trebuchet MS" w:cs="Times New Roman"/>
                          <w:b/>
                          <w:color w:val="4C4C4C"/>
                          <w:sz w:val="16"/>
                          <w:szCs w:val="16"/>
                          <w:lang w:val="en-GB"/>
                        </w:rPr>
                      </w:pPr>
                      <w:r>
                        <w:rPr>
                          <w:rFonts w:ascii="Trebuchet MS" w:eastAsia="Times New Roman" w:hAnsi="Trebuchet MS" w:cs="Times New Roman"/>
                          <w:b/>
                          <w:color w:val="4C4C4C"/>
                          <w:sz w:val="20"/>
                          <w:szCs w:val="16"/>
                          <w:lang w:val="en-GB"/>
                        </w:rPr>
                        <w:t>l</w:t>
                      </w:r>
                      <w:r w:rsidR="008D7147">
                        <w:rPr>
                          <w:rFonts w:ascii="Trebuchet MS" w:eastAsia="Times New Roman" w:hAnsi="Trebuchet MS" w:cs="Times New Roman"/>
                          <w:b/>
                          <w:color w:val="4C4C4C"/>
                          <w:sz w:val="20"/>
                          <w:szCs w:val="16"/>
                          <w:lang w:val="en-GB"/>
                        </w:rPr>
                        <w:t>abour</w:t>
                      </w:r>
                      <w:r>
                        <w:rPr>
                          <w:rFonts w:ascii="Trebuchet MS" w:eastAsia="Times New Roman" w:hAnsi="Trebuchet MS" w:cs="Times New Roman"/>
                          <w:b/>
                          <w:color w:val="4C4C4C"/>
                          <w:sz w:val="20"/>
                          <w:szCs w:val="16"/>
                          <w:lang w:val="en-GB"/>
                        </w:rPr>
                        <w:t xml:space="preserve"> force</w:t>
                      </w:r>
                      <w:r w:rsidR="008D7147">
                        <w:rPr>
                          <w:rFonts w:ascii="Trebuchet MS" w:eastAsia="Times New Roman" w:hAnsi="Trebuchet MS" w:cs="Times New Roman"/>
                          <w:b/>
                          <w:color w:val="4C4C4C"/>
                          <w:sz w:val="20"/>
                          <w:szCs w:val="16"/>
                          <w:lang w:val="en-GB"/>
                        </w:rPr>
                        <w:t xml:space="preserve"> shortages could be observed among </w:t>
                      </w:r>
                      <w:r>
                        <w:rPr>
                          <w:rFonts w:ascii="Trebuchet MS" w:eastAsia="Times New Roman" w:hAnsi="Trebuchet MS" w:cs="Times New Roman"/>
                          <w:b/>
                          <w:color w:val="4C4C4C"/>
                          <w:sz w:val="20"/>
                          <w:szCs w:val="16"/>
                          <w:lang w:val="en-GB"/>
                        </w:rPr>
                        <w:t>physicists and astronomers, chemists, chemical processing plant controllers, and chemical products plant and machine operators.</w:t>
                      </w:r>
                    </w:p>
                    <w:p w14:paraId="71A430F1" w14:textId="6433396B" w:rsidR="00176032" w:rsidRPr="007222D6" w:rsidRDefault="002941F2" w:rsidP="00AF27B8">
                      <w:pPr>
                        <w:spacing w:before="120"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noted that, as in most medium qualification occupations, labour force supply of chemical products plant and machine operators will decline in the coming years due the age structure of employees.</w:t>
                      </w:r>
                    </w:p>
                    <w:p w14:paraId="42F69313" w14:textId="77777777" w:rsidR="00176032" w:rsidRPr="007222D6" w:rsidRDefault="00176032">
                      <w:pPr>
                        <w:rPr>
                          <w:lang w:val="en-GB"/>
                        </w:rPr>
                      </w:pPr>
                    </w:p>
                  </w:txbxContent>
                </v:textbox>
                <w10:anchorlock/>
              </v:roundrect>
            </w:pict>
          </mc:Fallback>
        </mc:AlternateContent>
      </w:r>
      <w:r w:rsidR="004920E3" w:rsidRPr="00F56052">
        <w:rPr>
          <w:rFonts w:ascii="Trebuchet MS" w:hAnsi="Trebuchet MS"/>
          <w:szCs w:val="40"/>
          <w:lang w:val="en-GB"/>
        </w:rPr>
        <w:tab/>
      </w:r>
    </w:p>
    <w:p w14:paraId="669F10B6" w14:textId="77777777" w:rsidR="004920E3" w:rsidRPr="00F56052" w:rsidRDefault="004920E3" w:rsidP="004920E3">
      <w:pPr>
        <w:tabs>
          <w:tab w:val="left" w:pos="3686"/>
        </w:tabs>
        <w:spacing w:after="0" w:line="240" w:lineRule="auto"/>
        <w:rPr>
          <w:rFonts w:ascii="Trebuchet MS" w:hAnsi="Trebuchet MS"/>
          <w:szCs w:val="10"/>
          <w:highlight w:val="yellow"/>
          <w:lang w:val="en-GB"/>
        </w:rPr>
      </w:pPr>
    </w:p>
    <w:p w14:paraId="7F51138B" w14:textId="437930FF" w:rsidR="004920E3" w:rsidRPr="00F56052" w:rsidRDefault="00F104ED" w:rsidP="00952ECD">
      <w:pPr>
        <w:spacing w:after="120" w:line="240" w:lineRule="auto"/>
        <w:jc w:val="center"/>
        <w:rPr>
          <w:rFonts w:ascii="Trebuchet MS" w:hAnsi="Trebuchet MS"/>
          <w:color w:val="2F5496" w:themeColor="accent1" w:themeShade="BF"/>
          <w:w w:val="90"/>
          <w:sz w:val="36"/>
          <w:lang w:val="en-GB"/>
        </w:rPr>
      </w:pPr>
      <w:r w:rsidRPr="00F56052">
        <w:rPr>
          <w:rFonts w:ascii="Trebuchet MS" w:hAnsi="Trebuchet MS"/>
          <w:color w:val="2F5496" w:themeColor="accent1" w:themeShade="BF"/>
          <w:w w:val="90"/>
          <w:sz w:val="36"/>
          <w:lang w:val="en-GB"/>
        </w:rPr>
        <w:t>SUMMARY</w:t>
      </w:r>
    </w:p>
    <w:p w14:paraId="6467BE3E" w14:textId="4243352B" w:rsidR="004920E3" w:rsidRPr="00F56052" w:rsidRDefault="004920E3" w:rsidP="004920E3">
      <w:pPr>
        <w:tabs>
          <w:tab w:val="left" w:pos="3686"/>
        </w:tabs>
        <w:spacing w:after="0" w:line="240" w:lineRule="auto"/>
        <w:rPr>
          <w:rFonts w:ascii="Trebuchet MS" w:hAnsi="Trebuchet MS"/>
          <w:szCs w:val="40"/>
          <w:lang w:val="en-GB"/>
        </w:rPr>
      </w:pPr>
    </w:p>
    <w:p w14:paraId="7AFA4F60" w14:textId="762C2F4C" w:rsidR="0055449D" w:rsidRPr="00F56052" w:rsidRDefault="00204645" w:rsidP="0055449D">
      <w:pPr>
        <w:jc w:val="right"/>
        <w:rPr>
          <w:rFonts w:asciiTheme="majorHAnsi" w:hAnsiTheme="majorHAnsi" w:cs="Aharoni"/>
          <w:b/>
          <w:color w:val="008080"/>
          <w:sz w:val="20"/>
          <w:szCs w:val="26"/>
          <w:lang w:val="en-GB"/>
        </w:rPr>
      </w:pPr>
      <w:r w:rsidRPr="00F56052">
        <w:rPr>
          <w:rFonts w:ascii="Trebuchet MS" w:hAnsi="Trebuchet MS"/>
          <w:noProof/>
          <w:lang w:val="en-GB" w:eastAsia="en-GB"/>
        </w:rPr>
        <mc:AlternateContent>
          <mc:Choice Requires="wps">
            <w:drawing>
              <wp:inline distT="0" distB="0" distL="0" distR="0" wp14:anchorId="181F758A" wp14:editId="1E8E4F90">
                <wp:extent cx="6660000" cy="2527300"/>
                <wp:effectExtent l="0" t="0" r="7620" b="6350"/>
                <wp:docPr id="36" name="Rectangle: Rounded Corners 36"/>
                <wp:cNvGraphicFramePr/>
                <a:graphic xmlns:a="http://schemas.openxmlformats.org/drawingml/2006/main">
                  <a:graphicData uri="http://schemas.microsoft.com/office/word/2010/wordprocessingShape">
                    <wps:wsp>
                      <wps:cNvSpPr/>
                      <wps:spPr>
                        <a:xfrm>
                          <a:off x="0" y="0"/>
                          <a:ext cx="6660000" cy="2527300"/>
                        </a:xfrm>
                        <a:prstGeom prst="roundRect">
                          <a:avLst>
                            <a:gd name="adj" fmla="val 4531"/>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91853"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463145">
                              <w:rPr>
                                <w:rFonts w:ascii="Trebuchet MS" w:eastAsia="Times New Roman" w:hAnsi="Trebuchet MS" w:cs="Times New Roman"/>
                                <w:color w:val="4C4C4C"/>
                                <w:sz w:val="18"/>
                                <w:szCs w:val="18"/>
                                <w:lang w:val="en-GB"/>
                              </w:rPr>
                              <w:t>In 2017, 5.6 thousand people, or 0.6% of employed, were working in chemical and pharmaceutical industry.</w:t>
                            </w:r>
                          </w:p>
                          <w:p w14:paraId="0B172729"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1245FEE1"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463145">
                              <w:rPr>
                                <w:rFonts w:ascii="Trebuchet MS" w:eastAsia="Times New Roman" w:hAnsi="Trebuchet MS" w:cs="Times New Roman"/>
                                <w:color w:val="4C4C4C"/>
                                <w:sz w:val="18"/>
                                <w:szCs w:val="18"/>
                                <w:lang w:val="en-GB"/>
                              </w:rPr>
                              <w:t>Since 2010, the number of employed in chemical and pharmaceutical industry has increased by 0.9 thousand. Most of them were employed in the manufacture of pharmaceutical preparations and the manufacture of soap and detergents, cleaning and polishing preparations, perfumes and toilet preparations.</w:t>
                            </w:r>
                          </w:p>
                          <w:p w14:paraId="224FACF2"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65AA8406" w14:textId="56251ABD"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Although the unemployment rate in chemical and pharmaceutical industry is below the national average, significant labour force shortages cannot be observed. At the same time, problems with attracting appropriately qualified specialists, especially chemical products plant and machine operators</w:t>
                            </w:r>
                            <w:r w:rsidR="009F0E22">
                              <w:rPr>
                                <w:rFonts w:ascii="Trebuchet MS" w:eastAsia="Times New Roman" w:hAnsi="Trebuchet MS" w:cs="Times New Roman"/>
                                <w:color w:val="4C4C4C"/>
                                <w:sz w:val="18"/>
                                <w:szCs w:val="18"/>
                                <w:lang w:val="en-GB"/>
                              </w:rPr>
                              <w:t xml:space="preserve">, </w:t>
                            </w:r>
                            <w:r>
                              <w:rPr>
                                <w:rFonts w:ascii="Trebuchet MS" w:eastAsia="Times New Roman" w:hAnsi="Trebuchet MS" w:cs="Times New Roman"/>
                                <w:color w:val="4C4C4C"/>
                                <w:sz w:val="18"/>
                                <w:szCs w:val="18"/>
                                <w:lang w:val="en-GB"/>
                              </w:rPr>
                              <w:t>physicists and astronomers, may be faced by certain occupational groups in chemical and pharmaceutical industry.</w:t>
                            </w:r>
                          </w:p>
                          <w:p w14:paraId="5997B84A" w14:textId="77777777" w:rsidR="00204645" w:rsidRPr="00463145" w:rsidRDefault="00204645" w:rsidP="00204645">
                            <w:pPr>
                              <w:spacing w:after="0" w:line="240" w:lineRule="auto"/>
                              <w:ind w:left="284"/>
                              <w:rPr>
                                <w:rFonts w:ascii="Trebuchet MS" w:eastAsia="Times New Roman" w:hAnsi="Trebuchet MS" w:cs="Times New Roman"/>
                                <w:b/>
                                <w:color w:val="4C4C4C"/>
                                <w:sz w:val="12"/>
                                <w:szCs w:val="18"/>
                                <w:lang w:val="en-GB"/>
                              </w:rPr>
                            </w:pPr>
                          </w:p>
                          <w:p w14:paraId="2C85CE1E"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204645">
                              <w:rPr>
                                <w:rFonts w:ascii="Trebuchet MS" w:eastAsia="Times New Roman" w:hAnsi="Trebuchet MS" w:cs="Times New Roman"/>
                                <w:color w:val="4C4C4C"/>
                                <w:sz w:val="18"/>
                                <w:szCs w:val="18"/>
                                <w:lang w:val="en-GB"/>
                              </w:rPr>
                              <w:t>Overall, more than 3,000 new workplaces in the chemical and pharmaceutical industry could be created by 2035, almost half of which will come from the manufacture of basic pharmaceutical products and pharmaceutical preparations</w:t>
                            </w:r>
                            <w:r w:rsidRPr="00463145">
                              <w:rPr>
                                <w:rFonts w:ascii="Trebuchet MS" w:eastAsia="Times New Roman" w:hAnsi="Trebuchet MS" w:cs="Times New Roman"/>
                                <w:color w:val="4C4C4C"/>
                                <w:sz w:val="18"/>
                                <w:szCs w:val="18"/>
                                <w:lang w:val="en-GB"/>
                              </w:rPr>
                              <w:t xml:space="preserve">. </w:t>
                            </w:r>
                            <w:r w:rsidRPr="00204645">
                              <w:rPr>
                                <w:rFonts w:ascii="Trebuchet MS" w:eastAsia="Times New Roman" w:hAnsi="Trebuchet MS" w:cs="Times New Roman"/>
                                <w:color w:val="4C4C4C"/>
                                <w:sz w:val="18"/>
                                <w:szCs w:val="18"/>
                                <w:lang w:val="en-GB"/>
                              </w:rPr>
                              <w:t>Approximately ¼ of the total growth in chemical and pharmaceutical industry could occur in specialized industry occupations.</w:t>
                            </w:r>
                          </w:p>
                          <w:p w14:paraId="24412992"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72E48341" w14:textId="08B291B4" w:rsidR="00204645" w:rsidRPr="00463145" w:rsidRDefault="009F0E22"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In the medium-term, labour force demand will exceed labour force supply among chemical products plant and machine operators, chemical processing plant controllers, chemical and physical science technicians, chemists, and physicists and astronomers</w:t>
                            </w:r>
                            <w:r w:rsidR="00204645" w:rsidRPr="00463145">
                              <w:rPr>
                                <w:rFonts w:ascii="Trebuchet MS" w:eastAsia="Times New Roman" w:hAnsi="Trebuchet MS" w:cs="Times New Roman"/>
                                <w:color w:val="4C4C4C"/>
                                <w:sz w:val="18"/>
                                <w:szCs w:val="18"/>
                                <w:lang w:val="en-GB"/>
                              </w:rPr>
                              <w:t>.</w:t>
                            </w:r>
                          </w:p>
                          <w:p w14:paraId="438C3DD0" w14:textId="77777777" w:rsidR="00204645" w:rsidRPr="00463145" w:rsidRDefault="00204645" w:rsidP="00204645">
                            <w:pPr>
                              <w:spacing w:after="0" w:line="240" w:lineRule="auto"/>
                              <w:ind w:left="284"/>
                              <w:jc w:val="both"/>
                              <w:rPr>
                                <w:rFonts w:ascii="Trebuchet MS" w:eastAsia="Times New Roman" w:hAnsi="Trebuchet MS" w:cs="Times New Roman"/>
                                <w:color w:val="4C4C4C"/>
                                <w:sz w:val="2"/>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181F758A" id="Rectangle: Rounded Corners 36" o:spid="_x0000_s1046" style="width:524.4pt;height:199pt;visibility:visible;mso-wrap-style:square;mso-left-percent:-10001;mso-top-percent:-10001;mso-position-horizontal:absolute;mso-position-horizontal-relative:char;mso-position-vertical:absolute;mso-position-vertical-relative:line;mso-left-percent:-10001;mso-top-percent:-10001;v-text-anchor:top"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" fillcolor="#ffe599 [1303]" stroked="f" strokeweight="1pt">
                <v:stroke joinstyle="miter"/>
                <v:textbox inset="1mm,1mm,1mm,1mm">
                  <w:txbxContent>
                    <w:p w14:paraId="6DA91853"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463145">
                        <w:rPr>
                          <w:rFonts w:ascii="Trebuchet MS" w:eastAsia="Times New Roman" w:hAnsi="Trebuchet MS" w:cs="Times New Roman"/>
                          <w:color w:val="4C4C4C"/>
                          <w:sz w:val="18"/>
                          <w:szCs w:val="18"/>
                          <w:lang w:val="en-GB"/>
                        </w:rPr>
                        <w:t>In 2017, 5.6 thousand people, or 0.6% of employed, were working in chemical and pharmaceutical industry.</w:t>
                      </w:r>
                    </w:p>
                    <w:p w14:paraId="0B172729"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1245FEE1"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463145">
                        <w:rPr>
                          <w:rFonts w:ascii="Trebuchet MS" w:eastAsia="Times New Roman" w:hAnsi="Trebuchet MS" w:cs="Times New Roman"/>
                          <w:color w:val="4C4C4C"/>
                          <w:sz w:val="18"/>
                          <w:szCs w:val="18"/>
                          <w:lang w:val="en-GB"/>
                        </w:rPr>
                        <w:t>Since 2010, the number of employed in chemical and pharmaceutical industry has increased by 0.9 thousand. Most of them were employed in the manufacture of pharmaceutical preparations and the manufacture of soap and detergents, cleaning and polishing preparations, perfumes and toilet preparations.</w:t>
                      </w:r>
                    </w:p>
                    <w:p w14:paraId="224FACF2"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65AA8406" w14:textId="56251ABD"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Although the unemployment rate in chemical and pharmaceutical industry is below the national average, significant labour force shortages cannot be observed. At the same time, problems with attracting appropriately qualified specialists, especially chemical products plant and machine operators</w:t>
                      </w:r>
                      <w:r w:rsidR="009F0E22">
                        <w:rPr>
                          <w:rFonts w:ascii="Trebuchet MS" w:eastAsia="Times New Roman" w:hAnsi="Trebuchet MS" w:cs="Times New Roman"/>
                          <w:color w:val="4C4C4C"/>
                          <w:sz w:val="18"/>
                          <w:szCs w:val="18"/>
                          <w:lang w:val="en-GB"/>
                        </w:rPr>
                        <w:t xml:space="preserve">, </w:t>
                      </w:r>
                      <w:r>
                        <w:rPr>
                          <w:rFonts w:ascii="Trebuchet MS" w:eastAsia="Times New Roman" w:hAnsi="Trebuchet MS" w:cs="Times New Roman"/>
                          <w:color w:val="4C4C4C"/>
                          <w:sz w:val="18"/>
                          <w:szCs w:val="18"/>
                          <w:lang w:val="en-GB"/>
                        </w:rPr>
                        <w:t>physicists and astronomers, may be faced by certain occupational groups in chemical and pharmaceutical industry.</w:t>
                      </w:r>
                    </w:p>
                    <w:p w14:paraId="5997B84A" w14:textId="77777777" w:rsidR="00204645" w:rsidRPr="00463145" w:rsidRDefault="00204645" w:rsidP="00204645">
                      <w:pPr>
                        <w:spacing w:after="0" w:line="240" w:lineRule="auto"/>
                        <w:ind w:left="284"/>
                        <w:rPr>
                          <w:rFonts w:ascii="Trebuchet MS" w:eastAsia="Times New Roman" w:hAnsi="Trebuchet MS" w:cs="Times New Roman"/>
                          <w:b/>
                          <w:color w:val="4C4C4C"/>
                          <w:sz w:val="12"/>
                          <w:szCs w:val="18"/>
                          <w:lang w:val="en-GB"/>
                        </w:rPr>
                      </w:pPr>
                    </w:p>
                    <w:p w14:paraId="2C85CE1E" w14:textId="77777777" w:rsidR="00204645" w:rsidRPr="00463145" w:rsidRDefault="00204645"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sidRPr="00204645">
                        <w:rPr>
                          <w:rFonts w:ascii="Trebuchet MS" w:eastAsia="Times New Roman" w:hAnsi="Trebuchet MS" w:cs="Times New Roman"/>
                          <w:color w:val="4C4C4C"/>
                          <w:sz w:val="18"/>
                          <w:szCs w:val="18"/>
                          <w:lang w:val="en-GB"/>
                        </w:rPr>
                        <w:t>Overall, more than 3,000 new workplaces in the chemical and pharmaceutical industry could be created by 2035, almost half of which will come from the manufacture of basic pharmaceutical products and pharmaceutical preparations</w:t>
                      </w:r>
                      <w:r w:rsidRPr="00463145">
                        <w:rPr>
                          <w:rFonts w:ascii="Trebuchet MS" w:eastAsia="Times New Roman" w:hAnsi="Trebuchet MS" w:cs="Times New Roman"/>
                          <w:color w:val="4C4C4C"/>
                          <w:sz w:val="18"/>
                          <w:szCs w:val="18"/>
                          <w:lang w:val="en-GB"/>
                        </w:rPr>
                        <w:t xml:space="preserve">. </w:t>
                      </w:r>
                      <w:r w:rsidRPr="00204645">
                        <w:rPr>
                          <w:rFonts w:ascii="Trebuchet MS" w:eastAsia="Times New Roman" w:hAnsi="Trebuchet MS" w:cs="Times New Roman"/>
                          <w:color w:val="4C4C4C"/>
                          <w:sz w:val="18"/>
                          <w:szCs w:val="18"/>
                          <w:lang w:val="en-GB"/>
                        </w:rPr>
                        <w:t>Approximately ¼ of the total growth in chemical and pharmaceutical industry could occur in specialized industry occupations.</w:t>
                      </w:r>
                    </w:p>
                    <w:p w14:paraId="24412992" w14:textId="77777777" w:rsidR="00204645" w:rsidRPr="00463145" w:rsidRDefault="00204645" w:rsidP="00204645">
                      <w:pPr>
                        <w:spacing w:after="0" w:line="240" w:lineRule="auto"/>
                        <w:ind w:left="284"/>
                        <w:rPr>
                          <w:rFonts w:ascii="Trebuchet MS" w:eastAsia="Times New Roman" w:hAnsi="Trebuchet MS" w:cs="Times New Roman"/>
                          <w:color w:val="4C4C4C"/>
                          <w:sz w:val="12"/>
                          <w:szCs w:val="18"/>
                          <w:lang w:val="en-GB"/>
                        </w:rPr>
                      </w:pPr>
                    </w:p>
                    <w:p w14:paraId="72E48341" w14:textId="08B291B4" w:rsidR="00204645" w:rsidRPr="00463145" w:rsidRDefault="009F0E22" w:rsidP="00204645">
                      <w:pPr>
                        <w:pBdr>
                          <w:left w:val="single" w:sz="12" w:space="4" w:color="BF8F00" w:themeColor="accent4" w:themeShade="BF"/>
                        </w:pBdr>
                        <w:spacing w:after="0" w:line="240" w:lineRule="auto"/>
                        <w:ind w:left="284"/>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In the medium-term, labour force demand will exceed labour force supply among chemical products plant and machine operators, chemical processing plant controllers, chemical and physical science technicians, chemists, and physicists and astronomers</w:t>
                      </w:r>
                      <w:r w:rsidR="00204645" w:rsidRPr="00463145">
                        <w:rPr>
                          <w:rFonts w:ascii="Trebuchet MS" w:eastAsia="Times New Roman" w:hAnsi="Trebuchet MS" w:cs="Times New Roman"/>
                          <w:color w:val="4C4C4C"/>
                          <w:sz w:val="18"/>
                          <w:szCs w:val="18"/>
                          <w:lang w:val="en-GB"/>
                        </w:rPr>
                        <w:t>.</w:t>
                      </w:r>
                    </w:p>
                    <w:p w14:paraId="438C3DD0" w14:textId="77777777" w:rsidR="00204645" w:rsidRPr="00463145" w:rsidRDefault="00204645" w:rsidP="00204645">
                      <w:pPr>
                        <w:spacing w:after="0" w:line="240" w:lineRule="auto"/>
                        <w:ind w:left="284"/>
                        <w:jc w:val="both"/>
                        <w:rPr>
                          <w:rFonts w:ascii="Trebuchet MS" w:eastAsia="Times New Roman" w:hAnsi="Trebuchet MS" w:cs="Times New Roman"/>
                          <w:color w:val="4C4C4C"/>
                          <w:sz w:val="2"/>
                          <w:szCs w:val="18"/>
                          <w:lang w:val="en-GB"/>
                        </w:rPr>
                      </w:pPr>
                    </w:p>
                  </w:txbxContent>
                </v:textbox>
                <w10:anchorlock/>
              </v:roundrect>
            </w:pict>
          </mc:Fallback>
        </mc:AlternateContent>
      </w:r>
      <w:r w:rsidR="007E3D69">
        <w:rPr>
          <w:rFonts w:asciiTheme="majorHAnsi" w:hAnsiTheme="majorHAnsi" w:cs="Aharoni"/>
          <w:b/>
          <w:color w:val="008080"/>
          <w:sz w:val="20"/>
          <w:szCs w:val="26"/>
          <w:lang w:val="en-GB"/>
        </w:rPr>
        <w:t>ANNEX</w:t>
      </w:r>
    </w:p>
    <w:p w14:paraId="6FC40391" w14:textId="77777777" w:rsidR="007248F4" w:rsidRPr="00F56052" w:rsidRDefault="007248F4" w:rsidP="0055449D">
      <w:pPr>
        <w:spacing w:before="240" w:after="120"/>
        <w:ind w:right="-142"/>
        <w:rPr>
          <w:rFonts w:asciiTheme="majorHAnsi" w:eastAsia="Calibri" w:hAnsiTheme="majorHAnsi" w:cs="Times New Roman"/>
          <w:b/>
          <w:bCs/>
          <w:color w:val="000000"/>
          <w:sz w:val="18"/>
          <w:lang w:val="en-GB"/>
        </w:rPr>
        <w:sectPr w:rsidR="007248F4" w:rsidRPr="00F56052" w:rsidSect="00A97166">
          <w:pgSz w:w="11907" w:h="16840" w:code="9"/>
          <w:pgMar w:top="567" w:right="624" w:bottom="142" w:left="680" w:header="142" w:footer="720" w:gutter="0"/>
          <w:cols w:space="720"/>
          <w:docGrid w:linePitch="360"/>
        </w:sectPr>
      </w:pPr>
    </w:p>
    <w:p w14:paraId="4DC9CEE1" w14:textId="6CDCC0AA" w:rsidR="0055449D" w:rsidRPr="00F56052" w:rsidRDefault="007913CF" w:rsidP="00406C41">
      <w:pPr>
        <w:spacing w:after="120"/>
        <w:ind w:right="-142"/>
        <w:rPr>
          <w:rFonts w:asciiTheme="majorHAnsi" w:hAnsiTheme="majorHAnsi" w:cs="Aharoni"/>
          <w:sz w:val="18"/>
          <w:lang w:val="en-GB"/>
        </w:rPr>
      </w:pPr>
      <w:r>
        <w:rPr>
          <w:rFonts w:asciiTheme="majorHAnsi" w:eastAsia="Calibri" w:hAnsiTheme="majorHAnsi" w:cs="Times New Roman"/>
          <w:b/>
          <w:bCs/>
          <w:color w:val="000000"/>
          <w:sz w:val="18"/>
          <w:lang w:val="en-GB"/>
        </w:rPr>
        <w:t>Chemical and Pharmaceutical Industry</w:t>
      </w:r>
    </w:p>
    <w:tbl>
      <w:tblPr>
        <w:tblStyle w:val="ListTable2-Accent5"/>
        <w:tblW w:w="5029" w:type="pct"/>
        <w:tblInd w:w="5" w:type="dxa"/>
        <w:tblLayout w:type="fixed"/>
        <w:tblLook w:val="0420" w:firstRow="1" w:lastRow="0" w:firstColumn="0" w:lastColumn="0" w:noHBand="0" w:noVBand="1"/>
      </w:tblPr>
      <w:tblGrid>
        <w:gridCol w:w="940"/>
        <w:gridCol w:w="4249"/>
      </w:tblGrid>
      <w:tr w:rsidR="006C18DF" w:rsidRPr="00F56052" w14:paraId="79E2FEC5" w14:textId="77777777" w:rsidTr="00D57565">
        <w:trPr>
          <w:cnfStyle w:val="100000000000" w:firstRow="1" w:lastRow="0" w:firstColumn="0" w:lastColumn="0" w:oddVBand="0" w:evenVBand="0" w:oddHBand="0" w:evenHBand="0" w:firstRowFirstColumn="0" w:firstRowLastColumn="0" w:lastRowFirstColumn="0" w:lastRowLastColumn="0"/>
          <w:trHeight w:val="20"/>
        </w:trPr>
        <w:tc>
          <w:tcPr>
            <w:tcW w:w="906" w:type="pct"/>
            <w:tcBorders>
              <w:top w:val="single" w:sz="12" w:space="0" w:color="008080"/>
              <w:bottom w:val="single" w:sz="12" w:space="0" w:color="008080"/>
            </w:tcBorders>
            <w:shd w:val="clear" w:color="auto" w:fill="FFFFFF" w:themeFill="background1"/>
          </w:tcPr>
          <w:p w14:paraId="52127BA8" w14:textId="05536EE5" w:rsidR="006C18DF" w:rsidRPr="00F56052" w:rsidRDefault="006C18DF" w:rsidP="00D57565">
            <w:pPr>
              <w:numPr>
                <w:ilvl w:val="12"/>
                <w:numId w:val="0"/>
              </w:numPr>
              <w:spacing w:before="40" w:after="40"/>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 xml:space="preserve">NACE 2 </w:t>
            </w:r>
            <w:r w:rsidR="005E6A41" w:rsidRPr="00F56052">
              <w:rPr>
                <w:rFonts w:asciiTheme="majorHAnsi" w:eastAsia="Calibri" w:hAnsiTheme="majorHAnsi" w:cs="Times New Roman"/>
                <w:sz w:val="14"/>
                <w:szCs w:val="14"/>
                <w:lang w:val="en-GB"/>
              </w:rPr>
              <w:t>code</w:t>
            </w:r>
          </w:p>
        </w:tc>
        <w:tc>
          <w:tcPr>
            <w:tcW w:w="4094" w:type="pct"/>
            <w:tcBorders>
              <w:top w:val="single" w:sz="12" w:space="0" w:color="008080"/>
              <w:bottom w:val="single" w:sz="12" w:space="0" w:color="008080"/>
            </w:tcBorders>
            <w:shd w:val="clear" w:color="auto" w:fill="FFFFFF" w:themeFill="background1"/>
            <w:vAlign w:val="center"/>
          </w:tcPr>
          <w:p w14:paraId="2A1EC7C8" w14:textId="1464022C" w:rsidR="006C18DF" w:rsidRPr="00F56052" w:rsidRDefault="005E6A41" w:rsidP="00D57565">
            <w:pPr>
              <w:numPr>
                <w:ilvl w:val="12"/>
                <w:numId w:val="0"/>
              </w:numPr>
              <w:spacing w:before="40" w:after="40"/>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Sector and sub-sectors</w:t>
            </w:r>
          </w:p>
        </w:tc>
      </w:tr>
      <w:tr w:rsidR="006C18DF" w:rsidRPr="00F56052" w14:paraId="221C93F3"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12" w:space="0" w:color="008080"/>
              <w:bottom w:val="single" w:sz="4" w:space="0" w:color="008080"/>
            </w:tcBorders>
            <w:shd w:val="clear" w:color="auto" w:fill="D9E2F3" w:themeFill="accent1" w:themeFillTint="33"/>
          </w:tcPr>
          <w:p w14:paraId="1454D7D6"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p>
        </w:tc>
        <w:tc>
          <w:tcPr>
            <w:tcW w:w="4094" w:type="pct"/>
            <w:tcBorders>
              <w:top w:val="single" w:sz="12" w:space="0" w:color="008080"/>
              <w:bottom w:val="single" w:sz="4" w:space="0" w:color="008080"/>
            </w:tcBorders>
            <w:shd w:val="clear" w:color="auto" w:fill="D9E2F3" w:themeFill="accent1" w:themeFillTint="33"/>
            <w:vAlign w:val="center"/>
          </w:tcPr>
          <w:p w14:paraId="15E8E16B" w14:textId="73A8716C" w:rsidR="006C18DF" w:rsidRPr="00F56052" w:rsidRDefault="005E6A41"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Manufacture of chemicals and chemical products</w:t>
            </w:r>
          </w:p>
        </w:tc>
      </w:tr>
      <w:tr w:rsidR="006C18DF" w:rsidRPr="00F56052" w14:paraId="02B75A53" w14:textId="77777777" w:rsidTr="00D57565">
        <w:trPr>
          <w:trHeight w:val="20"/>
        </w:trPr>
        <w:tc>
          <w:tcPr>
            <w:tcW w:w="906" w:type="pct"/>
            <w:tcBorders>
              <w:top w:val="single" w:sz="4" w:space="0" w:color="008080"/>
              <w:bottom w:val="single" w:sz="4" w:space="0" w:color="008080"/>
            </w:tcBorders>
            <w:shd w:val="clear" w:color="auto" w:fill="auto"/>
          </w:tcPr>
          <w:p w14:paraId="3D648F18"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C201</w:t>
            </w:r>
          </w:p>
        </w:tc>
        <w:tc>
          <w:tcPr>
            <w:tcW w:w="4094" w:type="pct"/>
            <w:tcBorders>
              <w:top w:val="single" w:sz="4" w:space="0" w:color="008080"/>
              <w:bottom w:val="single" w:sz="4" w:space="0" w:color="008080"/>
            </w:tcBorders>
            <w:shd w:val="clear" w:color="auto" w:fill="auto"/>
            <w:vAlign w:val="center"/>
          </w:tcPr>
          <w:p w14:paraId="55D25FF0" w14:textId="6420D289" w:rsidR="006C18DF" w:rsidRPr="00F56052" w:rsidRDefault="005E6A41"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basic chemicals, fertilisers and nitrogen compounds, plastics and synthetic rubber in primary forms</w:t>
            </w:r>
          </w:p>
        </w:tc>
      </w:tr>
      <w:tr w:rsidR="006C18DF" w:rsidRPr="00F56052" w14:paraId="4836BFC6"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4" w:space="0" w:color="008080"/>
              <w:bottom w:val="single" w:sz="4" w:space="0" w:color="008080"/>
            </w:tcBorders>
            <w:shd w:val="clear" w:color="auto" w:fill="auto"/>
          </w:tcPr>
          <w:p w14:paraId="4F10D75A"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C202</w:t>
            </w:r>
          </w:p>
        </w:tc>
        <w:tc>
          <w:tcPr>
            <w:tcW w:w="4094" w:type="pct"/>
            <w:tcBorders>
              <w:top w:val="single" w:sz="4" w:space="0" w:color="008080"/>
              <w:bottom w:val="single" w:sz="4" w:space="0" w:color="008080"/>
            </w:tcBorders>
            <w:shd w:val="clear" w:color="auto" w:fill="auto"/>
            <w:vAlign w:val="center"/>
          </w:tcPr>
          <w:p w14:paraId="54227030" w14:textId="565051EF" w:rsidR="006C18DF" w:rsidRPr="00F56052" w:rsidRDefault="005E6A41"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pesticides and other agrochemical products</w:t>
            </w:r>
          </w:p>
        </w:tc>
      </w:tr>
      <w:tr w:rsidR="006C18DF" w:rsidRPr="00F56052" w14:paraId="76F6283A" w14:textId="77777777" w:rsidTr="00D57565">
        <w:trPr>
          <w:trHeight w:val="20"/>
        </w:trPr>
        <w:tc>
          <w:tcPr>
            <w:tcW w:w="906" w:type="pct"/>
            <w:tcBorders>
              <w:top w:val="single" w:sz="4" w:space="0" w:color="008080"/>
              <w:bottom w:val="single" w:sz="4" w:space="0" w:color="008080"/>
            </w:tcBorders>
            <w:shd w:val="clear" w:color="auto" w:fill="auto"/>
          </w:tcPr>
          <w:p w14:paraId="7767DCB4" w14:textId="77777777" w:rsidR="006C18DF" w:rsidRPr="00F56052" w:rsidRDefault="006C18DF" w:rsidP="00D57565">
            <w:pPr>
              <w:numPr>
                <w:ilvl w:val="12"/>
                <w:numId w:val="0"/>
              </w:numPr>
              <w:spacing w:before="40" w:after="40"/>
              <w:ind w:right="-95"/>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C203</w:t>
            </w:r>
          </w:p>
        </w:tc>
        <w:tc>
          <w:tcPr>
            <w:tcW w:w="4094" w:type="pct"/>
            <w:tcBorders>
              <w:top w:val="single" w:sz="4" w:space="0" w:color="008080"/>
              <w:bottom w:val="single" w:sz="4" w:space="0" w:color="008080"/>
            </w:tcBorders>
            <w:shd w:val="clear" w:color="auto" w:fill="auto"/>
            <w:vAlign w:val="center"/>
          </w:tcPr>
          <w:p w14:paraId="668AD40F" w14:textId="111C9C2A" w:rsidR="006C18DF" w:rsidRPr="00F56052" w:rsidRDefault="005E6A41" w:rsidP="00D57565">
            <w:pPr>
              <w:numPr>
                <w:ilvl w:val="12"/>
                <w:numId w:val="0"/>
              </w:numPr>
              <w:spacing w:before="40" w:after="40"/>
              <w:ind w:right="-95"/>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paints, varnishes and similar coatings, printing ink and mastics</w:t>
            </w:r>
          </w:p>
        </w:tc>
      </w:tr>
      <w:tr w:rsidR="006C18DF" w:rsidRPr="00F56052" w14:paraId="4B05D1FC"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4" w:space="0" w:color="008080"/>
              <w:bottom w:val="single" w:sz="4" w:space="0" w:color="008080"/>
            </w:tcBorders>
            <w:shd w:val="clear" w:color="auto" w:fill="auto"/>
          </w:tcPr>
          <w:p w14:paraId="5C721EAC"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C204</w:t>
            </w:r>
          </w:p>
        </w:tc>
        <w:tc>
          <w:tcPr>
            <w:tcW w:w="4094" w:type="pct"/>
            <w:tcBorders>
              <w:top w:val="single" w:sz="4" w:space="0" w:color="008080"/>
              <w:bottom w:val="single" w:sz="4" w:space="0" w:color="008080"/>
            </w:tcBorders>
            <w:shd w:val="clear" w:color="auto" w:fill="auto"/>
            <w:vAlign w:val="center"/>
          </w:tcPr>
          <w:p w14:paraId="6D615BA6" w14:textId="4A0B3BBF" w:rsidR="006C18DF" w:rsidRPr="00F56052" w:rsidRDefault="00BA73FB"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soap and detergents, cleaning and polishing preparations, perfumes and toilet preparations</w:t>
            </w:r>
          </w:p>
        </w:tc>
      </w:tr>
      <w:tr w:rsidR="006C18DF" w:rsidRPr="00F56052" w14:paraId="4B617324" w14:textId="77777777" w:rsidTr="00D57565">
        <w:trPr>
          <w:trHeight w:val="20"/>
        </w:trPr>
        <w:tc>
          <w:tcPr>
            <w:tcW w:w="906" w:type="pct"/>
            <w:tcBorders>
              <w:top w:val="single" w:sz="4" w:space="0" w:color="008080"/>
              <w:bottom w:val="single" w:sz="4" w:space="0" w:color="008080"/>
            </w:tcBorders>
            <w:shd w:val="clear" w:color="auto" w:fill="auto"/>
          </w:tcPr>
          <w:p w14:paraId="395592EE"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C205</w:t>
            </w:r>
          </w:p>
        </w:tc>
        <w:tc>
          <w:tcPr>
            <w:tcW w:w="4094" w:type="pct"/>
            <w:tcBorders>
              <w:top w:val="single" w:sz="4" w:space="0" w:color="008080"/>
              <w:bottom w:val="single" w:sz="4" w:space="0" w:color="008080"/>
            </w:tcBorders>
            <w:shd w:val="clear" w:color="auto" w:fill="auto"/>
            <w:vAlign w:val="center"/>
          </w:tcPr>
          <w:p w14:paraId="22F27AE5" w14:textId="1B77BBB7" w:rsidR="006C18DF" w:rsidRPr="00F56052" w:rsidRDefault="00BA73FB"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other chemical products</w:t>
            </w:r>
          </w:p>
        </w:tc>
      </w:tr>
      <w:tr w:rsidR="006C18DF" w:rsidRPr="00F56052" w14:paraId="33019211"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4" w:space="0" w:color="008080"/>
              <w:bottom w:val="single" w:sz="4" w:space="0" w:color="008080"/>
            </w:tcBorders>
            <w:shd w:val="clear" w:color="auto" w:fill="auto"/>
          </w:tcPr>
          <w:p w14:paraId="748AFEA5"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C206</w:t>
            </w:r>
          </w:p>
        </w:tc>
        <w:tc>
          <w:tcPr>
            <w:tcW w:w="4094" w:type="pct"/>
            <w:tcBorders>
              <w:top w:val="single" w:sz="4" w:space="0" w:color="008080"/>
              <w:bottom w:val="single" w:sz="4" w:space="0" w:color="008080"/>
            </w:tcBorders>
            <w:shd w:val="clear" w:color="auto" w:fill="auto"/>
            <w:vAlign w:val="center"/>
          </w:tcPr>
          <w:p w14:paraId="13580697" w14:textId="6D9C4687" w:rsidR="006C18DF" w:rsidRPr="00F56052" w:rsidRDefault="00BA73FB"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man-made fibres</w:t>
            </w:r>
          </w:p>
        </w:tc>
      </w:tr>
      <w:tr w:rsidR="006C18DF" w:rsidRPr="00F56052" w14:paraId="1FAFF9D8" w14:textId="77777777" w:rsidTr="00D57565">
        <w:trPr>
          <w:trHeight w:val="20"/>
        </w:trPr>
        <w:tc>
          <w:tcPr>
            <w:tcW w:w="906" w:type="pct"/>
            <w:tcBorders>
              <w:top w:val="single" w:sz="4" w:space="0" w:color="008080"/>
              <w:bottom w:val="single" w:sz="4" w:space="0" w:color="008080"/>
            </w:tcBorders>
            <w:shd w:val="clear" w:color="auto" w:fill="D9E2F3" w:themeFill="accent1" w:themeFillTint="33"/>
          </w:tcPr>
          <w:p w14:paraId="5E4D6D64"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p>
        </w:tc>
        <w:tc>
          <w:tcPr>
            <w:tcW w:w="4094" w:type="pct"/>
            <w:tcBorders>
              <w:top w:val="single" w:sz="4" w:space="0" w:color="008080"/>
              <w:bottom w:val="single" w:sz="4" w:space="0" w:color="008080"/>
            </w:tcBorders>
            <w:shd w:val="clear" w:color="auto" w:fill="D9E2F3" w:themeFill="accent1" w:themeFillTint="33"/>
            <w:vAlign w:val="center"/>
          </w:tcPr>
          <w:p w14:paraId="5B6A7FA6" w14:textId="09BDE1D2" w:rsidR="006C18DF" w:rsidRPr="00F56052" w:rsidRDefault="00AB557D"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sz w:val="14"/>
                <w:szCs w:val="14"/>
                <w:lang w:val="en-GB"/>
              </w:rPr>
              <w:t>Manufacture of basic pharmaceutical products and pharmaceutical preparations</w:t>
            </w:r>
          </w:p>
        </w:tc>
      </w:tr>
      <w:tr w:rsidR="006C18DF" w:rsidRPr="00F56052" w14:paraId="4A0C72FB"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4" w:space="0" w:color="008080"/>
              <w:bottom w:val="single" w:sz="4" w:space="0" w:color="008080"/>
            </w:tcBorders>
            <w:shd w:val="clear" w:color="auto" w:fill="auto"/>
          </w:tcPr>
          <w:p w14:paraId="3D109495"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C211</w:t>
            </w:r>
          </w:p>
        </w:tc>
        <w:tc>
          <w:tcPr>
            <w:tcW w:w="4094" w:type="pct"/>
            <w:tcBorders>
              <w:top w:val="nil"/>
              <w:left w:val="nil"/>
              <w:bottom w:val="single" w:sz="8" w:space="0" w:color="008080"/>
              <w:right w:val="nil"/>
            </w:tcBorders>
            <w:shd w:val="clear" w:color="auto" w:fill="auto"/>
            <w:vAlign w:val="center"/>
          </w:tcPr>
          <w:p w14:paraId="4020EC0D" w14:textId="644AAE80" w:rsidR="006C18DF" w:rsidRPr="00F56052" w:rsidRDefault="00AB557D"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basic pharmaceutical products</w:t>
            </w:r>
          </w:p>
        </w:tc>
      </w:tr>
      <w:tr w:rsidR="006C18DF" w:rsidRPr="00F56052" w14:paraId="2BF22C04" w14:textId="77777777" w:rsidTr="00D57565">
        <w:trPr>
          <w:trHeight w:val="20"/>
        </w:trPr>
        <w:tc>
          <w:tcPr>
            <w:tcW w:w="906" w:type="pct"/>
            <w:tcBorders>
              <w:top w:val="single" w:sz="4" w:space="0" w:color="008080"/>
              <w:bottom w:val="single" w:sz="4" w:space="0" w:color="008080"/>
            </w:tcBorders>
            <w:shd w:val="clear" w:color="auto" w:fill="auto"/>
          </w:tcPr>
          <w:p w14:paraId="5AA3F33B"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C212</w:t>
            </w:r>
          </w:p>
        </w:tc>
        <w:tc>
          <w:tcPr>
            <w:tcW w:w="4094" w:type="pct"/>
            <w:tcBorders>
              <w:top w:val="nil"/>
              <w:left w:val="nil"/>
              <w:bottom w:val="single" w:sz="8" w:space="0" w:color="008080"/>
              <w:right w:val="nil"/>
            </w:tcBorders>
            <w:shd w:val="clear" w:color="auto" w:fill="auto"/>
            <w:vAlign w:val="center"/>
          </w:tcPr>
          <w:p w14:paraId="5EB6F56C" w14:textId="68482966" w:rsidR="006C18DF" w:rsidRPr="00F56052" w:rsidRDefault="00AB557D"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Manufacture of pharmaceutical preparations</w:t>
            </w:r>
          </w:p>
        </w:tc>
      </w:tr>
      <w:tr w:rsidR="006C18DF" w:rsidRPr="00F56052" w14:paraId="517931D3"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906" w:type="pct"/>
            <w:tcBorders>
              <w:top w:val="single" w:sz="4" w:space="0" w:color="008080"/>
              <w:bottom w:val="single" w:sz="4" w:space="0" w:color="008080"/>
            </w:tcBorders>
            <w:shd w:val="clear" w:color="auto" w:fill="D9E2F3" w:themeFill="accent1" w:themeFillTint="33"/>
          </w:tcPr>
          <w:p w14:paraId="048F71FE"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p>
        </w:tc>
        <w:tc>
          <w:tcPr>
            <w:tcW w:w="4094" w:type="pct"/>
            <w:tcBorders>
              <w:top w:val="single" w:sz="4" w:space="0" w:color="008080"/>
              <w:bottom w:val="single" w:sz="4" w:space="0" w:color="008080"/>
            </w:tcBorders>
            <w:shd w:val="clear" w:color="auto" w:fill="D9E2F3" w:themeFill="accent1" w:themeFillTint="33"/>
            <w:vAlign w:val="center"/>
          </w:tcPr>
          <w:p w14:paraId="0E14DD44" w14:textId="7913B14B" w:rsidR="006C18DF" w:rsidRPr="00F56052" w:rsidRDefault="002E3D79"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Scientific research and development</w:t>
            </w:r>
          </w:p>
        </w:tc>
      </w:tr>
      <w:tr w:rsidR="006C18DF" w:rsidRPr="00F56052" w14:paraId="4A3C7A12" w14:textId="77777777" w:rsidTr="00D57565">
        <w:trPr>
          <w:trHeight w:val="20"/>
        </w:trPr>
        <w:tc>
          <w:tcPr>
            <w:tcW w:w="906" w:type="pct"/>
            <w:tcBorders>
              <w:top w:val="single" w:sz="4" w:space="0" w:color="008080"/>
              <w:bottom w:val="single" w:sz="4" w:space="0" w:color="008080"/>
            </w:tcBorders>
            <w:shd w:val="clear" w:color="auto" w:fill="auto"/>
          </w:tcPr>
          <w:p w14:paraId="3179475E"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M721</w:t>
            </w:r>
          </w:p>
        </w:tc>
        <w:tc>
          <w:tcPr>
            <w:tcW w:w="4094" w:type="pct"/>
            <w:tcBorders>
              <w:top w:val="nil"/>
              <w:left w:val="nil"/>
              <w:bottom w:val="single" w:sz="8" w:space="0" w:color="008080"/>
              <w:right w:val="nil"/>
            </w:tcBorders>
            <w:shd w:val="clear" w:color="auto" w:fill="auto"/>
            <w:vAlign w:val="center"/>
          </w:tcPr>
          <w:p w14:paraId="14B3A137" w14:textId="00CFECF2" w:rsidR="006C18DF" w:rsidRPr="00F56052" w:rsidRDefault="00AB557D"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Research and experimental development on natural sciences and engineering</w:t>
            </w:r>
          </w:p>
        </w:tc>
      </w:tr>
    </w:tbl>
    <w:p w14:paraId="0D23DC22" w14:textId="77777777" w:rsidR="0055449D" w:rsidRPr="00F56052" w:rsidRDefault="0055449D" w:rsidP="00406C41">
      <w:pPr>
        <w:spacing w:after="0" w:line="264" w:lineRule="auto"/>
        <w:rPr>
          <w:rFonts w:asciiTheme="majorHAnsi" w:hAnsiTheme="majorHAnsi"/>
          <w:sz w:val="18"/>
          <w:szCs w:val="24"/>
          <w:lang w:val="en-GB"/>
        </w:rPr>
      </w:pPr>
    </w:p>
    <w:p w14:paraId="33C0C4CA" w14:textId="402C7DE7" w:rsidR="0055449D" w:rsidRPr="00F56052" w:rsidRDefault="007913CF" w:rsidP="00406C41">
      <w:pPr>
        <w:spacing w:before="240" w:after="120"/>
        <w:ind w:right="-142"/>
        <w:rPr>
          <w:rFonts w:asciiTheme="majorHAnsi" w:eastAsia="Calibri" w:hAnsiTheme="majorHAnsi" w:cs="Times New Roman"/>
          <w:b/>
          <w:bCs/>
          <w:color w:val="000000"/>
          <w:sz w:val="18"/>
          <w:lang w:val="en-GB"/>
        </w:rPr>
      </w:pPr>
      <w:r>
        <w:rPr>
          <w:rFonts w:asciiTheme="majorHAnsi" w:eastAsia="Calibri" w:hAnsiTheme="majorHAnsi" w:cs="Times New Roman"/>
          <w:b/>
          <w:bCs/>
          <w:color w:val="000000"/>
          <w:sz w:val="18"/>
          <w:lang w:val="en-GB"/>
        </w:rPr>
        <w:t>Occupations in Chemical and Pharmaceutical Industry</w:t>
      </w:r>
    </w:p>
    <w:tbl>
      <w:tblPr>
        <w:tblStyle w:val="ListTable2-Accent5"/>
        <w:tblW w:w="5019" w:type="pct"/>
        <w:tblInd w:w="5" w:type="dxa"/>
        <w:tblLayout w:type="fixed"/>
        <w:tblLook w:val="0420" w:firstRow="1" w:lastRow="0" w:firstColumn="0" w:lastColumn="0" w:noHBand="0" w:noVBand="1"/>
      </w:tblPr>
      <w:tblGrid>
        <w:gridCol w:w="930"/>
        <w:gridCol w:w="4249"/>
      </w:tblGrid>
      <w:tr w:rsidR="006C18DF" w:rsidRPr="00F56052" w14:paraId="16DCA5D2" w14:textId="77777777" w:rsidTr="00D57565">
        <w:trPr>
          <w:cnfStyle w:val="100000000000" w:firstRow="1" w:lastRow="0" w:firstColumn="0" w:lastColumn="0" w:oddVBand="0" w:evenVBand="0" w:oddHBand="0" w:evenHBand="0" w:firstRowFirstColumn="0" w:firstRowLastColumn="0" w:lastRowFirstColumn="0" w:lastRowLastColumn="0"/>
          <w:trHeight w:val="20"/>
        </w:trPr>
        <w:tc>
          <w:tcPr>
            <w:tcW w:w="898" w:type="pct"/>
            <w:tcBorders>
              <w:top w:val="single" w:sz="12" w:space="0" w:color="008080"/>
              <w:bottom w:val="single" w:sz="12" w:space="0" w:color="008080"/>
            </w:tcBorders>
            <w:shd w:val="clear" w:color="auto" w:fill="FFFFFF" w:themeFill="background1"/>
          </w:tcPr>
          <w:p w14:paraId="054A5B51" w14:textId="5F30B5A0" w:rsidR="006C18DF" w:rsidRPr="00F56052" w:rsidRDefault="006C18DF" w:rsidP="00D57565">
            <w:pPr>
              <w:numPr>
                <w:ilvl w:val="12"/>
                <w:numId w:val="0"/>
              </w:numPr>
              <w:spacing w:before="40" w:after="40"/>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 xml:space="preserve">ISCO-08 </w:t>
            </w:r>
            <w:r w:rsidR="00F56052" w:rsidRPr="00F56052">
              <w:rPr>
                <w:rFonts w:asciiTheme="majorHAnsi" w:eastAsia="Calibri" w:hAnsiTheme="majorHAnsi" w:cs="Times New Roman"/>
                <w:sz w:val="14"/>
                <w:szCs w:val="14"/>
                <w:lang w:val="en-GB"/>
              </w:rPr>
              <w:t>code</w:t>
            </w:r>
          </w:p>
        </w:tc>
        <w:tc>
          <w:tcPr>
            <w:tcW w:w="4102" w:type="pct"/>
            <w:tcBorders>
              <w:top w:val="single" w:sz="12" w:space="0" w:color="008080"/>
              <w:bottom w:val="single" w:sz="12" w:space="0" w:color="008080"/>
            </w:tcBorders>
            <w:shd w:val="clear" w:color="auto" w:fill="FFFFFF" w:themeFill="background1"/>
          </w:tcPr>
          <w:p w14:paraId="109DF56A" w14:textId="1EFC33D0" w:rsidR="006C18DF" w:rsidRPr="00F56052" w:rsidRDefault="00F56052" w:rsidP="00D57565">
            <w:pPr>
              <w:numPr>
                <w:ilvl w:val="12"/>
                <w:numId w:val="0"/>
              </w:numPr>
              <w:spacing w:before="40" w:after="40"/>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Occupational groups and sub-groups</w:t>
            </w:r>
          </w:p>
        </w:tc>
      </w:tr>
      <w:tr w:rsidR="006C18DF" w:rsidRPr="00F56052" w14:paraId="6D2B16AB"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D9E2F3" w:themeFill="accent1" w:themeFillTint="33"/>
          </w:tcPr>
          <w:p w14:paraId="29D2399D"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w:t>
            </w:r>
          </w:p>
        </w:tc>
        <w:tc>
          <w:tcPr>
            <w:tcW w:w="4102" w:type="pct"/>
            <w:tcBorders>
              <w:top w:val="single" w:sz="4" w:space="0" w:color="008080"/>
              <w:bottom w:val="single" w:sz="4" w:space="0" w:color="008080"/>
            </w:tcBorders>
            <w:shd w:val="clear" w:color="auto" w:fill="D9E2F3" w:themeFill="accent1" w:themeFillTint="33"/>
            <w:vAlign w:val="center"/>
          </w:tcPr>
          <w:p w14:paraId="00F90B17" w14:textId="08F8A330" w:rsidR="006C18DF" w:rsidRPr="00F56052" w:rsidRDefault="00F56052"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Professionals</w:t>
            </w:r>
          </w:p>
        </w:tc>
      </w:tr>
      <w:tr w:rsidR="006C18DF" w:rsidRPr="00F56052" w14:paraId="16C0B165" w14:textId="77777777" w:rsidTr="00D57565">
        <w:trPr>
          <w:trHeight w:val="20"/>
        </w:trPr>
        <w:tc>
          <w:tcPr>
            <w:tcW w:w="898" w:type="pct"/>
            <w:tcBorders>
              <w:top w:val="single" w:sz="4" w:space="0" w:color="008080"/>
              <w:bottom w:val="single" w:sz="4" w:space="0" w:color="008080"/>
            </w:tcBorders>
            <w:vAlign w:val="bottom"/>
          </w:tcPr>
          <w:p w14:paraId="2911897F"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2111</w:t>
            </w:r>
          </w:p>
        </w:tc>
        <w:tc>
          <w:tcPr>
            <w:tcW w:w="4102" w:type="pct"/>
            <w:tcBorders>
              <w:top w:val="single" w:sz="4" w:space="0" w:color="008080"/>
              <w:bottom w:val="single" w:sz="4" w:space="0" w:color="008080"/>
            </w:tcBorders>
            <w:shd w:val="clear" w:color="auto" w:fill="auto"/>
          </w:tcPr>
          <w:p w14:paraId="20D49765" w14:textId="7B4A16FC"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Physicists and astronomers</w:t>
            </w:r>
          </w:p>
        </w:tc>
      </w:tr>
      <w:tr w:rsidR="006C18DF" w:rsidRPr="00F56052" w14:paraId="66B03A0C"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auto"/>
            <w:vAlign w:val="bottom"/>
          </w:tcPr>
          <w:p w14:paraId="79622FE7"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2113</w:t>
            </w:r>
          </w:p>
        </w:tc>
        <w:tc>
          <w:tcPr>
            <w:tcW w:w="4102" w:type="pct"/>
            <w:tcBorders>
              <w:top w:val="single" w:sz="4" w:space="0" w:color="008080"/>
              <w:bottom w:val="single" w:sz="4" w:space="0" w:color="008080"/>
            </w:tcBorders>
            <w:shd w:val="clear" w:color="auto" w:fill="auto"/>
          </w:tcPr>
          <w:p w14:paraId="46D4A44F" w14:textId="4990C7FD"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Chemists</w:t>
            </w:r>
          </w:p>
        </w:tc>
      </w:tr>
      <w:tr w:rsidR="006C18DF" w:rsidRPr="00F56052" w14:paraId="352C85E9" w14:textId="77777777" w:rsidTr="00D57565">
        <w:trPr>
          <w:trHeight w:val="20"/>
        </w:trPr>
        <w:tc>
          <w:tcPr>
            <w:tcW w:w="898" w:type="pct"/>
            <w:tcBorders>
              <w:top w:val="single" w:sz="4" w:space="0" w:color="008080"/>
              <w:bottom w:val="single" w:sz="4" w:space="0" w:color="008080"/>
            </w:tcBorders>
            <w:shd w:val="clear" w:color="auto" w:fill="auto"/>
            <w:vAlign w:val="bottom"/>
          </w:tcPr>
          <w:p w14:paraId="11AFC5EA"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2131</w:t>
            </w:r>
          </w:p>
        </w:tc>
        <w:tc>
          <w:tcPr>
            <w:tcW w:w="4102" w:type="pct"/>
            <w:tcBorders>
              <w:top w:val="single" w:sz="4" w:space="0" w:color="008080"/>
              <w:bottom w:val="single" w:sz="4" w:space="0" w:color="008080"/>
            </w:tcBorders>
            <w:shd w:val="clear" w:color="auto" w:fill="auto"/>
          </w:tcPr>
          <w:p w14:paraId="1F485689" w14:textId="1C236B9E"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Biologists, botanists, zoologists and related professionals</w:t>
            </w:r>
          </w:p>
        </w:tc>
      </w:tr>
      <w:tr w:rsidR="006C18DF" w:rsidRPr="00F56052" w14:paraId="2F12C419"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auto"/>
            <w:vAlign w:val="bottom"/>
          </w:tcPr>
          <w:p w14:paraId="081A01B5"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2145</w:t>
            </w:r>
          </w:p>
        </w:tc>
        <w:tc>
          <w:tcPr>
            <w:tcW w:w="4102" w:type="pct"/>
            <w:tcBorders>
              <w:top w:val="single" w:sz="4" w:space="0" w:color="008080"/>
              <w:bottom w:val="single" w:sz="4" w:space="0" w:color="008080"/>
            </w:tcBorders>
            <w:shd w:val="clear" w:color="auto" w:fill="auto"/>
          </w:tcPr>
          <w:p w14:paraId="68C029DC" w14:textId="7E21406F"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engineers</w:t>
            </w:r>
          </w:p>
        </w:tc>
      </w:tr>
      <w:tr w:rsidR="006C18DF" w:rsidRPr="00F56052" w14:paraId="721BE993" w14:textId="77777777" w:rsidTr="00D57565">
        <w:trPr>
          <w:trHeight w:val="20"/>
        </w:trPr>
        <w:tc>
          <w:tcPr>
            <w:tcW w:w="898" w:type="pct"/>
            <w:tcBorders>
              <w:top w:val="single" w:sz="4" w:space="0" w:color="008080"/>
              <w:bottom w:val="single" w:sz="4" w:space="0" w:color="008080"/>
            </w:tcBorders>
            <w:shd w:val="clear" w:color="auto" w:fill="auto"/>
            <w:vAlign w:val="bottom"/>
          </w:tcPr>
          <w:p w14:paraId="7DF9D17D"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2262</w:t>
            </w:r>
          </w:p>
        </w:tc>
        <w:tc>
          <w:tcPr>
            <w:tcW w:w="4102" w:type="pct"/>
            <w:tcBorders>
              <w:top w:val="single" w:sz="4" w:space="0" w:color="008080"/>
              <w:bottom w:val="single" w:sz="4" w:space="0" w:color="008080"/>
            </w:tcBorders>
            <w:shd w:val="clear" w:color="auto" w:fill="auto"/>
          </w:tcPr>
          <w:p w14:paraId="73E6A384" w14:textId="7F3BFE13"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Pharmacists</w:t>
            </w:r>
          </w:p>
        </w:tc>
      </w:tr>
      <w:tr w:rsidR="006C18DF" w:rsidRPr="00F56052" w14:paraId="567786BF"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D9E2F3" w:themeFill="accent1" w:themeFillTint="33"/>
          </w:tcPr>
          <w:p w14:paraId="33DC9886"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3</w:t>
            </w:r>
          </w:p>
        </w:tc>
        <w:tc>
          <w:tcPr>
            <w:tcW w:w="4102" w:type="pct"/>
            <w:tcBorders>
              <w:top w:val="single" w:sz="4" w:space="0" w:color="008080"/>
              <w:bottom w:val="single" w:sz="4" w:space="0" w:color="008080"/>
            </w:tcBorders>
            <w:shd w:val="clear" w:color="auto" w:fill="D9E2F3" w:themeFill="accent1" w:themeFillTint="33"/>
            <w:vAlign w:val="center"/>
          </w:tcPr>
          <w:p w14:paraId="30D42AB7" w14:textId="45C8017D" w:rsidR="006C18DF" w:rsidRPr="00F56052" w:rsidRDefault="00F56052"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Technicians and associate professionals</w:t>
            </w:r>
            <w:r w:rsidR="006C18DF" w:rsidRPr="00F56052">
              <w:rPr>
                <w:rFonts w:asciiTheme="majorHAnsi" w:eastAsia="Calibri" w:hAnsiTheme="majorHAnsi" w:cs="Times New Roman"/>
                <w:b/>
                <w:sz w:val="14"/>
                <w:szCs w:val="14"/>
                <w:lang w:val="en-GB"/>
              </w:rPr>
              <w:t xml:space="preserve"> </w:t>
            </w:r>
          </w:p>
        </w:tc>
      </w:tr>
      <w:tr w:rsidR="006C18DF" w:rsidRPr="00F56052" w14:paraId="575660F1" w14:textId="77777777" w:rsidTr="00D57565">
        <w:trPr>
          <w:trHeight w:val="20"/>
        </w:trPr>
        <w:tc>
          <w:tcPr>
            <w:tcW w:w="898" w:type="pct"/>
            <w:tcBorders>
              <w:top w:val="single" w:sz="4" w:space="0" w:color="008080"/>
              <w:bottom w:val="single" w:sz="4" w:space="0" w:color="008080"/>
            </w:tcBorders>
            <w:shd w:val="clear" w:color="auto" w:fill="FFFFFF" w:themeFill="background1"/>
          </w:tcPr>
          <w:p w14:paraId="4279262D"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3111</w:t>
            </w:r>
          </w:p>
        </w:tc>
        <w:tc>
          <w:tcPr>
            <w:tcW w:w="4102" w:type="pct"/>
            <w:tcBorders>
              <w:top w:val="single" w:sz="4" w:space="0" w:color="008080"/>
              <w:bottom w:val="single" w:sz="4" w:space="0" w:color="008080"/>
            </w:tcBorders>
            <w:shd w:val="clear" w:color="auto" w:fill="FFFFFF" w:themeFill="background1"/>
          </w:tcPr>
          <w:p w14:paraId="3CBA6F8E" w14:textId="6A9BE94C"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and physical science technicians</w:t>
            </w:r>
          </w:p>
        </w:tc>
      </w:tr>
      <w:tr w:rsidR="006C18DF" w:rsidRPr="00F56052" w14:paraId="4E283502"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FFFFFF" w:themeFill="background1"/>
          </w:tcPr>
          <w:p w14:paraId="27D1ECE5"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3116</w:t>
            </w:r>
          </w:p>
        </w:tc>
        <w:tc>
          <w:tcPr>
            <w:tcW w:w="4102" w:type="pct"/>
            <w:tcBorders>
              <w:top w:val="single" w:sz="4" w:space="0" w:color="008080"/>
              <w:bottom w:val="single" w:sz="4" w:space="0" w:color="008080"/>
            </w:tcBorders>
            <w:shd w:val="clear" w:color="auto" w:fill="FFFFFF" w:themeFill="background1"/>
          </w:tcPr>
          <w:p w14:paraId="3B79E3E2" w14:textId="174CCC23"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engineering technicians</w:t>
            </w:r>
          </w:p>
        </w:tc>
      </w:tr>
      <w:tr w:rsidR="006C18DF" w:rsidRPr="00F56052" w14:paraId="496ACEE2" w14:textId="77777777" w:rsidTr="00D57565">
        <w:trPr>
          <w:trHeight w:val="20"/>
        </w:trPr>
        <w:tc>
          <w:tcPr>
            <w:tcW w:w="898" w:type="pct"/>
            <w:tcBorders>
              <w:top w:val="single" w:sz="4" w:space="0" w:color="008080"/>
              <w:bottom w:val="single" w:sz="4" w:space="0" w:color="008080"/>
            </w:tcBorders>
            <w:shd w:val="clear" w:color="auto" w:fill="FFFFFF" w:themeFill="background1"/>
          </w:tcPr>
          <w:p w14:paraId="77867ABF"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3133</w:t>
            </w:r>
          </w:p>
        </w:tc>
        <w:tc>
          <w:tcPr>
            <w:tcW w:w="4102" w:type="pct"/>
            <w:tcBorders>
              <w:top w:val="single" w:sz="4" w:space="0" w:color="008080"/>
              <w:bottom w:val="single" w:sz="4" w:space="0" w:color="008080"/>
            </w:tcBorders>
            <w:shd w:val="clear" w:color="auto" w:fill="FFFFFF" w:themeFill="background1"/>
          </w:tcPr>
          <w:p w14:paraId="7D1FD63D" w14:textId="226D5BC5"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processing plant controllers</w:t>
            </w:r>
          </w:p>
        </w:tc>
      </w:tr>
      <w:tr w:rsidR="006C18DF" w:rsidRPr="00F56052" w14:paraId="49884496"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4" w:space="0" w:color="008080"/>
            </w:tcBorders>
            <w:shd w:val="clear" w:color="auto" w:fill="FFFFFF" w:themeFill="background1"/>
          </w:tcPr>
          <w:p w14:paraId="218F7D29"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3141</w:t>
            </w:r>
          </w:p>
        </w:tc>
        <w:tc>
          <w:tcPr>
            <w:tcW w:w="4102" w:type="pct"/>
            <w:tcBorders>
              <w:top w:val="single" w:sz="4" w:space="0" w:color="008080"/>
              <w:bottom w:val="single" w:sz="4" w:space="0" w:color="008080"/>
            </w:tcBorders>
            <w:shd w:val="clear" w:color="auto" w:fill="FFFFFF" w:themeFill="background1"/>
          </w:tcPr>
          <w:p w14:paraId="18C14532" w14:textId="6BF92372"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Life science technicians (excluding medical)</w:t>
            </w:r>
          </w:p>
        </w:tc>
      </w:tr>
      <w:tr w:rsidR="006C18DF" w:rsidRPr="00F56052" w14:paraId="2CD2CE14" w14:textId="77777777" w:rsidTr="00D57565">
        <w:trPr>
          <w:trHeight w:val="20"/>
        </w:trPr>
        <w:tc>
          <w:tcPr>
            <w:tcW w:w="898" w:type="pct"/>
            <w:tcBorders>
              <w:top w:val="single" w:sz="4" w:space="0" w:color="008080"/>
              <w:bottom w:val="single" w:sz="4" w:space="0" w:color="008080"/>
            </w:tcBorders>
            <w:shd w:val="clear" w:color="auto" w:fill="D9E2F3" w:themeFill="accent1" w:themeFillTint="33"/>
          </w:tcPr>
          <w:p w14:paraId="0BBC1BE4" w14:textId="77777777" w:rsidR="006C18DF" w:rsidRPr="00F56052" w:rsidRDefault="006C18DF"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8</w:t>
            </w:r>
          </w:p>
        </w:tc>
        <w:tc>
          <w:tcPr>
            <w:tcW w:w="4102" w:type="pct"/>
            <w:tcBorders>
              <w:top w:val="single" w:sz="4" w:space="0" w:color="008080"/>
              <w:bottom w:val="single" w:sz="4" w:space="0" w:color="008080"/>
            </w:tcBorders>
            <w:shd w:val="clear" w:color="auto" w:fill="D9E2F3" w:themeFill="accent1" w:themeFillTint="33"/>
            <w:vAlign w:val="center"/>
          </w:tcPr>
          <w:p w14:paraId="4A86B4CC" w14:textId="31343C27" w:rsidR="006C18DF" w:rsidRPr="00F56052" w:rsidRDefault="00F56052" w:rsidP="00D57565">
            <w:pPr>
              <w:numPr>
                <w:ilvl w:val="12"/>
                <w:numId w:val="0"/>
              </w:numPr>
              <w:spacing w:before="40" w:after="40"/>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Plant and machine operators, and assemblers</w:t>
            </w:r>
          </w:p>
        </w:tc>
      </w:tr>
      <w:tr w:rsidR="006C18DF" w:rsidRPr="00F56052" w14:paraId="5F964E47" w14:textId="77777777" w:rsidTr="00D57565">
        <w:trPr>
          <w:cnfStyle w:val="000000100000" w:firstRow="0" w:lastRow="0" w:firstColumn="0" w:lastColumn="0" w:oddVBand="0" w:evenVBand="0" w:oddHBand="1" w:evenHBand="0" w:firstRowFirstColumn="0" w:firstRowLastColumn="0" w:lastRowFirstColumn="0" w:lastRowLastColumn="0"/>
          <w:trHeight w:val="20"/>
        </w:trPr>
        <w:tc>
          <w:tcPr>
            <w:tcW w:w="898" w:type="pct"/>
            <w:tcBorders>
              <w:top w:val="single" w:sz="4" w:space="0" w:color="008080"/>
              <w:bottom w:val="single" w:sz="12" w:space="0" w:color="008080"/>
            </w:tcBorders>
            <w:shd w:val="clear" w:color="auto" w:fill="FFFFFF" w:themeFill="background1"/>
            <w:vAlign w:val="bottom"/>
          </w:tcPr>
          <w:p w14:paraId="2E38922F" w14:textId="77777777" w:rsidR="006C18DF" w:rsidRPr="00F56052" w:rsidRDefault="006C18DF"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8131</w:t>
            </w:r>
          </w:p>
        </w:tc>
        <w:tc>
          <w:tcPr>
            <w:tcW w:w="4102" w:type="pct"/>
            <w:tcBorders>
              <w:top w:val="single" w:sz="4" w:space="0" w:color="008080"/>
              <w:bottom w:val="single" w:sz="12" w:space="0" w:color="008080"/>
            </w:tcBorders>
            <w:shd w:val="clear" w:color="auto" w:fill="FFFFFF" w:themeFill="background1"/>
            <w:vAlign w:val="bottom"/>
          </w:tcPr>
          <w:p w14:paraId="4B4CE266" w14:textId="2E768CAE" w:rsidR="006C18DF" w:rsidRPr="00F56052" w:rsidRDefault="00F56052" w:rsidP="00D57565">
            <w:pPr>
              <w:numPr>
                <w:ilvl w:val="12"/>
                <w:numId w:val="0"/>
              </w:numPr>
              <w:spacing w:before="40" w:after="40"/>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products plant and machine operators</w:t>
            </w:r>
          </w:p>
        </w:tc>
      </w:tr>
    </w:tbl>
    <w:p w14:paraId="2445D0DD" w14:textId="77777777" w:rsidR="0055449D" w:rsidRPr="00F56052" w:rsidRDefault="0055449D" w:rsidP="00406C41">
      <w:pPr>
        <w:spacing w:after="0" w:line="264" w:lineRule="auto"/>
        <w:rPr>
          <w:rFonts w:asciiTheme="majorHAnsi" w:hAnsiTheme="majorHAnsi"/>
          <w:sz w:val="18"/>
          <w:szCs w:val="24"/>
          <w:lang w:val="en-GB"/>
        </w:rPr>
      </w:pPr>
    </w:p>
    <w:p w14:paraId="256A644F" w14:textId="3DC5D713" w:rsidR="0055449D" w:rsidRPr="00F56052" w:rsidRDefault="00406C41" w:rsidP="00406C41">
      <w:pPr>
        <w:spacing w:after="120"/>
        <w:ind w:right="-142"/>
        <w:rPr>
          <w:rFonts w:asciiTheme="majorHAnsi" w:hAnsiTheme="majorHAnsi" w:cs="Aharoni"/>
          <w:sz w:val="18"/>
          <w:lang w:val="en-GB"/>
        </w:rPr>
      </w:pPr>
      <w:r w:rsidRPr="00F56052">
        <w:rPr>
          <w:rFonts w:asciiTheme="majorHAnsi" w:eastAsia="Calibri" w:hAnsiTheme="majorHAnsi" w:cs="Times New Roman"/>
          <w:b/>
          <w:bCs/>
          <w:color w:val="000000"/>
          <w:sz w:val="18"/>
          <w:lang w:val="en-GB"/>
        </w:rPr>
        <w:br w:type="column"/>
      </w:r>
      <w:r w:rsidR="007E3D69">
        <w:rPr>
          <w:rFonts w:asciiTheme="majorHAnsi" w:eastAsia="Calibri" w:hAnsiTheme="majorHAnsi" w:cs="Times New Roman"/>
          <w:b/>
          <w:bCs/>
          <w:color w:val="000000"/>
          <w:sz w:val="18"/>
          <w:lang w:val="en-GB"/>
        </w:rPr>
        <w:lastRenderedPageBreak/>
        <w:t xml:space="preserve">Number of </w:t>
      </w:r>
      <w:r w:rsidR="007913CF">
        <w:rPr>
          <w:rFonts w:asciiTheme="majorHAnsi" w:eastAsia="Calibri" w:hAnsiTheme="majorHAnsi" w:cs="Times New Roman"/>
          <w:b/>
          <w:bCs/>
          <w:color w:val="000000"/>
          <w:sz w:val="18"/>
          <w:lang w:val="en-GB"/>
        </w:rPr>
        <w:t>E</w:t>
      </w:r>
      <w:r w:rsidR="007E3D69">
        <w:rPr>
          <w:rFonts w:asciiTheme="majorHAnsi" w:eastAsia="Calibri" w:hAnsiTheme="majorHAnsi" w:cs="Times New Roman"/>
          <w:b/>
          <w:bCs/>
          <w:color w:val="000000"/>
          <w:sz w:val="18"/>
          <w:lang w:val="en-GB"/>
        </w:rPr>
        <w:t>mployed in</w:t>
      </w:r>
      <w:r w:rsidR="0055449D" w:rsidRPr="00F56052">
        <w:rPr>
          <w:rFonts w:asciiTheme="majorHAnsi" w:eastAsia="Calibri" w:hAnsiTheme="majorHAnsi" w:cs="Times New Roman"/>
          <w:b/>
          <w:bCs/>
          <w:color w:val="000000"/>
          <w:sz w:val="18"/>
          <w:lang w:val="en-GB"/>
        </w:rPr>
        <w:t xml:space="preserve"> </w:t>
      </w:r>
      <w:r w:rsidR="007913CF">
        <w:rPr>
          <w:rFonts w:asciiTheme="majorHAnsi" w:eastAsia="Calibri" w:hAnsiTheme="majorHAnsi" w:cs="Times New Roman"/>
          <w:b/>
          <w:bCs/>
          <w:color w:val="000000"/>
          <w:sz w:val="18"/>
          <w:lang w:val="en-GB"/>
        </w:rPr>
        <w:t>Chemical and Pharmaceutical Industry</w:t>
      </w:r>
    </w:p>
    <w:tbl>
      <w:tblPr>
        <w:tblStyle w:val="ListTable2-Accent5"/>
        <w:tblW w:w="4961" w:type="pct"/>
        <w:tblInd w:w="5" w:type="dxa"/>
        <w:tblLayout w:type="fixed"/>
        <w:tblLook w:val="0420" w:firstRow="1" w:lastRow="0" w:firstColumn="0" w:lastColumn="0" w:noHBand="0" w:noVBand="1"/>
      </w:tblPr>
      <w:tblGrid>
        <w:gridCol w:w="2387"/>
        <w:gridCol w:w="456"/>
        <w:gridCol w:w="455"/>
        <w:gridCol w:w="455"/>
        <w:gridCol w:w="454"/>
        <w:gridCol w:w="466"/>
        <w:gridCol w:w="446"/>
      </w:tblGrid>
      <w:tr w:rsidR="00406C41" w:rsidRPr="00F56052" w14:paraId="5B0B2E28" w14:textId="77777777" w:rsidTr="00273948">
        <w:trPr>
          <w:cnfStyle w:val="100000000000" w:firstRow="1" w:lastRow="0" w:firstColumn="0" w:lastColumn="0" w:oddVBand="0" w:evenVBand="0" w:oddHBand="0" w:evenHBand="0" w:firstRowFirstColumn="0" w:firstRowLastColumn="0" w:lastRowFirstColumn="0" w:lastRowLastColumn="0"/>
          <w:trHeight w:val="20"/>
        </w:trPr>
        <w:tc>
          <w:tcPr>
            <w:tcW w:w="2332" w:type="pct"/>
            <w:tcBorders>
              <w:top w:val="single" w:sz="12" w:space="0" w:color="008080"/>
              <w:bottom w:val="nil"/>
            </w:tcBorders>
            <w:shd w:val="clear" w:color="auto" w:fill="FFFFFF" w:themeFill="background1"/>
          </w:tcPr>
          <w:p w14:paraId="7D97031C" w14:textId="77777777" w:rsidR="00406C41" w:rsidRPr="00F56052" w:rsidRDefault="00406C41" w:rsidP="00406C41">
            <w:pPr>
              <w:numPr>
                <w:ilvl w:val="12"/>
                <w:numId w:val="0"/>
              </w:numPr>
              <w:spacing w:before="40" w:after="40"/>
              <w:ind w:right="-57"/>
              <w:jc w:val="center"/>
              <w:rPr>
                <w:rFonts w:asciiTheme="majorHAnsi" w:eastAsia="Calibri" w:hAnsiTheme="majorHAnsi" w:cs="Times New Roman"/>
                <w:sz w:val="14"/>
                <w:szCs w:val="18"/>
                <w:lang w:val="en-GB"/>
              </w:rPr>
            </w:pPr>
          </w:p>
        </w:tc>
        <w:tc>
          <w:tcPr>
            <w:tcW w:w="446" w:type="pct"/>
            <w:tcBorders>
              <w:top w:val="single" w:sz="12" w:space="0" w:color="008080"/>
              <w:bottom w:val="nil"/>
            </w:tcBorders>
            <w:shd w:val="clear" w:color="auto" w:fill="FFFFFF" w:themeFill="background1"/>
          </w:tcPr>
          <w:p w14:paraId="255F5644" w14:textId="2BD4249F" w:rsidR="00406C41" w:rsidRPr="00F56052" w:rsidRDefault="00406C41" w:rsidP="00406C41">
            <w:pPr>
              <w:keepLines/>
              <w:numPr>
                <w:ilvl w:val="12"/>
                <w:numId w:val="0"/>
              </w:numPr>
              <w:spacing w:before="40" w:after="40"/>
              <w:ind w:right="-57"/>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F</w:t>
            </w:r>
            <w:r w:rsidR="00F56052">
              <w:rPr>
                <w:rFonts w:asciiTheme="majorHAnsi" w:eastAsia="Calibri" w:hAnsiTheme="majorHAnsi" w:cs="Times New Roman"/>
                <w:sz w:val="14"/>
                <w:szCs w:val="18"/>
                <w:lang w:val="en-GB"/>
              </w:rPr>
              <w:t>act</w:t>
            </w:r>
          </w:p>
        </w:tc>
        <w:tc>
          <w:tcPr>
            <w:tcW w:w="444" w:type="pct"/>
            <w:tcBorders>
              <w:top w:val="single" w:sz="12" w:space="0" w:color="008080"/>
              <w:bottom w:val="nil"/>
            </w:tcBorders>
            <w:shd w:val="clear" w:color="auto" w:fill="FFFFFF" w:themeFill="background1"/>
          </w:tcPr>
          <w:p w14:paraId="557D2360" w14:textId="77777777" w:rsidR="00406C41" w:rsidRPr="00F56052"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c>
          <w:tcPr>
            <w:tcW w:w="444" w:type="pct"/>
            <w:tcBorders>
              <w:top w:val="single" w:sz="12" w:space="0" w:color="008080"/>
              <w:bottom w:val="nil"/>
            </w:tcBorders>
            <w:shd w:val="clear" w:color="auto" w:fill="FFFFFF" w:themeFill="background1"/>
          </w:tcPr>
          <w:p w14:paraId="3CC30E50" w14:textId="77777777" w:rsidR="00406C41" w:rsidRPr="00F56052"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c>
          <w:tcPr>
            <w:tcW w:w="898" w:type="pct"/>
            <w:gridSpan w:val="2"/>
            <w:tcBorders>
              <w:top w:val="single" w:sz="12" w:space="0" w:color="008080"/>
              <w:bottom w:val="nil"/>
            </w:tcBorders>
            <w:shd w:val="clear" w:color="auto" w:fill="FFFFFF" w:themeFill="background1"/>
          </w:tcPr>
          <w:p w14:paraId="2208F73E" w14:textId="25FD46E4" w:rsidR="00406C41" w:rsidRPr="00F56052" w:rsidRDefault="00F56052" w:rsidP="00C97A83">
            <w:pPr>
              <w:keepLines/>
              <w:numPr>
                <w:ilvl w:val="12"/>
                <w:numId w:val="0"/>
              </w:numPr>
              <w:spacing w:before="40" w:after="40"/>
              <w:ind w:right="-57"/>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Estimate</w:t>
            </w:r>
          </w:p>
        </w:tc>
        <w:tc>
          <w:tcPr>
            <w:tcW w:w="436" w:type="pct"/>
            <w:tcBorders>
              <w:top w:val="single" w:sz="12" w:space="0" w:color="008080"/>
              <w:bottom w:val="nil"/>
            </w:tcBorders>
            <w:shd w:val="clear" w:color="auto" w:fill="FFFFFF" w:themeFill="background1"/>
          </w:tcPr>
          <w:p w14:paraId="4D01D9BE" w14:textId="77777777" w:rsidR="00406C41" w:rsidRPr="00F56052"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r>
      <w:tr w:rsidR="0055449D" w:rsidRPr="00F56052" w14:paraId="3701B56E"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nil"/>
              <w:bottom w:val="single" w:sz="12" w:space="0" w:color="008080"/>
            </w:tcBorders>
            <w:shd w:val="clear" w:color="auto" w:fill="FFFFFF" w:themeFill="background1"/>
            <w:vAlign w:val="center"/>
          </w:tcPr>
          <w:p w14:paraId="56F69018" w14:textId="77777777" w:rsidR="0055449D" w:rsidRPr="00F56052" w:rsidRDefault="0055449D" w:rsidP="00406C41">
            <w:pPr>
              <w:numPr>
                <w:ilvl w:val="12"/>
                <w:numId w:val="0"/>
              </w:numPr>
              <w:spacing w:before="40" w:after="40"/>
              <w:ind w:right="-57"/>
              <w:jc w:val="center"/>
              <w:rPr>
                <w:rFonts w:asciiTheme="majorHAnsi" w:eastAsia="Calibri" w:hAnsiTheme="majorHAnsi" w:cs="Times New Roman"/>
                <w:sz w:val="14"/>
                <w:szCs w:val="18"/>
                <w:lang w:val="en-GB"/>
              </w:rPr>
            </w:pPr>
          </w:p>
        </w:tc>
        <w:tc>
          <w:tcPr>
            <w:tcW w:w="446" w:type="pct"/>
            <w:tcBorders>
              <w:top w:val="nil"/>
              <w:bottom w:val="single" w:sz="12" w:space="0" w:color="008080"/>
            </w:tcBorders>
            <w:shd w:val="clear" w:color="auto" w:fill="FFFFFF" w:themeFill="background1"/>
            <w:vAlign w:val="center"/>
          </w:tcPr>
          <w:p w14:paraId="4C02C135"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2006</w:t>
            </w:r>
          </w:p>
        </w:tc>
        <w:tc>
          <w:tcPr>
            <w:tcW w:w="444" w:type="pct"/>
            <w:tcBorders>
              <w:top w:val="nil"/>
              <w:bottom w:val="single" w:sz="12" w:space="0" w:color="008080"/>
            </w:tcBorders>
            <w:shd w:val="clear" w:color="auto" w:fill="FFFFFF" w:themeFill="background1"/>
            <w:vAlign w:val="center"/>
          </w:tcPr>
          <w:p w14:paraId="20BAFBF3"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2010</w:t>
            </w:r>
          </w:p>
        </w:tc>
        <w:tc>
          <w:tcPr>
            <w:tcW w:w="444" w:type="pct"/>
            <w:tcBorders>
              <w:top w:val="nil"/>
              <w:bottom w:val="single" w:sz="12" w:space="0" w:color="008080"/>
            </w:tcBorders>
            <w:shd w:val="clear" w:color="auto" w:fill="FFFFFF" w:themeFill="background1"/>
            <w:vAlign w:val="center"/>
          </w:tcPr>
          <w:p w14:paraId="4060701F"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2016</w:t>
            </w:r>
          </w:p>
        </w:tc>
        <w:tc>
          <w:tcPr>
            <w:tcW w:w="443" w:type="pct"/>
            <w:tcBorders>
              <w:top w:val="nil"/>
              <w:bottom w:val="single" w:sz="12" w:space="0" w:color="008080"/>
            </w:tcBorders>
            <w:shd w:val="clear" w:color="auto" w:fill="FFFFFF" w:themeFill="background1"/>
            <w:vAlign w:val="center"/>
          </w:tcPr>
          <w:p w14:paraId="4EBA1CBE"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2017</w:t>
            </w:r>
          </w:p>
        </w:tc>
        <w:tc>
          <w:tcPr>
            <w:tcW w:w="454" w:type="pct"/>
            <w:tcBorders>
              <w:top w:val="nil"/>
              <w:bottom w:val="single" w:sz="12" w:space="0" w:color="008080"/>
            </w:tcBorders>
            <w:shd w:val="clear" w:color="auto" w:fill="FFFFFF" w:themeFill="background1"/>
            <w:vAlign w:val="center"/>
          </w:tcPr>
          <w:p w14:paraId="54ED89CD"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2025</w:t>
            </w:r>
          </w:p>
        </w:tc>
        <w:tc>
          <w:tcPr>
            <w:tcW w:w="436" w:type="pct"/>
            <w:tcBorders>
              <w:top w:val="nil"/>
              <w:bottom w:val="single" w:sz="12" w:space="0" w:color="008080"/>
            </w:tcBorders>
            <w:shd w:val="clear" w:color="auto" w:fill="FFFFFF" w:themeFill="background1"/>
            <w:vAlign w:val="center"/>
          </w:tcPr>
          <w:p w14:paraId="37CC6314"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2035</w:t>
            </w:r>
          </w:p>
        </w:tc>
      </w:tr>
      <w:tr w:rsidR="002F6714" w:rsidRPr="00F56052" w14:paraId="4AF8DD61" w14:textId="77777777" w:rsidTr="00273948">
        <w:trPr>
          <w:trHeight w:val="20"/>
        </w:trPr>
        <w:tc>
          <w:tcPr>
            <w:tcW w:w="2332" w:type="pct"/>
            <w:tcBorders>
              <w:top w:val="single" w:sz="12" w:space="0" w:color="008080"/>
              <w:bottom w:val="single" w:sz="4" w:space="0" w:color="008080"/>
            </w:tcBorders>
            <w:shd w:val="clear" w:color="auto" w:fill="D9E2F3" w:themeFill="accent1" w:themeFillTint="33"/>
            <w:vAlign w:val="center"/>
          </w:tcPr>
          <w:p w14:paraId="579A1B85" w14:textId="1AAEBC47" w:rsidR="002F6714" w:rsidRPr="00F56052" w:rsidRDefault="00273948" w:rsidP="002F6714">
            <w:pPr>
              <w:numPr>
                <w:ilvl w:val="12"/>
                <w:numId w:val="0"/>
              </w:numPr>
              <w:spacing w:before="40" w:after="40"/>
              <w:ind w:right="-113"/>
              <w:rPr>
                <w:rFonts w:asciiTheme="majorHAnsi" w:eastAsia="Calibri" w:hAnsiTheme="majorHAnsi" w:cs="Times New Roman"/>
                <w:sz w:val="14"/>
                <w:szCs w:val="20"/>
                <w:highlight w:val="yellow"/>
                <w:lang w:val="en-GB"/>
              </w:rPr>
            </w:pPr>
            <w:r w:rsidRPr="00F56052">
              <w:rPr>
                <w:rFonts w:asciiTheme="majorHAnsi" w:eastAsia="Calibri" w:hAnsiTheme="majorHAnsi" w:cs="Times New Roman"/>
                <w:b/>
                <w:sz w:val="14"/>
                <w:szCs w:val="14"/>
                <w:lang w:val="en-GB"/>
              </w:rPr>
              <w:t>Manufacture of chemicals and chemical products</w:t>
            </w:r>
          </w:p>
        </w:tc>
        <w:tc>
          <w:tcPr>
            <w:tcW w:w="446" w:type="pct"/>
            <w:tcBorders>
              <w:top w:val="single" w:sz="4" w:space="0" w:color="008080"/>
              <w:bottom w:val="single" w:sz="4" w:space="0" w:color="008080"/>
            </w:tcBorders>
            <w:shd w:val="clear" w:color="auto" w:fill="D9E2F3" w:themeFill="accent1" w:themeFillTint="33"/>
            <w:vAlign w:val="center"/>
          </w:tcPr>
          <w:p w14:paraId="4E1E9FFF"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2725</w:t>
            </w:r>
          </w:p>
        </w:tc>
        <w:tc>
          <w:tcPr>
            <w:tcW w:w="444" w:type="pct"/>
            <w:tcBorders>
              <w:top w:val="single" w:sz="4" w:space="0" w:color="008080"/>
              <w:bottom w:val="single" w:sz="4" w:space="0" w:color="008080"/>
            </w:tcBorders>
            <w:shd w:val="clear" w:color="auto" w:fill="D9E2F3" w:themeFill="accent1" w:themeFillTint="33"/>
            <w:vAlign w:val="center"/>
          </w:tcPr>
          <w:p w14:paraId="07ECDBF2"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2622</w:t>
            </w:r>
          </w:p>
        </w:tc>
        <w:tc>
          <w:tcPr>
            <w:tcW w:w="444" w:type="pct"/>
            <w:tcBorders>
              <w:top w:val="single" w:sz="4" w:space="0" w:color="008080"/>
              <w:bottom w:val="single" w:sz="4" w:space="0" w:color="008080"/>
            </w:tcBorders>
            <w:shd w:val="clear" w:color="auto" w:fill="D9E2F3" w:themeFill="accent1" w:themeFillTint="33"/>
            <w:vAlign w:val="center"/>
          </w:tcPr>
          <w:p w14:paraId="24BE9261"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2846</w:t>
            </w:r>
          </w:p>
        </w:tc>
        <w:tc>
          <w:tcPr>
            <w:tcW w:w="443" w:type="pct"/>
            <w:tcBorders>
              <w:top w:val="single" w:sz="4" w:space="0" w:color="008080"/>
              <w:bottom w:val="single" w:sz="4" w:space="0" w:color="008080"/>
            </w:tcBorders>
            <w:shd w:val="clear" w:color="auto" w:fill="D9E2F3" w:themeFill="accent1" w:themeFillTint="33"/>
            <w:vAlign w:val="center"/>
          </w:tcPr>
          <w:p w14:paraId="3E02674F"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2910</w:t>
            </w:r>
          </w:p>
        </w:tc>
        <w:tc>
          <w:tcPr>
            <w:tcW w:w="454" w:type="pct"/>
            <w:tcBorders>
              <w:top w:val="single" w:sz="4" w:space="0" w:color="008080"/>
              <w:bottom w:val="single" w:sz="4" w:space="0" w:color="008080"/>
            </w:tcBorders>
            <w:shd w:val="clear" w:color="auto" w:fill="D9E2F3" w:themeFill="accent1" w:themeFillTint="33"/>
            <w:vAlign w:val="center"/>
          </w:tcPr>
          <w:p w14:paraId="7D4213E4"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3440</w:t>
            </w:r>
          </w:p>
        </w:tc>
        <w:tc>
          <w:tcPr>
            <w:tcW w:w="436" w:type="pct"/>
            <w:tcBorders>
              <w:top w:val="single" w:sz="4" w:space="0" w:color="008080"/>
              <w:bottom w:val="single" w:sz="4" w:space="0" w:color="008080"/>
            </w:tcBorders>
            <w:shd w:val="clear" w:color="auto" w:fill="D9E2F3" w:themeFill="accent1" w:themeFillTint="33"/>
            <w:vAlign w:val="center"/>
          </w:tcPr>
          <w:p w14:paraId="6B021BFE"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4233</w:t>
            </w:r>
          </w:p>
        </w:tc>
      </w:tr>
      <w:tr w:rsidR="00273948" w:rsidRPr="00F56052" w14:paraId="300FA21B"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single" w:sz="4" w:space="0" w:color="008080"/>
              <w:bottom w:val="single" w:sz="4" w:space="0" w:color="008080"/>
            </w:tcBorders>
            <w:shd w:val="clear" w:color="auto" w:fill="auto"/>
            <w:vAlign w:val="center"/>
          </w:tcPr>
          <w:p w14:paraId="4851A0B0" w14:textId="48034EEF"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basic chemicals, fertilisers and nitrogen compounds, plastics and synthetic rubber in primary forms</w:t>
            </w:r>
          </w:p>
        </w:tc>
        <w:tc>
          <w:tcPr>
            <w:tcW w:w="446" w:type="pct"/>
            <w:tcBorders>
              <w:top w:val="single" w:sz="4" w:space="0" w:color="008080"/>
              <w:bottom w:val="single" w:sz="4" w:space="0" w:color="008080"/>
            </w:tcBorders>
            <w:shd w:val="clear" w:color="auto" w:fill="auto"/>
            <w:vAlign w:val="center"/>
          </w:tcPr>
          <w:p w14:paraId="7E8E6097"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618</w:t>
            </w:r>
          </w:p>
        </w:tc>
        <w:tc>
          <w:tcPr>
            <w:tcW w:w="444" w:type="pct"/>
            <w:tcBorders>
              <w:top w:val="single" w:sz="4" w:space="0" w:color="008080"/>
              <w:bottom w:val="single" w:sz="4" w:space="0" w:color="008080"/>
            </w:tcBorders>
            <w:shd w:val="clear" w:color="auto" w:fill="auto"/>
            <w:vAlign w:val="center"/>
          </w:tcPr>
          <w:p w14:paraId="371C8D3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797</w:t>
            </w:r>
          </w:p>
        </w:tc>
        <w:tc>
          <w:tcPr>
            <w:tcW w:w="444" w:type="pct"/>
            <w:tcBorders>
              <w:top w:val="single" w:sz="4" w:space="0" w:color="008080"/>
              <w:bottom w:val="single" w:sz="4" w:space="0" w:color="008080"/>
            </w:tcBorders>
            <w:shd w:val="clear" w:color="auto" w:fill="auto"/>
            <w:vAlign w:val="center"/>
          </w:tcPr>
          <w:p w14:paraId="5D61993E"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936</w:t>
            </w:r>
          </w:p>
        </w:tc>
        <w:tc>
          <w:tcPr>
            <w:tcW w:w="443" w:type="pct"/>
            <w:tcBorders>
              <w:top w:val="single" w:sz="4" w:space="0" w:color="008080"/>
              <w:bottom w:val="single" w:sz="4" w:space="0" w:color="008080"/>
            </w:tcBorders>
            <w:shd w:val="clear" w:color="auto" w:fill="auto"/>
            <w:vAlign w:val="center"/>
          </w:tcPr>
          <w:p w14:paraId="0440D6D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970</w:t>
            </w:r>
          </w:p>
        </w:tc>
        <w:tc>
          <w:tcPr>
            <w:tcW w:w="454" w:type="pct"/>
            <w:tcBorders>
              <w:top w:val="single" w:sz="4" w:space="0" w:color="008080"/>
              <w:bottom w:val="single" w:sz="4" w:space="0" w:color="008080"/>
            </w:tcBorders>
            <w:shd w:val="clear" w:color="auto" w:fill="auto"/>
            <w:vAlign w:val="center"/>
          </w:tcPr>
          <w:p w14:paraId="467DA3A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1092</w:t>
            </w:r>
          </w:p>
        </w:tc>
        <w:tc>
          <w:tcPr>
            <w:tcW w:w="436" w:type="pct"/>
            <w:tcBorders>
              <w:top w:val="single" w:sz="4" w:space="0" w:color="008080"/>
              <w:bottom w:val="single" w:sz="4" w:space="0" w:color="008080"/>
            </w:tcBorders>
            <w:shd w:val="clear" w:color="auto" w:fill="auto"/>
            <w:vAlign w:val="center"/>
          </w:tcPr>
          <w:p w14:paraId="5CFB4EEC"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1249</w:t>
            </w:r>
          </w:p>
        </w:tc>
      </w:tr>
      <w:tr w:rsidR="00273948" w:rsidRPr="00F56052" w14:paraId="5FCFCAA0" w14:textId="77777777" w:rsidTr="00273948">
        <w:trPr>
          <w:trHeight w:val="20"/>
        </w:trPr>
        <w:tc>
          <w:tcPr>
            <w:tcW w:w="2332" w:type="pct"/>
            <w:tcBorders>
              <w:top w:val="single" w:sz="4" w:space="0" w:color="008080"/>
              <w:bottom w:val="single" w:sz="4" w:space="0" w:color="008080"/>
            </w:tcBorders>
            <w:shd w:val="clear" w:color="auto" w:fill="auto"/>
            <w:vAlign w:val="center"/>
          </w:tcPr>
          <w:p w14:paraId="62CAAEA3" w14:textId="621BCCFB"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pesticides and other agrochemical products</w:t>
            </w:r>
          </w:p>
        </w:tc>
        <w:tc>
          <w:tcPr>
            <w:tcW w:w="446" w:type="pct"/>
            <w:tcBorders>
              <w:top w:val="single" w:sz="4" w:space="0" w:color="008080"/>
              <w:bottom w:val="single" w:sz="4" w:space="0" w:color="008080"/>
            </w:tcBorders>
            <w:shd w:val="clear" w:color="auto" w:fill="auto"/>
            <w:vAlign w:val="center"/>
          </w:tcPr>
          <w:p w14:paraId="149A9256"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15</w:t>
            </w:r>
          </w:p>
        </w:tc>
        <w:tc>
          <w:tcPr>
            <w:tcW w:w="444" w:type="pct"/>
            <w:tcBorders>
              <w:top w:val="single" w:sz="4" w:space="0" w:color="008080"/>
              <w:bottom w:val="single" w:sz="4" w:space="0" w:color="008080"/>
            </w:tcBorders>
            <w:shd w:val="clear" w:color="auto" w:fill="auto"/>
            <w:vAlign w:val="center"/>
          </w:tcPr>
          <w:p w14:paraId="08ECAF0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28</w:t>
            </w:r>
          </w:p>
        </w:tc>
        <w:tc>
          <w:tcPr>
            <w:tcW w:w="444" w:type="pct"/>
            <w:tcBorders>
              <w:top w:val="single" w:sz="4" w:space="0" w:color="008080"/>
              <w:bottom w:val="single" w:sz="4" w:space="0" w:color="008080"/>
            </w:tcBorders>
            <w:shd w:val="clear" w:color="auto" w:fill="auto"/>
            <w:vAlign w:val="center"/>
          </w:tcPr>
          <w:p w14:paraId="7B038BD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42</w:t>
            </w:r>
          </w:p>
        </w:tc>
        <w:tc>
          <w:tcPr>
            <w:tcW w:w="443" w:type="pct"/>
            <w:tcBorders>
              <w:top w:val="single" w:sz="4" w:space="0" w:color="008080"/>
              <w:bottom w:val="single" w:sz="4" w:space="0" w:color="008080"/>
            </w:tcBorders>
            <w:shd w:val="clear" w:color="auto" w:fill="auto"/>
            <w:vAlign w:val="center"/>
          </w:tcPr>
          <w:p w14:paraId="5217967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44</w:t>
            </w:r>
          </w:p>
        </w:tc>
        <w:tc>
          <w:tcPr>
            <w:tcW w:w="454" w:type="pct"/>
            <w:tcBorders>
              <w:top w:val="single" w:sz="4" w:space="0" w:color="008080"/>
              <w:bottom w:val="single" w:sz="4" w:space="0" w:color="008080"/>
            </w:tcBorders>
            <w:shd w:val="clear" w:color="auto" w:fill="auto"/>
            <w:vAlign w:val="center"/>
          </w:tcPr>
          <w:p w14:paraId="6DF3F5EB"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53</w:t>
            </w:r>
          </w:p>
        </w:tc>
        <w:tc>
          <w:tcPr>
            <w:tcW w:w="436" w:type="pct"/>
            <w:tcBorders>
              <w:top w:val="single" w:sz="4" w:space="0" w:color="008080"/>
              <w:bottom w:val="single" w:sz="4" w:space="0" w:color="008080"/>
            </w:tcBorders>
            <w:shd w:val="clear" w:color="auto" w:fill="auto"/>
            <w:vAlign w:val="center"/>
          </w:tcPr>
          <w:p w14:paraId="432E3C6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67</w:t>
            </w:r>
          </w:p>
        </w:tc>
      </w:tr>
      <w:tr w:rsidR="00273948" w:rsidRPr="00F56052" w14:paraId="5A5BC44B"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single" w:sz="4" w:space="0" w:color="008080"/>
              <w:bottom w:val="single" w:sz="4" w:space="0" w:color="008080"/>
            </w:tcBorders>
            <w:shd w:val="clear" w:color="auto" w:fill="auto"/>
            <w:vAlign w:val="center"/>
          </w:tcPr>
          <w:p w14:paraId="419D5775" w14:textId="3D144C7D"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paints, varnishes and similar coatings, printing ink and mastics</w:t>
            </w:r>
          </w:p>
        </w:tc>
        <w:tc>
          <w:tcPr>
            <w:tcW w:w="446" w:type="pct"/>
            <w:tcBorders>
              <w:top w:val="single" w:sz="4" w:space="0" w:color="008080"/>
              <w:bottom w:val="single" w:sz="4" w:space="0" w:color="008080"/>
            </w:tcBorders>
            <w:shd w:val="clear" w:color="auto" w:fill="auto"/>
            <w:vAlign w:val="center"/>
          </w:tcPr>
          <w:p w14:paraId="4C30FC9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469</w:t>
            </w:r>
          </w:p>
        </w:tc>
        <w:tc>
          <w:tcPr>
            <w:tcW w:w="444" w:type="pct"/>
            <w:tcBorders>
              <w:top w:val="single" w:sz="4" w:space="0" w:color="008080"/>
              <w:bottom w:val="single" w:sz="4" w:space="0" w:color="008080"/>
            </w:tcBorders>
            <w:shd w:val="clear" w:color="auto" w:fill="auto"/>
            <w:vAlign w:val="center"/>
          </w:tcPr>
          <w:p w14:paraId="0E572BF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537</w:t>
            </w:r>
          </w:p>
        </w:tc>
        <w:tc>
          <w:tcPr>
            <w:tcW w:w="444" w:type="pct"/>
            <w:tcBorders>
              <w:top w:val="single" w:sz="4" w:space="0" w:color="008080"/>
              <w:bottom w:val="single" w:sz="4" w:space="0" w:color="008080"/>
            </w:tcBorders>
            <w:shd w:val="clear" w:color="auto" w:fill="auto"/>
            <w:vAlign w:val="center"/>
          </w:tcPr>
          <w:p w14:paraId="413D4C1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351</w:t>
            </w:r>
          </w:p>
        </w:tc>
        <w:tc>
          <w:tcPr>
            <w:tcW w:w="443" w:type="pct"/>
            <w:tcBorders>
              <w:top w:val="single" w:sz="4" w:space="0" w:color="008080"/>
              <w:bottom w:val="single" w:sz="4" w:space="0" w:color="008080"/>
            </w:tcBorders>
            <w:shd w:val="clear" w:color="auto" w:fill="auto"/>
            <w:vAlign w:val="center"/>
          </w:tcPr>
          <w:p w14:paraId="679BCC4A"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330</w:t>
            </w:r>
          </w:p>
        </w:tc>
        <w:tc>
          <w:tcPr>
            <w:tcW w:w="454" w:type="pct"/>
            <w:tcBorders>
              <w:top w:val="single" w:sz="4" w:space="0" w:color="008080"/>
              <w:bottom w:val="single" w:sz="4" w:space="0" w:color="008080"/>
            </w:tcBorders>
            <w:shd w:val="clear" w:color="auto" w:fill="auto"/>
            <w:vAlign w:val="center"/>
          </w:tcPr>
          <w:p w14:paraId="5EF921DA"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372</w:t>
            </w:r>
          </w:p>
        </w:tc>
        <w:tc>
          <w:tcPr>
            <w:tcW w:w="436" w:type="pct"/>
            <w:tcBorders>
              <w:top w:val="single" w:sz="4" w:space="0" w:color="008080"/>
              <w:bottom w:val="single" w:sz="4" w:space="0" w:color="008080"/>
            </w:tcBorders>
            <w:shd w:val="clear" w:color="auto" w:fill="auto"/>
            <w:vAlign w:val="center"/>
          </w:tcPr>
          <w:p w14:paraId="16948269"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425</w:t>
            </w:r>
          </w:p>
        </w:tc>
      </w:tr>
      <w:tr w:rsidR="00273948" w:rsidRPr="00F56052" w14:paraId="33452973" w14:textId="77777777" w:rsidTr="00273948">
        <w:trPr>
          <w:trHeight w:val="20"/>
        </w:trPr>
        <w:tc>
          <w:tcPr>
            <w:tcW w:w="2332" w:type="pct"/>
            <w:tcBorders>
              <w:top w:val="single" w:sz="4" w:space="0" w:color="008080"/>
              <w:bottom w:val="single" w:sz="4" w:space="0" w:color="008080"/>
            </w:tcBorders>
            <w:shd w:val="clear" w:color="auto" w:fill="auto"/>
            <w:vAlign w:val="center"/>
          </w:tcPr>
          <w:p w14:paraId="0D865C66" w14:textId="49324783" w:rsidR="00273948" w:rsidRPr="00F56052" w:rsidRDefault="00273948" w:rsidP="00273948">
            <w:pPr>
              <w:numPr>
                <w:ilvl w:val="12"/>
                <w:numId w:val="0"/>
              </w:numPr>
              <w:spacing w:before="40" w:after="40"/>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soap and detergents, cleaning and polishing preparations, perfumes and toilet preparations</w:t>
            </w:r>
          </w:p>
        </w:tc>
        <w:tc>
          <w:tcPr>
            <w:tcW w:w="446" w:type="pct"/>
            <w:tcBorders>
              <w:top w:val="single" w:sz="4" w:space="0" w:color="008080"/>
              <w:bottom w:val="single" w:sz="4" w:space="0" w:color="008080"/>
            </w:tcBorders>
            <w:shd w:val="clear" w:color="auto" w:fill="auto"/>
            <w:vAlign w:val="center"/>
          </w:tcPr>
          <w:p w14:paraId="76935EC9"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1112</w:t>
            </w:r>
          </w:p>
        </w:tc>
        <w:tc>
          <w:tcPr>
            <w:tcW w:w="444" w:type="pct"/>
            <w:tcBorders>
              <w:top w:val="single" w:sz="4" w:space="0" w:color="008080"/>
              <w:bottom w:val="single" w:sz="4" w:space="0" w:color="008080"/>
            </w:tcBorders>
            <w:shd w:val="clear" w:color="auto" w:fill="auto"/>
            <w:vAlign w:val="center"/>
          </w:tcPr>
          <w:p w14:paraId="0EA84BE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837</w:t>
            </w:r>
          </w:p>
        </w:tc>
        <w:tc>
          <w:tcPr>
            <w:tcW w:w="444" w:type="pct"/>
            <w:tcBorders>
              <w:top w:val="single" w:sz="4" w:space="0" w:color="008080"/>
              <w:bottom w:val="single" w:sz="4" w:space="0" w:color="008080"/>
            </w:tcBorders>
            <w:shd w:val="clear" w:color="auto" w:fill="auto"/>
            <w:vAlign w:val="center"/>
          </w:tcPr>
          <w:p w14:paraId="697441DE"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1152</w:t>
            </w:r>
          </w:p>
        </w:tc>
        <w:tc>
          <w:tcPr>
            <w:tcW w:w="443" w:type="pct"/>
            <w:tcBorders>
              <w:top w:val="single" w:sz="4" w:space="0" w:color="008080"/>
              <w:bottom w:val="single" w:sz="4" w:space="0" w:color="008080"/>
            </w:tcBorders>
            <w:shd w:val="clear" w:color="auto" w:fill="auto"/>
            <w:vAlign w:val="center"/>
          </w:tcPr>
          <w:p w14:paraId="2C0FCBE6"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1202</w:t>
            </w:r>
          </w:p>
        </w:tc>
        <w:tc>
          <w:tcPr>
            <w:tcW w:w="454" w:type="pct"/>
            <w:tcBorders>
              <w:top w:val="single" w:sz="4" w:space="0" w:color="008080"/>
              <w:bottom w:val="single" w:sz="4" w:space="0" w:color="008080"/>
            </w:tcBorders>
            <w:shd w:val="clear" w:color="auto" w:fill="auto"/>
            <w:vAlign w:val="center"/>
          </w:tcPr>
          <w:p w14:paraId="750DFFC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1451</w:t>
            </w:r>
          </w:p>
        </w:tc>
        <w:tc>
          <w:tcPr>
            <w:tcW w:w="436" w:type="pct"/>
            <w:tcBorders>
              <w:top w:val="single" w:sz="4" w:space="0" w:color="008080"/>
              <w:bottom w:val="single" w:sz="4" w:space="0" w:color="008080"/>
            </w:tcBorders>
            <w:shd w:val="clear" w:color="auto" w:fill="auto"/>
            <w:vAlign w:val="center"/>
          </w:tcPr>
          <w:p w14:paraId="3519A11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1833</w:t>
            </w:r>
          </w:p>
        </w:tc>
      </w:tr>
      <w:tr w:rsidR="00273948" w:rsidRPr="00F56052" w14:paraId="71CF0244"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single" w:sz="4" w:space="0" w:color="008080"/>
              <w:bottom w:val="single" w:sz="4" w:space="0" w:color="008080"/>
            </w:tcBorders>
            <w:shd w:val="clear" w:color="auto" w:fill="auto"/>
            <w:vAlign w:val="center"/>
          </w:tcPr>
          <w:p w14:paraId="7F53E88E" w14:textId="55C09646"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other chemical products</w:t>
            </w:r>
          </w:p>
        </w:tc>
        <w:tc>
          <w:tcPr>
            <w:tcW w:w="446" w:type="pct"/>
            <w:tcBorders>
              <w:top w:val="single" w:sz="4" w:space="0" w:color="008080"/>
              <w:bottom w:val="single" w:sz="4" w:space="0" w:color="008080"/>
            </w:tcBorders>
            <w:shd w:val="clear" w:color="auto" w:fill="auto"/>
            <w:vAlign w:val="center"/>
          </w:tcPr>
          <w:p w14:paraId="510D903D"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370</w:t>
            </w:r>
          </w:p>
        </w:tc>
        <w:tc>
          <w:tcPr>
            <w:tcW w:w="444" w:type="pct"/>
            <w:tcBorders>
              <w:top w:val="single" w:sz="4" w:space="0" w:color="008080"/>
              <w:bottom w:val="single" w:sz="4" w:space="0" w:color="008080"/>
            </w:tcBorders>
            <w:shd w:val="clear" w:color="auto" w:fill="auto"/>
            <w:vAlign w:val="center"/>
          </w:tcPr>
          <w:p w14:paraId="1063495B"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324</w:t>
            </w:r>
          </w:p>
        </w:tc>
        <w:tc>
          <w:tcPr>
            <w:tcW w:w="444" w:type="pct"/>
            <w:tcBorders>
              <w:top w:val="single" w:sz="4" w:space="0" w:color="008080"/>
              <w:bottom w:val="single" w:sz="4" w:space="0" w:color="008080"/>
            </w:tcBorders>
            <w:shd w:val="clear" w:color="auto" w:fill="auto"/>
            <w:vAlign w:val="center"/>
          </w:tcPr>
          <w:p w14:paraId="4C01EFB1"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244</w:t>
            </w:r>
          </w:p>
        </w:tc>
        <w:tc>
          <w:tcPr>
            <w:tcW w:w="443" w:type="pct"/>
            <w:tcBorders>
              <w:top w:val="single" w:sz="4" w:space="0" w:color="008080"/>
              <w:bottom w:val="single" w:sz="4" w:space="0" w:color="008080"/>
            </w:tcBorders>
            <w:shd w:val="clear" w:color="auto" w:fill="auto"/>
            <w:vAlign w:val="center"/>
          </w:tcPr>
          <w:p w14:paraId="015525A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243</w:t>
            </w:r>
          </w:p>
        </w:tc>
        <w:tc>
          <w:tcPr>
            <w:tcW w:w="454" w:type="pct"/>
            <w:tcBorders>
              <w:top w:val="single" w:sz="4" w:space="0" w:color="008080"/>
              <w:bottom w:val="single" w:sz="4" w:space="0" w:color="008080"/>
            </w:tcBorders>
            <w:shd w:val="clear" w:color="auto" w:fill="auto"/>
            <w:vAlign w:val="center"/>
          </w:tcPr>
          <w:p w14:paraId="3A925507"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314</w:t>
            </w:r>
          </w:p>
        </w:tc>
        <w:tc>
          <w:tcPr>
            <w:tcW w:w="436" w:type="pct"/>
            <w:tcBorders>
              <w:top w:val="single" w:sz="4" w:space="0" w:color="008080"/>
              <w:bottom w:val="single" w:sz="4" w:space="0" w:color="008080"/>
            </w:tcBorders>
            <w:shd w:val="clear" w:color="auto" w:fill="auto"/>
            <w:vAlign w:val="center"/>
          </w:tcPr>
          <w:p w14:paraId="1AD4D3D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438</w:t>
            </w:r>
          </w:p>
        </w:tc>
      </w:tr>
      <w:tr w:rsidR="00273948" w:rsidRPr="00F56052" w14:paraId="5B2AAD62" w14:textId="77777777" w:rsidTr="00273948">
        <w:trPr>
          <w:trHeight w:val="20"/>
        </w:trPr>
        <w:tc>
          <w:tcPr>
            <w:tcW w:w="2332" w:type="pct"/>
            <w:tcBorders>
              <w:top w:val="single" w:sz="4" w:space="0" w:color="008080"/>
              <w:bottom w:val="single" w:sz="4" w:space="0" w:color="008080"/>
            </w:tcBorders>
            <w:shd w:val="clear" w:color="auto" w:fill="auto"/>
            <w:vAlign w:val="center"/>
          </w:tcPr>
          <w:p w14:paraId="2D96E8E2" w14:textId="571C01FA"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Manufacture of man-made fibres</w:t>
            </w:r>
          </w:p>
        </w:tc>
        <w:tc>
          <w:tcPr>
            <w:tcW w:w="446" w:type="pct"/>
            <w:tcBorders>
              <w:top w:val="single" w:sz="4" w:space="0" w:color="008080"/>
              <w:bottom w:val="single" w:sz="4" w:space="0" w:color="008080"/>
            </w:tcBorders>
            <w:shd w:val="clear" w:color="auto" w:fill="auto"/>
            <w:vAlign w:val="center"/>
          </w:tcPr>
          <w:p w14:paraId="1170FB7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141</w:t>
            </w:r>
          </w:p>
        </w:tc>
        <w:tc>
          <w:tcPr>
            <w:tcW w:w="444" w:type="pct"/>
            <w:tcBorders>
              <w:top w:val="single" w:sz="4" w:space="0" w:color="008080"/>
              <w:bottom w:val="single" w:sz="4" w:space="0" w:color="008080"/>
            </w:tcBorders>
            <w:shd w:val="clear" w:color="auto" w:fill="auto"/>
            <w:vAlign w:val="center"/>
          </w:tcPr>
          <w:p w14:paraId="366B19FC"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99</w:t>
            </w:r>
          </w:p>
        </w:tc>
        <w:tc>
          <w:tcPr>
            <w:tcW w:w="444" w:type="pct"/>
            <w:tcBorders>
              <w:top w:val="single" w:sz="4" w:space="0" w:color="008080"/>
              <w:bottom w:val="single" w:sz="4" w:space="0" w:color="008080"/>
            </w:tcBorders>
            <w:shd w:val="clear" w:color="auto" w:fill="auto"/>
            <w:vAlign w:val="center"/>
          </w:tcPr>
          <w:p w14:paraId="45D09CA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121</w:t>
            </w:r>
          </w:p>
        </w:tc>
        <w:tc>
          <w:tcPr>
            <w:tcW w:w="443" w:type="pct"/>
            <w:tcBorders>
              <w:top w:val="single" w:sz="4" w:space="0" w:color="008080"/>
              <w:bottom w:val="single" w:sz="4" w:space="0" w:color="008080"/>
            </w:tcBorders>
            <w:shd w:val="clear" w:color="auto" w:fill="auto"/>
            <w:vAlign w:val="center"/>
          </w:tcPr>
          <w:p w14:paraId="6F16B72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122</w:t>
            </w:r>
          </w:p>
        </w:tc>
        <w:tc>
          <w:tcPr>
            <w:tcW w:w="454" w:type="pct"/>
            <w:tcBorders>
              <w:top w:val="single" w:sz="4" w:space="0" w:color="008080"/>
              <w:bottom w:val="single" w:sz="4" w:space="0" w:color="008080"/>
            </w:tcBorders>
            <w:shd w:val="clear" w:color="auto" w:fill="auto"/>
            <w:vAlign w:val="center"/>
          </w:tcPr>
          <w:p w14:paraId="557CBF5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158</w:t>
            </w:r>
          </w:p>
        </w:tc>
        <w:tc>
          <w:tcPr>
            <w:tcW w:w="436" w:type="pct"/>
            <w:tcBorders>
              <w:top w:val="single" w:sz="4" w:space="0" w:color="008080"/>
              <w:bottom w:val="single" w:sz="4" w:space="0" w:color="008080"/>
            </w:tcBorders>
            <w:shd w:val="clear" w:color="auto" w:fill="auto"/>
            <w:vAlign w:val="center"/>
          </w:tcPr>
          <w:p w14:paraId="2DC434CF"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220</w:t>
            </w:r>
          </w:p>
        </w:tc>
      </w:tr>
      <w:tr w:rsidR="00273948" w:rsidRPr="00F56052" w14:paraId="5C1A7224"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single" w:sz="4" w:space="0" w:color="008080"/>
              <w:bottom w:val="single" w:sz="4" w:space="0" w:color="008080"/>
            </w:tcBorders>
            <w:shd w:val="clear" w:color="auto" w:fill="D9E2F3" w:themeFill="accent1" w:themeFillTint="33"/>
            <w:vAlign w:val="center"/>
          </w:tcPr>
          <w:p w14:paraId="0F4A6DAF" w14:textId="63069830" w:rsidR="00273948" w:rsidRPr="00F56052" w:rsidRDefault="00273948" w:rsidP="00273948">
            <w:pPr>
              <w:numPr>
                <w:ilvl w:val="12"/>
                <w:numId w:val="0"/>
              </w:numPr>
              <w:spacing w:before="40" w:after="40"/>
              <w:ind w:right="-113"/>
              <w:rPr>
                <w:rFonts w:asciiTheme="majorHAnsi" w:eastAsia="Calibri" w:hAnsiTheme="majorHAnsi" w:cs="Times New Roman"/>
                <w:sz w:val="14"/>
                <w:szCs w:val="18"/>
                <w:highlight w:val="yellow"/>
                <w:lang w:val="en-GB"/>
              </w:rPr>
            </w:pPr>
            <w:r w:rsidRPr="00233A27">
              <w:rPr>
                <w:rFonts w:asciiTheme="majorHAnsi" w:eastAsia="Calibri" w:hAnsiTheme="majorHAnsi" w:cs="Times New Roman"/>
                <w:b/>
                <w:sz w:val="14"/>
                <w:szCs w:val="14"/>
                <w:lang w:val="en-GB"/>
              </w:rPr>
              <w:t>Manufacture of basic pharmaceutical products and pharmaceutical preparations</w:t>
            </w:r>
          </w:p>
        </w:tc>
        <w:tc>
          <w:tcPr>
            <w:tcW w:w="446" w:type="pct"/>
            <w:tcBorders>
              <w:top w:val="single" w:sz="4" w:space="0" w:color="008080"/>
              <w:bottom w:val="single" w:sz="4" w:space="0" w:color="008080"/>
            </w:tcBorders>
            <w:shd w:val="clear" w:color="auto" w:fill="D9E2F3" w:themeFill="accent1" w:themeFillTint="33"/>
            <w:vAlign w:val="center"/>
          </w:tcPr>
          <w:p w14:paraId="355E875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1957</w:t>
            </w:r>
          </w:p>
        </w:tc>
        <w:tc>
          <w:tcPr>
            <w:tcW w:w="444" w:type="pct"/>
            <w:tcBorders>
              <w:top w:val="single" w:sz="4" w:space="0" w:color="008080"/>
              <w:bottom w:val="single" w:sz="4" w:space="0" w:color="008080"/>
            </w:tcBorders>
            <w:shd w:val="clear" w:color="auto" w:fill="D9E2F3" w:themeFill="accent1" w:themeFillTint="33"/>
            <w:vAlign w:val="center"/>
          </w:tcPr>
          <w:p w14:paraId="067A5033"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1714</w:t>
            </w:r>
          </w:p>
        </w:tc>
        <w:tc>
          <w:tcPr>
            <w:tcW w:w="444" w:type="pct"/>
            <w:tcBorders>
              <w:top w:val="single" w:sz="4" w:space="0" w:color="008080"/>
              <w:bottom w:val="single" w:sz="4" w:space="0" w:color="008080"/>
            </w:tcBorders>
            <w:shd w:val="clear" w:color="auto" w:fill="D9E2F3" w:themeFill="accent1" w:themeFillTint="33"/>
            <w:vAlign w:val="center"/>
          </w:tcPr>
          <w:p w14:paraId="1D636E39"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2120</w:t>
            </w:r>
          </w:p>
        </w:tc>
        <w:tc>
          <w:tcPr>
            <w:tcW w:w="443" w:type="pct"/>
            <w:tcBorders>
              <w:top w:val="single" w:sz="4" w:space="0" w:color="008080"/>
              <w:bottom w:val="single" w:sz="4" w:space="0" w:color="008080"/>
            </w:tcBorders>
            <w:shd w:val="clear" w:color="auto" w:fill="D9E2F3" w:themeFill="accent1" w:themeFillTint="33"/>
            <w:vAlign w:val="center"/>
          </w:tcPr>
          <w:p w14:paraId="0A88554E"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2141</w:t>
            </w:r>
          </w:p>
        </w:tc>
        <w:tc>
          <w:tcPr>
            <w:tcW w:w="454" w:type="pct"/>
            <w:tcBorders>
              <w:top w:val="single" w:sz="4" w:space="0" w:color="008080"/>
              <w:bottom w:val="single" w:sz="4" w:space="0" w:color="008080"/>
            </w:tcBorders>
            <w:shd w:val="clear" w:color="auto" w:fill="D9E2F3" w:themeFill="accent1" w:themeFillTint="33"/>
            <w:vAlign w:val="center"/>
          </w:tcPr>
          <w:p w14:paraId="2B3D4796"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2709</w:t>
            </w:r>
          </w:p>
        </w:tc>
        <w:tc>
          <w:tcPr>
            <w:tcW w:w="436" w:type="pct"/>
            <w:tcBorders>
              <w:top w:val="single" w:sz="4" w:space="0" w:color="008080"/>
              <w:bottom w:val="single" w:sz="4" w:space="0" w:color="008080"/>
            </w:tcBorders>
            <w:shd w:val="clear" w:color="auto" w:fill="D9E2F3" w:themeFill="accent1" w:themeFillTint="33"/>
            <w:vAlign w:val="center"/>
          </w:tcPr>
          <w:p w14:paraId="68F00C7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3675</w:t>
            </w:r>
          </w:p>
        </w:tc>
      </w:tr>
      <w:tr w:rsidR="00273948" w:rsidRPr="00F56052" w14:paraId="6BE0DBD2" w14:textId="77777777" w:rsidTr="00273948">
        <w:trPr>
          <w:trHeight w:val="20"/>
        </w:trPr>
        <w:tc>
          <w:tcPr>
            <w:tcW w:w="2332" w:type="pct"/>
            <w:tcBorders>
              <w:top w:val="nil"/>
              <w:left w:val="nil"/>
              <w:bottom w:val="single" w:sz="8" w:space="0" w:color="008080"/>
              <w:right w:val="nil"/>
            </w:tcBorders>
            <w:shd w:val="clear" w:color="auto" w:fill="auto"/>
            <w:vAlign w:val="center"/>
          </w:tcPr>
          <w:p w14:paraId="7D99AB29" w14:textId="748E881F" w:rsidR="00273948" w:rsidRPr="00F56052" w:rsidRDefault="00273948" w:rsidP="00273948">
            <w:pPr>
              <w:numPr>
                <w:ilvl w:val="12"/>
                <w:numId w:val="0"/>
              </w:numPr>
              <w:spacing w:before="40" w:after="40"/>
              <w:ind w:right="-113"/>
              <w:rPr>
                <w:rFonts w:asciiTheme="majorHAnsi" w:eastAsia="Calibri" w:hAnsiTheme="majorHAnsi" w:cs="Times New Roman"/>
                <w:b/>
                <w:sz w:val="14"/>
                <w:szCs w:val="20"/>
                <w:highlight w:val="yellow"/>
                <w:lang w:val="en-GB"/>
              </w:rPr>
            </w:pPr>
            <w:r w:rsidRPr="00F56052">
              <w:rPr>
                <w:rFonts w:asciiTheme="majorHAnsi" w:eastAsia="Calibri" w:hAnsiTheme="majorHAnsi" w:cs="Times New Roman"/>
                <w:sz w:val="14"/>
                <w:szCs w:val="14"/>
                <w:lang w:val="en-GB"/>
              </w:rPr>
              <w:t>Manufacture of basic pharmaceutical products</w:t>
            </w:r>
          </w:p>
        </w:tc>
        <w:tc>
          <w:tcPr>
            <w:tcW w:w="446" w:type="pct"/>
            <w:tcBorders>
              <w:top w:val="single" w:sz="4" w:space="0" w:color="008080"/>
              <w:bottom w:val="single" w:sz="4" w:space="0" w:color="008080"/>
            </w:tcBorders>
            <w:shd w:val="clear" w:color="auto" w:fill="auto"/>
            <w:vAlign w:val="center"/>
          </w:tcPr>
          <w:p w14:paraId="0B484D2B"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160</w:t>
            </w:r>
          </w:p>
        </w:tc>
        <w:tc>
          <w:tcPr>
            <w:tcW w:w="444" w:type="pct"/>
            <w:tcBorders>
              <w:top w:val="single" w:sz="4" w:space="0" w:color="008080"/>
              <w:bottom w:val="single" w:sz="4" w:space="0" w:color="008080"/>
            </w:tcBorders>
            <w:shd w:val="clear" w:color="auto" w:fill="auto"/>
            <w:vAlign w:val="center"/>
          </w:tcPr>
          <w:p w14:paraId="6FC5151A"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130</w:t>
            </w:r>
          </w:p>
        </w:tc>
        <w:tc>
          <w:tcPr>
            <w:tcW w:w="444" w:type="pct"/>
            <w:tcBorders>
              <w:top w:val="single" w:sz="4" w:space="0" w:color="008080"/>
              <w:bottom w:val="single" w:sz="4" w:space="0" w:color="008080"/>
            </w:tcBorders>
            <w:shd w:val="clear" w:color="auto" w:fill="auto"/>
            <w:vAlign w:val="center"/>
          </w:tcPr>
          <w:p w14:paraId="76C7864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98</w:t>
            </w:r>
          </w:p>
        </w:tc>
        <w:tc>
          <w:tcPr>
            <w:tcW w:w="443" w:type="pct"/>
            <w:tcBorders>
              <w:top w:val="single" w:sz="4" w:space="0" w:color="008080"/>
              <w:bottom w:val="single" w:sz="4" w:space="0" w:color="008080"/>
            </w:tcBorders>
            <w:shd w:val="clear" w:color="auto" w:fill="auto"/>
            <w:vAlign w:val="center"/>
          </w:tcPr>
          <w:p w14:paraId="5F7700C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102</w:t>
            </w:r>
          </w:p>
        </w:tc>
        <w:tc>
          <w:tcPr>
            <w:tcW w:w="454" w:type="pct"/>
            <w:tcBorders>
              <w:top w:val="single" w:sz="4" w:space="0" w:color="008080"/>
              <w:bottom w:val="single" w:sz="4" w:space="0" w:color="008080"/>
            </w:tcBorders>
            <w:shd w:val="clear" w:color="auto" w:fill="auto"/>
            <w:vAlign w:val="center"/>
          </w:tcPr>
          <w:p w14:paraId="7365819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124</w:t>
            </w:r>
          </w:p>
        </w:tc>
        <w:tc>
          <w:tcPr>
            <w:tcW w:w="436" w:type="pct"/>
            <w:tcBorders>
              <w:top w:val="single" w:sz="4" w:space="0" w:color="008080"/>
              <w:bottom w:val="single" w:sz="4" w:space="0" w:color="008080"/>
            </w:tcBorders>
            <w:shd w:val="clear" w:color="auto" w:fill="auto"/>
            <w:vAlign w:val="center"/>
          </w:tcPr>
          <w:p w14:paraId="1828AF7C"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159</w:t>
            </w:r>
          </w:p>
        </w:tc>
      </w:tr>
      <w:tr w:rsidR="00273948" w:rsidRPr="00F56052" w14:paraId="62E0FB32"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nil"/>
              <w:left w:val="nil"/>
              <w:bottom w:val="single" w:sz="8" w:space="0" w:color="008080"/>
              <w:right w:val="nil"/>
            </w:tcBorders>
            <w:shd w:val="clear" w:color="auto" w:fill="auto"/>
            <w:vAlign w:val="center"/>
          </w:tcPr>
          <w:p w14:paraId="2C5DF4D6" w14:textId="44340D1D" w:rsidR="00273948" w:rsidRPr="00F56052" w:rsidRDefault="00273948" w:rsidP="00273948">
            <w:pPr>
              <w:numPr>
                <w:ilvl w:val="12"/>
                <w:numId w:val="0"/>
              </w:numPr>
              <w:spacing w:before="40" w:after="40"/>
              <w:ind w:right="-113"/>
              <w:rPr>
                <w:rFonts w:asciiTheme="majorHAnsi" w:eastAsia="Calibri" w:hAnsiTheme="majorHAnsi" w:cs="Times New Roman"/>
                <w:b/>
                <w:sz w:val="14"/>
                <w:szCs w:val="14"/>
                <w:highlight w:val="yellow"/>
                <w:lang w:val="en-GB"/>
              </w:rPr>
            </w:pPr>
            <w:r w:rsidRPr="00F56052">
              <w:rPr>
                <w:rFonts w:asciiTheme="majorHAnsi" w:eastAsia="Calibri" w:hAnsiTheme="majorHAnsi" w:cs="Times New Roman"/>
                <w:sz w:val="14"/>
                <w:szCs w:val="14"/>
                <w:lang w:val="en-GB"/>
              </w:rPr>
              <w:t>Manufacture of pharmaceutical preparations</w:t>
            </w:r>
          </w:p>
        </w:tc>
        <w:tc>
          <w:tcPr>
            <w:tcW w:w="446" w:type="pct"/>
            <w:tcBorders>
              <w:top w:val="single" w:sz="4" w:space="0" w:color="008080"/>
              <w:bottom w:val="single" w:sz="4" w:space="0" w:color="008080"/>
            </w:tcBorders>
            <w:shd w:val="clear" w:color="auto" w:fill="auto"/>
            <w:vAlign w:val="center"/>
          </w:tcPr>
          <w:p w14:paraId="2B867ECD"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1797</w:t>
            </w:r>
          </w:p>
        </w:tc>
        <w:tc>
          <w:tcPr>
            <w:tcW w:w="444" w:type="pct"/>
            <w:tcBorders>
              <w:top w:val="single" w:sz="4" w:space="0" w:color="008080"/>
              <w:bottom w:val="single" w:sz="4" w:space="0" w:color="008080"/>
            </w:tcBorders>
            <w:shd w:val="clear" w:color="auto" w:fill="auto"/>
            <w:vAlign w:val="center"/>
          </w:tcPr>
          <w:p w14:paraId="61BB35C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1583</w:t>
            </w:r>
          </w:p>
        </w:tc>
        <w:tc>
          <w:tcPr>
            <w:tcW w:w="444" w:type="pct"/>
            <w:tcBorders>
              <w:top w:val="single" w:sz="4" w:space="0" w:color="008080"/>
              <w:bottom w:val="single" w:sz="4" w:space="0" w:color="008080"/>
            </w:tcBorders>
            <w:shd w:val="clear" w:color="auto" w:fill="auto"/>
            <w:vAlign w:val="center"/>
          </w:tcPr>
          <w:p w14:paraId="660AA25A"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2022</w:t>
            </w:r>
          </w:p>
        </w:tc>
        <w:tc>
          <w:tcPr>
            <w:tcW w:w="443" w:type="pct"/>
            <w:tcBorders>
              <w:top w:val="single" w:sz="4" w:space="0" w:color="008080"/>
              <w:bottom w:val="single" w:sz="4" w:space="0" w:color="008080"/>
            </w:tcBorders>
            <w:shd w:val="clear" w:color="auto" w:fill="auto"/>
            <w:vAlign w:val="center"/>
          </w:tcPr>
          <w:p w14:paraId="41034417"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2039</w:t>
            </w:r>
          </w:p>
        </w:tc>
        <w:tc>
          <w:tcPr>
            <w:tcW w:w="454" w:type="pct"/>
            <w:tcBorders>
              <w:top w:val="single" w:sz="4" w:space="0" w:color="008080"/>
              <w:bottom w:val="single" w:sz="4" w:space="0" w:color="008080"/>
            </w:tcBorders>
            <w:shd w:val="clear" w:color="auto" w:fill="auto"/>
            <w:vAlign w:val="center"/>
          </w:tcPr>
          <w:p w14:paraId="355807B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2585</w:t>
            </w:r>
          </w:p>
        </w:tc>
        <w:tc>
          <w:tcPr>
            <w:tcW w:w="436" w:type="pct"/>
            <w:tcBorders>
              <w:top w:val="single" w:sz="4" w:space="0" w:color="008080"/>
              <w:bottom w:val="single" w:sz="4" w:space="0" w:color="008080"/>
            </w:tcBorders>
            <w:shd w:val="clear" w:color="auto" w:fill="auto"/>
            <w:vAlign w:val="center"/>
          </w:tcPr>
          <w:p w14:paraId="0D2BC2E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3516</w:t>
            </w:r>
          </w:p>
        </w:tc>
      </w:tr>
      <w:tr w:rsidR="00273948" w:rsidRPr="00F56052" w14:paraId="43FD0470" w14:textId="77777777" w:rsidTr="00273948">
        <w:trPr>
          <w:trHeight w:val="20"/>
        </w:trPr>
        <w:tc>
          <w:tcPr>
            <w:tcW w:w="2332" w:type="pct"/>
            <w:tcBorders>
              <w:top w:val="nil"/>
              <w:left w:val="nil"/>
              <w:bottom w:val="single" w:sz="8" w:space="0" w:color="008080"/>
              <w:right w:val="nil"/>
            </w:tcBorders>
            <w:shd w:val="clear" w:color="auto" w:fill="D9E2F3" w:themeFill="accent1" w:themeFillTint="33"/>
            <w:vAlign w:val="center"/>
          </w:tcPr>
          <w:p w14:paraId="6C11A0DA" w14:textId="2C65A63A" w:rsidR="00273948" w:rsidRPr="00F56052" w:rsidRDefault="00273948" w:rsidP="00273948">
            <w:pPr>
              <w:numPr>
                <w:ilvl w:val="12"/>
                <w:numId w:val="0"/>
              </w:numPr>
              <w:spacing w:before="40" w:after="40"/>
              <w:ind w:right="-113"/>
              <w:rPr>
                <w:rFonts w:asciiTheme="majorHAnsi" w:eastAsia="Calibri" w:hAnsiTheme="majorHAnsi" w:cs="Times New Roman"/>
                <w:b/>
                <w:sz w:val="14"/>
                <w:szCs w:val="14"/>
                <w:highlight w:val="yellow"/>
                <w:lang w:val="en-GB"/>
              </w:rPr>
            </w:pPr>
            <w:r w:rsidRPr="00F56052">
              <w:rPr>
                <w:rFonts w:asciiTheme="majorHAnsi" w:eastAsia="Calibri" w:hAnsiTheme="majorHAnsi" w:cs="Times New Roman"/>
                <w:b/>
                <w:sz w:val="14"/>
                <w:szCs w:val="14"/>
                <w:lang w:val="en-GB"/>
              </w:rPr>
              <w:t>Scientific research and development</w:t>
            </w:r>
          </w:p>
        </w:tc>
        <w:tc>
          <w:tcPr>
            <w:tcW w:w="446" w:type="pct"/>
            <w:tcBorders>
              <w:top w:val="single" w:sz="4" w:space="0" w:color="008080"/>
              <w:bottom w:val="single" w:sz="4" w:space="0" w:color="008080"/>
            </w:tcBorders>
            <w:shd w:val="clear" w:color="auto" w:fill="D9E2F3" w:themeFill="accent1" w:themeFillTint="33"/>
            <w:vAlign w:val="center"/>
          </w:tcPr>
          <w:p w14:paraId="7B54B66A"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836</w:t>
            </w:r>
          </w:p>
        </w:tc>
        <w:tc>
          <w:tcPr>
            <w:tcW w:w="444" w:type="pct"/>
            <w:tcBorders>
              <w:top w:val="single" w:sz="4" w:space="0" w:color="008080"/>
              <w:bottom w:val="single" w:sz="4" w:space="0" w:color="008080"/>
            </w:tcBorders>
            <w:shd w:val="clear" w:color="auto" w:fill="D9E2F3" w:themeFill="accent1" w:themeFillTint="33"/>
            <w:vAlign w:val="center"/>
          </w:tcPr>
          <w:p w14:paraId="7BE6FE02"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451</w:t>
            </w:r>
          </w:p>
        </w:tc>
        <w:tc>
          <w:tcPr>
            <w:tcW w:w="444" w:type="pct"/>
            <w:tcBorders>
              <w:top w:val="single" w:sz="4" w:space="0" w:color="008080"/>
              <w:bottom w:val="single" w:sz="4" w:space="0" w:color="008080"/>
            </w:tcBorders>
            <w:shd w:val="clear" w:color="auto" w:fill="D9E2F3" w:themeFill="accent1" w:themeFillTint="33"/>
            <w:vAlign w:val="center"/>
          </w:tcPr>
          <w:p w14:paraId="67AB9C8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579</w:t>
            </w:r>
          </w:p>
        </w:tc>
        <w:tc>
          <w:tcPr>
            <w:tcW w:w="443" w:type="pct"/>
            <w:tcBorders>
              <w:top w:val="single" w:sz="4" w:space="0" w:color="008080"/>
              <w:bottom w:val="single" w:sz="4" w:space="0" w:color="008080"/>
            </w:tcBorders>
            <w:shd w:val="clear" w:color="auto" w:fill="D9E2F3" w:themeFill="accent1" w:themeFillTint="33"/>
            <w:vAlign w:val="center"/>
          </w:tcPr>
          <w:p w14:paraId="3DA075A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585</w:t>
            </w:r>
          </w:p>
        </w:tc>
        <w:tc>
          <w:tcPr>
            <w:tcW w:w="454" w:type="pct"/>
            <w:tcBorders>
              <w:top w:val="single" w:sz="4" w:space="0" w:color="008080"/>
              <w:bottom w:val="single" w:sz="4" w:space="0" w:color="008080"/>
            </w:tcBorders>
            <w:shd w:val="clear" w:color="auto" w:fill="D9E2F3" w:themeFill="accent1" w:themeFillTint="33"/>
            <w:vAlign w:val="center"/>
          </w:tcPr>
          <w:p w14:paraId="4FCE719E"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706</w:t>
            </w:r>
          </w:p>
        </w:tc>
        <w:tc>
          <w:tcPr>
            <w:tcW w:w="436" w:type="pct"/>
            <w:tcBorders>
              <w:top w:val="single" w:sz="4" w:space="0" w:color="008080"/>
              <w:bottom w:val="single" w:sz="4" w:space="0" w:color="008080"/>
            </w:tcBorders>
            <w:shd w:val="clear" w:color="auto" w:fill="D9E2F3" w:themeFill="accent1" w:themeFillTint="33"/>
            <w:vAlign w:val="center"/>
          </w:tcPr>
          <w:p w14:paraId="3DE98E18"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977</w:t>
            </w:r>
          </w:p>
        </w:tc>
      </w:tr>
      <w:tr w:rsidR="002F6714" w:rsidRPr="00F56052" w14:paraId="3E276F7A" w14:textId="77777777" w:rsidTr="00273948">
        <w:trPr>
          <w:cnfStyle w:val="000000100000" w:firstRow="0" w:lastRow="0" w:firstColumn="0" w:lastColumn="0" w:oddVBand="0" w:evenVBand="0" w:oddHBand="1" w:evenHBand="0" w:firstRowFirstColumn="0" w:firstRowLastColumn="0" w:lastRowFirstColumn="0" w:lastRowLastColumn="0"/>
          <w:trHeight w:val="20"/>
        </w:trPr>
        <w:tc>
          <w:tcPr>
            <w:tcW w:w="2332" w:type="pct"/>
            <w:tcBorders>
              <w:top w:val="single" w:sz="12" w:space="0" w:color="008080"/>
              <w:bottom w:val="single" w:sz="12" w:space="0" w:color="008080"/>
            </w:tcBorders>
            <w:shd w:val="clear" w:color="auto" w:fill="auto"/>
            <w:vAlign w:val="center"/>
          </w:tcPr>
          <w:p w14:paraId="5CA00EBC" w14:textId="554AE717" w:rsidR="002F6714" w:rsidRPr="00F56052" w:rsidRDefault="00273948" w:rsidP="002F6714">
            <w:pPr>
              <w:numPr>
                <w:ilvl w:val="12"/>
                <w:numId w:val="0"/>
              </w:numPr>
              <w:spacing w:before="40" w:after="40"/>
              <w:ind w:right="-113"/>
              <w:rPr>
                <w:rFonts w:asciiTheme="majorHAnsi" w:eastAsia="Calibri" w:hAnsiTheme="majorHAnsi" w:cs="Times New Roman"/>
                <w:b/>
                <w:sz w:val="14"/>
                <w:szCs w:val="20"/>
                <w:lang w:val="en-GB"/>
              </w:rPr>
            </w:pPr>
            <w:r>
              <w:rPr>
                <w:rFonts w:asciiTheme="majorHAnsi" w:eastAsia="Calibri" w:hAnsiTheme="majorHAnsi" w:cs="Times New Roman"/>
                <w:b/>
                <w:sz w:val="14"/>
                <w:szCs w:val="20"/>
                <w:lang w:val="en-GB"/>
              </w:rPr>
              <w:t>Total</w:t>
            </w:r>
            <w:r w:rsidR="002F6714" w:rsidRPr="00F56052">
              <w:rPr>
                <w:rFonts w:asciiTheme="majorHAnsi" w:eastAsia="Calibri" w:hAnsiTheme="majorHAnsi" w:cs="Times New Roman"/>
                <w:b/>
                <w:sz w:val="14"/>
                <w:szCs w:val="20"/>
                <w:lang w:val="en-GB"/>
              </w:rPr>
              <w:t>:</w:t>
            </w:r>
          </w:p>
        </w:tc>
        <w:tc>
          <w:tcPr>
            <w:tcW w:w="446" w:type="pct"/>
            <w:tcBorders>
              <w:top w:val="single" w:sz="12" w:space="0" w:color="008080"/>
              <w:bottom w:val="single" w:sz="12" w:space="0" w:color="008080"/>
            </w:tcBorders>
            <w:shd w:val="clear" w:color="auto" w:fill="auto"/>
            <w:vAlign w:val="center"/>
          </w:tcPr>
          <w:p w14:paraId="0362182B"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5518</w:t>
            </w:r>
          </w:p>
        </w:tc>
        <w:tc>
          <w:tcPr>
            <w:tcW w:w="444" w:type="pct"/>
            <w:tcBorders>
              <w:top w:val="single" w:sz="12" w:space="0" w:color="008080"/>
              <w:bottom w:val="single" w:sz="12" w:space="0" w:color="008080"/>
            </w:tcBorders>
            <w:shd w:val="clear" w:color="auto" w:fill="auto"/>
            <w:vAlign w:val="center"/>
          </w:tcPr>
          <w:p w14:paraId="6545E33D"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4787</w:t>
            </w:r>
          </w:p>
        </w:tc>
        <w:tc>
          <w:tcPr>
            <w:tcW w:w="444" w:type="pct"/>
            <w:tcBorders>
              <w:top w:val="single" w:sz="12" w:space="0" w:color="008080"/>
              <w:bottom w:val="single" w:sz="12" w:space="0" w:color="008080"/>
            </w:tcBorders>
            <w:shd w:val="clear" w:color="auto" w:fill="auto"/>
            <w:vAlign w:val="center"/>
          </w:tcPr>
          <w:p w14:paraId="452B8F26"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5545</w:t>
            </w:r>
          </w:p>
        </w:tc>
        <w:tc>
          <w:tcPr>
            <w:tcW w:w="443" w:type="pct"/>
            <w:tcBorders>
              <w:top w:val="single" w:sz="12" w:space="0" w:color="008080"/>
              <w:bottom w:val="single" w:sz="12" w:space="0" w:color="008080"/>
            </w:tcBorders>
            <w:shd w:val="clear" w:color="auto" w:fill="auto"/>
            <w:vAlign w:val="center"/>
          </w:tcPr>
          <w:p w14:paraId="331F858A" w14:textId="77777777" w:rsidR="002F6714" w:rsidRPr="00F56052" w:rsidRDefault="002F6714"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5636</w:t>
            </w:r>
          </w:p>
        </w:tc>
        <w:tc>
          <w:tcPr>
            <w:tcW w:w="454" w:type="pct"/>
            <w:tcBorders>
              <w:top w:val="single" w:sz="12" w:space="0" w:color="008080"/>
              <w:bottom w:val="single" w:sz="12" w:space="0" w:color="008080"/>
            </w:tcBorders>
            <w:shd w:val="clear" w:color="auto" w:fill="auto"/>
            <w:vAlign w:val="center"/>
          </w:tcPr>
          <w:p w14:paraId="5B52C5B7" w14:textId="77777777" w:rsidR="002F6714" w:rsidRPr="00F56052" w:rsidRDefault="003B1EF8"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6855</w:t>
            </w:r>
          </w:p>
        </w:tc>
        <w:tc>
          <w:tcPr>
            <w:tcW w:w="436" w:type="pct"/>
            <w:tcBorders>
              <w:top w:val="single" w:sz="12" w:space="0" w:color="008080"/>
              <w:bottom w:val="single" w:sz="12" w:space="0" w:color="008080"/>
            </w:tcBorders>
            <w:shd w:val="clear" w:color="auto" w:fill="auto"/>
            <w:vAlign w:val="center"/>
          </w:tcPr>
          <w:p w14:paraId="1177DB5E" w14:textId="77777777" w:rsidR="002F6714" w:rsidRPr="00F56052" w:rsidRDefault="003B1EF8" w:rsidP="002F6714">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8885</w:t>
            </w:r>
          </w:p>
        </w:tc>
      </w:tr>
    </w:tbl>
    <w:p w14:paraId="09EC7C5B" w14:textId="2E6C2686" w:rsidR="0055449D" w:rsidRPr="00F56052" w:rsidRDefault="007E3D69" w:rsidP="0055449D">
      <w:pPr>
        <w:spacing w:before="240" w:after="120"/>
        <w:ind w:right="-142"/>
        <w:rPr>
          <w:rFonts w:asciiTheme="majorHAnsi" w:hAnsiTheme="majorHAnsi" w:cs="Aharoni"/>
          <w:sz w:val="18"/>
          <w:lang w:val="en-GB"/>
        </w:rPr>
      </w:pPr>
      <w:r>
        <w:rPr>
          <w:rFonts w:asciiTheme="majorHAnsi" w:eastAsia="Calibri" w:hAnsiTheme="majorHAnsi" w:cs="Times New Roman"/>
          <w:b/>
          <w:bCs/>
          <w:color w:val="000000"/>
          <w:sz w:val="18"/>
          <w:lang w:val="en-GB"/>
        </w:rPr>
        <w:t xml:space="preserve">Ratio of </w:t>
      </w:r>
      <w:r w:rsidR="002941F2">
        <w:rPr>
          <w:rFonts w:asciiTheme="majorHAnsi" w:eastAsia="Calibri" w:hAnsiTheme="majorHAnsi" w:cs="Times New Roman"/>
          <w:b/>
          <w:bCs/>
          <w:color w:val="000000"/>
          <w:sz w:val="18"/>
          <w:lang w:val="en-GB"/>
        </w:rPr>
        <w:t>L</w:t>
      </w:r>
      <w:r>
        <w:rPr>
          <w:rFonts w:asciiTheme="majorHAnsi" w:eastAsia="Calibri" w:hAnsiTheme="majorHAnsi" w:cs="Times New Roman"/>
          <w:b/>
          <w:bCs/>
          <w:color w:val="000000"/>
          <w:sz w:val="18"/>
          <w:lang w:val="en-GB"/>
        </w:rPr>
        <w:t xml:space="preserve">abour </w:t>
      </w:r>
      <w:r w:rsidR="002941F2">
        <w:rPr>
          <w:rFonts w:asciiTheme="majorHAnsi" w:eastAsia="Calibri" w:hAnsiTheme="majorHAnsi" w:cs="Times New Roman"/>
          <w:b/>
          <w:bCs/>
          <w:color w:val="000000"/>
          <w:sz w:val="18"/>
          <w:lang w:val="en-GB"/>
        </w:rPr>
        <w:t>Force D</w:t>
      </w:r>
      <w:r>
        <w:rPr>
          <w:rFonts w:asciiTheme="majorHAnsi" w:eastAsia="Calibri" w:hAnsiTheme="majorHAnsi" w:cs="Times New Roman"/>
          <w:b/>
          <w:bCs/>
          <w:color w:val="000000"/>
          <w:sz w:val="18"/>
          <w:lang w:val="en-GB"/>
        </w:rPr>
        <w:t xml:space="preserve">emand and </w:t>
      </w:r>
      <w:r w:rsidR="002941F2">
        <w:rPr>
          <w:rFonts w:asciiTheme="majorHAnsi" w:eastAsia="Calibri" w:hAnsiTheme="majorHAnsi" w:cs="Times New Roman"/>
          <w:b/>
          <w:bCs/>
          <w:color w:val="000000"/>
          <w:sz w:val="18"/>
          <w:lang w:val="en-GB"/>
        </w:rPr>
        <w:t>S</w:t>
      </w:r>
      <w:r>
        <w:rPr>
          <w:rFonts w:asciiTheme="majorHAnsi" w:eastAsia="Calibri" w:hAnsiTheme="majorHAnsi" w:cs="Times New Roman"/>
          <w:b/>
          <w:bCs/>
          <w:color w:val="000000"/>
          <w:sz w:val="18"/>
          <w:lang w:val="en-GB"/>
        </w:rPr>
        <w:t>upply</w:t>
      </w:r>
      <w:r w:rsidR="0055449D" w:rsidRPr="00F56052">
        <w:rPr>
          <w:rFonts w:asciiTheme="majorHAnsi" w:eastAsia="Calibri" w:hAnsiTheme="majorHAnsi" w:cs="Times New Roman"/>
          <w:b/>
          <w:bCs/>
          <w:color w:val="000000"/>
          <w:sz w:val="18"/>
          <w:lang w:val="en-GB"/>
        </w:rPr>
        <w:t xml:space="preserve"> </w:t>
      </w:r>
      <w:r w:rsidR="002941F2">
        <w:rPr>
          <w:rFonts w:asciiTheme="majorHAnsi" w:eastAsia="Calibri" w:hAnsiTheme="majorHAnsi" w:cs="Times New Roman"/>
          <w:b/>
          <w:bCs/>
          <w:color w:val="000000"/>
          <w:sz w:val="18"/>
          <w:lang w:val="en-GB"/>
        </w:rPr>
        <w:t>in Chemical and Pharmaceutical Occupations</w:t>
      </w:r>
    </w:p>
    <w:tbl>
      <w:tblPr>
        <w:tblStyle w:val="ListTable2-Accent5"/>
        <w:tblW w:w="4988" w:type="pct"/>
        <w:tblInd w:w="5" w:type="dxa"/>
        <w:tblLayout w:type="fixed"/>
        <w:tblLook w:val="0420" w:firstRow="1" w:lastRow="0" w:firstColumn="0" w:lastColumn="0" w:noHBand="0" w:noVBand="1"/>
      </w:tblPr>
      <w:tblGrid>
        <w:gridCol w:w="2420"/>
        <w:gridCol w:w="457"/>
        <w:gridCol w:w="455"/>
        <w:gridCol w:w="454"/>
        <w:gridCol w:w="454"/>
        <w:gridCol w:w="454"/>
        <w:gridCol w:w="446"/>
        <w:gridCol w:w="7"/>
      </w:tblGrid>
      <w:tr w:rsidR="00952ECD" w:rsidRPr="00F56052" w14:paraId="64859F0E" w14:textId="77777777" w:rsidTr="00952ECD">
        <w:trPr>
          <w:cnfStyle w:val="100000000000" w:firstRow="1" w:lastRow="0" w:firstColumn="0" w:lastColumn="0" w:oddVBand="0" w:evenVBand="0" w:oddHBand="0" w:evenHBand="0" w:firstRowFirstColumn="0" w:firstRowLastColumn="0" w:lastRowFirstColumn="0" w:lastRowLastColumn="0"/>
          <w:trHeight w:val="20"/>
        </w:trPr>
        <w:tc>
          <w:tcPr>
            <w:tcW w:w="2351" w:type="pct"/>
            <w:tcBorders>
              <w:top w:val="single" w:sz="12" w:space="0" w:color="008080"/>
              <w:bottom w:val="single" w:sz="12" w:space="0" w:color="008080"/>
            </w:tcBorders>
            <w:shd w:val="clear" w:color="auto" w:fill="FFFFFF" w:themeFill="background1"/>
            <w:vAlign w:val="center"/>
          </w:tcPr>
          <w:p w14:paraId="506B6B27" w14:textId="77777777" w:rsidR="0055449D" w:rsidRPr="00F56052" w:rsidRDefault="0055449D" w:rsidP="00406C41">
            <w:pPr>
              <w:numPr>
                <w:ilvl w:val="12"/>
                <w:numId w:val="0"/>
              </w:numPr>
              <w:spacing w:before="40" w:after="40"/>
              <w:ind w:left="-57" w:right="-57"/>
              <w:jc w:val="center"/>
              <w:rPr>
                <w:rFonts w:asciiTheme="majorHAnsi" w:eastAsia="Calibri" w:hAnsiTheme="majorHAnsi" w:cs="Times New Roman"/>
                <w:sz w:val="14"/>
                <w:szCs w:val="18"/>
                <w:highlight w:val="yellow"/>
                <w:lang w:val="en-GB"/>
              </w:rPr>
            </w:pPr>
          </w:p>
        </w:tc>
        <w:tc>
          <w:tcPr>
            <w:tcW w:w="886" w:type="pct"/>
            <w:gridSpan w:val="2"/>
            <w:tcBorders>
              <w:top w:val="single" w:sz="12" w:space="0" w:color="008080"/>
              <w:bottom w:val="single" w:sz="12" w:space="0" w:color="008080"/>
            </w:tcBorders>
            <w:shd w:val="clear" w:color="auto" w:fill="FFFFFF" w:themeFill="background1"/>
            <w:vAlign w:val="center"/>
          </w:tcPr>
          <w:p w14:paraId="43FA8492" w14:textId="5BF0E0F9" w:rsidR="0055449D" w:rsidRPr="00F56052" w:rsidRDefault="00273948" w:rsidP="00406C41">
            <w:pPr>
              <w:keepLines/>
              <w:numPr>
                <w:ilvl w:val="12"/>
                <w:numId w:val="0"/>
              </w:numPr>
              <w:spacing w:before="40" w:after="40"/>
              <w:ind w:left="-57" w:right="-57"/>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Demand thousands</w:t>
            </w:r>
          </w:p>
        </w:tc>
        <w:tc>
          <w:tcPr>
            <w:tcW w:w="882" w:type="pct"/>
            <w:gridSpan w:val="2"/>
            <w:tcBorders>
              <w:top w:val="single" w:sz="12" w:space="0" w:color="008080"/>
              <w:bottom w:val="single" w:sz="12" w:space="0" w:color="008080"/>
            </w:tcBorders>
            <w:shd w:val="clear" w:color="auto" w:fill="FFFFFF" w:themeFill="background1"/>
            <w:vAlign w:val="center"/>
          </w:tcPr>
          <w:p w14:paraId="7CBCA0DD" w14:textId="3B8F4303" w:rsidR="0055449D" w:rsidRPr="00F56052" w:rsidRDefault="00273948" w:rsidP="00406C41">
            <w:pPr>
              <w:keepLines/>
              <w:numPr>
                <w:ilvl w:val="12"/>
                <w:numId w:val="0"/>
              </w:numPr>
              <w:spacing w:before="40" w:after="40"/>
              <w:ind w:left="-57" w:right="-57"/>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Supply thousands</w:t>
            </w:r>
          </w:p>
        </w:tc>
        <w:tc>
          <w:tcPr>
            <w:tcW w:w="881" w:type="pct"/>
            <w:gridSpan w:val="3"/>
            <w:tcBorders>
              <w:top w:val="single" w:sz="12" w:space="0" w:color="008080"/>
              <w:bottom w:val="single" w:sz="12" w:space="0" w:color="008080"/>
            </w:tcBorders>
            <w:shd w:val="clear" w:color="auto" w:fill="FFFFFF" w:themeFill="background1"/>
            <w:vAlign w:val="center"/>
          </w:tcPr>
          <w:p w14:paraId="6B743797" w14:textId="0A068E7D" w:rsidR="0055449D" w:rsidRPr="00F56052" w:rsidRDefault="00273948" w:rsidP="00952ECD">
            <w:pPr>
              <w:keepLines/>
              <w:numPr>
                <w:ilvl w:val="12"/>
                <w:numId w:val="0"/>
              </w:numPr>
              <w:spacing w:before="40" w:after="40"/>
              <w:ind w:left="-113" w:right="-113"/>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Demand vs. supply</w:t>
            </w:r>
            <w:r w:rsidR="00952ECD" w:rsidRPr="00F56052">
              <w:rPr>
                <w:rFonts w:asciiTheme="majorHAnsi" w:eastAsia="Calibri" w:hAnsiTheme="majorHAnsi" w:cs="Times New Roman"/>
                <w:sz w:val="14"/>
                <w:szCs w:val="18"/>
                <w:lang w:val="en-GB"/>
              </w:rPr>
              <w:t xml:space="preserve"> </w:t>
            </w:r>
            <w:r w:rsidR="00952ECD" w:rsidRPr="00F56052">
              <w:rPr>
                <w:rFonts w:asciiTheme="majorHAnsi" w:eastAsia="Calibri" w:hAnsiTheme="majorHAnsi" w:cs="Times New Roman"/>
                <w:sz w:val="14"/>
                <w:szCs w:val="18"/>
                <w:lang w:val="en-GB"/>
              </w:rPr>
              <w:br/>
            </w:r>
            <w:r w:rsidR="0055449D" w:rsidRPr="00F56052">
              <w:rPr>
                <w:rFonts w:asciiTheme="majorHAnsi" w:eastAsia="Calibri" w:hAnsiTheme="majorHAnsi" w:cs="Times New Roman"/>
                <w:sz w:val="14"/>
                <w:szCs w:val="18"/>
                <w:lang w:val="en-GB"/>
              </w:rPr>
              <w:t xml:space="preserve">(“-” </w:t>
            </w:r>
            <w:r>
              <w:rPr>
                <w:rFonts w:asciiTheme="majorHAnsi" w:eastAsia="Calibri" w:hAnsiTheme="majorHAnsi" w:cs="Times New Roman"/>
                <w:sz w:val="14"/>
                <w:szCs w:val="18"/>
                <w:lang w:val="en-GB"/>
              </w:rPr>
              <w:t>shortage</w:t>
            </w:r>
            <w:r w:rsidR="0055449D" w:rsidRPr="00F56052">
              <w:rPr>
                <w:rFonts w:asciiTheme="majorHAnsi" w:eastAsia="Calibri" w:hAnsiTheme="majorHAnsi" w:cs="Times New Roman"/>
                <w:sz w:val="14"/>
                <w:szCs w:val="18"/>
                <w:lang w:val="en-GB"/>
              </w:rPr>
              <w:t>)</w:t>
            </w:r>
          </w:p>
        </w:tc>
      </w:tr>
      <w:tr w:rsidR="00952ECD" w:rsidRPr="00F56052" w14:paraId="1334B6CE"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12" w:space="0" w:color="008080"/>
              <w:bottom w:val="single" w:sz="12" w:space="0" w:color="008080"/>
            </w:tcBorders>
            <w:shd w:val="clear" w:color="auto" w:fill="FFFFFF" w:themeFill="background1"/>
          </w:tcPr>
          <w:p w14:paraId="7533B805" w14:textId="77777777" w:rsidR="0055449D" w:rsidRPr="00F56052" w:rsidRDefault="0055449D" w:rsidP="00406C41">
            <w:pPr>
              <w:numPr>
                <w:ilvl w:val="12"/>
                <w:numId w:val="0"/>
              </w:numPr>
              <w:spacing w:before="40" w:after="40"/>
              <w:ind w:right="-113"/>
              <w:jc w:val="center"/>
              <w:rPr>
                <w:rFonts w:asciiTheme="majorHAnsi" w:eastAsia="Calibri" w:hAnsiTheme="majorHAnsi" w:cs="Times New Roman"/>
                <w:sz w:val="14"/>
                <w:szCs w:val="18"/>
                <w:highlight w:val="yellow"/>
                <w:lang w:val="en-GB"/>
              </w:rPr>
            </w:pPr>
          </w:p>
        </w:tc>
        <w:tc>
          <w:tcPr>
            <w:tcW w:w="444" w:type="pct"/>
            <w:tcBorders>
              <w:top w:val="single" w:sz="12" w:space="0" w:color="008080"/>
              <w:bottom w:val="single" w:sz="12" w:space="0" w:color="008080"/>
            </w:tcBorders>
            <w:shd w:val="clear" w:color="auto" w:fill="FFFFFF" w:themeFill="background1"/>
          </w:tcPr>
          <w:p w14:paraId="5C279326"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2025</w:t>
            </w:r>
          </w:p>
        </w:tc>
        <w:tc>
          <w:tcPr>
            <w:tcW w:w="442" w:type="pct"/>
            <w:tcBorders>
              <w:top w:val="single" w:sz="12" w:space="0" w:color="008080"/>
              <w:bottom w:val="single" w:sz="12" w:space="0" w:color="008080"/>
            </w:tcBorders>
            <w:shd w:val="clear" w:color="auto" w:fill="FFFFFF" w:themeFill="background1"/>
          </w:tcPr>
          <w:p w14:paraId="7544F20B"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2035</w:t>
            </w:r>
          </w:p>
        </w:tc>
        <w:tc>
          <w:tcPr>
            <w:tcW w:w="441" w:type="pct"/>
            <w:tcBorders>
              <w:top w:val="single" w:sz="12" w:space="0" w:color="008080"/>
              <w:bottom w:val="single" w:sz="12" w:space="0" w:color="008080"/>
            </w:tcBorders>
            <w:shd w:val="clear" w:color="auto" w:fill="FFFFFF" w:themeFill="background1"/>
          </w:tcPr>
          <w:p w14:paraId="710676A5"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2025</w:t>
            </w:r>
          </w:p>
        </w:tc>
        <w:tc>
          <w:tcPr>
            <w:tcW w:w="441" w:type="pct"/>
            <w:tcBorders>
              <w:top w:val="single" w:sz="12" w:space="0" w:color="008080"/>
              <w:bottom w:val="single" w:sz="12" w:space="0" w:color="008080"/>
            </w:tcBorders>
            <w:shd w:val="clear" w:color="auto" w:fill="FFFFFF" w:themeFill="background1"/>
          </w:tcPr>
          <w:p w14:paraId="20029274"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2035</w:t>
            </w:r>
          </w:p>
        </w:tc>
        <w:tc>
          <w:tcPr>
            <w:tcW w:w="441" w:type="pct"/>
            <w:tcBorders>
              <w:top w:val="single" w:sz="12" w:space="0" w:color="008080"/>
              <w:bottom w:val="single" w:sz="12" w:space="0" w:color="008080"/>
            </w:tcBorders>
            <w:shd w:val="clear" w:color="auto" w:fill="FFFFFF" w:themeFill="background1"/>
          </w:tcPr>
          <w:p w14:paraId="1DB91F05"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2025</w:t>
            </w:r>
          </w:p>
        </w:tc>
        <w:tc>
          <w:tcPr>
            <w:tcW w:w="433" w:type="pct"/>
            <w:tcBorders>
              <w:top w:val="single" w:sz="12" w:space="0" w:color="008080"/>
              <w:bottom w:val="single" w:sz="12" w:space="0" w:color="008080"/>
            </w:tcBorders>
            <w:shd w:val="clear" w:color="auto" w:fill="FFFFFF" w:themeFill="background1"/>
          </w:tcPr>
          <w:p w14:paraId="61E7C31A" w14:textId="77777777" w:rsidR="0055449D" w:rsidRPr="00F56052"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F56052">
              <w:rPr>
                <w:rFonts w:asciiTheme="majorHAnsi" w:eastAsia="Calibri" w:hAnsiTheme="majorHAnsi" w:cs="Times New Roman"/>
                <w:sz w:val="14"/>
                <w:szCs w:val="18"/>
                <w:lang w:val="en-GB"/>
              </w:rPr>
              <w:t>2035</w:t>
            </w:r>
          </w:p>
        </w:tc>
      </w:tr>
      <w:tr w:rsidR="00273948" w:rsidRPr="00F56052" w14:paraId="44C97498" w14:textId="77777777" w:rsidTr="00952ECD">
        <w:trPr>
          <w:gridAfter w:val="1"/>
          <w:wAfter w:w="7" w:type="pct"/>
          <w:trHeight w:val="20"/>
        </w:trPr>
        <w:tc>
          <w:tcPr>
            <w:tcW w:w="2351" w:type="pct"/>
            <w:tcBorders>
              <w:top w:val="single" w:sz="4" w:space="0" w:color="008080"/>
              <w:bottom w:val="single" w:sz="4" w:space="0" w:color="008080"/>
            </w:tcBorders>
            <w:shd w:val="clear" w:color="auto" w:fill="D9E2F3" w:themeFill="accent1" w:themeFillTint="33"/>
            <w:vAlign w:val="center"/>
          </w:tcPr>
          <w:p w14:paraId="6855C810" w14:textId="11403961" w:rsidR="00273948" w:rsidRPr="00F56052" w:rsidRDefault="00273948" w:rsidP="00273948">
            <w:pPr>
              <w:numPr>
                <w:ilvl w:val="12"/>
                <w:numId w:val="0"/>
              </w:numPr>
              <w:spacing w:before="40" w:after="40"/>
              <w:ind w:right="-113"/>
              <w:rPr>
                <w:rFonts w:asciiTheme="majorHAnsi" w:eastAsia="Calibri" w:hAnsiTheme="majorHAnsi" w:cs="Times New Roman"/>
                <w:b/>
                <w:sz w:val="14"/>
                <w:szCs w:val="18"/>
                <w:highlight w:val="yellow"/>
                <w:lang w:val="en-GB"/>
              </w:rPr>
            </w:pPr>
            <w:r w:rsidRPr="00F56052">
              <w:rPr>
                <w:rFonts w:asciiTheme="majorHAnsi" w:eastAsia="Calibri" w:hAnsiTheme="majorHAnsi" w:cs="Times New Roman"/>
                <w:b/>
                <w:sz w:val="14"/>
                <w:szCs w:val="14"/>
                <w:lang w:val="en-GB"/>
              </w:rPr>
              <w:t>Professionals</w:t>
            </w:r>
          </w:p>
        </w:tc>
        <w:tc>
          <w:tcPr>
            <w:tcW w:w="444" w:type="pct"/>
            <w:tcBorders>
              <w:top w:val="nil"/>
              <w:left w:val="nil"/>
              <w:bottom w:val="single" w:sz="8" w:space="0" w:color="008080"/>
              <w:right w:val="nil"/>
            </w:tcBorders>
            <w:shd w:val="clear" w:color="000000" w:fill="D9E2F3"/>
            <w:vAlign w:val="center"/>
          </w:tcPr>
          <w:p w14:paraId="3DE8F5BD"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4298</w:t>
            </w:r>
          </w:p>
        </w:tc>
        <w:tc>
          <w:tcPr>
            <w:tcW w:w="442" w:type="pct"/>
            <w:tcBorders>
              <w:top w:val="nil"/>
              <w:left w:val="nil"/>
              <w:bottom w:val="single" w:sz="8" w:space="0" w:color="008080"/>
              <w:right w:val="nil"/>
            </w:tcBorders>
            <w:shd w:val="clear" w:color="000000" w:fill="D9E2F3"/>
            <w:vAlign w:val="center"/>
          </w:tcPr>
          <w:p w14:paraId="2D282B07"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5103</w:t>
            </w:r>
          </w:p>
        </w:tc>
        <w:tc>
          <w:tcPr>
            <w:tcW w:w="441" w:type="pct"/>
            <w:tcBorders>
              <w:top w:val="nil"/>
              <w:left w:val="nil"/>
              <w:bottom w:val="single" w:sz="8" w:space="0" w:color="008080"/>
              <w:right w:val="nil"/>
            </w:tcBorders>
            <w:shd w:val="clear" w:color="000000" w:fill="D9E2F3"/>
            <w:vAlign w:val="center"/>
          </w:tcPr>
          <w:p w14:paraId="79077D70"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4184</w:t>
            </w:r>
          </w:p>
        </w:tc>
        <w:tc>
          <w:tcPr>
            <w:tcW w:w="441" w:type="pct"/>
            <w:tcBorders>
              <w:top w:val="nil"/>
              <w:left w:val="nil"/>
              <w:bottom w:val="single" w:sz="8" w:space="0" w:color="008080"/>
              <w:right w:val="nil"/>
            </w:tcBorders>
            <w:shd w:val="clear" w:color="000000" w:fill="D9E2F3"/>
            <w:vAlign w:val="center"/>
          </w:tcPr>
          <w:p w14:paraId="2F641FFC"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5044</w:t>
            </w:r>
          </w:p>
        </w:tc>
        <w:tc>
          <w:tcPr>
            <w:tcW w:w="441" w:type="pct"/>
            <w:tcBorders>
              <w:top w:val="nil"/>
              <w:left w:val="nil"/>
              <w:bottom w:val="single" w:sz="8" w:space="0" w:color="008080"/>
              <w:right w:val="nil"/>
            </w:tcBorders>
            <w:shd w:val="clear" w:color="000000" w:fill="D9E2F3"/>
            <w:vAlign w:val="center"/>
          </w:tcPr>
          <w:p w14:paraId="2F2BC869"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-114</w:t>
            </w:r>
          </w:p>
        </w:tc>
        <w:tc>
          <w:tcPr>
            <w:tcW w:w="433" w:type="pct"/>
            <w:tcBorders>
              <w:top w:val="nil"/>
              <w:left w:val="nil"/>
              <w:bottom w:val="single" w:sz="8" w:space="0" w:color="008080"/>
              <w:right w:val="nil"/>
            </w:tcBorders>
            <w:shd w:val="clear" w:color="000000" w:fill="D9E2F3"/>
            <w:vAlign w:val="center"/>
          </w:tcPr>
          <w:p w14:paraId="3DB43105" w14:textId="77777777" w:rsidR="00273948" w:rsidRPr="00F56052" w:rsidRDefault="00273948" w:rsidP="00273948">
            <w:pPr>
              <w:numPr>
                <w:ilvl w:val="12"/>
                <w:numId w:val="0"/>
              </w:numPr>
              <w:spacing w:before="40" w:after="40"/>
              <w:ind w:right="-113"/>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-59</w:t>
            </w:r>
          </w:p>
        </w:tc>
      </w:tr>
      <w:tr w:rsidR="00273948" w:rsidRPr="00F56052" w14:paraId="239F4D63"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auto"/>
          </w:tcPr>
          <w:p w14:paraId="7F8AB4A5" w14:textId="7C963E37"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Physicists and astronomers</w:t>
            </w:r>
          </w:p>
        </w:tc>
        <w:tc>
          <w:tcPr>
            <w:tcW w:w="444" w:type="pct"/>
            <w:tcBorders>
              <w:top w:val="nil"/>
              <w:left w:val="nil"/>
              <w:bottom w:val="single" w:sz="8" w:space="0" w:color="008080"/>
              <w:right w:val="nil"/>
            </w:tcBorders>
            <w:shd w:val="clear" w:color="000000" w:fill="FFFFFF"/>
            <w:vAlign w:val="center"/>
          </w:tcPr>
          <w:p w14:paraId="07411E72"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1561</w:t>
            </w:r>
          </w:p>
        </w:tc>
        <w:tc>
          <w:tcPr>
            <w:tcW w:w="442" w:type="pct"/>
            <w:tcBorders>
              <w:top w:val="nil"/>
              <w:left w:val="nil"/>
              <w:bottom w:val="single" w:sz="8" w:space="0" w:color="008080"/>
              <w:right w:val="nil"/>
            </w:tcBorders>
            <w:shd w:val="clear" w:color="auto" w:fill="auto"/>
            <w:vAlign w:val="center"/>
          </w:tcPr>
          <w:p w14:paraId="6839C2AB"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1875</w:t>
            </w:r>
          </w:p>
        </w:tc>
        <w:tc>
          <w:tcPr>
            <w:tcW w:w="441" w:type="pct"/>
            <w:tcBorders>
              <w:top w:val="nil"/>
              <w:left w:val="nil"/>
              <w:bottom w:val="single" w:sz="8" w:space="0" w:color="008080"/>
              <w:right w:val="nil"/>
            </w:tcBorders>
            <w:shd w:val="clear" w:color="auto" w:fill="auto"/>
            <w:vAlign w:val="center"/>
          </w:tcPr>
          <w:p w14:paraId="0AEE105D"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1461</w:t>
            </w:r>
          </w:p>
        </w:tc>
        <w:tc>
          <w:tcPr>
            <w:tcW w:w="441" w:type="pct"/>
            <w:tcBorders>
              <w:top w:val="nil"/>
              <w:left w:val="nil"/>
              <w:bottom w:val="single" w:sz="8" w:space="0" w:color="008080"/>
              <w:right w:val="nil"/>
            </w:tcBorders>
            <w:shd w:val="clear" w:color="auto" w:fill="auto"/>
            <w:vAlign w:val="center"/>
          </w:tcPr>
          <w:p w14:paraId="69F66506"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1807</w:t>
            </w:r>
          </w:p>
        </w:tc>
        <w:tc>
          <w:tcPr>
            <w:tcW w:w="441" w:type="pct"/>
            <w:tcBorders>
              <w:top w:val="nil"/>
              <w:left w:val="nil"/>
              <w:bottom w:val="single" w:sz="8" w:space="0" w:color="008080"/>
              <w:right w:val="nil"/>
            </w:tcBorders>
            <w:shd w:val="clear" w:color="auto" w:fill="auto"/>
            <w:vAlign w:val="center"/>
          </w:tcPr>
          <w:p w14:paraId="2C8E7B96"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-100</w:t>
            </w:r>
          </w:p>
        </w:tc>
        <w:tc>
          <w:tcPr>
            <w:tcW w:w="433" w:type="pct"/>
            <w:tcBorders>
              <w:top w:val="nil"/>
              <w:left w:val="nil"/>
              <w:bottom w:val="single" w:sz="8" w:space="0" w:color="008080"/>
              <w:right w:val="nil"/>
            </w:tcBorders>
            <w:shd w:val="clear" w:color="auto" w:fill="auto"/>
            <w:vAlign w:val="center"/>
          </w:tcPr>
          <w:p w14:paraId="7127EC40"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-68</w:t>
            </w:r>
          </w:p>
        </w:tc>
      </w:tr>
      <w:tr w:rsidR="00273948" w:rsidRPr="00F56052" w14:paraId="33B6C49A" w14:textId="77777777" w:rsidTr="00952ECD">
        <w:trPr>
          <w:gridAfter w:val="1"/>
          <w:wAfter w:w="7" w:type="pct"/>
          <w:trHeight w:val="20"/>
        </w:trPr>
        <w:tc>
          <w:tcPr>
            <w:tcW w:w="2351" w:type="pct"/>
            <w:tcBorders>
              <w:top w:val="single" w:sz="4" w:space="0" w:color="008080"/>
              <w:bottom w:val="single" w:sz="4" w:space="0" w:color="008080"/>
            </w:tcBorders>
            <w:shd w:val="clear" w:color="auto" w:fill="auto"/>
          </w:tcPr>
          <w:p w14:paraId="31688570" w14:textId="1A264087"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Chemists</w:t>
            </w:r>
          </w:p>
        </w:tc>
        <w:tc>
          <w:tcPr>
            <w:tcW w:w="444" w:type="pct"/>
            <w:tcBorders>
              <w:top w:val="nil"/>
              <w:left w:val="nil"/>
              <w:bottom w:val="single" w:sz="8" w:space="0" w:color="008080"/>
              <w:right w:val="nil"/>
            </w:tcBorders>
            <w:shd w:val="clear" w:color="000000" w:fill="FFFFFF"/>
            <w:vAlign w:val="center"/>
          </w:tcPr>
          <w:p w14:paraId="11D3F58D"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1001</w:t>
            </w:r>
          </w:p>
        </w:tc>
        <w:tc>
          <w:tcPr>
            <w:tcW w:w="442" w:type="pct"/>
            <w:tcBorders>
              <w:top w:val="nil"/>
              <w:left w:val="nil"/>
              <w:bottom w:val="single" w:sz="8" w:space="0" w:color="008080"/>
              <w:right w:val="nil"/>
            </w:tcBorders>
            <w:shd w:val="clear" w:color="auto" w:fill="auto"/>
            <w:vAlign w:val="center"/>
          </w:tcPr>
          <w:p w14:paraId="0B7FF03A"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1201</w:t>
            </w:r>
          </w:p>
        </w:tc>
        <w:tc>
          <w:tcPr>
            <w:tcW w:w="441" w:type="pct"/>
            <w:tcBorders>
              <w:top w:val="nil"/>
              <w:left w:val="nil"/>
              <w:bottom w:val="single" w:sz="8" w:space="0" w:color="008080"/>
              <w:right w:val="nil"/>
            </w:tcBorders>
            <w:shd w:val="clear" w:color="auto" w:fill="auto"/>
            <w:vAlign w:val="center"/>
          </w:tcPr>
          <w:p w14:paraId="462F97EB"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949</w:t>
            </w:r>
          </w:p>
        </w:tc>
        <w:tc>
          <w:tcPr>
            <w:tcW w:w="441" w:type="pct"/>
            <w:tcBorders>
              <w:top w:val="nil"/>
              <w:left w:val="nil"/>
              <w:bottom w:val="single" w:sz="8" w:space="0" w:color="008080"/>
              <w:right w:val="nil"/>
            </w:tcBorders>
            <w:shd w:val="clear" w:color="auto" w:fill="auto"/>
            <w:vAlign w:val="center"/>
          </w:tcPr>
          <w:p w14:paraId="2AE3EAB7"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1166</w:t>
            </w:r>
          </w:p>
        </w:tc>
        <w:tc>
          <w:tcPr>
            <w:tcW w:w="441" w:type="pct"/>
            <w:tcBorders>
              <w:top w:val="nil"/>
              <w:left w:val="nil"/>
              <w:bottom w:val="single" w:sz="8" w:space="0" w:color="008080"/>
              <w:right w:val="nil"/>
            </w:tcBorders>
            <w:shd w:val="clear" w:color="auto" w:fill="auto"/>
            <w:vAlign w:val="center"/>
          </w:tcPr>
          <w:p w14:paraId="04B027E1"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-52</w:t>
            </w:r>
          </w:p>
        </w:tc>
        <w:tc>
          <w:tcPr>
            <w:tcW w:w="433" w:type="pct"/>
            <w:tcBorders>
              <w:top w:val="nil"/>
              <w:left w:val="nil"/>
              <w:bottom w:val="single" w:sz="8" w:space="0" w:color="008080"/>
              <w:right w:val="nil"/>
            </w:tcBorders>
            <w:shd w:val="clear" w:color="auto" w:fill="auto"/>
            <w:vAlign w:val="center"/>
          </w:tcPr>
          <w:p w14:paraId="74F69B75"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-35</w:t>
            </w:r>
          </w:p>
        </w:tc>
      </w:tr>
      <w:tr w:rsidR="00273948" w:rsidRPr="00F56052" w14:paraId="5E72FEA0"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auto"/>
          </w:tcPr>
          <w:p w14:paraId="05A10D68" w14:textId="6259ABF5" w:rsidR="00273948" w:rsidRPr="00F56052" w:rsidRDefault="00273948" w:rsidP="00273948">
            <w:pPr>
              <w:numPr>
                <w:ilvl w:val="12"/>
                <w:numId w:val="0"/>
              </w:numPr>
              <w:spacing w:before="40" w:after="40"/>
              <w:ind w:left="31" w:right="-113"/>
              <w:rPr>
                <w:rFonts w:asciiTheme="majorHAnsi" w:eastAsia="Calibri" w:hAnsiTheme="majorHAnsi" w:cs="Times New Roman"/>
                <w:b/>
                <w:sz w:val="14"/>
                <w:szCs w:val="18"/>
                <w:highlight w:val="yellow"/>
                <w:lang w:val="en-GB"/>
              </w:rPr>
            </w:pPr>
            <w:r w:rsidRPr="00F56052">
              <w:rPr>
                <w:rFonts w:asciiTheme="majorHAnsi" w:eastAsia="Calibri" w:hAnsiTheme="majorHAnsi" w:cs="Times New Roman"/>
                <w:sz w:val="14"/>
                <w:szCs w:val="14"/>
                <w:lang w:val="en-GB"/>
              </w:rPr>
              <w:t>Biologists, botanists, zoologists and related professionals</w:t>
            </w:r>
          </w:p>
        </w:tc>
        <w:tc>
          <w:tcPr>
            <w:tcW w:w="444" w:type="pct"/>
            <w:tcBorders>
              <w:top w:val="nil"/>
              <w:left w:val="nil"/>
              <w:bottom w:val="single" w:sz="8" w:space="0" w:color="008080"/>
              <w:right w:val="nil"/>
            </w:tcBorders>
            <w:shd w:val="clear" w:color="auto" w:fill="auto"/>
            <w:vAlign w:val="center"/>
          </w:tcPr>
          <w:p w14:paraId="0E8C10DF"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469</w:t>
            </w:r>
          </w:p>
        </w:tc>
        <w:tc>
          <w:tcPr>
            <w:tcW w:w="442" w:type="pct"/>
            <w:tcBorders>
              <w:top w:val="nil"/>
              <w:left w:val="nil"/>
              <w:bottom w:val="single" w:sz="8" w:space="0" w:color="008080"/>
              <w:right w:val="nil"/>
            </w:tcBorders>
            <w:shd w:val="clear" w:color="auto" w:fill="auto"/>
            <w:vAlign w:val="center"/>
          </w:tcPr>
          <w:p w14:paraId="2E6FF66E"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524</w:t>
            </w:r>
          </w:p>
        </w:tc>
        <w:tc>
          <w:tcPr>
            <w:tcW w:w="441" w:type="pct"/>
            <w:tcBorders>
              <w:top w:val="nil"/>
              <w:left w:val="nil"/>
              <w:bottom w:val="single" w:sz="8" w:space="0" w:color="008080"/>
              <w:right w:val="nil"/>
            </w:tcBorders>
            <w:shd w:val="clear" w:color="auto" w:fill="auto"/>
            <w:vAlign w:val="center"/>
          </w:tcPr>
          <w:p w14:paraId="184DB560"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471</w:t>
            </w:r>
          </w:p>
        </w:tc>
        <w:tc>
          <w:tcPr>
            <w:tcW w:w="441" w:type="pct"/>
            <w:tcBorders>
              <w:top w:val="nil"/>
              <w:left w:val="nil"/>
              <w:bottom w:val="single" w:sz="8" w:space="0" w:color="008080"/>
              <w:right w:val="nil"/>
            </w:tcBorders>
            <w:shd w:val="clear" w:color="auto" w:fill="auto"/>
            <w:vAlign w:val="center"/>
          </w:tcPr>
          <w:p w14:paraId="7833EE6D"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525</w:t>
            </w:r>
          </w:p>
        </w:tc>
        <w:tc>
          <w:tcPr>
            <w:tcW w:w="441" w:type="pct"/>
            <w:tcBorders>
              <w:top w:val="nil"/>
              <w:left w:val="nil"/>
              <w:bottom w:val="single" w:sz="8" w:space="0" w:color="008080"/>
              <w:right w:val="nil"/>
            </w:tcBorders>
            <w:shd w:val="clear" w:color="auto" w:fill="auto"/>
            <w:vAlign w:val="center"/>
          </w:tcPr>
          <w:p w14:paraId="7B4EC188"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w:t>
            </w:r>
          </w:p>
        </w:tc>
        <w:tc>
          <w:tcPr>
            <w:tcW w:w="433" w:type="pct"/>
            <w:tcBorders>
              <w:top w:val="nil"/>
              <w:left w:val="nil"/>
              <w:bottom w:val="single" w:sz="8" w:space="0" w:color="008080"/>
              <w:right w:val="nil"/>
            </w:tcBorders>
            <w:shd w:val="clear" w:color="auto" w:fill="auto"/>
            <w:vAlign w:val="center"/>
          </w:tcPr>
          <w:p w14:paraId="17637B04"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w:t>
            </w:r>
          </w:p>
        </w:tc>
      </w:tr>
      <w:tr w:rsidR="00273948" w:rsidRPr="00F56052" w14:paraId="6EBC87C1" w14:textId="77777777" w:rsidTr="00952ECD">
        <w:trPr>
          <w:gridAfter w:val="1"/>
          <w:wAfter w:w="7" w:type="pct"/>
          <w:trHeight w:val="20"/>
        </w:trPr>
        <w:tc>
          <w:tcPr>
            <w:tcW w:w="2351" w:type="pct"/>
            <w:tcBorders>
              <w:top w:val="single" w:sz="4" w:space="0" w:color="008080"/>
              <w:bottom w:val="single" w:sz="4" w:space="0" w:color="008080"/>
            </w:tcBorders>
            <w:shd w:val="clear" w:color="auto" w:fill="auto"/>
          </w:tcPr>
          <w:p w14:paraId="7C9F2679" w14:textId="58A4DE18"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Chemical engineers</w:t>
            </w:r>
          </w:p>
        </w:tc>
        <w:tc>
          <w:tcPr>
            <w:tcW w:w="444" w:type="pct"/>
            <w:tcBorders>
              <w:top w:val="nil"/>
              <w:left w:val="nil"/>
              <w:bottom w:val="single" w:sz="8" w:space="0" w:color="008080"/>
              <w:right w:val="nil"/>
            </w:tcBorders>
            <w:shd w:val="clear" w:color="000000" w:fill="FFFFFF"/>
            <w:vAlign w:val="center"/>
          </w:tcPr>
          <w:p w14:paraId="0093F4CF"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417</w:t>
            </w:r>
          </w:p>
        </w:tc>
        <w:tc>
          <w:tcPr>
            <w:tcW w:w="442" w:type="pct"/>
            <w:tcBorders>
              <w:top w:val="nil"/>
              <w:left w:val="nil"/>
              <w:bottom w:val="single" w:sz="8" w:space="0" w:color="008080"/>
              <w:right w:val="nil"/>
            </w:tcBorders>
            <w:shd w:val="clear" w:color="auto" w:fill="auto"/>
            <w:vAlign w:val="center"/>
          </w:tcPr>
          <w:p w14:paraId="47235E9F"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498</w:t>
            </w:r>
          </w:p>
        </w:tc>
        <w:tc>
          <w:tcPr>
            <w:tcW w:w="441" w:type="pct"/>
            <w:tcBorders>
              <w:top w:val="nil"/>
              <w:left w:val="nil"/>
              <w:bottom w:val="single" w:sz="8" w:space="0" w:color="008080"/>
              <w:right w:val="nil"/>
            </w:tcBorders>
            <w:shd w:val="clear" w:color="auto" w:fill="auto"/>
            <w:vAlign w:val="center"/>
          </w:tcPr>
          <w:p w14:paraId="32F1E729"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425</w:t>
            </w:r>
          </w:p>
        </w:tc>
        <w:tc>
          <w:tcPr>
            <w:tcW w:w="441" w:type="pct"/>
            <w:tcBorders>
              <w:top w:val="nil"/>
              <w:left w:val="nil"/>
              <w:bottom w:val="single" w:sz="8" w:space="0" w:color="008080"/>
              <w:right w:val="nil"/>
            </w:tcBorders>
            <w:shd w:val="clear" w:color="auto" w:fill="auto"/>
            <w:vAlign w:val="center"/>
          </w:tcPr>
          <w:p w14:paraId="053DD655"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508</w:t>
            </w:r>
          </w:p>
        </w:tc>
        <w:tc>
          <w:tcPr>
            <w:tcW w:w="441" w:type="pct"/>
            <w:tcBorders>
              <w:top w:val="nil"/>
              <w:left w:val="nil"/>
              <w:bottom w:val="single" w:sz="8" w:space="0" w:color="008080"/>
              <w:right w:val="nil"/>
            </w:tcBorders>
            <w:shd w:val="clear" w:color="auto" w:fill="auto"/>
            <w:vAlign w:val="center"/>
          </w:tcPr>
          <w:p w14:paraId="30542477"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8</w:t>
            </w:r>
          </w:p>
        </w:tc>
        <w:tc>
          <w:tcPr>
            <w:tcW w:w="433" w:type="pct"/>
            <w:tcBorders>
              <w:top w:val="nil"/>
              <w:left w:val="nil"/>
              <w:bottom w:val="single" w:sz="8" w:space="0" w:color="008080"/>
              <w:right w:val="nil"/>
            </w:tcBorders>
            <w:shd w:val="clear" w:color="auto" w:fill="auto"/>
            <w:vAlign w:val="center"/>
          </w:tcPr>
          <w:p w14:paraId="2707BBCE"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10</w:t>
            </w:r>
          </w:p>
        </w:tc>
      </w:tr>
      <w:tr w:rsidR="00273948" w:rsidRPr="00F56052" w14:paraId="73B8CA7F"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auto"/>
          </w:tcPr>
          <w:p w14:paraId="51B0E09D" w14:textId="58F7A2BA"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8"/>
                <w:highlight w:val="yellow"/>
                <w:lang w:val="en-GB"/>
              </w:rPr>
            </w:pPr>
            <w:r w:rsidRPr="00F56052">
              <w:rPr>
                <w:rFonts w:asciiTheme="majorHAnsi" w:eastAsia="Calibri" w:hAnsiTheme="majorHAnsi" w:cs="Times New Roman"/>
                <w:sz w:val="14"/>
                <w:szCs w:val="14"/>
                <w:lang w:val="en-GB"/>
              </w:rPr>
              <w:t>Pharmacists</w:t>
            </w:r>
          </w:p>
        </w:tc>
        <w:tc>
          <w:tcPr>
            <w:tcW w:w="444" w:type="pct"/>
            <w:tcBorders>
              <w:top w:val="nil"/>
              <w:left w:val="nil"/>
              <w:bottom w:val="single" w:sz="8" w:space="0" w:color="008080"/>
              <w:right w:val="nil"/>
            </w:tcBorders>
            <w:shd w:val="clear" w:color="000000" w:fill="FFFFFF"/>
            <w:vAlign w:val="center"/>
          </w:tcPr>
          <w:p w14:paraId="09A5B749"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850</w:t>
            </w:r>
          </w:p>
        </w:tc>
        <w:tc>
          <w:tcPr>
            <w:tcW w:w="442" w:type="pct"/>
            <w:tcBorders>
              <w:top w:val="nil"/>
              <w:left w:val="nil"/>
              <w:bottom w:val="single" w:sz="8" w:space="0" w:color="008080"/>
              <w:right w:val="nil"/>
            </w:tcBorders>
            <w:shd w:val="clear" w:color="auto" w:fill="auto"/>
            <w:vAlign w:val="center"/>
          </w:tcPr>
          <w:p w14:paraId="3575339A"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1005</w:t>
            </w:r>
          </w:p>
        </w:tc>
        <w:tc>
          <w:tcPr>
            <w:tcW w:w="441" w:type="pct"/>
            <w:tcBorders>
              <w:top w:val="nil"/>
              <w:left w:val="nil"/>
              <w:bottom w:val="single" w:sz="8" w:space="0" w:color="008080"/>
              <w:right w:val="nil"/>
            </w:tcBorders>
            <w:shd w:val="clear" w:color="auto" w:fill="auto"/>
            <w:vAlign w:val="center"/>
          </w:tcPr>
          <w:p w14:paraId="6C496ABE"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878</w:t>
            </w:r>
          </w:p>
        </w:tc>
        <w:tc>
          <w:tcPr>
            <w:tcW w:w="441" w:type="pct"/>
            <w:tcBorders>
              <w:top w:val="nil"/>
              <w:left w:val="nil"/>
              <w:bottom w:val="single" w:sz="8" w:space="0" w:color="008080"/>
              <w:right w:val="nil"/>
            </w:tcBorders>
            <w:shd w:val="clear" w:color="auto" w:fill="auto"/>
            <w:vAlign w:val="center"/>
          </w:tcPr>
          <w:p w14:paraId="5790E605"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1038</w:t>
            </w:r>
          </w:p>
        </w:tc>
        <w:tc>
          <w:tcPr>
            <w:tcW w:w="441" w:type="pct"/>
            <w:tcBorders>
              <w:top w:val="nil"/>
              <w:left w:val="nil"/>
              <w:bottom w:val="single" w:sz="8" w:space="0" w:color="008080"/>
              <w:right w:val="nil"/>
            </w:tcBorders>
            <w:shd w:val="clear" w:color="auto" w:fill="auto"/>
            <w:vAlign w:val="center"/>
          </w:tcPr>
          <w:p w14:paraId="6CD53657"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28</w:t>
            </w:r>
          </w:p>
        </w:tc>
        <w:tc>
          <w:tcPr>
            <w:tcW w:w="433" w:type="pct"/>
            <w:tcBorders>
              <w:top w:val="nil"/>
              <w:left w:val="nil"/>
              <w:bottom w:val="single" w:sz="8" w:space="0" w:color="008080"/>
              <w:right w:val="nil"/>
            </w:tcBorders>
            <w:shd w:val="clear" w:color="auto" w:fill="auto"/>
            <w:vAlign w:val="center"/>
          </w:tcPr>
          <w:p w14:paraId="4A92905B" w14:textId="77777777" w:rsidR="00273948" w:rsidRPr="00F56052" w:rsidRDefault="00273948" w:rsidP="00273948">
            <w:pPr>
              <w:numPr>
                <w:ilvl w:val="12"/>
                <w:numId w:val="0"/>
              </w:numPr>
              <w:spacing w:before="40" w:after="40"/>
              <w:ind w:left="31" w:right="-113"/>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33</w:t>
            </w:r>
          </w:p>
        </w:tc>
      </w:tr>
      <w:tr w:rsidR="00273948" w:rsidRPr="00F56052" w14:paraId="22A877DA" w14:textId="77777777" w:rsidTr="00952ECD">
        <w:trPr>
          <w:gridAfter w:val="1"/>
          <w:wAfter w:w="7" w:type="pct"/>
          <w:trHeight w:val="20"/>
        </w:trPr>
        <w:tc>
          <w:tcPr>
            <w:tcW w:w="2351" w:type="pct"/>
            <w:tcBorders>
              <w:top w:val="single" w:sz="4" w:space="0" w:color="008080"/>
              <w:bottom w:val="single" w:sz="4" w:space="0" w:color="008080"/>
            </w:tcBorders>
            <w:shd w:val="clear" w:color="auto" w:fill="D9E2F3" w:themeFill="accent1" w:themeFillTint="33"/>
            <w:vAlign w:val="center"/>
          </w:tcPr>
          <w:p w14:paraId="133D695E" w14:textId="0FB39154"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4"/>
                <w:lang w:val="en-GB"/>
              </w:rPr>
            </w:pPr>
            <w:r w:rsidRPr="00F56052">
              <w:rPr>
                <w:rFonts w:asciiTheme="majorHAnsi" w:eastAsia="Calibri" w:hAnsiTheme="majorHAnsi" w:cs="Times New Roman"/>
                <w:b/>
                <w:sz w:val="14"/>
                <w:szCs w:val="14"/>
                <w:lang w:val="en-GB"/>
              </w:rPr>
              <w:t xml:space="preserve">Technicians and associate professionals </w:t>
            </w:r>
          </w:p>
        </w:tc>
        <w:tc>
          <w:tcPr>
            <w:tcW w:w="444" w:type="pct"/>
            <w:tcBorders>
              <w:top w:val="nil"/>
              <w:left w:val="nil"/>
              <w:bottom w:val="single" w:sz="8" w:space="0" w:color="008080"/>
              <w:right w:val="nil"/>
            </w:tcBorders>
            <w:shd w:val="clear" w:color="000000" w:fill="D9E2F3"/>
            <w:vAlign w:val="center"/>
          </w:tcPr>
          <w:p w14:paraId="35FFFF1C"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1312</w:t>
            </w:r>
          </w:p>
        </w:tc>
        <w:tc>
          <w:tcPr>
            <w:tcW w:w="442" w:type="pct"/>
            <w:tcBorders>
              <w:top w:val="nil"/>
              <w:left w:val="nil"/>
              <w:bottom w:val="single" w:sz="8" w:space="0" w:color="008080"/>
              <w:right w:val="nil"/>
            </w:tcBorders>
            <w:shd w:val="clear" w:color="000000" w:fill="D9E2F3"/>
            <w:vAlign w:val="center"/>
          </w:tcPr>
          <w:p w14:paraId="38EAA559"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1688</w:t>
            </w:r>
          </w:p>
        </w:tc>
        <w:tc>
          <w:tcPr>
            <w:tcW w:w="441" w:type="pct"/>
            <w:tcBorders>
              <w:top w:val="nil"/>
              <w:left w:val="nil"/>
              <w:bottom w:val="single" w:sz="8" w:space="0" w:color="008080"/>
              <w:right w:val="nil"/>
            </w:tcBorders>
            <w:shd w:val="clear" w:color="000000" w:fill="D9E2F3"/>
            <w:vAlign w:val="center"/>
          </w:tcPr>
          <w:p w14:paraId="1CD60872"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1174</w:t>
            </w:r>
          </w:p>
        </w:tc>
        <w:tc>
          <w:tcPr>
            <w:tcW w:w="441" w:type="pct"/>
            <w:tcBorders>
              <w:top w:val="nil"/>
              <w:left w:val="nil"/>
              <w:bottom w:val="single" w:sz="8" w:space="0" w:color="008080"/>
              <w:right w:val="nil"/>
            </w:tcBorders>
            <w:shd w:val="clear" w:color="000000" w:fill="D9E2F3"/>
            <w:vAlign w:val="center"/>
          </w:tcPr>
          <w:p w14:paraId="5A0ED155"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1590</w:t>
            </w:r>
          </w:p>
        </w:tc>
        <w:tc>
          <w:tcPr>
            <w:tcW w:w="441" w:type="pct"/>
            <w:tcBorders>
              <w:top w:val="nil"/>
              <w:left w:val="nil"/>
              <w:bottom w:val="single" w:sz="8" w:space="0" w:color="008080"/>
              <w:right w:val="nil"/>
            </w:tcBorders>
            <w:shd w:val="clear" w:color="000000" w:fill="D9E2F3"/>
            <w:vAlign w:val="center"/>
          </w:tcPr>
          <w:p w14:paraId="05819481"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Theme="majorHAnsi" w:eastAsia="Calibri" w:hAnsiTheme="majorHAnsi" w:cs="Times New Roman"/>
                <w:b/>
                <w:sz w:val="14"/>
                <w:szCs w:val="14"/>
                <w:lang w:val="en-GB"/>
              </w:rPr>
              <w:t>-138</w:t>
            </w:r>
          </w:p>
        </w:tc>
        <w:tc>
          <w:tcPr>
            <w:tcW w:w="433" w:type="pct"/>
            <w:tcBorders>
              <w:top w:val="nil"/>
              <w:left w:val="nil"/>
              <w:bottom w:val="single" w:sz="8" w:space="0" w:color="008080"/>
              <w:right w:val="nil"/>
            </w:tcBorders>
            <w:shd w:val="clear" w:color="000000" w:fill="D9E2F3"/>
            <w:vAlign w:val="center"/>
          </w:tcPr>
          <w:p w14:paraId="572ADE8C"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-98</w:t>
            </w:r>
          </w:p>
        </w:tc>
      </w:tr>
      <w:tr w:rsidR="00273948" w:rsidRPr="00F56052" w14:paraId="18F7DAAF"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FFFFFF" w:themeFill="background1"/>
          </w:tcPr>
          <w:p w14:paraId="340ABB9D" w14:textId="49C39A20"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and physical science technicians</w:t>
            </w:r>
          </w:p>
        </w:tc>
        <w:tc>
          <w:tcPr>
            <w:tcW w:w="444" w:type="pct"/>
            <w:tcBorders>
              <w:top w:val="nil"/>
              <w:left w:val="nil"/>
              <w:bottom w:val="single" w:sz="8" w:space="0" w:color="008080"/>
              <w:right w:val="nil"/>
            </w:tcBorders>
            <w:shd w:val="clear" w:color="000000" w:fill="FFFFFF"/>
            <w:vAlign w:val="center"/>
          </w:tcPr>
          <w:p w14:paraId="1ACC5293"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273</w:t>
            </w:r>
          </w:p>
        </w:tc>
        <w:tc>
          <w:tcPr>
            <w:tcW w:w="442" w:type="pct"/>
            <w:tcBorders>
              <w:top w:val="nil"/>
              <w:left w:val="nil"/>
              <w:bottom w:val="single" w:sz="8" w:space="0" w:color="008080"/>
              <w:right w:val="nil"/>
            </w:tcBorders>
            <w:shd w:val="clear" w:color="auto" w:fill="auto"/>
            <w:vAlign w:val="center"/>
          </w:tcPr>
          <w:p w14:paraId="2B889165"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354</w:t>
            </w:r>
          </w:p>
        </w:tc>
        <w:tc>
          <w:tcPr>
            <w:tcW w:w="441" w:type="pct"/>
            <w:tcBorders>
              <w:top w:val="nil"/>
              <w:left w:val="nil"/>
              <w:bottom w:val="single" w:sz="8" w:space="0" w:color="008080"/>
              <w:right w:val="nil"/>
            </w:tcBorders>
            <w:shd w:val="clear" w:color="auto" w:fill="auto"/>
            <w:vAlign w:val="center"/>
          </w:tcPr>
          <w:p w14:paraId="313E87D0"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240</w:t>
            </w:r>
          </w:p>
        </w:tc>
        <w:tc>
          <w:tcPr>
            <w:tcW w:w="441" w:type="pct"/>
            <w:tcBorders>
              <w:top w:val="nil"/>
              <w:left w:val="nil"/>
              <w:bottom w:val="single" w:sz="8" w:space="0" w:color="008080"/>
              <w:right w:val="nil"/>
            </w:tcBorders>
            <w:shd w:val="clear" w:color="auto" w:fill="auto"/>
            <w:vAlign w:val="center"/>
          </w:tcPr>
          <w:p w14:paraId="46ED1246"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295</w:t>
            </w:r>
          </w:p>
        </w:tc>
        <w:tc>
          <w:tcPr>
            <w:tcW w:w="441" w:type="pct"/>
            <w:tcBorders>
              <w:top w:val="nil"/>
              <w:left w:val="nil"/>
              <w:bottom w:val="single" w:sz="8" w:space="0" w:color="008080"/>
              <w:right w:val="nil"/>
            </w:tcBorders>
            <w:shd w:val="clear" w:color="auto" w:fill="auto"/>
            <w:vAlign w:val="center"/>
          </w:tcPr>
          <w:p w14:paraId="0FE2EDDC"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-33</w:t>
            </w:r>
          </w:p>
        </w:tc>
        <w:tc>
          <w:tcPr>
            <w:tcW w:w="433" w:type="pct"/>
            <w:tcBorders>
              <w:top w:val="nil"/>
              <w:left w:val="nil"/>
              <w:bottom w:val="single" w:sz="8" w:space="0" w:color="008080"/>
              <w:right w:val="nil"/>
            </w:tcBorders>
            <w:shd w:val="clear" w:color="auto" w:fill="auto"/>
            <w:vAlign w:val="center"/>
          </w:tcPr>
          <w:p w14:paraId="0FCBD004"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-59</w:t>
            </w:r>
          </w:p>
        </w:tc>
      </w:tr>
      <w:tr w:rsidR="00273948" w:rsidRPr="00F56052" w14:paraId="5937B271" w14:textId="77777777" w:rsidTr="00952ECD">
        <w:trPr>
          <w:gridAfter w:val="1"/>
          <w:wAfter w:w="7" w:type="pct"/>
          <w:trHeight w:val="20"/>
        </w:trPr>
        <w:tc>
          <w:tcPr>
            <w:tcW w:w="2351" w:type="pct"/>
            <w:tcBorders>
              <w:top w:val="single" w:sz="4" w:space="0" w:color="008080"/>
              <w:bottom w:val="single" w:sz="4" w:space="0" w:color="008080"/>
            </w:tcBorders>
            <w:shd w:val="clear" w:color="auto" w:fill="FFFFFF" w:themeFill="background1"/>
          </w:tcPr>
          <w:p w14:paraId="778D2C02" w14:textId="4931778E"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engineering technicians</w:t>
            </w:r>
          </w:p>
        </w:tc>
        <w:tc>
          <w:tcPr>
            <w:tcW w:w="444" w:type="pct"/>
            <w:tcBorders>
              <w:top w:val="nil"/>
              <w:left w:val="nil"/>
              <w:bottom w:val="single" w:sz="8" w:space="0" w:color="008080"/>
              <w:right w:val="nil"/>
            </w:tcBorders>
            <w:shd w:val="clear" w:color="000000" w:fill="FFFFFF"/>
            <w:vAlign w:val="center"/>
          </w:tcPr>
          <w:p w14:paraId="7DDE5105"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439</w:t>
            </w:r>
          </w:p>
        </w:tc>
        <w:tc>
          <w:tcPr>
            <w:tcW w:w="442" w:type="pct"/>
            <w:tcBorders>
              <w:top w:val="nil"/>
              <w:left w:val="nil"/>
              <w:bottom w:val="single" w:sz="8" w:space="0" w:color="008080"/>
              <w:right w:val="nil"/>
            </w:tcBorders>
            <w:shd w:val="clear" w:color="auto" w:fill="auto"/>
            <w:vAlign w:val="center"/>
          </w:tcPr>
          <w:p w14:paraId="54D7163D"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574</w:t>
            </w:r>
          </w:p>
        </w:tc>
        <w:tc>
          <w:tcPr>
            <w:tcW w:w="441" w:type="pct"/>
            <w:tcBorders>
              <w:top w:val="nil"/>
              <w:left w:val="nil"/>
              <w:bottom w:val="single" w:sz="8" w:space="0" w:color="008080"/>
              <w:right w:val="nil"/>
            </w:tcBorders>
            <w:shd w:val="clear" w:color="auto" w:fill="auto"/>
            <w:vAlign w:val="center"/>
          </w:tcPr>
          <w:p w14:paraId="5A7D11E0"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445</w:t>
            </w:r>
          </w:p>
        </w:tc>
        <w:tc>
          <w:tcPr>
            <w:tcW w:w="441" w:type="pct"/>
            <w:tcBorders>
              <w:top w:val="nil"/>
              <w:left w:val="nil"/>
              <w:bottom w:val="single" w:sz="8" w:space="0" w:color="008080"/>
              <w:right w:val="nil"/>
            </w:tcBorders>
            <w:shd w:val="clear" w:color="auto" w:fill="auto"/>
            <w:vAlign w:val="center"/>
          </w:tcPr>
          <w:p w14:paraId="0B23B7EA"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617</w:t>
            </w:r>
          </w:p>
        </w:tc>
        <w:tc>
          <w:tcPr>
            <w:tcW w:w="441" w:type="pct"/>
            <w:tcBorders>
              <w:top w:val="nil"/>
              <w:left w:val="nil"/>
              <w:bottom w:val="single" w:sz="8" w:space="0" w:color="008080"/>
              <w:right w:val="nil"/>
            </w:tcBorders>
            <w:shd w:val="clear" w:color="auto" w:fill="auto"/>
            <w:vAlign w:val="center"/>
          </w:tcPr>
          <w:p w14:paraId="745330F2"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6</w:t>
            </w:r>
          </w:p>
        </w:tc>
        <w:tc>
          <w:tcPr>
            <w:tcW w:w="433" w:type="pct"/>
            <w:tcBorders>
              <w:top w:val="nil"/>
              <w:left w:val="nil"/>
              <w:bottom w:val="single" w:sz="8" w:space="0" w:color="008080"/>
              <w:right w:val="nil"/>
            </w:tcBorders>
            <w:shd w:val="clear" w:color="auto" w:fill="auto"/>
            <w:vAlign w:val="center"/>
          </w:tcPr>
          <w:p w14:paraId="3689A2CF"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43</w:t>
            </w:r>
          </w:p>
        </w:tc>
      </w:tr>
      <w:tr w:rsidR="00273948" w:rsidRPr="00F56052" w14:paraId="3C0DE5C8"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FFFFFF" w:themeFill="background1"/>
          </w:tcPr>
          <w:p w14:paraId="48C591AF" w14:textId="4F64F8E3"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Chemical processing plant controllers</w:t>
            </w:r>
          </w:p>
        </w:tc>
        <w:tc>
          <w:tcPr>
            <w:tcW w:w="444" w:type="pct"/>
            <w:tcBorders>
              <w:top w:val="nil"/>
              <w:left w:val="nil"/>
              <w:bottom w:val="single" w:sz="8" w:space="0" w:color="008080"/>
              <w:right w:val="nil"/>
            </w:tcBorders>
            <w:shd w:val="clear" w:color="000000" w:fill="FFFFFF"/>
            <w:vAlign w:val="center"/>
          </w:tcPr>
          <w:p w14:paraId="5E72D158"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572</w:t>
            </w:r>
          </w:p>
        </w:tc>
        <w:tc>
          <w:tcPr>
            <w:tcW w:w="442" w:type="pct"/>
            <w:tcBorders>
              <w:top w:val="nil"/>
              <w:left w:val="nil"/>
              <w:bottom w:val="single" w:sz="8" w:space="0" w:color="008080"/>
              <w:right w:val="nil"/>
            </w:tcBorders>
            <w:shd w:val="clear" w:color="auto" w:fill="auto"/>
            <w:vAlign w:val="center"/>
          </w:tcPr>
          <w:p w14:paraId="75D616F3"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722</w:t>
            </w:r>
          </w:p>
        </w:tc>
        <w:tc>
          <w:tcPr>
            <w:tcW w:w="441" w:type="pct"/>
            <w:tcBorders>
              <w:top w:val="nil"/>
              <w:left w:val="nil"/>
              <w:bottom w:val="single" w:sz="8" w:space="0" w:color="008080"/>
              <w:right w:val="nil"/>
            </w:tcBorders>
            <w:shd w:val="clear" w:color="auto" w:fill="auto"/>
            <w:vAlign w:val="center"/>
          </w:tcPr>
          <w:p w14:paraId="313B5D64"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460</w:t>
            </w:r>
          </w:p>
        </w:tc>
        <w:tc>
          <w:tcPr>
            <w:tcW w:w="441" w:type="pct"/>
            <w:tcBorders>
              <w:top w:val="nil"/>
              <w:left w:val="nil"/>
              <w:bottom w:val="single" w:sz="8" w:space="0" w:color="008080"/>
              <w:right w:val="nil"/>
            </w:tcBorders>
            <w:shd w:val="clear" w:color="auto" w:fill="auto"/>
            <w:vAlign w:val="center"/>
          </w:tcPr>
          <w:p w14:paraId="4D7A9B92"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643</w:t>
            </w:r>
          </w:p>
        </w:tc>
        <w:tc>
          <w:tcPr>
            <w:tcW w:w="441" w:type="pct"/>
            <w:tcBorders>
              <w:top w:val="nil"/>
              <w:left w:val="nil"/>
              <w:bottom w:val="single" w:sz="8" w:space="0" w:color="008080"/>
              <w:right w:val="nil"/>
            </w:tcBorders>
            <w:shd w:val="clear" w:color="auto" w:fill="auto"/>
            <w:vAlign w:val="center"/>
          </w:tcPr>
          <w:p w14:paraId="73AF0C7F"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-112</w:t>
            </w:r>
          </w:p>
        </w:tc>
        <w:tc>
          <w:tcPr>
            <w:tcW w:w="433" w:type="pct"/>
            <w:tcBorders>
              <w:top w:val="nil"/>
              <w:left w:val="nil"/>
              <w:bottom w:val="single" w:sz="8" w:space="0" w:color="008080"/>
              <w:right w:val="nil"/>
            </w:tcBorders>
            <w:shd w:val="clear" w:color="auto" w:fill="auto"/>
            <w:vAlign w:val="center"/>
          </w:tcPr>
          <w:p w14:paraId="1D7F69E3"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-79</w:t>
            </w:r>
          </w:p>
        </w:tc>
      </w:tr>
      <w:tr w:rsidR="00273948" w:rsidRPr="00F56052" w14:paraId="5575A8EE" w14:textId="77777777" w:rsidTr="00952ECD">
        <w:trPr>
          <w:gridAfter w:val="1"/>
          <w:wAfter w:w="7" w:type="pct"/>
          <w:trHeight w:val="20"/>
        </w:trPr>
        <w:tc>
          <w:tcPr>
            <w:tcW w:w="2351" w:type="pct"/>
            <w:tcBorders>
              <w:top w:val="single" w:sz="4" w:space="0" w:color="008080"/>
              <w:bottom w:val="single" w:sz="4" w:space="0" w:color="008080"/>
            </w:tcBorders>
            <w:shd w:val="clear" w:color="auto" w:fill="FFFFFF" w:themeFill="background1"/>
          </w:tcPr>
          <w:p w14:paraId="7C350BF5" w14:textId="59DF1B18" w:rsidR="00273948" w:rsidRPr="00F56052" w:rsidRDefault="00273948" w:rsidP="00273948">
            <w:pPr>
              <w:numPr>
                <w:ilvl w:val="12"/>
                <w:numId w:val="0"/>
              </w:numPr>
              <w:spacing w:before="40" w:after="40"/>
              <w:ind w:left="31" w:right="-113"/>
              <w:rPr>
                <w:rFonts w:asciiTheme="majorHAnsi" w:eastAsia="Calibri" w:hAnsiTheme="majorHAnsi" w:cs="Times New Roman"/>
                <w:sz w:val="14"/>
                <w:szCs w:val="14"/>
                <w:lang w:val="en-GB"/>
              </w:rPr>
            </w:pPr>
            <w:r w:rsidRPr="00F56052">
              <w:rPr>
                <w:rFonts w:asciiTheme="majorHAnsi" w:eastAsia="Calibri" w:hAnsiTheme="majorHAnsi" w:cs="Times New Roman"/>
                <w:sz w:val="14"/>
                <w:szCs w:val="14"/>
                <w:lang w:val="en-GB"/>
              </w:rPr>
              <w:t>Life science technicians (excluding medical)</w:t>
            </w:r>
          </w:p>
        </w:tc>
        <w:tc>
          <w:tcPr>
            <w:tcW w:w="444" w:type="pct"/>
            <w:tcBorders>
              <w:top w:val="nil"/>
              <w:left w:val="nil"/>
              <w:bottom w:val="single" w:sz="8" w:space="0" w:color="008080"/>
              <w:right w:val="nil"/>
            </w:tcBorders>
            <w:shd w:val="clear" w:color="000000" w:fill="FFFFFF"/>
            <w:vAlign w:val="center"/>
          </w:tcPr>
          <w:p w14:paraId="1A18C233"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28</w:t>
            </w:r>
          </w:p>
        </w:tc>
        <w:tc>
          <w:tcPr>
            <w:tcW w:w="442" w:type="pct"/>
            <w:tcBorders>
              <w:top w:val="nil"/>
              <w:left w:val="nil"/>
              <w:bottom w:val="single" w:sz="8" w:space="0" w:color="008080"/>
              <w:right w:val="nil"/>
            </w:tcBorders>
            <w:shd w:val="clear" w:color="auto" w:fill="auto"/>
            <w:vAlign w:val="center"/>
          </w:tcPr>
          <w:p w14:paraId="42DECC4F"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38</w:t>
            </w:r>
          </w:p>
        </w:tc>
        <w:tc>
          <w:tcPr>
            <w:tcW w:w="441" w:type="pct"/>
            <w:tcBorders>
              <w:top w:val="nil"/>
              <w:left w:val="nil"/>
              <w:bottom w:val="single" w:sz="8" w:space="0" w:color="008080"/>
              <w:right w:val="nil"/>
            </w:tcBorders>
            <w:shd w:val="clear" w:color="auto" w:fill="auto"/>
            <w:vAlign w:val="center"/>
          </w:tcPr>
          <w:p w14:paraId="7850CBDC"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29</w:t>
            </w:r>
          </w:p>
        </w:tc>
        <w:tc>
          <w:tcPr>
            <w:tcW w:w="441" w:type="pct"/>
            <w:tcBorders>
              <w:top w:val="nil"/>
              <w:left w:val="nil"/>
              <w:bottom w:val="single" w:sz="8" w:space="0" w:color="008080"/>
              <w:right w:val="nil"/>
            </w:tcBorders>
            <w:shd w:val="clear" w:color="auto" w:fill="auto"/>
            <w:vAlign w:val="center"/>
          </w:tcPr>
          <w:p w14:paraId="4EA9BCF8" w14:textId="77777777" w:rsidR="00273948" w:rsidRPr="00F56052" w:rsidRDefault="00273948" w:rsidP="00273948">
            <w:pPr>
              <w:tabs>
                <w:tab w:val="decimal" w:pos="352"/>
              </w:tabs>
              <w:spacing w:before="40" w:after="40"/>
              <w:ind w:right="-57"/>
              <w:jc w:val="center"/>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35</w:t>
            </w:r>
          </w:p>
        </w:tc>
        <w:tc>
          <w:tcPr>
            <w:tcW w:w="441" w:type="pct"/>
            <w:tcBorders>
              <w:top w:val="nil"/>
              <w:left w:val="nil"/>
              <w:bottom w:val="single" w:sz="8" w:space="0" w:color="008080"/>
              <w:right w:val="nil"/>
            </w:tcBorders>
            <w:shd w:val="clear" w:color="auto" w:fill="auto"/>
            <w:vAlign w:val="center"/>
          </w:tcPr>
          <w:p w14:paraId="60C34E48" w14:textId="77777777" w:rsidR="00273948" w:rsidRPr="00F56052" w:rsidRDefault="00273948" w:rsidP="00273948">
            <w:pPr>
              <w:tabs>
                <w:tab w:val="decimal" w:pos="352"/>
              </w:tabs>
              <w:spacing w:before="40" w:after="40"/>
              <w:ind w:right="-57"/>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w:t>
            </w:r>
          </w:p>
        </w:tc>
        <w:tc>
          <w:tcPr>
            <w:tcW w:w="433" w:type="pct"/>
            <w:tcBorders>
              <w:top w:val="nil"/>
              <w:left w:val="nil"/>
              <w:bottom w:val="single" w:sz="8" w:space="0" w:color="008080"/>
              <w:right w:val="nil"/>
            </w:tcBorders>
            <w:shd w:val="clear" w:color="auto" w:fill="auto"/>
            <w:vAlign w:val="center"/>
          </w:tcPr>
          <w:p w14:paraId="3F9F1857" w14:textId="77777777" w:rsidR="00273948" w:rsidRPr="00F56052" w:rsidRDefault="00273948" w:rsidP="00273948">
            <w:pPr>
              <w:tabs>
                <w:tab w:val="decimal" w:pos="233"/>
              </w:tabs>
              <w:spacing w:before="40" w:after="40"/>
              <w:ind w:left="-108" w:right="-57"/>
              <w:rPr>
                <w:rFonts w:asciiTheme="majorHAnsi" w:eastAsia="Calibri" w:hAnsiTheme="majorHAnsi" w:cs="Times New Roman"/>
                <w:sz w:val="14"/>
                <w:szCs w:val="14"/>
                <w:lang w:val="en-GB"/>
              </w:rPr>
            </w:pPr>
            <w:r w:rsidRPr="00F56052">
              <w:rPr>
                <w:rFonts w:ascii="Calibri Light" w:hAnsi="Calibri Light"/>
                <w:color w:val="000000"/>
                <w:sz w:val="14"/>
                <w:szCs w:val="14"/>
                <w:lang w:val="en-GB"/>
              </w:rPr>
              <w:t>**</w:t>
            </w:r>
          </w:p>
        </w:tc>
      </w:tr>
      <w:tr w:rsidR="00952ECD" w:rsidRPr="00F56052" w14:paraId="653C2CE8" w14:textId="77777777" w:rsidTr="00952ECD">
        <w:trPr>
          <w:gridAfter w:val="1"/>
          <w:cnfStyle w:val="000000100000" w:firstRow="0" w:lastRow="0" w:firstColumn="0" w:lastColumn="0" w:oddVBand="0" w:evenVBand="0" w:oddHBand="1" w:evenHBand="0" w:firstRowFirstColumn="0" w:firstRowLastColumn="0" w:lastRowFirstColumn="0" w:lastRowLastColumn="0"/>
          <w:wAfter w:w="7" w:type="pct"/>
          <w:trHeight w:val="20"/>
        </w:trPr>
        <w:tc>
          <w:tcPr>
            <w:tcW w:w="2351" w:type="pct"/>
            <w:tcBorders>
              <w:top w:val="single" w:sz="4" w:space="0" w:color="008080"/>
              <w:bottom w:val="single" w:sz="4" w:space="0" w:color="008080"/>
            </w:tcBorders>
            <w:shd w:val="clear" w:color="auto" w:fill="D9E2F3" w:themeFill="accent1" w:themeFillTint="33"/>
            <w:vAlign w:val="center"/>
          </w:tcPr>
          <w:p w14:paraId="1DDE9ECF" w14:textId="2042BE67" w:rsidR="005432F1" w:rsidRPr="00F56052" w:rsidRDefault="00273948" w:rsidP="00233A27">
            <w:pPr>
              <w:numPr>
                <w:ilvl w:val="12"/>
                <w:numId w:val="0"/>
              </w:numPr>
              <w:spacing w:before="40" w:after="40"/>
              <w:ind w:right="-113"/>
              <w:rPr>
                <w:rFonts w:asciiTheme="majorHAnsi" w:eastAsia="Calibri" w:hAnsiTheme="majorHAnsi" w:cs="Times New Roman"/>
                <w:b/>
                <w:sz w:val="14"/>
                <w:szCs w:val="18"/>
                <w:highlight w:val="yellow"/>
                <w:lang w:val="en-GB"/>
              </w:rPr>
            </w:pPr>
            <w:r w:rsidRPr="00233A27">
              <w:rPr>
                <w:rFonts w:asciiTheme="majorHAnsi" w:eastAsia="Calibri" w:hAnsiTheme="majorHAnsi" w:cs="Times New Roman"/>
                <w:b/>
                <w:sz w:val="14"/>
                <w:szCs w:val="14"/>
                <w:lang w:val="en-GB"/>
              </w:rPr>
              <w:t>Chemical products plant and machine operators</w:t>
            </w:r>
          </w:p>
        </w:tc>
        <w:tc>
          <w:tcPr>
            <w:tcW w:w="444" w:type="pct"/>
            <w:tcBorders>
              <w:top w:val="nil"/>
              <w:left w:val="nil"/>
              <w:bottom w:val="single" w:sz="8" w:space="0" w:color="008080"/>
              <w:right w:val="nil"/>
            </w:tcBorders>
            <w:shd w:val="clear" w:color="000000" w:fill="D9E2F3"/>
            <w:vAlign w:val="center"/>
          </w:tcPr>
          <w:p w14:paraId="007F37B5"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1147</w:t>
            </w:r>
          </w:p>
        </w:tc>
        <w:tc>
          <w:tcPr>
            <w:tcW w:w="442" w:type="pct"/>
            <w:tcBorders>
              <w:top w:val="nil"/>
              <w:left w:val="nil"/>
              <w:bottom w:val="single" w:sz="8" w:space="0" w:color="008080"/>
              <w:right w:val="nil"/>
            </w:tcBorders>
            <w:shd w:val="clear" w:color="000000" w:fill="D9E2F3"/>
            <w:vAlign w:val="center"/>
          </w:tcPr>
          <w:p w14:paraId="2B88B954"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1321</w:t>
            </w:r>
          </w:p>
        </w:tc>
        <w:tc>
          <w:tcPr>
            <w:tcW w:w="441" w:type="pct"/>
            <w:tcBorders>
              <w:top w:val="nil"/>
              <w:left w:val="nil"/>
              <w:bottom w:val="single" w:sz="8" w:space="0" w:color="008080"/>
              <w:right w:val="nil"/>
            </w:tcBorders>
            <w:shd w:val="clear" w:color="000000" w:fill="D9E2F3"/>
            <w:vAlign w:val="center"/>
          </w:tcPr>
          <w:p w14:paraId="373A8330"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1020</w:t>
            </w:r>
          </w:p>
        </w:tc>
        <w:tc>
          <w:tcPr>
            <w:tcW w:w="441" w:type="pct"/>
            <w:tcBorders>
              <w:top w:val="nil"/>
              <w:left w:val="nil"/>
              <w:bottom w:val="single" w:sz="8" w:space="0" w:color="008080"/>
              <w:right w:val="nil"/>
            </w:tcBorders>
            <w:shd w:val="clear" w:color="000000" w:fill="D9E2F3"/>
            <w:vAlign w:val="center"/>
          </w:tcPr>
          <w:p w14:paraId="5AC7AC34"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816</w:t>
            </w:r>
          </w:p>
        </w:tc>
        <w:tc>
          <w:tcPr>
            <w:tcW w:w="441" w:type="pct"/>
            <w:tcBorders>
              <w:top w:val="nil"/>
              <w:left w:val="nil"/>
              <w:bottom w:val="single" w:sz="8" w:space="0" w:color="008080"/>
              <w:right w:val="nil"/>
            </w:tcBorders>
            <w:shd w:val="clear" w:color="000000" w:fill="D9E2F3"/>
            <w:vAlign w:val="center"/>
          </w:tcPr>
          <w:p w14:paraId="39262E4B"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-127</w:t>
            </w:r>
          </w:p>
        </w:tc>
        <w:tc>
          <w:tcPr>
            <w:tcW w:w="433" w:type="pct"/>
            <w:tcBorders>
              <w:top w:val="nil"/>
              <w:left w:val="nil"/>
              <w:bottom w:val="single" w:sz="8" w:space="0" w:color="008080"/>
              <w:right w:val="nil"/>
            </w:tcBorders>
            <w:shd w:val="clear" w:color="000000" w:fill="D9E2F3"/>
            <w:vAlign w:val="center"/>
          </w:tcPr>
          <w:p w14:paraId="08CAC033" w14:textId="77777777" w:rsidR="005432F1" w:rsidRPr="00F56052" w:rsidRDefault="005432F1" w:rsidP="005432F1">
            <w:pPr>
              <w:tabs>
                <w:tab w:val="decimal" w:pos="352"/>
              </w:tabs>
              <w:spacing w:before="40" w:after="40"/>
              <w:ind w:right="-57"/>
              <w:jc w:val="center"/>
              <w:rPr>
                <w:rFonts w:asciiTheme="majorHAnsi" w:eastAsia="Calibri" w:hAnsiTheme="majorHAnsi" w:cs="Times New Roman"/>
                <w:b/>
                <w:sz w:val="14"/>
                <w:szCs w:val="14"/>
                <w:lang w:val="en-GB"/>
              </w:rPr>
            </w:pPr>
            <w:r w:rsidRPr="00F56052">
              <w:rPr>
                <w:rFonts w:ascii="Calibri Light" w:hAnsi="Calibri Light"/>
                <w:b/>
                <w:bCs/>
                <w:color w:val="000000"/>
                <w:sz w:val="14"/>
                <w:szCs w:val="14"/>
                <w:lang w:val="en-GB"/>
              </w:rPr>
              <w:t>-505</w:t>
            </w:r>
          </w:p>
        </w:tc>
      </w:tr>
      <w:tr w:rsidR="00952ECD" w:rsidRPr="00F56052" w14:paraId="51AE26A6" w14:textId="77777777" w:rsidTr="00952ECD">
        <w:trPr>
          <w:gridAfter w:val="1"/>
          <w:wAfter w:w="7" w:type="pct"/>
          <w:trHeight w:val="20"/>
        </w:trPr>
        <w:tc>
          <w:tcPr>
            <w:tcW w:w="2351" w:type="pct"/>
            <w:tcBorders>
              <w:top w:val="single" w:sz="12" w:space="0" w:color="008080"/>
              <w:bottom w:val="single" w:sz="12" w:space="0" w:color="008080"/>
            </w:tcBorders>
            <w:shd w:val="clear" w:color="auto" w:fill="auto"/>
            <w:vAlign w:val="center"/>
          </w:tcPr>
          <w:p w14:paraId="5093ABF4" w14:textId="500EBBD0" w:rsidR="005432F1" w:rsidRPr="00F56052" w:rsidRDefault="00273948" w:rsidP="005432F1">
            <w:pPr>
              <w:numPr>
                <w:ilvl w:val="12"/>
                <w:numId w:val="0"/>
              </w:numPr>
              <w:spacing w:before="40" w:after="40"/>
              <w:ind w:right="-113"/>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Total</w:t>
            </w:r>
            <w:r w:rsidR="005432F1" w:rsidRPr="00F56052">
              <w:rPr>
                <w:rFonts w:asciiTheme="majorHAnsi" w:eastAsia="Calibri" w:hAnsiTheme="majorHAnsi" w:cs="Times New Roman"/>
                <w:b/>
                <w:sz w:val="14"/>
                <w:szCs w:val="18"/>
                <w:lang w:val="en-GB"/>
              </w:rPr>
              <w:t>:</w:t>
            </w:r>
          </w:p>
        </w:tc>
        <w:tc>
          <w:tcPr>
            <w:tcW w:w="444" w:type="pct"/>
            <w:tcBorders>
              <w:top w:val="nil"/>
              <w:left w:val="nil"/>
              <w:bottom w:val="single" w:sz="12" w:space="0" w:color="008080"/>
              <w:right w:val="nil"/>
            </w:tcBorders>
            <w:shd w:val="clear" w:color="auto" w:fill="auto"/>
            <w:vAlign w:val="center"/>
          </w:tcPr>
          <w:p w14:paraId="4C388A27"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6757</w:t>
            </w:r>
          </w:p>
        </w:tc>
        <w:tc>
          <w:tcPr>
            <w:tcW w:w="442" w:type="pct"/>
            <w:tcBorders>
              <w:top w:val="nil"/>
              <w:left w:val="nil"/>
              <w:bottom w:val="single" w:sz="12" w:space="0" w:color="008080"/>
              <w:right w:val="nil"/>
            </w:tcBorders>
            <w:shd w:val="clear" w:color="auto" w:fill="auto"/>
            <w:vAlign w:val="center"/>
          </w:tcPr>
          <w:p w14:paraId="3018E431"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8112</w:t>
            </w:r>
          </w:p>
        </w:tc>
        <w:tc>
          <w:tcPr>
            <w:tcW w:w="441" w:type="pct"/>
            <w:tcBorders>
              <w:top w:val="nil"/>
              <w:left w:val="nil"/>
              <w:bottom w:val="single" w:sz="12" w:space="0" w:color="008080"/>
              <w:right w:val="nil"/>
            </w:tcBorders>
            <w:shd w:val="clear" w:color="auto" w:fill="auto"/>
            <w:vAlign w:val="center"/>
          </w:tcPr>
          <w:p w14:paraId="45F70677"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6378</w:t>
            </w:r>
          </w:p>
        </w:tc>
        <w:tc>
          <w:tcPr>
            <w:tcW w:w="441" w:type="pct"/>
            <w:tcBorders>
              <w:top w:val="nil"/>
              <w:left w:val="nil"/>
              <w:bottom w:val="single" w:sz="12" w:space="0" w:color="008080"/>
              <w:right w:val="nil"/>
            </w:tcBorders>
            <w:shd w:val="clear" w:color="auto" w:fill="auto"/>
            <w:vAlign w:val="center"/>
          </w:tcPr>
          <w:p w14:paraId="30BFD4D4"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7450</w:t>
            </w:r>
          </w:p>
        </w:tc>
        <w:tc>
          <w:tcPr>
            <w:tcW w:w="441" w:type="pct"/>
            <w:tcBorders>
              <w:top w:val="nil"/>
              <w:left w:val="nil"/>
              <w:bottom w:val="single" w:sz="12" w:space="0" w:color="008080"/>
              <w:right w:val="nil"/>
            </w:tcBorders>
            <w:shd w:val="clear" w:color="auto" w:fill="auto"/>
            <w:vAlign w:val="center"/>
          </w:tcPr>
          <w:p w14:paraId="4A549B70"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-379</w:t>
            </w:r>
          </w:p>
        </w:tc>
        <w:tc>
          <w:tcPr>
            <w:tcW w:w="433" w:type="pct"/>
            <w:tcBorders>
              <w:top w:val="nil"/>
              <w:left w:val="nil"/>
              <w:bottom w:val="single" w:sz="12" w:space="0" w:color="008080"/>
              <w:right w:val="nil"/>
            </w:tcBorders>
            <w:shd w:val="clear" w:color="auto" w:fill="auto"/>
            <w:vAlign w:val="center"/>
          </w:tcPr>
          <w:p w14:paraId="2ADBEA09" w14:textId="77777777" w:rsidR="005432F1" w:rsidRPr="00F56052" w:rsidRDefault="005432F1" w:rsidP="005432F1">
            <w:pPr>
              <w:numPr>
                <w:ilvl w:val="12"/>
                <w:numId w:val="0"/>
              </w:numPr>
              <w:spacing w:before="40" w:after="40"/>
              <w:ind w:right="-113"/>
              <w:rPr>
                <w:rFonts w:asciiTheme="majorHAnsi" w:eastAsia="Calibri" w:hAnsiTheme="majorHAnsi" w:cs="Times New Roman"/>
                <w:b/>
                <w:sz w:val="14"/>
                <w:szCs w:val="18"/>
                <w:lang w:val="en-GB"/>
              </w:rPr>
            </w:pPr>
            <w:r w:rsidRPr="00F56052">
              <w:rPr>
                <w:rFonts w:ascii="Calibri Light" w:hAnsi="Calibri Light"/>
                <w:b/>
                <w:bCs/>
                <w:color w:val="000000"/>
                <w:sz w:val="14"/>
                <w:szCs w:val="14"/>
                <w:lang w:val="en-GB"/>
              </w:rPr>
              <w:t>-662</w:t>
            </w:r>
          </w:p>
        </w:tc>
      </w:tr>
    </w:tbl>
    <w:p w14:paraId="210D7DCE" w14:textId="10B83B78" w:rsidR="008173CD" w:rsidRPr="00F56052" w:rsidRDefault="008173CD" w:rsidP="00952ECD">
      <w:pPr>
        <w:spacing w:before="60" w:after="0"/>
        <w:ind w:right="-142"/>
        <w:rPr>
          <w:rFonts w:asciiTheme="majorHAnsi" w:hAnsiTheme="majorHAnsi"/>
          <w:sz w:val="12"/>
          <w:szCs w:val="12"/>
          <w:lang w:val="en-GB"/>
        </w:rPr>
      </w:pPr>
      <w:r w:rsidRPr="00F56052">
        <w:rPr>
          <w:rFonts w:asciiTheme="majorHAnsi" w:hAnsiTheme="majorHAnsi"/>
          <w:sz w:val="12"/>
          <w:szCs w:val="12"/>
          <w:lang w:val="en-GB"/>
        </w:rPr>
        <w:t>**</w:t>
      </w:r>
      <w:r w:rsidR="00952ECD" w:rsidRPr="00F56052">
        <w:rPr>
          <w:rFonts w:asciiTheme="majorHAnsi" w:hAnsiTheme="majorHAnsi"/>
          <w:sz w:val="12"/>
          <w:szCs w:val="12"/>
          <w:lang w:val="en-GB"/>
        </w:rPr>
        <w:t xml:space="preserve"> </w:t>
      </w:r>
      <w:r w:rsidR="00273948">
        <w:rPr>
          <w:rFonts w:asciiTheme="majorHAnsi" w:hAnsiTheme="majorHAnsi"/>
          <w:sz w:val="12"/>
          <w:szCs w:val="12"/>
          <w:lang w:val="en-GB"/>
        </w:rPr>
        <w:t>balance</w:t>
      </w:r>
    </w:p>
    <w:p w14:paraId="1DA016F6" w14:textId="77777777" w:rsidR="008173CD" w:rsidRPr="00F56052" w:rsidRDefault="008173CD" w:rsidP="008C2E6E">
      <w:pPr>
        <w:spacing w:after="0" w:line="240" w:lineRule="auto"/>
        <w:ind w:left="426" w:right="-142"/>
        <w:rPr>
          <w:rFonts w:asciiTheme="majorHAnsi" w:hAnsiTheme="majorHAnsi"/>
          <w:sz w:val="18"/>
          <w:lang w:val="en-GB"/>
        </w:rPr>
      </w:pPr>
    </w:p>
    <w:p w14:paraId="219DAE04" w14:textId="77777777" w:rsidR="008C5636" w:rsidRPr="00F56052" w:rsidRDefault="008C5636" w:rsidP="008C2E6E">
      <w:pPr>
        <w:spacing w:after="0" w:line="240" w:lineRule="auto"/>
        <w:ind w:left="425" w:right="-142"/>
        <w:rPr>
          <w:rFonts w:asciiTheme="majorHAnsi" w:hAnsiTheme="majorHAnsi"/>
          <w:sz w:val="18"/>
          <w:lang w:val="en-GB"/>
        </w:rPr>
        <w:sectPr w:rsidR="008C5636" w:rsidRPr="00F56052" w:rsidSect="007248F4">
          <w:type w:val="continuous"/>
          <w:pgSz w:w="11907" w:h="16840" w:code="9"/>
          <w:pgMar w:top="567" w:right="624" w:bottom="142" w:left="680" w:header="142" w:footer="720" w:gutter="0"/>
          <w:cols w:num="2" w:space="284"/>
          <w:docGrid w:linePitch="360"/>
        </w:sectPr>
      </w:pPr>
    </w:p>
    <w:p w14:paraId="48526257" w14:textId="77777777" w:rsidR="00054D9E" w:rsidRDefault="00054D9E" w:rsidP="004D3F81">
      <w:pPr>
        <w:spacing w:before="60" w:after="0"/>
        <w:ind w:right="-142"/>
        <w:jc w:val="center"/>
        <w:rPr>
          <w:rFonts w:asciiTheme="majorHAnsi" w:eastAsia="Calibri" w:hAnsiTheme="majorHAnsi" w:cs="Times New Roman"/>
          <w:b/>
          <w:bCs/>
          <w:color w:val="000000"/>
          <w:sz w:val="18"/>
          <w:lang w:val="en-GB"/>
        </w:rPr>
      </w:pPr>
    </w:p>
    <w:p w14:paraId="39299057" w14:textId="61F9D44C" w:rsidR="0055449D" w:rsidRPr="00F56052" w:rsidRDefault="0043276A" w:rsidP="004D3F81">
      <w:pPr>
        <w:spacing w:before="60" w:after="0"/>
        <w:ind w:right="-142"/>
        <w:jc w:val="center"/>
        <w:rPr>
          <w:rFonts w:asciiTheme="majorHAnsi" w:eastAsia="Calibri" w:hAnsiTheme="majorHAnsi" w:cs="Times New Roman"/>
          <w:b/>
          <w:bCs/>
          <w:color w:val="000000"/>
          <w:sz w:val="18"/>
          <w:lang w:val="en-GB"/>
        </w:rPr>
      </w:pPr>
      <w:r>
        <w:rPr>
          <w:rFonts w:asciiTheme="majorHAnsi" w:eastAsia="Calibri" w:hAnsiTheme="majorHAnsi" w:cs="Times New Roman"/>
          <w:b/>
          <w:bCs/>
          <w:color w:val="000000"/>
          <w:sz w:val="18"/>
          <w:lang w:val="en-GB"/>
        </w:rPr>
        <w:t>Age Structure of Employees in Chemical and Pharmaceutical Industry</w:t>
      </w:r>
    </w:p>
    <w:p w14:paraId="0A933EFD" w14:textId="395E7F0A" w:rsidR="00D83B46" w:rsidRPr="00F56052" w:rsidRDefault="0043276A" w:rsidP="00952ECD">
      <w:pPr>
        <w:spacing w:after="120"/>
        <w:ind w:right="-142"/>
        <w:jc w:val="center"/>
        <w:rPr>
          <w:rFonts w:asciiTheme="majorHAnsi" w:eastAsia="Calibri" w:hAnsiTheme="majorHAnsi" w:cs="Times New Roman"/>
          <w:bCs/>
          <w:color w:val="000000"/>
          <w:sz w:val="16"/>
          <w:szCs w:val="16"/>
          <w:lang w:val="en-GB"/>
        </w:rPr>
      </w:pPr>
      <w:r>
        <w:rPr>
          <w:rFonts w:asciiTheme="majorHAnsi" w:eastAsia="Calibri" w:hAnsiTheme="majorHAnsi" w:cs="Times New Roman"/>
          <w:bCs/>
          <w:color w:val="000000"/>
          <w:sz w:val="16"/>
          <w:szCs w:val="16"/>
          <w:lang w:val="en-GB"/>
        </w:rPr>
        <w:t>%</w:t>
      </w:r>
    </w:p>
    <w:p w14:paraId="4DE41A2B" w14:textId="4C6EFCBB" w:rsidR="00406C41" w:rsidRPr="00F56052" w:rsidRDefault="00952ECD" w:rsidP="008C2E6E">
      <w:pPr>
        <w:tabs>
          <w:tab w:val="center" w:pos="1843"/>
          <w:tab w:val="center" w:pos="5245"/>
          <w:tab w:val="center" w:pos="8789"/>
        </w:tabs>
        <w:spacing w:after="0"/>
        <w:ind w:right="-142"/>
        <w:rPr>
          <w:rFonts w:asciiTheme="majorHAnsi" w:eastAsia="Calibri" w:hAnsiTheme="majorHAnsi" w:cs="Times New Roman"/>
          <w:b/>
          <w:bCs/>
          <w:color w:val="000000"/>
          <w:sz w:val="16"/>
          <w:szCs w:val="16"/>
          <w:lang w:val="en-GB"/>
        </w:rPr>
      </w:pPr>
      <w:r w:rsidRPr="00F56052">
        <w:rPr>
          <w:rFonts w:asciiTheme="majorHAnsi" w:eastAsia="Calibri" w:hAnsiTheme="majorHAnsi" w:cs="Times New Roman"/>
          <w:b/>
          <w:bCs/>
          <w:color w:val="000000"/>
          <w:sz w:val="16"/>
          <w:szCs w:val="16"/>
          <w:lang w:val="en-GB"/>
        </w:rPr>
        <w:tab/>
      </w:r>
      <w:r w:rsidR="0043276A">
        <w:rPr>
          <w:rFonts w:asciiTheme="majorHAnsi" w:eastAsia="Calibri" w:hAnsiTheme="majorHAnsi" w:cs="Times New Roman"/>
          <w:b/>
          <w:bCs/>
          <w:color w:val="000000"/>
          <w:sz w:val="16"/>
          <w:szCs w:val="16"/>
          <w:lang w:val="en-GB"/>
        </w:rPr>
        <w:t>Professionals</w:t>
      </w:r>
      <w:r w:rsidR="00406C41" w:rsidRPr="00F56052">
        <w:rPr>
          <w:rFonts w:asciiTheme="majorHAnsi" w:eastAsia="Calibri" w:hAnsiTheme="majorHAnsi" w:cs="Times New Roman"/>
          <w:b/>
          <w:bCs/>
          <w:color w:val="000000"/>
          <w:sz w:val="16"/>
          <w:szCs w:val="16"/>
          <w:lang w:val="en-GB"/>
        </w:rPr>
        <w:tab/>
      </w:r>
      <w:r w:rsidR="0043276A" w:rsidRPr="0043276A">
        <w:rPr>
          <w:rFonts w:asciiTheme="majorHAnsi" w:eastAsia="Calibri" w:hAnsiTheme="majorHAnsi" w:cs="Times New Roman"/>
          <w:b/>
          <w:bCs/>
          <w:color w:val="000000"/>
          <w:sz w:val="16"/>
          <w:szCs w:val="16"/>
          <w:lang w:val="en-GB"/>
        </w:rPr>
        <w:t>Technicians and associate professionals</w:t>
      </w:r>
      <w:r w:rsidR="00406C41" w:rsidRPr="00F56052">
        <w:rPr>
          <w:rFonts w:asciiTheme="majorHAnsi" w:eastAsia="Calibri" w:hAnsiTheme="majorHAnsi" w:cs="Times New Roman"/>
          <w:b/>
          <w:bCs/>
          <w:color w:val="000000"/>
          <w:sz w:val="16"/>
          <w:szCs w:val="16"/>
          <w:lang w:val="en-GB"/>
        </w:rPr>
        <w:tab/>
      </w:r>
      <w:r w:rsidR="0043276A" w:rsidRPr="0043276A">
        <w:rPr>
          <w:rFonts w:asciiTheme="majorHAnsi" w:eastAsia="Calibri" w:hAnsiTheme="majorHAnsi" w:cs="Times New Roman"/>
          <w:b/>
          <w:bCs/>
          <w:color w:val="000000"/>
          <w:sz w:val="16"/>
          <w:szCs w:val="16"/>
          <w:lang w:val="en-GB"/>
        </w:rPr>
        <w:t>Chemical products plant and machine operators</w:t>
      </w:r>
    </w:p>
    <w:p w14:paraId="42CCCE8B" w14:textId="77777777" w:rsidR="0055449D" w:rsidRPr="00F56052" w:rsidRDefault="00952ECD" w:rsidP="00952ECD">
      <w:pPr>
        <w:tabs>
          <w:tab w:val="center" w:pos="1843"/>
          <w:tab w:val="center" w:pos="5245"/>
          <w:tab w:val="center" w:pos="8789"/>
        </w:tabs>
        <w:spacing w:after="120"/>
        <w:ind w:left="108" w:right="-142"/>
        <w:rPr>
          <w:rFonts w:asciiTheme="majorHAnsi" w:hAnsiTheme="majorHAnsi"/>
          <w:sz w:val="18"/>
          <w:szCs w:val="40"/>
          <w:lang w:val="en-GB"/>
        </w:rPr>
      </w:pPr>
      <w:r w:rsidRPr="00F56052">
        <w:rPr>
          <w:rFonts w:asciiTheme="majorHAnsi" w:hAnsiTheme="majorHAnsi"/>
          <w:sz w:val="18"/>
          <w:szCs w:val="40"/>
          <w:lang w:val="en-GB"/>
        </w:rPr>
        <w:tab/>
      </w:r>
      <w:r w:rsidR="003B2F64" w:rsidRPr="00F56052">
        <w:rPr>
          <w:noProof/>
          <w:lang w:val="en-GB" w:eastAsia="en-GB"/>
        </w:rPr>
        <w:drawing>
          <wp:inline distT="0" distB="0" distL="0" distR="0" wp14:anchorId="22A1EFC7" wp14:editId="39785745">
            <wp:extent cx="2160000" cy="1440000"/>
            <wp:effectExtent l="0" t="0" r="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56052">
        <w:rPr>
          <w:rFonts w:asciiTheme="majorHAnsi" w:hAnsiTheme="majorHAnsi"/>
          <w:sz w:val="18"/>
          <w:szCs w:val="40"/>
          <w:lang w:val="en-GB"/>
        </w:rPr>
        <w:tab/>
      </w:r>
      <w:r w:rsidR="003B2F64" w:rsidRPr="00F56052">
        <w:rPr>
          <w:noProof/>
          <w:lang w:val="en-GB" w:eastAsia="en-GB"/>
        </w:rPr>
        <w:drawing>
          <wp:inline distT="0" distB="0" distL="0" distR="0" wp14:anchorId="58B8D1D3" wp14:editId="45566ABD">
            <wp:extent cx="2160000" cy="1440000"/>
            <wp:effectExtent l="0" t="0" r="0"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56052">
        <w:rPr>
          <w:rFonts w:asciiTheme="majorHAnsi" w:hAnsiTheme="majorHAnsi"/>
          <w:sz w:val="18"/>
          <w:szCs w:val="40"/>
          <w:lang w:val="en-GB"/>
        </w:rPr>
        <w:tab/>
      </w:r>
      <w:r w:rsidR="003B2F64" w:rsidRPr="00F56052">
        <w:rPr>
          <w:noProof/>
          <w:lang w:val="en-GB" w:eastAsia="en-GB"/>
        </w:rPr>
        <w:drawing>
          <wp:inline distT="0" distB="0" distL="0" distR="0" wp14:anchorId="1F499B65" wp14:editId="65DB3726">
            <wp:extent cx="2160000" cy="1440000"/>
            <wp:effectExtent l="0" t="0" r="0"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55449D" w:rsidRPr="00F56052" w:rsidSect="007248F4">
      <w:type w:val="continuous"/>
      <w:pgSz w:w="11907" w:h="16840" w:code="9"/>
      <w:pgMar w:top="567" w:right="624" w:bottom="142" w:left="68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6683C" w14:textId="77777777" w:rsidR="00241BE3" w:rsidRDefault="00241BE3" w:rsidP="00AE1869">
      <w:pPr>
        <w:spacing w:after="0" w:line="240" w:lineRule="auto"/>
      </w:pPr>
      <w:r>
        <w:separator/>
      </w:r>
    </w:p>
  </w:endnote>
  <w:endnote w:type="continuationSeparator" w:id="0">
    <w:p w14:paraId="7CA17D57" w14:textId="77777777" w:rsidR="00241BE3" w:rsidRDefault="00241BE3" w:rsidP="00AE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9432F" w14:textId="77777777" w:rsidR="00241BE3" w:rsidRDefault="00241BE3" w:rsidP="00AE1869">
      <w:pPr>
        <w:spacing w:after="0" w:line="240" w:lineRule="auto"/>
      </w:pPr>
      <w:r>
        <w:separator/>
      </w:r>
    </w:p>
  </w:footnote>
  <w:footnote w:type="continuationSeparator" w:id="0">
    <w:p w14:paraId="0E6303DD" w14:textId="77777777" w:rsidR="00241BE3" w:rsidRDefault="00241BE3" w:rsidP="00AE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0D9C"/>
    <w:multiLevelType w:val="hybridMultilevel"/>
    <w:tmpl w:val="F4201B0C"/>
    <w:lvl w:ilvl="0" w:tplc="B23C1F4C">
      <w:start w:val="201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D38DB"/>
    <w:multiLevelType w:val="hybridMultilevel"/>
    <w:tmpl w:val="AE0472B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4D073CA"/>
    <w:multiLevelType w:val="hybridMultilevel"/>
    <w:tmpl w:val="CFDCA8E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76CA7290"/>
    <w:multiLevelType w:val="hybridMultilevel"/>
    <w:tmpl w:val="5DC6D660"/>
    <w:lvl w:ilvl="0" w:tplc="6A967546">
      <w:start w:val="201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58"/>
    <w:rsid w:val="00006EDC"/>
    <w:rsid w:val="000101E5"/>
    <w:rsid w:val="000133DD"/>
    <w:rsid w:val="0002146A"/>
    <w:rsid w:val="0004074D"/>
    <w:rsid w:val="00040901"/>
    <w:rsid w:val="00040CA7"/>
    <w:rsid w:val="00043285"/>
    <w:rsid w:val="0004604B"/>
    <w:rsid w:val="0004782C"/>
    <w:rsid w:val="00054D05"/>
    <w:rsid w:val="00054D9E"/>
    <w:rsid w:val="00055242"/>
    <w:rsid w:val="00056397"/>
    <w:rsid w:val="00064D5A"/>
    <w:rsid w:val="00074FA4"/>
    <w:rsid w:val="00075273"/>
    <w:rsid w:val="0007641B"/>
    <w:rsid w:val="00083DD1"/>
    <w:rsid w:val="00091EA8"/>
    <w:rsid w:val="000A0C3A"/>
    <w:rsid w:val="000A1EF7"/>
    <w:rsid w:val="000A29D0"/>
    <w:rsid w:val="000B0950"/>
    <w:rsid w:val="000B1319"/>
    <w:rsid w:val="000B3B12"/>
    <w:rsid w:val="000B669D"/>
    <w:rsid w:val="000B7059"/>
    <w:rsid w:val="000B79A3"/>
    <w:rsid w:val="000C17A7"/>
    <w:rsid w:val="000C1D4C"/>
    <w:rsid w:val="000C209D"/>
    <w:rsid w:val="000C4F6E"/>
    <w:rsid w:val="000C61DF"/>
    <w:rsid w:val="000D267D"/>
    <w:rsid w:val="000D5A8A"/>
    <w:rsid w:val="000D7548"/>
    <w:rsid w:val="000E1F32"/>
    <w:rsid w:val="000E37E2"/>
    <w:rsid w:val="000E7919"/>
    <w:rsid w:val="000F119E"/>
    <w:rsid w:val="000F5E06"/>
    <w:rsid w:val="00107DBC"/>
    <w:rsid w:val="00112FB6"/>
    <w:rsid w:val="00117E73"/>
    <w:rsid w:val="00120835"/>
    <w:rsid w:val="0012341E"/>
    <w:rsid w:val="0012346D"/>
    <w:rsid w:val="001333D5"/>
    <w:rsid w:val="00143388"/>
    <w:rsid w:val="00160A89"/>
    <w:rsid w:val="001651B0"/>
    <w:rsid w:val="00176032"/>
    <w:rsid w:val="00181579"/>
    <w:rsid w:val="00195FB2"/>
    <w:rsid w:val="001A23E8"/>
    <w:rsid w:val="001A4764"/>
    <w:rsid w:val="001A5BDB"/>
    <w:rsid w:val="001B4417"/>
    <w:rsid w:val="001B66C3"/>
    <w:rsid w:val="001C05C4"/>
    <w:rsid w:val="001C11AB"/>
    <w:rsid w:val="001C7A64"/>
    <w:rsid w:val="001D41CE"/>
    <w:rsid w:val="001D42CE"/>
    <w:rsid w:val="001D6998"/>
    <w:rsid w:val="001E6EE9"/>
    <w:rsid w:val="001F1CC6"/>
    <w:rsid w:val="001F5A7C"/>
    <w:rsid w:val="001F71F2"/>
    <w:rsid w:val="001F7990"/>
    <w:rsid w:val="001F7AE8"/>
    <w:rsid w:val="00200601"/>
    <w:rsid w:val="00204645"/>
    <w:rsid w:val="00211D83"/>
    <w:rsid w:val="002148BE"/>
    <w:rsid w:val="00233A27"/>
    <w:rsid w:val="002370E9"/>
    <w:rsid w:val="00241BE3"/>
    <w:rsid w:val="002502DD"/>
    <w:rsid w:val="00261BB2"/>
    <w:rsid w:val="0026206F"/>
    <w:rsid w:val="00266F04"/>
    <w:rsid w:val="002675F0"/>
    <w:rsid w:val="002700B1"/>
    <w:rsid w:val="00271C17"/>
    <w:rsid w:val="00273948"/>
    <w:rsid w:val="002815E5"/>
    <w:rsid w:val="00283F54"/>
    <w:rsid w:val="00293F82"/>
    <w:rsid w:val="002941F2"/>
    <w:rsid w:val="00294E47"/>
    <w:rsid w:val="002A1DD0"/>
    <w:rsid w:val="002A2075"/>
    <w:rsid w:val="002B713D"/>
    <w:rsid w:val="002B7E4D"/>
    <w:rsid w:val="002C0C78"/>
    <w:rsid w:val="002C0FAC"/>
    <w:rsid w:val="002D12BD"/>
    <w:rsid w:val="002E11C3"/>
    <w:rsid w:val="002E3D79"/>
    <w:rsid w:val="002E5659"/>
    <w:rsid w:val="002F51A0"/>
    <w:rsid w:val="002F6714"/>
    <w:rsid w:val="002F6CAA"/>
    <w:rsid w:val="00301BB5"/>
    <w:rsid w:val="00312D6F"/>
    <w:rsid w:val="003134A5"/>
    <w:rsid w:val="00316A1C"/>
    <w:rsid w:val="00321EDE"/>
    <w:rsid w:val="003270AF"/>
    <w:rsid w:val="00331555"/>
    <w:rsid w:val="00332271"/>
    <w:rsid w:val="00332DD6"/>
    <w:rsid w:val="00335212"/>
    <w:rsid w:val="00342B3F"/>
    <w:rsid w:val="0034640E"/>
    <w:rsid w:val="0034688B"/>
    <w:rsid w:val="00351FAD"/>
    <w:rsid w:val="003529D3"/>
    <w:rsid w:val="00360F36"/>
    <w:rsid w:val="00363B95"/>
    <w:rsid w:val="0036513C"/>
    <w:rsid w:val="003708EB"/>
    <w:rsid w:val="00375BB3"/>
    <w:rsid w:val="00380CA6"/>
    <w:rsid w:val="00382A3E"/>
    <w:rsid w:val="00394649"/>
    <w:rsid w:val="0039528B"/>
    <w:rsid w:val="003A7AD0"/>
    <w:rsid w:val="003B1EF8"/>
    <w:rsid w:val="003B2F64"/>
    <w:rsid w:val="003B58A3"/>
    <w:rsid w:val="003C65B5"/>
    <w:rsid w:val="003D6322"/>
    <w:rsid w:val="003E0CD4"/>
    <w:rsid w:val="003E2E65"/>
    <w:rsid w:val="003F2E89"/>
    <w:rsid w:val="003F33A9"/>
    <w:rsid w:val="003F3F6E"/>
    <w:rsid w:val="003F497D"/>
    <w:rsid w:val="003F78A8"/>
    <w:rsid w:val="00406171"/>
    <w:rsid w:val="00406C41"/>
    <w:rsid w:val="00413806"/>
    <w:rsid w:val="00415980"/>
    <w:rsid w:val="004310DB"/>
    <w:rsid w:val="00432473"/>
    <w:rsid w:val="0043276A"/>
    <w:rsid w:val="00437310"/>
    <w:rsid w:val="004418CA"/>
    <w:rsid w:val="004444FB"/>
    <w:rsid w:val="0045788F"/>
    <w:rsid w:val="0046158E"/>
    <w:rsid w:val="00461747"/>
    <w:rsid w:val="00462025"/>
    <w:rsid w:val="00463145"/>
    <w:rsid w:val="00463BB0"/>
    <w:rsid w:val="00471238"/>
    <w:rsid w:val="0048375D"/>
    <w:rsid w:val="00487038"/>
    <w:rsid w:val="004920E3"/>
    <w:rsid w:val="004971CE"/>
    <w:rsid w:val="004A68F1"/>
    <w:rsid w:val="004B2B2A"/>
    <w:rsid w:val="004B512A"/>
    <w:rsid w:val="004B5E26"/>
    <w:rsid w:val="004B7D29"/>
    <w:rsid w:val="004C7FF0"/>
    <w:rsid w:val="004D1F3E"/>
    <w:rsid w:val="004D3F81"/>
    <w:rsid w:val="004D6C02"/>
    <w:rsid w:val="004D7157"/>
    <w:rsid w:val="004E0B0D"/>
    <w:rsid w:val="004E5F00"/>
    <w:rsid w:val="004F16F9"/>
    <w:rsid w:val="004F512B"/>
    <w:rsid w:val="005033D8"/>
    <w:rsid w:val="0050433C"/>
    <w:rsid w:val="00505C39"/>
    <w:rsid w:val="0050737F"/>
    <w:rsid w:val="00507F75"/>
    <w:rsid w:val="00515357"/>
    <w:rsid w:val="00517630"/>
    <w:rsid w:val="005255C5"/>
    <w:rsid w:val="00531804"/>
    <w:rsid w:val="0054033B"/>
    <w:rsid w:val="005432F1"/>
    <w:rsid w:val="00547146"/>
    <w:rsid w:val="0055449D"/>
    <w:rsid w:val="00567D88"/>
    <w:rsid w:val="00571E18"/>
    <w:rsid w:val="00580C6F"/>
    <w:rsid w:val="005830F5"/>
    <w:rsid w:val="00585AAE"/>
    <w:rsid w:val="00595731"/>
    <w:rsid w:val="00595EBB"/>
    <w:rsid w:val="005A3298"/>
    <w:rsid w:val="005A3569"/>
    <w:rsid w:val="005A3693"/>
    <w:rsid w:val="005A6460"/>
    <w:rsid w:val="005B3CF9"/>
    <w:rsid w:val="005C1535"/>
    <w:rsid w:val="005C42A9"/>
    <w:rsid w:val="005C48F4"/>
    <w:rsid w:val="005C5B03"/>
    <w:rsid w:val="005D079C"/>
    <w:rsid w:val="005D0870"/>
    <w:rsid w:val="005D0C47"/>
    <w:rsid w:val="005E2CDF"/>
    <w:rsid w:val="005E6A41"/>
    <w:rsid w:val="005F1136"/>
    <w:rsid w:val="005F232C"/>
    <w:rsid w:val="00605DDB"/>
    <w:rsid w:val="00616B92"/>
    <w:rsid w:val="006175F5"/>
    <w:rsid w:val="00631708"/>
    <w:rsid w:val="00640AD2"/>
    <w:rsid w:val="006454C1"/>
    <w:rsid w:val="00647D65"/>
    <w:rsid w:val="00653524"/>
    <w:rsid w:val="006558BD"/>
    <w:rsid w:val="006606B4"/>
    <w:rsid w:val="00661442"/>
    <w:rsid w:val="00661B7E"/>
    <w:rsid w:val="006626A5"/>
    <w:rsid w:val="00682637"/>
    <w:rsid w:val="00682671"/>
    <w:rsid w:val="006848F9"/>
    <w:rsid w:val="0069041D"/>
    <w:rsid w:val="00694CBC"/>
    <w:rsid w:val="006A46EE"/>
    <w:rsid w:val="006B0A6C"/>
    <w:rsid w:val="006B0D02"/>
    <w:rsid w:val="006B26F8"/>
    <w:rsid w:val="006B31D5"/>
    <w:rsid w:val="006B4C51"/>
    <w:rsid w:val="006B6B45"/>
    <w:rsid w:val="006B7B29"/>
    <w:rsid w:val="006C18DF"/>
    <w:rsid w:val="006C4A69"/>
    <w:rsid w:val="006C4EAC"/>
    <w:rsid w:val="006C7580"/>
    <w:rsid w:val="006D1E26"/>
    <w:rsid w:val="006D3EC5"/>
    <w:rsid w:val="006D4B0D"/>
    <w:rsid w:val="006E7F15"/>
    <w:rsid w:val="006F1631"/>
    <w:rsid w:val="006F257E"/>
    <w:rsid w:val="0070340C"/>
    <w:rsid w:val="007222D6"/>
    <w:rsid w:val="0072237E"/>
    <w:rsid w:val="00723FD4"/>
    <w:rsid w:val="007248F4"/>
    <w:rsid w:val="0072542F"/>
    <w:rsid w:val="00732527"/>
    <w:rsid w:val="00732BEA"/>
    <w:rsid w:val="00741563"/>
    <w:rsid w:val="007419E5"/>
    <w:rsid w:val="0074227B"/>
    <w:rsid w:val="00742E11"/>
    <w:rsid w:val="0075106B"/>
    <w:rsid w:val="00753AAE"/>
    <w:rsid w:val="00760005"/>
    <w:rsid w:val="007604DD"/>
    <w:rsid w:val="00764D76"/>
    <w:rsid w:val="0077013B"/>
    <w:rsid w:val="00772058"/>
    <w:rsid w:val="007723E2"/>
    <w:rsid w:val="00776866"/>
    <w:rsid w:val="00777E1C"/>
    <w:rsid w:val="00787B86"/>
    <w:rsid w:val="007913CF"/>
    <w:rsid w:val="00792CA5"/>
    <w:rsid w:val="007A287E"/>
    <w:rsid w:val="007A5D9A"/>
    <w:rsid w:val="007B5001"/>
    <w:rsid w:val="007C0301"/>
    <w:rsid w:val="007C0346"/>
    <w:rsid w:val="007C434B"/>
    <w:rsid w:val="007C46BA"/>
    <w:rsid w:val="007C46CD"/>
    <w:rsid w:val="007D584D"/>
    <w:rsid w:val="007D5D4B"/>
    <w:rsid w:val="007E3D69"/>
    <w:rsid w:val="007E5572"/>
    <w:rsid w:val="007F0A15"/>
    <w:rsid w:val="007F5F25"/>
    <w:rsid w:val="008023DA"/>
    <w:rsid w:val="00803775"/>
    <w:rsid w:val="00805505"/>
    <w:rsid w:val="00810278"/>
    <w:rsid w:val="00814F29"/>
    <w:rsid w:val="008173CD"/>
    <w:rsid w:val="00820246"/>
    <w:rsid w:val="00820CBC"/>
    <w:rsid w:val="00832A5F"/>
    <w:rsid w:val="008364D7"/>
    <w:rsid w:val="00841CE5"/>
    <w:rsid w:val="00844710"/>
    <w:rsid w:val="00851588"/>
    <w:rsid w:val="008518C1"/>
    <w:rsid w:val="00865D3C"/>
    <w:rsid w:val="00876B53"/>
    <w:rsid w:val="008810A1"/>
    <w:rsid w:val="008824BF"/>
    <w:rsid w:val="0088272B"/>
    <w:rsid w:val="008843CD"/>
    <w:rsid w:val="008847BD"/>
    <w:rsid w:val="00886432"/>
    <w:rsid w:val="00886A9F"/>
    <w:rsid w:val="008B417D"/>
    <w:rsid w:val="008B4347"/>
    <w:rsid w:val="008B4D13"/>
    <w:rsid w:val="008C1AC5"/>
    <w:rsid w:val="008C2E6E"/>
    <w:rsid w:val="008C551B"/>
    <w:rsid w:val="008C5636"/>
    <w:rsid w:val="008C58BC"/>
    <w:rsid w:val="008C7901"/>
    <w:rsid w:val="008D08BC"/>
    <w:rsid w:val="008D1362"/>
    <w:rsid w:val="008D2B06"/>
    <w:rsid w:val="008D7147"/>
    <w:rsid w:val="008E2928"/>
    <w:rsid w:val="008E51A1"/>
    <w:rsid w:val="008E6783"/>
    <w:rsid w:val="008F0EC6"/>
    <w:rsid w:val="008F3572"/>
    <w:rsid w:val="008F7C4D"/>
    <w:rsid w:val="00920901"/>
    <w:rsid w:val="00921473"/>
    <w:rsid w:val="00933098"/>
    <w:rsid w:val="009353A8"/>
    <w:rsid w:val="00940D2D"/>
    <w:rsid w:val="0094226F"/>
    <w:rsid w:val="0095097E"/>
    <w:rsid w:val="009518EB"/>
    <w:rsid w:val="00952ECD"/>
    <w:rsid w:val="0095375E"/>
    <w:rsid w:val="00955837"/>
    <w:rsid w:val="009572FE"/>
    <w:rsid w:val="009615FC"/>
    <w:rsid w:val="00966DB4"/>
    <w:rsid w:val="00970C0C"/>
    <w:rsid w:val="009733B5"/>
    <w:rsid w:val="009752B2"/>
    <w:rsid w:val="009758FB"/>
    <w:rsid w:val="00983E9A"/>
    <w:rsid w:val="00985601"/>
    <w:rsid w:val="00985FC2"/>
    <w:rsid w:val="00992FB8"/>
    <w:rsid w:val="00994ED9"/>
    <w:rsid w:val="009958AA"/>
    <w:rsid w:val="009A2843"/>
    <w:rsid w:val="009A5971"/>
    <w:rsid w:val="009B13F6"/>
    <w:rsid w:val="009B264D"/>
    <w:rsid w:val="009B441F"/>
    <w:rsid w:val="009C3C9C"/>
    <w:rsid w:val="009C3EA2"/>
    <w:rsid w:val="009C7E8E"/>
    <w:rsid w:val="009D5C98"/>
    <w:rsid w:val="009D6ED7"/>
    <w:rsid w:val="009D7A3B"/>
    <w:rsid w:val="009F0E22"/>
    <w:rsid w:val="009F1D50"/>
    <w:rsid w:val="009F5963"/>
    <w:rsid w:val="00A14752"/>
    <w:rsid w:val="00A2166E"/>
    <w:rsid w:val="00A305EB"/>
    <w:rsid w:val="00A31777"/>
    <w:rsid w:val="00A44593"/>
    <w:rsid w:val="00A454F9"/>
    <w:rsid w:val="00A45611"/>
    <w:rsid w:val="00A526D2"/>
    <w:rsid w:val="00A62E51"/>
    <w:rsid w:val="00A66927"/>
    <w:rsid w:val="00A6780D"/>
    <w:rsid w:val="00A67B58"/>
    <w:rsid w:val="00A72DB9"/>
    <w:rsid w:val="00A74CBF"/>
    <w:rsid w:val="00A91AD5"/>
    <w:rsid w:val="00A97166"/>
    <w:rsid w:val="00AA0D3B"/>
    <w:rsid w:val="00AA3322"/>
    <w:rsid w:val="00AA3716"/>
    <w:rsid w:val="00AA3A43"/>
    <w:rsid w:val="00AB10F0"/>
    <w:rsid w:val="00AB40E5"/>
    <w:rsid w:val="00AB557D"/>
    <w:rsid w:val="00AB6C9E"/>
    <w:rsid w:val="00AC14D3"/>
    <w:rsid w:val="00AD161A"/>
    <w:rsid w:val="00AD46FD"/>
    <w:rsid w:val="00AD63E8"/>
    <w:rsid w:val="00AE1869"/>
    <w:rsid w:val="00AE1DEA"/>
    <w:rsid w:val="00AF27B8"/>
    <w:rsid w:val="00B0083D"/>
    <w:rsid w:val="00B061B0"/>
    <w:rsid w:val="00B14C7F"/>
    <w:rsid w:val="00B202BE"/>
    <w:rsid w:val="00B3466B"/>
    <w:rsid w:val="00B36F03"/>
    <w:rsid w:val="00B67908"/>
    <w:rsid w:val="00B746A1"/>
    <w:rsid w:val="00B76902"/>
    <w:rsid w:val="00B86DAE"/>
    <w:rsid w:val="00B969A4"/>
    <w:rsid w:val="00BA629C"/>
    <w:rsid w:val="00BA66BD"/>
    <w:rsid w:val="00BA73FB"/>
    <w:rsid w:val="00BB6CB3"/>
    <w:rsid w:val="00BC2104"/>
    <w:rsid w:val="00BC4CB4"/>
    <w:rsid w:val="00BC5CAA"/>
    <w:rsid w:val="00BC5D7F"/>
    <w:rsid w:val="00BC6006"/>
    <w:rsid w:val="00BD7EAD"/>
    <w:rsid w:val="00BE2392"/>
    <w:rsid w:val="00BF1025"/>
    <w:rsid w:val="00C118C8"/>
    <w:rsid w:val="00C15DF8"/>
    <w:rsid w:val="00C440B0"/>
    <w:rsid w:val="00C63429"/>
    <w:rsid w:val="00C643E1"/>
    <w:rsid w:val="00C64D4A"/>
    <w:rsid w:val="00C6713C"/>
    <w:rsid w:val="00C73B1F"/>
    <w:rsid w:val="00C744E2"/>
    <w:rsid w:val="00C800E2"/>
    <w:rsid w:val="00C83609"/>
    <w:rsid w:val="00C843E5"/>
    <w:rsid w:val="00C87149"/>
    <w:rsid w:val="00C966A8"/>
    <w:rsid w:val="00C97A83"/>
    <w:rsid w:val="00CA0231"/>
    <w:rsid w:val="00CA2D17"/>
    <w:rsid w:val="00CB30B0"/>
    <w:rsid w:val="00CB5AAA"/>
    <w:rsid w:val="00CB704B"/>
    <w:rsid w:val="00CD0FC6"/>
    <w:rsid w:val="00CD43EC"/>
    <w:rsid w:val="00CD4CE4"/>
    <w:rsid w:val="00CE0936"/>
    <w:rsid w:val="00CE3762"/>
    <w:rsid w:val="00CE50BE"/>
    <w:rsid w:val="00CF0354"/>
    <w:rsid w:val="00CF116E"/>
    <w:rsid w:val="00CF2292"/>
    <w:rsid w:val="00CF4A91"/>
    <w:rsid w:val="00CF4C53"/>
    <w:rsid w:val="00CF61EF"/>
    <w:rsid w:val="00D009FF"/>
    <w:rsid w:val="00D061F0"/>
    <w:rsid w:val="00D256D0"/>
    <w:rsid w:val="00D257CB"/>
    <w:rsid w:val="00D326B9"/>
    <w:rsid w:val="00D35A58"/>
    <w:rsid w:val="00D36998"/>
    <w:rsid w:val="00D37DC0"/>
    <w:rsid w:val="00D403BF"/>
    <w:rsid w:val="00D5050F"/>
    <w:rsid w:val="00D53074"/>
    <w:rsid w:val="00D534DD"/>
    <w:rsid w:val="00D57565"/>
    <w:rsid w:val="00D602C1"/>
    <w:rsid w:val="00D62165"/>
    <w:rsid w:val="00D64C3B"/>
    <w:rsid w:val="00D66E27"/>
    <w:rsid w:val="00D80B21"/>
    <w:rsid w:val="00D82510"/>
    <w:rsid w:val="00D82DE9"/>
    <w:rsid w:val="00D83B46"/>
    <w:rsid w:val="00D8708B"/>
    <w:rsid w:val="00D9374E"/>
    <w:rsid w:val="00D93AE1"/>
    <w:rsid w:val="00DB0D77"/>
    <w:rsid w:val="00DB499B"/>
    <w:rsid w:val="00DB72D7"/>
    <w:rsid w:val="00DD10A0"/>
    <w:rsid w:val="00DD1776"/>
    <w:rsid w:val="00DE6075"/>
    <w:rsid w:val="00DF0884"/>
    <w:rsid w:val="00E0065B"/>
    <w:rsid w:val="00E04D0B"/>
    <w:rsid w:val="00E24228"/>
    <w:rsid w:val="00E2505A"/>
    <w:rsid w:val="00E26B8F"/>
    <w:rsid w:val="00E32356"/>
    <w:rsid w:val="00E34640"/>
    <w:rsid w:val="00E423E6"/>
    <w:rsid w:val="00E470ED"/>
    <w:rsid w:val="00E5359F"/>
    <w:rsid w:val="00E56519"/>
    <w:rsid w:val="00E67D8F"/>
    <w:rsid w:val="00E70207"/>
    <w:rsid w:val="00E77384"/>
    <w:rsid w:val="00E808F3"/>
    <w:rsid w:val="00E83FD9"/>
    <w:rsid w:val="00E851C2"/>
    <w:rsid w:val="00E91A4E"/>
    <w:rsid w:val="00EA02F9"/>
    <w:rsid w:val="00EB15FA"/>
    <w:rsid w:val="00EB24A0"/>
    <w:rsid w:val="00EB40E5"/>
    <w:rsid w:val="00EC0CC7"/>
    <w:rsid w:val="00EC2C94"/>
    <w:rsid w:val="00EC7BDF"/>
    <w:rsid w:val="00ED063C"/>
    <w:rsid w:val="00ED416A"/>
    <w:rsid w:val="00ED53CF"/>
    <w:rsid w:val="00EE59FD"/>
    <w:rsid w:val="00EE764E"/>
    <w:rsid w:val="00EE7EE1"/>
    <w:rsid w:val="00EF113C"/>
    <w:rsid w:val="00EF3E88"/>
    <w:rsid w:val="00F002BC"/>
    <w:rsid w:val="00F01CDF"/>
    <w:rsid w:val="00F03758"/>
    <w:rsid w:val="00F104ED"/>
    <w:rsid w:val="00F10A9A"/>
    <w:rsid w:val="00F25B59"/>
    <w:rsid w:val="00F345BB"/>
    <w:rsid w:val="00F4636A"/>
    <w:rsid w:val="00F56052"/>
    <w:rsid w:val="00F61670"/>
    <w:rsid w:val="00F628CF"/>
    <w:rsid w:val="00F63595"/>
    <w:rsid w:val="00F67C6F"/>
    <w:rsid w:val="00F708A1"/>
    <w:rsid w:val="00F80424"/>
    <w:rsid w:val="00F82602"/>
    <w:rsid w:val="00F82DCB"/>
    <w:rsid w:val="00F8352D"/>
    <w:rsid w:val="00F87F8B"/>
    <w:rsid w:val="00F9385D"/>
    <w:rsid w:val="00F953DE"/>
    <w:rsid w:val="00F95BFA"/>
    <w:rsid w:val="00F973AB"/>
    <w:rsid w:val="00FA2C21"/>
    <w:rsid w:val="00FA72FD"/>
    <w:rsid w:val="00FB175F"/>
    <w:rsid w:val="00FB1765"/>
    <w:rsid w:val="00FB2703"/>
    <w:rsid w:val="00FC1A61"/>
    <w:rsid w:val="00FC3A36"/>
    <w:rsid w:val="00FC5E05"/>
    <w:rsid w:val="00FD3E76"/>
    <w:rsid w:val="00FD7776"/>
    <w:rsid w:val="00FE0719"/>
    <w:rsid w:val="00FE262E"/>
    <w:rsid w:val="00FE46DA"/>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2F8A"/>
  <w15:chartTrackingRefBased/>
  <w15:docId w15:val="{71223426-6BC5-4584-AD98-5057C158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3758"/>
    <w:pPr>
      <w:spacing w:after="0" w:line="240" w:lineRule="auto"/>
    </w:pPr>
    <w:rPr>
      <w:rFonts w:eastAsiaTheme="minorEastAsia"/>
    </w:rPr>
  </w:style>
  <w:style w:type="character" w:customStyle="1" w:styleId="NoSpacingChar">
    <w:name w:val="No Spacing Char"/>
    <w:basedOn w:val="DefaultParagraphFont"/>
    <w:link w:val="NoSpacing"/>
    <w:uiPriority w:val="1"/>
    <w:rsid w:val="00F03758"/>
    <w:rPr>
      <w:rFonts w:eastAsiaTheme="minorEastAsia"/>
    </w:rPr>
  </w:style>
  <w:style w:type="paragraph" w:styleId="Header">
    <w:name w:val="header"/>
    <w:basedOn w:val="Normal"/>
    <w:link w:val="HeaderChar"/>
    <w:uiPriority w:val="99"/>
    <w:unhideWhenUsed/>
    <w:rsid w:val="00AE18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1869"/>
    <w:rPr>
      <w:lang w:val="lv-LV"/>
    </w:rPr>
  </w:style>
  <w:style w:type="paragraph" w:styleId="Footer">
    <w:name w:val="footer"/>
    <w:basedOn w:val="Normal"/>
    <w:link w:val="FooterChar"/>
    <w:uiPriority w:val="99"/>
    <w:unhideWhenUsed/>
    <w:rsid w:val="00AE18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1869"/>
    <w:rPr>
      <w:lang w:val="lv-LV"/>
    </w:rPr>
  </w:style>
  <w:style w:type="paragraph" w:styleId="NormalWeb">
    <w:name w:val="Normal (Web)"/>
    <w:basedOn w:val="Normal"/>
    <w:uiPriority w:val="99"/>
    <w:unhideWhenUsed/>
    <w:rsid w:val="0036513C"/>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94226F"/>
    <w:pPr>
      <w:ind w:left="720"/>
      <w:contextualSpacing/>
    </w:pPr>
  </w:style>
  <w:style w:type="paragraph" w:styleId="BalloonText">
    <w:name w:val="Balloon Text"/>
    <w:basedOn w:val="Normal"/>
    <w:link w:val="BalloonTextChar"/>
    <w:uiPriority w:val="99"/>
    <w:semiHidden/>
    <w:unhideWhenUsed/>
    <w:rsid w:val="00F6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CF"/>
    <w:rPr>
      <w:rFonts w:ascii="Segoe UI" w:hAnsi="Segoe UI" w:cs="Segoe UI"/>
      <w:sz w:val="18"/>
      <w:szCs w:val="18"/>
      <w:lang w:val="lv-LV"/>
    </w:rPr>
  </w:style>
  <w:style w:type="table" w:styleId="ListTable2-Accent5">
    <w:name w:val="List Table 2 Accent 5"/>
    <w:basedOn w:val="TableNormal"/>
    <w:uiPriority w:val="47"/>
    <w:rsid w:val="009A2843"/>
    <w:pPr>
      <w:spacing w:after="0" w:line="240" w:lineRule="auto"/>
    </w:pPr>
    <w:rPr>
      <w:rFonts w:ascii="Times New Roman" w:hAnsi="Times New Roman"/>
      <w:sz w:val="28"/>
      <w:lang w:val="lv-LV"/>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55449D"/>
    <w:pPr>
      <w:spacing w:after="0" w:line="240" w:lineRule="auto"/>
    </w:pPr>
    <w:rPr>
      <w:rFonts w:ascii="Times New Roman" w:hAnsi="Times New Roman"/>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3F8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4902">
      <w:bodyDiv w:val="1"/>
      <w:marLeft w:val="0"/>
      <w:marRight w:val="0"/>
      <w:marTop w:val="0"/>
      <w:marBottom w:val="0"/>
      <w:divBdr>
        <w:top w:val="none" w:sz="0" w:space="0" w:color="auto"/>
        <w:left w:val="none" w:sz="0" w:space="0" w:color="auto"/>
        <w:bottom w:val="none" w:sz="0" w:space="0" w:color="auto"/>
        <w:right w:val="none" w:sz="0" w:space="0" w:color="auto"/>
      </w:divBdr>
    </w:div>
    <w:div w:id="295725970">
      <w:bodyDiv w:val="1"/>
      <w:marLeft w:val="0"/>
      <w:marRight w:val="0"/>
      <w:marTop w:val="0"/>
      <w:marBottom w:val="0"/>
      <w:divBdr>
        <w:top w:val="none" w:sz="0" w:space="0" w:color="auto"/>
        <w:left w:val="none" w:sz="0" w:space="0" w:color="auto"/>
        <w:bottom w:val="none" w:sz="0" w:space="0" w:color="auto"/>
        <w:right w:val="none" w:sz="0" w:space="0" w:color="auto"/>
      </w:divBdr>
    </w:div>
    <w:div w:id="380790790">
      <w:bodyDiv w:val="1"/>
      <w:marLeft w:val="0"/>
      <w:marRight w:val="0"/>
      <w:marTop w:val="0"/>
      <w:marBottom w:val="0"/>
      <w:divBdr>
        <w:top w:val="none" w:sz="0" w:space="0" w:color="auto"/>
        <w:left w:val="none" w:sz="0" w:space="0" w:color="auto"/>
        <w:bottom w:val="none" w:sz="0" w:space="0" w:color="auto"/>
        <w:right w:val="none" w:sz="0" w:space="0" w:color="auto"/>
      </w:divBdr>
      <w:divsChild>
        <w:div w:id="235744460">
          <w:marLeft w:val="0"/>
          <w:marRight w:val="0"/>
          <w:marTop w:val="0"/>
          <w:marBottom w:val="0"/>
          <w:divBdr>
            <w:top w:val="none" w:sz="0" w:space="0" w:color="auto"/>
            <w:left w:val="none" w:sz="0" w:space="0" w:color="auto"/>
            <w:bottom w:val="none" w:sz="0" w:space="0" w:color="auto"/>
            <w:right w:val="none" w:sz="0" w:space="0" w:color="auto"/>
          </w:divBdr>
          <w:divsChild>
            <w:div w:id="246307133">
              <w:marLeft w:val="0"/>
              <w:marRight w:val="0"/>
              <w:marTop w:val="0"/>
              <w:marBottom w:val="0"/>
              <w:divBdr>
                <w:top w:val="none" w:sz="0" w:space="0" w:color="auto"/>
                <w:left w:val="none" w:sz="0" w:space="0" w:color="auto"/>
                <w:bottom w:val="none" w:sz="0" w:space="0" w:color="auto"/>
                <w:right w:val="none" w:sz="0" w:space="0" w:color="auto"/>
              </w:divBdr>
              <w:divsChild>
                <w:div w:id="1849366767">
                  <w:marLeft w:val="0"/>
                  <w:marRight w:val="0"/>
                  <w:marTop w:val="0"/>
                  <w:marBottom w:val="0"/>
                  <w:divBdr>
                    <w:top w:val="none" w:sz="0" w:space="0" w:color="auto"/>
                    <w:left w:val="none" w:sz="0" w:space="0" w:color="auto"/>
                    <w:bottom w:val="none" w:sz="0" w:space="0" w:color="auto"/>
                    <w:right w:val="none" w:sz="0" w:space="0" w:color="auto"/>
                  </w:divBdr>
                </w:div>
              </w:divsChild>
            </w:div>
            <w:div w:id="536740551">
              <w:marLeft w:val="0"/>
              <w:marRight w:val="0"/>
              <w:marTop w:val="0"/>
              <w:marBottom w:val="0"/>
              <w:divBdr>
                <w:top w:val="none" w:sz="0" w:space="0" w:color="auto"/>
                <w:left w:val="none" w:sz="0" w:space="0" w:color="auto"/>
                <w:bottom w:val="none" w:sz="0" w:space="0" w:color="auto"/>
                <w:right w:val="none" w:sz="0" w:space="0" w:color="auto"/>
              </w:divBdr>
              <w:divsChild>
                <w:div w:id="403112787">
                  <w:marLeft w:val="0"/>
                  <w:marRight w:val="0"/>
                  <w:marTop w:val="0"/>
                  <w:marBottom w:val="0"/>
                  <w:divBdr>
                    <w:top w:val="none" w:sz="0" w:space="0" w:color="auto"/>
                    <w:left w:val="none" w:sz="0" w:space="0" w:color="auto"/>
                    <w:bottom w:val="none" w:sz="0" w:space="0" w:color="auto"/>
                    <w:right w:val="none" w:sz="0" w:space="0" w:color="auto"/>
                  </w:divBdr>
                </w:div>
              </w:divsChild>
            </w:div>
            <w:div w:id="997345225">
              <w:marLeft w:val="0"/>
              <w:marRight w:val="0"/>
              <w:marTop w:val="0"/>
              <w:marBottom w:val="0"/>
              <w:divBdr>
                <w:top w:val="none" w:sz="0" w:space="0" w:color="auto"/>
                <w:left w:val="none" w:sz="0" w:space="0" w:color="auto"/>
                <w:bottom w:val="none" w:sz="0" w:space="0" w:color="auto"/>
                <w:right w:val="none" w:sz="0" w:space="0" w:color="auto"/>
              </w:divBdr>
              <w:divsChild>
                <w:div w:id="873425649">
                  <w:marLeft w:val="0"/>
                  <w:marRight w:val="0"/>
                  <w:marTop w:val="0"/>
                  <w:marBottom w:val="0"/>
                  <w:divBdr>
                    <w:top w:val="none" w:sz="0" w:space="0" w:color="auto"/>
                    <w:left w:val="none" w:sz="0" w:space="0" w:color="auto"/>
                    <w:bottom w:val="none" w:sz="0" w:space="0" w:color="auto"/>
                    <w:right w:val="none" w:sz="0" w:space="0" w:color="auto"/>
                  </w:divBdr>
                </w:div>
              </w:divsChild>
            </w:div>
            <w:div w:id="1420364814">
              <w:marLeft w:val="0"/>
              <w:marRight w:val="0"/>
              <w:marTop w:val="0"/>
              <w:marBottom w:val="0"/>
              <w:divBdr>
                <w:top w:val="none" w:sz="0" w:space="0" w:color="auto"/>
                <w:left w:val="none" w:sz="0" w:space="0" w:color="auto"/>
                <w:bottom w:val="none" w:sz="0" w:space="0" w:color="auto"/>
                <w:right w:val="none" w:sz="0" w:space="0" w:color="auto"/>
              </w:divBdr>
              <w:divsChild>
                <w:div w:id="445469837">
                  <w:marLeft w:val="0"/>
                  <w:marRight w:val="0"/>
                  <w:marTop w:val="0"/>
                  <w:marBottom w:val="0"/>
                  <w:divBdr>
                    <w:top w:val="none" w:sz="0" w:space="0" w:color="auto"/>
                    <w:left w:val="none" w:sz="0" w:space="0" w:color="auto"/>
                    <w:bottom w:val="none" w:sz="0" w:space="0" w:color="auto"/>
                    <w:right w:val="none" w:sz="0" w:space="0" w:color="auto"/>
                  </w:divBdr>
                </w:div>
              </w:divsChild>
            </w:div>
            <w:div w:id="1618483669">
              <w:marLeft w:val="0"/>
              <w:marRight w:val="0"/>
              <w:marTop w:val="0"/>
              <w:marBottom w:val="0"/>
              <w:divBdr>
                <w:top w:val="none" w:sz="0" w:space="0" w:color="auto"/>
                <w:left w:val="none" w:sz="0" w:space="0" w:color="auto"/>
                <w:bottom w:val="none" w:sz="0" w:space="0" w:color="auto"/>
                <w:right w:val="none" w:sz="0" w:space="0" w:color="auto"/>
              </w:divBdr>
              <w:divsChild>
                <w:div w:id="753478465">
                  <w:marLeft w:val="0"/>
                  <w:marRight w:val="0"/>
                  <w:marTop w:val="0"/>
                  <w:marBottom w:val="0"/>
                  <w:divBdr>
                    <w:top w:val="none" w:sz="0" w:space="0" w:color="auto"/>
                    <w:left w:val="none" w:sz="0" w:space="0" w:color="auto"/>
                    <w:bottom w:val="none" w:sz="0" w:space="0" w:color="auto"/>
                    <w:right w:val="none" w:sz="0" w:space="0" w:color="auto"/>
                  </w:divBdr>
                </w:div>
              </w:divsChild>
            </w:div>
            <w:div w:id="1920675647">
              <w:marLeft w:val="0"/>
              <w:marRight w:val="0"/>
              <w:marTop w:val="0"/>
              <w:marBottom w:val="0"/>
              <w:divBdr>
                <w:top w:val="none" w:sz="0" w:space="0" w:color="auto"/>
                <w:left w:val="none" w:sz="0" w:space="0" w:color="auto"/>
                <w:bottom w:val="none" w:sz="0" w:space="0" w:color="auto"/>
                <w:right w:val="none" w:sz="0" w:space="0" w:color="auto"/>
              </w:divBdr>
              <w:divsChild>
                <w:div w:id="287397894">
                  <w:marLeft w:val="0"/>
                  <w:marRight w:val="0"/>
                  <w:marTop w:val="0"/>
                  <w:marBottom w:val="0"/>
                  <w:divBdr>
                    <w:top w:val="none" w:sz="0" w:space="0" w:color="auto"/>
                    <w:left w:val="none" w:sz="0" w:space="0" w:color="auto"/>
                    <w:bottom w:val="none" w:sz="0" w:space="0" w:color="auto"/>
                    <w:right w:val="none" w:sz="0" w:space="0" w:color="auto"/>
                  </w:divBdr>
                </w:div>
              </w:divsChild>
            </w:div>
            <w:div w:id="1999527550">
              <w:marLeft w:val="0"/>
              <w:marRight w:val="0"/>
              <w:marTop w:val="0"/>
              <w:marBottom w:val="0"/>
              <w:divBdr>
                <w:top w:val="none" w:sz="0" w:space="0" w:color="auto"/>
                <w:left w:val="none" w:sz="0" w:space="0" w:color="auto"/>
                <w:bottom w:val="none" w:sz="0" w:space="0" w:color="auto"/>
                <w:right w:val="none" w:sz="0" w:space="0" w:color="auto"/>
              </w:divBdr>
              <w:divsChild>
                <w:div w:id="486945955">
                  <w:marLeft w:val="0"/>
                  <w:marRight w:val="0"/>
                  <w:marTop w:val="0"/>
                  <w:marBottom w:val="0"/>
                  <w:divBdr>
                    <w:top w:val="none" w:sz="0" w:space="0" w:color="auto"/>
                    <w:left w:val="none" w:sz="0" w:space="0" w:color="auto"/>
                    <w:bottom w:val="none" w:sz="0" w:space="0" w:color="auto"/>
                    <w:right w:val="none" w:sz="0" w:space="0" w:color="auto"/>
                  </w:divBdr>
                </w:div>
              </w:divsChild>
            </w:div>
            <w:div w:id="2042976890">
              <w:marLeft w:val="0"/>
              <w:marRight w:val="0"/>
              <w:marTop w:val="0"/>
              <w:marBottom w:val="0"/>
              <w:divBdr>
                <w:top w:val="none" w:sz="0" w:space="0" w:color="auto"/>
                <w:left w:val="none" w:sz="0" w:space="0" w:color="auto"/>
                <w:bottom w:val="none" w:sz="0" w:space="0" w:color="auto"/>
                <w:right w:val="none" w:sz="0" w:space="0" w:color="auto"/>
              </w:divBdr>
              <w:divsChild>
                <w:div w:id="490289506">
                  <w:marLeft w:val="0"/>
                  <w:marRight w:val="0"/>
                  <w:marTop w:val="0"/>
                  <w:marBottom w:val="0"/>
                  <w:divBdr>
                    <w:top w:val="none" w:sz="0" w:space="0" w:color="auto"/>
                    <w:left w:val="none" w:sz="0" w:space="0" w:color="auto"/>
                    <w:bottom w:val="none" w:sz="0" w:space="0" w:color="auto"/>
                    <w:right w:val="none" w:sz="0" w:space="0" w:color="auto"/>
                  </w:divBdr>
                </w:div>
              </w:divsChild>
            </w:div>
            <w:div w:id="2057465444">
              <w:marLeft w:val="0"/>
              <w:marRight w:val="0"/>
              <w:marTop w:val="0"/>
              <w:marBottom w:val="0"/>
              <w:divBdr>
                <w:top w:val="none" w:sz="0" w:space="0" w:color="auto"/>
                <w:left w:val="none" w:sz="0" w:space="0" w:color="auto"/>
                <w:bottom w:val="none" w:sz="0" w:space="0" w:color="auto"/>
                <w:right w:val="none" w:sz="0" w:space="0" w:color="auto"/>
              </w:divBdr>
              <w:divsChild>
                <w:div w:id="21185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1270">
      <w:bodyDiv w:val="1"/>
      <w:marLeft w:val="0"/>
      <w:marRight w:val="0"/>
      <w:marTop w:val="0"/>
      <w:marBottom w:val="0"/>
      <w:divBdr>
        <w:top w:val="none" w:sz="0" w:space="0" w:color="auto"/>
        <w:left w:val="none" w:sz="0" w:space="0" w:color="auto"/>
        <w:bottom w:val="none" w:sz="0" w:space="0" w:color="auto"/>
        <w:right w:val="none" w:sz="0" w:space="0" w:color="auto"/>
      </w:divBdr>
    </w:div>
    <w:div w:id="667444515">
      <w:bodyDiv w:val="1"/>
      <w:marLeft w:val="0"/>
      <w:marRight w:val="0"/>
      <w:marTop w:val="0"/>
      <w:marBottom w:val="0"/>
      <w:divBdr>
        <w:top w:val="none" w:sz="0" w:space="0" w:color="auto"/>
        <w:left w:val="none" w:sz="0" w:space="0" w:color="auto"/>
        <w:bottom w:val="none" w:sz="0" w:space="0" w:color="auto"/>
        <w:right w:val="none" w:sz="0" w:space="0" w:color="auto"/>
      </w:divBdr>
    </w:div>
    <w:div w:id="1321426588">
      <w:bodyDiv w:val="1"/>
      <w:marLeft w:val="0"/>
      <w:marRight w:val="0"/>
      <w:marTop w:val="0"/>
      <w:marBottom w:val="0"/>
      <w:divBdr>
        <w:top w:val="none" w:sz="0" w:space="0" w:color="auto"/>
        <w:left w:val="none" w:sz="0" w:space="0" w:color="auto"/>
        <w:bottom w:val="none" w:sz="0" w:space="0" w:color="auto"/>
        <w:right w:val="none" w:sz="0" w:space="0" w:color="auto"/>
      </w:divBdr>
    </w:div>
    <w:div w:id="1888567690">
      <w:bodyDiv w:val="1"/>
      <w:marLeft w:val="0"/>
      <w:marRight w:val="0"/>
      <w:marTop w:val="0"/>
      <w:marBottom w:val="0"/>
      <w:divBdr>
        <w:top w:val="none" w:sz="0" w:space="0" w:color="auto"/>
        <w:left w:val="none" w:sz="0" w:space="0" w:color="auto"/>
        <w:bottom w:val="none" w:sz="0" w:space="0" w:color="auto"/>
        <w:right w:val="none" w:sz="0" w:space="0" w:color="auto"/>
      </w:divBdr>
    </w:div>
    <w:div w:id="1970358747">
      <w:bodyDiv w:val="1"/>
      <w:marLeft w:val="0"/>
      <w:marRight w:val="0"/>
      <w:marTop w:val="0"/>
      <w:marBottom w:val="0"/>
      <w:divBdr>
        <w:top w:val="none" w:sz="0" w:space="0" w:color="auto"/>
        <w:left w:val="none" w:sz="0" w:space="0" w:color="auto"/>
        <w:bottom w:val="none" w:sz="0" w:space="0" w:color="auto"/>
        <w:right w:val="none" w:sz="0" w:space="0" w:color="auto"/>
      </w:divBdr>
    </w:div>
    <w:div w:id="20346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214523184601927E-2"/>
          <c:y val="3.5215021199273167E-2"/>
          <c:w val="0.90833580585035567"/>
          <c:h val="0.83197585559790288"/>
        </c:manualLayout>
      </c:layout>
      <c:lineChart>
        <c:grouping val="standard"/>
        <c:varyColors val="0"/>
        <c:ser>
          <c:idx val="1"/>
          <c:order val="0"/>
          <c:tx>
            <c:strRef>
              <c:f>Sheet1!$A$3</c:f>
              <c:strCache>
                <c:ptCount val="1"/>
                <c:pt idx="0">
                  <c:v>Manufacture of chemicals and chemical products</c:v>
                </c:pt>
              </c:strCache>
            </c:strRef>
          </c:tx>
          <c:spPr>
            <a:ln w="25400">
              <a:solidFill>
                <a:schemeClr val="accent1"/>
              </a:solidFill>
            </a:ln>
          </c:spPr>
          <c:marker>
            <c:symbol val="none"/>
          </c:marker>
          <c:cat>
            <c:strRef>
              <c:f>Sheet1!$B$1:$N$2</c:f>
              <c:strCache>
                <c:ptCount val="11"/>
                <c:pt idx="0">
                  <c:v>2007</c:v>
                </c:pt>
                <c:pt idx="2">
                  <c:v>2009</c:v>
                </c:pt>
                <c:pt idx="4">
                  <c:v>2011</c:v>
                </c:pt>
                <c:pt idx="6">
                  <c:v>2013</c:v>
                </c:pt>
                <c:pt idx="8">
                  <c:v>2015</c:v>
                </c:pt>
                <c:pt idx="10">
                  <c:v>n2017</c:v>
                </c:pt>
              </c:strCache>
            </c:strRef>
          </c:cat>
          <c:val>
            <c:numRef>
              <c:f>Sheet1!$B$3:$N$3</c:f>
              <c:numCache>
                <c:formatCode>0.0</c:formatCode>
                <c:ptCount val="11"/>
                <c:pt idx="0">
                  <c:v>2.552</c:v>
                </c:pt>
                <c:pt idx="1">
                  <c:v>2.7330000000000001</c:v>
                </c:pt>
                <c:pt idx="2">
                  <c:v>2.4500000000000002</c:v>
                </c:pt>
                <c:pt idx="3">
                  <c:v>2.6219999999999999</c:v>
                </c:pt>
                <c:pt idx="4">
                  <c:v>2.5230000000000001</c:v>
                </c:pt>
                <c:pt idx="5">
                  <c:v>2.6150000000000002</c:v>
                </c:pt>
                <c:pt idx="6">
                  <c:v>2.5870000000000002</c:v>
                </c:pt>
                <c:pt idx="7">
                  <c:v>2.798</c:v>
                </c:pt>
                <c:pt idx="8">
                  <c:v>2.7949999999999999</c:v>
                </c:pt>
                <c:pt idx="9">
                  <c:v>2.8460000000000001</c:v>
                </c:pt>
                <c:pt idx="10">
                  <c:v>2.91</c:v>
                </c:pt>
              </c:numCache>
            </c:numRef>
          </c:val>
          <c:smooth val="1"/>
          <c:extLst>
            <c:ext xmlns:c16="http://schemas.microsoft.com/office/drawing/2014/chart" uri="{C3380CC4-5D6E-409C-BE32-E72D297353CC}">
              <c16:uniqueId val="{00000000-61DA-4DD1-8222-D590D594E903}"/>
            </c:ext>
          </c:extLst>
        </c:ser>
        <c:ser>
          <c:idx val="0"/>
          <c:order val="1"/>
          <c:tx>
            <c:strRef>
              <c:f>Sheet1!$A$4</c:f>
              <c:strCache>
                <c:ptCount val="1"/>
                <c:pt idx="0">
                  <c:v>Manufacture of basic pharmaceutical products and pharmaceutical preparations</c:v>
                </c:pt>
              </c:strCache>
            </c:strRef>
          </c:tx>
          <c:spPr>
            <a:ln w="25400">
              <a:solidFill>
                <a:schemeClr val="accent2"/>
              </a:solidFill>
            </a:ln>
          </c:spPr>
          <c:marker>
            <c:symbol val="none"/>
          </c:marker>
          <c:cat>
            <c:strRef>
              <c:f>Sheet1!$B$1:$N$2</c:f>
              <c:strCache>
                <c:ptCount val="11"/>
                <c:pt idx="0">
                  <c:v>2007</c:v>
                </c:pt>
                <c:pt idx="2">
                  <c:v>2009</c:v>
                </c:pt>
                <c:pt idx="4">
                  <c:v>2011</c:v>
                </c:pt>
                <c:pt idx="6">
                  <c:v>2013</c:v>
                </c:pt>
                <c:pt idx="8">
                  <c:v>2015</c:v>
                </c:pt>
                <c:pt idx="10">
                  <c:v>n2017</c:v>
                </c:pt>
              </c:strCache>
            </c:strRef>
          </c:cat>
          <c:val>
            <c:numRef>
              <c:f>Sheet1!$B$4:$N$4</c:f>
              <c:numCache>
                <c:formatCode>0.0</c:formatCode>
                <c:ptCount val="11"/>
                <c:pt idx="0">
                  <c:v>2</c:v>
                </c:pt>
                <c:pt idx="1">
                  <c:v>1.99</c:v>
                </c:pt>
                <c:pt idx="2">
                  <c:v>1.7509999999999999</c:v>
                </c:pt>
                <c:pt idx="3">
                  <c:v>1.714</c:v>
                </c:pt>
                <c:pt idx="4">
                  <c:v>1.887</c:v>
                </c:pt>
                <c:pt idx="5">
                  <c:v>1.976</c:v>
                </c:pt>
                <c:pt idx="6">
                  <c:v>2.0329999999999999</c:v>
                </c:pt>
                <c:pt idx="7">
                  <c:v>2.0379999999999998</c:v>
                </c:pt>
                <c:pt idx="8">
                  <c:v>2.0419999999999998</c:v>
                </c:pt>
                <c:pt idx="9">
                  <c:v>2.12</c:v>
                </c:pt>
                <c:pt idx="10">
                  <c:v>2.141</c:v>
                </c:pt>
              </c:numCache>
            </c:numRef>
          </c:val>
          <c:smooth val="1"/>
          <c:extLst>
            <c:ext xmlns:c16="http://schemas.microsoft.com/office/drawing/2014/chart" uri="{C3380CC4-5D6E-409C-BE32-E72D297353CC}">
              <c16:uniqueId val="{00000001-61DA-4DD1-8222-D590D594E903}"/>
            </c:ext>
          </c:extLst>
        </c:ser>
        <c:ser>
          <c:idx val="2"/>
          <c:order val="2"/>
          <c:tx>
            <c:strRef>
              <c:f>Sheet1!$A$5</c:f>
              <c:strCache>
                <c:ptCount val="1"/>
                <c:pt idx="0">
                  <c:v>Scientific research and development</c:v>
                </c:pt>
              </c:strCache>
            </c:strRef>
          </c:tx>
          <c:spPr>
            <a:ln w="25400">
              <a:solidFill>
                <a:schemeClr val="accent6">
                  <a:lumMod val="75000"/>
                </a:schemeClr>
              </a:solidFill>
            </a:ln>
          </c:spPr>
          <c:marker>
            <c:symbol val="none"/>
          </c:marker>
          <c:cat>
            <c:strRef>
              <c:f>Sheet1!$B$1:$N$2</c:f>
              <c:strCache>
                <c:ptCount val="11"/>
                <c:pt idx="0">
                  <c:v>2007</c:v>
                </c:pt>
                <c:pt idx="2">
                  <c:v>2009</c:v>
                </c:pt>
                <c:pt idx="4">
                  <c:v>2011</c:v>
                </c:pt>
                <c:pt idx="6">
                  <c:v>2013</c:v>
                </c:pt>
                <c:pt idx="8">
                  <c:v>2015</c:v>
                </c:pt>
                <c:pt idx="10">
                  <c:v>n2017</c:v>
                </c:pt>
              </c:strCache>
            </c:strRef>
          </c:cat>
          <c:val>
            <c:numRef>
              <c:f>Sheet1!$B$5:$N$5</c:f>
              <c:numCache>
                <c:formatCode>0.0</c:formatCode>
                <c:ptCount val="11"/>
                <c:pt idx="0">
                  <c:v>0.54100000000000004</c:v>
                </c:pt>
                <c:pt idx="1">
                  <c:v>0.51400000000000001</c:v>
                </c:pt>
                <c:pt idx="2">
                  <c:v>0.438</c:v>
                </c:pt>
                <c:pt idx="3">
                  <c:v>0.45100000000000001</c:v>
                </c:pt>
                <c:pt idx="4">
                  <c:v>0.45500000000000002</c:v>
                </c:pt>
                <c:pt idx="5">
                  <c:v>0.59499999999999997</c:v>
                </c:pt>
                <c:pt idx="6">
                  <c:v>0.67400000000000004</c:v>
                </c:pt>
                <c:pt idx="7">
                  <c:v>0.77400000000000002</c:v>
                </c:pt>
                <c:pt idx="8">
                  <c:v>0.77900000000000003</c:v>
                </c:pt>
                <c:pt idx="9">
                  <c:v>0.57899999999999996</c:v>
                </c:pt>
                <c:pt idx="10">
                  <c:v>0.58499999999999996</c:v>
                </c:pt>
              </c:numCache>
            </c:numRef>
          </c:val>
          <c:smooth val="1"/>
          <c:extLst>
            <c:ext xmlns:c16="http://schemas.microsoft.com/office/drawing/2014/chart" uri="{C3380CC4-5D6E-409C-BE32-E72D297353CC}">
              <c16:uniqueId val="{00000002-61DA-4DD1-8222-D590D594E903}"/>
            </c:ext>
          </c:extLst>
        </c:ser>
        <c:dLbls>
          <c:showLegendKey val="0"/>
          <c:showVal val="0"/>
          <c:showCatName val="0"/>
          <c:showSerName val="0"/>
          <c:showPercent val="0"/>
          <c:showBubbleSize val="0"/>
        </c:dLbls>
        <c:smooth val="0"/>
        <c:axId val="242918912"/>
        <c:axId val="242920448"/>
        <c:extLst/>
      </c:lineChart>
      <c:catAx>
        <c:axId val="242918912"/>
        <c:scaling>
          <c:orientation val="minMax"/>
        </c:scaling>
        <c:delete val="0"/>
        <c:axPos val="b"/>
        <c:numFmt formatCode="General" sourceLinked="1"/>
        <c:majorTickMark val="none"/>
        <c:minorTickMark val="none"/>
        <c:tickLblPos val="low"/>
        <c:spPr>
          <a:noFill/>
          <a:ln>
            <a:solidFill>
              <a:schemeClr val="bg1">
                <a:lumMod val="85000"/>
              </a:schemeClr>
            </a:solidFill>
          </a:ln>
          <a:effectLst/>
        </c:spPr>
        <c:txPr>
          <a:bodyPr rot="0"/>
          <a:lstStyle/>
          <a:p>
            <a:pPr>
              <a:defRPr/>
            </a:pPr>
            <a:endParaRPr lang="lv-LV"/>
          </a:p>
        </c:txPr>
        <c:crossAx val="242920448"/>
        <c:crosses val="autoZero"/>
        <c:auto val="0"/>
        <c:lblAlgn val="ctr"/>
        <c:lblOffset val="100"/>
        <c:tickLblSkip val="1"/>
        <c:tickMarkSkip val="1"/>
        <c:noMultiLvlLbl val="1"/>
      </c:catAx>
      <c:valAx>
        <c:axId val="242920448"/>
        <c:scaling>
          <c:orientation val="minMax"/>
          <c:max val="6"/>
          <c:min val="0"/>
        </c:scaling>
        <c:delete val="0"/>
        <c:axPos val="l"/>
        <c:numFmt formatCode="#,##0" sourceLinked="0"/>
        <c:majorTickMark val="out"/>
        <c:minorTickMark val="none"/>
        <c:tickLblPos val="nextTo"/>
        <c:spPr>
          <a:noFill/>
          <a:ln w="3175" cap="flat" cmpd="sng" algn="ctr">
            <a:noFill/>
            <a:prstDash val="solid"/>
            <a:round/>
          </a:ln>
          <a:effectLst/>
        </c:spPr>
        <c:txPr>
          <a:bodyPr rot="0"/>
          <a:lstStyle/>
          <a:p>
            <a:pPr>
              <a:defRPr/>
            </a:pPr>
            <a:endParaRPr lang="lv-LV"/>
          </a:p>
        </c:txPr>
        <c:crossAx val="242918912"/>
        <c:crosses val="autoZero"/>
        <c:crossBetween val="between"/>
        <c:majorUnit val="2"/>
      </c:valAx>
      <c:spPr>
        <a:noFill/>
        <a:ln w="24220">
          <a:noFill/>
        </a:ln>
        <a:effectLst/>
      </c:spPr>
    </c:plotArea>
    <c:legend>
      <c:legendPos val="b"/>
      <c:layout>
        <c:manualLayout>
          <c:xMode val="edge"/>
          <c:yMode val="edge"/>
          <c:x val="4.6376811594202913E-2"/>
          <c:y val="6.0864705551774305E-2"/>
          <c:w val="0.94396135265700487"/>
          <c:h val="0.4183893547802956"/>
        </c:manualLayout>
      </c:layout>
      <c:overlay val="0"/>
      <c:spPr>
        <a:noFill/>
        <a:ln>
          <a:noFill/>
        </a:ln>
        <a:effectLst/>
      </c:spPr>
      <c:txPr>
        <a:bodyPr rot="0" vert="horz"/>
        <a:lstStyle/>
        <a:p>
          <a:pPr>
            <a:defRPr/>
          </a:pPr>
          <a:endParaRPr lang="lv-LV"/>
        </a:p>
      </c:txPr>
    </c:legend>
    <c:plotVisOnly val="1"/>
    <c:dispBlanksAs val="gap"/>
    <c:showDLblsOverMax val="0"/>
  </c:chart>
  <c:spPr>
    <a:noFill/>
    <a:ln w="9525" cap="flat" cmpd="sng" algn="ctr">
      <a:noFill/>
      <a:prstDash val="solid"/>
      <a:round/>
    </a:ln>
    <a:effectLst/>
  </c:spPr>
  <c:txPr>
    <a:bodyPr/>
    <a:lstStyle/>
    <a:p>
      <a:pPr>
        <a:defRPr sz="700" b="0" i="0" u="none" strike="noStrike" baseline="0">
          <a:solidFill>
            <a:srgbClr val="000000"/>
          </a:solidFill>
          <a:latin typeface="Trebuchet MS" panose="020B0603020202020204" pitchFamily="34" charset="0"/>
          <a:ea typeface="Verdana" panose="020B0604030504040204" pitchFamily="34" charset="0"/>
          <a:cs typeface="Segoe UI Semilight" panose="020B0402040204020203" pitchFamily="34" charset="0"/>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60</c:v>
                </c:pt>
                <c:pt idx="5">
                  <c:v>60</c:v>
                </c:pt>
              </c:numCache>
            </c:numRef>
          </c:val>
          <c:extLst>
            <c:ext xmlns:c16="http://schemas.microsoft.com/office/drawing/2014/chart" uri="{C3380CC4-5D6E-409C-BE32-E72D297353CC}">
              <c16:uniqueId val="{00000000-1A97-4326-8BAC-B7E9E225AEC4}"/>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pt idx="0">
                  <c:v>Elektronikas un telekomunikāciju inženieri</c:v>
                </c:pt>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0</c:v>
                </c:pt>
                <c:pt idx="1">
                  <c:v>48.760330578512395</c:v>
                </c:pt>
                <c:pt idx="2">
                  <c:v>17.355371900826448</c:v>
                </c:pt>
                <c:pt idx="3">
                  <c:v>7.0247933884297522</c:v>
                </c:pt>
                <c:pt idx="4">
                  <c:v>23.305785123966942</c:v>
                </c:pt>
                <c:pt idx="5">
                  <c:v>3.553719008264463</c:v>
                </c:pt>
              </c:numCache>
            </c:numRef>
          </c:val>
          <c:smooth val="1"/>
          <c:extLst>
            <c:ext xmlns:c16="http://schemas.microsoft.com/office/drawing/2014/chart" uri="{C3380CC4-5D6E-409C-BE32-E72D297353CC}">
              <c16:uniqueId val="{00000001-1A97-4326-8BAC-B7E9E225AEC4}"/>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640"/>
        <c:crosses val="autoZero"/>
        <c:auto val="1"/>
        <c:lblAlgn val="ctr"/>
        <c:lblOffset val="100"/>
        <c:noMultiLvlLbl val="0"/>
      </c:catAx>
      <c:valAx>
        <c:axId val="394526640"/>
        <c:scaling>
          <c:orientation val="minMax"/>
          <c:max val="6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312"/>
        <c:crosses val="autoZero"/>
        <c:crossBetween val="between"/>
        <c:majorUnit val="1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mj-lt"/>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60</c:v>
                </c:pt>
                <c:pt idx="5">
                  <c:v>60</c:v>
                </c:pt>
              </c:numCache>
            </c:numRef>
          </c:val>
          <c:extLst>
            <c:ext xmlns:c16="http://schemas.microsoft.com/office/drawing/2014/chart" uri="{C3380CC4-5D6E-409C-BE32-E72D297353CC}">
              <c16:uniqueId val="{00000000-0E2C-46AB-852E-8D862634A9A1}"/>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pt idx="0">
                  <c:v>Elektronikas un telekomunikāciju inženieri</c:v>
                </c:pt>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23.498964803312631</c:v>
                </c:pt>
                <c:pt idx="1">
                  <c:v>38.923395445134574</c:v>
                </c:pt>
                <c:pt idx="2">
                  <c:v>21.635610766045549</c:v>
                </c:pt>
                <c:pt idx="3">
                  <c:v>13.871635610766045</c:v>
                </c:pt>
                <c:pt idx="4">
                  <c:v>2.0703933747412009</c:v>
                </c:pt>
                <c:pt idx="5">
                  <c:v>0</c:v>
                </c:pt>
              </c:numCache>
            </c:numRef>
          </c:val>
          <c:smooth val="1"/>
          <c:extLst>
            <c:ext xmlns:c16="http://schemas.microsoft.com/office/drawing/2014/chart" uri="{C3380CC4-5D6E-409C-BE32-E72D297353CC}">
              <c16:uniqueId val="{00000001-0E2C-46AB-852E-8D862634A9A1}"/>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640"/>
        <c:crosses val="autoZero"/>
        <c:auto val="1"/>
        <c:lblAlgn val="ctr"/>
        <c:lblOffset val="100"/>
        <c:noMultiLvlLbl val="0"/>
      </c:catAx>
      <c:valAx>
        <c:axId val="394526640"/>
        <c:scaling>
          <c:orientation val="minMax"/>
          <c:max val="6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312"/>
        <c:crosses val="autoZero"/>
        <c:crossBetween val="between"/>
        <c:majorUnit val="1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mj-lt"/>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60</c:v>
                </c:pt>
                <c:pt idx="5">
                  <c:v>60</c:v>
                </c:pt>
              </c:numCache>
            </c:numRef>
          </c:val>
          <c:extLst>
            <c:ext xmlns:c16="http://schemas.microsoft.com/office/drawing/2014/chart" uri="{C3380CC4-5D6E-409C-BE32-E72D297353CC}">
              <c16:uniqueId val="{00000000-B82F-4171-833F-D3C27CBAE0FB}"/>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pt idx="0">
                  <c:v>Elektronikas un telekomunikāciju inženieri</c:v>
                </c:pt>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6.7114093959731544</c:v>
                </c:pt>
                <c:pt idx="1">
                  <c:v>2.8763183125599232</c:v>
                </c:pt>
                <c:pt idx="2">
                  <c:v>55.033557046979865</c:v>
                </c:pt>
                <c:pt idx="3">
                  <c:v>20.997123681687441</c:v>
                </c:pt>
                <c:pt idx="4">
                  <c:v>14.381591562799617</c:v>
                </c:pt>
                <c:pt idx="5">
                  <c:v>0</c:v>
                </c:pt>
              </c:numCache>
            </c:numRef>
          </c:val>
          <c:smooth val="1"/>
          <c:extLst>
            <c:ext xmlns:c16="http://schemas.microsoft.com/office/drawing/2014/chart" uri="{C3380CC4-5D6E-409C-BE32-E72D297353CC}">
              <c16:uniqueId val="{00000001-B82F-4171-833F-D3C27CBAE0FB}"/>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640"/>
        <c:crosses val="autoZero"/>
        <c:auto val="1"/>
        <c:lblAlgn val="ctr"/>
        <c:lblOffset val="100"/>
        <c:noMultiLvlLbl val="0"/>
      </c:catAx>
      <c:valAx>
        <c:axId val="394526640"/>
        <c:scaling>
          <c:orientation val="minMax"/>
          <c:max val="6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j-lt"/>
                <a:ea typeface="+mn-ea"/>
                <a:cs typeface="+mn-cs"/>
              </a:defRPr>
            </a:pPr>
            <a:endParaRPr lang="lv-LV"/>
          </a:p>
        </c:txPr>
        <c:crossAx val="394526312"/>
        <c:crosses val="autoZero"/>
        <c:crossBetween val="between"/>
        <c:majorUnit val="1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mj-lt"/>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450371520461351"/>
          <c:y val="8.0615610113594721E-2"/>
          <c:w val="0.62916047465897751"/>
          <c:h val="0.32743736578382243"/>
        </c:manualLayout>
      </c:layout>
      <c:barChart>
        <c:barDir val="col"/>
        <c:grouping val="percentStacked"/>
        <c:varyColors val="0"/>
        <c:ser>
          <c:idx val="0"/>
          <c:order val="0"/>
          <c:tx>
            <c:strRef>
              <c:f>Sheet1!$A$2</c:f>
              <c:strCache>
                <c:ptCount val="1"/>
                <c:pt idx="0">
                  <c:v>Higher qualification occupations</c:v>
                </c:pt>
              </c:strCache>
            </c:strRef>
          </c:tx>
          <c:spPr>
            <a:solidFill>
              <a:schemeClr val="accent1"/>
            </a:solidFill>
            <a:ln>
              <a:noFill/>
            </a:ln>
            <a:effectLst/>
          </c:spPr>
          <c:invertIfNegative val="0"/>
          <c:dLbls>
            <c:dLbl>
              <c:idx val="0"/>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9C-4E18-BEFA-70CD1A35B61F}"/>
                </c:ext>
              </c:extLst>
            </c:dLbl>
            <c:dLbl>
              <c:idx val="1"/>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9C-4E18-BEFA-70CD1A35B61F}"/>
                </c:ext>
              </c:extLst>
            </c:dLbl>
            <c:dLbl>
              <c:idx val="2"/>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9C-4E18-BEFA-70CD1A35B61F}"/>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Manufacture of chemicals and chemical products</c:v>
                </c:pt>
                <c:pt idx="1">
                  <c:v>Manufacture of basic pharmaceutical products and pharmaceutical preparations</c:v>
                </c:pt>
                <c:pt idx="2">
                  <c:v>Scientific research and development</c:v>
                </c:pt>
              </c:strCache>
            </c:strRef>
          </c:cat>
          <c:val>
            <c:numRef>
              <c:f>Sheet1!$B$2:$D$2</c:f>
              <c:numCache>
                <c:formatCode>0</c:formatCode>
                <c:ptCount val="3"/>
                <c:pt idx="0">
                  <c:v>690.72166499498508</c:v>
                </c:pt>
                <c:pt idx="1">
                  <c:v>912.72116349047144</c:v>
                </c:pt>
                <c:pt idx="2">
                  <c:v>503.00651955867608</c:v>
                </c:pt>
              </c:numCache>
            </c:numRef>
          </c:val>
          <c:extLst>
            <c:ext xmlns:c16="http://schemas.microsoft.com/office/drawing/2014/chart" uri="{C3380CC4-5D6E-409C-BE32-E72D297353CC}">
              <c16:uniqueId val="{00000003-CC9C-4E18-BEFA-70CD1A35B61F}"/>
            </c:ext>
          </c:extLst>
        </c:ser>
        <c:ser>
          <c:idx val="1"/>
          <c:order val="1"/>
          <c:tx>
            <c:strRef>
              <c:f>Sheet1!$A$3</c:f>
              <c:strCache>
                <c:ptCount val="1"/>
                <c:pt idx="0">
                  <c:v>Medium qualification occupations</c:v>
                </c:pt>
              </c:strCache>
            </c:strRef>
          </c:tx>
          <c:spPr>
            <a:solidFill>
              <a:schemeClr val="accent2"/>
            </a:solidFill>
            <a:ln>
              <a:noFill/>
            </a:ln>
            <a:effectLst/>
          </c:spPr>
          <c:invertIfNegative val="0"/>
          <c:dLbls>
            <c:dLbl>
              <c:idx val="0"/>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9C-4E18-BEFA-70CD1A35B61F}"/>
                </c:ext>
              </c:extLst>
            </c:dLbl>
            <c:dLbl>
              <c:idx val="1"/>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9C-4E18-BEFA-70CD1A35B61F}"/>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9C-4E18-BEFA-70CD1A35B61F}"/>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Manufacture of chemicals and chemical products</c:v>
                </c:pt>
                <c:pt idx="1">
                  <c:v>Manufacture of basic pharmaceutical products and pharmaceutical preparations</c:v>
                </c:pt>
                <c:pt idx="2">
                  <c:v>Scientific research and development</c:v>
                </c:pt>
              </c:strCache>
            </c:strRef>
          </c:cat>
          <c:val>
            <c:numRef>
              <c:f>Sheet1!$B$3:$D$3</c:f>
              <c:numCache>
                <c:formatCode>0</c:formatCode>
                <c:ptCount val="3"/>
                <c:pt idx="0">
                  <c:v>822.0421263791377</c:v>
                </c:pt>
                <c:pt idx="1">
                  <c:v>509.67753259779329</c:v>
                </c:pt>
                <c:pt idx="2">
                  <c:v>57.943831494483454</c:v>
                </c:pt>
              </c:numCache>
            </c:numRef>
          </c:val>
          <c:extLst>
            <c:ext xmlns:c16="http://schemas.microsoft.com/office/drawing/2014/chart" uri="{C3380CC4-5D6E-409C-BE32-E72D297353CC}">
              <c16:uniqueId val="{00000007-CC9C-4E18-BEFA-70CD1A35B61F}"/>
            </c:ext>
          </c:extLst>
        </c:ser>
        <c:ser>
          <c:idx val="2"/>
          <c:order val="2"/>
          <c:tx>
            <c:strRef>
              <c:f>Sheet1!$A$4</c:f>
              <c:strCache>
                <c:ptCount val="1"/>
                <c:pt idx="0">
                  <c:v>Low qualification occupations</c:v>
                </c:pt>
              </c:strCache>
            </c:strRef>
          </c:tx>
          <c:spPr>
            <a:solidFill>
              <a:schemeClr val="accent3"/>
            </a:solidFill>
            <a:ln>
              <a:noFill/>
            </a:ln>
            <a:effectLst/>
          </c:spPr>
          <c:invertIfNegative val="0"/>
          <c:cat>
            <c:strRef>
              <c:f>Sheet1!$B$1:$D$1</c:f>
              <c:strCache>
                <c:ptCount val="3"/>
                <c:pt idx="0">
                  <c:v>Manufacture of chemicals and chemical products</c:v>
                </c:pt>
                <c:pt idx="1">
                  <c:v>Manufacture of basic pharmaceutical products and pharmaceutical preparations</c:v>
                </c:pt>
                <c:pt idx="2">
                  <c:v>Scientific research and development</c:v>
                </c:pt>
              </c:strCache>
            </c:strRef>
          </c:cat>
          <c:val>
            <c:numRef>
              <c:f>Sheet1!$B$4:$D$4</c:f>
              <c:numCache>
                <c:formatCode>0</c:formatCode>
                <c:ptCount val="3"/>
                <c:pt idx="0">
                  <c:v>357.9348044132397</c:v>
                </c:pt>
                <c:pt idx="1">
                  <c:v>78.708625877632883</c:v>
                </c:pt>
                <c:pt idx="2">
                  <c:v>31.008024072216646</c:v>
                </c:pt>
              </c:numCache>
            </c:numRef>
          </c:val>
          <c:extLst>
            <c:ext xmlns:c16="http://schemas.microsoft.com/office/drawing/2014/chart" uri="{C3380CC4-5D6E-409C-BE32-E72D297353CC}">
              <c16:uniqueId val="{00000008-CC9C-4E18-BEFA-70CD1A35B61F}"/>
            </c:ext>
          </c:extLst>
        </c:ser>
        <c:dLbls>
          <c:showLegendKey val="0"/>
          <c:showVal val="0"/>
          <c:showCatName val="0"/>
          <c:showSerName val="0"/>
          <c:showPercent val="0"/>
          <c:showBubbleSize val="0"/>
        </c:dLbls>
        <c:gapWidth val="60"/>
        <c:overlap val="100"/>
        <c:axId val="1171789104"/>
        <c:axId val="1171791728"/>
      </c:barChart>
      <c:catAx>
        <c:axId val="117178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1171791728"/>
        <c:crosses val="autoZero"/>
        <c:auto val="1"/>
        <c:lblAlgn val="ctr"/>
        <c:lblOffset val="100"/>
        <c:noMultiLvlLbl val="0"/>
      </c:catAx>
      <c:valAx>
        <c:axId val="1171791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1171789104"/>
        <c:crosses val="autoZero"/>
        <c:crossBetween val="between"/>
      </c:valAx>
      <c:spPr>
        <a:noFill/>
        <a:ln>
          <a:noFill/>
        </a:ln>
        <a:effectLst/>
      </c:spPr>
    </c:plotArea>
    <c:legend>
      <c:legendPos val="tr"/>
      <c:layout>
        <c:manualLayout>
          <c:xMode val="edge"/>
          <c:yMode val="edge"/>
          <c:x val="0.67249898340172265"/>
          <c:y val="0.70852950199406906"/>
          <c:w val="0.31886510665040113"/>
          <c:h val="0.2896209564713501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sz="700">
          <a:solidFill>
            <a:sysClr val="windowText" lastClr="000000"/>
          </a:solidFill>
          <a:latin typeface="Trebuchet MS" panose="020B0603020202020204" pitchFamily="34"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80647197581315"/>
          <c:y val="4.1314453926149929E-2"/>
          <c:w val="0.34623926228630708"/>
          <c:h val="0.8806153635800632"/>
        </c:manualLayout>
      </c:layout>
      <c:barChart>
        <c:barDir val="bar"/>
        <c:grouping val="clustered"/>
        <c:varyColors val="0"/>
        <c:ser>
          <c:idx val="0"/>
          <c:order val="0"/>
          <c:tx>
            <c:strRef>
              <c:f>Sheet1!$B$1</c:f>
              <c:strCache>
                <c:ptCount val="1"/>
                <c:pt idx="0">
                  <c:v>Column3</c:v>
                </c:pt>
              </c:strCache>
            </c:strRef>
          </c:tx>
          <c:spPr>
            <a:solidFill>
              <a:srgbClr val="ED833B"/>
            </a:solidFill>
            <a:ln>
              <a:solidFill>
                <a:srgbClr val="ED833B"/>
              </a:solidFill>
            </a:ln>
            <a:effectLst/>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Life science technicians (excluding medical)</c:v>
                </c:pt>
                <c:pt idx="1">
                  <c:v>Chemical and physical science technicians</c:v>
                </c:pt>
                <c:pt idx="2">
                  <c:v>Chemical engineering technicians</c:v>
                </c:pt>
                <c:pt idx="3">
                  <c:v>Chemical products plant and machine operators</c:v>
                </c:pt>
                <c:pt idx="4">
                  <c:v>Chemical processing plant controllers</c:v>
                </c:pt>
                <c:pt idx="5">
                  <c:v>Chemical engineers</c:v>
                </c:pt>
                <c:pt idx="6">
                  <c:v>Pharmacists</c:v>
                </c:pt>
                <c:pt idx="7">
                  <c:v>Chemists</c:v>
                </c:pt>
                <c:pt idx="8">
                  <c:v>Biologists, botanists, zoologists and related professionals</c:v>
                </c:pt>
                <c:pt idx="9">
                  <c:v>Physicists and astronomers</c:v>
                </c:pt>
              </c:strCache>
            </c:strRef>
          </c:cat>
          <c:val>
            <c:numRef>
              <c:f>Sheet1!$B$2:$B$11</c:f>
              <c:numCache>
                <c:formatCode>General</c:formatCode>
                <c:ptCount val="10"/>
                <c:pt idx="0">
                  <c:v>835.19999999999993</c:v>
                </c:pt>
                <c:pt idx="1">
                  <c:v>966.4</c:v>
                </c:pt>
                <c:pt idx="2">
                  <c:v>1046.4000000000001</c:v>
                </c:pt>
                <c:pt idx="3">
                  <c:v>1056</c:v>
                </c:pt>
                <c:pt idx="4">
                  <c:v>1168</c:v>
                </c:pt>
                <c:pt idx="5">
                  <c:v>1356.8000000000002</c:v>
                </c:pt>
                <c:pt idx="6">
                  <c:v>1371.2</c:v>
                </c:pt>
                <c:pt idx="7">
                  <c:v>1393.6000000000001</c:v>
                </c:pt>
                <c:pt idx="8">
                  <c:v>1420.8000000000002</c:v>
                </c:pt>
                <c:pt idx="9">
                  <c:v>1652.8</c:v>
                </c:pt>
              </c:numCache>
            </c:numRef>
          </c:val>
          <c:extLst>
            <c:ext xmlns:c16="http://schemas.microsoft.com/office/drawing/2014/chart" uri="{C3380CC4-5D6E-409C-BE32-E72D297353CC}">
              <c16:uniqueId val="{00000002-0014-4F4A-AFA1-AF73246A33CB}"/>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288093304"/>
        <c:crosses val="autoZero"/>
        <c:auto val="1"/>
        <c:lblAlgn val="ctr"/>
        <c:lblOffset val="100"/>
        <c:noMultiLvlLbl val="0"/>
      </c:catAx>
      <c:valAx>
        <c:axId val="288093304"/>
        <c:scaling>
          <c:orientation val="minMax"/>
          <c:max val="1800"/>
          <c:min val="0"/>
        </c:scaling>
        <c:delete val="0"/>
        <c:axPos val="b"/>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288092976"/>
        <c:crosses val="autoZero"/>
        <c:crossBetween val="between"/>
        <c:majorUnit val="600"/>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latin typeface="Trebuchet MS" panose="020B0603020202020204" pitchFamily="34" charset="0"/>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6868452028455"/>
          <c:y val="4.3650793650793648E-2"/>
          <c:w val="0.83758383962450389"/>
          <c:h val="0.82779360871221741"/>
        </c:manualLayout>
      </c:layout>
      <c:scatterChart>
        <c:scatterStyle val="lineMarker"/>
        <c:varyColors val="0"/>
        <c:ser>
          <c:idx val="0"/>
          <c:order val="0"/>
          <c:tx>
            <c:strRef>
              <c:f>Sheet1!$D$1</c:f>
              <c:strCache>
                <c:ptCount val="1"/>
                <c:pt idx="0">
                  <c:v>Bezdarbs</c:v>
                </c:pt>
              </c:strCache>
            </c:strRef>
          </c:tx>
          <c:spPr>
            <a:ln w="19050" cap="rnd">
              <a:noFill/>
              <a:round/>
            </a:ln>
            <a:effectLst/>
          </c:spPr>
          <c:marker>
            <c:symbol val="circle"/>
            <c:size val="5"/>
            <c:spPr>
              <a:solidFill>
                <a:schemeClr val="accent1"/>
              </a:solidFill>
              <a:ln w="9525">
                <a:solidFill>
                  <a:schemeClr val="accent1"/>
                </a:solidFill>
              </a:ln>
              <a:effectLst/>
            </c:spPr>
          </c:marker>
          <c:dPt>
            <c:idx val="0"/>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0-72AB-4C84-910B-407B2FF819DB}"/>
              </c:ext>
            </c:extLst>
          </c:dPt>
          <c:dPt>
            <c:idx val="1"/>
            <c:marker>
              <c:symbol val="circle"/>
              <c:size val="5"/>
              <c:spPr>
                <a:solidFill>
                  <a:schemeClr val="accent1"/>
                </a:solidFill>
                <a:ln w="9525">
                  <a:solidFill>
                    <a:schemeClr val="accent1"/>
                  </a:solidFill>
                </a:ln>
                <a:effectLst/>
              </c:spPr>
            </c:marker>
            <c:bubble3D val="0"/>
            <c:spPr>
              <a:ln w="19050" cap="rnd">
                <a:noFill/>
                <a:round/>
              </a:ln>
              <a:effectLst/>
            </c:spPr>
            <c:extLst>
              <c:ext xmlns:c16="http://schemas.microsoft.com/office/drawing/2014/chart" uri="{C3380CC4-5D6E-409C-BE32-E72D297353CC}">
                <c16:uniqueId val="{00000002-72AB-4C84-910B-407B2FF819DB}"/>
              </c:ext>
            </c:extLst>
          </c:dPt>
          <c:dPt>
            <c:idx val="2"/>
            <c:marker>
              <c:symbol val="circle"/>
              <c:size val="5"/>
              <c:spPr>
                <a:solidFill>
                  <a:schemeClr val="accent1"/>
                </a:solidFill>
                <a:ln w="9525">
                  <a:solidFill>
                    <a:schemeClr val="accent1"/>
                  </a:solidFill>
                </a:ln>
                <a:effectLst/>
              </c:spPr>
            </c:marker>
            <c:bubble3D val="0"/>
            <c:extLst>
              <c:ext xmlns:c16="http://schemas.microsoft.com/office/drawing/2014/chart" uri="{C3380CC4-5D6E-409C-BE32-E72D297353CC}">
                <c16:uniqueId val="{00000003-72AB-4C84-910B-407B2FF819DB}"/>
              </c:ext>
            </c:extLst>
          </c:dPt>
          <c:dPt>
            <c:idx val="3"/>
            <c:marker>
              <c:symbol val="circle"/>
              <c:size val="5"/>
              <c:spPr>
                <a:solidFill>
                  <a:schemeClr val="accent1"/>
                </a:solidFill>
                <a:ln w="9525">
                  <a:solidFill>
                    <a:schemeClr val="accent1"/>
                  </a:solidFill>
                </a:ln>
                <a:effectLst/>
              </c:spPr>
            </c:marker>
            <c:bubble3D val="0"/>
            <c:extLst>
              <c:ext xmlns:c16="http://schemas.microsoft.com/office/drawing/2014/chart" uri="{C3380CC4-5D6E-409C-BE32-E72D297353CC}">
                <c16:uniqueId val="{00000004-72AB-4C84-910B-407B2FF819DB}"/>
              </c:ext>
            </c:extLst>
          </c:dPt>
          <c:dPt>
            <c:idx val="5"/>
            <c:marker>
              <c:symbol val="circle"/>
              <c:size val="5"/>
              <c:spPr>
                <a:solidFill>
                  <a:schemeClr val="accent1"/>
                </a:solidFill>
                <a:ln w="9525">
                  <a:solidFill>
                    <a:schemeClr val="accent1"/>
                  </a:solidFill>
                </a:ln>
                <a:effectLst/>
              </c:spPr>
            </c:marker>
            <c:bubble3D val="0"/>
            <c:extLst>
              <c:ext xmlns:c16="http://schemas.microsoft.com/office/drawing/2014/chart" uri="{C3380CC4-5D6E-409C-BE32-E72D297353CC}">
                <c16:uniqueId val="{00000005-EFBF-4B30-971D-948820CDD7E7}"/>
              </c:ext>
            </c:extLst>
          </c:dPt>
          <c:dPt>
            <c:idx val="9"/>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6-5A88-4C2F-A040-C8CC9BBD283E}"/>
              </c:ext>
            </c:extLst>
          </c:dPt>
          <c:xVal>
            <c:numRef>
              <c:f>Sheet1!$C$2:$C$11</c:f>
              <c:numCache>
                <c:formatCode>General</c:formatCode>
                <c:ptCount val="10"/>
                <c:pt idx="0">
                  <c:v>1.0087890625</c:v>
                </c:pt>
                <c:pt idx="1">
                  <c:v>0.8505859375</c:v>
                </c:pt>
                <c:pt idx="2">
                  <c:v>0.86718750000000011</c:v>
                </c:pt>
                <c:pt idx="3">
                  <c:v>0.82812500000000011</c:v>
                </c:pt>
                <c:pt idx="4">
                  <c:v>0.8369140625</c:v>
                </c:pt>
                <c:pt idx="5">
                  <c:v>0.7587939698492463</c:v>
                </c:pt>
                <c:pt idx="6">
                  <c:v>0.8216080402010052</c:v>
                </c:pt>
                <c:pt idx="7">
                  <c:v>0.91708542713567842</c:v>
                </c:pt>
                <c:pt idx="8">
                  <c:v>0.65577889447236182</c:v>
                </c:pt>
                <c:pt idx="9">
                  <c:v>1.1458333333333335</c:v>
                </c:pt>
              </c:numCache>
            </c:numRef>
          </c:xVal>
          <c:yVal>
            <c:numRef>
              <c:f>Sheet1!$D$2:$D$11</c:f>
              <c:numCache>
                <c:formatCode>0.0</c:formatCode>
                <c:ptCount val="10"/>
                <c:pt idx="0">
                  <c:v>4.5884923525127457</c:v>
                </c:pt>
                <c:pt idx="1">
                  <c:v>4.9493813273340832</c:v>
                </c:pt>
                <c:pt idx="2">
                  <c:v>2.0316027088036117</c:v>
                </c:pt>
                <c:pt idx="3">
                  <c:v>5.8201058201058204</c:v>
                </c:pt>
                <c:pt idx="4">
                  <c:v>3.4379671150971598</c:v>
                </c:pt>
                <c:pt idx="5">
                  <c:v>4.7393364928909953</c:v>
                </c:pt>
                <c:pt idx="6">
                  <c:v>7.0552147239263805</c:v>
                </c:pt>
                <c:pt idx="7">
                  <c:v>2.6960784313725492</c:v>
                </c:pt>
                <c:pt idx="8">
                  <c:v>10</c:v>
                </c:pt>
                <c:pt idx="9">
                  <c:v>1.1839708561020037</c:v>
                </c:pt>
              </c:numCache>
            </c:numRef>
          </c:yVal>
          <c:smooth val="0"/>
          <c:extLst>
            <c:ext xmlns:c16="http://schemas.microsoft.com/office/drawing/2014/chart" uri="{C3380CC4-5D6E-409C-BE32-E72D297353CC}">
              <c16:uniqueId val="{00000005-72AB-4C84-910B-407B2FF819DB}"/>
            </c:ext>
          </c:extLst>
        </c:ser>
        <c:dLbls>
          <c:showLegendKey val="0"/>
          <c:showVal val="0"/>
          <c:showCatName val="0"/>
          <c:showSerName val="0"/>
          <c:showPercent val="0"/>
          <c:showBubbleSize val="0"/>
        </c:dLbls>
        <c:axId val="972701608"/>
        <c:axId val="972701936"/>
      </c:scatterChart>
      <c:valAx>
        <c:axId val="972701608"/>
        <c:scaling>
          <c:orientation val="minMax"/>
          <c:min val="0.600000000000000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r>
                  <a:rPr lang="lv-LV"/>
                  <a:t>Ratio of the average gross wage against the average in the occupational group</a:t>
                </a:r>
              </a:p>
            </c:rich>
          </c:tx>
          <c:layout>
            <c:manualLayout>
              <c:xMode val="edge"/>
              <c:yMode val="edge"/>
              <c:x val="0.15034354688950788"/>
              <c:y val="0.9319957296164592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972701936"/>
        <c:crosses val="autoZero"/>
        <c:crossBetween val="midCat"/>
        <c:majorUnit val="0.1"/>
      </c:valAx>
      <c:valAx>
        <c:axId val="97270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r>
                  <a:rPr lang="lv-LV"/>
                  <a:t>Registered unemployment rate, %</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972701608"/>
        <c:crosses val="autoZero"/>
        <c:crossBetween val="midCat"/>
        <c:majorUnit val="3"/>
      </c:valAx>
      <c:spPr>
        <a:noFill/>
        <a:ln>
          <a:noFill/>
        </a:ln>
        <a:effectLst/>
      </c:spPr>
    </c:plotArea>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lv-LV"/>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40746258069089E-2"/>
          <c:y val="4.6018887450888689E-2"/>
          <c:w val="0.8997742745774242"/>
          <c:h val="0.78603873567936711"/>
        </c:manualLayout>
      </c:layout>
      <c:lineChart>
        <c:grouping val="standard"/>
        <c:varyColors val="0"/>
        <c:ser>
          <c:idx val="0"/>
          <c:order val="0"/>
          <c:tx>
            <c:strRef>
              <c:f>Sheet1!$A$2</c:f>
              <c:strCache>
                <c:ptCount val="1"/>
                <c:pt idx="0">
                  <c:v>IKT profesijas</c:v>
                </c:pt>
              </c:strCache>
            </c:strRef>
          </c:tx>
          <c:spPr>
            <a:ln w="19050"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General</c:formatCode>
                <c:ptCount val="6"/>
                <c:pt idx="0">
                  <c:v>5.2960057061340944</c:v>
                </c:pt>
                <c:pt idx="1">
                  <c:v>38.248930099857347</c:v>
                </c:pt>
                <c:pt idx="2">
                  <c:v>25.196148359486447</c:v>
                </c:pt>
                <c:pt idx="3">
                  <c:v>10.841654778887303</c:v>
                </c:pt>
                <c:pt idx="4">
                  <c:v>18.116975748930098</c:v>
                </c:pt>
                <c:pt idx="5">
                  <c:v>2.3002853067047075</c:v>
                </c:pt>
              </c:numCache>
            </c:numRef>
          </c:val>
          <c:smooth val="1"/>
          <c:extLst>
            <c:ext xmlns:c16="http://schemas.microsoft.com/office/drawing/2014/chart" uri="{C3380CC4-5D6E-409C-BE32-E72D297353CC}">
              <c16:uniqueId val="{00000000-1488-4C96-AFE8-33A2BBDB392C}"/>
            </c:ext>
          </c:extLst>
        </c:ser>
        <c:dLbls>
          <c:showLegendKey val="0"/>
          <c:showVal val="0"/>
          <c:showCatName val="0"/>
          <c:showSerName val="0"/>
          <c:showPercent val="0"/>
          <c:showBubbleSize val="0"/>
        </c:dLbls>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394526640"/>
        <c:crosses val="autoZero"/>
        <c:auto val="1"/>
        <c:lblAlgn val="ctr"/>
        <c:lblOffset val="100"/>
        <c:noMultiLvlLbl val="0"/>
      </c:catAx>
      <c:valAx>
        <c:axId val="394526640"/>
        <c:scaling>
          <c:orientation val="minMax"/>
          <c:max val="4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394526312"/>
        <c:crosses val="autoZero"/>
        <c:crossBetween val="between"/>
        <c:majorUnit val="10"/>
      </c:valAx>
      <c:spPr>
        <a:noFill/>
        <a:ln>
          <a:noFill/>
        </a:ln>
        <a:effectLst/>
      </c:spPr>
    </c:plotArea>
    <c:plotVisOnly val="1"/>
    <c:dispBlanksAs val="gap"/>
    <c:showDLblsOverMax val="0"/>
  </c:chart>
  <c:spPr>
    <a:noFill/>
    <a:ln w="9525" cap="flat" cmpd="sng" algn="ctr">
      <a:noFill/>
      <a:round/>
    </a:ln>
    <a:effectLst/>
  </c:spPr>
  <c:txPr>
    <a:bodyPr/>
    <a:lstStyle/>
    <a:p>
      <a:pPr>
        <a:spcAft>
          <a:spcPts val="300"/>
        </a:spcAft>
        <a:defRPr sz="700">
          <a:solidFill>
            <a:schemeClr val="tx1"/>
          </a:solidFill>
          <a:latin typeface="Trebuchet MS" panose="020B0603020202020204" pitchFamily="34"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74708978100259"/>
          <c:y val="5.542892177292235E-2"/>
          <c:w val="0.42394845290660765"/>
          <c:h val="0.85408898693591317"/>
        </c:manualLayout>
      </c:layout>
      <c:barChart>
        <c:barDir val="bar"/>
        <c:grouping val="clustered"/>
        <c:varyColors val="0"/>
        <c:ser>
          <c:idx val="0"/>
          <c:order val="0"/>
          <c:tx>
            <c:strRef>
              <c:f>Sheet1!$C$1</c:f>
              <c:strCache>
                <c:ptCount val="1"/>
                <c:pt idx="0">
                  <c:v>Unemployed</c:v>
                </c:pt>
              </c:strCache>
            </c:strRef>
          </c:tx>
          <c:spPr>
            <a:solidFill>
              <a:srgbClr val="ED833B"/>
            </a:solidFill>
            <a:ln>
              <a:solidFill>
                <a:srgbClr val="ED833B"/>
              </a:solidFill>
            </a:ln>
            <a:effectLst/>
          </c:spPr>
          <c:invertIfNegative val="0"/>
          <c:dLbls>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5D-438F-9AB6-7026CB3453AE}"/>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Sheet1!$B$2:$B$11</c:f>
              <c:strCache>
                <c:ptCount val="10"/>
                <c:pt idx="0">
                  <c:v>Chemical and physical science technicians</c:v>
                </c:pt>
                <c:pt idx="1">
                  <c:v>Chemical products plant and machine operators</c:v>
                </c:pt>
                <c:pt idx="2">
                  <c:v>Chemical processing plant controllers</c:v>
                </c:pt>
                <c:pt idx="3">
                  <c:v>Life science technicians (excluding medical)</c:v>
                </c:pt>
                <c:pt idx="4">
                  <c:v>Biologists, botanists, zoologists and related professionals</c:v>
                </c:pt>
                <c:pt idx="5">
                  <c:v>Pharmacists</c:v>
                </c:pt>
                <c:pt idx="6">
                  <c:v>Chemists</c:v>
                </c:pt>
                <c:pt idx="7">
                  <c:v>Chemical engineering technicians</c:v>
                </c:pt>
                <c:pt idx="8">
                  <c:v>Physicists and astronomers</c:v>
                </c:pt>
                <c:pt idx="9">
                  <c:v>Chemical engineers</c:v>
                </c:pt>
              </c:strCache>
            </c:strRef>
          </c:cat>
          <c:val>
            <c:numRef>
              <c:f>Sheet1!$C$2:$C$11</c:f>
              <c:numCache>
                <c:formatCode>General</c:formatCode>
                <c:ptCount val="10"/>
                <c:pt idx="0">
                  <c:v>10</c:v>
                </c:pt>
                <c:pt idx="1">
                  <c:v>13</c:v>
                </c:pt>
                <c:pt idx="2">
                  <c:v>11</c:v>
                </c:pt>
                <c:pt idx="3">
                  <c:v>5</c:v>
                </c:pt>
                <c:pt idx="4">
                  <c:v>9</c:v>
                </c:pt>
                <c:pt idx="5">
                  <c:v>23</c:v>
                </c:pt>
                <c:pt idx="6">
                  <c:v>44</c:v>
                </c:pt>
                <c:pt idx="7">
                  <c:v>23</c:v>
                </c:pt>
                <c:pt idx="8">
                  <c:v>63</c:v>
                </c:pt>
                <c:pt idx="9">
                  <c:v>22</c:v>
                </c:pt>
              </c:numCache>
            </c:numRef>
          </c:val>
          <c:extLst>
            <c:ext xmlns:c16="http://schemas.microsoft.com/office/drawing/2014/chart" uri="{C3380CC4-5D6E-409C-BE32-E72D297353CC}">
              <c16:uniqueId val="{00000001-10E3-43B9-B172-062D7560E4CB}"/>
            </c:ext>
          </c:extLst>
        </c:ser>
        <c:ser>
          <c:idx val="1"/>
          <c:order val="1"/>
          <c:tx>
            <c:strRef>
              <c:f>Sheet1!$D$1</c:f>
              <c:strCache>
                <c:ptCount val="1"/>
                <c:pt idx="0">
                  <c:v>Vacancies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Sheet1!$B$2:$B$11</c:f>
              <c:strCache>
                <c:ptCount val="10"/>
                <c:pt idx="0">
                  <c:v>Chemical and physical science technicians</c:v>
                </c:pt>
                <c:pt idx="1">
                  <c:v>Chemical products plant and machine operators</c:v>
                </c:pt>
                <c:pt idx="2">
                  <c:v>Chemical processing plant controllers</c:v>
                </c:pt>
                <c:pt idx="3">
                  <c:v>Life science technicians (excluding medical)</c:v>
                </c:pt>
                <c:pt idx="4">
                  <c:v>Biologists, botanists, zoologists and related professionals</c:v>
                </c:pt>
                <c:pt idx="5">
                  <c:v>Pharmacists</c:v>
                </c:pt>
                <c:pt idx="6">
                  <c:v>Chemists</c:v>
                </c:pt>
                <c:pt idx="7">
                  <c:v>Chemical engineering technicians</c:v>
                </c:pt>
                <c:pt idx="8">
                  <c:v>Physicists and astronomers</c:v>
                </c:pt>
                <c:pt idx="9">
                  <c:v>Chemical engineers</c:v>
                </c:pt>
              </c:strCache>
            </c:strRef>
          </c:cat>
          <c:val>
            <c:numRef>
              <c:f>Sheet1!$D$2:$D$11</c:f>
              <c:numCache>
                <c:formatCode>General</c:formatCode>
                <c:ptCount val="10"/>
                <c:pt idx="0">
                  <c:v>0</c:v>
                </c:pt>
                <c:pt idx="1">
                  <c:v>0</c:v>
                </c:pt>
                <c:pt idx="2">
                  <c:v>1</c:v>
                </c:pt>
                <c:pt idx="3">
                  <c:v>2</c:v>
                </c:pt>
                <c:pt idx="4">
                  <c:v>2</c:v>
                </c:pt>
                <c:pt idx="5">
                  <c:v>2</c:v>
                </c:pt>
                <c:pt idx="6">
                  <c:v>2</c:v>
                </c:pt>
                <c:pt idx="7">
                  <c:v>4</c:v>
                </c:pt>
                <c:pt idx="8">
                  <c:v>6</c:v>
                </c:pt>
                <c:pt idx="9">
                  <c:v>8</c:v>
                </c:pt>
              </c:numCache>
            </c:numRef>
          </c:val>
          <c:extLst>
            <c:ext xmlns:c16="http://schemas.microsoft.com/office/drawing/2014/chart" uri="{C3380CC4-5D6E-409C-BE32-E72D297353CC}">
              <c16:uniqueId val="{00000002-10E3-43B9-B172-062D7560E4CB}"/>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288093304"/>
        <c:crosses val="autoZero"/>
        <c:auto val="1"/>
        <c:lblAlgn val="ctr"/>
        <c:lblOffset val="100"/>
        <c:noMultiLvlLbl val="0"/>
      </c:catAx>
      <c:valAx>
        <c:axId val="288093304"/>
        <c:scaling>
          <c:orientation val="minMax"/>
          <c:max val="65"/>
          <c:min val="0"/>
        </c:scaling>
        <c:delete val="0"/>
        <c:axPos val="b"/>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crossAx val="288092976"/>
        <c:crosses val="autoZero"/>
        <c:crossBetween val="between"/>
        <c:majorUnit val="15"/>
      </c:valAx>
      <c:spPr>
        <a:noFill/>
        <a:ln>
          <a:noFill/>
        </a:ln>
        <a:effectLst/>
      </c:spPr>
    </c:plotArea>
    <c:legend>
      <c:legendPos val="r"/>
      <c:layout>
        <c:manualLayout>
          <c:xMode val="edge"/>
          <c:yMode val="edge"/>
          <c:x val="0.69583659160262401"/>
          <c:y val="0.71507250725628257"/>
          <c:w val="0.25616551502490759"/>
          <c:h val="0.1151825917954027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rebuchet MS" panose="020B0603020202020204" pitchFamily="34"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sz="700">
          <a:solidFill>
            <a:sysClr val="windowText" lastClr="000000"/>
          </a:solidFill>
          <a:latin typeface="Trebuchet MS" panose="020B0603020202020204" pitchFamily="34"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49607754332166"/>
          <c:y val="3.9562600332804093E-2"/>
          <c:w val="0.49451439878032116"/>
          <c:h val="0.84037083884827479"/>
        </c:manualLayout>
      </c:layout>
      <c:barChart>
        <c:barDir val="bar"/>
        <c:grouping val="clustered"/>
        <c:varyColors val="0"/>
        <c:ser>
          <c:idx val="0"/>
          <c:order val="0"/>
          <c:tx>
            <c:strRef>
              <c:f>Sheet1!$B$1</c:f>
              <c:strCache>
                <c:ptCount val="1"/>
                <c:pt idx="0">
                  <c:v>2018-2025</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Manufacture of chemicals and chemical products</c:v>
                </c:pt>
                <c:pt idx="1">
                  <c:v>Manufacture of basic pharmaceutical products and pharmaceutical preparations</c:v>
                </c:pt>
                <c:pt idx="2">
                  <c:v>Scientific research and development</c:v>
                </c:pt>
                <c:pt idx="3">
                  <c:v>Total</c:v>
                </c:pt>
              </c:strCache>
            </c:strRef>
          </c:cat>
          <c:val>
            <c:numRef>
              <c:f>Sheet1!$B$2:$B$5</c:f>
              <c:numCache>
                <c:formatCode>0.0</c:formatCode>
                <c:ptCount val="4"/>
                <c:pt idx="0">
                  <c:v>0.5</c:v>
                </c:pt>
                <c:pt idx="1">
                  <c:v>0.6</c:v>
                </c:pt>
                <c:pt idx="2">
                  <c:v>0.1</c:v>
                </c:pt>
                <c:pt idx="3" formatCode="General">
                  <c:v>1.2</c:v>
                </c:pt>
              </c:numCache>
            </c:numRef>
          </c:val>
          <c:extLst>
            <c:ext xmlns:c16="http://schemas.microsoft.com/office/drawing/2014/chart" uri="{C3380CC4-5D6E-409C-BE32-E72D297353CC}">
              <c16:uniqueId val="{00000000-89FB-4D74-8B15-7BBE0FD2BA59}"/>
            </c:ext>
          </c:extLst>
        </c:ser>
        <c:ser>
          <c:idx val="1"/>
          <c:order val="1"/>
          <c:tx>
            <c:strRef>
              <c:f>Sheet1!$C$1</c:f>
              <c:strCache>
                <c:ptCount val="1"/>
                <c:pt idx="0">
                  <c:v>2026-2035</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Manufacture of chemicals and chemical products</c:v>
                </c:pt>
                <c:pt idx="1">
                  <c:v>Manufacture of basic pharmaceutical products and pharmaceutical preparations</c:v>
                </c:pt>
                <c:pt idx="2">
                  <c:v>Scientific research and development</c:v>
                </c:pt>
                <c:pt idx="3">
                  <c:v>Total</c:v>
                </c:pt>
              </c:strCache>
            </c:strRef>
          </c:cat>
          <c:val>
            <c:numRef>
              <c:f>Sheet1!$C$2:$C$5</c:f>
              <c:numCache>
                <c:formatCode>0.0</c:formatCode>
                <c:ptCount val="4"/>
                <c:pt idx="0">
                  <c:v>0.8</c:v>
                </c:pt>
                <c:pt idx="1">
                  <c:v>1</c:v>
                </c:pt>
                <c:pt idx="2">
                  <c:v>0.3</c:v>
                </c:pt>
                <c:pt idx="3" formatCode="General">
                  <c:v>2</c:v>
                </c:pt>
              </c:numCache>
            </c:numRef>
          </c:val>
          <c:extLst>
            <c:ext xmlns:c16="http://schemas.microsoft.com/office/drawing/2014/chart" uri="{C3380CC4-5D6E-409C-BE32-E72D297353CC}">
              <c16:uniqueId val="{00000001-89FB-4D74-8B15-7BBE0FD2BA59}"/>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288093304"/>
        <c:crosses val="autoZero"/>
        <c:auto val="1"/>
        <c:lblAlgn val="ctr"/>
        <c:lblOffset val="100"/>
        <c:noMultiLvlLbl val="0"/>
      </c:catAx>
      <c:valAx>
        <c:axId val="288093304"/>
        <c:scaling>
          <c:orientation val="minMax"/>
          <c:max val="2.4"/>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288092976"/>
        <c:crosses val="autoZero"/>
        <c:crossBetween val="between"/>
        <c:majorUnit val="1"/>
      </c:valAx>
      <c:spPr>
        <a:noFill/>
        <a:ln>
          <a:noFill/>
        </a:ln>
        <a:effectLst/>
      </c:spPr>
    </c:plotArea>
    <c:legend>
      <c:legendPos val="b"/>
      <c:layout>
        <c:manualLayout>
          <c:xMode val="edge"/>
          <c:yMode val="edge"/>
          <c:x val="0.69057170814923763"/>
          <c:y val="0.28813621915351034"/>
          <c:w val="0.29472989668510335"/>
          <c:h val="0.17653677589037037"/>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848952047052512"/>
          <c:y val="3.7743597152684771E-2"/>
          <c:w val="0.49019196505546297"/>
          <c:h val="0.87233644325327619"/>
        </c:manualLayout>
      </c:layout>
      <c:barChart>
        <c:barDir val="bar"/>
        <c:grouping val="clustered"/>
        <c:varyColors val="0"/>
        <c:ser>
          <c:idx val="0"/>
          <c:order val="0"/>
          <c:tx>
            <c:strRef>
              <c:f>Sheet1!$B$1</c:f>
              <c:strCache>
                <c:ptCount val="1"/>
                <c:pt idx="0">
                  <c:v>2026-2035</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Physicists and astronomers</c:v>
                </c:pt>
                <c:pt idx="1">
                  <c:v>Chemists</c:v>
                </c:pt>
                <c:pt idx="2">
                  <c:v>Biologists, botanists, zoologists and related professionals</c:v>
                </c:pt>
                <c:pt idx="3">
                  <c:v>Chemical engineers</c:v>
                </c:pt>
                <c:pt idx="4">
                  <c:v>Pharmacists</c:v>
                </c:pt>
                <c:pt idx="5">
                  <c:v>Chemical and physical science technicians</c:v>
                </c:pt>
                <c:pt idx="6">
                  <c:v>Chemical engineering technicians</c:v>
                </c:pt>
                <c:pt idx="7">
                  <c:v>Chemical processing plant controllers</c:v>
                </c:pt>
                <c:pt idx="8">
                  <c:v>Life science technicians (excluding medical)</c:v>
                </c:pt>
                <c:pt idx="9">
                  <c:v>Chemical products plant and machine operators</c:v>
                </c:pt>
                <c:pt idx="10">
                  <c:v>Total</c:v>
                </c:pt>
              </c:strCache>
            </c:strRef>
          </c:cat>
          <c:val>
            <c:numRef>
              <c:f>Sheet1!$B$2:$B$12</c:f>
              <c:numCache>
                <c:formatCode>General</c:formatCode>
                <c:ptCount val="11"/>
                <c:pt idx="0">
                  <c:v>314</c:v>
                </c:pt>
                <c:pt idx="1">
                  <c:v>200</c:v>
                </c:pt>
                <c:pt idx="2">
                  <c:v>55</c:v>
                </c:pt>
                <c:pt idx="3">
                  <c:v>81</c:v>
                </c:pt>
                <c:pt idx="4">
                  <c:v>155</c:v>
                </c:pt>
                <c:pt idx="5">
                  <c:v>81</c:v>
                </c:pt>
                <c:pt idx="6">
                  <c:v>135</c:v>
                </c:pt>
                <c:pt idx="7">
                  <c:v>150</c:v>
                </c:pt>
                <c:pt idx="8">
                  <c:v>10</c:v>
                </c:pt>
                <c:pt idx="9">
                  <c:v>174</c:v>
                </c:pt>
                <c:pt idx="10">
                  <c:v>1355</c:v>
                </c:pt>
              </c:numCache>
            </c:numRef>
          </c:val>
          <c:extLst>
            <c:ext xmlns:c16="http://schemas.microsoft.com/office/drawing/2014/chart" uri="{C3380CC4-5D6E-409C-BE32-E72D297353CC}">
              <c16:uniqueId val="{00000000-7F12-41E3-8060-FB6B578A88D7}"/>
            </c:ext>
          </c:extLst>
        </c:ser>
        <c:ser>
          <c:idx val="1"/>
          <c:order val="1"/>
          <c:tx>
            <c:strRef>
              <c:f>Sheet1!$C$1</c:f>
              <c:strCache>
                <c:ptCount val="1"/>
                <c:pt idx="0">
                  <c:v>2018-2025</c:v>
                </c:pt>
              </c:strCache>
            </c:strRef>
          </c:tx>
          <c:spPr>
            <a:solidFill>
              <a:schemeClr val="accent2"/>
            </a:solidFill>
            <a:ln>
              <a:noFill/>
            </a:ln>
            <a:effectLst/>
          </c:spPr>
          <c:invertIfNegative val="0"/>
          <c:dLbls>
            <c:dLbl>
              <c:idx val="1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44-4D0B-B6D5-6B0BA05A6BD4}"/>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Physicists and astronomers</c:v>
                </c:pt>
                <c:pt idx="1">
                  <c:v>Chemists</c:v>
                </c:pt>
                <c:pt idx="2">
                  <c:v>Biologists, botanists, zoologists and related professionals</c:v>
                </c:pt>
                <c:pt idx="3">
                  <c:v>Chemical engineers</c:v>
                </c:pt>
                <c:pt idx="4">
                  <c:v>Pharmacists</c:v>
                </c:pt>
                <c:pt idx="5">
                  <c:v>Chemical and physical science technicians</c:v>
                </c:pt>
                <c:pt idx="6">
                  <c:v>Chemical engineering technicians</c:v>
                </c:pt>
                <c:pt idx="7">
                  <c:v>Chemical processing plant controllers</c:v>
                </c:pt>
                <c:pt idx="8">
                  <c:v>Life science technicians (excluding medical)</c:v>
                </c:pt>
                <c:pt idx="9">
                  <c:v>Chemical products plant and machine operators</c:v>
                </c:pt>
                <c:pt idx="10">
                  <c:v>Total</c:v>
                </c:pt>
              </c:strCache>
            </c:strRef>
          </c:cat>
          <c:val>
            <c:numRef>
              <c:f>Sheet1!$C$2:$C$12</c:f>
              <c:numCache>
                <c:formatCode>General</c:formatCode>
                <c:ptCount val="11"/>
                <c:pt idx="0">
                  <c:v>256</c:v>
                </c:pt>
                <c:pt idx="1">
                  <c:v>166</c:v>
                </c:pt>
                <c:pt idx="2">
                  <c:v>26</c:v>
                </c:pt>
                <c:pt idx="3">
                  <c:v>69</c:v>
                </c:pt>
                <c:pt idx="4">
                  <c:v>181</c:v>
                </c:pt>
                <c:pt idx="5">
                  <c:v>62</c:v>
                </c:pt>
                <c:pt idx="6">
                  <c:v>113</c:v>
                </c:pt>
                <c:pt idx="7">
                  <c:v>164</c:v>
                </c:pt>
                <c:pt idx="8">
                  <c:v>8</c:v>
                </c:pt>
                <c:pt idx="9">
                  <c:v>134</c:v>
                </c:pt>
                <c:pt idx="10">
                  <c:v>1179</c:v>
                </c:pt>
              </c:numCache>
            </c:numRef>
          </c:val>
          <c:extLst>
            <c:ext xmlns:c16="http://schemas.microsoft.com/office/drawing/2014/chart" uri="{C3380CC4-5D6E-409C-BE32-E72D297353CC}">
              <c16:uniqueId val="{00000001-7F12-41E3-8060-FB6B578A88D7}"/>
            </c:ext>
          </c:extLst>
        </c:ser>
        <c:dLbls>
          <c:showLegendKey val="0"/>
          <c:showVal val="0"/>
          <c:showCatName val="0"/>
          <c:showSerName val="0"/>
          <c:showPercent val="0"/>
          <c:showBubbleSize val="0"/>
        </c:dLbls>
        <c:gapWidth val="20"/>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288093304"/>
        <c:crosses val="autoZero"/>
        <c:auto val="1"/>
        <c:lblAlgn val="ctr"/>
        <c:lblOffset val="100"/>
        <c:noMultiLvlLbl val="0"/>
      </c:catAx>
      <c:valAx>
        <c:axId val="288093304"/>
        <c:scaling>
          <c:orientation val="minMax"/>
          <c:max val="1500"/>
          <c:min val="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288092976"/>
        <c:crosses val="autoZero"/>
        <c:crossBetween val="between"/>
        <c:majorUnit val="500"/>
      </c:valAx>
      <c:spPr>
        <a:noFill/>
        <a:ln>
          <a:noFill/>
        </a:ln>
        <a:effectLst/>
      </c:spPr>
    </c:plotArea>
    <c:legend>
      <c:legendPos val="b"/>
      <c:layout>
        <c:manualLayout>
          <c:xMode val="edge"/>
          <c:yMode val="edge"/>
          <c:x val="0.62685594957564617"/>
          <c:y val="0.27802615006841058"/>
          <c:w val="0.16346509377933599"/>
          <c:h val="0.16867307581949265"/>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28778594098332"/>
          <c:y val="4.0350496430504063E-2"/>
          <c:w val="0.52700721510229631"/>
          <c:h val="0.88630483689538808"/>
        </c:manualLayout>
      </c:layout>
      <c:barChart>
        <c:barDir val="bar"/>
        <c:grouping val="clustered"/>
        <c:varyColors val="0"/>
        <c:ser>
          <c:idx val="0"/>
          <c:order val="0"/>
          <c:tx>
            <c:strRef>
              <c:f>Sheet1!$B$1</c:f>
              <c:strCache>
                <c:ptCount val="1"/>
                <c:pt idx="0">
                  <c:v>Supply</c:v>
                </c:pt>
              </c:strCache>
            </c:strRef>
          </c:tx>
          <c:spPr>
            <a:solidFill>
              <a:schemeClr val="accent1"/>
            </a:solidFill>
            <a:ln>
              <a:noFill/>
            </a:ln>
            <a:effectLst/>
          </c:spPr>
          <c:invertIfNegative val="0"/>
          <c:cat>
            <c:strRef>
              <c:f>Sheet1!$A$2:$A$12</c:f>
              <c:strCache>
                <c:ptCount val="11"/>
                <c:pt idx="0">
                  <c:v>Physicists and astronomers</c:v>
                </c:pt>
                <c:pt idx="1">
                  <c:v>Chemists</c:v>
                </c:pt>
                <c:pt idx="2">
                  <c:v>Biologists, botanists, zoologists and related professionals</c:v>
                </c:pt>
                <c:pt idx="3">
                  <c:v>Chemical engineers</c:v>
                </c:pt>
                <c:pt idx="4">
                  <c:v>Pharmacists</c:v>
                </c:pt>
                <c:pt idx="5">
                  <c:v>Chemical and physical science technicians</c:v>
                </c:pt>
                <c:pt idx="6">
                  <c:v>Chemical engineering technicians</c:v>
                </c:pt>
                <c:pt idx="7">
                  <c:v>Chemical processing plant controllers</c:v>
                </c:pt>
                <c:pt idx="8">
                  <c:v>Life science technicians (excluding medical)</c:v>
                </c:pt>
                <c:pt idx="9">
                  <c:v>Chemical products plant and machine operators</c:v>
                </c:pt>
                <c:pt idx="10">
                  <c:v>Total</c:v>
                </c:pt>
              </c:strCache>
            </c:strRef>
          </c:cat>
          <c:val>
            <c:numRef>
              <c:f>Sheet1!$B$2:$B$12</c:f>
              <c:numCache>
                <c:formatCode>0</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0-6791-4519-B1A4-FA7A167CF72B}"/>
            </c:ext>
          </c:extLst>
        </c:ser>
        <c:ser>
          <c:idx val="1"/>
          <c:order val="1"/>
          <c:tx>
            <c:strRef>
              <c:f>Sheet1!$C$1</c:f>
              <c:strCache>
                <c:ptCount val="1"/>
                <c:pt idx="0">
                  <c:v>Demand</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Physicists and astronomers</c:v>
                </c:pt>
                <c:pt idx="1">
                  <c:v>Chemists</c:v>
                </c:pt>
                <c:pt idx="2">
                  <c:v>Biologists, botanists, zoologists and related professionals</c:v>
                </c:pt>
                <c:pt idx="3">
                  <c:v>Chemical engineers</c:v>
                </c:pt>
                <c:pt idx="4">
                  <c:v>Pharmacists</c:v>
                </c:pt>
                <c:pt idx="5">
                  <c:v>Chemical and physical science technicians</c:v>
                </c:pt>
                <c:pt idx="6">
                  <c:v>Chemical engineering technicians</c:v>
                </c:pt>
                <c:pt idx="7">
                  <c:v>Chemical processing plant controllers</c:v>
                </c:pt>
                <c:pt idx="8">
                  <c:v>Life science technicians (excluding medical)</c:v>
                </c:pt>
                <c:pt idx="9">
                  <c:v>Chemical products plant and machine operators</c:v>
                </c:pt>
                <c:pt idx="10">
                  <c:v>Total</c:v>
                </c:pt>
              </c:strCache>
            </c:strRef>
          </c:cat>
          <c:val>
            <c:numRef>
              <c:f>Sheet1!$C$2:$C$12</c:f>
              <c:numCache>
                <c:formatCode>0</c:formatCode>
                <c:ptCount val="11"/>
                <c:pt idx="0">
                  <c:v>106.84462696783025</c:v>
                </c:pt>
                <c:pt idx="1">
                  <c:v>105.47945205479452</c:v>
                </c:pt>
                <c:pt idx="2">
                  <c:v>99.575371549893845</c:v>
                </c:pt>
                <c:pt idx="3">
                  <c:v>98.117647058823536</c:v>
                </c:pt>
                <c:pt idx="4">
                  <c:v>96.81093394077449</c:v>
                </c:pt>
                <c:pt idx="5">
                  <c:v>113.75</c:v>
                </c:pt>
                <c:pt idx="6">
                  <c:v>98.651685393258433</c:v>
                </c:pt>
                <c:pt idx="7">
                  <c:v>124.34782608695652</c:v>
                </c:pt>
                <c:pt idx="8">
                  <c:v>96.551724137931032</c:v>
                </c:pt>
                <c:pt idx="9">
                  <c:v>112.45098039215686</c:v>
                </c:pt>
                <c:pt idx="10">
                  <c:v>105.942301661963</c:v>
                </c:pt>
              </c:numCache>
            </c:numRef>
          </c:val>
          <c:extLst>
            <c:ext xmlns:c16="http://schemas.microsoft.com/office/drawing/2014/chart" uri="{C3380CC4-5D6E-409C-BE32-E72D297353CC}">
              <c16:uniqueId val="{00000001-6791-4519-B1A4-FA7A167CF72B}"/>
            </c:ext>
          </c:extLst>
        </c:ser>
        <c:dLbls>
          <c:showLegendKey val="0"/>
          <c:showVal val="0"/>
          <c:showCatName val="0"/>
          <c:showSerName val="0"/>
          <c:showPercent val="0"/>
          <c:showBubbleSize val="0"/>
        </c:dLbls>
        <c:gapWidth val="47"/>
        <c:axId val="315198608"/>
        <c:axId val="315198936"/>
      </c:barChart>
      <c:catAx>
        <c:axId val="315198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315198936"/>
        <c:crosses val="autoZero"/>
        <c:auto val="1"/>
        <c:lblAlgn val="ctr"/>
        <c:lblOffset val="100"/>
        <c:noMultiLvlLbl val="0"/>
      </c:catAx>
      <c:valAx>
        <c:axId val="315198936"/>
        <c:scaling>
          <c:orientation val="minMax"/>
          <c:max val="140"/>
          <c:min val="80"/>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crossAx val="315198608"/>
        <c:crosses val="autoZero"/>
        <c:crossBetween val="between"/>
        <c:majorUnit val="20"/>
      </c:valAx>
      <c:spPr>
        <a:noFill/>
        <a:ln>
          <a:noFill/>
        </a:ln>
        <a:effectLst/>
      </c:spPr>
    </c:plotArea>
    <c:legend>
      <c:legendPos val="b"/>
      <c:layout>
        <c:manualLayout>
          <c:xMode val="edge"/>
          <c:yMode val="edge"/>
          <c:x val="0.77072905003303482"/>
          <c:y val="0.52423385326657734"/>
          <c:w val="0.1864007450058158"/>
          <c:h val="0.1844929913104935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0.79471</cdr:x>
      <cdr:y>0.04614</cdr:y>
    </cdr:from>
    <cdr:to>
      <cdr:x>0.79854</cdr:x>
      <cdr:y>0.92093</cdr:y>
    </cdr:to>
    <cdr:cxnSp macro="">
      <cdr:nvCxnSpPr>
        <cdr:cNvPr id="2" name="Straight Connector 1"/>
        <cdr:cNvCxnSpPr/>
      </cdr:nvCxnSpPr>
      <cdr:spPr>
        <a:xfrm xmlns:a="http://schemas.openxmlformats.org/drawingml/2006/main" flipV="1">
          <a:off x="2152799" y="114730"/>
          <a:ext cx="10376" cy="2175305"/>
        </a:xfrm>
        <a:prstGeom xmlns:a="http://schemas.openxmlformats.org/drawingml/2006/main" prst="line">
          <a:avLst/>
        </a:prstGeom>
        <a:ln xmlns:a="http://schemas.openxmlformats.org/drawingml/2006/main" w="25400">
          <a:solidFill>
            <a:srgbClr val="FF0000">
              <a:alpha val="65000"/>
            </a:srgbClr>
          </a:solidFill>
          <a:prstDash val="soli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0.11715</cdr:x>
      <cdr:y>0.42113</cdr:y>
    </cdr:from>
    <cdr:to>
      <cdr:x>1</cdr:x>
      <cdr:y>0.42341</cdr:y>
    </cdr:to>
    <cdr:cxnSp macro="">
      <cdr:nvCxnSpPr>
        <cdr:cNvPr id="2" name="Straight Connector 1"/>
        <cdr:cNvCxnSpPr/>
      </cdr:nvCxnSpPr>
      <cdr:spPr>
        <a:xfrm xmlns:a="http://schemas.openxmlformats.org/drawingml/2006/main" flipH="1" flipV="1">
          <a:off x="400584" y="1288427"/>
          <a:ext cx="3018891" cy="6973"/>
        </a:xfrm>
        <a:prstGeom xmlns:a="http://schemas.openxmlformats.org/drawingml/2006/main" prst="line">
          <a:avLst/>
        </a:prstGeom>
        <a:ln xmlns:a="http://schemas.openxmlformats.org/drawingml/2006/main" w="19050">
          <a:solidFill>
            <a:srgbClr val="FF0000">
              <a:alpha val="65000"/>
            </a:srgb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0.5571</cdr:x>
      <cdr:y>0.35238</cdr:y>
    </cdr:from>
    <cdr:to>
      <cdr:x>1</cdr:x>
      <cdr:y>0.41312</cdr:y>
    </cdr:to>
    <cdr:sp macro="" textlink="">
      <cdr:nvSpPr>
        <cdr:cNvPr id="12" name="Text Box 4"/>
        <cdr:cNvSpPr txBox="1"/>
      </cdr:nvSpPr>
      <cdr:spPr>
        <a:xfrm xmlns:a="http://schemas.openxmlformats.org/drawingml/2006/main">
          <a:off x="1905000" y="1078082"/>
          <a:ext cx="1514475" cy="18583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1">
              <a:solidFill>
                <a:schemeClr val="tx1"/>
              </a:solidFill>
              <a:effectLst/>
              <a:latin typeface="Trebuchet MS" panose="020B0603020202020204" pitchFamily="34" charset="0"/>
              <a:ea typeface="Calibri" panose="020F0502020204030204" pitchFamily="34" charset="0"/>
              <a:cs typeface="Times New Roman" panose="02020603050405020304" pitchFamily="18" charset="0"/>
            </a:rPr>
            <a:t>Average unemployment - </a:t>
          </a:r>
          <a:r>
            <a:rPr lang="lv-LV" sz="700" b="1" baseline="0">
              <a:solidFill>
                <a:schemeClr val="tx1"/>
              </a:solidFill>
              <a:effectLst/>
              <a:latin typeface="Trebuchet MS" panose="020B0603020202020204" pitchFamily="34" charset="0"/>
              <a:ea typeface="Calibri" panose="020F0502020204030204" pitchFamily="34" charset="0"/>
              <a:cs typeface="Times New Roman" panose="02020603050405020304" pitchFamily="18" charset="0"/>
            </a:rPr>
            <a:t>6,4%</a:t>
          </a:r>
          <a:endParaRPr lang="lv-LV" sz="700" b="1">
            <a:solidFill>
              <a:schemeClr val="tx1"/>
            </a:solidFill>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0.65904</cdr:x>
      <cdr:y>0.03682</cdr:y>
    </cdr:from>
    <cdr:to>
      <cdr:x>0.65904</cdr:x>
      <cdr:y>0.8655</cdr:y>
    </cdr:to>
    <cdr:cxnSp macro="">
      <cdr:nvCxnSpPr>
        <cdr:cNvPr id="4" name="Straight Connector 3"/>
        <cdr:cNvCxnSpPr/>
      </cdr:nvCxnSpPr>
      <cdr:spPr>
        <a:xfrm xmlns:a="http://schemas.openxmlformats.org/drawingml/2006/main" rot="5400000" flipH="1" flipV="1">
          <a:off x="985928" y="1380306"/>
          <a:ext cx="2535288" cy="0"/>
        </a:xfrm>
        <a:prstGeom xmlns:a="http://schemas.openxmlformats.org/drawingml/2006/main" prst="line">
          <a:avLst/>
        </a:prstGeom>
        <a:ln xmlns:a="http://schemas.openxmlformats.org/drawingml/2006/main" w="19050">
          <a:solidFill>
            <a:srgbClr val="FF0000">
              <a:alpha val="65000"/>
            </a:srgb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0.64396</cdr:x>
      <cdr:y>0.52719</cdr:y>
    </cdr:from>
    <cdr:to>
      <cdr:x>0.91737</cdr:x>
      <cdr:y>0.60814</cdr:y>
    </cdr:to>
    <cdr:sp macro="" textlink="">
      <cdr:nvSpPr>
        <cdr:cNvPr id="7" name="Text Box 4"/>
        <cdr:cNvSpPr txBox="1"/>
      </cdr:nvSpPr>
      <cdr:spPr>
        <a:xfrm xmlns:a="http://schemas.openxmlformats.org/drawingml/2006/main">
          <a:off x="2201994" y="1612894"/>
          <a:ext cx="934919" cy="24766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n-GB" sz="700">
              <a:effectLst/>
              <a:latin typeface="Trebuchet MS" panose="020B0603020202020204" pitchFamily="34" charset="0"/>
              <a:ea typeface="+mn-ea"/>
              <a:cs typeface="+mn-cs"/>
            </a:rPr>
            <a:t>Physicists and astronomers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0.69638</cdr:x>
      <cdr:y>0.7005</cdr:y>
    </cdr:from>
    <cdr:to>
      <cdr:x>0.96657</cdr:x>
      <cdr:y>0.78435</cdr:y>
    </cdr:to>
    <cdr:sp macro="" textlink="">
      <cdr:nvSpPr>
        <cdr:cNvPr id="8" name="Text Box 4"/>
        <cdr:cNvSpPr txBox="1"/>
      </cdr:nvSpPr>
      <cdr:spPr>
        <a:xfrm xmlns:a="http://schemas.openxmlformats.org/drawingml/2006/main">
          <a:off x="2381251" y="2143125"/>
          <a:ext cx="923924" cy="25654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n-GB" sz="700">
              <a:effectLst/>
              <a:latin typeface="Trebuchet MS" panose="020B0603020202020204" pitchFamily="34" charset="0"/>
              <a:ea typeface="+mn-ea"/>
              <a:cs typeface="+mn-cs"/>
            </a:rPr>
            <a:t>Chemical products plant and machine operators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0.11142</cdr:x>
      <cdr:y>0.45737</cdr:y>
    </cdr:from>
    <cdr:to>
      <cdr:x>0.35933</cdr:x>
      <cdr:y>0.54373</cdr:y>
    </cdr:to>
    <cdr:sp macro="" textlink="">
      <cdr:nvSpPr>
        <cdr:cNvPr id="9" name="Text Box 4"/>
        <cdr:cNvSpPr txBox="1"/>
      </cdr:nvSpPr>
      <cdr:spPr>
        <a:xfrm xmlns:a="http://schemas.openxmlformats.org/drawingml/2006/main">
          <a:off x="381000" y="1399292"/>
          <a:ext cx="847725" cy="26421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Chemical and physical science technicians</a:t>
          </a:r>
        </a:p>
      </cdr:txBody>
    </cdr:sp>
  </cdr:relSizeAnchor>
  <cdr:relSizeAnchor xmlns:cdr="http://schemas.openxmlformats.org/drawingml/2006/chartDrawing">
    <cdr:from>
      <cdr:x>0.44382</cdr:x>
      <cdr:y>0.53118</cdr:y>
    </cdr:from>
    <cdr:to>
      <cdr:x>0.57196</cdr:x>
      <cdr:y>0.57306</cdr:y>
    </cdr:to>
    <cdr:sp macro="" textlink="">
      <cdr:nvSpPr>
        <cdr:cNvPr id="10" name="Text Box 4"/>
        <cdr:cNvSpPr txBox="1"/>
      </cdr:nvSpPr>
      <cdr:spPr>
        <a:xfrm xmlns:a="http://schemas.openxmlformats.org/drawingml/2006/main">
          <a:off x="1517635" y="1625098"/>
          <a:ext cx="438171" cy="12812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Chemists</a:t>
          </a:r>
        </a:p>
      </cdr:txBody>
    </cdr:sp>
  </cdr:relSizeAnchor>
  <cdr:relSizeAnchor xmlns:cdr="http://schemas.openxmlformats.org/drawingml/2006/chartDrawing">
    <cdr:from>
      <cdr:x>0.38533</cdr:x>
      <cdr:y>0.43551</cdr:y>
    </cdr:from>
    <cdr:to>
      <cdr:x>0.60617</cdr:x>
      <cdr:y>0.48983</cdr:y>
    </cdr:to>
    <cdr:sp macro="" textlink="">
      <cdr:nvSpPr>
        <cdr:cNvPr id="13" name="Text Box 4"/>
        <cdr:cNvSpPr txBox="1"/>
      </cdr:nvSpPr>
      <cdr:spPr>
        <a:xfrm xmlns:a="http://schemas.openxmlformats.org/drawingml/2006/main">
          <a:off x="1317639" y="1332416"/>
          <a:ext cx="755157" cy="16618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Chemical engineers</a:t>
          </a:r>
        </a:p>
      </cdr:txBody>
    </cdr:sp>
  </cdr:relSizeAnchor>
  <cdr:relSizeAnchor xmlns:cdr="http://schemas.openxmlformats.org/drawingml/2006/chartDrawing">
    <cdr:from>
      <cdr:x>0.3739</cdr:x>
      <cdr:y>0.29134</cdr:y>
    </cdr:from>
    <cdr:to>
      <cdr:x>0.62025</cdr:x>
      <cdr:y>0.36366</cdr:y>
    </cdr:to>
    <cdr:sp macro="" textlink="">
      <cdr:nvSpPr>
        <cdr:cNvPr id="14" name="Text Box 4"/>
        <cdr:cNvSpPr txBox="1"/>
      </cdr:nvSpPr>
      <cdr:spPr>
        <a:xfrm xmlns:a="http://schemas.openxmlformats.org/drawingml/2006/main">
          <a:off x="1278528" y="891324"/>
          <a:ext cx="842388" cy="22125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Chemical engineering technicians</a:t>
          </a:r>
        </a:p>
      </cdr:txBody>
    </cdr:sp>
  </cdr:relSizeAnchor>
  <cdr:relSizeAnchor xmlns:cdr="http://schemas.openxmlformats.org/drawingml/2006/chartDrawing">
    <cdr:from>
      <cdr:x>0.25905</cdr:x>
      <cdr:y>0.61608</cdr:y>
    </cdr:from>
    <cdr:to>
      <cdr:x>0.43904</cdr:x>
      <cdr:y>0.66625</cdr:y>
    </cdr:to>
    <cdr:sp macro="" textlink="">
      <cdr:nvSpPr>
        <cdr:cNvPr id="11" name="Text Box 4"/>
        <cdr:cNvSpPr txBox="1"/>
      </cdr:nvSpPr>
      <cdr:spPr>
        <a:xfrm xmlns:a="http://schemas.openxmlformats.org/drawingml/2006/main">
          <a:off x="885825" y="1884865"/>
          <a:ext cx="615466" cy="15348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Pharmacists</a:t>
          </a:r>
        </a:p>
      </cdr:txBody>
    </cdr:sp>
  </cdr:relSizeAnchor>
  <cdr:relSizeAnchor xmlns:cdr="http://schemas.openxmlformats.org/drawingml/2006/chartDrawing">
    <cdr:from>
      <cdr:x>0.50696</cdr:x>
      <cdr:y>0.70741</cdr:y>
    </cdr:from>
    <cdr:to>
      <cdr:x>0.65181</cdr:x>
      <cdr:y>0.7939</cdr:y>
    </cdr:to>
    <cdr:sp macro="" textlink="">
      <cdr:nvSpPr>
        <cdr:cNvPr id="15" name="Text Box 4"/>
        <cdr:cNvSpPr txBox="1"/>
      </cdr:nvSpPr>
      <cdr:spPr>
        <a:xfrm xmlns:a="http://schemas.openxmlformats.org/drawingml/2006/main">
          <a:off x="1733551" y="2164265"/>
          <a:ext cx="495300" cy="26461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n-GB" sz="700">
              <a:effectLst/>
              <a:latin typeface="Trebuchet MS" panose="020B0603020202020204" pitchFamily="34" charset="0"/>
              <a:ea typeface="+mn-ea"/>
              <a:cs typeface="+mn-cs"/>
            </a:rPr>
            <a:t>Chemical processing plant controllers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0.28319</cdr:x>
      <cdr:y>0.68457</cdr:y>
    </cdr:from>
    <cdr:to>
      <cdr:x>0.51439</cdr:x>
      <cdr:y>0.73682</cdr:y>
    </cdr:to>
    <cdr:sp macro="" textlink="">
      <cdr:nvSpPr>
        <cdr:cNvPr id="16" name="Text Box 4"/>
        <cdr:cNvSpPr txBox="1"/>
      </cdr:nvSpPr>
      <cdr:spPr>
        <a:xfrm xmlns:a="http://schemas.openxmlformats.org/drawingml/2006/main">
          <a:off x="968376" y="2094401"/>
          <a:ext cx="790582" cy="159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n-GB" sz="700">
              <a:effectLst/>
              <a:latin typeface="Trebuchet MS" panose="020B0603020202020204" pitchFamily="34" charset="0"/>
              <a:ea typeface="+mn-ea"/>
              <a:cs typeface="+mn-cs"/>
            </a:rPr>
            <a:t>Biologists, botanists, zoologists and related professionals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0.15012</cdr:x>
      <cdr:y>0.12426</cdr:y>
    </cdr:from>
    <cdr:to>
      <cdr:x>0.39647</cdr:x>
      <cdr:y>0.17227</cdr:y>
    </cdr:to>
    <cdr:sp macro="" textlink="">
      <cdr:nvSpPr>
        <cdr:cNvPr id="17" name="Text Box 4"/>
        <cdr:cNvSpPr txBox="1"/>
      </cdr:nvSpPr>
      <cdr:spPr>
        <a:xfrm xmlns:a="http://schemas.openxmlformats.org/drawingml/2006/main">
          <a:off x="513332" y="380165"/>
          <a:ext cx="842387" cy="14688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Life science technicians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F6CD-557E-4A3C-B8AF-D2E019F2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2515</Words>
  <Characters>1434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Gergelevičs</dc:creator>
  <cp:keywords/>
  <dc:description/>
  <cp:lastModifiedBy>Kristaps Elvis Volks</cp:lastModifiedBy>
  <cp:revision>6</cp:revision>
  <cp:lastPrinted>2018-11-08T14:35:00Z</cp:lastPrinted>
  <dcterms:created xsi:type="dcterms:W3CDTF">2019-07-26T11:27:00Z</dcterms:created>
  <dcterms:modified xsi:type="dcterms:W3CDTF">2019-08-05T08:14:00Z</dcterms:modified>
</cp:coreProperties>
</file>