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027E1" w14:textId="07D46021" w:rsidR="000B5557" w:rsidRPr="00277E29" w:rsidRDefault="00274E16" w:rsidP="000B5557">
      <w:pPr>
        <w:spacing w:after="60" w:line="240" w:lineRule="auto"/>
        <w:jc w:val="right"/>
        <w:rPr>
          <w:rFonts w:cs="Times New Roman"/>
        </w:rPr>
      </w:pPr>
      <w:bookmarkStart w:id="0" w:name="_Hlk516217280"/>
      <w:bookmarkEnd w:id="0"/>
      <w:r w:rsidRPr="00277E29">
        <w:rPr>
          <w:rFonts w:cs="Times New Roman"/>
          <w:noProof/>
          <w:color w:val="533666"/>
          <w:lang w:eastAsia="lv-LV"/>
        </w:rPr>
        <w:drawing>
          <wp:anchor distT="0" distB="0" distL="114300" distR="114300" simplePos="0" relativeHeight="252539904" behindDoc="0" locked="0" layoutInCell="1" allowOverlap="1" wp14:anchorId="3726EBB2" wp14:editId="6FDDC2AA">
            <wp:simplePos x="0" y="0"/>
            <wp:positionH relativeFrom="page">
              <wp:posOffset>857250</wp:posOffset>
            </wp:positionH>
            <wp:positionV relativeFrom="page">
              <wp:posOffset>3480</wp:posOffset>
            </wp:positionV>
            <wp:extent cx="1947600" cy="1947600"/>
            <wp:effectExtent l="0" t="0" r="0" b="0"/>
            <wp:wrapThrough wrapText="bothSides">
              <wp:wrapPolygon edited="0">
                <wp:start x="4226" y="0"/>
                <wp:lineTo x="4226" y="4437"/>
                <wp:lineTo x="7395" y="6761"/>
                <wp:lineTo x="8663" y="6761"/>
                <wp:lineTo x="5705" y="7817"/>
                <wp:lineTo x="4859" y="9508"/>
                <wp:lineTo x="4437" y="13522"/>
                <wp:lineTo x="2324" y="16903"/>
                <wp:lineTo x="2324" y="18170"/>
                <wp:lineTo x="16903" y="18593"/>
                <wp:lineTo x="18170" y="18593"/>
                <wp:lineTo x="18804" y="18170"/>
                <wp:lineTo x="19015" y="17536"/>
                <wp:lineTo x="16903" y="13522"/>
                <wp:lineTo x="17114" y="8874"/>
                <wp:lineTo x="16269" y="8029"/>
                <wp:lineTo x="12677" y="6761"/>
                <wp:lineTo x="13945" y="6761"/>
                <wp:lineTo x="17325" y="4226"/>
                <wp:lineTo x="17114" y="0"/>
                <wp:lineTo x="4226" y="0"/>
              </wp:wrapPolygon>
            </wp:wrapThrough>
            <wp:docPr id="2" name="Picture 2" descr="C:\Users\AleksejevaS\AppData\Local\Microsoft\Windows\Temporary Internet Files\Content.Outlook\NUDT87GE\pilnkrasu_rgb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ejevaS\AppData\Local\Microsoft\Windows\Temporary Internet Files\Content.Outlook\NUDT87GE\pilnkrasu_rgb_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7600" cy="194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20A0C" w14:textId="18DA0B15" w:rsidR="0018221C" w:rsidRPr="00277E29" w:rsidRDefault="0018221C" w:rsidP="000B5557">
      <w:pPr>
        <w:spacing w:after="60" w:line="240" w:lineRule="auto"/>
        <w:jc w:val="right"/>
        <w:rPr>
          <w:rFonts w:cs="Times New Roman"/>
        </w:rPr>
      </w:pPr>
    </w:p>
    <w:p w14:paraId="2576C5B8" w14:textId="1EB575DC" w:rsidR="00745BE8" w:rsidRPr="00277E29" w:rsidRDefault="00745BE8" w:rsidP="00745BE8">
      <w:pPr>
        <w:spacing w:after="60" w:line="240" w:lineRule="auto"/>
        <w:jc w:val="right"/>
        <w:rPr>
          <w:rFonts w:cs="Times New Roman"/>
        </w:rPr>
      </w:pPr>
    </w:p>
    <w:p w14:paraId="0D45379D" w14:textId="5AF0AE67" w:rsidR="00BF7685" w:rsidRPr="00277E29" w:rsidRDefault="00BF7685" w:rsidP="000B5557">
      <w:pPr>
        <w:spacing w:after="60" w:line="240" w:lineRule="auto"/>
        <w:jc w:val="right"/>
        <w:rPr>
          <w:rFonts w:cs="Times New Roman"/>
        </w:rPr>
      </w:pPr>
    </w:p>
    <w:p w14:paraId="33732D1F" w14:textId="48192863" w:rsidR="000B5557" w:rsidRPr="00277E29" w:rsidRDefault="000B5557" w:rsidP="000B5557">
      <w:pPr>
        <w:spacing w:after="60" w:line="240" w:lineRule="auto"/>
        <w:jc w:val="right"/>
        <w:rPr>
          <w:rFonts w:cs="Times New Roman"/>
        </w:rPr>
      </w:pPr>
    </w:p>
    <w:p w14:paraId="6496C2BF" w14:textId="679CFE04" w:rsidR="000B5557" w:rsidRPr="00277E29" w:rsidRDefault="000B5557" w:rsidP="000B5557">
      <w:pPr>
        <w:spacing w:after="60" w:line="240" w:lineRule="auto"/>
        <w:jc w:val="right"/>
        <w:rPr>
          <w:rFonts w:cs="Times New Roman"/>
        </w:rPr>
      </w:pPr>
    </w:p>
    <w:p w14:paraId="06B9F3FB" w14:textId="5FB083B7" w:rsidR="000B5557" w:rsidRPr="00277E29" w:rsidRDefault="000B5557" w:rsidP="000B5557">
      <w:pPr>
        <w:spacing w:after="60" w:line="240" w:lineRule="auto"/>
        <w:jc w:val="right"/>
        <w:rPr>
          <w:rFonts w:cs="Times New Roman"/>
        </w:rPr>
      </w:pPr>
    </w:p>
    <w:p w14:paraId="26D18873" w14:textId="41CA9CDD" w:rsidR="000B5557" w:rsidRPr="00277E29" w:rsidRDefault="000B5557" w:rsidP="000B5557">
      <w:pPr>
        <w:spacing w:after="60" w:line="240" w:lineRule="auto"/>
        <w:jc w:val="right"/>
        <w:rPr>
          <w:rFonts w:cs="Times New Roman"/>
        </w:rPr>
      </w:pPr>
    </w:p>
    <w:p w14:paraId="4F6C7A52" w14:textId="76FA5C96" w:rsidR="00F747B7" w:rsidRPr="00277E29" w:rsidRDefault="00F747B7" w:rsidP="006728CE">
      <w:pPr>
        <w:spacing w:after="120"/>
        <w:jc w:val="center"/>
        <w:rPr>
          <w:rFonts w:cs="Times New Roman"/>
        </w:rPr>
      </w:pPr>
    </w:p>
    <w:p w14:paraId="0F9D6DC4" w14:textId="77777777" w:rsidR="00F747B7" w:rsidRPr="00277E29" w:rsidRDefault="00F747B7" w:rsidP="006728CE">
      <w:pPr>
        <w:spacing w:after="120"/>
        <w:jc w:val="center"/>
        <w:rPr>
          <w:rFonts w:cs="Times New Roman"/>
        </w:rPr>
      </w:pPr>
    </w:p>
    <w:p w14:paraId="46B7CCD2" w14:textId="77777777" w:rsidR="00CE50AB" w:rsidRPr="00277E29" w:rsidRDefault="00CE50AB" w:rsidP="006728CE">
      <w:pPr>
        <w:spacing w:after="120"/>
        <w:jc w:val="center"/>
        <w:rPr>
          <w:rFonts w:cs="Times New Roman"/>
        </w:rPr>
      </w:pPr>
    </w:p>
    <w:p w14:paraId="14396E95" w14:textId="77777777" w:rsidR="00CE50AB" w:rsidRPr="00277E29" w:rsidRDefault="00CE50AB" w:rsidP="006728CE">
      <w:pPr>
        <w:spacing w:after="120"/>
        <w:jc w:val="center"/>
        <w:rPr>
          <w:rFonts w:cs="Times New Roman"/>
        </w:rPr>
      </w:pPr>
    </w:p>
    <w:p w14:paraId="1700A5E2" w14:textId="77777777" w:rsidR="006728CE" w:rsidRPr="00277E29" w:rsidRDefault="006728CE" w:rsidP="006728CE">
      <w:pPr>
        <w:spacing w:after="120"/>
        <w:jc w:val="center"/>
        <w:rPr>
          <w:rFonts w:cs="Times New Roman"/>
          <w:b/>
          <w:color w:val="00859B"/>
          <w:sz w:val="56"/>
          <w:szCs w:val="56"/>
        </w:rPr>
      </w:pPr>
      <w:r w:rsidRPr="00277E29">
        <w:rPr>
          <w:rFonts w:cs="Times New Roman"/>
          <w:b/>
          <w:color w:val="00859B"/>
          <w:sz w:val="56"/>
          <w:szCs w:val="56"/>
        </w:rPr>
        <w:t>Ekonomikas ministrijas</w:t>
      </w:r>
    </w:p>
    <w:p w14:paraId="0EE884C1" w14:textId="5FFE5A1D" w:rsidR="006728CE" w:rsidRPr="00277E29" w:rsidRDefault="006728CE" w:rsidP="006728CE">
      <w:pPr>
        <w:spacing w:after="120"/>
        <w:jc w:val="center"/>
        <w:rPr>
          <w:rFonts w:cs="Times New Roman"/>
          <w:b/>
          <w:color w:val="00859B"/>
          <w:sz w:val="56"/>
          <w:szCs w:val="56"/>
        </w:rPr>
      </w:pPr>
      <w:r w:rsidRPr="00277E29">
        <w:rPr>
          <w:rFonts w:cs="Times New Roman"/>
          <w:b/>
          <w:color w:val="00859B"/>
          <w:sz w:val="56"/>
          <w:szCs w:val="56"/>
        </w:rPr>
        <w:t>201</w:t>
      </w:r>
      <w:r w:rsidR="0016646D" w:rsidRPr="00277E29">
        <w:rPr>
          <w:rFonts w:cs="Times New Roman"/>
          <w:b/>
          <w:color w:val="00859B"/>
          <w:sz w:val="56"/>
          <w:szCs w:val="56"/>
        </w:rPr>
        <w:t>7</w:t>
      </w:r>
      <w:r w:rsidRPr="00277E29">
        <w:rPr>
          <w:rFonts w:cs="Times New Roman"/>
          <w:b/>
          <w:color w:val="00859B"/>
          <w:sz w:val="56"/>
          <w:szCs w:val="56"/>
        </w:rPr>
        <w:t>.gada publiskais pārskats</w:t>
      </w:r>
    </w:p>
    <w:p w14:paraId="093995B1" w14:textId="77777777" w:rsidR="006728CE" w:rsidRPr="00277E29" w:rsidRDefault="006728CE" w:rsidP="006728CE"/>
    <w:p w14:paraId="76D74213" w14:textId="77777777" w:rsidR="006728CE" w:rsidRPr="00277E29" w:rsidRDefault="006728CE" w:rsidP="006728CE"/>
    <w:p w14:paraId="62071EFE" w14:textId="77777777" w:rsidR="006A2695" w:rsidRPr="00277E29" w:rsidRDefault="006A2695" w:rsidP="006728CE"/>
    <w:p w14:paraId="463CE4A5" w14:textId="69FBC1FB" w:rsidR="006A2695" w:rsidRDefault="006A2695" w:rsidP="006728CE"/>
    <w:p w14:paraId="7A4D9A17" w14:textId="0E1D5161" w:rsidR="00274ECC" w:rsidRDefault="00274ECC" w:rsidP="006728CE"/>
    <w:p w14:paraId="15C7B4CE" w14:textId="6C16906C" w:rsidR="00274ECC" w:rsidRDefault="00274ECC" w:rsidP="006728CE"/>
    <w:p w14:paraId="38AF72B3" w14:textId="70AD0EB4" w:rsidR="00274ECC" w:rsidRDefault="00274ECC" w:rsidP="006728CE"/>
    <w:p w14:paraId="3A1A161D" w14:textId="4560A17E" w:rsidR="00274ECC" w:rsidRDefault="00274ECC" w:rsidP="006728CE"/>
    <w:p w14:paraId="27204547" w14:textId="73793E62" w:rsidR="00274ECC" w:rsidRDefault="00274ECC" w:rsidP="006728CE"/>
    <w:p w14:paraId="0D5B2ADE" w14:textId="2C769AE4" w:rsidR="00274ECC" w:rsidRDefault="00274ECC" w:rsidP="006728CE"/>
    <w:p w14:paraId="5D20E0C9" w14:textId="3147C992" w:rsidR="00274ECC" w:rsidRDefault="00274ECC" w:rsidP="006728CE"/>
    <w:p w14:paraId="2A0CBA1C" w14:textId="0F284CCB" w:rsidR="00274ECC" w:rsidRDefault="00274ECC" w:rsidP="006728CE"/>
    <w:p w14:paraId="1816C9FC" w14:textId="77777777" w:rsidR="00274ECC" w:rsidRPr="00277E29" w:rsidRDefault="00274ECC" w:rsidP="006728CE"/>
    <w:p w14:paraId="5C472C8A" w14:textId="77777777" w:rsidR="00CE50AB" w:rsidRPr="00277E29" w:rsidRDefault="00CE50AB" w:rsidP="006728CE"/>
    <w:p w14:paraId="7A53F8E2" w14:textId="77777777" w:rsidR="00CE50AB" w:rsidRPr="00277E29" w:rsidRDefault="00CE50AB" w:rsidP="006728CE"/>
    <w:p w14:paraId="17866E34" w14:textId="6978B867" w:rsidR="007121BC" w:rsidRPr="00277E29" w:rsidRDefault="006728CE" w:rsidP="008B20EF">
      <w:pPr>
        <w:spacing w:after="0" w:line="240" w:lineRule="auto"/>
        <w:jc w:val="center"/>
        <w:rPr>
          <w:rFonts w:eastAsia="Calibri" w:cs="Times New Roman"/>
          <w:b/>
          <w:color w:val="00859B"/>
          <w:sz w:val="32"/>
          <w:szCs w:val="32"/>
        </w:rPr>
      </w:pPr>
      <w:r w:rsidRPr="00277E29">
        <w:rPr>
          <w:rFonts w:eastAsia="Calibri" w:cs="Times New Roman"/>
          <w:b/>
          <w:color w:val="00859B"/>
          <w:sz w:val="32"/>
          <w:szCs w:val="32"/>
        </w:rPr>
        <w:t xml:space="preserve">Rīga </w:t>
      </w:r>
      <w:r w:rsidR="00C27554" w:rsidRPr="00277E29">
        <w:rPr>
          <w:rFonts w:eastAsia="Calibri" w:cs="Times New Roman"/>
          <w:b/>
          <w:color w:val="00859B"/>
          <w:sz w:val="32"/>
          <w:szCs w:val="32"/>
        </w:rPr>
        <w:t>–</w:t>
      </w:r>
      <w:r w:rsidR="00987CB5" w:rsidRPr="00277E29">
        <w:rPr>
          <w:rFonts w:eastAsia="Calibri" w:cs="Times New Roman"/>
          <w:b/>
          <w:color w:val="00859B"/>
          <w:sz w:val="32"/>
          <w:szCs w:val="32"/>
        </w:rPr>
        <w:t xml:space="preserve"> 201</w:t>
      </w:r>
      <w:r w:rsidR="00177136" w:rsidRPr="00277E29">
        <w:rPr>
          <w:rFonts w:eastAsia="Calibri" w:cs="Times New Roman"/>
          <w:b/>
          <w:color w:val="00859B"/>
          <w:sz w:val="32"/>
          <w:szCs w:val="32"/>
        </w:rPr>
        <w:t>8</w:t>
      </w:r>
      <w:r w:rsidR="00CE50AB" w:rsidRPr="00277E29">
        <w:rPr>
          <w:rFonts w:eastAsia="Calibri" w:cs="Times New Roman"/>
          <w:b/>
          <w:color w:val="00859B"/>
          <w:sz w:val="32"/>
          <w:szCs w:val="32"/>
        </w:rPr>
        <w:t xml:space="preserve"> </w:t>
      </w:r>
      <w:r w:rsidR="007121BC" w:rsidRPr="00277E29">
        <w:rPr>
          <w:rFonts w:cs="Times New Roman"/>
          <w:b/>
          <w:i/>
          <w:color w:val="00859B"/>
        </w:rPr>
        <w:br w:type="page"/>
      </w:r>
    </w:p>
    <w:p w14:paraId="1B6C156D" w14:textId="03374527" w:rsidR="00274ECC" w:rsidRDefault="00274ECC" w:rsidP="00274ECC">
      <w:pPr>
        <w:tabs>
          <w:tab w:val="right" w:leader="dot" w:pos="14459"/>
        </w:tabs>
        <w:spacing w:before="120"/>
        <w:rPr>
          <w:smallCaps/>
        </w:rPr>
      </w:pPr>
      <w:r w:rsidRPr="00277E29">
        <w:rPr>
          <w:noProof/>
          <w:lang w:eastAsia="lv-LV"/>
        </w:rPr>
        <w:lastRenderedPageBreak/>
        <mc:AlternateContent>
          <mc:Choice Requires="wps">
            <w:drawing>
              <wp:anchor distT="0" distB="0" distL="114300" distR="114300" simplePos="0" relativeHeight="251662848" behindDoc="0" locked="0" layoutInCell="1" allowOverlap="1" wp14:anchorId="328EC458" wp14:editId="1F544B43">
                <wp:simplePos x="0" y="0"/>
                <wp:positionH relativeFrom="column">
                  <wp:posOffset>-120015</wp:posOffset>
                </wp:positionH>
                <wp:positionV relativeFrom="paragraph">
                  <wp:posOffset>141605</wp:posOffset>
                </wp:positionV>
                <wp:extent cx="1809750" cy="742950"/>
                <wp:effectExtent l="19050" t="19050" r="19050" b="19050"/>
                <wp:wrapNone/>
                <wp:docPr id="1" name="Round Diagonal Corner Rectangle 1"/>
                <wp:cNvGraphicFramePr/>
                <a:graphic xmlns:a="http://schemas.openxmlformats.org/drawingml/2006/main">
                  <a:graphicData uri="http://schemas.microsoft.com/office/word/2010/wordprocessingShape">
                    <wps:wsp>
                      <wps:cNvSpPr/>
                      <wps:spPr>
                        <a:xfrm>
                          <a:off x="0" y="0"/>
                          <a:ext cx="1809750" cy="742950"/>
                        </a:xfrm>
                        <a:prstGeom prst="round2DiagRect">
                          <a:avLst/>
                        </a:prstGeom>
                        <a:solidFill>
                          <a:srgbClr val="00859B"/>
                        </a:solidFill>
                        <a:ln w="3810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C20B1DE" w14:textId="4A9A3462" w:rsidR="00696C83" w:rsidRPr="007237CA" w:rsidRDefault="00696C83"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8EC458" id="Round Diagonal Corner Rectangle 1" o:spid="_x0000_s1026" style="position:absolute;margin-left:-9.45pt;margin-top:11.15pt;width:142.5pt;height:58.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809750,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" adj="-11796480,,5400" path="m123827,l1809750,r,l1809750,619123v,68388,-55439,123827,-123827,123827l,742950r,l,123827c,55439,55439,,123827,xe" fillcolor="#00859b" strokecolor="#62b1c6" strokeweight="3pt">
                <v:stroke joinstyle="miter"/>
                <v:formulas/>
                <v:path arrowok="t" o:connecttype="custom" o:connectlocs="123827,0;1809750,0;1809750,0;1809750,619123;1685923,742950;0,742950;0,742950;0,123827;123827,0" o:connectangles="0,0,0,0,0,0,0,0,0" textboxrect="0,0,1809750,742950"/>
                <v:textbox>
                  <w:txbxContent>
                    <w:p w14:paraId="4C20B1DE" w14:textId="4A9A3462" w:rsidR="00696C83" w:rsidRPr="007237CA" w:rsidRDefault="00696C83"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v:textbox>
              </v:shape>
            </w:pict>
          </mc:Fallback>
        </mc:AlternateContent>
      </w:r>
    </w:p>
    <w:p w14:paraId="6C1CEC0B" w14:textId="278B9745" w:rsidR="00274ECC" w:rsidRDefault="00274ECC" w:rsidP="00274ECC">
      <w:pPr>
        <w:tabs>
          <w:tab w:val="right" w:leader="dot" w:pos="14459"/>
        </w:tabs>
        <w:spacing w:before="120"/>
        <w:rPr>
          <w:smallCaps/>
        </w:rPr>
      </w:pPr>
    </w:p>
    <w:p w14:paraId="059E7BD7" w14:textId="64252F51" w:rsidR="00274ECC" w:rsidRDefault="00274ECC" w:rsidP="00274ECC">
      <w:pPr>
        <w:tabs>
          <w:tab w:val="right" w:leader="dot" w:pos="14459"/>
        </w:tabs>
        <w:spacing w:before="120"/>
        <w:rPr>
          <w:smallCaps/>
        </w:rPr>
      </w:pPr>
    </w:p>
    <w:p w14:paraId="4E756E3E" w14:textId="6BE10E31" w:rsidR="00B21392" w:rsidRDefault="00A04AE3">
      <w:pPr>
        <w:pStyle w:val="TOC1"/>
        <w:rPr>
          <w:rFonts w:asciiTheme="minorHAnsi" w:eastAsiaTheme="minorEastAsia" w:hAnsiTheme="minorHAnsi"/>
          <w:noProof/>
          <w:sz w:val="22"/>
          <w:lang w:eastAsia="lv-LV"/>
        </w:rPr>
      </w:pPr>
      <w:r>
        <w:fldChar w:fldCharType="begin"/>
      </w:r>
      <w:r>
        <w:instrText xml:space="preserve"> TOC \o "1-2" \h \z \u </w:instrText>
      </w:r>
      <w:r>
        <w:fldChar w:fldCharType="separate"/>
      </w:r>
      <w:hyperlink r:id="rId9" w:anchor="_Toc520374343" w:history="1">
        <w:r w:rsidR="00B21392" w:rsidRPr="00193179">
          <w:rPr>
            <w:rStyle w:val="Hyperlink"/>
            <w:noProof/>
          </w:rPr>
          <w:t>1.</w:t>
        </w:r>
        <w:r w:rsidR="00B21392">
          <w:rPr>
            <w:rFonts w:asciiTheme="minorHAnsi" w:eastAsiaTheme="minorEastAsia" w:hAnsiTheme="minorHAnsi"/>
            <w:noProof/>
            <w:sz w:val="22"/>
            <w:lang w:eastAsia="lv-LV"/>
          </w:rPr>
          <w:tab/>
        </w:r>
        <w:r w:rsidR="00B21392" w:rsidRPr="00193179">
          <w:rPr>
            <w:rStyle w:val="Hyperlink"/>
            <w:noProof/>
          </w:rPr>
          <w:t>Saīsinājumi</w:t>
        </w:r>
        <w:r w:rsidR="00B21392">
          <w:rPr>
            <w:noProof/>
            <w:webHidden/>
          </w:rPr>
          <w:tab/>
        </w:r>
        <w:r w:rsidR="00B21392">
          <w:rPr>
            <w:noProof/>
            <w:webHidden/>
          </w:rPr>
          <w:fldChar w:fldCharType="begin"/>
        </w:r>
        <w:r w:rsidR="00B21392">
          <w:rPr>
            <w:noProof/>
            <w:webHidden/>
          </w:rPr>
          <w:instrText xml:space="preserve"> PAGEREF _Toc520374343 \h </w:instrText>
        </w:r>
        <w:r w:rsidR="00B21392">
          <w:rPr>
            <w:noProof/>
            <w:webHidden/>
          </w:rPr>
        </w:r>
        <w:r w:rsidR="00B21392">
          <w:rPr>
            <w:noProof/>
            <w:webHidden/>
          </w:rPr>
          <w:fldChar w:fldCharType="separate"/>
        </w:r>
        <w:r w:rsidR="00B21392">
          <w:rPr>
            <w:noProof/>
            <w:webHidden/>
          </w:rPr>
          <w:t>4</w:t>
        </w:r>
        <w:r w:rsidR="00B21392">
          <w:rPr>
            <w:noProof/>
            <w:webHidden/>
          </w:rPr>
          <w:fldChar w:fldCharType="end"/>
        </w:r>
      </w:hyperlink>
    </w:p>
    <w:p w14:paraId="0A132E12" w14:textId="0BEF6E48" w:rsidR="00B21392" w:rsidRDefault="00B21392">
      <w:pPr>
        <w:pStyle w:val="TOC1"/>
        <w:rPr>
          <w:rFonts w:asciiTheme="minorHAnsi" w:eastAsiaTheme="minorEastAsia" w:hAnsiTheme="minorHAnsi"/>
          <w:noProof/>
          <w:sz w:val="22"/>
          <w:lang w:eastAsia="lv-LV"/>
        </w:rPr>
      </w:pPr>
      <w:hyperlink r:id="rId10" w:anchor="_Toc520374344" w:history="1">
        <w:r w:rsidRPr="00193179">
          <w:rPr>
            <w:rStyle w:val="Hyperlink"/>
            <w:noProof/>
          </w:rPr>
          <w:t>2.</w:t>
        </w:r>
        <w:r>
          <w:rPr>
            <w:rFonts w:asciiTheme="minorHAnsi" w:eastAsiaTheme="minorEastAsia" w:hAnsiTheme="minorHAnsi"/>
            <w:noProof/>
            <w:sz w:val="22"/>
            <w:lang w:eastAsia="lv-LV"/>
          </w:rPr>
          <w:tab/>
        </w:r>
        <w:r w:rsidRPr="00193179">
          <w:rPr>
            <w:rStyle w:val="Hyperlink"/>
            <w:noProof/>
          </w:rPr>
          <w:t>Pamatinformācija</w:t>
        </w:r>
        <w:r>
          <w:rPr>
            <w:noProof/>
            <w:webHidden/>
          </w:rPr>
          <w:tab/>
        </w:r>
        <w:r>
          <w:rPr>
            <w:noProof/>
            <w:webHidden/>
          </w:rPr>
          <w:fldChar w:fldCharType="begin"/>
        </w:r>
        <w:r>
          <w:rPr>
            <w:noProof/>
            <w:webHidden/>
          </w:rPr>
          <w:instrText xml:space="preserve"> PAGEREF _Toc520374344 \h </w:instrText>
        </w:r>
        <w:r>
          <w:rPr>
            <w:noProof/>
            <w:webHidden/>
          </w:rPr>
        </w:r>
        <w:r>
          <w:rPr>
            <w:noProof/>
            <w:webHidden/>
          </w:rPr>
          <w:fldChar w:fldCharType="separate"/>
        </w:r>
        <w:r>
          <w:rPr>
            <w:noProof/>
            <w:webHidden/>
          </w:rPr>
          <w:t>5</w:t>
        </w:r>
        <w:r>
          <w:rPr>
            <w:noProof/>
            <w:webHidden/>
          </w:rPr>
          <w:fldChar w:fldCharType="end"/>
        </w:r>
      </w:hyperlink>
    </w:p>
    <w:p w14:paraId="1CDB3172" w14:textId="3BE26953" w:rsidR="00B21392" w:rsidRDefault="00B21392">
      <w:pPr>
        <w:pStyle w:val="TOC1"/>
        <w:rPr>
          <w:rFonts w:asciiTheme="minorHAnsi" w:eastAsiaTheme="minorEastAsia" w:hAnsiTheme="minorHAnsi"/>
          <w:noProof/>
          <w:sz w:val="22"/>
          <w:lang w:eastAsia="lv-LV"/>
        </w:rPr>
      </w:pPr>
      <w:hyperlink r:id="rId11" w:anchor="_Toc520374345" w:history="1">
        <w:r w:rsidRPr="00193179">
          <w:rPr>
            <w:rStyle w:val="Hyperlink"/>
            <w:noProof/>
          </w:rPr>
          <w:t>3.</w:t>
        </w:r>
        <w:r>
          <w:rPr>
            <w:rFonts w:asciiTheme="minorHAnsi" w:eastAsiaTheme="minorEastAsia" w:hAnsiTheme="minorHAnsi"/>
            <w:noProof/>
            <w:sz w:val="22"/>
            <w:lang w:eastAsia="lv-LV"/>
          </w:rPr>
          <w:tab/>
        </w:r>
        <w:r w:rsidRPr="00193179">
          <w:rPr>
            <w:rStyle w:val="Hyperlink"/>
            <w:noProof/>
          </w:rPr>
          <w:t>Ministrijas 2017.gadā īstenotās politikas, darbības virzieni un rezultāti</w:t>
        </w:r>
        <w:r>
          <w:rPr>
            <w:noProof/>
            <w:webHidden/>
          </w:rPr>
          <w:tab/>
        </w:r>
        <w:r>
          <w:rPr>
            <w:noProof/>
            <w:webHidden/>
          </w:rPr>
          <w:fldChar w:fldCharType="begin"/>
        </w:r>
        <w:r>
          <w:rPr>
            <w:noProof/>
            <w:webHidden/>
          </w:rPr>
          <w:instrText xml:space="preserve"> PAGEREF _Toc520374345 \h </w:instrText>
        </w:r>
        <w:r>
          <w:rPr>
            <w:noProof/>
            <w:webHidden/>
          </w:rPr>
        </w:r>
        <w:r>
          <w:rPr>
            <w:noProof/>
            <w:webHidden/>
          </w:rPr>
          <w:fldChar w:fldCharType="separate"/>
        </w:r>
        <w:r>
          <w:rPr>
            <w:noProof/>
            <w:webHidden/>
          </w:rPr>
          <w:t>6</w:t>
        </w:r>
        <w:r>
          <w:rPr>
            <w:noProof/>
            <w:webHidden/>
          </w:rPr>
          <w:fldChar w:fldCharType="end"/>
        </w:r>
      </w:hyperlink>
    </w:p>
    <w:p w14:paraId="2004B224" w14:textId="67D6D43D"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46" w:history="1">
        <w:r w:rsidRPr="00193179">
          <w:rPr>
            <w:rStyle w:val="Hyperlink"/>
            <w:rFonts w:eastAsia="Franklin Gothic Book"/>
            <w:noProof/>
          </w:rPr>
          <w:t>3.1.</w:t>
        </w:r>
        <w:r>
          <w:rPr>
            <w:rFonts w:asciiTheme="minorHAnsi" w:eastAsiaTheme="minorEastAsia" w:hAnsiTheme="minorHAnsi"/>
            <w:noProof/>
            <w:sz w:val="22"/>
            <w:lang w:eastAsia="lv-LV"/>
          </w:rPr>
          <w:tab/>
        </w:r>
        <w:r w:rsidRPr="00193179">
          <w:rPr>
            <w:rStyle w:val="Hyperlink"/>
            <w:rFonts w:eastAsia="Franklin Gothic Book"/>
            <w:noProof/>
          </w:rPr>
          <w:t>Darbības virziens: Produktivitātes paaugstināšana</w:t>
        </w:r>
        <w:r>
          <w:rPr>
            <w:noProof/>
            <w:webHidden/>
          </w:rPr>
          <w:tab/>
        </w:r>
        <w:r>
          <w:rPr>
            <w:noProof/>
            <w:webHidden/>
          </w:rPr>
          <w:fldChar w:fldCharType="begin"/>
        </w:r>
        <w:r>
          <w:rPr>
            <w:noProof/>
            <w:webHidden/>
          </w:rPr>
          <w:instrText xml:space="preserve"> PAGEREF _Toc520374346 \h </w:instrText>
        </w:r>
        <w:r>
          <w:rPr>
            <w:noProof/>
            <w:webHidden/>
          </w:rPr>
        </w:r>
        <w:r>
          <w:rPr>
            <w:noProof/>
            <w:webHidden/>
          </w:rPr>
          <w:fldChar w:fldCharType="separate"/>
        </w:r>
        <w:r>
          <w:rPr>
            <w:noProof/>
            <w:webHidden/>
          </w:rPr>
          <w:t>6</w:t>
        </w:r>
        <w:r>
          <w:rPr>
            <w:noProof/>
            <w:webHidden/>
          </w:rPr>
          <w:fldChar w:fldCharType="end"/>
        </w:r>
      </w:hyperlink>
    </w:p>
    <w:p w14:paraId="6F32CCBE" w14:textId="59A34FE6"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47" w:history="1">
        <w:r w:rsidRPr="00193179">
          <w:rPr>
            <w:rStyle w:val="Hyperlink"/>
            <w:rFonts w:eastAsia="Franklin Gothic Book"/>
            <w:noProof/>
          </w:rPr>
          <w:t>3.2.</w:t>
        </w:r>
        <w:r>
          <w:rPr>
            <w:rFonts w:asciiTheme="minorHAnsi" w:eastAsiaTheme="minorEastAsia" w:hAnsiTheme="minorHAnsi"/>
            <w:noProof/>
            <w:sz w:val="22"/>
            <w:lang w:eastAsia="lv-LV"/>
          </w:rPr>
          <w:tab/>
        </w:r>
        <w:r w:rsidRPr="00193179">
          <w:rPr>
            <w:rStyle w:val="Hyperlink"/>
            <w:rFonts w:eastAsia="Franklin Gothic Book"/>
            <w:noProof/>
          </w:rPr>
          <w:t>Darbības virziens: Eksporta veicināšana</w:t>
        </w:r>
        <w:r>
          <w:rPr>
            <w:noProof/>
            <w:webHidden/>
          </w:rPr>
          <w:tab/>
        </w:r>
        <w:r>
          <w:rPr>
            <w:noProof/>
            <w:webHidden/>
          </w:rPr>
          <w:fldChar w:fldCharType="begin"/>
        </w:r>
        <w:r>
          <w:rPr>
            <w:noProof/>
            <w:webHidden/>
          </w:rPr>
          <w:instrText xml:space="preserve"> PAGEREF _Toc520374347 \h </w:instrText>
        </w:r>
        <w:r>
          <w:rPr>
            <w:noProof/>
            <w:webHidden/>
          </w:rPr>
        </w:r>
        <w:r>
          <w:rPr>
            <w:noProof/>
            <w:webHidden/>
          </w:rPr>
          <w:fldChar w:fldCharType="separate"/>
        </w:r>
        <w:r>
          <w:rPr>
            <w:noProof/>
            <w:webHidden/>
          </w:rPr>
          <w:t>6</w:t>
        </w:r>
        <w:r>
          <w:rPr>
            <w:noProof/>
            <w:webHidden/>
          </w:rPr>
          <w:fldChar w:fldCharType="end"/>
        </w:r>
      </w:hyperlink>
    </w:p>
    <w:p w14:paraId="0AE581AC" w14:textId="1816BE3C"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48" w:history="1">
        <w:r w:rsidRPr="00193179">
          <w:rPr>
            <w:rStyle w:val="Hyperlink"/>
            <w:rFonts w:eastAsia="Franklin Gothic Book"/>
            <w:noProof/>
          </w:rPr>
          <w:t>3.3.</w:t>
        </w:r>
        <w:r>
          <w:rPr>
            <w:rFonts w:asciiTheme="minorHAnsi" w:eastAsiaTheme="minorEastAsia" w:hAnsiTheme="minorHAnsi"/>
            <w:noProof/>
            <w:sz w:val="22"/>
            <w:lang w:eastAsia="lv-LV"/>
          </w:rPr>
          <w:tab/>
        </w:r>
        <w:r w:rsidRPr="00193179">
          <w:rPr>
            <w:rStyle w:val="Hyperlink"/>
            <w:rFonts w:eastAsia="Franklin Gothic Book"/>
            <w:noProof/>
          </w:rPr>
          <w:t>Darbības virziens: Investīciju veicināšana un piesaiste</w:t>
        </w:r>
        <w:r>
          <w:rPr>
            <w:noProof/>
            <w:webHidden/>
          </w:rPr>
          <w:tab/>
        </w:r>
        <w:r>
          <w:rPr>
            <w:noProof/>
            <w:webHidden/>
          </w:rPr>
          <w:fldChar w:fldCharType="begin"/>
        </w:r>
        <w:r>
          <w:rPr>
            <w:noProof/>
            <w:webHidden/>
          </w:rPr>
          <w:instrText xml:space="preserve"> PAGEREF _Toc520374348 \h </w:instrText>
        </w:r>
        <w:r>
          <w:rPr>
            <w:noProof/>
            <w:webHidden/>
          </w:rPr>
        </w:r>
        <w:r>
          <w:rPr>
            <w:noProof/>
            <w:webHidden/>
          </w:rPr>
          <w:fldChar w:fldCharType="separate"/>
        </w:r>
        <w:r>
          <w:rPr>
            <w:noProof/>
            <w:webHidden/>
          </w:rPr>
          <w:t>7</w:t>
        </w:r>
        <w:r>
          <w:rPr>
            <w:noProof/>
            <w:webHidden/>
          </w:rPr>
          <w:fldChar w:fldCharType="end"/>
        </w:r>
      </w:hyperlink>
    </w:p>
    <w:p w14:paraId="21AC65A6" w14:textId="175C0A20"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49" w:history="1">
        <w:r w:rsidRPr="00193179">
          <w:rPr>
            <w:rStyle w:val="Hyperlink"/>
            <w:rFonts w:eastAsia="Franklin Gothic Book"/>
            <w:noProof/>
          </w:rPr>
          <w:t>3.4.</w:t>
        </w:r>
        <w:r>
          <w:rPr>
            <w:rFonts w:asciiTheme="minorHAnsi" w:eastAsiaTheme="minorEastAsia" w:hAnsiTheme="minorHAnsi"/>
            <w:noProof/>
            <w:sz w:val="22"/>
            <w:lang w:eastAsia="lv-LV"/>
          </w:rPr>
          <w:tab/>
        </w:r>
        <w:r w:rsidRPr="00193179">
          <w:rPr>
            <w:rStyle w:val="Hyperlink"/>
            <w:rFonts w:eastAsia="Franklin Gothic Book"/>
            <w:noProof/>
          </w:rPr>
          <w:t>Darbības virziens: Cilvēkkapitāla attīstība</w:t>
        </w:r>
        <w:r>
          <w:rPr>
            <w:noProof/>
            <w:webHidden/>
          </w:rPr>
          <w:tab/>
        </w:r>
        <w:r>
          <w:rPr>
            <w:noProof/>
            <w:webHidden/>
          </w:rPr>
          <w:fldChar w:fldCharType="begin"/>
        </w:r>
        <w:r>
          <w:rPr>
            <w:noProof/>
            <w:webHidden/>
          </w:rPr>
          <w:instrText xml:space="preserve"> PAGEREF _Toc520374349 \h </w:instrText>
        </w:r>
        <w:r>
          <w:rPr>
            <w:noProof/>
            <w:webHidden/>
          </w:rPr>
        </w:r>
        <w:r>
          <w:rPr>
            <w:noProof/>
            <w:webHidden/>
          </w:rPr>
          <w:fldChar w:fldCharType="separate"/>
        </w:r>
        <w:r>
          <w:rPr>
            <w:noProof/>
            <w:webHidden/>
          </w:rPr>
          <w:t>7</w:t>
        </w:r>
        <w:r>
          <w:rPr>
            <w:noProof/>
            <w:webHidden/>
          </w:rPr>
          <w:fldChar w:fldCharType="end"/>
        </w:r>
      </w:hyperlink>
    </w:p>
    <w:p w14:paraId="6DC453B0" w14:textId="7DDCAFBD"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0" w:history="1">
        <w:r w:rsidRPr="00193179">
          <w:rPr>
            <w:rStyle w:val="Hyperlink"/>
            <w:rFonts w:eastAsia="Franklin Gothic Book"/>
            <w:noProof/>
          </w:rPr>
          <w:t>3.5.</w:t>
        </w:r>
        <w:r>
          <w:rPr>
            <w:rFonts w:asciiTheme="minorHAnsi" w:eastAsiaTheme="minorEastAsia" w:hAnsiTheme="minorHAnsi"/>
            <w:noProof/>
            <w:sz w:val="22"/>
            <w:lang w:eastAsia="lv-LV"/>
          </w:rPr>
          <w:tab/>
        </w:r>
        <w:r w:rsidRPr="00193179">
          <w:rPr>
            <w:rStyle w:val="Hyperlink"/>
            <w:rFonts w:eastAsia="Franklin Gothic Book"/>
            <w:noProof/>
          </w:rPr>
          <w:t>Darbības virziens: Inovācijas veicināšana</w:t>
        </w:r>
        <w:r>
          <w:rPr>
            <w:noProof/>
            <w:webHidden/>
          </w:rPr>
          <w:tab/>
        </w:r>
        <w:r>
          <w:rPr>
            <w:noProof/>
            <w:webHidden/>
          </w:rPr>
          <w:fldChar w:fldCharType="begin"/>
        </w:r>
        <w:r>
          <w:rPr>
            <w:noProof/>
            <w:webHidden/>
          </w:rPr>
          <w:instrText xml:space="preserve"> PAGEREF _Toc520374350 \h </w:instrText>
        </w:r>
        <w:r>
          <w:rPr>
            <w:noProof/>
            <w:webHidden/>
          </w:rPr>
        </w:r>
        <w:r>
          <w:rPr>
            <w:noProof/>
            <w:webHidden/>
          </w:rPr>
          <w:fldChar w:fldCharType="separate"/>
        </w:r>
        <w:r>
          <w:rPr>
            <w:noProof/>
            <w:webHidden/>
          </w:rPr>
          <w:t>7</w:t>
        </w:r>
        <w:r>
          <w:rPr>
            <w:noProof/>
            <w:webHidden/>
          </w:rPr>
          <w:fldChar w:fldCharType="end"/>
        </w:r>
      </w:hyperlink>
    </w:p>
    <w:p w14:paraId="1FCB8498" w14:textId="59741F87"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1" w:history="1">
        <w:r w:rsidRPr="00193179">
          <w:rPr>
            <w:rStyle w:val="Hyperlink"/>
            <w:rFonts w:eastAsia="Franklin Gothic Book"/>
            <w:noProof/>
          </w:rPr>
          <w:t>3.6.</w:t>
        </w:r>
        <w:r>
          <w:rPr>
            <w:rFonts w:asciiTheme="minorHAnsi" w:eastAsiaTheme="minorEastAsia" w:hAnsiTheme="minorHAnsi"/>
            <w:noProof/>
            <w:sz w:val="22"/>
            <w:lang w:eastAsia="lv-LV"/>
          </w:rPr>
          <w:tab/>
        </w:r>
        <w:r w:rsidRPr="00193179">
          <w:rPr>
            <w:rStyle w:val="Hyperlink"/>
            <w:rFonts w:eastAsia="Franklin Gothic Book"/>
            <w:noProof/>
          </w:rPr>
          <w:t>Darbības virziens: Uzņēmējdarbības veicināšana (t.sk. uzņēmējdarbības vides uzlabošana) un infrastruktūras attīstība</w:t>
        </w:r>
        <w:r>
          <w:rPr>
            <w:noProof/>
            <w:webHidden/>
          </w:rPr>
          <w:tab/>
        </w:r>
        <w:r>
          <w:rPr>
            <w:noProof/>
            <w:webHidden/>
          </w:rPr>
          <w:fldChar w:fldCharType="begin"/>
        </w:r>
        <w:r>
          <w:rPr>
            <w:noProof/>
            <w:webHidden/>
          </w:rPr>
          <w:instrText xml:space="preserve"> PAGEREF _Toc520374351 \h </w:instrText>
        </w:r>
        <w:r>
          <w:rPr>
            <w:noProof/>
            <w:webHidden/>
          </w:rPr>
        </w:r>
        <w:r>
          <w:rPr>
            <w:noProof/>
            <w:webHidden/>
          </w:rPr>
          <w:fldChar w:fldCharType="separate"/>
        </w:r>
        <w:r>
          <w:rPr>
            <w:noProof/>
            <w:webHidden/>
          </w:rPr>
          <w:t>8</w:t>
        </w:r>
        <w:r>
          <w:rPr>
            <w:noProof/>
            <w:webHidden/>
          </w:rPr>
          <w:fldChar w:fldCharType="end"/>
        </w:r>
      </w:hyperlink>
    </w:p>
    <w:p w14:paraId="5DAA8638" w14:textId="6946CCA4" w:rsidR="00B21392" w:rsidRDefault="00B21392">
      <w:pPr>
        <w:pStyle w:val="TOC1"/>
        <w:rPr>
          <w:rFonts w:asciiTheme="minorHAnsi" w:eastAsiaTheme="minorEastAsia" w:hAnsiTheme="minorHAnsi"/>
          <w:noProof/>
          <w:sz w:val="22"/>
          <w:lang w:eastAsia="lv-LV"/>
        </w:rPr>
      </w:pPr>
      <w:hyperlink r:id="rId12" w:anchor="_Toc520374352" w:history="1">
        <w:r w:rsidRPr="00193179">
          <w:rPr>
            <w:rStyle w:val="Hyperlink"/>
            <w:noProof/>
          </w:rPr>
          <w:t>4</w:t>
        </w:r>
        <w:r>
          <w:rPr>
            <w:rFonts w:asciiTheme="minorHAnsi" w:eastAsiaTheme="minorEastAsia" w:hAnsiTheme="minorHAnsi"/>
            <w:noProof/>
            <w:sz w:val="22"/>
            <w:lang w:eastAsia="lv-LV"/>
          </w:rPr>
          <w:tab/>
        </w:r>
        <w:r w:rsidRPr="00193179">
          <w:rPr>
            <w:rStyle w:val="Hyperlink"/>
            <w:noProof/>
          </w:rPr>
          <w:t>Ministrijas prioritāro pasākumu izpilde</w:t>
        </w:r>
        <w:r>
          <w:rPr>
            <w:noProof/>
            <w:webHidden/>
          </w:rPr>
          <w:tab/>
        </w:r>
        <w:r>
          <w:rPr>
            <w:noProof/>
            <w:webHidden/>
          </w:rPr>
          <w:fldChar w:fldCharType="begin"/>
        </w:r>
        <w:r>
          <w:rPr>
            <w:noProof/>
            <w:webHidden/>
          </w:rPr>
          <w:instrText xml:space="preserve"> PAGEREF _Toc520374352 \h </w:instrText>
        </w:r>
        <w:r>
          <w:rPr>
            <w:noProof/>
            <w:webHidden/>
          </w:rPr>
        </w:r>
        <w:r>
          <w:rPr>
            <w:noProof/>
            <w:webHidden/>
          </w:rPr>
          <w:fldChar w:fldCharType="separate"/>
        </w:r>
        <w:r>
          <w:rPr>
            <w:noProof/>
            <w:webHidden/>
          </w:rPr>
          <w:t>8</w:t>
        </w:r>
        <w:r>
          <w:rPr>
            <w:noProof/>
            <w:webHidden/>
          </w:rPr>
          <w:fldChar w:fldCharType="end"/>
        </w:r>
      </w:hyperlink>
    </w:p>
    <w:p w14:paraId="71EC0BBA" w14:textId="0F1E3010"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3" w:history="1">
        <w:r w:rsidRPr="00193179">
          <w:rPr>
            <w:rStyle w:val="Hyperlink"/>
            <w:noProof/>
          </w:rPr>
          <w:t>4.1.</w:t>
        </w:r>
        <w:r>
          <w:rPr>
            <w:rFonts w:asciiTheme="minorHAnsi" w:eastAsiaTheme="minorEastAsia" w:hAnsiTheme="minorHAnsi"/>
            <w:noProof/>
            <w:sz w:val="22"/>
            <w:lang w:eastAsia="lv-LV"/>
          </w:rPr>
          <w:tab/>
        </w:r>
        <w:r w:rsidRPr="00193179">
          <w:rPr>
            <w:rStyle w:val="Hyperlink"/>
            <w:noProof/>
          </w:rPr>
          <w:t>Pasākumi cilvēkkapitāla uzlabošanai</w:t>
        </w:r>
        <w:r>
          <w:rPr>
            <w:noProof/>
            <w:webHidden/>
          </w:rPr>
          <w:tab/>
        </w:r>
        <w:r>
          <w:rPr>
            <w:noProof/>
            <w:webHidden/>
          </w:rPr>
          <w:fldChar w:fldCharType="begin"/>
        </w:r>
        <w:r>
          <w:rPr>
            <w:noProof/>
            <w:webHidden/>
          </w:rPr>
          <w:instrText xml:space="preserve"> PAGEREF _Toc520374353 \h </w:instrText>
        </w:r>
        <w:r>
          <w:rPr>
            <w:noProof/>
            <w:webHidden/>
          </w:rPr>
        </w:r>
        <w:r>
          <w:rPr>
            <w:noProof/>
            <w:webHidden/>
          </w:rPr>
          <w:fldChar w:fldCharType="separate"/>
        </w:r>
        <w:r>
          <w:rPr>
            <w:noProof/>
            <w:webHidden/>
          </w:rPr>
          <w:t>8</w:t>
        </w:r>
        <w:r>
          <w:rPr>
            <w:noProof/>
            <w:webHidden/>
          </w:rPr>
          <w:fldChar w:fldCharType="end"/>
        </w:r>
      </w:hyperlink>
    </w:p>
    <w:p w14:paraId="078AC24E" w14:textId="23FFAFCD"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4" w:history="1">
        <w:r w:rsidRPr="00193179">
          <w:rPr>
            <w:rStyle w:val="Hyperlink"/>
            <w:noProof/>
          </w:rPr>
          <w:t>4.2.</w:t>
        </w:r>
        <w:r>
          <w:rPr>
            <w:rFonts w:asciiTheme="minorHAnsi" w:eastAsiaTheme="minorEastAsia" w:hAnsiTheme="minorHAnsi"/>
            <w:noProof/>
            <w:sz w:val="22"/>
            <w:lang w:eastAsia="lv-LV"/>
          </w:rPr>
          <w:tab/>
        </w:r>
        <w:r w:rsidRPr="00193179">
          <w:rPr>
            <w:rStyle w:val="Hyperlink"/>
            <w:noProof/>
          </w:rPr>
          <w:t>Zināšanu</w:t>
        </w:r>
        <w:r w:rsidRPr="00193179">
          <w:rPr>
            <w:rStyle w:val="Hyperlink"/>
            <w:rFonts w:eastAsia="Franklin Gothic Book"/>
            <w:noProof/>
          </w:rPr>
          <w:t xml:space="preserve"> un augsti kvalificēta darbaspēka piesaiste</w:t>
        </w:r>
        <w:r>
          <w:rPr>
            <w:noProof/>
            <w:webHidden/>
          </w:rPr>
          <w:tab/>
        </w:r>
        <w:r>
          <w:rPr>
            <w:noProof/>
            <w:webHidden/>
          </w:rPr>
          <w:fldChar w:fldCharType="begin"/>
        </w:r>
        <w:r>
          <w:rPr>
            <w:noProof/>
            <w:webHidden/>
          </w:rPr>
          <w:instrText xml:space="preserve"> PAGEREF _Toc520374354 \h </w:instrText>
        </w:r>
        <w:r>
          <w:rPr>
            <w:noProof/>
            <w:webHidden/>
          </w:rPr>
        </w:r>
        <w:r>
          <w:rPr>
            <w:noProof/>
            <w:webHidden/>
          </w:rPr>
          <w:fldChar w:fldCharType="separate"/>
        </w:r>
        <w:r>
          <w:rPr>
            <w:noProof/>
            <w:webHidden/>
          </w:rPr>
          <w:t>9</w:t>
        </w:r>
        <w:r>
          <w:rPr>
            <w:noProof/>
            <w:webHidden/>
          </w:rPr>
          <w:fldChar w:fldCharType="end"/>
        </w:r>
      </w:hyperlink>
    </w:p>
    <w:p w14:paraId="714CD4D1" w14:textId="4BEC523D"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5" w:history="1">
        <w:r w:rsidRPr="00193179">
          <w:rPr>
            <w:rStyle w:val="Hyperlink"/>
            <w:noProof/>
          </w:rPr>
          <w:t>4.3.</w:t>
        </w:r>
        <w:r>
          <w:rPr>
            <w:rFonts w:asciiTheme="minorHAnsi" w:eastAsiaTheme="minorEastAsia" w:hAnsiTheme="minorHAnsi"/>
            <w:noProof/>
            <w:sz w:val="22"/>
            <w:lang w:eastAsia="lv-LV"/>
          </w:rPr>
          <w:tab/>
        </w:r>
        <w:r w:rsidRPr="00193179">
          <w:rPr>
            <w:rStyle w:val="Hyperlink"/>
            <w:noProof/>
          </w:rPr>
          <w:t>Inovācijas</w:t>
        </w:r>
        <w:r w:rsidRPr="00193179">
          <w:rPr>
            <w:rStyle w:val="Hyperlink"/>
            <w:rFonts w:eastAsia="Franklin Gothic Book"/>
            <w:noProof/>
          </w:rPr>
          <w:t xml:space="preserve"> atbalstošas zināšanu pārneses sistēmas pilnveide</w:t>
        </w:r>
        <w:r>
          <w:rPr>
            <w:noProof/>
            <w:webHidden/>
          </w:rPr>
          <w:tab/>
        </w:r>
        <w:r>
          <w:rPr>
            <w:noProof/>
            <w:webHidden/>
          </w:rPr>
          <w:fldChar w:fldCharType="begin"/>
        </w:r>
        <w:r>
          <w:rPr>
            <w:noProof/>
            <w:webHidden/>
          </w:rPr>
          <w:instrText xml:space="preserve"> PAGEREF _Toc520374355 \h </w:instrText>
        </w:r>
        <w:r>
          <w:rPr>
            <w:noProof/>
            <w:webHidden/>
          </w:rPr>
        </w:r>
        <w:r>
          <w:rPr>
            <w:noProof/>
            <w:webHidden/>
          </w:rPr>
          <w:fldChar w:fldCharType="separate"/>
        </w:r>
        <w:r>
          <w:rPr>
            <w:noProof/>
            <w:webHidden/>
          </w:rPr>
          <w:t>10</w:t>
        </w:r>
        <w:r>
          <w:rPr>
            <w:noProof/>
            <w:webHidden/>
          </w:rPr>
          <w:fldChar w:fldCharType="end"/>
        </w:r>
      </w:hyperlink>
    </w:p>
    <w:p w14:paraId="2B8D55C1" w14:textId="420ACC8F"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6" w:history="1">
        <w:r w:rsidRPr="00193179">
          <w:rPr>
            <w:rStyle w:val="Hyperlink"/>
            <w:noProof/>
          </w:rPr>
          <w:t>4.4.</w:t>
        </w:r>
        <w:r>
          <w:rPr>
            <w:rFonts w:asciiTheme="minorHAnsi" w:eastAsiaTheme="minorEastAsia" w:hAnsiTheme="minorHAnsi"/>
            <w:noProof/>
            <w:sz w:val="22"/>
            <w:lang w:eastAsia="lv-LV"/>
          </w:rPr>
          <w:tab/>
        </w:r>
        <w:r w:rsidRPr="00193179">
          <w:rPr>
            <w:rStyle w:val="Hyperlink"/>
            <w:noProof/>
          </w:rPr>
          <w:t>Strauji</w:t>
        </w:r>
        <w:r w:rsidRPr="00193179">
          <w:rPr>
            <w:rStyle w:val="Hyperlink"/>
            <w:rFonts w:eastAsia="Franklin Gothic Book"/>
            <w:noProof/>
          </w:rPr>
          <w:t xml:space="preserve"> augošu uzņēmumu (start-up) veidošanās</w:t>
        </w:r>
        <w:r>
          <w:rPr>
            <w:noProof/>
            <w:webHidden/>
          </w:rPr>
          <w:tab/>
        </w:r>
        <w:r>
          <w:rPr>
            <w:noProof/>
            <w:webHidden/>
          </w:rPr>
          <w:fldChar w:fldCharType="begin"/>
        </w:r>
        <w:r>
          <w:rPr>
            <w:noProof/>
            <w:webHidden/>
          </w:rPr>
          <w:instrText xml:space="preserve"> PAGEREF _Toc520374356 \h </w:instrText>
        </w:r>
        <w:r>
          <w:rPr>
            <w:noProof/>
            <w:webHidden/>
          </w:rPr>
        </w:r>
        <w:r>
          <w:rPr>
            <w:noProof/>
            <w:webHidden/>
          </w:rPr>
          <w:fldChar w:fldCharType="separate"/>
        </w:r>
        <w:r>
          <w:rPr>
            <w:noProof/>
            <w:webHidden/>
          </w:rPr>
          <w:t>11</w:t>
        </w:r>
        <w:r>
          <w:rPr>
            <w:noProof/>
            <w:webHidden/>
          </w:rPr>
          <w:fldChar w:fldCharType="end"/>
        </w:r>
      </w:hyperlink>
    </w:p>
    <w:p w14:paraId="681FA274" w14:textId="09C1ECB4"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7" w:history="1">
        <w:r w:rsidRPr="00193179">
          <w:rPr>
            <w:rStyle w:val="Hyperlink"/>
            <w:noProof/>
          </w:rPr>
          <w:t>4.5.</w:t>
        </w:r>
        <w:r>
          <w:rPr>
            <w:rFonts w:asciiTheme="minorHAnsi" w:eastAsiaTheme="minorEastAsia" w:hAnsiTheme="minorHAnsi"/>
            <w:noProof/>
            <w:sz w:val="22"/>
            <w:lang w:eastAsia="lv-LV"/>
          </w:rPr>
          <w:tab/>
        </w:r>
        <w:r w:rsidRPr="00193179">
          <w:rPr>
            <w:rStyle w:val="Hyperlink"/>
            <w:rFonts w:eastAsia="Franklin Gothic Book"/>
            <w:noProof/>
          </w:rPr>
          <w:t xml:space="preserve">Birokrātijas </w:t>
        </w:r>
        <w:r w:rsidRPr="00193179">
          <w:rPr>
            <w:rStyle w:val="Hyperlink"/>
            <w:noProof/>
          </w:rPr>
          <w:t>mazināšana</w:t>
        </w:r>
        <w:r w:rsidRPr="00193179">
          <w:rPr>
            <w:rStyle w:val="Hyperlink"/>
            <w:rFonts w:eastAsia="Franklin Gothic Book"/>
            <w:noProof/>
          </w:rPr>
          <w:t xml:space="preserve"> mazajiem uzņēmējiem</w:t>
        </w:r>
        <w:r>
          <w:rPr>
            <w:noProof/>
            <w:webHidden/>
          </w:rPr>
          <w:tab/>
        </w:r>
        <w:r>
          <w:rPr>
            <w:noProof/>
            <w:webHidden/>
          </w:rPr>
          <w:fldChar w:fldCharType="begin"/>
        </w:r>
        <w:r>
          <w:rPr>
            <w:noProof/>
            <w:webHidden/>
          </w:rPr>
          <w:instrText xml:space="preserve"> PAGEREF _Toc520374357 \h </w:instrText>
        </w:r>
        <w:r>
          <w:rPr>
            <w:noProof/>
            <w:webHidden/>
          </w:rPr>
        </w:r>
        <w:r>
          <w:rPr>
            <w:noProof/>
            <w:webHidden/>
          </w:rPr>
          <w:fldChar w:fldCharType="separate"/>
        </w:r>
        <w:r>
          <w:rPr>
            <w:noProof/>
            <w:webHidden/>
          </w:rPr>
          <w:t>12</w:t>
        </w:r>
        <w:r>
          <w:rPr>
            <w:noProof/>
            <w:webHidden/>
          </w:rPr>
          <w:fldChar w:fldCharType="end"/>
        </w:r>
      </w:hyperlink>
    </w:p>
    <w:p w14:paraId="20A83813" w14:textId="4FE81C88"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8" w:history="1">
        <w:r w:rsidRPr="00193179">
          <w:rPr>
            <w:rStyle w:val="Hyperlink"/>
            <w:noProof/>
          </w:rPr>
          <w:t>4.6.</w:t>
        </w:r>
        <w:r>
          <w:rPr>
            <w:rFonts w:asciiTheme="minorHAnsi" w:eastAsiaTheme="minorEastAsia" w:hAnsiTheme="minorHAnsi"/>
            <w:noProof/>
            <w:sz w:val="22"/>
            <w:lang w:eastAsia="lv-LV"/>
          </w:rPr>
          <w:tab/>
        </w:r>
        <w:r w:rsidRPr="00193179">
          <w:rPr>
            <w:rStyle w:val="Hyperlink"/>
            <w:rFonts w:eastAsia="Franklin Gothic Book"/>
            <w:noProof/>
          </w:rPr>
          <w:t xml:space="preserve">Uzņēmumu ienākuma </w:t>
        </w:r>
        <w:r w:rsidRPr="00193179">
          <w:rPr>
            <w:rStyle w:val="Hyperlink"/>
            <w:noProof/>
          </w:rPr>
          <w:t>nodokļu</w:t>
        </w:r>
        <w:r w:rsidRPr="00193179">
          <w:rPr>
            <w:rStyle w:val="Hyperlink"/>
            <w:rFonts w:eastAsia="Franklin Gothic Book"/>
            <w:noProof/>
          </w:rPr>
          <w:t xml:space="preserve"> maiņa</w:t>
        </w:r>
        <w:r>
          <w:rPr>
            <w:noProof/>
            <w:webHidden/>
          </w:rPr>
          <w:tab/>
        </w:r>
        <w:r>
          <w:rPr>
            <w:noProof/>
            <w:webHidden/>
          </w:rPr>
          <w:fldChar w:fldCharType="begin"/>
        </w:r>
        <w:r>
          <w:rPr>
            <w:noProof/>
            <w:webHidden/>
          </w:rPr>
          <w:instrText xml:space="preserve"> PAGEREF _Toc520374358 \h </w:instrText>
        </w:r>
        <w:r>
          <w:rPr>
            <w:noProof/>
            <w:webHidden/>
          </w:rPr>
        </w:r>
        <w:r>
          <w:rPr>
            <w:noProof/>
            <w:webHidden/>
          </w:rPr>
          <w:fldChar w:fldCharType="separate"/>
        </w:r>
        <w:r>
          <w:rPr>
            <w:noProof/>
            <w:webHidden/>
          </w:rPr>
          <w:t>12</w:t>
        </w:r>
        <w:r>
          <w:rPr>
            <w:noProof/>
            <w:webHidden/>
          </w:rPr>
          <w:fldChar w:fldCharType="end"/>
        </w:r>
      </w:hyperlink>
    </w:p>
    <w:p w14:paraId="707BF502" w14:textId="5D28D9F3"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59" w:history="1">
        <w:r w:rsidRPr="00193179">
          <w:rPr>
            <w:rStyle w:val="Hyperlink"/>
            <w:noProof/>
          </w:rPr>
          <w:t>4.7.</w:t>
        </w:r>
        <w:r>
          <w:rPr>
            <w:rFonts w:asciiTheme="minorHAnsi" w:eastAsiaTheme="minorEastAsia" w:hAnsiTheme="minorHAnsi"/>
            <w:noProof/>
            <w:sz w:val="22"/>
            <w:lang w:eastAsia="lv-LV"/>
          </w:rPr>
          <w:tab/>
        </w:r>
        <w:r w:rsidRPr="00193179">
          <w:rPr>
            <w:rStyle w:val="Hyperlink"/>
            <w:noProof/>
          </w:rPr>
          <w:t>Godīgo</w:t>
        </w:r>
        <w:r w:rsidRPr="00193179">
          <w:rPr>
            <w:rStyle w:val="Hyperlink"/>
            <w:rFonts w:eastAsia="Franklin Gothic Book"/>
            <w:noProof/>
          </w:rPr>
          <w:t xml:space="preserve"> uzņēmēju motivēšana</w:t>
        </w:r>
        <w:r>
          <w:rPr>
            <w:noProof/>
            <w:webHidden/>
          </w:rPr>
          <w:tab/>
        </w:r>
        <w:r>
          <w:rPr>
            <w:noProof/>
            <w:webHidden/>
          </w:rPr>
          <w:fldChar w:fldCharType="begin"/>
        </w:r>
        <w:r>
          <w:rPr>
            <w:noProof/>
            <w:webHidden/>
          </w:rPr>
          <w:instrText xml:space="preserve"> PAGEREF _Toc520374359 \h </w:instrText>
        </w:r>
        <w:r>
          <w:rPr>
            <w:noProof/>
            <w:webHidden/>
          </w:rPr>
        </w:r>
        <w:r>
          <w:rPr>
            <w:noProof/>
            <w:webHidden/>
          </w:rPr>
          <w:fldChar w:fldCharType="separate"/>
        </w:r>
        <w:r>
          <w:rPr>
            <w:noProof/>
            <w:webHidden/>
          </w:rPr>
          <w:t>13</w:t>
        </w:r>
        <w:r>
          <w:rPr>
            <w:noProof/>
            <w:webHidden/>
          </w:rPr>
          <w:fldChar w:fldCharType="end"/>
        </w:r>
      </w:hyperlink>
    </w:p>
    <w:p w14:paraId="5E735233" w14:textId="0B7E2CFA"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60" w:history="1">
        <w:r w:rsidRPr="00193179">
          <w:rPr>
            <w:rStyle w:val="Hyperlink"/>
            <w:noProof/>
          </w:rPr>
          <w:t>4.8.</w:t>
        </w:r>
        <w:r>
          <w:rPr>
            <w:rFonts w:asciiTheme="minorHAnsi" w:eastAsiaTheme="minorEastAsia" w:hAnsiTheme="minorHAnsi"/>
            <w:noProof/>
            <w:sz w:val="22"/>
            <w:lang w:eastAsia="lv-LV"/>
          </w:rPr>
          <w:tab/>
        </w:r>
        <w:r w:rsidRPr="00193179">
          <w:rPr>
            <w:rStyle w:val="Hyperlink"/>
            <w:noProof/>
          </w:rPr>
          <w:t>Maksātnespējas</w:t>
        </w:r>
        <w:r w:rsidRPr="00193179">
          <w:rPr>
            <w:rStyle w:val="Hyperlink"/>
            <w:rFonts w:eastAsia="Franklin Gothic Book"/>
            <w:noProof/>
          </w:rPr>
          <w:t xml:space="preserve"> regulējuma pilnveidošana</w:t>
        </w:r>
        <w:r>
          <w:rPr>
            <w:noProof/>
            <w:webHidden/>
          </w:rPr>
          <w:tab/>
        </w:r>
        <w:r>
          <w:rPr>
            <w:noProof/>
            <w:webHidden/>
          </w:rPr>
          <w:fldChar w:fldCharType="begin"/>
        </w:r>
        <w:r>
          <w:rPr>
            <w:noProof/>
            <w:webHidden/>
          </w:rPr>
          <w:instrText xml:space="preserve"> PAGEREF _Toc520374360 \h </w:instrText>
        </w:r>
        <w:r>
          <w:rPr>
            <w:noProof/>
            <w:webHidden/>
          </w:rPr>
        </w:r>
        <w:r>
          <w:rPr>
            <w:noProof/>
            <w:webHidden/>
          </w:rPr>
          <w:fldChar w:fldCharType="separate"/>
        </w:r>
        <w:r>
          <w:rPr>
            <w:noProof/>
            <w:webHidden/>
          </w:rPr>
          <w:t>13</w:t>
        </w:r>
        <w:r>
          <w:rPr>
            <w:noProof/>
            <w:webHidden/>
          </w:rPr>
          <w:fldChar w:fldCharType="end"/>
        </w:r>
      </w:hyperlink>
    </w:p>
    <w:p w14:paraId="09254DC4" w14:textId="59637B63"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61" w:history="1">
        <w:r w:rsidRPr="00193179">
          <w:rPr>
            <w:rStyle w:val="Hyperlink"/>
            <w:rFonts w:eastAsia="Franklin Gothic Book"/>
            <w:noProof/>
          </w:rPr>
          <w:t>4.9.</w:t>
        </w:r>
        <w:r>
          <w:rPr>
            <w:rFonts w:asciiTheme="minorHAnsi" w:eastAsiaTheme="minorEastAsia" w:hAnsiTheme="minorHAnsi"/>
            <w:noProof/>
            <w:sz w:val="22"/>
            <w:lang w:eastAsia="lv-LV"/>
          </w:rPr>
          <w:tab/>
        </w:r>
        <w:r w:rsidRPr="00193179">
          <w:rPr>
            <w:rStyle w:val="Hyperlink"/>
            <w:rFonts w:eastAsia="Franklin Gothic Book"/>
            <w:noProof/>
          </w:rPr>
          <w:t>Administratīvā sloga mazināšana būvniecībā</w:t>
        </w:r>
        <w:r>
          <w:rPr>
            <w:noProof/>
            <w:webHidden/>
          </w:rPr>
          <w:tab/>
        </w:r>
        <w:r>
          <w:rPr>
            <w:noProof/>
            <w:webHidden/>
          </w:rPr>
          <w:fldChar w:fldCharType="begin"/>
        </w:r>
        <w:r>
          <w:rPr>
            <w:noProof/>
            <w:webHidden/>
          </w:rPr>
          <w:instrText xml:space="preserve"> PAGEREF _Toc520374361 \h </w:instrText>
        </w:r>
        <w:r>
          <w:rPr>
            <w:noProof/>
            <w:webHidden/>
          </w:rPr>
        </w:r>
        <w:r>
          <w:rPr>
            <w:noProof/>
            <w:webHidden/>
          </w:rPr>
          <w:fldChar w:fldCharType="separate"/>
        </w:r>
        <w:r>
          <w:rPr>
            <w:noProof/>
            <w:webHidden/>
          </w:rPr>
          <w:t>14</w:t>
        </w:r>
        <w:r>
          <w:rPr>
            <w:noProof/>
            <w:webHidden/>
          </w:rPr>
          <w:fldChar w:fldCharType="end"/>
        </w:r>
      </w:hyperlink>
    </w:p>
    <w:p w14:paraId="77250681" w14:textId="30505E65"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62" w:history="1">
        <w:r w:rsidRPr="00193179">
          <w:rPr>
            <w:rStyle w:val="Hyperlink"/>
            <w:noProof/>
          </w:rPr>
          <w:t>4.10.</w:t>
        </w:r>
        <w:r>
          <w:rPr>
            <w:rFonts w:asciiTheme="minorHAnsi" w:eastAsiaTheme="minorEastAsia" w:hAnsiTheme="minorHAnsi"/>
            <w:noProof/>
            <w:sz w:val="22"/>
            <w:lang w:eastAsia="lv-LV"/>
          </w:rPr>
          <w:tab/>
        </w:r>
        <w:r w:rsidRPr="00193179">
          <w:rPr>
            <w:rStyle w:val="Hyperlink"/>
            <w:rFonts w:eastAsia="Franklin Gothic Book"/>
            <w:noProof/>
          </w:rPr>
          <w:t xml:space="preserve">Īres </w:t>
        </w:r>
        <w:r w:rsidRPr="00193179">
          <w:rPr>
            <w:rStyle w:val="Hyperlink"/>
            <w:noProof/>
          </w:rPr>
          <w:t>tiesiskā</w:t>
        </w:r>
        <w:r w:rsidRPr="00193179">
          <w:rPr>
            <w:rStyle w:val="Hyperlink"/>
            <w:rFonts w:eastAsia="Franklin Gothic Book"/>
            <w:noProof/>
          </w:rPr>
          <w:t xml:space="preserve"> regulējuma pilnveide</w:t>
        </w:r>
        <w:r>
          <w:rPr>
            <w:noProof/>
            <w:webHidden/>
          </w:rPr>
          <w:tab/>
        </w:r>
        <w:r>
          <w:rPr>
            <w:noProof/>
            <w:webHidden/>
          </w:rPr>
          <w:fldChar w:fldCharType="begin"/>
        </w:r>
        <w:r>
          <w:rPr>
            <w:noProof/>
            <w:webHidden/>
          </w:rPr>
          <w:instrText xml:space="preserve"> PAGEREF _Toc520374362 \h </w:instrText>
        </w:r>
        <w:r>
          <w:rPr>
            <w:noProof/>
            <w:webHidden/>
          </w:rPr>
        </w:r>
        <w:r>
          <w:rPr>
            <w:noProof/>
            <w:webHidden/>
          </w:rPr>
          <w:fldChar w:fldCharType="separate"/>
        </w:r>
        <w:r>
          <w:rPr>
            <w:noProof/>
            <w:webHidden/>
          </w:rPr>
          <w:t>15</w:t>
        </w:r>
        <w:r>
          <w:rPr>
            <w:noProof/>
            <w:webHidden/>
          </w:rPr>
          <w:fldChar w:fldCharType="end"/>
        </w:r>
      </w:hyperlink>
    </w:p>
    <w:p w14:paraId="62778CCE" w14:textId="561B739F"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63" w:history="1">
        <w:r w:rsidRPr="00193179">
          <w:rPr>
            <w:rStyle w:val="Hyperlink"/>
            <w:rFonts w:eastAsia="Franklin Gothic Book"/>
            <w:noProof/>
          </w:rPr>
          <w:t>4.11.</w:t>
        </w:r>
        <w:r>
          <w:rPr>
            <w:rFonts w:asciiTheme="minorHAnsi" w:eastAsiaTheme="minorEastAsia" w:hAnsiTheme="minorHAnsi"/>
            <w:noProof/>
            <w:sz w:val="22"/>
            <w:lang w:eastAsia="lv-LV"/>
          </w:rPr>
          <w:tab/>
        </w:r>
        <w:r w:rsidRPr="00193179">
          <w:rPr>
            <w:rStyle w:val="Hyperlink"/>
            <w:rFonts w:eastAsia="Franklin Gothic Book"/>
            <w:noProof/>
          </w:rPr>
          <w:t>Principa “Konsultē vispirms” ieviešanas valsts pārvaldē</w:t>
        </w:r>
        <w:r>
          <w:rPr>
            <w:noProof/>
            <w:webHidden/>
          </w:rPr>
          <w:tab/>
        </w:r>
        <w:r>
          <w:rPr>
            <w:noProof/>
            <w:webHidden/>
          </w:rPr>
          <w:fldChar w:fldCharType="begin"/>
        </w:r>
        <w:r>
          <w:rPr>
            <w:noProof/>
            <w:webHidden/>
          </w:rPr>
          <w:instrText xml:space="preserve"> PAGEREF _Toc520374363 \h </w:instrText>
        </w:r>
        <w:r>
          <w:rPr>
            <w:noProof/>
            <w:webHidden/>
          </w:rPr>
        </w:r>
        <w:r>
          <w:rPr>
            <w:noProof/>
            <w:webHidden/>
          </w:rPr>
          <w:fldChar w:fldCharType="separate"/>
        </w:r>
        <w:r>
          <w:rPr>
            <w:noProof/>
            <w:webHidden/>
          </w:rPr>
          <w:t>16</w:t>
        </w:r>
        <w:r>
          <w:rPr>
            <w:noProof/>
            <w:webHidden/>
          </w:rPr>
          <w:fldChar w:fldCharType="end"/>
        </w:r>
      </w:hyperlink>
    </w:p>
    <w:p w14:paraId="1F61A41D" w14:textId="143649C3"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64" w:history="1">
        <w:r w:rsidRPr="00193179">
          <w:rPr>
            <w:rStyle w:val="Hyperlink"/>
            <w:noProof/>
          </w:rPr>
          <w:t>4.12.</w:t>
        </w:r>
        <w:r>
          <w:rPr>
            <w:rFonts w:asciiTheme="minorHAnsi" w:eastAsiaTheme="minorEastAsia" w:hAnsiTheme="minorHAnsi"/>
            <w:noProof/>
            <w:sz w:val="22"/>
            <w:lang w:eastAsia="lv-LV"/>
          </w:rPr>
          <w:tab/>
        </w:r>
        <w:r w:rsidRPr="00193179">
          <w:rPr>
            <w:rStyle w:val="Hyperlink"/>
            <w:rFonts w:eastAsia="Franklin Gothic Book"/>
            <w:noProof/>
          </w:rPr>
          <w:t>Uzņēmējdarbības vides digitalizācija</w:t>
        </w:r>
        <w:r>
          <w:rPr>
            <w:noProof/>
            <w:webHidden/>
          </w:rPr>
          <w:tab/>
        </w:r>
        <w:r>
          <w:rPr>
            <w:noProof/>
            <w:webHidden/>
          </w:rPr>
          <w:fldChar w:fldCharType="begin"/>
        </w:r>
        <w:r>
          <w:rPr>
            <w:noProof/>
            <w:webHidden/>
          </w:rPr>
          <w:instrText xml:space="preserve"> PAGEREF _Toc520374364 \h </w:instrText>
        </w:r>
        <w:r>
          <w:rPr>
            <w:noProof/>
            <w:webHidden/>
          </w:rPr>
        </w:r>
        <w:r>
          <w:rPr>
            <w:noProof/>
            <w:webHidden/>
          </w:rPr>
          <w:fldChar w:fldCharType="separate"/>
        </w:r>
        <w:r>
          <w:rPr>
            <w:noProof/>
            <w:webHidden/>
          </w:rPr>
          <w:t>17</w:t>
        </w:r>
        <w:r>
          <w:rPr>
            <w:noProof/>
            <w:webHidden/>
          </w:rPr>
          <w:fldChar w:fldCharType="end"/>
        </w:r>
      </w:hyperlink>
    </w:p>
    <w:p w14:paraId="7FE1A7E0" w14:textId="32A483E5"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65" w:history="1">
        <w:r w:rsidRPr="00193179">
          <w:rPr>
            <w:rStyle w:val="Hyperlink"/>
            <w:noProof/>
          </w:rPr>
          <w:t>4.13.</w:t>
        </w:r>
        <w:r>
          <w:rPr>
            <w:rFonts w:asciiTheme="minorHAnsi" w:eastAsiaTheme="minorEastAsia" w:hAnsiTheme="minorHAnsi"/>
            <w:noProof/>
            <w:sz w:val="22"/>
            <w:lang w:eastAsia="lv-LV"/>
          </w:rPr>
          <w:tab/>
        </w:r>
        <w:r w:rsidRPr="00193179">
          <w:rPr>
            <w:rStyle w:val="Hyperlink"/>
            <w:rFonts w:eastAsia="Franklin Gothic Book"/>
            <w:noProof/>
          </w:rPr>
          <w:t>EM atbildībā esošo ES fondu 2014.-2020.gadam programmu pieejamība</w:t>
        </w:r>
        <w:r>
          <w:rPr>
            <w:noProof/>
            <w:webHidden/>
          </w:rPr>
          <w:tab/>
        </w:r>
        <w:r>
          <w:rPr>
            <w:noProof/>
            <w:webHidden/>
          </w:rPr>
          <w:fldChar w:fldCharType="begin"/>
        </w:r>
        <w:r>
          <w:rPr>
            <w:noProof/>
            <w:webHidden/>
          </w:rPr>
          <w:instrText xml:space="preserve"> PAGEREF _Toc520374365 \h </w:instrText>
        </w:r>
        <w:r>
          <w:rPr>
            <w:noProof/>
            <w:webHidden/>
          </w:rPr>
        </w:r>
        <w:r>
          <w:rPr>
            <w:noProof/>
            <w:webHidden/>
          </w:rPr>
          <w:fldChar w:fldCharType="separate"/>
        </w:r>
        <w:r>
          <w:rPr>
            <w:noProof/>
            <w:webHidden/>
          </w:rPr>
          <w:t>18</w:t>
        </w:r>
        <w:r>
          <w:rPr>
            <w:noProof/>
            <w:webHidden/>
          </w:rPr>
          <w:fldChar w:fldCharType="end"/>
        </w:r>
      </w:hyperlink>
    </w:p>
    <w:p w14:paraId="0EF23730" w14:textId="50DF07EF"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66" w:history="1">
        <w:r w:rsidRPr="00193179">
          <w:rPr>
            <w:rStyle w:val="Hyperlink"/>
            <w:noProof/>
          </w:rPr>
          <w:t>4.14.</w:t>
        </w:r>
        <w:r>
          <w:rPr>
            <w:rFonts w:asciiTheme="minorHAnsi" w:eastAsiaTheme="minorEastAsia" w:hAnsiTheme="minorHAnsi"/>
            <w:noProof/>
            <w:sz w:val="22"/>
            <w:lang w:eastAsia="lv-LV"/>
          </w:rPr>
          <w:tab/>
        </w:r>
        <w:r w:rsidRPr="00193179">
          <w:rPr>
            <w:rStyle w:val="Hyperlink"/>
            <w:rFonts w:eastAsia="Franklin Gothic Book"/>
            <w:noProof/>
          </w:rPr>
          <w:t>Eiropas Ekonomikas zonas un Norvēģijas finanšu instrumentu 2014.</w:t>
        </w:r>
        <w:r w:rsidRPr="00193179">
          <w:rPr>
            <w:rStyle w:val="Hyperlink"/>
            <w:rFonts w:cs="Times New Roman"/>
            <w:noProof/>
          </w:rPr>
          <w:t xml:space="preserve"> –</w:t>
        </w:r>
        <w:r w:rsidRPr="00193179">
          <w:rPr>
            <w:rStyle w:val="Hyperlink"/>
            <w:rFonts w:eastAsia="Franklin Gothic Book"/>
            <w:noProof/>
          </w:rPr>
          <w:t>2021.gadam īstenošana</w:t>
        </w:r>
        <w:r>
          <w:rPr>
            <w:noProof/>
            <w:webHidden/>
          </w:rPr>
          <w:tab/>
        </w:r>
        <w:r>
          <w:rPr>
            <w:noProof/>
            <w:webHidden/>
          </w:rPr>
          <w:fldChar w:fldCharType="begin"/>
        </w:r>
        <w:r>
          <w:rPr>
            <w:noProof/>
            <w:webHidden/>
          </w:rPr>
          <w:instrText xml:space="preserve"> PAGEREF _Toc520374366 \h </w:instrText>
        </w:r>
        <w:r>
          <w:rPr>
            <w:noProof/>
            <w:webHidden/>
          </w:rPr>
        </w:r>
        <w:r>
          <w:rPr>
            <w:noProof/>
            <w:webHidden/>
          </w:rPr>
          <w:fldChar w:fldCharType="separate"/>
        </w:r>
        <w:r>
          <w:rPr>
            <w:noProof/>
            <w:webHidden/>
          </w:rPr>
          <w:t>19</w:t>
        </w:r>
        <w:r>
          <w:rPr>
            <w:noProof/>
            <w:webHidden/>
          </w:rPr>
          <w:fldChar w:fldCharType="end"/>
        </w:r>
      </w:hyperlink>
    </w:p>
    <w:p w14:paraId="7D3BD4D2" w14:textId="17ED6415"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67" w:history="1">
        <w:r w:rsidRPr="00193179">
          <w:rPr>
            <w:rStyle w:val="Hyperlink"/>
            <w:noProof/>
          </w:rPr>
          <w:t>4.15.</w:t>
        </w:r>
        <w:r>
          <w:rPr>
            <w:rFonts w:asciiTheme="minorHAnsi" w:eastAsiaTheme="minorEastAsia" w:hAnsiTheme="minorHAnsi"/>
            <w:noProof/>
            <w:sz w:val="22"/>
            <w:lang w:eastAsia="lv-LV"/>
          </w:rPr>
          <w:tab/>
        </w:r>
        <w:r w:rsidRPr="00193179">
          <w:rPr>
            <w:rStyle w:val="Hyperlink"/>
            <w:noProof/>
          </w:rPr>
          <w:t>Energoefektivitātes</w:t>
        </w:r>
        <w:r w:rsidRPr="00193179">
          <w:rPr>
            <w:rStyle w:val="Hyperlink"/>
            <w:rFonts w:eastAsia="Franklin Gothic Book"/>
            <w:noProof/>
          </w:rPr>
          <w:t xml:space="preserve"> pakalpojumu sniedzēju (ESKO) atbalsta mehānisms</w:t>
        </w:r>
        <w:r>
          <w:rPr>
            <w:noProof/>
            <w:webHidden/>
          </w:rPr>
          <w:tab/>
        </w:r>
        <w:r>
          <w:rPr>
            <w:noProof/>
            <w:webHidden/>
          </w:rPr>
          <w:fldChar w:fldCharType="begin"/>
        </w:r>
        <w:r>
          <w:rPr>
            <w:noProof/>
            <w:webHidden/>
          </w:rPr>
          <w:instrText xml:space="preserve"> PAGEREF _Toc520374367 \h </w:instrText>
        </w:r>
        <w:r>
          <w:rPr>
            <w:noProof/>
            <w:webHidden/>
          </w:rPr>
        </w:r>
        <w:r>
          <w:rPr>
            <w:noProof/>
            <w:webHidden/>
          </w:rPr>
          <w:fldChar w:fldCharType="separate"/>
        </w:r>
        <w:r>
          <w:rPr>
            <w:noProof/>
            <w:webHidden/>
          </w:rPr>
          <w:t>19</w:t>
        </w:r>
        <w:r>
          <w:rPr>
            <w:noProof/>
            <w:webHidden/>
          </w:rPr>
          <w:fldChar w:fldCharType="end"/>
        </w:r>
      </w:hyperlink>
    </w:p>
    <w:p w14:paraId="7B6078D1" w14:textId="3B19F449"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68" w:history="1">
        <w:r w:rsidRPr="00193179">
          <w:rPr>
            <w:rStyle w:val="Hyperlink"/>
            <w:noProof/>
          </w:rPr>
          <w:t>4.16.</w:t>
        </w:r>
        <w:r>
          <w:rPr>
            <w:rFonts w:asciiTheme="minorHAnsi" w:eastAsiaTheme="minorEastAsia" w:hAnsiTheme="minorHAnsi"/>
            <w:noProof/>
            <w:sz w:val="22"/>
            <w:lang w:eastAsia="lv-LV"/>
          </w:rPr>
          <w:tab/>
        </w:r>
        <w:r w:rsidRPr="00193179">
          <w:rPr>
            <w:rStyle w:val="Hyperlink"/>
            <w:noProof/>
          </w:rPr>
          <w:t>Darbs</w:t>
        </w:r>
        <w:r w:rsidRPr="00193179">
          <w:rPr>
            <w:rStyle w:val="Hyperlink"/>
            <w:rFonts w:eastAsia="Franklin Gothic Book"/>
            <w:noProof/>
          </w:rPr>
          <w:t xml:space="preserve"> ar lielajiem attīstības projektiem</w:t>
        </w:r>
        <w:r>
          <w:rPr>
            <w:noProof/>
            <w:webHidden/>
          </w:rPr>
          <w:tab/>
        </w:r>
        <w:r>
          <w:rPr>
            <w:noProof/>
            <w:webHidden/>
          </w:rPr>
          <w:fldChar w:fldCharType="begin"/>
        </w:r>
        <w:r>
          <w:rPr>
            <w:noProof/>
            <w:webHidden/>
          </w:rPr>
          <w:instrText xml:space="preserve"> PAGEREF _Toc520374368 \h </w:instrText>
        </w:r>
        <w:r>
          <w:rPr>
            <w:noProof/>
            <w:webHidden/>
          </w:rPr>
        </w:r>
        <w:r>
          <w:rPr>
            <w:noProof/>
            <w:webHidden/>
          </w:rPr>
          <w:fldChar w:fldCharType="separate"/>
        </w:r>
        <w:r>
          <w:rPr>
            <w:noProof/>
            <w:webHidden/>
          </w:rPr>
          <w:t>20</w:t>
        </w:r>
        <w:r>
          <w:rPr>
            <w:noProof/>
            <w:webHidden/>
          </w:rPr>
          <w:fldChar w:fldCharType="end"/>
        </w:r>
      </w:hyperlink>
    </w:p>
    <w:p w14:paraId="3F07E5EF" w14:textId="5B6C0206"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69" w:history="1">
        <w:r w:rsidRPr="00193179">
          <w:rPr>
            <w:rStyle w:val="Hyperlink"/>
            <w:noProof/>
          </w:rPr>
          <w:t>4.17.</w:t>
        </w:r>
        <w:r>
          <w:rPr>
            <w:rFonts w:asciiTheme="minorHAnsi" w:eastAsiaTheme="minorEastAsia" w:hAnsiTheme="minorHAnsi"/>
            <w:noProof/>
            <w:sz w:val="22"/>
            <w:lang w:eastAsia="lv-LV"/>
          </w:rPr>
          <w:tab/>
        </w:r>
        <w:r w:rsidRPr="00193179">
          <w:rPr>
            <w:rStyle w:val="Hyperlink"/>
            <w:rFonts w:eastAsia="Franklin Gothic Book"/>
            <w:noProof/>
          </w:rPr>
          <w:t xml:space="preserve">Eksporta </w:t>
        </w:r>
        <w:r w:rsidRPr="00193179">
          <w:rPr>
            <w:rStyle w:val="Hyperlink"/>
            <w:noProof/>
          </w:rPr>
          <w:t>kredītu</w:t>
        </w:r>
        <w:r w:rsidRPr="00193179">
          <w:rPr>
            <w:rStyle w:val="Hyperlink"/>
            <w:rFonts w:eastAsia="Franklin Gothic Book"/>
            <w:noProof/>
          </w:rPr>
          <w:t xml:space="preserve"> garantijas</w:t>
        </w:r>
        <w:r>
          <w:rPr>
            <w:noProof/>
            <w:webHidden/>
          </w:rPr>
          <w:tab/>
        </w:r>
        <w:r>
          <w:rPr>
            <w:noProof/>
            <w:webHidden/>
          </w:rPr>
          <w:fldChar w:fldCharType="begin"/>
        </w:r>
        <w:r>
          <w:rPr>
            <w:noProof/>
            <w:webHidden/>
          </w:rPr>
          <w:instrText xml:space="preserve"> PAGEREF _Toc520374369 \h </w:instrText>
        </w:r>
        <w:r>
          <w:rPr>
            <w:noProof/>
            <w:webHidden/>
          </w:rPr>
        </w:r>
        <w:r>
          <w:rPr>
            <w:noProof/>
            <w:webHidden/>
          </w:rPr>
          <w:fldChar w:fldCharType="separate"/>
        </w:r>
        <w:r>
          <w:rPr>
            <w:noProof/>
            <w:webHidden/>
          </w:rPr>
          <w:t>21</w:t>
        </w:r>
        <w:r>
          <w:rPr>
            <w:noProof/>
            <w:webHidden/>
          </w:rPr>
          <w:fldChar w:fldCharType="end"/>
        </w:r>
      </w:hyperlink>
    </w:p>
    <w:p w14:paraId="2D0CCCFB" w14:textId="784C5705" w:rsidR="00B21392" w:rsidRDefault="00B21392">
      <w:pPr>
        <w:pStyle w:val="TOC2"/>
        <w:tabs>
          <w:tab w:val="left" w:pos="1100"/>
          <w:tab w:val="right" w:leader="dot" w:pos="9628"/>
        </w:tabs>
        <w:rPr>
          <w:rFonts w:asciiTheme="minorHAnsi" w:eastAsiaTheme="minorEastAsia" w:hAnsiTheme="minorHAnsi"/>
          <w:noProof/>
          <w:sz w:val="22"/>
          <w:lang w:eastAsia="lv-LV"/>
        </w:rPr>
      </w:pPr>
      <w:hyperlink w:anchor="_Toc520374370" w:history="1">
        <w:r w:rsidRPr="00193179">
          <w:rPr>
            <w:rStyle w:val="Hyperlink"/>
            <w:noProof/>
          </w:rPr>
          <w:t>4.18.</w:t>
        </w:r>
        <w:r>
          <w:rPr>
            <w:rFonts w:asciiTheme="minorHAnsi" w:eastAsiaTheme="minorEastAsia" w:hAnsiTheme="minorHAnsi"/>
            <w:noProof/>
            <w:sz w:val="22"/>
            <w:lang w:eastAsia="lv-LV"/>
          </w:rPr>
          <w:tab/>
        </w:r>
        <w:r w:rsidRPr="00193179">
          <w:rPr>
            <w:rStyle w:val="Hyperlink"/>
            <w:rFonts w:eastAsia="Franklin Gothic Book"/>
            <w:noProof/>
          </w:rPr>
          <w:t>Jaunu finanšu instrumentu izstrāde</w:t>
        </w:r>
        <w:r>
          <w:rPr>
            <w:noProof/>
            <w:webHidden/>
          </w:rPr>
          <w:tab/>
        </w:r>
        <w:r>
          <w:rPr>
            <w:noProof/>
            <w:webHidden/>
          </w:rPr>
          <w:fldChar w:fldCharType="begin"/>
        </w:r>
        <w:r>
          <w:rPr>
            <w:noProof/>
            <w:webHidden/>
          </w:rPr>
          <w:instrText xml:space="preserve"> PAGEREF _Toc520374370 \h </w:instrText>
        </w:r>
        <w:r>
          <w:rPr>
            <w:noProof/>
            <w:webHidden/>
          </w:rPr>
        </w:r>
        <w:r>
          <w:rPr>
            <w:noProof/>
            <w:webHidden/>
          </w:rPr>
          <w:fldChar w:fldCharType="separate"/>
        </w:r>
        <w:r>
          <w:rPr>
            <w:noProof/>
            <w:webHidden/>
          </w:rPr>
          <w:t>22</w:t>
        </w:r>
        <w:r>
          <w:rPr>
            <w:noProof/>
            <w:webHidden/>
          </w:rPr>
          <w:fldChar w:fldCharType="end"/>
        </w:r>
      </w:hyperlink>
    </w:p>
    <w:p w14:paraId="5F2073C7" w14:textId="31159A80" w:rsidR="00B21392" w:rsidRDefault="00B21392">
      <w:pPr>
        <w:pStyle w:val="TOC1"/>
        <w:rPr>
          <w:rFonts w:asciiTheme="minorHAnsi" w:eastAsiaTheme="minorEastAsia" w:hAnsiTheme="minorHAnsi"/>
          <w:noProof/>
          <w:sz w:val="22"/>
          <w:lang w:eastAsia="lv-LV"/>
        </w:rPr>
      </w:pPr>
      <w:hyperlink r:id="rId13" w:anchor="_Toc520374371" w:history="1">
        <w:r w:rsidRPr="00193179">
          <w:rPr>
            <w:rStyle w:val="Hyperlink"/>
            <w:noProof/>
          </w:rPr>
          <w:t>5.</w:t>
        </w:r>
        <w:r>
          <w:rPr>
            <w:rFonts w:asciiTheme="minorHAnsi" w:eastAsiaTheme="minorEastAsia" w:hAnsiTheme="minorHAnsi"/>
            <w:noProof/>
            <w:sz w:val="22"/>
            <w:lang w:eastAsia="lv-LV"/>
          </w:rPr>
          <w:tab/>
        </w:r>
        <w:r w:rsidRPr="00193179">
          <w:rPr>
            <w:rStyle w:val="Hyperlink"/>
            <w:noProof/>
          </w:rPr>
          <w:t>Īstenotie pasākumi enerģētikas nozarē</w:t>
        </w:r>
        <w:r>
          <w:rPr>
            <w:noProof/>
            <w:webHidden/>
          </w:rPr>
          <w:tab/>
        </w:r>
        <w:r>
          <w:rPr>
            <w:noProof/>
            <w:webHidden/>
          </w:rPr>
          <w:fldChar w:fldCharType="begin"/>
        </w:r>
        <w:r>
          <w:rPr>
            <w:noProof/>
            <w:webHidden/>
          </w:rPr>
          <w:instrText xml:space="preserve"> PAGEREF _Toc520374371 \h </w:instrText>
        </w:r>
        <w:r>
          <w:rPr>
            <w:noProof/>
            <w:webHidden/>
          </w:rPr>
        </w:r>
        <w:r>
          <w:rPr>
            <w:noProof/>
            <w:webHidden/>
          </w:rPr>
          <w:fldChar w:fldCharType="separate"/>
        </w:r>
        <w:r>
          <w:rPr>
            <w:noProof/>
            <w:webHidden/>
          </w:rPr>
          <w:t>22</w:t>
        </w:r>
        <w:r>
          <w:rPr>
            <w:noProof/>
            <w:webHidden/>
          </w:rPr>
          <w:fldChar w:fldCharType="end"/>
        </w:r>
      </w:hyperlink>
    </w:p>
    <w:p w14:paraId="7B0674C7" w14:textId="4EA3D025" w:rsidR="00B21392" w:rsidRDefault="00B21392">
      <w:pPr>
        <w:pStyle w:val="TOC1"/>
        <w:rPr>
          <w:rFonts w:asciiTheme="minorHAnsi" w:eastAsiaTheme="minorEastAsia" w:hAnsiTheme="minorHAnsi"/>
          <w:noProof/>
          <w:sz w:val="22"/>
          <w:lang w:eastAsia="lv-LV"/>
        </w:rPr>
      </w:pPr>
      <w:hyperlink r:id="rId14" w:anchor="_Toc520374372" w:history="1">
        <w:r w:rsidRPr="00193179">
          <w:rPr>
            <w:rStyle w:val="Hyperlink"/>
            <w:noProof/>
          </w:rPr>
          <w:t>6.</w:t>
        </w:r>
        <w:r>
          <w:rPr>
            <w:rFonts w:asciiTheme="minorHAnsi" w:eastAsiaTheme="minorEastAsia" w:hAnsiTheme="minorHAnsi"/>
            <w:noProof/>
            <w:sz w:val="22"/>
            <w:lang w:eastAsia="lv-LV"/>
          </w:rPr>
          <w:tab/>
        </w:r>
        <w:r w:rsidRPr="00193179">
          <w:rPr>
            <w:rStyle w:val="Hyperlink"/>
            <w:noProof/>
          </w:rPr>
          <w:t>Starptautiskās ekonomiskās sadarbības veicināšana</w:t>
        </w:r>
        <w:r>
          <w:rPr>
            <w:noProof/>
            <w:webHidden/>
          </w:rPr>
          <w:tab/>
        </w:r>
        <w:r>
          <w:rPr>
            <w:noProof/>
            <w:webHidden/>
          </w:rPr>
          <w:fldChar w:fldCharType="begin"/>
        </w:r>
        <w:r>
          <w:rPr>
            <w:noProof/>
            <w:webHidden/>
          </w:rPr>
          <w:instrText xml:space="preserve"> PAGEREF _Toc520374372 \h </w:instrText>
        </w:r>
        <w:r>
          <w:rPr>
            <w:noProof/>
            <w:webHidden/>
          </w:rPr>
        </w:r>
        <w:r>
          <w:rPr>
            <w:noProof/>
            <w:webHidden/>
          </w:rPr>
          <w:fldChar w:fldCharType="separate"/>
        </w:r>
        <w:r>
          <w:rPr>
            <w:noProof/>
            <w:webHidden/>
          </w:rPr>
          <w:t>24</w:t>
        </w:r>
        <w:r>
          <w:rPr>
            <w:noProof/>
            <w:webHidden/>
          </w:rPr>
          <w:fldChar w:fldCharType="end"/>
        </w:r>
      </w:hyperlink>
    </w:p>
    <w:p w14:paraId="41BAEE2E" w14:textId="7E5396E1" w:rsidR="00B21392" w:rsidRDefault="00B21392">
      <w:pPr>
        <w:pStyle w:val="TOC1"/>
        <w:rPr>
          <w:rFonts w:asciiTheme="minorHAnsi" w:eastAsiaTheme="minorEastAsia" w:hAnsiTheme="minorHAnsi"/>
          <w:noProof/>
          <w:sz w:val="22"/>
          <w:lang w:eastAsia="lv-LV"/>
        </w:rPr>
      </w:pPr>
      <w:hyperlink r:id="rId15" w:anchor="_Toc520374373" w:history="1">
        <w:r w:rsidRPr="00193179">
          <w:rPr>
            <w:rStyle w:val="Hyperlink"/>
            <w:noProof/>
          </w:rPr>
          <w:t>7.</w:t>
        </w:r>
        <w:r>
          <w:rPr>
            <w:rFonts w:asciiTheme="minorHAnsi" w:eastAsiaTheme="minorEastAsia" w:hAnsiTheme="minorHAnsi"/>
            <w:noProof/>
            <w:sz w:val="22"/>
            <w:lang w:eastAsia="lv-LV"/>
          </w:rPr>
          <w:tab/>
        </w:r>
        <w:r w:rsidRPr="00193179">
          <w:rPr>
            <w:rStyle w:val="Hyperlink"/>
            <w:noProof/>
          </w:rPr>
          <w:t>Finanšu resursu izlietošana atbilstoši darbības rezultātiem</w:t>
        </w:r>
        <w:r>
          <w:rPr>
            <w:noProof/>
            <w:webHidden/>
          </w:rPr>
          <w:tab/>
        </w:r>
        <w:r>
          <w:rPr>
            <w:noProof/>
            <w:webHidden/>
          </w:rPr>
          <w:fldChar w:fldCharType="begin"/>
        </w:r>
        <w:r>
          <w:rPr>
            <w:noProof/>
            <w:webHidden/>
          </w:rPr>
          <w:instrText xml:space="preserve"> PAGEREF _Toc520374373 \h </w:instrText>
        </w:r>
        <w:r>
          <w:rPr>
            <w:noProof/>
            <w:webHidden/>
          </w:rPr>
        </w:r>
        <w:r>
          <w:rPr>
            <w:noProof/>
            <w:webHidden/>
          </w:rPr>
          <w:fldChar w:fldCharType="separate"/>
        </w:r>
        <w:r>
          <w:rPr>
            <w:noProof/>
            <w:webHidden/>
          </w:rPr>
          <w:t>24</w:t>
        </w:r>
        <w:r>
          <w:rPr>
            <w:noProof/>
            <w:webHidden/>
          </w:rPr>
          <w:fldChar w:fldCharType="end"/>
        </w:r>
      </w:hyperlink>
    </w:p>
    <w:p w14:paraId="3B50262A" w14:textId="7C4526E4"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74" w:history="1">
        <w:r w:rsidRPr="00193179">
          <w:rPr>
            <w:rStyle w:val="Hyperlink"/>
            <w:noProof/>
          </w:rPr>
          <w:t>7.1.</w:t>
        </w:r>
        <w:r>
          <w:rPr>
            <w:rFonts w:asciiTheme="minorHAnsi" w:eastAsiaTheme="minorEastAsia" w:hAnsiTheme="minorHAnsi"/>
            <w:noProof/>
            <w:sz w:val="22"/>
            <w:lang w:eastAsia="lv-LV"/>
          </w:rPr>
          <w:tab/>
        </w:r>
        <w:r w:rsidRPr="00193179">
          <w:rPr>
            <w:rStyle w:val="Hyperlink"/>
            <w:noProof/>
          </w:rPr>
          <w:t>EM valsts budžeta finansējums un tā izlietojums</w:t>
        </w:r>
        <w:r>
          <w:rPr>
            <w:noProof/>
            <w:webHidden/>
          </w:rPr>
          <w:tab/>
        </w:r>
        <w:r>
          <w:rPr>
            <w:noProof/>
            <w:webHidden/>
          </w:rPr>
          <w:fldChar w:fldCharType="begin"/>
        </w:r>
        <w:r>
          <w:rPr>
            <w:noProof/>
            <w:webHidden/>
          </w:rPr>
          <w:instrText xml:space="preserve"> PAGEREF _Toc520374374 \h </w:instrText>
        </w:r>
        <w:r>
          <w:rPr>
            <w:noProof/>
            <w:webHidden/>
          </w:rPr>
        </w:r>
        <w:r>
          <w:rPr>
            <w:noProof/>
            <w:webHidden/>
          </w:rPr>
          <w:fldChar w:fldCharType="separate"/>
        </w:r>
        <w:r>
          <w:rPr>
            <w:noProof/>
            <w:webHidden/>
          </w:rPr>
          <w:t>25</w:t>
        </w:r>
        <w:r>
          <w:rPr>
            <w:noProof/>
            <w:webHidden/>
          </w:rPr>
          <w:fldChar w:fldCharType="end"/>
        </w:r>
      </w:hyperlink>
    </w:p>
    <w:p w14:paraId="0CD4EFBA" w14:textId="5A32928C"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75" w:history="1">
        <w:r w:rsidRPr="00193179">
          <w:rPr>
            <w:rStyle w:val="Hyperlink"/>
            <w:noProof/>
          </w:rPr>
          <w:t>7.2.</w:t>
        </w:r>
        <w:r>
          <w:rPr>
            <w:rFonts w:asciiTheme="minorHAnsi" w:eastAsiaTheme="minorEastAsia" w:hAnsiTheme="minorHAnsi"/>
            <w:noProof/>
            <w:sz w:val="22"/>
            <w:lang w:eastAsia="lv-LV"/>
          </w:rPr>
          <w:tab/>
        </w:r>
        <w:r w:rsidRPr="00193179">
          <w:rPr>
            <w:rStyle w:val="Hyperlink"/>
            <w:noProof/>
          </w:rPr>
          <w:t>Prioritāro pasākumu īstenošana atbilstoši piešķirtām finansējumam</w:t>
        </w:r>
        <w:r>
          <w:rPr>
            <w:noProof/>
            <w:webHidden/>
          </w:rPr>
          <w:tab/>
        </w:r>
        <w:r>
          <w:rPr>
            <w:noProof/>
            <w:webHidden/>
          </w:rPr>
          <w:fldChar w:fldCharType="begin"/>
        </w:r>
        <w:r>
          <w:rPr>
            <w:noProof/>
            <w:webHidden/>
          </w:rPr>
          <w:instrText xml:space="preserve"> PAGEREF _Toc520374375 \h </w:instrText>
        </w:r>
        <w:r>
          <w:rPr>
            <w:noProof/>
            <w:webHidden/>
          </w:rPr>
        </w:r>
        <w:r>
          <w:rPr>
            <w:noProof/>
            <w:webHidden/>
          </w:rPr>
          <w:fldChar w:fldCharType="separate"/>
        </w:r>
        <w:r>
          <w:rPr>
            <w:noProof/>
            <w:webHidden/>
          </w:rPr>
          <w:t>26</w:t>
        </w:r>
        <w:r>
          <w:rPr>
            <w:noProof/>
            <w:webHidden/>
          </w:rPr>
          <w:fldChar w:fldCharType="end"/>
        </w:r>
      </w:hyperlink>
    </w:p>
    <w:p w14:paraId="5FFD7D92" w14:textId="1D29191A"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76" w:history="1">
        <w:r w:rsidRPr="00193179">
          <w:rPr>
            <w:rStyle w:val="Hyperlink"/>
            <w:noProof/>
          </w:rPr>
          <w:t>7.3.</w:t>
        </w:r>
        <w:r>
          <w:rPr>
            <w:rFonts w:asciiTheme="minorHAnsi" w:eastAsiaTheme="minorEastAsia" w:hAnsiTheme="minorHAnsi"/>
            <w:noProof/>
            <w:sz w:val="22"/>
            <w:lang w:eastAsia="lv-LV"/>
          </w:rPr>
          <w:tab/>
        </w:r>
        <w:r w:rsidRPr="00193179">
          <w:rPr>
            <w:rStyle w:val="Hyperlink"/>
            <w:noProof/>
          </w:rPr>
          <w:t>EM veiktie lielie pētījumi</w:t>
        </w:r>
        <w:r>
          <w:rPr>
            <w:noProof/>
            <w:webHidden/>
          </w:rPr>
          <w:tab/>
        </w:r>
        <w:r>
          <w:rPr>
            <w:noProof/>
            <w:webHidden/>
          </w:rPr>
          <w:fldChar w:fldCharType="begin"/>
        </w:r>
        <w:r>
          <w:rPr>
            <w:noProof/>
            <w:webHidden/>
          </w:rPr>
          <w:instrText xml:space="preserve"> PAGEREF _Toc520374376 \h </w:instrText>
        </w:r>
        <w:r>
          <w:rPr>
            <w:noProof/>
            <w:webHidden/>
          </w:rPr>
        </w:r>
        <w:r>
          <w:rPr>
            <w:noProof/>
            <w:webHidden/>
          </w:rPr>
          <w:fldChar w:fldCharType="separate"/>
        </w:r>
        <w:r>
          <w:rPr>
            <w:noProof/>
            <w:webHidden/>
          </w:rPr>
          <w:t>28</w:t>
        </w:r>
        <w:r>
          <w:rPr>
            <w:noProof/>
            <w:webHidden/>
          </w:rPr>
          <w:fldChar w:fldCharType="end"/>
        </w:r>
      </w:hyperlink>
    </w:p>
    <w:p w14:paraId="1AC7436D" w14:textId="53977AEE" w:rsidR="00B21392" w:rsidRDefault="00B21392">
      <w:pPr>
        <w:pStyle w:val="TOC2"/>
        <w:tabs>
          <w:tab w:val="left" w:pos="880"/>
          <w:tab w:val="right" w:leader="dot" w:pos="9628"/>
        </w:tabs>
        <w:rPr>
          <w:rFonts w:asciiTheme="minorHAnsi" w:eastAsiaTheme="minorEastAsia" w:hAnsiTheme="minorHAnsi"/>
          <w:noProof/>
          <w:sz w:val="22"/>
          <w:lang w:eastAsia="lv-LV"/>
        </w:rPr>
      </w:pPr>
      <w:hyperlink w:anchor="_Toc520374377" w:history="1">
        <w:r w:rsidRPr="00193179">
          <w:rPr>
            <w:rStyle w:val="Hyperlink"/>
            <w:noProof/>
          </w:rPr>
          <w:t>7.4.</w:t>
        </w:r>
        <w:r>
          <w:rPr>
            <w:rFonts w:asciiTheme="minorHAnsi" w:eastAsiaTheme="minorEastAsia" w:hAnsiTheme="minorHAnsi"/>
            <w:noProof/>
            <w:sz w:val="22"/>
            <w:lang w:eastAsia="lv-LV"/>
          </w:rPr>
          <w:tab/>
        </w:r>
        <w:r w:rsidRPr="00193179">
          <w:rPr>
            <w:rStyle w:val="Hyperlink"/>
            <w:noProof/>
          </w:rPr>
          <w:t>Pārskats par sniedzamajiem EM pakalpojumiem</w:t>
        </w:r>
        <w:r>
          <w:rPr>
            <w:noProof/>
            <w:webHidden/>
          </w:rPr>
          <w:tab/>
        </w:r>
        <w:r>
          <w:rPr>
            <w:noProof/>
            <w:webHidden/>
          </w:rPr>
          <w:fldChar w:fldCharType="begin"/>
        </w:r>
        <w:r>
          <w:rPr>
            <w:noProof/>
            <w:webHidden/>
          </w:rPr>
          <w:instrText xml:space="preserve"> PAGEREF _Toc520374377 \h </w:instrText>
        </w:r>
        <w:r>
          <w:rPr>
            <w:noProof/>
            <w:webHidden/>
          </w:rPr>
        </w:r>
        <w:r>
          <w:rPr>
            <w:noProof/>
            <w:webHidden/>
          </w:rPr>
          <w:fldChar w:fldCharType="separate"/>
        </w:r>
        <w:r>
          <w:rPr>
            <w:noProof/>
            <w:webHidden/>
          </w:rPr>
          <w:t>29</w:t>
        </w:r>
        <w:r>
          <w:rPr>
            <w:noProof/>
            <w:webHidden/>
          </w:rPr>
          <w:fldChar w:fldCharType="end"/>
        </w:r>
      </w:hyperlink>
    </w:p>
    <w:p w14:paraId="697269F6" w14:textId="2F5D6FE9" w:rsidR="00B21392" w:rsidRDefault="00B21392">
      <w:pPr>
        <w:pStyle w:val="TOC1"/>
        <w:rPr>
          <w:rFonts w:asciiTheme="minorHAnsi" w:eastAsiaTheme="minorEastAsia" w:hAnsiTheme="minorHAnsi"/>
          <w:noProof/>
          <w:sz w:val="22"/>
          <w:lang w:eastAsia="lv-LV"/>
        </w:rPr>
      </w:pPr>
      <w:hyperlink r:id="rId16" w:anchor="_Toc520374378" w:history="1">
        <w:r w:rsidRPr="00193179">
          <w:rPr>
            <w:rStyle w:val="Hyperlink"/>
            <w:noProof/>
          </w:rPr>
          <w:t>8.</w:t>
        </w:r>
        <w:r>
          <w:rPr>
            <w:rFonts w:asciiTheme="minorHAnsi" w:eastAsiaTheme="minorEastAsia" w:hAnsiTheme="minorHAnsi"/>
            <w:noProof/>
            <w:sz w:val="22"/>
            <w:lang w:eastAsia="lv-LV"/>
          </w:rPr>
          <w:tab/>
        </w:r>
        <w:r w:rsidRPr="00193179">
          <w:rPr>
            <w:rStyle w:val="Hyperlink"/>
            <w:noProof/>
          </w:rPr>
          <w:t>EM izmantotie resursi un darbības uzlabošanas iespējas</w:t>
        </w:r>
        <w:r>
          <w:rPr>
            <w:noProof/>
            <w:webHidden/>
          </w:rPr>
          <w:tab/>
        </w:r>
        <w:r>
          <w:rPr>
            <w:noProof/>
            <w:webHidden/>
          </w:rPr>
          <w:fldChar w:fldCharType="begin"/>
        </w:r>
        <w:r>
          <w:rPr>
            <w:noProof/>
            <w:webHidden/>
          </w:rPr>
          <w:instrText xml:space="preserve"> PAGEREF _Toc520374378 \h </w:instrText>
        </w:r>
        <w:r>
          <w:rPr>
            <w:noProof/>
            <w:webHidden/>
          </w:rPr>
        </w:r>
        <w:r>
          <w:rPr>
            <w:noProof/>
            <w:webHidden/>
          </w:rPr>
          <w:fldChar w:fldCharType="separate"/>
        </w:r>
        <w:r>
          <w:rPr>
            <w:noProof/>
            <w:webHidden/>
          </w:rPr>
          <w:t>31</w:t>
        </w:r>
        <w:r>
          <w:rPr>
            <w:noProof/>
            <w:webHidden/>
          </w:rPr>
          <w:fldChar w:fldCharType="end"/>
        </w:r>
      </w:hyperlink>
    </w:p>
    <w:p w14:paraId="6557F980" w14:textId="56247F96" w:rsidR="00B21392" w:rsidRDefault="00B21392">
      <w:pPr>
        <w:pStyle w:val="TOC1"/>
        <w:rPr>
          <w:rFonts w:asciiTheme="minorHAnsi" w:eastAsiaTheme="minorEastAsia" w:hAnsiTheme="minorHAnsi"/>
          <w:noProof/>
          <w:sz w:val="22"/>
          <w:lang w:eastAsia="lv-LV"/>
        </w:rPr>
      </w:pPr>
      <w:hyperlink r:id="rId17" w:anchor="_Toc520374379" w:history="1">
        <w:r w:rsidRPr="00193179">
          <w:rPr>
            <w:rStyle w:val="Hyperlink"/>
            <w:noProof/>
          </w:rPr>
          <w:t>9.</w:t>
        </w:r>
        <w:r>
          <w:rPr>
            <w:rFonts w:asciiTheme="minorHAnsi" w:eastAsiaTheme="minorEastAsia" w:hAnsiTheme="minorHAnsi"/>
            <w:noProof/>
            <w:sz w:val="22"/>
            <w:lang w:eastAsia="lv-LV"/>
          </w:rPr>
          <w:tab/>
        </w:r>
        <w:r w:rsidRPr="00193179">
          <w:rPr>
            <w:rStyle w:val="Hyperlink"/>
            <w:noProof/>
          </w:rPr>
          <w:t>EM komunikācija ar sabiedrību</w:t>
        </w:r>
        <w:r>
          <w:rPr>
            <w:noProof/>
            <w:webHidden/>
          </w:rPr>
          <w:tab/>
        </w:r>
        <w:r>
          <w:rPr>
            <w:noProof/>
            <w:webHidden/>
          </w:rPr>
          <w:fldChar w:fldCharType="begin"/>
        </w:r>
        <w:r>
          <w:rPr>
            <w:noProof/>
            <w:webHidden/>
          </w:rPr>
          <w:instrText xml:space="preserve"> PAGEREF _Toc520374379 \h </w:instrText>
        </w:r>
        <w:r>
          <w:rPr>
            <w:noProof/>
            <w:webHidden/>
          </w:rPr>
        </w:r>
        <w:r>
          <w:rPr>
            <w:noProof/>
            <w:webHidden/>
          </w:rPr>
          <w:fldChar w:fldCharType="separate"/>
        </w:r>
        <w:r>
          <w:rPr>
            <w:noProof/>
            <w:webHidden/>
          </w:rPr>
          <w:t>32</w:t>
        </w:r>
        <w:r>
          <w:rPr>
            <w:noProof/>
            <w:webHidden/>
          </w:rPr>
          <w:fldChar w:fldCharType="end"/>
        </w:r>
      </w:hyperlink>
    </w:p>
    <w:p w14:paraId="7B0B9C5B" w14:textId="6FE2F9CF" w:rsidR="00B21392" w:rsidRDefault="00B21392">
      <w:pPr>
        <w:pStyle w:val="TOC1"/>
        <w:rPr>
          <w:rFonts w:asciiTheme="minorHAnsi" w:eastAsiaTheme="minorEastAsia" w:hAnsiTheme="minorHAnsi"/>
          <w:noProof/>
          <w:sz w:val="22"/>
          <w:lang w:eastAsia="lv-LV"/>
        </w:rPr>
      </w:pPr>
      <w:hyperlink r:id="rId18" w:anchor="_Toc520374380" w:history="1">
        <w:r w:rsidRPr="00193179">
          <w:rPr>
            <w:rStyle w:val="Hyperlink"/>
            <w:noProof/>
          </w:rPr>
          <w:t>10.</w:t>
        </w:r>
        <w:r>
          <w:rPr>
            <w:rFonts w:asciiTheme="minorHAnsi" w:eastAsiaTheme="minorEastAsia" w:hAnsiTheme="minorHAnsi"/>
            <w:noProof/>
            <w:sz w:val="22"/>
            <w:lang w:eastAsia="lv-LV"/>
          </w:rPr>
          <w:tab/>
        </w:r>
        <w:r w:rsidRPr="00193179">
          <w:rPr>
            <w:rStyle w:val="Hyperlink"/>
            <w:noProof/>
          </w:rPr>
          <w:t>2018.gada plānotie pasākumi</w:t>
        </w:r>
        <w:r>
          <w:rPr>
            <w:noProof/>
            <w:webHidden/>
          </w:rPr>
          <w:tab/>
        </w:r>
        <w:r>
          <w:rPr>
            <w:noProof/>
            <w:webHidden/>
          </w:rPr>
          <w:fldChar w:fldCharType="begin"/>
        </w:r>
        <w:r>
          <w:rPr>
            <w:noProof/>
            <w:webHidden/>
          </w:rPr>
          <w:instrText xml:space="preserve"> PAGEREF _Toc520374380 \h </w:instrText>
        </w:r>
        <w:r>
          <w:rPr>
            <w:noProof/>
            <w:webHidden/>
          </w:rPr>
        </w:r>
        <w:r>
          <w:rPr>
            <w:noProof/>
            <w:webHidden/>
          </w:rPr>
          <w:fldChar w:fldCharType="separate"/>
        </w:r>
        <w:r>
          <w:rPr>
            <w:noProof/>
            <w:webHidden/>
          </w:rPr>
          <w:t>34</w:t>
        </w:r>
        <w:r>
          <w:rPr>
            <w:noProof/>
            <w:webHidden/>
          </w:rPr>
          <w:fldChar w:fldCharType="end"/>
        </w:r>
      </w:hyperlink>
    </w:p>
    <w:p w14:paraId="077A4EBD" w14:textId="3C34426D" w:rsidR="00B21392" w:rsidRDefault="00B21392">
      <w:pPr>
        <w:pStyle w:val="TOC1"/>
        <w:rPr>
          <w:rFonts w:asciiTheme="minorHAnsi" w:eastAsiaTheme="minorEastAsia" w:hAnsiTheme="minorHAnsi"/>
          <w:noProof/>
          <w:sz w:val="22"/>
          <w:lang w:eastAsia="lv-LV"/>
        </w:rPr>
      </w:pPr>
      <w:hyperlink w:anchor="_Toc520374381" w:history="1">
        <w:r w:rsidRPr="00193179">
          <w:rPr>
            <w:rStyle w:val="Hyperlink"/>
            <w:noProof/>
          </w:rPr>
          <w:t>1.</w:t>
        </w:r>
        <w:r>
          <w:rPr>
            <w:rFonts w:asciiTheme="minorHAnsi" w:eastAsiaTheme="minorEastAsia" w:hAnsiTheme="minorHAnsi"/>
            <w:noProof/>
            <w:sz w:val="22"/>
            <w:lang w:eastAsia="lv-LV"/>
          </w:rPr>
          <w:tab/>
        </w:r>
        <w:r w:rsidRPr="00193179">
          <w:rPr>
            <w:rStyle w:val="Hyperlink"/>
            <w:noProof/>
          </w:rPr>
          <w:t>pielikums. EM plānošanas dokumentu saraksts</w:t>
        </w:r>
        <w:r>
          <w:rPr>
            <w:noProof/>
            <w:webHidden/>
          </w:rPr>
          <w:tab/>
        </w:r>
        <w:r>
          <w:rPr>
            <w:noProof/>
            <w:webHidden/>
          </w:rPr>
          <w:fldChar w:fldCharType="begin"/>
        </w:r>
        <w:r>
          <w:rPr>
            <w:noProof/>
            <w:webHidden/>
          </w:rPr>
          <w:instrText xml:space="preserve"> PAGEREF _Toc520374381 \h </w:instrText>
        </w:r>
        <w:r>
          <w:rPr>
            <w:noProof/>
            <w:webHidden/>
          </w:rPr>
        </w:r>
        <w:r>
          <w:rPr>
            <w:noProof/>
            <w:webHidden/>
          </w:rPr>
          <w:fldChar w:fldCharType="separate"/>
        </w:r>
        <w:r>
          <w:rPr>
            <w:noProof/>
            <w:webHidden/>
          </w:rPr>
          <w:t>1</w:t>
        </w:r>
        <w:r>
          <w:rPr>
            <w:noProof/>
            <w:webHidden/>
          </w:rPr>
          <w:fldChar w:fldCharType="end"/>
        </w:r>
      </w:hyperlink>
    </w:p>
    <w:p w14:paraId="7A2B6FEA" w14:textId="0D1643D6" w:rsidR="00B21392" w:rsidRDefault="00B21392">
      <w:pPr>
        <w:pStyle w:val="TOC1"/>
        <w:rPr>
          <w:rFonts w:asciiTheme="minorHAnsi" w:eastAsiaTheme="minorEastAsia" w:hAnsiTheme="minorHAnsi"/>
          <w:noProof/>
          <w:sz w:val="22"/>
          <w:lang w:eastAsia="lv-LV"/>
        </w:rPr>
      </w:pPr>
      <w:hyperlink w:anchor="_Toc520374382" w:history="1">
        <w:r w:rsidRPr="00193179">
          <w:rPr>
            <w:rStyle w:val="Hyperlink"/>
            <w:noProof/>
          </w:rPr>
          <w:t>2.</w:t>
        </w:r>
        <w:r>
          <w:rPr>
            <w:rFonts w:asciiTheme="minorHAnsi" w:eastAsiaTheme="minorEastAsia" w:hAnsiTheme="minorHAnsi"/>
            <w:noProof/>
            <w:sz w:val="22"/>
            <w:lang w:eastAsia="lv-LV"/>
          </w:rPr>
          <w:tab/>
        </w:r>
        <w:r w:rsidRPr="00193179">
          <w:rPr>
            <w:rStyle w:val="Hyperlink"/>
            <w:noProof/>
          </w:rPr>
          <w:t>pielikums. EM darbības virziena “Produktivitātes paaugstināšana” rezultatīvo rādītāju dinamika</w:t>
        </w:r>
        <w:r>
          <w:rPr>
            <w:noProof/>
            <w:webHidden/>
          </w:rPr>
          <w:tab/>
        </w:r>
        <w:r>
          <w:rPr>
            <w:noProof/>
            <w:webHidden/>
          </w:rPr>
          <w:fldChar w:fldCharType="begin"/>
        </w:r>
        <w:r>
          <w:rPr>
            <w:noProof/>
            <w:webHidden/>
          </w:rPr>
          <w:instrText xml:space="preserve"> PAGEREF _Toc520374382 \h </w:instrText>
        </w:r>
        <w:r>
          <w:rPr>
            <w:noProof/>
            <w:webHidden/>
          </w:rPr>
        </w:r>
        <w:r>
          <w:rPr>
            <w:noProof/>
            <w:webHidden/>
          </w:rPr>
          <w:fldChar w:fldCharType="separate"/>
        </w:r>
        <w:r>
          <w:rPr>
            <w:noProof/>
            <w:webHidden/>
          </w:rPr>
          <w:t>3</w:t>
        </w:r>
        <w:r>
          <w:rPr>
            <w:noProof/>
            <w:webHidden/>
          </w:rPr>
          <w:fldChar w:fldCharType="end"/>
        </w:r>
      </w:hyperlink>
    </w:p>
    <w:p w14:paraId="6F715A3E" w14:textId="1D735216" w:rsidR="00B21392" w:rsidRDefault="00B21392">
      <w:pPr>
        <w:pStyle w:val="TOC1"/>
        <w:rPr>
          <w:rFonts w:asciiTheme="minorHAnsi" w:eastAsiaTheme="minorEastAsia" w:hAnsiTheme="minorHAnsi"/>
          <w:noProof/>
          <w:sz w:val="22"/>
          <w:lang w:eastAsia="lv-LV"/>
        </w:rPr>
      </w:pPr>
      <w:hyperlink w:anchor="_Toc520374383" w:history="1">
        <w:r w:rsidRPr="00193179">
          <w:rPr>
            <w:rStyle w:val="Hyperlink"/>
            <w:noProof/>
          </w:rPr>
          <w:t>3.</w:t>
        </w:r>
        <w:r>
          <w:rPr>
            <w:rFonts w:asciiTheme="minorHAnsi" w:eastAsiaTheme="minorEastAsia" w:hAnsiTheme="minorHAnsi"/>
            <w:noProof/>
            <w:sz w:val="22"/>
            <w:lang w:eastAsia="lv-LV"/>
          </w:rPr>
          <w:tab/>
        </w:r>
        <w:r w:rsidRPr="00193179">
          <w:rPr>
            <w:rStyle w:val="Hyperlink"/>
            <w:noProof/>
          </w:rPr>
          <w:t>pielikums. EM darbības virziena “</w:t>
        </w:r>
        <w:r w:rsidRPr="00193179">
          <w:rPr>
            <w:rStyle w:val="Hyperlink"/>
            <w:rFonts w:eastAsia="Franklin Gothic Book"/>
            <w:noProof/>
          </w:rPr>
          <w:t>Eksporta veicināšana</w:t>
        </w:r>
        <w:r w:rsidRPr="00193179">
          <w:rPr>
            <w:rStyle w:val="Hyperlink"/>
            <w:noProof/>
          </w:rPr>
          <w:t>” rezultatīvo rādītāju dinamika</w:t>
        </w:r>
        <w:r>
          <w:rPr>
            <w:noProof/>
            <w:webHidden/>
          </w:rPr>
          <w:tab/>
        </w:r>
        <w:r>
          <w:rPr>
            <w:noProof/>
            <w:webHidden/>
          </w:rPr>
          <w:fldChar w:fldCharType="begin"/>
        </w:r>
        <w:r>
          <w:rPr>
            <w:noProof/>
            <w:webHidden/>
          </w:rPr>
          <w:instrText xml:space="preserve"> PAGEREF _Toc520374383 \h </w:instrText>
        </w:r>
        <w:r>
          <w:rPr>
            <w:noProof/>
            <w:webHidden/>
          </w:rPr>
        </w:r>
        <w:r>
          <w:rPr>
            <w:noProof/>
            <w:webHidden/>
          </w:rPr>
          <w:fldChar w:fldCharType="separate"/>
        </w:r>
        <w:r>
          <w:rPr>
            <w:noProof/>
            <w:webHidden/>
          </w:rPr>
          <w:t>4</w:t>
        </w:r>
        <w:r>
          <w:rPr>
            <w:noProof/>
            <w:webHidden/>
          </w:rPr>
          <w:fldChar w:fldCharType="end"/>
        </w:r>
      </w:hyperlink>
    </w:p>
    <w:p w14:paraId="6A9FEEA3" w14:textId="2D72689A" w:rsidR="00B21392" w:rsidRDefault="00B21392">
      <w:pPr>
        <w:pStyle w:val="TOC1"/>
        <w:rPr>
          <w:rFonts w:asciiTheme="minorHAnsi" w:eastAsiaTheme="minorEastAsia" w:hAnsiTheme="minorHAnsi"/>
          <w:noProof/>
          <w:sz w:val="22"/>
          <w:lang w:eastAsia="lv-LV"/>
        </w:rPr>
      </w:pPr>
      <w:hyperlink w:anchor="_Toc520374384" w:history="1">
        <w:r w:rsidRPr="00193179">
          <w:rPr>
            <w:rStyle w:val="Hyperlink"/>
            <w:noProof/>
          </w:rPr>
          <w:t>4.</w:t>
        </w:r>
        <w:r>
          <w:rPr>
            <w:rFonts w:asciiTheme="minorHAnsi" w:eastAsiaTheme="minorEastAsia" w:hAnsiTheme="minorHAnsi"/>
            <w:noProof/>
            <w:sz w:val="22"/>
            <w:lang w:eastAsia="lv-LV"/>
          </w:rPr>
          <w:tab/>
        </w:r>
        <w:r w:rsidRPr="00193179">
          <w:rPr>
            <w:rStyle w:val="Hyperlink"/>
            <w:noProof/>
          </w:rPr>
          <w:t>pielikums. EM darbības virziena “Investīciju veicināšana un piesaiste” rezultatīvo rādītāju dinamika</w:t>
        </w:r>
        <w:r>
          <w:rPr>
            <w:noProof/>
            <w:webHidden/>
          </w:rPr>
          <w:tab/>
        </w:r>
        <w:r>
          <w:rPr>
            <w:noProof/>
            <w:webHidden/>
          </w:rPr>
          <w:fldChar w:fldCharType="begin"/>
        </w:r>
        <w:r>
          <w:rPr>
            <w:noProof/>
            <w:webHidden/>
          </w:rPr>
          <w:instrText xml:space="preserve"> PAGEREF _Toc520374384 \h </w:instrText>
        </w:r>
        <w:r>
          <w:rPr>
            <w:noProof/>
            <w:webHidden/>
          </w:rPr>
        </w:r>
        <w:r>
          <w:rPr>
            <w:noProof/>
            <w:webHidden/>
          </w:rPr>
          <w:fldChar w:fldCharType="separate"/>
        </w:r>
        <w:r>
          <w:rPr>
            <w:noProof/>
            <w:webHidden/>
          </w:rPr>
          <w:t>5</w:t>
        </w:r>
        <w:r>
          <w:rPr>
            <w:noProof/>
            <w:webHidden/>
          </w:rPr>
          <w:fldChar w:fldCharType="end"/>
        </w:r>
      </w:hyperlink>
    </w:p>
    <w:p w14:paraId="1492D5A2" w14:textId="51E5CA29" w:rsidR="00B21392" w:rsidRDefault="00B21392">
      <w:pPr>
        <w:pStyle w:val="TOC1"/>
        <w:rPr>
          <w:rFonts w:asciiTheme="minorHAnsi" w:eastAsiaTheme="minorEastAsia" w:hAnsiTheme="minorHAnsi"/>
          <w:noProof/>
          <w:sz w:val="22"/>
          <w:lang w:eastAsia="lv-LV"/>
        </w:rPr>
      </w:pPr>
      <w:hyperlink w:anchor="_Toc520374385" w:history="1">
        <w:r w:rsidRPr="00193179">
          <w:rPr>
            <w:rStyle w:val="Hyperlink"/>
            <w:noProof/>
          </w:rPr>
          <w:t>5.</w:t>
        </w:r>
        <w:r>
          <w:rPr>
            <w:rFonts w:asciiTheme="minorHAnsi" w:eastAsiaTheme="minorEastAsia" w:hAnsiTheme="minorHAnsi"/>
            <w:noProof/>
            <w:sz w:val="22"/>
            <w:lang w:eastAsia="lv-LV"/>
          </w:rPr>
          <w:tab/>
        </w:r>
        <w:r w:rsidRPr="00193179">
          <w:rPr>
            <w:rStyle w:val="Hyperlink"/>
            <w:noProof/>
          </w:rPr>
          <w:t>Pielikums. EM darbības virziena “</w:t>
        </w:r>
        <w:r w:rsidRPr="00193179">
          <w:rPr>
            <w:rStyle w:val="Hyperlink"/>
            <w:rFonts w:eastAsia="Franklin Gothic Book"/>
            <w:noProof/>
          </w:rPr>
          <w:t>Cilvēkkapitāla attīstība</w:t>
        </w:r>
        <w:r w:rsidRPr="00193179">
          <w:rPr>
            <w:rStyle w:val="Hyperlink"/>
            <w:noProof/>
          </w:rPr>
          <w:t>” rezultatīvo rādītāju dinamika</w:t>
        </w:r>
        <w:r>
          <w:rPr>
            <w:noProof/>
            <w:webHidden/>
          </w:rPr>
          <w:tab/>
        </w:r>
        <w:r>
          <w:rPr>
            <w:noProof/>
            <w:webHidden/>
          </w:rPr>
          <w:fldChar w:fldCharType="begin"/>
        </w:r>
        <w:r>
          <w:rPr>
            <w:noProof/>
            <w:webHidden/>
          </w:rPr>
          <w:instrText xml:space="preserve"> PAGEREF _Toc520374385 \h </w:instrText>
        </w:r>
        <w:r>
          <w:rPr>
            <w:noProof/>
            <w:webHidden/>
          </w:rPr>
        </w:r>
        <w:r>
          <w:rPr>
            <w:noProof/>
            <w:webHidden/>
          </w:rPr>
          <w:fldChar w:fldCharType="separate"/>
        </w:r>
        <w:r>
          <w:rPr>
            <w:noProof/>
            <w:webHidden/>
          </w:rPr>
          <w:t>6</w:t>
        </w:r>
        <w:r>
          <w:rPr>
            <w:noProof/>
            <w:webHidden/>
          </w:rPr>
          <w:fldChar w:fldCharType="end"/>
        </w:r>
      </w:hyperlink>
    </w:p>
    <w:p w14:paraId="601A6956" w14:textId="50A2625D" w:rsidR="00B21392" w:rsidRDefault="00B21392">
      <w:pPr>
        <w:pStyle w:val="TOC1"/>
        <w:rPr>
          <w:rFonts w:asciiTheme="minorHAnsi" w:eastAsiaTheme="minorEastAsia" w:hAnsiTheme="minorHAnsi"/>
          <w:noProof/>
          <w:sz w:val="22"/>
          <w:lang w:eastAsia="lv-LV"/>
        </w:rPr>
      </w:pPr>
      <w:hyperlink w:anchor="_Toc520374386" w:history="1">
        <w:r w:rsidRPr="00193179">
          <w:rPr>
            <w:rStyle w:val="Hyperlink"/>
            <w:noProof/>
          </w:rPr>
          <w:t>6.</w:t>
        </w:r>
        <w:r>
          <w:rPr>
            <w:rFonts w:asciiTheme="minorHAnsi" w:eastAsiaTheme="minorEastAsia" w:hAnsiTheme="minorHAnsi"/>
            <w:noProof/>
            <w:sz w:val="22"/>
            <w:lang w:eastAsia="lv-LV"/>
          </w:rPr>
          <w:tab/>
        </w:r>
        <w:r w:rsidRPr="00193179">
          <w:rPr>
            <w:rStyle w:val="Hyperlink"/>
            <w:noProof/>
          </w:rPr>
          <w:t>Pielikums. EM darbības virziena “Inovācijas veicināšana” rezultatīvo rādītāju dinamika</w:t>
        </w:r>
        <w:r>
          <w:rPr>
            <w:noProof/>
            <w:webHidden/>
          </w:rPr>
          <w:tab/>
        </w:r>
        <w:r>
          <w:rPr>
            <w:noProof/>
            <w:webHidden/>
          </w:rPr>
          <w:fldChar w:fldCharType="begin"/>
        </w:r>
        <w:r>
          <w:rPr>
            <w:noProof/>
            <w:webHidden/>
          </w:rPr>
          <w:instrText xml:space="preserve"> PAGEREF _Toc520374386 \h </w:instrText>
        </w:r>
        <w:r>
          <w:rPr>
            <w:noProof/>
            <w:webHidden/>
          </w:rPr>
        </w:r>
        <w:r>
          <w:rPr>
            <w:noProof/>
            <w:webHidden/>
          </w:rPr>
          <w:fldChar w:fldCharType="separate"/>
        </w:r>
        <w:r>
          <w:rPr>
            <w:noProof/>
            <w:webHidden/>
          </w:rPr>
          <w:t>7</w:t>
        </w:r>
        <w:r>
          <w:rPr>
            <w:noProof/>
            <w:webHidden/>
          </w:rPr>
          <w:fldChar w:fldCharType="end"/>
        </w:r>
      </w:hyperlink>
    </w:p>
    <w:p w14:paraId="7047FF00" w14:textId="4796BA99" w:rsidR="00B21392" w:rsidRDefault="00B21392">
      <w:pPr>
        <w:pStyle w:val="TOC1"/>
        <w:rPr>
          <w:rFonts w:asciiTheme="minorHAnsi" w:eastAsiaTheme="minorEastAsia" w:hAnsiTheme="minorHAnsi"/>
          <w:noProof/>
          <w:sz w:val="22"/>
          <w:lang w:eastAsia="lv-LV"/>
        </w:rPr>
      </w:pPr>
      <w:hyperlink w:anchor="_Toc520374387" w:history="1">
        <w:r w:rsidRPr="00193179">
          <w:rPr>
            <w:rStyle w:val="Hyperlink"/>
            <w:noProof/>
          </w:rPr>
          <w:t>7.</w:t>
        </w:r>
        <w:r>
          <w:rPr>
            <w:rFonts w:asciiTheme="minorHAnsi" w:eastAsiaTheme="minorEastAsia" w:hAnsiTheme="minorHAnsi"/>
            <w:noProof/>
            <w:sz w:val="22"/>
            <w:lang w:eastAsia="lv-LV"/>
          </w:rPr>
          <w:tab/>
        </w:r>
        <w:r w:rsidRPr="00193179">
          <w:rPr>
            <w:rStyle w:val="Hyperlink"/>
            <w:noProof/>
          </w:rPr>
          <w:t>Pielikums. EM darbības virziena “</w:t>
        </w:r>
        <w:r w:rsidRPr="00193179">
          <w:rPr>
            <w:rStyle w:val="Hyperlink"/>
            <w:rFonts w:eastAsia="Franklin Gothic Book"/>
            <w:noProof/>
          </w:rPr>
          <w:t>Uzņēmējdarbības veicināšana</w:t>
        </w:r>
        <w:r w:rsidRPr="00193179">
          <w:rPr>
            <w:rStyle w:val="Hyperlink"/>
            <w:noProof/>
          </w:rPr>
          <w:t>” rezultatīvo rādītāju dinamika</w:t>
        </w:r>
        <w:r>
          <w:rPr>
            <w:noProof/>
            <w:webHidden/>
          </w:rPr>
          <w:tab/>
        </w:r>
        <w:r>
          <w:rPr>
            <w:noProof/>
            <w:webHidden/>
          </w:rPr>
          <w:tab/>
        </w:r>
        <w:r>
          <w:rPr>
            <w:noProof/>
            <w:webHidden/>
          </w:rPr>
          <w:tab/>
        </w:r>
        <w:r>
          <w:rPr>
            <w:noProof/>
            <w:webHidden/>
          </w:rPr>
          <w:fldChar w:fldCharType="begin"/>
        </w:r>
        <w:r>
          <w:rPr>
            <w:noProof/>
            <w:webHidden/>
          </w:rPr>
          <w:instrText xml:space="preserve"> PAGEREF _Toc520374387 \h </w:instrText>
        </w:r>
        <w:r>
          <w:rPr>
            <w:noProof/>
            <w:webHidden/>
          </w:rPr>
        </w:r>
        <w:r>
          <w:rPr>
            <w:noProof/>
            <w:webHidden/>
          </w:rPr>
          <w:fldChar w:fldCharType="separate"/>
        </w:r>
        <w:r>
          <w:rPr>
            <w:noProof/>
            <w:webHidden/>
          </w:rPr>
          <w:t>8</w:t>
        </w:r>
        <w:r>
          <w:rPr>
            <w:noProof/>
            <w:webHidden/>
          </w:rPr>
          <w:fldChar w:fldCharType="end"/>
        </w:r>
      </w:hyperlink>
    </w:p>
    <w:p w14:paraId="150E9F62" w14:textId="47E5C188" w:rsidR="00B21392" w:rsidRDefault="00B21392">
      <w:pPr>
        <w:pStyle w:val="TOC1"/>
        <w:rPr>
          <w:rFonts w:asciiTheme="minorHAnsi" w:eastAsiaTheme="minorEastAsia" w:hAnsiTheme="minorHAnsi"/>
          <w:noProof/>
          <w:sz w:val="22"/>
          <w:lang w:eastAsia="lv-LV"/>
        </w:rPr>
      </w:pPr>
      <w:hyperlink w:anchor="_Toc520374388" w:history="1">
        <w:r w:rsidRPr="00193179">
          <w:rPr>
            <w:rStyle w:val="Hyperlink"/>
            <w:noProof/>
          </w:rPr>
          <w:t>8.</w:t>
        </w:r>
        <w:r>
          <w:rPr>
            <w:rFonts w:asciiTheme="minorHAnsi" w:eastAsiaTheme="minorEastAsia" w:hAnsiTheme="minorHAnsi"/>
            <w:noProof/>
            <w:sz w:val="22"/>
            <w:lang w:eastAsia="lv-LV"/>
          </w:rPr>
          <w:tab/>
        </w:r>
        <w:r w:rsidRPr="00193179">
          <w:rPr>
            <w:rStyle w:val="Hyperlink"/>
            <w:noProof/>
          </w:rPr>
          <w:t>Pielikums. EM īstenojamo ES fondu pasākumu saraksts plānošanas periodā no 2014. līdz 2020. gadam</w:t>
        </w:r>
        <w:r>
          <w:rPr>
            <w:noProof/>
            <w:webHidden/>
          </w:rPr>
          <w:tab/>
        </w:r>
        <w:r>
          <w:rPr>
            <w:noProof/>
            <w:webHidden/>
          </w:rPr>
          <w:fldChar w:fldCharType="begin"/>
        </w:r>
        <w:r>
          <w:rPr>
            <w:noProof/>
            <w:webHidden/>
          </w:rPr>
          <w:instrText xml:space="preserve"> PAGEREF _Toc520374388 \h </w:instrText>
        </w:r>
        <w:r>
          <w:rPr>
            <w:noProof/>
            <w:webHidden/>
          </w:rPr>
        </w:r>
        <w:r>
          <w:rPr>
            <w:noProof/>
            <w:webHidden/>
          </w:rPr>
          <w:fldChar w:fldCharType="separate"/>
        </w:r>
        <w:r>
          <w:rPr>
            <w:noProof/>
            <w:webHidden/>
          </w:rPr>
          <w:t>9</w:t>
        </w:r>
        <w:r>
          <w:rPr>
            <w:noProof/>
            <w:webHidden/>
          </w:rPr>
          <w:fldChar w:fldCharType="end"/>
        </w:r>
      </w:hyperlink>
    </w:p>
    <w:p w14:paraId="6D053A28" w14:textId="16929BF8" w:rsidR="00B21392" w:rsidRDefault="00B21392">
      <w:pPr>
        <w:pStyle w:val="TOC1"/>
        <w:rPr>
          <w:rFonts w:asciiTheme="minorHAnsi" w:eastAsiaTheme="minorEastAsia" w:hAnsiTheme="minorHAnsi"/>
          <w:noProof/>
          <w:sz w:val="22"/>
          <w:lang w:eastAsia="lv-LV"/>
        </w:rPr>
      </w:pPr>
      <w:hyperlink w:anchor="_Toc520374389" w:history="1">
        <w:r w:rsidRPr="00193179">
          <w:rPr>
            <w:rStyle w:val="Hyperlink"/>
            <w:noProof/>
          </w:rPr>
          <w:t>9.</w:t>
        </w:r>
        <w:r>
          <w:rPr>
            <w:rFonts w:asciiTheme="minorHAnsi" w:eastAsiaTheme="minorEastAsia" w:hAnsiTheme="minorHAnsi"/>
            <w:noProof/>
            <w:sz w:val="22"/>
            <w:lang w:eastAsia="lv-LV"/>
          </w:rPr>
          <w:tab/>
        </w:r>
        <w:r w:rsidRPr="00193179">
          <w:rPr>
            <w:rStyle w:val="Hyperlink"/>
            <w:noProof/>
          </w:rPr>
          <w:t>Pielikums. EM pakalpojumu uzskaites rādītāji par 2017.gadu</w:t>
        </w:r>
        <w:r>
          <w:rPr>
            <w:noProof/>
            <w:webHidden/>
          </w:rPr>
          <w:tab/>
        </w:r>
        <w:r>
          <w:rPr>
            <w:noProof/>
            <w:webHidden/>
          </w:rPr>
          <w:fldChar w:fldCharType="begin"/>
        </w:r>
        <w:r>
          <w:rPr>
            <w:noProof/>
            <w:webHidden/>
          </w:rPr>
          <w:instrText xml:space="preserve"> PAGEREF _Toc520374389 \h </w:instrText>
        </w:r>
        <w:r>
          <w:rPr>
            <w:noProof/>
            <w:webHidden/>
          </w:rPr>
        </w:r>
        <w:r>
          <w:rPr>
            <w:noProof/>
            <w:webHidden/>
          </w:rPr>
          <w:fldChar w:fldCharType="separate"/>
        </w:r>
        <w:r>
          <w:rPr>
            <w:noProof/>
            <w:webHidden/>
          </w:rPr>
          <w:t>10</w:t>
        </w:r>
        <w:r>
          <w:rPr>
            <w:noProof/>
            <w:webHidden/>
          </w:rPr>
          <w:fldChar w:fldCharType="end"/>
        </w:r>
      </w:hyperlink>
    </w:p>
    <w:p w14:paraId="137DFDBE" w14:textId="67AC0CD6" w:rsidR="00ED003B" w:rsidRDefault="00A04AE3" w:rsidP="00DB4342">
      <w:pPr>
        <w:tabs>
          <w:tab w:val="right" w:leader="dot" w:pos="14459"/>
        </w:tabs>
        <w:spacing w:before="120"/>
      </w:pPr>
      <w:r>
        <w:fldChar w:fldCharType="end"/>
      </w:r>
    </w:p>
    <w:p w14:paraId="6936CAD8" w14:textId="51AF3765" w:rsidR="001F4800" w:rsidRDefault="001F4800" w:rsidP="00837B77">
      <w:pPr>
        <w:pStyle w:val="Heading1"/>
      </w:pPr>
      <w:r>
        <w:br w:type="page"/>
      </w:r>
    </w:p>
    <w:p w14:paraId="0CE93439" w14:textId="2E864F10" w:rsidR="00ED003B" w:rsidRPr="0019644F" w:rsidRDefault="00973743" w:rsidP="00723309">
      <w:r w:rsidRPr="00277E29">
        <w:rPr>
          <w:smallCaps/>
          <w:noProof/>
          <w:sz w:val="32"/>
          <w:szCs w:val="32"/>
          <w:lang w:eastAsia="lv-LV"/>
        </w:rPr>
        <w:lastRenderedPageBreak/>
        <mc:AlternateContent>
          <mc:Choice Requires="wps">
            <w:drawing>
              <wp:anchor distT="0" distB="0" distL="114300" distR="114300" simplePos="0" relativeHeight="252645376" behindDoc="0" locked="0" layoutInCell="1" allowOverlap="1" wp14:anchorId="62CA2110" wp14:editId="4B8091EE">
                <wp:simplePos x="0" y="0"/>
                <wp:positionH relativeFrom="margin">
                  <wp:align>left</wp:align>
                </wp:positionH>
                <wp:positionV relativeFrom="paragraph">
                  <wp:posOffset>-9525</wp:posOffset>
                </wp:positionV>
                <wp:extent cx="2164715" cy="600075"/>
                <wp:effectExtent l="0" t="0" r="26035" b="28575"/>
                <wp:wrapNone/>
                <wp:docPr id="230" name="Round Diagonal Corner Rectangle 16"/>
                <wp:cNvGraphicFramePr/>
                <a:graphic xmlns:a="http://schemas.openxmlformats.org/drawingml/2006/main">
                  <a:graphicData uri="http://schemas.microsoft.com/office/word/2010/wordprocessingShape">
                    <wps:wsp>
                      <wps:cNvSpPr/>
                      <wps:spPr>
                        <a:xfrm>
                          <a:off x="0" y="0"/>
                          <a:ext cx="2164715" cy="600075"/>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2225DBE6" w14:textId="7A1D6765" w:rsidR="00696C83" w:rsidRPr="00FF7E4C" w:rsidRDefault="00696C83" w:rsidP="003137F9">
                            <w:pPr>
                              <w:pStyle w:val="Heading1"/>
                              <w:numPr>
                                <w:ilvl w:val="0"/>
                                <w:numId w:val="22"/>
                              </w:numPr>
                            </w:pPr>
                            <w:bookmarkStart w:id="1" w:name="_Toc520374343"/>
                            <w:r w:rsidRPr="00973743">
                              <w:t>Saīsinājumi</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A2110" id="Round Diagonal Corner Rectangle 16" o:spid="_x0000_s1027" style="position:absolute;margin-left:0;margin-top:-.75pt;width:170.45pt;height:47.25pt;z-index:25264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471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" adj="-11796480,,5400" path="m100015,l2164715,r,l2164715,500060v,55237,-44778,100015,-100015,100015l,600075r,l,100015c,44778,44778,,100015,xe" fillcolor="#00859b" strokecolor="#62b1c6" strokeweight="1.5pt">
                <v:stroke joinstyle="miter"/>
                <v:formulas/>
                <v:path arrowok="t" o:connecttype="custom" o:connectlocs="100015,0;2164715,0;2164715,0;2164715,500060;2064700,600075;0,600075;0,600075;0,100015;100015,0" o:connectangles="0,0,0,0,0,0,0,0,0" textboxrect="0,0,2164715,600075"/>
                <v:textbox>
                  <w:txbxContent>
                    <w:p w14:paraId="2225DBE6" w14:textId="7A1D6765" w:rsidR="00696C83" w:rsidRPr="00FF7E4C" w:rsidRDefault="00696C83" w:rsidP="003137F9">
                      <w:pPr>
                        <w:pStyle w:val="Heading1"/>
                        <w:numPr>
                          <w:ilvl w:val="0"/>
                          <w:numId w:val="22"/>
                        </w:numPr>
                      </w:pPr>
                      <w:bookmarkStart w:id="2" w:name="_Toc520374343"/>
                      <w:r w:rsidRPr="00973743">
                        <w:t>Saīsinājumi</w:t>
                      </w:r>
                      <w:bookmarkEnd w:id="2"/>
                    </w:p>
                  </w:txbxContent>
                </v:textbox>
                <w10:wrap anchorx="margin"/>
              </v:shape>
            </w:pict>
          </mc:Fallback>
        </mc:AlternateContent>
      </w:r>
    </w:p>
    <w:p w14:paraId="0A454F7E" w14:textId="75187B5E" w:rsidR="00973743" w:rsidRPr="00973743" w:rsidRDefault="00973743" w:rsidP="00973743">
      <w:pPr>
        <w:tabs>
          <w:tab w:val="right" w:leader="dot" w:pos="14459"/>
        </w:tabs>
        <w:spacing w:before="120" w:after="120"/>
        <w:rPr>
          <w:sz w:val="18"/>
          <w:szCs w:val="18"/>
        </w:rPr>
      </w:pPr>
    </w:p>
    <w:p w14:paraId="11E7CA23" w14:textId="4FFCC109" w:rsidR="00973743" w:rsidRDefault="00973743" w:rsidP="000B0251">
      <w:pPr>
        <w:tabs>
          <w:tab w:val="right" w:leader="dot" w:pos="14459"/>
        </w:tabs>
        <w:spacing w:before="120" w:after="120" w:line="240" w:lineRule="auto"/>
        <w:rPr>
          <w:rFonts w:cs="Times New Roman"/>
          <w:sz w:val="18"/>
          <w:szCs w:val="18"/>
        </w:rPr>
      </w:pPr>
    </w:p>
    <w:p w14:paraId="718FD74D" w14:textId="315B2D5B" w:rsidR="00A66181" w:rsidRPr="001B664D" w:rsidRDefault="00A66181" w:rsidP="000B0251">
      <w:pPr>
        <w:tabs>
          <w:tab w:val="right" w:leader="dot" w:pos="14459"/>
        </w:tabs>
        <w:spacing w:before="120" w:after="120" w:line="240" w:lineRule="auto"/>
        <w:rPr>
          <w:sz w:val="18"/>
          <w:szCs w:val="18"/>
        </w:rPr>
      </w:pPr>
      <w:r w:rsidRPr="001B664D">
        <w:rPr>
          <w:rFonts w:cs="Times New Roman"/>
          <w:sz w:val="18"/>
          <w:szCs w:val="18"/>
        </w:rPr>
        <w:t>AER – atjaunojamie energoresursi</w:t>
      </w:r>
    </w:p>
    <w:p w14:paraId="6E81FE16" w14:textId="7D0630EC" w:rsidR="001D600A" w:rsidRPr="001B664D" w:rsidRDefault="001D600A" w:rsidP="000B0251">
      <w:pPr>
        <w:tabs>
          <w:tab w:val="right" w:leader="dot" w:pos="14459"/>
        </w:tabs>
        <w:spacing w:before="120" w:after="120" w:line="240" w:lineRule="auto"/>
        <w:rPr>
          <w:sz w:val="18"/>
          <w:szCs w:val="18"/>
        </w:rPr>
      </w:pPr>
      <w:r w:rsidRPr="001B664D">
        <w:rPr>
          <w:sz w:val="18"/>
          <w:szCs w:val="18"/>
        </w:rPr>
        <w:t xml:space="preserve">ALTUM </w:t>
      </w:r>
      <w:r w:rsidRPr="001B664D">
        <w:rPr>
          <w:rFonts w:cs="Times New Roman"/>
          <w:sz w:val="18"/>
          <w:szCs w:val="18"/>
        </w:rPr>
        <w:t xml:space="preserve">– </w:t>
      </w:r>
      <w:r w:rsidRPr="001B664D">
        <w:rPr>
          <w:sz w:val="18"/>
          <w:szCs w:val="18"/>
        </w:rPr>
        <w:t xml:space="preserve">Attīstības finanšu institūcija Altum </w:t>
      </w:r>
    </w:p>
    <w:p w14:paraId="72F3239B" w14:textId="1946E087" w:rsidR="000D07B3" w:rsidRPr="001B664D" w:rsidRDefault="000D07B3" w:rsidP="000B0251">
      <w:pPr>
        <w:tabs>
          <w:tab w:val="right" w:leader="dot" w:pos="14459"/>
        </w:tabs>
        <w:spacing w:before="120" w:after="120" w:line="240" w:lineRule="auto"/>
        <w:rPr>
          <w:rFonts w:cs="Times New Roman"/>
          <w:sz w:val="18"/>
          <w:szCs w:val="18"/>
        </w:rPr>
      </w:pPr>
      <w:r w:rsidRPr="001B664D">
        <w:rPr>
          <w:sz w:val="18"/>
          <w:szCs w:val="18"/>
        </w:rPr>
        <w:t>CSP</w:t>
      </w:r>
      <w:r w:rsidR="00903A4F" w:rsidRPr="001B664D">
        <w:rPr>
          <w:sz w:val="18"/>
          <w:szCs w:val="18"/>
        </w:rPr>
        <w:t xml:space="preserve"> </w:t>
      </w:r>
      <w:r w:rsidR="00903A4F" w:rsidRPr="001B664D">
        <w:rPr>
          <w:rFonts w:cs="Times New Roman"/>
          <w:sz w:val="18"/>
          <w:szCs w:val="18"/>
        </w:rPr>
        <w:t>–</w:t>
      </w:r>
      <w:r w:rsidR="002614A9" w:rsidRPr="001B664D">
        <w:rPr>
          <w:rFonts w:cs="Times New Roman"/>
          <w:sz w:val="18"/>
          <w:szCs w:val="18"/>
        </w:rPr>
        <w:t xml:space="preserve"> Centrālā statistikas pārvalde</w:t>
      </w:r>
    </w:p>
    <w:p w14:paraId="0D98CF00" w14:textId="37363416" w:rsidR="005C5ADB" w:rsidRPr="001B664D" w:rsidRDefault="005C5ADB" w:rsidP="000B0251">
      <w:pPr>
        <w:tabs>
          <w:tab w:val="right" w:leader="dot" w:pos="14459"/>
        </w:tabs>
        <w:spacing w:before="120" w:after="120" w:line="240" w:lineRule="auto"/>
        <w:rPr>
          <w:sz w:val="18"/>
          <w:szCs w:val="18"/>
        </w:rPr>
      </w:pPr>
      <w:r w:rsidRPr="001B664D">
        <w:rPr>
          <w:rFonts w:cstheme="minorHAnsi"/>
          <w:sz w:val="18"/>
          <w:szCs w:val="18"/>
        </w:rPr>
        <w:t xml:space="preserve">BIS </w:t>
      </w:r>
      <w:r w:rsidRPr="001B664D">
        <w:rPr>
          <w:rFonts w:cs="Times New Roman"/>
          <w:sz w:val="18"/>
          <w:szCs w:val="18"/>
        </w:rPr>
        <w:t xml:space="preserve">– </w:t>
      </w:r>
      <w:r w:rsidRPr="001B664D">
        <w:rPr>
          <w:rFonts w:cstheme="minorHAnsi"/>
          <w:sz w:val="18"/>
          <w:szCs w:val="18"/>
        </w:rPr>
        <w:t>Būvniecības informācijas sistēma</w:t>
      </w:r>
    </w:p>
    <w:p w14:paraId="154A7D36" w14:textId="073808CC" w:rsidR="000D07B3" w:rsidRPr="001B664D" w:rsidRDefault="000D07B3" w:rsidP="000B0251">
      <w:pPr>
        <w:tabs>
          <w:tab w:val="right" w:leader="dot" w:pos="14459"/>
        </w:tabs>
        <w:spacing w:before="120" w:after="120" w:line="240" w:lineRule="auto"/>
        <w:rPr>
          <w:rFonts w:cstheme="minorHAnsi"/>
          <w:sz w:val="18"/>
          <w:szCs w:val="18"/>
        </w:rPr>
      </w:pPr>
      <w:r w:rsidRPr="001B664D">
        <w:rPr>
          <w:rFonts w:eastAsia="Franklin Gothic Book" w:cs="Times New Roman"/>
          <w:sz w:val="18"/>
          <w:szCs w:val="18"/>
        </w:rPr>
        <w:t>BVKB</w:t>
      </w:r>
      <w:r w:rsidR="00903A4F" w:rsidRPr="001B664D">
        <w:rPr>
          <w:rFonts w:eastAsia="Franklin Gothic Book" w:cs="Times New Roman"/>
          <w:sz w:val="18"/>
          <w:szCs w:val="18"/>
        </w:rPr>
        <w:t xml:space="preserve"> </w:t>
      </w:r>
      <w:r w:rsidR="00903A4F" w:rsidRPr="001B664D">
        <w:rPr>
          <w:rFonts w:cs="Times New Roman"/>
          <w:sz w:val="18"/>
          <w:szCs w:val="18"/>
        </w:rPr>
        <w:t>–</w:t>
      </w:r>
      <w:r w:rsidR="003B1B63" w:rsidRPr="001B664D">
        <w:rPr>
          <w:rFonts w:cs="Times New Roman"/>
          <w:sz w:val="18"/>
          <w:szCs w:val="18"/>
        </w:rPr>
        <w:t xml:space="preserve"> </w:t>
      </w:r>
      <w:r w:rsidR="003B1B63" w:rsidRPr="001B664D">
        <w:rPr>
          <w:rFonts w:cstheme="minorHAnsi"/>
          <w:sz w:val="18"/>
          <w:szCs w:val="18"/>
        </w:rPr>
        <w:t>Būvniecības valsts kontroles birojs</w:t>
      </w:r>
    </w:p>
    <w:p w14:paraId="0BB62100" w14:textId="1DF71DD4" w:rsidR="00FD459E" w:rsidRPr="001B664D" w:rsidRDefault="00FD459E" w:rsidP="00FD459E">
      <w:pPr>
        <w:tabs>
          <w:tab w:val="right" w:leader="dot" w:pos="14459"/>
        </w:tabs>
        <w:spacing w:before="120" w:after="120" w:line="240" w:lineRule="auto"/>
        <w:rPr>
          <w:sz w:val="18"/>
          <w:szCs w:val="18"/>
        </w:rPr>
      </w:pPr>
      <w:r w:rsidRPr="001B664D">
        <w:rPr>
          <w:rFonts w:eastAsia="Franklin Gothic Book" w:cs="Times New Roman"/>
          <w:sz w:val="18"/>
          <w:szCs w:val="18"/>
        </w:rPr>
        <w:t>DATAPS</w:t>
      </w:r>
      <w:r w:rsidRPr="001B664D">
        <w:rPr>
          <w:sz w:val="18"/>
          <w:szCs w:val="18"/>
        </w:rPr>
        <w:t xml:space="preserve"> </w:t>
      </w:r>
      <w:r w:rsidRPr="001B664D">
        <w:rPr>
          <w:rFonts w:cs="Times New Roman"/>
          <w:sz w:val="18"/>
          <w:szCs w:val="18"/>
        </w:rPr>
        <w:t xml:space="preserve">– </w:t>
      </w:r>
      <w:r w:rsidRPr="001B664D">
        <w:rPr>
          <w:rFonts w:cstheme="minorHAnsi"/>
          <w:sz w:val="18"/>
          <w:szCs w:val="18"/>
        </w:rPr>
        <w:t>Darba tirgus apsteidzošo pārkārtojumu sistēma</w:t>
      </w:r>
    </w:p>
    <w:p w14:paraId="6486BDD7" w14:textId="776DBA00" w:rsidR="00EE3A52" w:rsidRPr="001B664D" w:rsidRDefault="00EE3A52" w:rsidP="000B0251">
      <w:pPr>
        <w:tabs>
          <w:tab w:val="right" w:leader="dot" w:pos="14459"/>
        </w:tabs>
        <w:spacing w:before="120" w:after="120" w:line="240" w:lineRule="auto"/>
        <w:rPr>
          <w:rFonts w:cs="Times New Roman"/>
          <w:sz w:val="18"/>
          <w:szCs w:val="18"/>
        </w:rPr>
      </w:pPr>
      <w:r w:rsidRPr="001B664D">
        <w:rPr>
          <w:rFonts w:cs="Times New Roman"/>
          <w:sz w:val="18"/>
          <w:szCs w:val="18"/>
        </w:rPr>
        <w:t>EK – Eiropas Komisija</w:t>
      </w:r>
    </w:p>
    <w:p w14:paraId="478579A0" w14:textId="2D803928" w:rsidR="000E7873" w:rsidRPr="001B664D" w:rsidRDefault="000E7873" w:rsidP="000B0251">
      <w:pPr>
        <w:tabs>
          <w:tab w:val="right" w:leader="dot" w:pos="14459"/>
        </w:tabs>
        <w:spacing w:before="120" w:after="120" w:line="240" w:lineRule="auto"/>
        <w:rPr>
          <w:rFonts w:cs="Times New Roman"/>
          <w:sz w:val="18"/>
          <w:szCs w:val="18"/>
        </w:rPr>
      </w:pPr>
      <w:r w:rsidRPr="001B664D">
        <w:rPr>
          <w:rFonts w:cs="Times New Roman"/>
          <w:sz w:val="18"/>
          <w:szCs w:val="18"/>
        </w:rPr>
        <w:t>EM – Ekonomikas ministrija</w:t>
      </w:r>
    </w:p>
    <w:p w14:paraId="67402B6F" w14:textId="7B5FC48B" w:rsidR="00ED003B" w:rsidRPr="001B664D" w:rsidRDefault="00ED003B" w:rsidP="000B0251">
      <w:pPr>
        <w:tabs>
          <w:tab w:val="right" w:leader="dot" w:pos="14459"/>
        </w:tabs>
        <w:spacing w:before="120" w:after="120" w:line="240" w:lineRule="auto"/>
        <w:rPr>
          <w:sz w:val="18"/>
          <w:szCs w:val="18"/>
        </w:rPr>
      </w:pPr>
      <w:r w:rsidRPr="001B664D">
        <w:rPr>
          <w:rFonts w:cs="Times New Roman"/>
          <w:sz w:val="18"/>
          <w:szCs w:val="18"/>
        </w:rPr>
        <w:t>ERAF</w:t>
      </w:r>
      <w:r w:rsidR="00903A4F" w:rsidRPr="001B664D">
        <w:rPr>
          <w:rFonts w:cs="Times New Roman"/>
          <w:sz w:val="18"/>
          <w:szCs w:val="18"/>
        </w:rPr>
        <w:t xml:space="preserve"> –</w:t>
      </w:r>
      <w:r w:rsidR="002614A9" w:rsidRPr="001B664D">
        <w:rPr>
          <w:rFonts w:cs="Times New Roman"/>
          <w:sz w:val="18"/>
          <w:szCs w:val="18"/>
        </w:rPr>
        <w:t xml:space="preserve"> </w:t>
      </w:r>
      <w:r w:rsidR="002614A9" w:rsidRPr="001B664D">
        <w:rPr>
          <w:iCs/>
          <w:sz w:val="18"/>
          <w:szCs w:val="18"/>
        </w:rPr>
        <w:t>Eiropas Reģionālās attīstības fonds</w:t>
      </w:r>
    </w:p>
    <w:p w14:paraId="33867FF6" w14:textId="132EFED7" w:rsidR="002614A9" w:rsidRPr="001B664D" w:rsidRDefault="002614A9" w:rsidP="000B0251">
      <w:pPr>
        <w:tabs>
          <w:tab w:val="right" w:leader="dot" w:pos="14459"/>
        </w:tabs>
        <w:spacing w:before="120" w:after="120" w:line="240" w:lineRule="auto"/>
        <w:rPr>
          <w:rFonts w:eastAsia="Franklin Gothic Book" w:cs="Times New Roman"/>
          <w:sz w:val="18"/>
          <w:szCs w:val="18"/>
        </w:rPr>
      </w:pPr>
      <w:r w:rsidRPr="001B664D">
        <w:rPr>
          <w:sz w:val="18"/>
          <w:szCs w:val="18"/>
        </w:rPr>
        <w:t xml:space="preserve">ES </w:t>
      </w:r>
      <w:r w:rsidRPr="001B664D">
        <w:rPr>
          <w:rFonts w:cs="Times New Roman"/>
          <w:sz w:val="18"/>
          <w:szCs w:val="18"/>
        </w:rPr>
        <w:t>–</w:t>
      </w:r>
      <w:r w:rsidRPr="001B664D">
        <w:rPr>
          <w:sz w:val="18"/>
          <w:szCs w:val="18"/>
        </w:rPr>
        <w:t xml:space="preserve"> Eiropas Savienība </w:t>
      </w:r>
    </w:p>
    <w:p w14:paraId="0CC97030" w14:textId="4D02884F" w:rsidR="00ED003B" w:rsidRPr="001B664D" w:rsidRDefault="00ED003B" w:rsidP="000B0251">
      <w:pPr>
        <w:tabs>
          <w:tab w:val="right" w:leader="dot" w:pos="14459"/>
        </w:tabs>
        <w:spacing w:before="120" w:after="120" w:line="240" w:lineRule="auto"/>
        <w:rPr>
          <w:rFonts w:cs="Times New Roman"/>
          <w:sz w:val="18"/>
          <w:szCs w:val="18"/>
        </w:rPr>
      </w:pPr>
      <w:r w:rsidRPr="001B664D">
        <w:rPr>
          <w:rFonts w:eastAsia="Franklin Gothic Book" w:cs="Times New Roman"/>
          <w:sz w:val="18"/>
          <w:szCs w:val="18"/>
        </w:rPr>
        <w:t>ESKO</w:t>
      </w:r>
      <w:r w:rsidR="00903A4F" w:rsidRPr="001B664D">
        <w:rPr>
          <w:rFonts w:eastAsia="Franklin Gothic Book" w:cs="Times New Roman"/>
          <w:sz w:val="18"/>
          <w:szCs w:val="18"/>
        </w:rPr>
        <w:t xml:space="preserve"> </w:t>
      </w:r>
      <w:r w:rsidR="004C720D" w:rsidRPr="001B664D">
        <w:rPr>
          <w:rFonts w:cs="Times New Roman"/>
          <w:sz w:val="18"/>
          <w:szCs w:val="18"/>
        </w:rPr>
        <w:t>–</w:t>
      </w:r>
      <w:r w:rsidR="00903A4F" w:rsidRPr="001B664D">
        <w:rPr>
          <w:rFonts w:eastAsia="Franklin Gothic Book" w:cs="Times New Roman"/>
          <w:sz w:val="18"/>
          <w:szCs w:val="18"/>
        </w:rPr>
        <w:t xml:space="preserve"> </w:t>
      </w:r>
      <w:r w:rsidR="00903A4F" w:rsidRPr="001B664D">
        <w:rPr>
          <w:rFonts w:cs="Times New Roman"/>
          <w:sz w:val="18"/>
          <w:szCs w:val="18"/>
        </w:rPr>
        <w:t>Energoefektivitātes pakalpojumu sniedzējs</w:t>
      </w:r>
    </w:p>
    <w:p w14:paraId="65D81555" w14:textId="77777777" w:rsidR="00791E0D" w:rsidRPr="001B664D" w:rsidRDefault="00791E0D" w:rsidP="000B0251">
      <w:pPr>
        <w:tabs>
          <w:tab w:val="right" w:leader="dot" w:pos="14459"/>
        </w:tabs>
        <w:spacing w:before="120" w:after="120" w:line="240" w:lineRule="auto"/>
        <w:rPr>
          <w:rFonts w:cs="Times New Roman"/>
          <w:sz w:val="18"/>
          <w:szCs w:val="18"/>
        </w:rPr>
      </w:pPr>
      <w:r w:rsidRPr="001B664D">
        <w:rPr>
          <w:sz w:val="18"/>
          <w:szCs w:val="18"/>
        </w:rPr>
        <w:t xml:space="preserve">IEM </w:t>
      </w:r>
      <w:r w:rsidRPr="001B664D">
        <w:rPr>
          <w:rFonts w:cs="Times New Roman"/>
          <w:sz w:val="18"/>
          <w:szCs w:val="18"/>
        </w:rPr>
        <w:t>–</w:t>
      </w:r>
      <w:r w:rsidRPr="001B664D">
        <w:rPr>
          <w:sz w:val="18"/>
          <w:szCs w:val="18"/>
        </w:rPr>
        <w:t xml:space="preserve"> Iekšlietu ministrija</w:t>
      </w:r>
      <w:r w:rsidRPr="001B664D">
        <w:rPr>
          <w:rFonts w:cs="Times New Roman"/>
          <w:sz w:val="18"/>
          <w:szCs w:val="18"/>
        </w:rPr>
        <w:t xml:space="preserve"> </w:t>
      </w:r>
    </w:p>
    <w:p w14:paraId="2742C81B" w14:textId="02576F61" w:rsidR="00791E0D" w:rsidRPr="001B664D" w:rsidRDefault="00791E0D" w:rsidP="00791E0D">
      <w:pPr>
        <w:tabs>
          <w:tab w:val="right" w:leader="dot" w:pos="14459"/>
        </w:tabs>
        <w:spacing w:before="120" w:after="120" w:line="240" w:lineRule="auto"/>
        <w:rPr>
          <w:rFonts w:cs="Times New Roman"/>
          <w:sz w:val="18"/>
          <w:szCs w:val="18"/>
        </w:rPr>
      </w:pPr>
      <w:r w:rsidRPr="001B664D">
        <w:rPr>
          <w:sz w:val="18"/>
          <w:szCs w:val="18"/>
        </w:rPr>
        <w:t xml:space="preserve">IKP </w:t>
      </w:r>
      <w:r w:rsidRPr="001B664D">
        <w:rPr>
          <w:rFonts w:cs="Times New Roman"/>
          <w:sz w:val="18"/>
          <w:szCs w:val="18"/>
        </w:rPr>
        <w:t>– Iekšzemes kopprodukts</w:t>
      </w:r>
    </w:p>
    <w:p w14:paraId="6F589B8D" w14:textId="1574276E" w:rsidR="004341D0" w:rsidRPr="001B664D" w:rsidRDefault="004341D0" w:rsidP="00791E0D">
      <w:pPr>
        <w:tabs>
          <w:tab w:val="right" w:leader="dot" w:pos="14459"/>
        </w:tabs>
        <w:spacing w:before="120" w:after="120" w:line="240" w:lineRule="auto"/>
        <w:rPr>
          <w:rFonts w:cs="Times New Roman"/>
          <w:sz w:val="18"/>
          <w:szCs w:val="18"/>
        </w:rPr>
      </w:pPr>
      <w:r w:rsidRPr="001B664D">
        <w:rPr>
          <w:color w:val="000000" w:themeColor="text1"/>
          <w:sz w:val="18"/>
          <w:szCs w:val="18"/>
        </w:rPr>
        <w:t>IKT nozare – Informācijas un komunikācijas tehnoloģiju nozare</w:t>
      </w:r>
    </w:p>
    <w:p w14:paraId="51126162" w14:textId="6F352BA4" w:rsidR="003A1B3F" w:rsidRPr="001B664D" w:rsidRDefault="003A1B3F" w:rsidP="000B0251">
      <w:pPr>
        <w:tabs>
          <w:tab w:val="right" w:leader="dot" w:pos="14459"/>
        </w:tabs>
        <w:spacing w:before="120" w:after="120" w:line="240" w:lineRule="auto"/>
        <w:rPr>
          <w:rFonts w:eastAsia="Franklin Gothic Book" w:cs="Times New Roman"/>
          <w:sz w:val="18"/>
          <w:szCs w:val="18"/>
        </w:rPr>
      </w:pPr>
      <w:r w:rsidRPr="001B664D">
        <w:rPr>
          <w:rFonts w:cs="Times New Roman"/>
          <w:sz w:val="18"/>
          <w:szCs w:val="18"/>
        </w:rPr>
        <w:t>FM – Finanšu ministrija</w:t>
      </w:r>
    </w:p>
    <w:p w14:paraId="79F0D314" w14:textId="3FB6547E" w:rsidR="000D07B3" w:rsidRPr="001B664D" w:rsidRDefault="000D07B3" w:rsidP="000B0251">
      <w:pPr>
        <w:tabs>
          <w:tab w:val="right" w:leader="dot" w:pos="14459"/>
        </w:tabs>
        <w:spacing w:before="120" w:after="120" w:line="240" w:lineRule="auto"/>
        <w:rPr>
          <w:rFonts w:eastAsia="Franklin Gothic Book" w:cs="Times New Roman"/>
          <w:sz w:val="18"/>
          <w:szCs w:val="18"/>
        </w:rPr>
      </w:pPr>
      <w:r w:rsidRPr="001B664D">
        <w:rPr>
          <w:rFonts w:eastAsia="Franklin Gothic Book" w:cs="Times New Roman"/>
          <w:sz w:val="18"/>
          <w:szCs w:val="18"/>
        </w:rPr>
        <w:t>KP</w:t>
      </w:r>
      <w:r w:rsidR="00903A4F" w:rsidRPr="001B664D">
        <w:rPr>
          <w:rFonts w:eastAsia="Franklin Gothic Book" w:cs="Times New Roman"/>
          <w:sz w:val="18"/>
          <w:szCs w:val="18"/>
        </w:rPr>
        <w:t xml:space="preserve"> </w:t>
      </w:r>
      <w:r w:rsidR="00903A4F" w:rsidRPr="001B664D">
        <w:rPr>
          <w:rFonts w:cs="Times New Roman"/>
          <w:sz w:val="18"/>
          <w:szCs w:val="18"/>
        </w:rPr>
        <w:t>–</w:t>
      </w:r>
      <w:r w:rsidR="00DD5C94" w:rsidRPr="001B664D">
        <w:rPr>
          <w:rFonts w:cs="Times New Roman"/>
          <w:sz w:val="18"/>
          <w:szCs w:val="18"/>
        </w:rPr>
        <w:t xml:space="preserve"> Konkurences padome</w:t>
      </w:r>
    </w:p>
    <w:p w14:paraId="07DFD735" w14:textId="1A403924" w:rsidR="00B3058E" w:rsidRPr="001B664D" w:rsidRDefault="00B3058E" w:rsidP="000B0251">
      <w:pPr>
        <w:tabs>
          <w:tab w:val="right" w:leader="dot" w:pos="14459"/>
        </w:tabs>
        <w:spacing w:before="120" w:after="120" w:line="240" w:lineRule="auto"/>
        <w:rPr>
          <w:sz w:val="18"/>
          <w:szCs w:val="18"/>
        </w:rPr>
      </w:pPr>
      <w:r w:rsidRPr="001B664D">
        <w:rPr>
          <w:sz w:val="18"/>
          <w:szCs w:val="18"/>
        </w:rPr>
        <w:t xml:space="preserve">LATAK </w:t>
      </w:r>
      <w:r w:rsidRPr="001B664D">
        <w:rPr>
          <w:rFonts w:cs="Times New Roman"/>
          <w:sz w:val="18"/>
          <w:szCs w:val="18"/>
        </w:rPr>
        <w:t xml:space="preserve">– </w:t>
      </w:r>
      <w:r w:rsidRPr="001B664D">
        <w:rPr>
          <w:sz w:val="18"/>
          <w:szCs w:val="18"/>
        </w:rPr>
        <w:t>Latvijas Nacionālais akreditācijas birojs</w:t>
      </w:r>
    </w:p>
    <w:p w14:paraId="2CDCCF5B" w14:textId="2D813655" w:rsidR="000E7873" w:rsidRPr="001B664D" w:rsidRDefault="000E7873" w:rsidP="000B0251">
      <w:pPr>
        <w:tabs>
          <w:tab w:val="right" w:leader="dot" w:pos="14459"/>
        </w:tabs>
        <w:spacing w:before="120" w:after="120" w:line="240" w:lineRule="auto"/>
        <w:rPr>
          <w:rFonts w:cs="Times New Roman"/>
          <w:sz w:val="18"/>
          <w:szCs w:val="18"/>
        </w:rPr>
      </w:pPr>
      <w:r w:rsidRPr="001B664D">
        <w:rPr>
          <w:sz w:val="18"/>
          <w:szCs w:val="18"/>
        </w:rPr>
        <w:t>LIAA –</w:t>
      </w:r>
      <w:r w:rsidRPr="001B664D">
        <w:rPr>
          <w:rFonts w:cs="Times New Roman"/>
          <w:sz w:val="18"/>
          <w:szCs w:val="18"/>
        </w:rPr>
        <w:t xml:space="preserve"> Latvijas Investīciju un attīstības aģentūra</w:t>
      </w:r>
    </w:p>
    <w:p w14:paraId="510E2D73" w14:textId="5E5FAA40" w:rsidR="003315D5" w:rsidRPr="001B664D" w:rsidRDefault="003315D5" w:rsidP="000B0251">
      <w:pPr>
        <w:tabs>
          <w:tab w:val="right" w:leader="dot" w:pos="14459"/>
        </w:tabs>
        <w:spacing w:before="120" w:after="120" w:line="240" w:lineRule="auto"/>
        <w:rPr>
          <w:sz w:val="18"/>
          <w:szCs w:val="18"/>
        </w:rPr>
      </w:pPr>
      <w:r w:rsidRPr="001B664D">
        <w:rPr>
          <w:rFonts w:cs="Times New Roman"/>
          <w:sz w:val="18"/>
          <w:szCs w:val="18"/>
        </w:rPr>
        <w:t xml:space="preserve">LNMC </w:t>
      </w:r>
      <w:r w:rsidRPr="001B664D">
        <w:rPr>
          <w:sz w:val="18"/>
          <w:szCs w:val="18"/>
        </w:rPr>
        <w:t>–</w:t>
      </w:r>
      <w:r w:rsidRPr="001B664D">
        <w:rPr>
          <w:rFonts w:cs="Times New Roman"/>
          <w:sz w:val="18"/>
          <w:szCs w:val="18"/>
        </w:rPr>
        <w:t xml:space="preserve"> </w:t>
      </w:r>
      <w:r w:rsidRPr="001B664D">
        <w:rPr>
          <w:sz w:val="18"/>
          <w:szCs w:val="18"/>
        </w:rPr>
        <w:t>Latvijas Nacionālais metroloģijas centrs</w:t>
      </w:r>
    </w:p>
    <w:p w14:paraId="66237E2A" w14:textId="77777777" w:rsidR="00791E0D" w:rsidRPr="001B664D" w:rsidRDefault="00791E0D" w:rsidP="000B0251">
      <w:pPr>
        <w:tabs>
          <w:tab w:val="right" w:leader="dot" w:pos="14459"/>
        </w:tabs>
        <w:spacing w:before="120" w:after="120" w:line="240" w:lineRule="auto"/>
        <w:rPr>
          <w:sz w:val="18"/>
          <w:szCs w:val="18"/>
        </w:rPr>
      </w:pPr>
      <w:r w:rsidRPr="001B664D">
        <w:rPr>
          <w:rFonts w:cs="Times New Roman"/>
          <w:sz w:val="18"/>
          <w:szCs w:val="18"/>
        </w:rPr>
        <w:t>NFI – Norvēģijas finanšu instrumenta</w:t>
      </w:r>
      <w:r w:rsidRPr="001B664D">
        <w:rPr>
          <w:sz w:val="18"/>
          <w:szCs w:val="18"/>
        </w:rPr>
        <w:t xml:space="preserve"> </w:t>
      </w:r>
    </w:p>
    <w:p w14:paraId="4BCEFB96" w14:textId="222DED8A" w:rsidR="001F4800" w:rsidRPr="001B664D" w:rsidRDefault="00791E0D" w:rsidP="000B0251">
      <w:pPr>
        <w:tabs>
          <w:tab w:val="right" w:leader="dot" w:pos="14459"/>
        </w:tabs>
        <w:spacing w:before="120" w:after="120" w:line="240" w:lineRule="auto"/>
        <w:rPr>
          <w:sz w:val="18"/>
          <w:szCs w:val="18"/>
        </w:rPr>
      </w:pPr>
      <w:r w:rsidRPr="001B664D">
        <w:rPr>
          <w:sz w:val="18"/>
          <w:szCs w:val="18"/>
        </w:rPr>
        <w:t>N</w:t>
      </w:r>
      <w:r w:rsidR="001F4800" w:rsidRPr="001B664D">
        <w:rPr>
          <w:sz w:val="18"/>
          <w:szCs w:val="18"/>
        </w:rPr>
        <w:t xml:space="preserve">MPAL </w:t>
      </w:r>
      <w:r w:rsidR="001F4800" w:rsidRPr="001B664D">
        <w:rPr>
          <w:rFonts w:cs="Times New Roman"/>
          <w:sz w:val="18"/>
          <w:szCs w:val="18"/>
        </w:rPr>
        <w:t xml:space="preserve">– </w:t>
      </w:r>
      <w:r w:rsidR="001F4800" w:rsidRPr="001B664D">
        <w:rPr>
          <w:sz w:val="18"/>
          <w:szCs w:val="18"/>
        </w:rPr>
        <w:t>Negodīgas mazumtirdzniecības prakses aizlieguma likums</w:t>
      </w:r>
    </w:p>
    <w:p w14:paraId="56FE9941" w14:textId="313F2C21" w:rsidR="00F76CE5" w:rsidRPr="001B664D" w:rsidRDefault="00F76CE5" w:rsidP="000B0251">
      <w:pPr>
        <w:tabs>
          <w:tab w:val="right" w:leader="dot" w:pos="14459"/>
        </w:tabs>
        <w:spacing w:before="120" w:after="120" w:line="240" w:lineRule="auto"/>
        <w:rPr>
          <w:sz w:val="18"/>
          <w:szCs w:val="18"/>
        </w:rPr>
      </w:pPr>
      <w:r w:rsidRPr="001B664D">
        <w:rPr>
          <w:sz w:val="18"/>
          <w:szCs w:val="18"/>
        </w:rPr>
        <w:t xml:space="preserve">NVO </w:t>
      </w:r>
      <w:r w:rsidRPr="001B664D">
        <w:rPr>
          <w:rFonts w:cs="Times New Roman"/>
          <w:sz w:val="18"/>
          <w:szCs w:val="18"/>
        </w:rPr>
        <w:t xml:space="preserve">– </w:t>
      </w:r>
      <w:r w:rsidRPr="001B664D">
        <w:rPr>
          <w:sz w:val="18"/>
          <w:szCs w:val="18"/>
        </w:rPr>
        <w:t>Nevalstiskās organizācijas</w:t>
      </w:r>
    </w:p>
    <w:p w14:paraId="609CE5F0" w14:textId="3E340527" w:rsidR="00DB4342" w:rsidRPr="001B664D" w:rsidRDefault="00DB4342" w:rsidP="000B0251">
      <w:pPr>
        <w:tabs>
          <w:tab w:val="right" w:leader="dot" w:pos="14459"/>
        </w:tabs>
        <w:spacing w:before="120" w:after="120" w:line="240" w:lineRule="auto"/>
        <w:rPr>
          <w:sz w:val="18"/>
          <w:szCs w:val="18"/>
        </w:rPr>
      </w:pPr>
      <w:r w:rsidRPr="001B664D">
        <w:rPr>
          <w:sz w:val="18"/>
          <w:szCs w:val="18"/>
        </w:rPr>
        <w:t xml:space="preserve">MK – </w:t>
      </w:r>
      <w:r w:rsidR="007C20BC" w:rsidRPr="001B664D">
        <w:rPr>
          <w:sz w:val="18"/>
          <w:szCs w:val="18"/>
        </w:rPr>
        <w:t>M</w:t>
      </w:r>
      <w:r w:rsidRPr="001B664D">
        <w:rPr>
          <w:sz w:val="18"/>
          <w:szCs w:val="18"/>
        </w:rPr>
        <w:t>inistru kabinets</w:t>
      </w:r>
    </w:p>
    <w:p w14:paraId="4730FCC0" w14:textId="39EBD553" w:rsidR="00357183" w:rsidRPr="001B664D" w:rsidRDefault="00357183" w:rsidP="000B0251">
      <w:pPr>
        <w:tabs>
          <w:tab w:val="right" w:leader="dot" w:pos="14459"/>
        </w:tabs>
        <w:spacing w:before="120" w:after="120" w:line="240" w:lineRule="auto"/>
        <w:rPr>
          <w:sz w:val="18"/>
          <w:szCs w:val="18"/>
        </w:rPr>
      </w:pPr>
      <w:r w:rsidRPr="001B664D">
        <w:rPr>
          <w:sz w:val="18"/>
          <w:szCs w:val="18"/>
        </w:rPr>
        <w:t>MWh – Megavatu stundas</w:t>
      </w:r>
    </w:p>
    <w:p w14:paraId="5642330F" w14:textId="52A6B391" w:rsidR="00DB4342" w:rsidRPr="001B664D" w:rsidRDefault="00DB4342" w:rsidP="000B0251">
      <w:pPr>
        <w:tabs>
          <w:tab w:val="right" w:leader="dot" w:pos="14459"/>
        </w:tabs>
        <w:spacing w:before="120" w:after="120" w:line="240" w:lineRule="auto"/>
        <w:rPr>
          <w:sz w:val="18"/>
          <w:szCs w:val="18"/>
        </w:rPr>
      </w:pPr>
      <w:r w:rsidRPr="001B664D">
        <w:rPr>
          <w:sz w:val="18"/>
          <w:szCs w:val="18"/>
        </w:rPr>
        <w:t xml:space="preserve">MUN – </w:t>
      </w:r>
      <w:r w:rsidR="00EB12CC" w:rsidRPr="001B664D">
        <w:rPr>
          <w:sz w:val="18"/>
          <w:szCs w:val="18"/>
        </w:rPr>
        <w:t>mikrouzņēmumu nodoklis</w:t>
      </w:r>
    </w:p>
    <w:p w14:paraId="03C40F0E" w14:textId="6E753A50" w:rsidR="00786476" w:rsidRPr="001B664D" w:rsidRDefault="00935CB0" w:rsidP="000B0251">
      <w:pPr>
        <w:tabs>
          <w:tab w:val="right" w:leader="dot" w:pos="14459"/>
        </w:tabs>
        <w:spacing w:before="120" w:after="120" w:line="240" w:lineRule="auto"/>
        <w:rPr>
          <w:sz w:val="18"/>
          <w:szCs w:val="18"/>
        </w:rPr>
      </w:pPr>
      <w:r w:rsidRPr="001B664D">
        <w:rPr>
          <w:sz w:val="18"/>
          <w:szCs w:val="18"/>
        </w:rPr>
        <w:t xml:space="preserve">MVU – </w:t>
      </w:r>
      <w:r w:rsidR="000E7873" w:rsidRPr="001B664D">
        <w:rPr>
          <w:sz w:val="18"/>
          <w:szCs w:val="18"/>
        </w:rPr>
        <w:t>mazie un vidējie uzņēmumi</w:t>
      </w:r>
    </w:p>
    <w:p w14:paraId="224B08F9" w14:textId="21E07DB9" w:rsidR="0023589C" w:rsidRPr="001B664D" w:rsidRDefault="0023589C" w:rsidP="000B0251">
      <w:pPr>
        <w:tabs>
          <w:tab w:val="right" w:leader="dot" w:pos="14459"/>
        </w:tabs>
        <w:spacing w:before="120" w:after="120" w:line="240" w:lineRule="auto"/>
        <w:rPr>
          <w:sz w:val="18"/>
          <w:szCs w:val="18"/>
        </w:rPr>
      </w:pPr>
      <w:r w:rsidRPr="001B664D">
        <w:rPr>
          <w:sz w:val="18"/>
          <w:szCs w:val="18"/>
        </w:rPr>
        <w:t>PA – Privatizācijas aģentūra</w:t>
      </w:r>
    </w:p>
    <w:p w14:paraId="3C43DA67" w14:textId="51E9CF5C" w:rsidR="003328BB" w:rsidRPr="001B664D" w:rsidRDefault="003328BB" w:rsidP="000B0251">
      <w:pPr>
        <w:tabs>
          <w:tab w:val="right" w:leader="dot" w:pos="14459"/>
        </w:tabs>
        <w:spacing w:before="120" w:after="120" w:line="240" w:lineRule="auto"/>
        <w:rPr>
          <w:sz w:val="18"/>
          <w:szCs w:val="18"/>
        </w:rPr>
      </w:pPr>
      <w:r w:rsidRPr="001B664D">
        <w:rPr>
          <w:sz w:val="18"/>
          <w:szCs w:val="18"/>
        </w:rPr>
        <w:t>P&amp;A – Pētniecība un attīstība</w:t>
      </w:r>
    </w:p>
    <w:p w14:paraId="526FD221" w14:textId="122DFA29" w:rsidR="00E2613B" w:rsidRPr="001B664D" w:rsidRDefault="00E2613B" w:rsidP="000B0251">
      <w:pPr>
        <w:tabs>
          <w:tab w:val="right" w:leader="dot" w:pos="14459"/>
        </w:tabs>
        <w:spacing w:before="120" w:after="120" w:line="240" w:lineRule="auto"/>
        <w:rPr>
          <w:rFonts w:eastAsia="Franklin Gothic Book" w:cs="Times New Roman"/>
          <w:sz w:val="18"/>
          <w:szCs w:val="18"/>
        </w:rPr>
      </w:pPr>
      <w:r w:rsidRPr="001B664D">
        <w:rPr>
          <w:rFonts w:eastAsia="Franklin Gothic Book" w:cs="Times New Roman"/>
          <w:sz w:val="18"/>
          <w:szCs w:val="18"/>
        </w:rPr>
        <w:t xml:space="preserve">PTAC </w:t>
      </w:r>
      <w:r w:rsidRPr="001B664D">
        <w:rPr>
          <w:sz w:val="18"/>
          <w:szCs w:val="18"/>
        </w:rPr>
        <w:t>–</w:t>
      </w:r>
      <w:r w:rsidRPr="001B664D">
        <w:rPr>
          <w:rFonts w:eastAsia="Franklin Gothic Book" w:cs="Times New Roman"/>
          <w:sz w:val="18"/>
          <w:szCs w:val="18"/>
        </w:rPr>
        <w:t xml:space="preserve"> Patērētāju tiesību aizsardzības centrs </w:t>
      </w:r>
    </w:p>
    <w:p w14:paraId="08E2B577" w14:textId="20B0224F" w:rsidR="000E7873" w:rsidRPr="001B664D" w:rsidRDefault="000E7873" w:rsidP="000B0251">
      <w:pPr>
        <w:tabs>
          <w:tab w:val="right" w:leader="dot" w:pos="14459"/>
        </w:tabs>
        <w:spacing w:before="120" w:after="120" w:line="240" w:lineRule="auto"/>
        <w:rPr>
          <w:rFonts w:eastAsia="Franklin Gothic Book" w:cs="Times New Roman"/>
          <w:sz w:val="18"/>
          <w:szCs w:val="18"/>
        </w:rPr>
      </w:pPr>
      <w:r w:rsidRPr="001B664D">
        <w:rPr>
          <w:rFonts w:eastAsia="Franklin Gothic Book" w:cs="Times New Roman"/>
          <w:sz w:val="18"/>
          <w:szCs w:val="18"/>
        </w:rPr>
        <w:t>TM – Tieslietu ministrija</w:t>
      </w:r>
    </w:p>
    <w:p w14:paraId="2020EED1" w14:textId="0E6E1FB0" w:rsidR="000745CD" w:rsidRPr="001B664D" w:rsidRDefault="000745CD" w:rsidP="000B0251">
      <w:pPr>
        <w:tabs>
          <w:tab w:val="right" w:leader="dot" w:pos="14459"/>
        </w:tabs>
        <w:spacing w:before="120" w:after="120" w:line="240" w:lineRule="auto"/>
        <w:rPr>
          <w:rFonts w:eastAsia="Franklin Gothic Book" w:cs="Times New Roman"/>
          <w:sz w:val="18"/>
          <w:szCs w:val="18"/>
        </w:rPr>
      </w:pPr>
      <w:r w:rsidRPr="001B664D">
        <w:rPr>
          <w:rFonts w:eastAsia="Franklin Gothic Book" w:cs="Times New Roman"/>
          <w:sz w:val="18"/>
          <w:szCs w:val="18"/>
        </w:rPr>
        <w:t>SKDS – tirgus un sabiedriskas domas pētījumu centrs</w:t>
      </w:r>
    </w:p>
    <w:p w14:paraId="45DA34C5" w14:textId="5BB90ECD" w:rsidR="00DB4342" w:rsidRPr="001B664D" w:rsidRDefault="00DB4342" w:rsidP="000B0251">
      <w:pPr>
        <w:tabs>
          <w:tab w:val="right" w:leader="dot" w:pos="14459"/>
        </w:tabs>
        <w:spacing w:before="120" w:after="120" w:line="240" w:lineRule="auto"/>
        <w:rPr>
          <w:sz w:val="18"/>
          <w:szCs w:val="18"/>
        </w:rPr>
      </w:pPr>
      <w:r w:rsidRPr="001B664D">
        <w:rPr>
          <w:sz w:val="18"/>
          <w:szCs w:val="18"/>
        </w:rPr>
        <w:t>SMU –</w:t>
      </w:r>
      <w:r w:rsidR="00A321ED" w:rsidRPr="001B664D">
        <w:rPr>
          <w:sz w:val="18"/>
          <w:szCs w:val="18"/>
        </w:rPr>
        <w:t xml:space="preserve"> skolēnu mācību uzņēmumi</w:t>
      </w:r>
    </w:p>
    <w:p w14:paraId="798108EC" w14:textId="641E8386" w:rsidR="00EE3A52" w:rsidRPr="001B664D" w:rsidRDefault="00EE3A52" w:rsidP="000B0251">
      <w:pPr>
        <w:tabs>
          <w:tab w:val="right" w:leader="dot" w:pos="14459"/>
        </w:tabs>
        <w:spacing w:before="120" w:after="120" w:line="240" w:lineRule="auto"/>
        <w:rPr>
          <w:sz w:val="18"/>
          <w:szCs w:val="18"/>
        </w:rPr>
      </w:pPr>
      <w:r w:rsidRPr="001B664D">
        <w:rPr>
          <w:sz w:val="18"/>
          <w:szCs w:val="18"/>
        </w:rPr>
        <w:t>SPRK – Sabiedrisko pakalpojumu regulēšanas komisija</w:t>
      </w:r>
    </w:p>
    <w:p w14:paraId="61A3C7FF" w14:textId="33147F18" w:rsidR="000B0251" w:rsidRPr="001B664D" w:rsidRDefault="000B0251" w:rsidP="000B0251">
      <w:pPr>
        <w:tabs>
          <w:tab w:val="right" w:leader="dot" w:pos="14459"/>
        </w:tabs>
        <w:spacing w:before="120" w:after="120" w:line="240" w:lineRule="auto"/>
        <w:rPr>
          <w:sz w:val="18"/>
          <w:szCs w:val="18"/>
        </w:rPr>
      </w:pPr>
      <w:r w:rsidRPr="001B664D">
        <w:rPr>
          <w:sz w:val="18"/>
          <w:szCs w:val="18"/>
        </w:rPr>
        <w:t xml:space="preserve">STEM – </w:t>
      </w:r>
      <w:r w:rsidR="00B3058E" w:rsidRPr="001B664D">
        <w:rPr>
          <w:sz w:val="18"/>
          <w:szCs w:val="18"/>
        </w:rPr>
        <w:t>zinātne, tehnoloģijas, inženierzinātnes un matemātika (</w:t>
      </w:r>
      <w:r w:rsidR="00035350" w:rsidRPr="001B664D">
        <w:rPr>
          <w:i/>
          <w:sz w:val="18"/>
          <w:szCs w:val="18"/>
        </w:rPr>
        <w:t>angl.</w:t>
      </w:r>
      <w:r w:rsidR="00035350" w:rsidRPr="001B664D">
        <w:rPr>
          <w:sz w:val="18"/>
          <w:szCs w:val="18"/>
        </w:rPr>
        <w:t>:</w:t>
      </w:r>
      <w:r w:rsidR="00B3058E" w:rsidRPr="001B664D">
        <w:rPr>
          <w:sz w:val="18"/>
          <w:szCs w:val="18"/>
        </w:rPr>
        <w:t>science, technology, engineering, and mathematics</w:t>
      </w:r>
      <w:r w:rsidR="00035350" w:rsidRPr="001B664D">
        <w:rPr>
          <w:sz w:val="18"/>
          <w:szCs w:val="18"/>
        </w:rPr>
        <w:t xml:space="preserve"> - STEM</w:t>
      </w:r>
      <w:r w:rsidR="00B3058E" w:rsidRPr="001B664D">
        <w:rPr>
          <w:sz w:val="18"/>
          <w:szCs w:val="18"/>
        </w:rPr>
        <w:t>)</w:t>
      </w:r>
    </w:p>
    <w:p w14:paraId="39BB863B" w14:textId="76CD4282" w:rsidR="00CC23DF" w:rsidRPr="001B664D" w:rsidRDefault="00CC23DF" w:rsidP="000B0251">
      <w:pPr>
        <w:tabs>
          <w:tab w:val="right" w:leader="dot" w:pos="14459"/>
        </w:tabs>
        <w:spacing w:before="120" w:after="120" w:line="240" w:lineRule="auto"/>
        <w:rPr>
          <w:sz w:val="18"/>
          <w:szCs w:val="18"/>
        </w:rPr>
      </w:pPr>
      <w:r w:rsidRPr="001B664D">
        <w:rPr>
          <w:rFonts w:cs="Times New Roman"/>
          <w:sz w:val="18"/>
          <w:szCs w:val="18"/>
        </w:rPr>
        <w:t xml:space="preserve">SVK </w:t>
      </w:r>
      <w:r w:rsidRPr="001B664D">
        <w:rPr>
          <w:sz w:val="18"/>
          <w:szCs w:val="18"/>
        </w:rPr>
        <w:t xml:space="preserve">– </w:t>
      </w:r>
      <w:r w:rsidRPr="001B664D">
        <w:rPr>
          <w:rFonts w:cs="Times New Roman"/>
          <w:sz w:val="18"/>
          <w:szCs w:val="18"/>
        </w:rPr>
        <w:t>Starpvaldību komisija</w:t>
      </w:r>
    </w:p>
    <w:p w14:paraId="5F8D3232" w14:textId="722CE22A" w:rsidR="003A1B3F" w:rsidRPr="001B664D" w:rsidRDefault="003A1B3F" w:rsidP="000B0251">
      <w:pPr>
        <w:tabs>
          <w:tab w:val="right" w:leader="dot" w:pos="14459"/>
        </w:tabs>
        <w:spacing w:before="120" w:after="120" w:line="240" w:lineRule="auto"/>
        <w:rPr>
          <w:sz w:val="18"/>
          <w:szCs w:val="18"/>
        </w:rPr>
      </w:pPr>
      <w:r w:rsidRPr="001B664D">
        <w:rPr>
          <w:sz w:val="18"/>
          <w:szCs w:val="18"/>
        </w:rPr>
        <w:t>VARAM – Vides aizsardzības un reģionālās attīstības ministrija</w:t>
      </w:r>
    </w:p>
    <w:p w14:paraId="3D4D3C99" w14:textId="296AB8D6" w:rsidR="00DC49BC" w:rsidRPr="001B664D" w:rsidRDefault="005B48AA" w:rsidP="000B0251">
      <w:pPr>
        <w:tabs>
          <w:tab w:val="right" w:leader="dot" w:pos="14459"/>
        </w:tabs>
        <w:spacing w:before="120" w:after="120" w:line="240" w:lineRule="auto"/>
        <w:rPr>
          <w:sz w:val="18"/>
          <w:szCs w:val="18"/>
        </w:rPr>
      </w:pPr>
      <w:r w:rsidRPr="001B664D">
        <w:rPr>
          <w:sz w:val="18"/>
          <w:szCs w:val="18"/>
        </w:rPr>
        <w:t xml:space="preserve">VID </w:t>
      </w:r>
      <w:r w:rsidR="000D07B3" w:rsidRPr="001B664D">
        <w:rPr>
          <w:sz w:val="18"/>
          <w:szCs w:val="18"/>
        </w:rPr>
        <w:t>–</w:t>
      </w:r>
      <w:r w:rsidRPr="001B664D">
        <w:rPr>
          <w:sz w:val="18"/>
          <w:szCs w:val="18"/>
        </w:rPr>
        <w:t xml:space="preserve"> Valsts ieņēmumu dienests</w:t>
      </w:r>
    </w:p>
    <w:p w14:paraId="7581258A" w14:textId="77777777" w:rsidR="003A1B3F" w:rsidRPr="001B664D" w:rsidRDefault="00696C83" w:rsidP="000B0251">
      <w:pPr>
        <w:tabs>
          <w:tab w:val="right" w:leader="dot" w:pos="14459"/>
        </w:tabs>
        <w:spacing w:before="120" w:after="120" w:line="240" w:lineRule="auto"/>
        <w:rPr>
          <w:sz w:val="18"/>
          <w:szCs w:val="18"/>
        </w:rPr>
      </w:pPr>
      <w:hyperlink r:id="rId19" w:history="1">
        <w:r w:rsidR="003A1B3F" w:rsidRPr="001B664D">
          <w:rPr>
            <w:sz w:val="18"/>
            <w:szCs w:val="18"/>
          </w:rPr>
          <w:t xml:space="preserve">VSAO iemaksa </w:t>
        </w:r>
      </w:hyperlink>
      <w:r w:rsidR="003A1B3F" w:rsidRPr="001B664D">
        <w:rPr>
          <w:sz w:val="18"/>
          <w:szCs w:val="18"/>
        </w:rPr>
        <w:t>– Valsts sociālās apdrošināšanas obligātā iemaksa</w:t>
      </w:r>
    </w:p>
    <w:p w14:paraId="1D144DA3" w14:textId="2B8BBCB8" w:rsidR="000D07B3" w:rsidRDefault="000D07B3" w:rsidP="000B0251">
      <w:pPr>
        <w:tabs>
          <w:tab w:val="right" w:leader="dot" w:pos="14459"/>
        </w:tabs>
        <w:spacing w:before="120" w:after="120" w:line="240" w:lineRule="auto"/>
        <w:rPr>
          <w:szCs w:val="24"/>
        </w:rPr>
      </w:pPr>
      <w:r w:rsidRPr="001B664D">
        <w:rPr>
          <w:sz w:val="18"/>
          <w:szCs w:val="18"/>
        </w:rPr>
        <w:t xml:space="preserve">UIN – </w:t>
      </w:r>
      <w:r w:rsidR="00094508" w:rsidRPr="001B664D">
        <w:rPr>
          <w:sz w:val="18"/>
          <w:szCs w:val="18"/>
        </w:rPr>
        <w:t>Uzņēmuma ienākuma nodoklis</w:t>
      </w:r>
    </w:p>
    <w:p w14:paraId="3DF79CC5" w14:textId="77777777" w:rsidR="00010C8F" w:rsidRPr="00277E29" w:rsidRDefault="00010C8F">
      <w:pPr>
        <w:spacing w:after="0" w:line="240" w:lineRule="auto"/>
        <w:rPr>
          <w:rFonts w:eastAsia="Times New Roman" w:cs="Times New Roman"/>
          <w:szCs w:val="24"/>
          <w:lang w:eastAsia="lv-LV"/>
        </w:rPr>
      </w:pPr>
      <w:r w:rsidRPr="00277E29">
        <w:br w:type="page"/>
      </w:r>
    </w:p>
    <w:p w14:paraId="12E7C4FF" w14:textId="49ED0877" w:rsidR="00B33475" w:rsidRPr="00277E29" w:rsidRDefault="00723309" w:rsidP="008163BB">
      <w:pPr>
        <w:tabs>
          <w:tab w:val="right" w:leader="dot" w:pos="9072"/>
        </w:tabs>
        <w:spacing w:after="20" w:line="240" w:lineRule="auto"/>
        <w:ind w:left="4111"/>
        <w:jc w:val="both"/>
        <w:rPr>
          <w:rFonts w:eastAsia="Franklin Gothic Book" w:cs="Times New Roman"/>
          <w:szCs w:val="24"/>
        </w:rPr>
      </w:pPr>
      <w:r w:rsidRPr="00277E29">
        <w:rPr>
          <w:smallCaps/>
          <w:noProof/>
          <w:sz w:val="32"/>
          <w:szCs w:val="32"/>
          <w:lang w:eastAsia="lv-LV"/>
        </w:rPr>
        <w:lastRenderedPageBreak/>
        <mc:AlternateContent>
          <mc:Choice Requires="wps">
            <w:drawing>
              <wp:anchor distT="0" distB="0" distL="114300" distR="114300" simplePos="0" relativeHeight="252641280" behindDoc="0" locked="0" layoutInCell="1" allowOverlap="1" wp14:anchorId="2E84086D" wp14:editId="4B4D73FD">
                <wp:simplePos x="0" y="0"/>
                <wp:positionH relativeFrom="margin">
                  <wp:posOffset>232410</wp:posOffset>
                </wp:positionH>
                <wp:positionV relativeFrom="paragraph">
                  <wp:posOffset>13335</wp:posOffset>
                </wp:positionV>
                <wp:extent cx="2164715" cy="600075"/>
                <wp:effectExtent l="0" t="0" r="26035" b="28575"/>
                <wp:wrapNone/>
                <wp:docPr id="228" name="Round Diagonal Corner Rectangle 16"/>
                <wp:cNvGraphicFramePr/>
                <a:graphic xmlns:a="http://schemas.openxmlformats.org/drawingml/2006/main">
                  <a:graphicData uri="http://schemas.microsoft.com/office/word/2010/wordprocessingShape">
                    <wps:wsp>
                      <wps:cNvSpPr/>
                      <wps:spPr>
                        <a:xfrm>
                          <a:off x="0" y="0"/>
                          <a:ext cx="2164715" cy="600075"/>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CF73B1C" w14:textId="19374A32" w:rsidR="00696C83" w:rsidRPr="00FF7E4C" w:rsidRDefault="00696C83" w:rsidP="003137F9">
                            <w:pPr>
                              <w:pStyle w:val="Heading1"/>
                              <w:numPr>
                                <w:ilvl w:val="0"/>
                                <w:numId w:val="23"/>
                              </w:numPr>
                              <w:ind w:left="426" w:hanging="426"/>
                            </w:pPr>
                            <w:bookmarkStart w:id="3" w:name="_Toc520374344"/>
                            <w:r w:rsidRPr="00973743">
                              <w:t>Pamatinformācija</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4086D" id="_x0000_s1028" style="position:absolute;left:0;text-align:left;margin-left:18.3pt;margin-top:1.05pt;width:170.45pt;height:47.25pt;z-index:25264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" adj="-11796480,,5400" path="m100015,l2164715,r,l2164715,500060v,55237,-44778,100015,-100015,100015l,600075r,l,100015c,44778,44778,,100015,xe" fillcolor="#00859b" strokecolor="#62b1c6" strokeweight="1.5pt">
                <v:stroke joinstyle="miter"/>
                <v:formulas/>
                <v:path arrowok="t" o:connecttype="custom" o:connectlocs="100015,0;2164715,0;2164715,0;2164715,500060;2064700,600075;0,600075;0,600075;0,100015;100015,0" o:connectangles="0,0,0,0,0,0,0,0,0" textboxrect="0,0,2164715,600075"/>
                <v:textbox>
                  <w:txbxContent>
                    <w:p w14:paraId="0CF73B1C" w14:textId="19374A32" w:rsidR="00696C83" w:rsidRPr="00FF7E4C" w:rsidRDefault="00696C83" w:rsidP="003137F9">
                      <w:pPr>
                        <w:pStyle w:val="Heading1"/>
                        <w:numPr>
                          <w:ilvl w:val="0"/>
                          <w:numId w:val="23"/>
                        </w:numPr>
                        <w:ind w:left="426" w:hanging="426"/>
                      </w:pPr>
                      <w:bookmarkStart w:id="4" w:name="_Toc520374344"/>
                      <w:r w:rsidRPr="00973743">
                        <w:t>Pamatinformācija</w:t>
                      </w:r>
                      <w:bookmarkEnd w:id="4"/>
                    </w:p>
                  </w:txbxContent>
                </v:textbox>
                <w10:wrap anchorx="margin"/>
              </v:shape>
            </w:pict>
          </mc:Fallback>
        </mc:AlternateContent>
      </w:r>
      <w:r w:rsidR="008163BB" w:rsidRPr="00277E29">
        <w:rPr>
          <w:noProof/>
          <w:lang w:eastAsia="lv-LV"/>
        </w:rPr>
        <w:drawing>
          <wp:anchor distT="0" distB="0" distL="114300" distR="114300" simplePos="0" relativeHeight="252537856" behindDoc="0" locked="0" layoutInCell="1" allowOverlap="1" wp14:anchorId="42B7596A" wp14:editId="24F8108C">
            <wp:simplePos x="0" y="0"/>
            <wp:positionH relativeFrom="margin">
              <wp:posOffset>731798</wp:posOffset>
            </wp:positionH>
            <wp:positionV relativeFrom="margin">
              <wp:posOffset>803481</wp:posOffset>
            </wp:positionV>
            <wp:extent cx="1257935" cy="902970"/>
            <wp:effectExtent l="19050" t="19050" r="18415" b="11430"/>
            <wp:wrapSquare wrapText="bothSides"/>
            <wp:docPr id="221" name="Picture 221" descr="\\FLS5\Strategiskas planosanas un resursu vadibas departaments\Strategijas nodala\SP\Publiskie pārskati\2017\Bildes\Z_2016_ekonimikas_ministrija_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S5\Strategiskas planosanas un resursu vadibas departaments\Strategijas nodala\SP\Publiskie pārskati\2017\Bildes\Z_2016_ekonimikas_ministrija_p.b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7935" cy="902970"/>
                    </a:xfrm>
                    <a:prstGeom prst="rect">
                      <a:avLst/>
                    </a:prstGeom>
                    <a:noFill/>
                    <a:ln w="12700">
                      <a:solidFill>
                        <a:srgbClr val="00859B"/>
                      </a:solidFill>
                    </a:ln>
                  </pic:spPr>
                </pic:pic>
              </a:graphicData>
            </a:graphic>
            <wp14:sizeRelH relativeFrom="margin">
              <wp14:pctWidth>0</wp14:pctWidth>
            </wp14:sizeRelH>
            <wp14:sizeRelV relativeFrom="margin">
              <wp14:pctHeight>0</wp14:pctHeight>
            </wp14:sizeRelV>
          </wp:anchor>
        </w:drawing>
      </w:r>
      <w:r w:rsidR="007606ED" w:rsidRPr="00277E29">
        <w:rPr>
          <w:rFonts w:eastAsia="Franklin Gothic Book" w:cs="Times New Roman"/>
          <w:b/>
          <w:color w:val="00859B"/>
          <w:szCs w:val="24"/>
        </w:rPr>
        <w:t xml:space="preserve">Ekonomikas ministrija </w:t>
      </w:r>
      <w:r w:rsidR="009A6A2F" w:rsidRPr="00277E29">
        <w:rPr>
          <w:rFonts w:eastAsia="Franklin Gothic Book" w:cs="Times New Roman"/>
          <w:b/>
          <w:color w:val="00859B"/>
          <w:szCs w:val="24"/>
        </w:rPr>
        <w:t>(EM)</w:t>
      </w:r>
      <w:r w:rsidR="009A6A2F" w:rsidRPr="00277E29">
        <w:rPr>
          <w:rFonts w:eastAsia="Franklin Gothic Book" w:cs="Times New Roman"/>
          <w:bCs/>
          <w:szCs w:val="24"/>
        </w:rPr>
        <w:t xml:space="preserve"> </w:t>
      </w:r>
      <w:r w:rsidR="007606ED" w:rsidRPr="00277E29">
        <w:rPr>
          <w:rFonts w:eastAsia="Franklin Gothic Book" w:cs="Times New Roman"/>
          <w:bCs/>
          <w:szCs w:val="24"/>
        </w:rPr>
        <w:t>ir vadoš</w:t>
      </w:r>
      <w:r w:rsidR="006728CE" w:rsidRPr="00277E29">
        <w:rPr>
          <w:rFonts w:eastAsia="Franklin Gothic Book" w:cs="Times New Roman"/>
          <w:bCs/>
          <w:szCs w:val="24"/>
        </w:rPr>
        <w:t>ā valsts pārvaldes iestāde ekonomi</w:t>
      </w:r>
      <w:r w:rsidR="00753087" w:rsidRPr="00277E29">
        <w:rPr>
          <w:rFonts w:eastAsia="Franklin Gothic Book" w:cs="Times New Roman"/>
          <w:bCs/>
          <w:szCs w:val="24"/>
        </w:rPr>
        <w:t>skā</w:t>
      </w:r>
      <w:r w:rsidR="006728CE" w:rsidRPr="00277E29">
        <w:rPr>
          <w:rFonts w:eastAsia="Franklin Gothic Book" w:cs="Times New Roman"/>
          <w:bCs/>
          <w:szCs w:val="24"/>
        </w:rPr>
        <w:t xml:space="preserve">s politikas jomā, kas izveidota 1990.gada 1.martā. Tā </w:t>
      </w:r>
      <w:r w:rsidR="006728CE" w:rsidRPr="00277E29">
        <w:rPr>
          <w:rFonts w:eastAsia="Franklin Gothic Book" w:cs="Times New Roman"/>
          <w:szCs w:val="24"/>
        </w:rPr>
        <w:t xml:space="preserve">darbojas saskaņā ar </w:t>
      </w:r>
      <w:r w:rsidR="006728CE" w:rsidRPr="00277E29">
        <w:rPr>
          <w:rFonts w:eastAsia="Franklin Gothic Book" w:cs="Times New Roman"/>
          <w:bCs/>
          <w:szCs w:val="24"/>
        </w:rPr>
        <w:t>Valsts pārvaldes iekārtas likumu</w:t>
      </w:r>
      <w:r w:rsidR="006728CE" w:rsidRPr="00277E29">
        <w:rPr>
          <w:rFonts w:eastAsia="Franklin Gothic Book" w:cs="Times New Roman"/>
          <w:szCs w:val="24"/>
        </w:rPr>
        <w:t xml:space="preserve"> un pamatojoties uz </w:t>
      </w:r>
      <w:r w:rsidR="006728CE" w:rsidRPr="00277E29">
        <w:rPr>
          <w:rFonts w:eastAsia="Franklin Gothic Book" w:cs="Times New Roman"/>
          <w:bCs/>
          <w:szCs w:val="24"/>
        </w:rPr>
        <w:t>Ministru kabineta 2010.ga</w:t>
      </w:r>
      <w:r w:rsidR="00F40B79" w:rsidRPr="00277E29">
        <w:rPr>
          <w:rFonts w:eastAsia="Franklin Gothic Book" w:cs="Times New Roman"/>
          <w:bCs/>
          <w:szCs w:val="24"/>
        </w:rPr>
        <w:t xml:space="preserve">da 23.marta noteikumiem Nr.271 </w:t>
      </w:r>
      <w:hyperlink r:id="rId21" w:history="1">
        <w:r w:rsidR="006728CE" w:rsidRPr="00791E0D">
          <w:rPr>
            <w:rStyle w:val="Hyperlink"/>
            <w:rFonts w:eastAsia="Franklin Gothic Book" w:cs="Times New Roman"/>
            <w:i/>
            <w:color w:val="auto"/>
            <w:szCs w:val="24"/>
          </w:rPr>
          <w:t>Ekonomikas ministrijas nolikums</w:t>
        </w:r>
      </w:hyperlink>
      <w:r w:rsidR="006728CE" w:rsidRPr="00277E29">
        <w:rPr>
          <w:rFonts w:eastAsia="Franklin Gothic Book" w:cs="Times New Roman"/>
          <w:bCs/>
          <w:szCs w:val="24"/>
        </w:rPr>
        <w:t>.</w:t>
      </w:r>
      <w:r w:rsidR="006728CE" w:rsidRPr="00277E29">
        <w:rPr>
          <w:rFonts w:eastAsia="Franklin Gothic Book" w:cs="Times New Roman"/>
          <w:szCs w:val="24"/>
        </w:rPr>
        <w:t xml:space="preserve"> Atbilstoši nolikumam, </w:t>
      </w:r>
      <w:r w:rsidR="009A6A2F" w:rsidRPr="00277E29">
        <w:rPr>
          <w:rFonts w:eastAsia="Franklin Gothic Book" w:cs="Times New Roman"/>
          <w:szCs w:val="24"/>
        </w:rPr>
        <w:t xml:space="preserve">EM </w:t>
      </w:r>
      <w:r w:rsidR="006728CE" w:rsidRPr="00277E29">
        <w:rPr>
          <w:rFonts w:eastAsia="Franklin Gothic Book" w:cs="Times New Roman"/>
          <w:szCs w:val="24"/>
        </w:rPr>
        <w:t>funkcijas ir izstrādāt ekonomikas politiku, organizēt un koordinēt ekonomikas politikas īstenošanu, nodrošināt starptautisko ekonomisko sadarbību un veikt citas ārējos normatīvajos aktos noteiktās funkcijas.</w:t>
      </w:r>
      <w:r w:rsidR="00B14A2B" w:rsidRPr="00277E29">
        <w:rPr>
          <w:rFonts w:eastAsia="Franklin Gothic Book" w:cs="Times New Roman"/>
          <w:szCs w:val="24"/>
        </w:rPr>
        <w:t xml:space="preserve"> </w:t>
      </w:r>
    </w:p>
    <w:p w14:paraId="607D2D3F" w14:textId="6EAB0195" w:rsidR="00232745" w:rsidRPr="00277E29" w:rsidRDefault="003C5020" w:rsidP="007C5BAA">
      <w:pPr>
        <w:spacing w:before="120" w:after="20" w:line="240" w:lineRule="auto"/>
        <w:jc w:val="both"/>
        <w:rPr>
          <w:rFonts w:eastAsia="Franklin Gothic Book" w:cs="Times New Roman"/>
          <w:szCs w:val="24"/>
        </w:rPr>
      </w:pPr>
      <w:r w:rsidRPr="00277E29">
        <w:rPr>
          <w:rFonts w:eastAsia="Franklin Gothic Book" w:cs="Times New Roman"/>
          <w:szCs w:val="24"/>
        </w:rPr>
        <w:t xml:space="preserve">Lai nodrošinātu minēto funkciju izpildi, </w:t>
      </w:r>
      <w:r w:rsidR="009A6A2F" w:rsidRPr="00277E29">
        <w:rPr>
          <w:rFonts w:eastAsia="Franklin Gothic Book" w:cs="Times New Roman"/>
          <w:szCs w:val="24"/>
        </w:rPr>
        <w:t>EM</w:t>
      </w:r>
      <w:r w:rsidRPr="00277E29">
        <w:rPr>
          <w:rFonts w:eastAsia="Franklin Gothic Book" w:cs="Times New Roman"/>
          <w:szCs w:val="24"/>
        </w:rPr>
        <w:t xml:space="preserve"> izstrādā un īsteno tautsaimniecības struktūrpolitiku, rūpniecības politiku, enerģētikas politiku, ārējo ekonomisko politiku, iekšējā tirgus politiku (precēm un pakalpojumiem), komercdarbības attīstības politiku, konkurētspējas un tehnoloģiju attīstības politiku, patērētāju tiesību aizsardzības politiku, būvniecības un mājokļu politiku un citu politiku normatīvajos aktos noteiktajās jomās</w:t>
      </w:r>
      <w:r w:rsidR="00232745" w:rsidRPr="00277E29">
        <w:rPr>
          <w:rFonts w:eastAsia="Franklin Gothic Book" w:cs="Times New Roman"/>
          <w:szCs w:val="24"/>
        </w:rPr>
        <w:t>.</w:t>
      </w:r>
      <w:r w:rsidR="00CC5E7D" w:rsidRPr="00277E29">
        <w:rPr>
          <w:rFonts w:eastAsia="Franklin Gothic Book" w:cs="Times New Roman"/>
          <w:szCs w:val="24"/>
        </w:rPr>
        <w:t xml:space="preserve"> </w:t>
      </w:r>
      <w:r w:rsidR="009650E7" w:rsidRPr="00277E29">
        <w:rPr>
          <w:rFonts w:eastAsia="Franklin Gothic Book" w:cs="Times New Roman"/>
          <w:szCs w:val="24"/>
        </w:rPr>
        <w:t xml:space="preserve">Plānošanas </w:t>
      </w:r>
      <w:r w:rsidR="00907D79" w:rsidRPr="00277E29">
        <w:rPr>
          <w:rFonts w:eastAsia="Franklin Gothic Book" w:cs="Times New Roman"/>
          <w:szCs w:val="24"/>
        </w:rPr>
        <w:t>dokumentu</w:t>
      </w:r>
      <w:r w:rsidR="009650E7" w:rsidRPr="00277E29">
        <w:rPr>
          <w:rFonts w:eastAsia="Franklin Gothic Book" w:cs="Times New Roman"/>
          <w:szCs w:val="24"/>
        </w:rPr>
        <w:t xml:space="preserve"> kopa, kas nosaka ekonomikas politikas</w:t>
      </w:r>
      <w:r w:rsidR="00A4010D" w:rsidRPr="00277E29">
        <w:rPr>
          <w:rFonts w:eastAsia="Franklin Gothic Book" w:cs="Times New Roman"/>
          <w:szCs w:val="24"/>
        </w:rPr>
        <w:t xml:space="preserve"> </w:t>
      </w:r>
      <w:r w:rsidR="009650E7" w:rsidRPr="00277E29">
        <w:rPr>
          <w:rFonts w:eastAsia="Franklin Gothic Book" w:cs="Times New Roman"/>
          <w:szCs w:val="24"/>
        </w:rPr>
        <w:t xml:space="preserve">īstenošanu ir attēlota </w:t>
      </w:r>
      <w:r w:rsidR="009650E7" w:rsidRPr="007C5BAA">
        <w:rPr>
          <w:rFonts w:eastAsia="Franklin Gothic Book" w:cs="Times New Roman"/>
          <w:szCs w:val="24"/>
        </w:rPr>
        <w:t>1.pielikumā</w:t>
      </w:r>
      <w:r w:rsidR="009650E7" w:rsidRPr="00277E29">
        <w:rPr>
          <w:rFonts w:eastAsia="Franklin Gothic Book" w:cs="Times New Roman"/>
          <w:szCs w:val="24"/>
        </w:rPr>
        <w:t>.</w:t>
      </w:r>
    </w:p>
    <w:p w14:paraId="257F9648" w14:textId="1BA39C64" w:rsidR="006A4F30" w:rsidRPr="00277E29" w:rsidRDefault="008F10D3" w:rsidP="008163BB">
      <w:pPr>
        <w:spacing w:before="120" w:after="20" w:line="240" w:lineRule="auto"/>
        <w:jc w:val="both"/>
        <w:rPr>
          <w:rFonts w:eastAsia="Times New Roman" w:cs="Times New Roman"/>
          <w:szCs w:val="24"/>
        </w:rPr>
      </w:pPr>
      <w:r w:rsidRPr="00277E29">
        <w:rPr>
          <w:rFonts w:eastAsia="Times New Roman" w:cs="Times New Roman"/>
          <w:szCs w:val="24"/>
        </w:rPr>
        <w:t>V</w:t>
      </w:r>
      <w:r w:rsidR="006A4F30" w:rsidRPr="00277E29">
        <w:rPr>
          <w:rFonts w:eastAsia="Times New Roman" w:cs="Times New Roman"/>
          <w:szCs w:val="24"/>
        </w:rPr>
        <w:t>alsts politiku</w:t>
      </w:r>
      <w:r w:rsidRPr="00277E29">
        <w:rPr>
          <w:rFonts w:eastAsia="Times New Roman" w:cs="Times New Roman"/>
          <w:szCs w:val="24"/>
        </w:rPr>
        <w:t xml:space="preserve"> un normatīvo aktu prasības </w:t>
      </w:r>
      <w:r w:rsidR="006A4F30" w:rsidRPr="00277E29">
        <w:rPr>
          <w:rFonts w:eastAsia="Times New Roman" w:cs="Times New Roman"/>
          <w:szCs w:val="24"/>
        </w:rPr>
        <w:t>deleģētajās kompetences jomās</w:t>
      </w:r>
      <w:r w:rsidRPr="00277E29">
        <w:rPr>
          <w:rFonts w:eastAsia="Times New Roman" w:cs="Times New Roman"/>
          <w:szCs w:val="24"/>
        </w:rPr>
        <w:t xml:space="preserve"> </w:t>
      </w:r>
      <w:r w:rsidR="009809E5" w:rsidRPr="00277E29">
        <w:rPr>
          <w:rFonts w:eastAsia="Times New Roman" w:cs="Times New Roman"/>
          <w:szCs w:val="24"/>
        </w:rPr>
        <w:t xml:space="preserve">2017.gadā </w:t>
      </w:r>
      <w:r w:rsidRPr="00277E29">
        <w:rPr>
          <w:rFonts w:eastAsia="Times New Roman" w:cs="Times New Roman"/>
          <w:szCs w:val="24"/>
        </w:rPr>
        <w:t>īsteno</w:t>
      </w:r>
      <w:r w:rsidR="009809E5" w:rsidRPr="00277E29">
        <w:rPr>
          <w:rFonts w:eastAsia="Times New Roman" w:cs="Times New Roman"/>
          <w:szCs w:val="24"/>
        </w:rPr>
        <w:t>ja</w:t>
      </w:r>
      <w:r w:rsidRPr="00277E29">
        <w:rPr>
          <w:rFonts w:eastAsia="Times New Roman" w:cs="Times New Roman"/>
          <w:szCs w:val="24"/>
        </w:rPr>
        <w:t xml:space="preserve"> </w:t>
      </w:r>
      <w:r w:rsidR="00072B81" w:rsidRPr="00277E29">
        <w:rPr>
          <w:rFonts w:eastAsia="Times New Roman" w:cs="Times New Roman"/>
          <w:szCs w:val="24"/>
        </w:rPr>
        <w:t>EM</w:t>
      </w:r>
      <w:r w:rsidRPr="00277E29">
        <w:rPr>
          <w:rFonts w:eastAsia="Times New Roman" w:cs="Times New Roman"/>
          <w:szCs w:val="24"/>
        </w:rPr>
        <w:t xml:space="preserve"> padotībā esošās </w:t>
      </w:r>
      <w:r w:rsidRPr="00277E29">
        <w:rPr>
          <w:rFonts w:eastAsia="Franklin Gothic Book" w:cs="Times New Roman"/>
          <w:b/>
          <w:color w:val="00859B"/>
          <w:szCs w:val="24"/>
        </w:rPr>
        <w:t>valsts pārvaldes iestādes</w:t>
      </w:r>
      <w:r w:rsidR="006A4F30" w:rsidRPr="00277E29">
        <w:rPr>
          <w:rFonts w:eastAsia="Times New Roman" w:cs="Times New Roman"/>
          <w:szCs w:val="24"/>
        </w:rPr>
        <w:t xml:space="preserve">: </w:t>
      </w:r>
    </w:p>
    <w:p w14:paraId="024EA0BD" w14:textId="6B90793B" w:rsidR="003A4E7C" w:rsidRPr="00277E29" w:rsidRDefault="003A4E7C" w:rsidP="00837B77">
      <w:pPr>
        <w:numPr>
          <w:ilvl w:val="0"/>
          <w:numId w:val="6"/>
        </w:numPr>
        <w:spacing w:before="20" w:after="20" w:line="240" w:lineRule="auto"/>
        <w:ind w:left="1701" w:hanging="567"/>
        <w:jc w:val="both"/>
        <w:rPr>
          <w:rFonts w:eastAsia="Franklin Gothic Book" w:cs="Times New Roman"/>
          <w:szCs w:val="24"/>
        </w:rPr>
      </w:pPr>
      <w:r w:rsidRPr="00277E29">
        <w:rPr>
          <w:rFonts w:eastAsia="Franklin Gothic Book" w:cs="Times New Roman"/>
          <w:szCs w:val="24"/>
        </w:rPr>
        <w:t>Latvijas Investīciju un attīstības aģentūra (LIAA);</w:t>
      </w:r>
    </w:p>
    <w:p w14:paraId="4C96346E" w14:textId="68AD8DA9" w:rsidR="003A4E7C" w:rsidRPr="00277E29" w:rsidRDefault="003A4E7C" w:rsidP="00837B77">
      <w:pPr>
        <w:numPr>
          <w:ilvl w:val="0"/>
          <w:numId w:val="6"/>
        </w:numPr>
        <w:spacing w:before="20" w:after="20" w:line="240" w:lineRule="auto"/>
        <w:ind w:left="1701" w:hanging="567"/>
        <w:jc w:val="both"/>
        <w:rPr>
          <w:rFonts w:eastAsia="Franklin Gothic Book" w:cs="Times New Roman"/>
          <w:szCs w:val="24"/>
        </w:rPr>
      </w:pPr>
      <w:r w:rsidRPr="00277E29">
        <w:rPr>
          <w:rFonts w:eastAsia="Franklin Gothic Book" w:cs="Times New Roman"/>
          <w:szCs w:val="24"/>
        </w:rPr>
        <w:t>Centrālā statistikas pārvalde (CSP);</w:t>
      </w:r>
    </w:p>
    <w:p w14:paraId="396645F0" w14:textId="0A7C451F" w:rsidR="003A4E7C" w:rsidRPr="00277E29" w:rsidRDefault="003A4E7C" w:rsidP="00837B77">
      <w:pPr>
        <w:numPr>
          <w:ilvl w:val="0"/>
          <w:numId w:val="6"/>
        </w:numPr>
        <w:spacing w:before="20" w:after="20" w:line="240" w:lineRule="auto"/>
        <w:ind w:left="1701" w:hanging="567"/>
        <w:jc w:val="both"/>
        <w:rPr>
          <w:rFonts w:eastAsia="Franklin Gothic Book" w:cs="Times New Roman"/>
          <w:szCs w:val="24"/>
        </w:rPr>
      </w:pPr>
      <w:r w:rsidRPr="00277E29">
        <w:rPr>
          <w:rFonts w:eastAsia="Franklin Gothic Book" w:cs="Times New Roman"/>
          <w:szCs w:val="24"/>
        </w:rPr>
        <w:t>Konkurences padome (</w:t>
      </w:r>
      <w:r w:rsidR="000D07B3" w:rsidRPr="00277E29">
        <w:rPr>
          <w:rFonts w:eastAsia="Franklin Gothic Book" w:cs="Times New Roman"/>
          <w:szCs w:val="24"/>
        </w:rPr>
        <w:t>KP</w:t>
      </w:r>
      <w:r w:rsidRPr="00277E29">
        <w:rPr>
          <w:rFonts w:eastAsia="Franklin Gothic Book" w:cs="Times New Roman"/>
          <w:szCs w:val="24"/>
        </w:rPr>
        <w:t>);</w:t>
      </w:r>
    </w:p>
    <w:p w14:paraId="2395EA32" w14:textId="5FE4173C" w:rsidR="003A4E7C" w:rsidRPr="00277E29" w:rsidRDefault="003A4E7C" w:rsidP="00837B77">
      <w:pPr>
        <w:numPr>
          <w:ilvl w:val="0"/>
          <w:numId w:val="6"/>
        </w:numPr>
        <w:spacing w:before="20" w:after="20" w:line="240" w:lineRule="auto"/>
        <w:ind w:left="1701" w:hanging="567"/>
        <w:jc w:val="both"/>
        <w:rPr>
          <w:rFonts w:eastAsia="Franklin Gothic Book" w:cs="Times New Roman"/>
          <w:szCs w:val="24"/>
        </w:rPr>
      </w:pPr>
      <w:r w:rsidRPr="00277E29">
        <w:rPr>
          <w:rFonts w:eastAsia="Franklin Gothic Book" w:cs="Times New Roman"/>
          <w:szCs w:val="24"/>
        </w:rPr>
        <w:t>Patērētāju tiesību aizsardzības centrs (PTAC);</w:t>
      </w:r>
    </w:p>
    <w:p w14:paraId="49464A1E" w14:textId="56A1D752" w:rsidR="003A4E7C" w:rsidRPr="00277E29" w:rsidRDefault="003A4E7C" w:rsidP="00837B77">
      <w:pPr>
        <w:numPr>
          <w:ilvl w:val="0"/>
          <w:numId w:val="6"/>
        </w:numPr>
        <w:spacing w:before="20" w:after="20" w:line="240" w:lineRule="auto"/>
        <w:ind w:left="1701" w:hanging="567"/>
        <w:jc w:val="both"/>
        <w:rPr>
          <w:rFonts w:eastAsia="Franklin Gothic Book" w:cs="Times New Roman"/>
          <w:szCs w:val="24"/>
        </w:rPr>
      </w:pPr>
      <w:r w:rsidRPr="00277E29">
        <w:rPr>
          <w:rFonts w:eastAsia="Franklin Gothic Book" w:cs="Times New Roman"/>
          <w:szCs w:val="24"/>
        </w:rPr>
        <w:t>Būvniecības valsts kontroles birojs</w:t>
      </w:r>
      <w:r w:rsidR="0028029D" w:rsidRPr="00277E29">
        <w:rPr>
          <w:rFonts w:eastAsia="Franklin Gothic Book" w:cs="Times New Roman"/>
          <w:szCs w:val="24"/>
        </w:rPr>
        <w:t xml:space="preserve"> (BVKB)</w:t>
      </w:r>
      <w:r w:rsidRPr="00277E29">
        <w:rPr>
          <w:rFonts w:eastAsia="Franklin Gothic Book" w:cs="Times New Roman"/>
          <w:szCs w:val="24"/>
        </w:rPr>
        <w:t>.</w:t>
      </w:r>
    </w:p>
    <w:p w14:paraId="0E8361E7" w14:textId="3EDE9D2F" w:rsidR="00132AE0" w:rsidRPr="00277E29" w:rsidRDefault="00132AE0" w:rsidP="00845A10">
      <w:pPr>
        <w:spacing w:before="20" w:after="20" w:line="240" w:lineRule="auto"/>
        <w:jc w:val="both"/>
        <w:rPr>
          <w:rFonts w:eastAsia="Franklin Gothic Book" w:cs="Times New Roman"/>
          <w:szCs w:val="24"/>
        </w:rPr>
      </w:pPr>
      <w:r w:rsidRPr="00277E29">
        <w:rPr>
          <w:rFonts w:eastAsia="Franklin Gothic Book" w:cs="Times New Roman"/>
          <w:szCs w:val="24"/>
        </w:rPr>
        <w:t xml:space="preserve">Ministrijas padotībā esošo iestāžu publiskie pārskati atrodami iestāžu mājaslapās. </w:t>
      </w:r>
    </w:p>
    <w:p w14:paraId="1EC4DF38" w14:textId="27873141" w:rsidR="00047F4F" w:rsidRPr="00277E29" w:rsidRDefault="00047F4F" w:rsidP="00047F4F">
      <w:pPr>
        <w:spacing w:before="120" w:after="20"/>
        <w:jc w:val="both"/>
        <w:rPr>
          <w:color w:val="000000"/>
          <w:sz w:val="22"/>
        </w:rPr>
      </w:pPr>
      <w:r w:rsidRPr="00277E29">
        <w:rPr>
          <w:color w:val="000000"/>
        </w:rPr>
        <w:t>Pārskata periodā EM bija valsts kapitāla daļu turētāja</w:t>
      </w:r>
      <w:r w:rsidRPr="00277E29">
        <w:rPr>
          <w:color w:val="533666"/>
        </w:rPr>
        <w:t xml:space="preserve"> </w:t>
      </w:r>
      <w:r w:rsidRPr="00277E29">
        <w:rPr>
          <w:color w:val="000000"/>
        </w:rPr>
        <w:t xml:space="preserve">šādās </w:t>
      </w:r>
      <w:r w:rsidRPr="00277E29">
        <w:rPr>
          <w:b/>
          <w:bCs/>
          <w:color w:val="00859B"/>
        </w:rPr>
        <w:t>kapitālsabiedrībās</w:t>
      </w:r>
      <w:r w:rsidRPr="00277E29">
        <w:rPr>
          <w:color w:val="000000"/>
        </w:rPr>
        <w:t>:</w:t>
      </w:r>
    </w:p>
    <w:p w14:paraId="01B41B59" w14:textId="783BD755" w:rsidR="00047F4F" w:rsidRPr="00277E29" w:rsidRDefault="00047F4F" w:rsidP="00837B77">
      <w:pPr>
        <w:numPr>
          <w:ilvl w:val="0"/>
          <w:numId w:val="8"/>
        </w:numPr>
        <w:spacing w:before="20" w:after="20" w:line="240" w:lineRule="auto"/>
        <w:ind w:left="1701" w:hanging="567"/>
        <w:jc w:val="both"/>
      </w:pPr>
      <w:r w:rsidRPr="00277E29">
        <w:t>valsts akciju sabiedrībā „Privatizācijas aģentūra” (PA) (100%);</w:t>
      </w:r>
    </w:p>
    <w:p w14:paraId="7589DB0D" w14:textId="30F4B420" w:rsidR="00047F4F" w:rsidRPr="00277E29" w:rsidRDefault="00047F4F" w:rsidP="00837B77">
      <w:pPr>
        <w:numPr>
          <w:ilvl w:val="0"/>
          <w:numId w:val="8"/>
        </w:numPr>
        <w:spacing w:before="20" w:after="20" w:line="240" w:lineRule="auto"/>
        <w:ind w:left="1701" w:hanging="567"/>
        <w:jc w:val="both"/>
      </w:pPr>
      <w:r w:rsidRPr="00277E29">
        <w:t>akciju sabiedrībā „Latvenergo” (100%);</w:t>
      </w:r>
    </w:p>
    <w:p w14:paraId="44A58AFE" w14:textId="2B73C699" w:rsidR="00047F4F" w:rsidRPr="00277E29" w:rsidRDefault="00047F4F" w:rsidP="00837B77">
      <w:pPr>
        <w:numPr>
          <w:ilvl w:val="0"/>
          <w:numId w:val="8"/>
        </w:numPr>
        <w:spacing w:before="20" w:after="20" w:line="240" w:lineRule="auto"/>
        <w:ind w:left="1701" w:hanging="567"/>
        <w:jc w:val="both"/>
      </w:pPr>
      <w:r w:rsidRPr="00277E29">
        <w:t>sabiedrībā ar ierobežotu atbildību „Latvijas Nacionālais akreditācijas birojs” (LATAK) (100%);</w:t>
      </w:r>
    </w:p>
    <w:p w14:paraId="1DD21A34" w14:textId="2AA7590F" w:rsidR="00047F4F" w:rsidRPr="00277E29" w:rsidRDefault="00047F4F" w:rsidP="00837B77">
      <w:pPr>
        <w:numPr>
          <w:ilvl w:val="0"/>
          <w:numId w:val="8"/>
        </w:numPr>
        <w:spacing w:before="20" w:after="20" w:line="240" w:lineRule="auto"/>
        <w:ind w:left="1701" w:hanging="567"/>
        <w:jc w:val="both"/>
      </w:pPr>
      <w:r w:rsidRPr="00277E29">
        <w:t>sabiedrība ar ierobežotu atbildību “Latvijas standarts” (100%);</w:t>
      </w:r>
    </w:p>
    <w:p w14:paraId="2043EDE5" w14:textId="5F83616F" w:rsidR="00047F4F" w:rsidRPr="00277E29" w:rsidRDefault="00047F4F" w:rsidP="00837B77">
      <w:pPr>
        <w:numPr>
          <w:ilvl w:val="0"/>
          <w:numId w:val="8"/>
        </w:numPr>
        <w:spacing w:before="20" w:after="20" w:line="240" w:lineRule="auto"/>
        <w:ind w:left="1701" w:hanging="567"/>
        <w:jc w:val="both"/>
      </w:pPr>
      <w:r w:rsidRPr="00277E29">
        <w:t>sabiedrībā ar ierobežotu atbildību „Latvijas Nacionālais metroloģijas centrs” (LNMC) (100%);</w:t>
      </w:r>
    </w:p>
    <w:p w14:paraId="690A3C16" w14:textId="7A27E553" w:rsidR="00047F4F" w:rsidRPr="00277E29" w:rsidRDefault="00047F4F" w:rsidP="00837B77">
      <w:pPr>
        <w:numPr>
          <w:ilvl w:val="0"/>
          <w:numId w:val="8"/>
        </w:numPr>
        <w:spacing w:before="20" w:after="20" w:line="240" w:lineRule="auto"/>
        <w:ind w:left="1701" w:hanging="567"/>
        <w:jc w:val="both"/>
      </w:pPr>
      <w:r w:rsidRPr="00277E29">
        <w:t>akciju sabiedrībā „Attīstības finanšu institūcija Altum” (</w:t>
      </w:r>
      <w:r w:rsidR="001D600A">
        <w:t>ALTUM</w:t>
      </w:r>
      <w:r w:rsidRPr="00277E29">
        <w:t>) (30%);</w:t>
      </w:r>
    </w:p>
    <w:p w14:paraId="48B00649" w14:textId="62DD5F90" w:rsidR="00047F4F" w:rsidRPr="00277E29" w:rsidRDefault="00047F4F" w:rsidP="00837B77">
      <w:pPr>
        <w:numPr>
          <w:ilvl w:val="0"/>
          <w:numId w:val="8"/>
        </w:numPr>
        <w:spacing w:before="20" w:after="20" w:line="240" w:lineRule="auto"/>
        <w:ind w:left="1701" w:hanging="567"/>
        <w:jc w:val="both"/>
      </w:pPr>
      <w:r w:rsidRPr="00277E29">
        <w:t>akciju sabiedrībā „Rīgas siltums” (48,995%);</w:t>
      </w:r>
    </w:p>
    <w:p w14:paraId="23EE06BF" w14:textId="11FB9C1C" w:rsidR="00047F4F" w:rsidRPr="00277E29" w:rsidRDefault="00047F4F" w:rsidP="00837B77">
      <w:pPr>
        <w:numPr>
          <w:ilvl w:val="0"/>
          <w:numId w:val="8"/>
        </w:numPr>
        <w:spacing w:before="20" w:after="20" w:line="240" w:lineRule="auto"/>
        <w:ind w:left="1701" w:hanging="567"/>
        <w:jc w:val="both"/>
      </w:pPr>
      <w:r w:rsidRPr="00277E29">
        <w:t>akciju sabiedrībā „Latvijas gāze” (0,00021%);</w:t>
      </w:r>
    </w:p>
    <w:p w14:paraId="7D859A42" w14:textId="209FEE1F" w:rsidR="00047F4F" w:rsidRPr="00277E29" w:rsidRDefault="00047F4F" w:rsidP="00837B77">
      <w:pPr>
        <w:numPr>
          <w:ilvl w:val="0"/>
          <w:numId w:val="8"/>
        </w:numPr>
        <w:spacing w:before="20" w:after="20" w:line="240" w:lineRule="auto"/>
        <w:ind w:left="1701" w:hanging="567"/>
        <w:jc w:val="both"/>
      </w:pPr>
      <w:r w:rsidRPr="00277E29">
        <w:t xml:space="preserve">akciju sabiedrībā “Conexus Baltic Grid” (0,00029%). </w:t>
      </w:r>
    </w:p>
    <w:p w14:paraId="58B89E6F" w14:textId="3D8BA6F1" w:rsidR="00D67C5B" w:rsidRPr="00277E29" w:rsidRDefault="00175B0A" w:rsidP="007C5BAA">
      <w:pPr>
        <w:spacing w:before="120" w:after="20" w:line="240" w:lineRule="auto"/>
        <w:jc w:val="both"/>
      </w:pPr>
      <w:r>
        <w:t>2017.</w:t>
      </w:r>
      <w:r w:rsidR="00047F4F" w:rsidRPr="00277E29">
        <w:t xml:space="preserve">gada 1.augustā valsts sabiedrība ar ierobežotu atbildību "Standartizācijas, akreditācijas un metroloģijas centrs" tika reorganizēta, sadalīšanas ceļā izveidojot divas sabiedrības: sabiedrība ar ierobežotu atbildību “Latvijas nacionālais akreditācijas birojs” un sabiedrība ar ierobežotu atbildību “Latvijas standarts”. </w:t>
      </w:r>
    </w:p>
    <w:p w14:paraId="706C90C6" w14:textId="1682468E" w:rsidR="007B67AD" w:rsidRPr="00277E29" w:rsidRDefault="007B67AD">
      <w:pPr>
        <w:spacing w:after="0" w:line="240" w:lineRule="auto"/>
        <w:rPr>
          <w:rFonts w:eastAsia="Franklin Gothic Book" w:cs="Times New Roman"/>
          <w:bCs/>
          <w:szCs w:val="24"/>
        </w:rPr>
      </w:pPr>
      <w:r w:rsidRPr="00277E29">
        <w:rPr>
          <w:rFonts w:eastAsia="Franklin Gothic Book" w:cs="Times New Roman"/>
          <w:bCs/>
          <w:szCs w:val="24"/>
        </w:rPr>
        <w:br w:type="page"/>
      </w:r>
    </w:p>
    <w:p w14:paraId="0D95B814" w14:textId="3FF18C08" w:rsidR="00FC601B" w:rsidRPr="00277E29" w:rsidRDefault="00723309" w:rsidP="007C20BC">
      <w:pPr>
        <w:pStyle w:val="Default"/>
        <w:spacing w:before="20" w:after="20"/>
        <w:ind w:left="3828"/>
        <w:jc w:val="both"/>
        <w:rPr>
          <w:color w:val="auto"/>
        </w:rPr>
      </w:pPr>
      <w:r w:rsidRPr="00277E29">
        <w:rPr>
          <w:smallCaps/>
          <w:noProof/>
          <w:sz w:val="32"/>
          <w:szCs w:val="32"/>
          <w:lang w:eastAsia="lv-LV"/>
        </w:rPr>
        <w:lastRenderedPageBreak/>
        <mc:AlternateContent>
          <mc:Choice Requires="wps">
            <w:drawing>
              <wp:anchor distT="0" distB="0" distL="114300" distR="114300" simplePos="0" relativeHeight="252643328" behindDoc="0" locked="0" layoutInCell="1" allowOverlap="1" wp14:anchorId="70AF1ECE" wp14:editId="2F6763A5">
                <wp:simplePos x="0" y="0"/>
                <wp:positionH relativeFrom="margin">
                  <wp:align>left</wp:align>
                </wp:positionH>
                <wp:positionV relativeFrom="paragraph">
                  <wp:posOffset>89535</wp:posOffset>
                </wp:positionV>
                <wp:extent cx="2259965" cy="1905000"/>
                <wp:effectExtent l="0" t="0" r="26035" b="19050"/>
                <wp:wrapNone/>
                <wp:docPr id="229" name="Round Diagonal Corner Rectangle 16"/>
                <wp:cNvGraphicFramePr/>
                <a:graphic xmlns:a="http://schemas.openxmlformats.org/drawingml/2006/main">
                  <a:graphicData uri="http://schemas.microsoft.com/office/word/2010/wordprocessingShape">
                    <wps:wsp>
                      <wps:cNvSpPr/>
                      <wps:spPr>
                        <a:xfrm>
                          <a:off x="0" y="0"/>
                          <a:ext cx="2259965" cy="1905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1A56330B" w14:textId="44D5B1BB" w:rsidR="00696C83" w:rsidRPr="00FF7E4C" w:rsidRDefault="00696C83" w:rsidP="003137F9">
                            <w:pPr>
                              <w:pStyle w:val="Heading1"/>
                              <w:numPr>
                                <w:ilvl w:val="0"/>
                                <w:numId w:val="24"/>
                              </w:numPr>
                            </w:pPr>
                            <w:bookmarkStart w:id="5" w:name="_Toc520374345"/>
                            <w:r>
                              <w:t xml:space="preserve">Ministrijas 2017.gadā </w:t>
                            </w:r>
                            <w:r w:rsidRPr="00973743">
                              <w:t>īstenotās</w:t>
                            </w:r>
                            <w:r>
                              <w:t xml:space="preserve"> politikas, darbības virzieni un rezultāti</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F1ECE" id="_x0000_s1029" style="position:absolute;left:0;text-align:left;margin-left:0;margin-top:7.05pt;width:177.95pt;height:150pt;z-index:25264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59965,190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" adj="-11796480,,5400" path="m317506,l2259965,r,l2259965,1587494v,175354,-142152,317506,-317506,317506l,1905000r,l,317506c,142152,142152,,317506,xe" fillcolor="#00859b" strokecolor="#62b1c6" strokeweight="1.5pt">
                <v:stroke joinstyle="miter"/>
                <v:formulas/>
                <v:path arrowok="t" o:connecttype="custom" o:connectlocs="317506,0;2259965,0;2259965,0;2259965,1587494;1942459,1905000;0,1905000;0,1905000;0,317506;317506,0" o:connectangles="0,0,0,0,0,0,0,0,0" textboxrect="0,0,2259965,1905000"/>
                <v:textbox>
                  <w:txbxContent>
                    <w:p w14:paraId="1A56330B" w14:textId="44D5B1BB" w:rsidR="00696C83" w:rsidRPr="00FF7E4C" w:rsidRDefault="00696C83" w:rsidP="003137F9">
                      <w:pPr>
                        <w:pStyle w:val="Heading1"/>
                        <w:numPr>
                          <w:ilvl w:val="0"/>
                          <w:numId w:val="24"/>
                        </w:numPr>
                      </w:pPr>
                      <w:bookmarkStart w:id="6" w:name="_Toc520374345"/>
                      <w:r>
                        <w:t xml:space="preserve">Ministrijas 2017.gadā </w:t>
                      </w:r>
                      <w:r w:rsidRPr="00973743">
                        <w:t>īstenotās</w:t>
                      </w:r>
                      <w:r>
                        <w:t xml:space="preserve"> politikas, darbības virzieni un rezultāti</w:t>
                      </w:r>
                      <w:bookmarkEnd w:id="6"/>
                    </w:p>
                  </w:txbxContent>
                </v:textbox>
                <w10:wrap anchorx="margin"/>
              </v:shape>
            </w:pict>
          </mc:Fallback>
        </mc:AlternateContent>
      </w:r>
      <w:bookmarkStart w:id="7" w:name="_Toc265739226"/>
      <w:bookmarkStart w:id="8" w:name="_Toc265739398"/>
      <w:bookmarkEnd w:id="7"/>
      <w:bookmarkEnd w:id="8"/>
      <w:r w:rsidR="00380B32" w:rsidRPr="00277E29">
        <w:rPr>
          <w:color w:val="auto"/>
        </w:rPr>
        <w:t xml:space="preserve">2017.gadā tika izstrādāta un apstiprināta jauna </w:t>
      </w:r>
      <w:hyperlink r:id="rId22" w:history="1">
        <w:r w:rsidR="00CC3929" w:rsidRPr="007C5BAA">
          <w:rPr>
            <w:rStyle w:val="Hyperlink"/>
            <w:rFonts w:ascii="Open Sans" w:hAnsi="Open Sans" w:cs="Arial"/>
            <w:i/>
            <w:color w:val="auto"/>
          </w:rPr>
          <w:t>Ekonomikas ministrijas darbības stratēģija 2017.-2019.gadam</w:t>
        </w:r>
      </w:hyperlink>
      <w:r w:rsidR="00123959" w:rsidRPr="00277E29">
        <w:rPr>
          <w:color w:val="auto"/>
        </w:rPr>
        <w:t>, kurā kopsav</w:t>
      </w:r>
      <w:r w:rsidR="00907D79">
        <w:rPr>
          <w:color w:val="auto"/>
        </w:rPr>
        <w:t>i</w:t>
      </w:r>
      <w:r w:rsidR="00123959" w:rsidRPr="00277E29">
        <w:rPr>
          <w:color w:val="auto"/>
        </w:rPr>
        <w:t xml:space="preserve">lkts skatījums uz nepieciešamo attīstību visās EM kompetences jomās. Stratēģijā </w:t>
      </w:r>
      <w:r w:rsidR="00EB3CFF">
        <w:rPr>
          <w:color w:val="auto"/>
        </w:rPr>
        <w:t xml:space="preserve">bija </w:t>
      </w:r>
      <w:r w:rsidR="00380B32" w:rsidRPr="00277E29">
        <w:rPr>
          <w:color w:val="auto"/>
        </w:rPr>
        <w:t xml:space="preserve">nosprausts </w:t>
      </w:r>
      <w:r w:rsidR="00380B32" w:rsidRPr="00D61869">
        <w:rPr>
          <w:rFonts w:eastAsia="Franklin Gothic Book"/>
          <w:b/>
          <w:color w:val="00859B"/>
        </w:rPr>
        <w:t xml:space="preserve">EM galvenais </w:t>
      </w:r>
      <w:r w:rsidR="00FC601B" w:rsidRPr="00D61869">
        <w:rPr>
          <w:rFonts w:eastAsia="Franklin Gothic Book"/>
          <w:b/>
          <w:color w:val="00859B"/>
        </w:rPr>
        <w:t xml:space="preserve">virsmērķis </w:t>
      </w:r>
      <w:r w:rsidR="00380B32" w:rsidRPr="00D61869">
        <w:rPr>
          <w:rFonts w:eastAsia="Franklin Gothic Book"/>
          <w:b/>
          <w:color w:val="00859B"/>
        </w:rPr>
        <w:t>nākamajām programperiodam</w:t>
      </w:r>
      <w:r w:rsidR="00380B32" w:rsidRPr="00277E29">
        <w:rPr>
          <w:color w:val="auto"/>
        </w:rPr>
        <w:t xml:space="preserve"> –</w:t>
      </w:r>
      <w:r w:rsidR="00B10BAC" w:rsidRPr="00277E29">
        <w:rPr>
          <w:color w:val="auto"/>
        </w:rPr>
        <w:t xml:space="preserve"> </w:t>
      </w:r>
      <w:r w:rsidR="00380B32" w:rsidRPr="00277E29">
        <w:rPr>
          <w:color w:val="auto"/>
        </w:rPr>
        <w:t xml:space="preserve">veicināt </w:t>
      </w:r>
      <w:r w:rsidR="00FC601B" w:rsidRPr="00277E29">
        <w:rPr>
          <w:color w:val="auto"/>
        </w:rPr>
        <w:t>līdzsvarotas un konkurētspējīgas tautsaimniecības attīstīb</w:t>
      </w:r>
      <w:r w:rsidR="009A6699" w:rsidRPr="00277E29">
        <w:rPr>
          <w:color w:val="auto"/>
        </w:rPr>
        <w:t>u</w:t>
      </w:r>
      <w:r w:rsidR="00FC601B" w:rsidRPr="00277E29">
        <w:rPr>
          <w:color w:val="auto"/>
        </w:rPr>
        <w:t>, izstrādājot ekonomisko politiku, organizējot un koordinējot tās īstenošanu, nodrošinot Latvijas valsts interešu pārstāvību, kā arī attīstot un pilnveidojot dialogu ar uzņēmējus un sabiedrību pārstāvošajām nevalstiskajām organizācijām.</w:t>
      </w:r>
      <w:r w:rsidR="009D2DD5" w:rsidRPr="00277E29">
        <w:rPr>
          <w:color w:val="auto"/>
        </w:rPr>
        <w:t xml:space="preserve"> </w:t>
      </w:r>
      <w:r w:rsidR="009A6699" w:rsidRPr="00277E29">
        <w:rPr>
          <w:color w:val="auto"/>
        </w:rPr>
        <w:t>Latvijas tautsaimniecībai vidēj</w:t>
      </w:r>
      <w:r w:rsidR="005A0EFF">
        <w:rPr>
          <w:color w:val="auto"/>
        </w:rPr>
        <w:t>ā</w:t>
      </w:r>
      <w:r w:rsidR="009A6699" w:rsidRPr="00277E29">
        <w:rPr>
          <w:color w:val="auto"/>
        </w:rPr>
        <w:t xml:space="preserve"> termiņā būtu jāpanāk sabalansētu izaugsmi 5% gadā. </w:t>
      </w:r>
    </w:p>
    <w:p w14:paraId="26DCA094" w14:textId="2B602765" w:rsidR="009D2DD5" w:rsidRPr="00277E29" w:rsidRDefault="009D2DD5" w:rsidP="007C5BAA">
      <w:pPr>
        <w:spacing w:before="120" w:after="20" w:line="240" w:lineRule="auto"/>
        <w:jc w:val="both"/>
        <w:rPr>
          <w:rFonts w:eastAsia="Franklin Gothic Book" w:cs="Times New Roman"/>
          <w:szCs w:val="24"/>
        </w:rPr>
      </w:pPr>
      <w:r w:rsidRPr="00277E29">
        <w:rPr>
          <w:rFonts w:eastAsia="Franklin Gothic Book" w:cs="Times New Roman"/>
          <w:szCs w:val="24"/>
        </w:rPr>
        <w:t>Virsmērķa sasniegšanai noteikt</w:t>
      </w:r>
      <w:r w:rsidR="00175B0A">
        <w:rPr>
          <w:rFonts w:eastAsia="Franklin Gothic Book" w:cs="Times New Roman"/>
          <w:szCs w:val="24"/>
        </w:rPr>
        <w:t>a</w:t>
      </w:r>
      <w:r w:rsidR="00D61869">
        <w:rPr>
          <w:rFonts w:eastAsia="Franklin Gothic Book" w:cs="Times New Roman"/>
          <w:szCs w:val="24"/>
        </w:rPr>
        <w:t>s arī darbības, kas veido</w:t>
      </w:r>
      <w:r w:rsidRPr="00277E29">
        <w:rPr>
          <w:rFonts w:eastAsia="Franklin Gothic Book" w:cs="Times New Roman"/>
          <w:szCs w:val="24"/>
        </w:rPr>
        <w:t xml:space="preserve"> pamatu turpmākai Latvijas tautsaimniecības izaugsmes </w:t>
      </w:r>
      <w:r w:rsidR="00907D79" w:rsidRPr="00277E29">
        <w:rPr>
          <w:rFonts w:eastAsia="Franklin Gothic Book" w:cs="Times New Roman"/>
          <w:szCs w:val="24"/>
        </w:rPr>
        <w:t>paātrināšanai</w:t>
      </w:r>
      <w:r w:rsidRPr="00277E29">
        <w:rPr>
          <w:rFonts w:eastAsia="Franklin Gothic Book" w:cs="Times New Roman"/>
          <w:szCs w:val="24"/>
        </w:rPr>
        <w:t xml:space="preserve">, konkurētspējas stiprināšanai un līdzsvarotai attīstībai, kas būtu balstīta uz inovatīviem </w:t>
      </w:r>
      <w:r w:rsidR="00907D79" w:rsidRPr="00277E29">
        <w:rPr>
          <w:rFonts w:eastAsia="Franklin Gothic Book" w:cs="Times New Roman"/>
          <w:szCs w:val="24"/>
        </w:rPr>
        <w:t>risinājumiem</w:t>
      </w:r>
      <w:r w:rsidR="00D61869">
        <w:rPr>
          <w:rFonts w:eastAsia="Franklin Gothic Book" w:cs="Times New Roman"/>
          <w:szCs w:val="24"/>
        </w:rPr>
        <w:t xml:space="preserve"> un</w:t>
      </w:r>
      <w:r w:rsidRPr="00277E29">
        <w:rPr>
          <w:rFonts w:eastAsia="Franklin Gothic Book" w:cs="Times New Roman"/>
          <w:szCs w:val="24"/>
        </w:rPr>
        <w:t xml:space="preserve"> cilvēkkapitāla attīstību un </w:t>
      </w:r>
      <w:r w:rsidR="00907D79" w:rsidRPr="00277E29">
        <w:rPr>
          <w:rFonts w:eastAsia="Franklin Gothic Book" w:cs="Times New Roman"/>
          <w:szCs w:val="24"/>
        </w:rPr>
        <w:t>plašāku</w:t>
      </w:r>
      <w:r w:rsidRPr="00277E29">
        <w:rPr>
          <w:rFonts w:eastAsia="Franklin Gothic Book" w:cs="Times New Roman"/>
          <w:szCs w:val="24"/>
        </w:rPr>
        <w:t xml:space="preserve"> iesaisti</w:t>
      </w:r>
      <w:r w:rsidR="00D61869">
        <w:rPr>
          <w:rFonts w:eastAsia="Franklin Gothic Book" w:cs="Times New Roman"/>
          <w:szCs w:val="24"/>
        </w:rPr>
        <w:t>.</w:t>
      </w:r>
      <w:r w:rsidRPr="00277E29">
        <w:rPr>
          <w:rFonts w:eastAsia="Franklin Gothic Book" w:cs="Times New Roman"/>
          <w:szCs w:val="24"/>
        </w:rPr>
        <w:t xml:space="preserve"> </w:t>
      </w:r>
      <w:r w:rsidR="00D61869">
        <w:rPr>
          <w:rFonts w:eastAsia="Franklin Gothic Book" w:cs="Times New Roman"/>
          <w:szCs w:val="24"/>
        </w:rPr>
        <w:t>N</w:t>
      </w:r>
      <w:r w:rsidRPr="00277E29">
        <w:rPr>
          <w:rFonts w:eastAsia="Franklin Gothic Book" w:cs="Times New Roman"/>
          <w:szCs w:val="24"/>
        </w:rPr>
        <w:t xml:space="preserve">epieciešamās darbības veido sešu pamatvirzienu kopu, kurā visi </w:t>
      </w:r>
      <w:r w:rsidR="00171A7D" w:rsidRPr="00277E29">
        <w:rPr>
          <w:rFonts w:eastAsia="Franklin Gothic Book" w:cs="Times New Roman"/>
          <w:szCs w:val="24"/>
        </w:rPr>
        <w:t>virzieni ir</w:t>
      </w:r>
      <w:r w:rsidR="00907D79">
        <w:rPr>
          <w:rFonts w:eastAsia="Franklin Gothic Book" w:cs="Times New Roman"/>
          <w:szCs w:val="24"/>
        </w:rPr>
        <w:t xml:space="preserve"> sav</w:t>
      </w:r>
      <w:r w:rsidRPr="00277E29">
        <w:rPr>
          <w:rFonts w:eastAsia="Franklin Gothic Book" w:cs="Times New Roman"/>
          <w:szCs w:val="24"/>
        </w:rPr>
        <w:t xml:space="preserve">starpēji saistīti un papildina viens otru, veicinot gan katra atsevišķa virziena turpmāko attīstību, gan virsmērķa sasniegšanu. </w:t>
      </w:r>
    </w:p>
    <w:p w14:paraId="51E3178E" w14:textId="77777777" w:rsidR="00973743" w:rsidRPr="00277E29" w:rsidRDefault="00973743" w:rsidP="009D2DD5">
      <w:pPr>
        <w:spacing w:before="20" w:after="20" w:line="240" w:lineRule="auto"/>
        <w:jc w:val="both"/>
        <w:rPr>
          <w:rFonts w:eastAsia="Franklin Gothic Book"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2"/>
      </w:tblGrid>
      <w:tr w:rsidR="009C0E65" w:rsidRPr="00277E29" w14:paraId="68D8E150" w14:textId="77777777" w:rsidTr="0079454F">
        <w:tc>
          <w:tcPr>
            <w:tcW w:w="9638" w:type="dxa"/>
            <w:gridSpan w:val="2"/>
            <w:shd w:val="clear" w:color="auto" w:fill="31849B" w:themeFill="accent5" w:themeFillShade="BF"/>
          </w:tcPr>
          <w:p w14:paraId="15228870" w14:textId="4EFBA423" w:rsidR="009C0E65" w:rsidRPr="009E6013" w:rsidRDefault="009C0E65" w:rsidP="003137F9">
            <w:pPr>
              <w:pStyle w:val="Heading2"/>
              <w:numPr>
                <w:ilvl w:val="1"/>
                <w:numId w:val="26"/>
              </w:numPr>
              <w:rPr>
                <w:rFonts w:eastAsia="Franklin Gothic Book"/>
              </w:rPr>
            </w:pPr>
            <w:bookmarkStart w:id="9" w:name="_Toc520374346"/>
            <w:r w:rsidRPr="00FA7F6B">
              <w:rPr>
                <w:rFonts w:eastAsia="Franklin Gothic Book"/>
              </w:rPr>
              <w:t>Darbības</w:t>
            </w:r>
            <w:r w:rsidRPr="009E6013">
              <w:rPr>
                <w:rFonts w:eastAsia="Franklin Gothic Book"/>
              </w:rPr>
              <w:t xml:space="preserve"> </w:t>
            </w:r>
            <w:r w:rsidRPr="00723309">
              <w:rPr>
                <w:rFonts w:eastAsia="Franklin Gothic Book"/>
              </w:rPr>
              <w:t>virziens</w:t>
            </w:r>
            <w:r w:rsidRPr="009E6013">
              <w:rPr>
                <w:rFonts w:eastAsia="Franklin Gothic Book"/>
              </w:rPr>
              <w:t>: Produktivitātes paaugstināšana</w:t>
            </w:r>
            <w:bookmarkEnd w:id="9"/>
          </w:p>
        </w:tc>
      </w:tr>
      <w:tr w:rsidR="00177136" w:rsidRPr="00277E29" w14:paraId="147C8387" w14:textId="77777777" w:rsidTr="0079454F">
        <w:tc>
          <w:tcPr>
            <w:tcW w:w="3686" w:type="dxa"/>
          </w:tcPr>
          <w:p w14:paraId="2389BC33" w14:textId="061BB8CF" w:rsidR="00177136" w:rsidRPr="00277E29" w:rsidRDefault="00DA3EFC" w:rsidP="00177136">
            <w:pPr>
              <w:pStyle w:val="ListParagraph"/>
              <w:spacing w:after="40"/>
              <w:ind w:left="0"/>
              <w:jc w:val="center"/>
              <w:rPr>
                <w:sz w:val="16"/>
                <w:szCs w:val="16"/>
              </w:rPr>
            </w:pPr>
            <w:r w:rsidRPr="00277E29">
              <w:rPr>
                <w:b/>
                <w:sz w:val="16"/>
                <w:szCs w:val="16"/>
              </w:rPr>
              <w:br/>
            </w:r>
            <w:r w:rsidR="00177136" w:rsidRPr="00277E29">
              <w:rPr>
                <w:b/>
                <w:sz w:val="16"/>
                <w:szCs w:val="16"/>
              </w:rPr>
              <w:t>1.attēls.</w:t>
            </w:r>
            <w:r w:rsidR="00177136" w:rsidRPr="00277E29">
              <w:rPr>
                <w:sz w:val="16"/>
                <w:szCs w:val="16"/>
              </w:rPr>
              <w:t xml:space="preserve"> Produktivitāte faktiskajās cenās tautsaimniecībā, % no ES-28 vidējā rādītāja</w:t>
            </w:r>
          </w:p>
          <w:p w14:paraId="4C2D7C25" w14:textId="4EC77883" w:rsidR="00177136" w:rsidRPr="00277E29" w:rsidRDefault="00107052" w:rsidP="00177136">
            <w:pPr>
              <w:spacing w:before="20" w:after="20" w:line="240" w:lineRule="auto"/>
              <w:jc w:val="both"/>
              <w:rPr>
                <w:rFonts w:eastAsia="Franklin Gothic Book" w:cs="Times New Roman"/>
                <w:szCs w:val="24"/>
              </w:rPr>
            </w:pPr>
            <w:r>
              <w:rPr>
                <w:i/>
                <w:sz w:val="14"/>
                <w:szCs w:val="14"/>
              </w:rPr>
              <w:br/>
            </w:r>
            <w:r w:rsidR="00177136" w:rsidRPr="00277E29">
              <w:rPr>
                <w:i/>
                <w:sz w:val="14"/>
                <w:szCs w:val="14"/>
              </w:rPr>
              <w:t>Avots: Eurostat datu bāze, CSP dati, EM aprēķini</w:t>
            </w:r>
          </w:p>
        </w:tc>
        <w:tc>
          <w:tcPr>
            <w:tcW w:w="5952" w:type="dxa"/>
            <w:vMerge w:val="restart"/>
          </w:tcPr>
          <w:p w14:paraId="27AE0D68" w14:textId="3E17EB88" w:rsidR="00177136" w:rsidRPr="00277E29" w:rsidRDefault="00177136" w:rsidP="009D2DD5">
            <w:pPr>
              <w:spacing w:before="20" w:after="20" w:line="240" w:lineRule="auto"/>
              <w:jc w:val="both"/>
              <w:rPr>
                <w:rFonts w:eastAsia="Franklin Gothic Book" w:cs="Times New Roman"/>
                <w:szCs w:val="24"/>
              </w:rPr>
            </w:pPr>
            <w:r w:rsidRPr="00277E29">
              <w:rPr>
                <w:rFonts w:eastAsia="Franklin Gothic Book" w:cs="Times New Roman"/>
                <w:szCs w:val="24"/>
              </w:rPr>
              <w:t xml:space="preserve">Latvijas ilgtspējīgas izaugsmes galvenais priekšnosacījums būtu saistāms ar produktivitātes paaugstināšanu. Tāpēc EM darbības virziena </w:t>
            </w:r>
            <w:r w:rsidR="00907D79">
              <w:rPr>
                <w:rFonts w:eastAsia="Franklin Gothic Book" w:cs="Times New Roman"/>
                <w:b/>
                <w:color w:val="00859B"/>
                <w:szCs w:val="24"/>
              </w:rPr>
              <w:t>“Produktivitātes paaugsti</w:t>
            </w:r>
            <w:r w:rsidRPr="00277E29">
              <w:rPr>
                <w:rFonts w:eastAsia="Franklin Gothic Book" w:cs="Times New Roman"/>
                <w:b/>
                <w:color w:val="00859B"/>
                <w:szCs w:val="24"/>
              </w:rPr>
              <w:t>nāšana”</w:t>
            </w:r>
            <w:r w:rsidRPr="00277E29">
              <w:rPr>
                <w:rFonts w:eastAsia="Franklin Gothic Book" w:cs="Times New Roman"/>
                <w:szCs w:val="24"/>
              </w:rPr>
              <w:t xml:space="preserve"> </w:t>
            </w:r>
            <w:r w:rsidR="00D61869" w:rsidRPr="00277E29">
              <w:rPr>
                <w:rFonts w:eastAsia="Franklin Gothic Book" w:cs="Times New Roman"/>
                <w:szCs w:val="24"/>
              </w:rPr>
              <w:t>st</w:t>
            </w:r>
            <w:r w:rsidR="00D61869">
              <w:rPr>
                <w:rFonts w:eastAsia="Franklin Gothic Book" w:cs="Times New Roman"/>
                <w:szCs w:val="24"/>
              </w:rPr>
              <w:t>ra</w:t>
            </w:r>
            <w:r w:rsidR="00D61869" w:rsidRPr="00277E29">
              <w:rPr>
                <w:rFonts w:eastAsia="Franklin Gothic Book" w:cs="Times New Roman"/>
                <w:szCs w:val="24"/>
              </w:rPr>
              <w:t xml:space="preserve">tēģiskais </w:t>
            </w:r>
            <w:r w:rsidRPr="00277E29">
              <w:rPr>
                <w:rFonts w:eastAsia="Franklin Gothic Book" w:cs="Times New Roman"/>
                <w:szCs w:val="24"/>
              </w:rPr>
              <w:t xml:space="preserve">mērķis </w:t>
            </w:r>
            <w:r w:rsidR="009C0E65" w:rsidRPr="00277E29">
              <w:rPr>
                <w:rFonts w:eastAsia="Franklin Gothic Book" w:cs="Times New Roman"/>
                <w:szCs w:val="24"/>
              </w:rPr>
              <w:t>bija</w:t>
            </w:r>
            <w:r w:rsidRPr="00277E29">
              <w:rPr>
                <w:rFonts w:eastAsia="Franklin Gothic Book" w:cs="Times New Roman"/>
                <w:szCs w:val="24"/>
              </w:rPr>
              <w:t xml:space="preserve"> līdz 2019.gadam Latvijas produktivitātes līmenim sasniegt vi</w:t>
            </w:r>
            <w:r w:rsidR="00D61869">
              <w:rPr>
                <w:rFonts w:eastAsia="Franklin Gothic Book" w:cs="Times New Roman"/>
                <w:szCs w:val="24"/>
              </w:rPr>
              <w:t>smaz pusi no ES vidēja rādītāja.</w:t>
            </w:r>
          </w:p>
          <w:p w14:paraId="0EA328F1" w14:textId="54C5C5E2" w:rsidR="00177136" w:rsidRPr="00277E29" w:rsidRDefault="009C0E65" w:rsidP="009D2DD5">
            <w:pPr>
              <w:spacing w:before="20" w:after="20" w:line="240" w:lineRule="auto"/>
              <w:jc w:val="both"/>
              <w:rPr>
                <w:rFonts w:eastAsia="Franklin Gothic Book" w:cs="Times New Roman"/>
                <w:szCs w:val="24"/>
              </w:rPr>
            </w:pPr>
            <w:r w:rsidRPr="00277E29">
              <w:rPr>
                <w:rFonts w:eastAsia="Franklin Gothic Book" w:cs="Times New Roman"/>
                <w:szCs w:val="24"/>
              </w:rPr>
              <w:t>2017.gada ietva</w:t>
            </w:r>
            <w:r w:rsidR="00177136" w:rsidRPr="00277E29">
              <w:rPr>
                <w:rFonts w:eastAsia="Franklin Gothic Book" w:cs="Times New Roman"/>
                <w:szCs w:val="24"/>
              </w:rPr>
              <w:t>ros Latvijas tau</w:t>
            </w:r>
            <w:r w:rsidR="00907D79">
              <w:rPr>
                <w:rFonts w:eastAsia="Franklin Gothic Book" w:cs="Times New Roman"/>
                <w:szCs w:val="24"/>
              </w:rPr>
              <w:t>t</w:t>
            </w:r>
            <w:r w:rsidR="00177136" w:rsidRPr="00277E29">
              <w:rPr>
                <w:rFonts w:eastAsia="Franklin Gothic Book" w:cs="Times New Roman"/>
                <w:szCs w:val="24"/>
              </w:rPr>
              <w:t xml:space="preserve">saimniecības produktivitātes līmenis paaugstinājās par </w:t>
            </w:r>
            <w:r w:rsidRPr="00277E29">
              <w:rPr>
                <w:rFonts w:eastAsia="Franklin Gothic Book" w:cs="Times New Roman"/>
                <w:szCs w:val="24"/>
              </w:rPr>
              <w:t xml:space="preserve">2,5 </w:t>
            </w:r>
            <w:r w:rsidR="00177136" w:rsidRPr="00277E29">
              <w:rPr>
                <w:rFonts w:eastAsia="Franklin Gothic Book" w:cs="Times New Roman"/>
                <w:szCs w:val="24"/>
              </w:rPr>
              <w:t xml:space="preserve">procentu punktiem </w:t>
            </w:r>
            <w:r w:rsidRPr="00277E29">
              <w:rPr>
                <w:rFonts w:eastAsia="Franklin Gothic Book" w:cs="Times New Roman"/>
                <w:szCs w:val="24"/>
              </w:rPr>
              <w:t>salīdzinājumā ar ie</w:t>
            </w:r>
            <w:r w:rsidR="00177136" w:rsidRPr="00277E29">
              <w:rPr>
                <w:rFonts w:eastAsia="Franklin Gothic Book" w:cs="Times New Roman"/>
                <w:szCs w:val="24"/>
              </w:rPr>
              <w:t>priekšējo gadu</w:t>
            </w:r>
            <w:r w:rsidR="009E2D91" w:rsidRPr="00277E29">
              <w:rPr>
                <w:rFonts w:eastAsia="Franklin Gothic Book" w:cs="Times New Roman"/>
                <w:szCs w:val="24"/>
              </w:rPr>
              <w:t xml:space="preserve"> un sasniedz</w:t>
            </w:r>
            <w:r w:rsidR="00640A97" w:rsidRPr="00277E29">
              <w:rPr>
                <w:rFonts w:eastAsia="Franklin Gothic Book" w:cs="Times New Roman"/>
                <w:szCs w:val="24"/>
              </w:rPr>
              <w:t>a</w:t>
            </w:r>
            <w:r w:rsidR="009E2D91" w:rsidRPr="00277E29">
              <w:rPr>
                <w:rFonts w:eastAsia="Franklin Gothic Book" w:cs="Times New Roman"/>
                <w:szCs w:val="24"/>
              </w:rPr>
              <w:t xml:space="preserve"> 46</w:t>
            </w:r>
            <w:r w:rsidR="00640A97" w:rsidRPr="00277E29">
              <w:t> </w:t>
            </w:r>
            <w:r w:rsidR="009E2D91" w:rsidRPr="00277E29">
              <w:rPr>
                <w:rFonts w:eastAsia="Franklin Gothic Book" w:cs="Times New Roman"/>
                <w:szCs w:val="24"/>
              </w:rPr>
              <w:t>% no ES līmeņa</w:t>
            </w:r>
            <w:r w:rsidR="00640A97" w:rsidRPr="00277E29">
              <w:rPr>
                <w:rFonts w:eastAsia="Franklin Gothic Book" w:cs="Times New Roman"/>
                <w:szCs w:val="24"/>
              </w:rPr>
              <w:t xml:space="preserve"> (</w:t>
            </w:r>
            <w:r w:rsidR="00D61869">
              <w:rPr>
                <w:rFonts w:eastAsia="Franklin Gothic Book" w:cs="Times New Roman"/>
                <w:szCs w:val="24"/>
              </w:rPr>
              <w:t>skat. 1.attēlu</w:t>
            </w:r>
            <w:r w:rsidR="00640A97" w:rsidRPr="00277E29">
              <w:rPr>
                <w:rFonts w:eastAsia="Franklin Gothic Book" w:cs="Times New Roman"/>
                <w:szCs w:val="24"/>
              </w:rPr>
              <w:t>).</w:t>
            </w:r>
          </w:p>
          <w:p w14:paraId="026C88E7" w14:textId="4E8C3CAE" w:rsidR="00AC5BEA" w:rsidRDefault="00121DE4" w:rsidP="009D2DD5">
            <w:pPr>
              <w:spacing w:before="20" w:after="20" w:line="240" w:lineRule="auto"/>
              <w:jc w:val="both"/>
              <w:rPr>
                <w:rFonts w:eastAsia="Franklin Gothic Book" w:cs="Times New Roman"/>
                <w:szCs w:val="24"/>
              </w:rPr>
            </w:pPr>
            <w:r>
              <w:rPr>
                <w:rFonts w:eastAsia="Franklin Gothic Book" w:cs="Times New Roman"/>
                <w:szCs w:val="24"/>
              </w:rPr>
              <w:t>Produktivitātes paaugstināšanas</w:t>
            </w:r>
            <w:r w:rsidR="006F50D2" w:rsidRPr="00277E29">
              <w:rPr>
                <w:rFonts w:eastAsia="Franklin Gothic Book" w:cs="Times New Roman"/>
                <w:szCs w:val="24"/>
              </w:rPr>
              <w:t xml:space="preserve"> darbības virziena attīstīb</w:t>
            </w:r>
            <w:r w:rsidR="002971EC" w:rsidRPr="00277E29">
              <w:rPr>
                <w:rFonts w:eastAsia="Franklin Gothic Book" w:cs="Times New Roman"/>
                <w:szCs w:val="24"/>
              </w:rPr>
              <w:t>u</w:t>
            </w:r>
            <w:r w:rsidR="006F50D2" w:rsidRPr="00277E29">
              <w:rPr>
                <w:rFonts w:eastAsia="Franklin Gothic Book" w:cs="Times New Roman"/>
                <w:szCs w:val="24"/>
              </w:rPr>
              <w:t xml:space="preserve"> raksturojošo rādītāju dinamika un </w:t>
            </w:r>
            <w:r w:rsidR="004C0D2B" w:rsidRPr="00277E29">
              <w:rPr>
                <w:rFonts w:eastAsia="Franklin Gothic Book" w:cs="Times New Roman"/>
                <w:szCs w:val="24"/>
              </w:rPr>
              <w:t xml:space="preserve">skaitliskais progress </w:t>
            </w:r>
            <w:r w:rsidR="00E007BF" w:rsidRPr="00277E29">
              <w:rPr>
                <w:rFonts w:eastAsia="Franklin Gothic Book" w:cs="Times New Roman"/>
                <w:szCs w:val="24"/>
              </w:rPr>
              <w:t xml:space="preserve">2017.gadā </w:t>
            </w:r>
            <w:r w:rsidR="006F50D2" w:rsidRPr="00277E29">
              <w:rPr>
                <w:rFonts w:eastAsia="Franklin Gothic Book" w:cs="Times New Roman"/>
                <w:szCs w:val="24"/>
              </w:rPr>
              <w:t>atspoguļot</w:t>
            </w:r>
            <w:r w:rsidR="00D61869">
              <w:rPr>
                <w:rFonts w:eastAsia="Franklin Gothic Book" w:cs="Times New Roman"/>
                <w:szCs w:val="24"/>
              </w:rPr>
              <w:t>s</w:t>
            </w:r>
            <w:r w:rsidR="006F50D2" w:rsidRPr="00277E29">
              <w:rPr>
                <w:rFonts w:eastAsia="Franklin Gothic Book" w:cs="Times New Roman"/>
                <w:szCs w:val="24"/>
              </w:rPr>
              <w:t xml:space="preserve"> </w:t>
            </w:r>
            <w:r w:rsidR="006F50D2" w:rsidRPr="00D61869">
              <w:rPr>
                <w:rFonts w:eastAsia="Franklin Gothic Book" w:cs="Times New Roman"/>
                <w:szCs w:val="24"/>
              </w:rPr>
              <w:t>2.pielikumā</w:t>
            </w:r>
            <w:r w:rsidR="00A030AD" w:rsidRPr="00D61869">
              <w:rPr>
                <w:rFonts w:eastAsia="Franklin Gothic Book" w:cs="Times New Roman"/>
                <w:szCs w:val="24"/>
              </w:rPr>
              <w:t>.</w:t>
            </w:r>
            <w:r w:rsidR="006F50D2" w:rsidRPr="00D61869">
              <w:rPr>
                <w:rFonts w:eastAsia="Franklin Gothic Book" w:cs="Times New Roman"/>
                <w:szCs w:val="24"/>
              </w:rPr>
              <w:t xml:space="preserve"> </w:t>
            </w:r>
          </w:p>
          <w:p w14:paraId="7500C230" w14:textId="77777777" w:rsidR="00107052" w:rsidRPr="00D61869" w:rsidRDefault="00107052" w:rsidP="009D2DD5">
            <w:pPr>
              <w:spacing w:before="20" w:after="20" w:line="240" w:lineRule="auto"/>
              <w:jc w:val="both"/>
              <w:rPr>
                <w:rFonts w:eastAsia="Franklin Gothic Book" w:cs="Times New Roman"/>
                <w:szCs w:val="24"/>
              </w:rPr>
            </w:pPr>
          </w:p>
          <w:p w14:paraId="0800745B" w14:textId="18D6C5BC" w:rsidR="00AC5BEA" w:rsidRPr="00277E29" w:rsidRDefault="00AC5BEA" w:rsidP="009D2DD5">
            <w:pPr>
              <w:spacing w:before="20" w:after="20" w:line="240" w:lineRule="auto"/>
              <w:jc w:val="both"/>
              <w:rPr>
                <w:rFonts w:eastAsia="Franklin Gothic Book" w:cs="Times New Roman"/>
                <w:szCs w:val="24"/>
              </w:rPr>
            </w:pPr>
          </w:p>
        </w:tc>
      </w:tr>
      <w:tr w:rsidR="00177136" w:rsidRPr="00277E29" w14:paraId="057CAB43" w14:textId="77777777" w:rsidTr="0079454F">
        <w:tc>
          <w:tcPr>
            <w:tcW w:w="3686" w:type="dxa"/>
          </w:tcPr>
          <w:p w14:paraId="4E4F96B3" w14:textId="7F8453CA" w:rsidR="00177136" w:rsidRPr="00277E29" w:rsidRDefault="00177136" w:rsidP="00177136">
            <w:pPr>
              <w:pStyle w:val="ListParagraph"/>
              <w:spacing w:after="40"/>
              <w:ind w:left="0"/>
              <w:rPr>
                <w:sz w:val="16"/>
                <w:szCs w:val="16"/>
              </w:rPr>
            </w:pPr>
            <w:r w:rsidRPr="00277E29">
              <w:rPr>
                <w:rFonts w:ascii="Candara" w:hAnsi="Candara"/>
                <w:noProof/>
              </w:rPr>
              <w:drawing>
                <wp:anchor distT="0" distB="0" distL="114300" distR="114300" simplePos="0" relativeHeight="252541952" behindDoc="0" locked="0" layoutInCell="1" allowOverlap="1" wp14:anchorId="2327CBC5" wp14:editId="18E6584B">
                  <wp:simplePos x="0" y="0"/>
                  <wp:positionH relativeFrom="column">
                    <wp:posOffset>-66675</wp:posOffset>
                  </wp:positionH>
                  <wp:positionV relativeFrom="paragraph">
                    <wp:posOffset>163195</wp:posOffset>
                  </wp:positionV>
                  <wp:extent cx="2220595" cy="1344295"/>
                  <wp:effectExtent l="0" t="0" r="8255" b="825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c>
          <w:tcPr>
            <w:tcW w:w="5952" w:type="dxa"/>
            <w:vMerge/>
          </w:tcPr>
          <w:p w14:paraId="5E55326F" w14:textId="77777777" w:rsidR="00177136" w:rsidRPr="00277E29" w:rsidRDefault="00177136" w:rsidP="009D2DD5">
            <w:pPr>
              <w:spacing w:before="20" w:after="20" w:line="240" w:lineRule="auto"/>
              <w:jc w:val="both"/>
              <w:rPr>
                <w:rFonts w:eastAsia="Franklin Gothic Book" w:cs="Times New Roman"/>
                <w:szCs w:val="24"/>
              </w:rPr>
            </w:pPr>
          </w:p>
        </w:tc>
      </w:tr>
      <w:tr w:rsidR="006F50D2" w:rsidRPr="00277E29" w14:paraId="1FEEC956" w14:textId="77777777" w:rsidTr="0079454F">
        <w:tc>
          <w:tcPr>
            <w:tcW w:w="9638" w:type="dxa"/>
            <w:gridSpan w:val="2"/>
            <w:shd w:val="clear" w:color="auto" w:fill="31849B" w:themeFill="accent5" w:themeFillShade="BF"/>
          </w:tcPr>
          <w:p w14:paraId="4BA54FAF" w14:textId="301140B6" w:rsidR="006F50D2" w:rsidRPr="00277E29" w:rsidRDefault="006F50D2" w:rsidP="003137F9">
            <w:pPr>
              <w:pStyle w:val="Heading2"/>
              <w:numPr>
                <w:ilvl w:val="1"/>
                <w:numId w:val="26"/>
              </w:numPr>
              <w:rPr>
                <w:rFonts w:eastAsia="Franklin Gothic Book"/>
              </w:rPr>
            </w:pPr>
            <w:bookmarkStart w:id="10" w:name="_Toc520374347"/>
            <w:r w:rsidRPr="00723309">
              <w:rPr>
                <w:rFonts w:eastAsia="Franklin Gothic Book"/>
              </w:rPr>
              <w:t>Darbības</w:t>
            </w:r>
            <w:r w:rsidRPr="00277E29">
              <w:rPr>
                <w:rFonts w:eastAsia="Franklin Gothic Book"/>
              </w:rPr>
              <w:t xml:space="preserve"> </w:t>
            </w:r>
            <w:r w:rsidRPr="00FA7F6B">
              <w:rPr>
                <w:rFonts w:eastAsia="Franklin Gothic Book"/>
              </w:rPr>
              <w:t>virziens</w:t>
            </w:r>
            <w:r w:rsidRPr="00277E29">
              <w:rPr>
                <w:rFonts w:eastAsia="Franklin Gothic Book"/>
              </w:rPr>
              <w:t>: Eksporta veicināšan</w:t>
            </w:r>
            <w:r w:rsidR="00DA3EFC" w:rsidRPr="00277E29">
              <w:rPr>
                <w:rFonts w:eastAsia="Franklin Gothic Book"/>
              </w:rPr>
              <w:t>a</w:t>
            </w:r>
            <w:bookmarkEnd w:id="10"/>
          </w:p>
        </w:tc>
      </w:tr>
      <w:tr w:rsidR="006F50D2" w:rsidRPr="00277E29" w14:paraId="1895E5A0" w14:textId="77777777" w:rsidTr="0079454F">
        <w:trPr>
          <w:trHeight w:val="589"/>
        </w:trPr>
        <w:tc>
          <w:tcPr>
            <w:tcW w:w="3686" w:type="dxa"/>
          </w:tcPr>
          <w:p w14:paraId="26AEBD23" w14:textId="2B07E0D3" w:rsidR="006F50D2" w:rsidRPr="00277E29" w:rsidRDefault="00DA3EFC" w:rsidP="00277E29">
            <w:pPr>
              <w:pStyle w:val="ListParagraph"/>
              <w:spacing w:after="40"/>
              <w:ind w:left="0"/>
              <w:jc w:val="center"/>
              <w:rPr>
                <w:sz w:val="16"/>
                <w:szCs w:val="16"/>
              </w:rPr>
            </w:pPr>
            <w:r w:rsidRPr="00277E29">
              <w:rPr>
                <w:b/>
                <w:sz w:val="16"/>
                <w:szCs w:val="16"/>
              </w:rPr>
              <w:br/>
            </w:r>
            <w:r w:rsidR="006F50D2" w:rsidRPr="00277E29">
              <w:rPr>
                <w:b/>
                <w:sz w:val="16"/>
                <w:szCs w:val="16"/>
              </w:rPr>
              <w:t>2.attēls.</w:t>
            </w:r>
            <w:r w:rsidR="006F50D2" w:rsidRPr="00277E29">
              <w:rPr>
                <w:sz w:val="16"/>
                <w:szCs w:val="16"/>
              </w:rPr>
              <w:t xml:space="preserve"> Preču un pakalpojumu eksports, % IKP</w:t>
            </w:r>
          </w:p>
          <w:p w14:paraId="189AB9D7" w14:textId="3BFBAF60" w:rsidR="00107052" w:rsidRPr="00277E29" w:rsidRDefault="00107052" w:rsidP="00A030AD">
            <w:pPr>
              <w:spacing w:before="20" w:after="20" w:line="240" w:lineRule="auto"/>
              <w:rPr>
                <w:i/>
                <w:sz w:val="14"/>
                <w:szCs w:val="14"/>
              </w:rPr>
            </w:pPr>
            <w:r>
              <w:rPr>
                <w:i/>
                <w:sz w:val="14"/>
                <w:szCs w:val="14"/>
              </w:rPr>
              <w:br/>
            </w:r>
            <w:r w:rsidR="006F50D2" w:rsidRPr="00277E29">
              <w:rPr>
                <w:i/>
                <w:sz w:val="14"/>
                <w:szCs w:val="14"/>
              </w:rPr>
              <w:t>Avots: CSP datu bāze</w:t>
            </w:r>
            <w:r w:rsidR="00A030AD" w:rsidRPr="00277E29">
              <w:rPr>
                <w:i/>
                <w:sz w:val="14"/>
                <w:szCs w:val="14"/>
              </w:rPr>
              <w:br/>
            </w:r>
            <w:r>
              <w:rPr>
                <w:i/>
                <w:sz w:val="14"/>
                <w:szCs w:val="14"/>
              </w:rPr>
              <w:br/>
            </w:r>
          </w:p>
        </w:tc>
        <w:tc>
          <w:tcPr>
            <w:tcW w:w="5952" w:type="dxa"/>
            <w:vMerge w:val="restart"/>
          </w:tcPr>
          <w:p w14:paraId="22F2213B" w14:textId="596CD7CF" w:rsidR="00DA3EFC" w:rsidRPr="00277E29" w:rsidRDefault="00DA3EFC" w:rsidP="00175B0A">
            <w:pPr>
              <w:spacing w:after="0" w:line="240" w:lineRule="auto"/>
              <w:ind w:firstLine="34"/>
              <w:jc w:val="both"/>
              <w:rPr>
                <w:color w:val="000000"/>
              </w:rPr>
            </w:pPr>
            <w:r w:rsidRPr="00277E29">
              <w:rPr>
                <w:color w:val="000000"/>
              </w:rPr>
              <w:t>Latvijas eko</w:t>
            </w:r>
            <w:r w:rsidR="00E007BF" w:rsidRPr="00277E29">
              <w:rPr>
                <w:color w:val="000000"/>
              </w:rPr>
              <w:t>nomikas izaugsme</w:t>
            </w:r>
            <w:r w:rsidRPr="00277E29">
              <w:rPr>
                <w:color w:val="000000"/>
              </w:rPr>
              <w:t xml:space="preserve"> vidējā termiņā ir būtiski atkarīga no eksporta ienākumu pieauguma. Tas ir saistīts ar ģeogrāfisku eksporta iespēju paplašināšanos, spēju iekļauties starptautiskās produktu ķēdēs un augstākas pievienotās vērtības produkcijas ražošanu. Tāpēc EM darbības virzien</w:t>
            </w:r>
            <w:r w:rsidR="005A0EFF">
              <w:rPr>
                <w:color w:val="000000"/>
              </w:rPr>
              <w:t>a</w:t>
            </w:r>
            <w:r w:rsidRPr="00277E29">
              <w:rPr>
                <w:color w:val="000000"/>
              </w:rPr>
              <w:t xml:space="preserve"> </w:t>
            </w:r>
            <w:r w:rsidRPr="00277E29">
              <w:rPr>
                <w:rFonts w:eastAsia="Franklin Gothic Book" w:cs="Times New Roman"/>
                <w:b/>
                <w:color w:val="00859B"/>
                <w:szCs w:val="24"/>
              </w:rPr>
              <w:t>“Eksporta veicināš</w:t>
            </w:r>
            <w:r w:rsidR="00275C88" w:rsidRPr="00277E29">
              <w:rPr>
                <w:rFonts w:eastAsia="Franklin Gothic Book" w:cs="Times New Roman"/>
                <w:b/>
                <w:color w:val="00859B"/>
                <w:szCs w:val="24"/>
              </w:rPr>
              <w:t>a</w:t>
            </w:r>
            <w:r w:rsidRPr="00277E29">
              <w:rPr>
                <w:rFonts w:eastAsia="Franklin Gothic Book" w:cs="Times New Roman"/>
                <w:b/>
                <w:color w:val="00859B"/>
                <w:szCs w:val="24"/>
              </w:rPr>
              <w:t xml:space="preserve">na” </w:t>
            </w:r>
            <w:r w:rsidRPr="00277E29">
              <w:rPr>
                <w:color w:val="000000"/>
              </w:rPr>
              <w:t>ietvaros st</w:t>
            </w:r>
            <w:r w:rsidR="00907D79">
              <w:rPr>
                <w:color w:val="000000"/>
              </w:rPr>
              <w:t>ra</w:t>
            </w:r>
            <w:r w:rsidRPr="00277E29">
              <w:rPr>
                <w:color w:val="000000"/>
              </w:rPr>
              <w:t>tēģiskais mērķis nos</w:t>
            </w:r>
            <w:r w:rsidR="005A0EFF">
              <w:rPr>
                <w:color w:val="000000"/>
              </w:rPr>
              <w:t>a</w:t>
            </w:r>
            <w:r w:rsidRPr="00277E29">
              <w:rPr>
                <w:color w:val="000000"/>
              </w:rPr>
              <w:t xml:space="preserve">ka </w:t>
            </w:r>
            <w:r w:rsidR="00AC5BEA" w:rsidRPr="00277E29">
              <w:rPr>
                <w:color w:val="000000"/>
              </w:rPr>
              <w:t xml:space="preserve">līdz 2019.gadam Latvijas preču un pakalpojumu eksporta ieguldījuma daļā sasniegt 62% no </w:t>
            </w:r>
            <w:r w:rsidR="00121DE4">
              <w:rPr>
                <w:color w:val="000000"/>
              </w:rPr>
              <w:t>Iekšzemes produkta (</w:t>
            </w:r>
            <w:r w:rsidR="00AC5BEA" w:rsidRPr="00277E29">
              <w:rPr>
                <w:color w:val="000000"/>
              </w:rPr>
              <w:t>IKP</w:t>
            </w:r>
            <w:r w:rsidR="00121DE4">
              <w:rPr>
                <w:color w:val="000000"/>
              </w:rPr>
              <w:t>)</w:t>
            </w:r>
            <w:r w:rsidR="00AC5BEA" w:rsidRPr="00277E29">
              <w:rPr>
                <w:color w:val="000000"/>
              </w:rPr>
              <w:t xml:space="preserve">. </w:t>
            </w:r>
            <w:r w:rsidR="002971EC" w:rsidRPr="00277E29">
              <w:rPr>
                <w:color w:val="000000"/>
              </w:rPr>
              <w:t>Šī daļa 2017.gad</w:t>
            </w:r>
            <w:r w:rsidR="00E007BF" w:rsidRPr="00277E29">
              <w:rPr>
                <w:color w:val="000000"/>
              </w:rPr>
              <w:t>ā pieaug</w:t>
            </w:r>
            <w:r w:rsidR="002971EC" w:rsidRPr="00277E29">
              <w:rPr>
                <w:color w:val="000000"/>
              </w:rPr>
              <w:t>a par 0</w:t>
            </w:r>
            <w:r w:rsidR="00A030AD" w:rsidRPr="00277E29">
              <w:rPr>
                <w:color w:val="000000"/>
              </w:rPr>
              <w:t>,</w:t>
            </w:r>
            <w:r w:rsidR="002971EC" w:rsidRPr="00277E29">
              <w:rPr>
                <w:color w:val="000000"/>
              </w:rPr>
              <w:t>5 procentu punktiem</w:t>
            </w:r>
            <w:r w:rsidR="00E007BF" w:rsidRPr="00277E29">
              <w:rPr>
                <w:color w:val="000000"/>
              </w:rPr>
              <w:t xml:space="preserve"> </w:t>
            </w:r>
            <w:r w:rsidR="00A030AD" w:rsidRPr="00277E29">
              <w:rPr>
                <w:color w:val="000000"/>
              </w:rPr>
              <w:t>salīdzinājumā ar i</w:t>
            </w:r>
            <w:r w:rsidR="00907D79">
              <w:rPr>
                <w:color w:val="000000"/>
              </w:rPr>
              <w:t>ep</w:t>
            </w:r>
            <w:r w:rsidR="00A030AD" w:rsidRPr="00277E29">
              <w:rPr>
                <w:color w:val="000000"/>
              </w:rPr>
              <w:t>riekšējo gadu</w:t>
            </w:r>
            <w:r w:rsidR="00E007BF" w:rsidRPr="00277E29">
              <w:rPr>
                <w:color w:val="000000"/>
              </w:rPr>
              <w:t xml:space="preserve"> un sasniedza 60,5</w:t>
            </w:r>
            <w:r w:rsidR="00640A97" w:rsidRPr="00277E29">
              <w:rPr>
                <w:color w:val="000000"/>
              </w:rPr>
              <w:t> </w:t>
            </w:r>
            <w:r w:rsidR="00E007BF" w:rsidRPr="00277E29">
              <w:rPr>
                <w:color w:val="000000"/>
              </w:rPr>
              <w:t>% no IKP</w:t>
            </w:r>
            <w:r w:rsidR="00705837">
              <w:rPr>
                <w:color w:val="000000"/>
              </w:rPr>
              <w:t xml:space="preserve"> (skat. 2.attēlu)</w:t>
            </w:r>
            <w:r w:rsidR="00A030AD" w:rsidRPr="00277E29">
              <w:rPr>
                <w:color w:val="000000"/>
              </w:rPr>
              <w:t xml:space="preserve">. </w:t>
            </w:r>
          </w:p>
          <w:p w14:paraId="2FF86EF4" w14:textId="6861CA3F" w:rsidR="00AC5BEA" w:rsidRDefault="009C2B38" w:rsidP="00277E29">
            <w:pPr>
              <w:spacing w:before="20" w:after="20" w:line="240" w:lineRule="auto"/>
              <w:jc w:val="both"/>
              <w:rPr>
                <w:rFonts w:eastAsia="Franklin Gothic Book" w:cs="Times New Roman"/>
                <w:szCs w:val="24"/>
              </w:rPr>
            </w:pPr>
            <w:r w:rsidRPr="00277E29">
              <w:rPr>
                <w:rFonts w:eastAsia="Franklin Gothic Book" w:cs="Times New Roman"/>
                <w:szCs w:val="24"/>
              </w:rPr>
              <w:t xml:space="preserve">Eksporta veicināšanas </w:t>
            </w:r>
            <w:r w:rsidR="006F50D2" w:rsidRPr="00277E29">
              <w:rPr>
                <w:rFonts w:eastAsia="Franklin Gothic Book" w:cs="Times New Roman"/>
                <w:szCs w:val="24"/>
              </w:rPr>
              <w:t>virziena attīstīb</w:t>
            </w:r>
            <w:r w:rsidR="00A030AD" w:rsidRPr="00277E29">
              <w:rPr>
                <w:rFonts w:eastAsia="Franklin Gothic Book" w:cs="Times New Roman"/>
                <w:szCs w:val="24"/>
              </w:rPr>
              <w:t>u</w:t>
            </w:r>
            <w:r w:rsidR="006F50D2" w:rsidRPr="00277E29">
              <w:rPr>
                <w:rFonts w:eastAsia="Franklin Gothic Book" w:cs="Times New Roman"/>
                <w:szCs w:val="24"/>
              </w:rPr>
              <w:t xml:space="preserve"> raksturojošo rādītāju dinamika un </w:t>
            </w:r>
            <w:r w:rsidR="004C0D2B" w:rsidRPr="00277E29">
              <w:rPr>
                <w:rFonts w:eastAsia="Franklin Gothic Book" w:cs="Times New Roman"/>
                <w:szCs w:val="24"/>
              </w:rPr>
              <w:t xml:space="preserve">skaitliskais progress </w:t>
            </w:r>
            <w:r w:rsidR="00E007BF" w:rsidRPr="00277E29">
              <w:rPr>
                <w:rFonts w:eastAsia="Franklin Gothic Book" w:cs="Times New Roman"/>
                <w:szCs w:val="24"/>
              </w:rPr>
              <w:t>2017.g</w:t>
            </w:r>
            <w:r w:rsidR="007F50AC">
              <w:rPr>
                <w:rFonts w:eastAsia="Franklin Gothic Book" w:cs="Times New Roman"/>
                <w:szCs w:val="24"/>
              </w:rPr>
              <w:t>a</w:t>
            </w:r>
            <w:r w:rsidR="00E007BF" w:rsidRPr="00277E29">
              <w:rPr>
                <w:rFonts w:eastAsia="Franklin Gothic Book" w:cs="Times New Roman"/>
                <w:szCs w:val="24"/>
              </w:rPr>
              <w:t xml:space="preserve">dā </w:t>
            </w:r>
            <w:r w:rsidR="006F50D2" w:rsidRPr="00277E29">
              <w:rPr>
                <w:rFonts w:eastAsia="Franklin Gothic Book" w:cs="Times New Roman"/>
                <w:szCs w:val="24"/>
              </w:rPr>
              <w:t>atspoguļot</w:t>
            </w:r>
            <w:r w:rsidR="004C0D2B" w:rsidRPr="00277E29">
              <w:rPr>
                <w:rFonts w:eastAsia="Franklin Gothic Book" w:cs="Times New Roman"/>
                <w:szCs w:val="24"/>
              </w:rPr>
              <w:t>s</w:t>
            </w:r>
            <w:r w:rsidR="006F50D2" w:rsidRPr="00277E29">
              <w:rPr>
                <w:rFonts w:eastAsia="Franklin Gothic Book" w:cs="Times New Roman"/>
                <w:szCs w:val="24"/>
              </w:rPr>
              <w:t xml:space="preserve"> </w:t>
            </w:r>
            <w:r w:rsidR="006F50D2" w:rsidRPr="00121DE4">
              <w:rPr>
                <w:rFonts w:eastAsia="Franklin Gothic Book" w:cs="Times New Roman"/>
                <w:szCs w:val="24"/>
              </w:rPr>
              <w:t>3.pielikumā</w:t>
            </w:r>
            <w:r w:rsidR="00A030AD" w:rsidRPr="00277E29">
              <w:rPr>
                <w:rFonts w:eastAsia="Franklin Gothic Book" w:cs="Times New Roman"/>
                <w:szCs w:val="24"/>
              </w:rPr>
              <w:t>.</w:t>
            </w:r>
            <w:r w:rsidR="006F50D2" w:rsidRPr="00277E29">
              <w:rPr>
                <w:rFonts w:eastAsia="Franklin Gothic Book" w:cs="Times New Roman"/>
                <w:szCs w:val="24"/>
              </w:rPr>
              <w:t xml:space="preserve"> </w:t>
            </w:r>
          </w:p>
          <w:p w14:paraId="14BFAE7E" w14:textId="1338F58D" w:rsidR="00107052" w:rsidRPr="00277E29" w:rsidRDefault="00107052" w:rsidP="00277E29">
            <w:pPr>
              <w:spacing w:before="20" w:after="20" w:line="240" w:lineRule="auto"/>
              <w:jc w:val="both"/>
              <w:rPr>
                <w:rFonts w:eastAsia="Franklin Gothic Book" w:cs="Times New Roman"/>
                <w:szCs w:val="24"/>
              </w:rPr>
            </w:pPr>
          </w:p>
        </w:tc>
      </w:tr>
      <w:tr w:rsidR="006F50D2" w:rsidRPr="00277E29" w14:paraId="70C513D2" w14:textId="77777777" w:rsidTr="0079454F">
        <w:trPr>
          <w:trHeight w:val="1695"/>
        </w:trPr>
        <w:tc>
          <w:tcPr>
            <w:tcW w:w="3686" w:type="dxa"/>
          </w:tcPr>
          <w:p w14:paraId="077DF92B" w14:textId="7CCD5EDF" w:rsidR="006F50D2" w:rsidRPr="00277E29" w:rsidRDefault="006F50D2" w:rsidP="006F50D2">
            <w:pPr>
              <w:pStyle w:val="ListParagraph"/>
              <w:spacing w:after="40"/>
              <w:ind w:left="0"/>
              <w:rPr>
                <w:b/>
                <w:sz w:val="16"/>
                <w:szCs w:val="16"/>
              </w:rPr>
            </w:pPr>
            <w:r w:rsidRPr="00277E29">
              <w:rPr>
                <w:noProof/>
              </w:rPr>
              <w:drawing>
                <wp:inline distT="0" distB="0" distL="0" distR="0" wp14:anchorId="6DBD7962" wp14:editId="5859D168">
                  <wp:extent cx="2259106" cy="1682804"/>
                  <wp:effectExtent l="0" t="0" r="8255" b="0"/>
                  <wp:docPr id="254" name="Chart 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952" w:type="dxa"/>
            <w:vMerge/>
          </w:tcPr>
          <w:p w14:paraId="06CC9036" w14:textId="77777777" w:rsidR="006F50D2" w:rsidRPr="00277E29" w:rsidRDefault="006F50D2" w:rsidP="00277E29">
            <w:pPr>
              <w:spacing w:before="20" w:after="20" w:line="240" w:lineRule="auto"/>
              <w:jc w:val="both"/>
              <w:rPr>
                <w:rFonts w:eastAsia="Franklin Gothic Book" w:cs="Times New Roman"/>
                <w:szCs w:val="24"/>
              </w:rPr>
            </w:pPr>
          </w:p>
        </w:tc>
      </w:tr>
      <w:tr w:rsidR="00DA3EFC" w:rsidRPr="00277E29" w14:paraId="6077B9D3" w14:textId="77777777" w:rsidTr="0079454F">
        <w:tc>
          <w:tcPr>
            <w:tcW w:w="9638" w:type="dxa"/>
            <w:gridSpan w:val="2"/>
            <w:shd w:val="clear" w:color="auto" w:fill="31849B" w:themeFill="accent5" w:themeFillShade="BF"/>
          </w:tcPr>
          <w:p w14:paraId="1B59D61C" w14:textId="61A51660" w:rsidR="00DA3EFC" w:rsidRPr="00277E29" w:rsidRDefault="00DA3EFC" w:rsidP="003137F9">
            <w:pPr>
              <w:pStyle w:val="Heading2"/>
              <w:numPr>
                <w:ilvl w:val="1"/>
                <w:numId w:val="26"/>
              </w:numPr>
              <w:rPr>
                <w:rFonts w:eastAsia="Franklin Gothic Book"/>
              </w:rPr>
            </w:pPr>
            <w:bookmarkStart w:id="11" w:name="_Toc520374348"/>
            <w:r w:rsidRPr="00277E29">
              <w:rPr>
                <w:rFonts w:eastAsia="Franklin Gothic Book"/>
              </w:rPr>
              <w:lastRenderedPageBreak/>
              <w:t>Darbības virziens: Investīciju veicināšana un piesaiste</w:t>
            </w:r>
            <w:bookmarkEnd w:id="11"/>
          </w:p>
        </w:tc>
      </w:tr>
      <w:tr w:rsidR="00DA3EFC" w:rsidRPr="00277E29" w14:paraId="6D016160" w14:textId="77777777" w:rsidTr="0079454F">
        <w:trPr>
          <w:trHeight w:val="589"/>
        </w:trPr>
        <w:tc>
          <w:tcPr>
            <w:tcW w:w="3686" w:type="dxa"/>
          </w:tcPr>
          <w:p w14:paraId="6C20C2B2" w14:textId="7A91EEAA" w:rsidR="00DA3EFC" w:rsidRPr="00277E29" w:rsidRDefault="00F5406C" w:rsidP="00277E29">
            <w:pPr>
              <w:pStyle w:val="ListParagraph"/>
              <w:spacing w:after="40"/>
              <w:ind w:left="0"/>
              <w:jc w:val="center"/>
              <w:rPr>
                <w:sz w:val="16"/>
                <w:szCs w:val="16"/>
              </w:rPr>
            </w:pPr>
            <w:r w:rsidRPr="00277E29">
              <w:rPr>
                <w:b/>
                <w:sz w:val="16"/>
                <w:szCs w:val="16"/>
              </w:rPr>
              <w:br/>
            </w:r>
            <w:r w:rsidR="00DA3EFC" w:rsidRPr="00277E29">
              <w:rPr>
                <w:b/>
                <w:sz w:val="16"/>
                <w:szCs w:val="16"/>
              </w:rPr>
              <w:t>3.attēls.</w:t>
            </w:r>
            <w:r w:rsidR="00DA3EFC" w:rsidRPr="00277E29">
              <w:rPr>
                <w:sz w:val="16"/>
                <w:szCs w:val="16"/>
              </w:rPr>
              <w:t xml:space="preserve"> </w:t>
            </w:r>
            <w:r w:rsidR="00253234" w:rsidRPr="00277E29">
              <w:rPr>
                <w:sz w:val="16"/>
                <w:szCs w:val="16"/>
              </w:rPr>
              <w:t>Bruto pamatkapitāla veidošana</w:t>
            </w:r>
          </w:p>
          <w:p w14:paraId="7A40E290" w14:textId="77777777" w:rsidR="00DA3EFC" w:rsidRPr="00277E29" w:rsidRDefault="00DA3EFC" w:rsidP="00277E29">
            <w:pPr>
              <w:spacing w:before="20" w:after="20" w:line="240" w:lineRule="auto"/>
              <w:jc w:val="both"/>
              <w:rPr>
                <w:i/>
                <w:sz w:val="14"/>
                <w:szCs w:val="14"/>
              </w:rPr>
            </w:pPr>
            <w:r w:rsidRPr="00277E29">
              <w:rPr>
                <w:i/>
                <w:sz w:val="14"/>
                <w:szCs w:val="14"/>
              </w:rPr>
              <w:t>Avots: CSP datu bāze</w:t>
            </w:r>
          </w:p>
          <w:p w14:paraId="3FDA07D9" w14:textId="54F947B6" w:rsidR="00F5406C" w:rsidRPr="00277E29" w:rsidRDefault="00F5406C" w:rsidP="00277E29">
            <w:pPr>
              <w:spacing w:before="20" w:after="20" w:line="240" w:lineRule="auto"/>
              <w:jc w:val="both"/>
              <w:rPr>
                <w:i/>
                <w:sz w:val="14"/>
                <w:szCs w:val="14"/>
              </w:rPr>
            </w:pPr>
          </w:p>
        </w:tc>
        <w:tc>
          <w:tcPr>
            <w:tcW w:w="5952" w:type="dxa"/>
            <w:vMerge w:val="restart"/>
          </w:tcPr>
          <w:p w14:paraId="55D54977" w14:textId="2BA18625" w:rsidR="00DA3EFC" w:rsidRDefault="00DD6F2C" w:rsidP="00277E29">
            <w:pPr>
              <w:spacing w:before="20" w:after="20" w:line="240" w:lineRule="auto"/>
              <w:jc w:val="both"/>
              <w:rPr>
                <w:rFonts w:eastAsia="Franklin Gothic Book" w:cs="Times New Roman"/>
                <w:szCs w:val="24"/>
              </w:rPr>
            </w:pPr>
            <w:r w:rsidRPr="00277E29">
              <w:t xml:space="preserve">Tik mazā valstī kā Latvija nereti investīciju apjoms </w:t>
            </w:r>
            <w:r w:rsidR="00121DE4">
              <w:t xml:space="preserve">raksturojās </w:t>
            </w:r>
            <w:r w:rsidR="00107052">
              <w:t>ar</w:t>
            </w:r>
            <w:r w:rsidRPr="00277E29">
              <w:t xml:space="preserve"> </w:t>
            </w:r>
            <w:r w:rsidR="00907D79" w:rsidRPr="00277E29">
              <w:t>nozīmīgām</w:t>
            </w:r>
            <w:r w:rsidR="00035B47">
              <w:t xml:space="preserve"> svārstībām</w:t>
            </w:r>
            <w:r w:rsidRPr="00277E29">
              <w:t xml:space="preserve"> atkarīb</w:t>
            </w:r>
            <w:r w:rsidR="00035B47">
              <w:t>ā</w:t>
            </w:r>
            <w:r w:rsidRPr="00277E29">
              <w:t xml:space="preserve"> no atsevišķu lielo uzņēmumu veiktajām vai neveiktajām investīcijām, kā arī ES fondu finanšu perioda cikliskuma. </w:t>
            </w:r>
            <w:r w:rsidR="00DA3EFC" w:rsidRPr="00277E29">
              <w:rPr>
                <w:rFonts w:eastAsia="Franklin Gothic Book" w:cs="Times New Roman"/>
                <w:szCs w:val="24"/>
              </w:rPr>
              <w:t xml:space="preserve">EM darbības virziena </w:t>
            </w:r>
            <w:r w:rsidR="00DA3EFC" w:rsidRPr="00277E29">
              <w:rPr>
                <w:rFonts w:eastAsia="Franklin Gothic Book" w:cs="Times New Roman"/>
                <w:b/>
                <w:color w:val="31849B" w:themeColor="accent5" w:themeShade="BF"/>
                <w:szCs w:val="24"/>
              </w:rPr>
              <w:t>“</w:t>
            </w:r>
            <w:r w:rsidR="00767AC9" w:rsidRPr="00277E29">
              <w:rPr>
                <w:rFonts w:eastAsia="Franklin Gothic Book"/>
                <w:b/>
                <w:color w:val="31849B" w:themeColor="accent5" w:themeShade="BF"/>
              </w:rPr>
              <w:t>Investīciju veicināšana un piesaiste</w:t>
            </w:r>
            <w:r w:rsidR="00DA3EFC" w:rsidRPr="00277E29">
              <w:rPr>
                <w:rFonts w:eastAsia="Franklin Gothic Book" w:cs="Times New Roman"/>
                <w:b/>
                <w:color w:val="31849B" w:themeColor="accent5" w:themeShade="BF"/>
                <w:szCs w:val="24"/>
              </w:rPr>
              <w:t>”</w:t>
            </w:r>
            <w:r w:rsidR="00DA3EFC" w:rsidRPr="00277E29">
              <w:rPr>
                <w:rFonts w:eastAsia="Franklin Gothic Book" w:cs="Times New Roman"/>
                <w:szCs w:val="24"/>
              </w:rPr>
              <w:t xml:space="preserve"> </w:t>
            </w:r>
            <w:r w:rsidR="00767AC9" w:rsidRPr="00277E29">
              <w:rPr>
                <w:rFonts w:eastAsia="Franklin Gothic Book" w:cs="Times New Roman"/>
                <w:szCs w:val="24"/>
              </w:rPr>
              <w:t>st</w:t>
            </w:r>
            <w:r w:rsidR="00907D79">
              <w:rPr>
                <w:rFonts w:eastAsia="Franklin Gothic Book" w:cs="Times New Roman"/>
                <w:szCs w:val="24"/>
              </w:rPr>
              <w:t>ra</w:t>
            </w:r>
            <w:r w:rsidR="00767AC9" w:rsidRPr="00277E29">
              <w:rPr>
                <w:rFonts w:eastAsia="Franklin Gothic Book" w:cs="Times New Roman"/>
                <w:szCs w:val="24"/>
              </w:rPr>
              <w:t xml:space="preserve">tēģiskais </w:t>
            </w:r>
            <w:r w:rsidR="00DA3EFC" w:rsidRPr="00277E29">
              <w:rPr>
                <w:rFonts w:eastAsia="Franklin Gothic Book" w:cs="Times New Roman"/>
                <w:szCs w:val="24"/>
              </w:rPr>
              <w:t xml:space="preserve">mērķis bija </w:t>
            </w:r>
            <w:r w:rsidR="00175B0A">
              <w:rPr>
                <w:rFonts w:eastAsia="Franklin Gothic Book" w:cs="Times New Roman"/>
                <w:szCs w:val="24"/>
              </w:rPr>
              <w:t xml:space="preserve">periodā no </w:t>
            </w:r>
            <w:r w:rsidR="00767AC9" w:rsidRPr="00277E29">
              <w:rPr>
                <w:rFonts w:eastAsia="Franklin Gothic Book" w:cs="Times New Roman"/>
                <w:szCs w:val="24"/>
              </w:rPr>
              <w:t xml:space="preserve">2017.gada </w:t>
            </w:r>
            <w:r w:rsidR="00DA3EFC" w:rsidRPr="00277E29">
              <w:rPr>
                <w:rFonts w:eastAsia="Franklin Gothic Book" w:cs="Times New Roman"/>
                <w:szCs w:val="24"/>
              </w:rPr>
              <w:t xml:space="preserve">līdz 2019.gadam </w:t>
            </w:r>
            <w:r w:rsidR="00767AC9" w:rsidRPr="00277E29">
              <w:rPr>
                <w:rFonts w:eastAsia="Franklin Gothic Book" w:cs="Times New Roman"/>
                <w:szCs w:val="24"/>
              </w:rPr>
              <w:t xml:space="preserve">investīciju </w:t>
            </w:r>
            <w:r w:rsidR="00907D79" w:rsidRPr="00277E29">
              <w:rPr>
                <w:rFonts w:eastAsia="Franklin Gothic Book" w:cs="Times New Roman"/>
                <w:szCs w:val="24"/>
              </w:rPr>
              <w:t>vidējo</w:t>
            </w:r>
            <w:r w:rsidR="00767AC9" w:rsidRPr="00277E29">
              <w:rPr>
                <w:rFonts w:eastAsia="Franklin Gothic Book" w:cs="Times New Roman"/>
                <w:szCs w:val="24"/>
              </w:rPr>
              <w:t xml:space="preserve"> gada pieaugumu pacelt līdz 7,5% līmenim. 2017.gadā investīcijas (bruto pamatkapitāla veidošana) Latvijas ekonomikā pieauga par 16</w:t>
            </w:r>
            <w:r w:rsidR="00640A97" w:rsidRPr="00277E29">
              <w:rPr>
                <w:rFonts w:eastAsia="Franklin Gothic Book" w:cs="Times New Roman"/>
                <w:szCs w:val="24"/>
              </w:rPr>
              <w:t> </w:t>
            </w:r>
            <w:r w:rsidR="00767AC9" w:rsidRPr="00277E29">
              <w:rPr>
                <w:rFonts w:eastAsia="Franklin Gothic Book" w:cs="Times New Roman"/>
                <w:szCs w:val="24"/>
              </w:rPr>
              <w:t>% salīdzinājumā ar negatīvo investīciju pieaugumu iepriekšējā gadā.</w:t>
            </w:r>
            <w:r w:rsidR="00B626DC" w:rsidRPr="00277E29">
              <w:rPr>
                <w:rFonts w:eastAsia="Franklin Gothic Book" w:cs="Times New Roman"/>
                <w:szCs w:val="24"/>
              </w:rPr>
              <w:t xml:space="preserve"> </w:t>
            </w:r>
            <w:r w:rsidR="007419B8" w:rsidRPr="00277E29">
              <w:rPr>
                <w:rFonts w:eastAsia="Franklin Gothic Book" w:cs="Times New Roman"/>
                <w:szCs w:val="24"/>
              </w:rPr>
              <w:t xml:space="preserve">Turklāt </w:t>
            </w:r>
            <w:r w:rsidR="00B626DC" w:rsidRPr="00277E29">
              <w:rPr>
                <w:rFonts w:eastAsia="Franklin Gothic Book" w:cs="Times New Roman"/>
                <w:szCs w:val="24"/>
              </w:rPr>
              <w:t xml:space="preserve">2017.gadā investīciju līmenis veidoja </w:t>
            </w:r>
            <w:r w:rsidR="007419B8" w:rsidRPr="00277E29">
              <w:rPr>
                <w:rFonts w:eastAsia="Franklin Gothic Book" w:cs="Times New Roman"/>
                <w:szCs w:val="24"/>
              </w:rPr>
              <w:t>jau gandrīz 20 </w:t>
            </w:r>
            <w:r w:rsidR="00B626DC" w:rsidRPr="00277E29">
              <w:rPr>
                <w:rFonts w:eastAsia="Franklin Gothic Book" w:cs="Times New Roman"/>
                <w:szCs w:val="24"/>
              </w:rPr>
              <w:t>% no IKP.</w:t>
            </w:r>
            <w:r w:rsidR="000E1221" w:rsidRPr="00277E29">
              <w:rPr>
                <w:rFonts w:eastAsia="Franklin Gothic Book" w:cs="Times New Roman"/>
                <w:szCs w:val="24"/>
              </w:rPr>
              <w:t xml:space="preserve"> </w:t>
            </w:r>
            <w:r w:rsidR="00B626DC" w:rsidRPr="00277E29">
              <w:rPr>
                <w:rFonts w:eastAsia="Franklin Gothic Book" w:cs="Times New Roman"/>
                <w:szCs w:val="24"/>
              </w:rPr>
              <w:t xml:space="preserve">Investīciju veicināšanas un piesaistes </w:t>
            </w:r>
            <w:r w:rsidR="00DA3EFC" w:rsidRPr="00277E29">
              <w:rPr>
                <w:rFonts w:eastAsia="Franklin Gothic Book" w:cs="Times New Roman"/>
                <w:szCs w:val="24"/>
              </w:rPr>
              <w:t xml:space="preserve">virziena attīstības raksturojošo rādītāju dinamika un skaitliskais progress </w:t>
            </w:r>
            <w:r w:rsidR="00B626DC" w:rsidRPr="00277E29">
              <w:rPr>
                <w:rFonts w:eastAsia="Franklin Gothic Book" w:cs="Times New Roman"/>
                <w:szCs w:val="24"/>
              </w:rPr>
              <w:t xml:space="preserve">2017.gadā </w:t>
            </w:r>
            <w:r w:rsidR="00DA3EFC" w:rsidRPr="00277E29">
              <w:rPr>
                <w:rFonts w:eastAsia="Franklin Gothic Book" w:cs="Times New Roman"/>
                <w:szCs w:val="24"/>
              </w:rPr>
              <w:t>atspoguļot</w:t>
            </w:r>
            <w:r w:rsidR="000A5A74">
              <w:rPr>
                <w:rFonts w:eastAsia="Franklin Gothic Book" w:cs="Times New Roman"/>
                <w:szCs w:val="24"/>
              </w:rPr>
              <w:t>s</w:t>
            </w:r>
            <w:r w:rsidR="00DA3EFC" w:rsidRPr="00277E29">
              <w:rPr>
                <w:rFonts w:eastAsia="Franklin Gothic Book" w:cs="Times New Roman"/>
                <w:szCs w:val="24"/>
              </w:rPr>
              <w:t xml:space="preserve"> </w:t>
            </w:r>
            <w:r w:rsidR="00B626DC" w:rsidRPr="000A5A74">
              <w:rPr>
                <w:rFonts w:eastAsia="Franklin Gothic Book" w:cs="Times New Roman"/>
                <w:szCs w:val="24"/>
              </w:rPr>
              <w:t>4</w:t>
            </w:r>
            <w:r w:rsidR="00DA3EFC" w:rsidRPr="000A5A74">
              <w:rPr>
                <w:rFonts w:eastAsia="Franklin Gothic Book" w:cs="Times New Roman"/>
                <w:szCs w:val="24"/>
              </w:rPr>
              <w:t>.pielikumā</w:t>
            </w:r>
            <w:r w:rsidR="000E1221" w:rsidRPr="000A5A74">
              <w:rPr>
                <w:rFonts w:eastAsia="Franklin Gothic Book" w:cs="Times New Roman"/>
                <w:szCs w:val="24"/>
              </w:rPr>
              <w:t>.</w:t>
            </w:r>
          </w:p>
          <w:p w14:paraId="0DA423E3" w14:textId="457287EC" w:rsidR="000A5A74" w:rsidRPr="00277E29" w:rsidRDefault="000A5A74" w:rsidP="00277E29">
            <w:pPr>
              <w:spacing w:before="20" w:after="20" w:line="240" w:lineRule="auto"/>
              <w:jc w:val="both"/>
              <w:rPr>
                <w:rFonts w:eastAsia="Franklin Gothic Book" w:cs="Times New Roman"/>
                <w:szCs w:val="24"/>
              </w:rPr>
            </w:pPr>
          </w:p>
        </w:tc>
      </w:tr>
      <w:tr w:rsidR="00DA3EFC" w:rsidRPr="00277E29" w14:paraId="7D91D979" w14:textId="77777777" w:rsidTr="0079454F">
        <w:trPr>
          <w:trHeight w:val="1695"/>
        </w:trPr>
        <w:tc>
          <w:tcPr>
            <w:tcW w:w="3686" w:type="dxa"/>
          </w:tcPr>
          <w:p w14:paraId="69019CA1" w14:textId="2938CA31" w:rsidR="00DA3EFC" w:rsidRPr="00277E29" w:rsidRDefault="00B36AEB" w:rsidP="00277E29">
            <w:pPr>
              <w:pStyle w:val="ListParagraph"/>
              <w:spacing w:after="40"/>
              <w:ind w:left="0"/>
              <w:rPr>
                <w:b/>
                <w:sz w:val="16"/>
                <w:szCs w:val="16"/>
              </w:rPr>
            </w:pPr>
            <w:r w:rsidRPr="00277E29">
              <w:rPr>
                <w:rFonts w:ascii="Candara" w:hAnsi="Candara"/>
                <w:noProof/>
              </w:rPr>
              <w:drawing>
                <wp:inline distT="0" distB="0" distL="0" distR="0" wp14:anchorId="02B18EEC" wp14:editId="178FB2C4">
                  <wp:extent cx="2105426" cy="1574800"/>
                  <wp:effectExtent l="0" t="0" r="9525" b="63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952" w:type="dxa"/>
            <w:vMerge/>
          </w:tcPr>
          <w:p w14:paraId="7DE2B6F5" w14:textId="77777777" w:rsidR="00DA3EFC" w:rsidRPr="00277E29" w:rsidRDefault="00DA3EFC" w:rsidP="00277E29">
            <w:pPr>
              <w:spacing w:before="20" w:after="20" w:line="240" w:lineRule="auto"/>
              <w:jc w:val="both"/>
              <w:rPr>
                <w:rFonts w:eastAsia="Franklin Gothic Book" w:cs="Times New Roman"/>
                <w:szCs w:val="24"/>
              </w:rPr>
            </w:pPr>
          </w:p>
        </w:tc>
      </w:tr>
      <w:tr w:rsidR="0065055B" w:rsidRPr="00277E29" w14:paraId="37DFEB30" w14:textId="77777777" w:rsidTr="0079454F">
        <w:tc>
          <w:tcPr>
            <w:tcW w:w="9638" w:type="dxa"/>
            <w:gridSpan w:val="2"/>
            <w:shd w:val="clear" w:color="auto" w:fill="31849B" w:themeFill="accent5" w:themeFillShade="BF"/>
          </w:tcPr>
          <w:p w14:paraId="5ACE5000" w14:textId="1FA36FBE" w:rsidR="0065055B" w:rsidRPr="00277E29" w:rsidRDefault="00B57209" w:rsidP="003137F9">
            <w:pPr>
              <w:pStyle w:val="Heading2"/>
              <w:numPr>
                <w:ilvl w:val="1"/>
                <w:numId w:val="26"/>
              </w:numPr>
              <w:rPr>
                <w:rFonts w:eastAsia="Franklin Gothic Book"/>
              </w:rPr>
            </w:pPr>
            <w:r>
              <w:rPr>
                <w:rFonts w:eastAsia="Franklin Gothic Book"/>
              </w:rPr>
              <w:t xml:space="preserve"> </w:t>
            </w:r>
            <w:bookmarkStart w:id="12" w:name="_Toc520374349"/>
            <w:r w:rsidR="0065055B" w:rsidRPr="00277E29">
              <w:rPr>
                <w:rFonts w:eastAsia="Franklin Gothic Book"/>
              </w:rPr>
              <w:t>Darbības virziens: Cilv</w:t>
            </w:r>
            <w:r w:rsidR="00013479" w:rsidRPr="00277E29">
              <w:rPr>
                <w:rFonts w:eastAsia="Franklin Gothic Book"/>
              </w:rPr>
              <w:t>ē</w:t>
            </w:r>
            <w:r w:rsidR="0065055B" w:rsidRPr="00277E29">
              <w:rPr>
                <w:rFonts w:eastAsia="Franklin Gothic Book"/>
              </w:rPr>
              <w:t>kkapitāla attīstība</w:t>
            </w:r>
            <w:bookmarkEnd w:id="12"/>
          </w:p>
        </w:tc>
      </w:tr>
      <w:tr w:rsidR="0065055B" w:rsidRPr="00277E29" w14:paraId="25B9C91B" w14:textId="77777777" w:rsidTr="0079454F">
        <w:trPr>
          <w:trHeight w:val="589"/>
        </w:trPr>
        <w:tc>
          <w:tcPr>
            <w:tcW w:w="3686" w:type="dxa"/>
          </w:tcPr>
          <w:p w14:paraId="244E6C74" w14:textId="58EC9077" w:rsidR="0065055B" w:rsidRPr="00277E29" w:rsidRDefault="0065055B" w:rsidP="00277E29">
            <w:pPr>
              <w:pStyle w:val="ListParagraph"/>
              <w:spacing w:after="40"/>
              <w:ind w:left="0"/>
              <w:jc w:val="center"/>
              <w:rPr>
                <w:sz w:val="16"/>
                <w:szCs w:val="16"/>
              </w:rPr>
            </w:pPr>
            <w:r w:rsidRPr="00277E29">
              <w:rPr>
                <w:b/>
                <w:sz w:val="16"/>
                <w:szCs w:val="16"/>
              </w:rPr>
              <w:br/>
              <w:t>4.attēls.</w:t>
            </w:r>
            <w:r w:rsidR="00A045FA">
              <w:rPr>
                <w:sz w:val="16"/>
                <w:szCs w:val="16"/>
              </w:rPr>
              <w:t xml:space="preserve"> Iedzīvotāju iesaistīšanās lī</w:t>
            </w:r>
            <w:r w:rsidRPr="00277E29">
              <w:rPr>
                <w:sz w:val="16"/>
                <w:szCs w:val="16"/>
              </w:rPr>
              <w:t>menis mūžizglītībā, % no iedzīvotājiem vecumā no 25 līdz 64 gadiem</w:t>
            </w:r>
          </w:p>
          <w:p w14:paraId="50732805" w14:textId="77777777" w:rsidR="00013479" w:rsidRPr="00277E29" w:rsidRDefault="00013479" w:rsidP="00277E29">
            <w:pPr>
              <w:pStyle w:val="ListParagraph"/>
              <w:spacing w:after="40"/>
              <w:ind w:left="0"/>
              <w:jc w:val="center"/>
              <w:rPr>
                <w:sz w:val="16"/>
                <w:szCs w:val="16"/>
              </w:rPr>
            </w:pPr>
          </w:p>
          <w:p w14:paraId="6FA353B6" w14:textId="55F7DFB3" w:rsidR="0065055B" w:rsidRPr="00277E29" w:rsidRDefault="0065055B" w:rsidP="00277E29">
            <w:pPr>
              <w:spacing w:before="20" w:after="20" w:line="240" w:lineRule="auto"/>
              <w:jc w:val="both"/>
              <w:rPr>
                <w:i/>
                <w:sz w:val="14"/>
                <w:szCs w:val="14"/>
              </w:rPr>
            </w:pPr>
            <w:r w:rsidRPr="00277E29">
              <w:rPr>
                <w:i/>
                <w:sz w:val="14"/>
                <w:szCs w:val="14"/>
              </w:rPr>
              <w:t>Avots: Eurostat datu bāze (Adult participation in learning)</w:t>
            </w:r>
          </w:p>
          <w:p w14:paraId="67CF6872" w14:textId="77777777" w:rsidR="0065055B" w:rsidRPr="00277E29" w:rsidRDefault="0065055B" w:rsidP="00277E29">
            <w:pPr>
              <w:spacing w:before="20" w:after="20" w:line="240" w:lineRule="auto"/>
              <w:jc w:val="both"/>
              <w:rPr>
                <w:i/>
                <w:sz w:val="14"/>
                <w:szCs w:val="14"/>
              </w:rPr>
            </w:pPr>
          </w:p>
        </w:tc>
        <w:tc>
          <w:tcPr>
            <w:tcW w:w="5952" w:type="dxa"/>
            <w:vMerge w:val="restart"/>
          </w:tcPr>
          <w:p w14:paraId="2AAE556B" w14:textId="5E204B10" w:rsidR="00013479" w:rsidRPr="00277E29" w:rsidRDefault="00C15581" w:rsidP="00277E29">
            <w:pPr>
              <w:spacing w:before="20" w:after="20" w:line="240" w:lineRule="auto"/>
              <w:jc w:val="both"/>
            </w:pPr>
            <w:r w:rsidRPr="00277E29">
              <w:rPr>
                <w:color w:val="000000" w:themeColor="text1"/>
              </w:rPr>
              <w:t xml:space="preserve">Viens no būtiskākajiem </w:t>
            </w:r>
            <w:r w:rsidR="00013479" w:rsidRPr="00277E29">
              <w:rPr>
                <w:color w:val="000000" w:themeColor="text1"/>
              </w:rPr>
              <w:t xml:space="preserve">tautsaimniecības </w:t>
            </w:r>
            <w:r w:rsidRPr="00277E29">
              <w:rPr>
                <w:color w:val="000000" w:themeColor="text1"/>
              </w:rPr>
              <w:t>izaugsmes ierobežojošiem faktoriem nākamajos gados Latvijai var kļūt darbaspēka iztrūkums, īpaši apstrādes rūpniecīb</w:t>
            </w:r>
            <w:r w:rsidR="00013479" w:rsidRPr="00277E29">
              <w:rPr>
                <w:color w:val="000000" w:themeColor="text1"/>
              </w:rPr>
              <w:t>ā</w:t>
            </w:r>
            <w:r w:rsidRPr="00277E29">
              <w:rPr>
                <w:color w:val="000000" w:themeColor="text1"/>
              </w:rPr>
              <w:t xml:space="preserve"> un IKT</w:t>
            </w:r>
            <w:r w:rsidR="00013479" w:rsidRPr="00277E29">
              <w:rPr>
                <w:color w:val="000000" w:themeColor="text1"/>
              </w:rPr>
              <w:t xml:space="preserve"> nozarē</w:t>
            </w:r>
            <w:r w:rsidRPr="00277E29">
              <w:rPr>
                <w:color w:val="000000" w:themeColor="text1"/>
              </w:rPr>
              <w:t xml:space="preserve">. </w:t>
            </w:r>
            <w:r w:rsidR="00013479" w:rsidRPr="00277E29">
              <w:rPr>
                <w:color w:val="000000" w:themeColor="text1"/>
              </w:rPr>
              <w:t>Toties izmaiņas formālā izglītībā atstāj relatīvi mazu ietekmi uz vidēja termiņa problēmas risinājumu. Tāpēc profesionālās kvalifikācijas uzlabošanai un darba tirgus disproporciju mazināšanai nozīmīga loma ir efektīvai pieaugušo apmācību tālākizglītības sistēmai.</w:t>
            </w:r>
          </w:p>
          <w:p w14:paraId="6B1344DB" w14:textId="0C459B07" w:rsidR="0065055B" w:rsidRPr="00DF4086" w:rsidRDefault="0065055B" w:rsidP="00277E29">
            <w:pPr>
              <w:spacing w:before="20" w:after="20" w:line="240" w:lineRule="auto"/>
              <w:jc w:val="both"/>
              <w:rPr>
                <w:rFonts w:eastAsia="Franklin Gothic Book" w:cs="Times New Roman"/>
                <w:szCs w:val="24"/>
              </w:rPr>
            </w:pPr>
            <w:r w:rsidRPr="00277E29">
              <w:rPr>
                <w:rFonts w:eastAsia="Franklin Gothic Book" w:cs="Times New Roman"/>
                <w:szCs w:val="24"/>
              </w:rPr>
              <w:t xml:space="preserve">EM darbības virziena </w:t>
            </w:r>
            <w:r w:rsidRPr="00277E29">
              <w:rPr>
                <w:rFonts w:eastAsia="Franklin Gothic Book" w:cs="Times New Roman"/>
                <w:b/>
                <w:color w:val="31849B" w:themeColor="accent5" w:themeShade="BF"/>
                <w:szCs w:val="24"/>
              </w:rPr>
              <w:t>“</w:t>
            </w:r>
            <w:r w:rsidR="00013479" w:rsidRPr="00277E29">
              <w:rPr>
                <w:rFonts w:eastAsia="Franklin Gothic Book"/>
                <w:b/>
                <w:color w:val="31849B" w:themeColor="accent5" w:themeShade="BF"/>
              </w:rPr>
              <w:t>Cilvēkkapitāla attīstība</w:t>
            </w:r>
            <w:r w:rsidRPr="00277E29">
              <w:rPr>
                <w:rFonts w:eastAsia="Franklin Gothic Book" w:cs="Times New Roman"/>
                <w:b/>
                <w:color w:val="31849B" w:themeColor="accent5" w:themeShade="BF"/>
                <w:szCs w:val="24"/>
              </w:rPr>
              <w:t>”</w:t>
            </w:r>
            <w:r w:rsidR="00907D79">
              <w:rPr>
                <w:rFonts w:eastAsia="Franklin Gothic Book" w:cs="Times New Roman"/>
                <w:szCs w:val="24"/>
              </w:rPr>
              <w:t xml:space="preserve"> stra</w:t>
            </w:r>
            <w:r w:rsidRPr="00277E29">
              <w:rPr>
                <w:rFonts w:eastAsia="Franklin Gothic Book" w:cs="Times New Roman"/>
                <w:szCs w:val="24"/>
              </w:rPr>
              <w:t xml:space="preserve">tēģiskais mērķis bija līdz 2019.gadam </w:t>
            </w:r>
            <w:r w:rsidR="00013479" w:rsidRPr="00277E29">
              <w:rPr>
                <w:rFonts w:eastAsia="Franklin Gothic Book" w:cs="Times New Roman"/>
                <w:szCs w:val="24"/>
              </w:rPr>
              <w:t>pa</w:t>
            </w:r>
            <w:r w:rsidR="00907D79">
              <w:rPr>
                <w:rFonts w:eastAsia="Franklin Gothic Book" w:cs="Times New Roman"/>
                <w:szCs w:val="24"/>
              </w:rPr>
              <w:t>l</w:t>
            </w:r>
            <w:r w:rsidR="00013479" w:rsidRPr="00277E29">
              <w:rPr>
                <w:rFonts w:eastAsia="Franklin Gothic Book" w:cs="Times New Roman"/>
                <w:szCs w:val="24"/>
              </w:rPr>
              <w:t>ielināt Latvijas iedzīvotāju vecumā no 25 līdz 64 gadiem iesaistīšanās līmeni mūžizglītībā līdz 12%</w:t>
            </w:r>
            <w:r w:rsidRPr="00277E29">
              <w:rPr>
                <w:rFonts w:eastAsia="Franklin Gothic Book" w:cs="Times New Roman"/>
                <w:szCs w:val="24"/>
              </w:rPr>
              <w:t xml:space="preserve">. 2017.gadā </w:t>
            </w:r>
            <w:r w:rsidR="00013479" w:rsidRPr="00277E29">
              <w:rPr>
                <w:rFonts w:eastAsia="Franklin Gothic Book" w:cs="Times New Roman"/>
                <w:szCs w:val="24"/>
              </w:rPr>
              <w:t>šīs līmenis palielinājās līdz 7,5% salīdzinājumā ar</w:t>
            </w:r>
            <w:r w:rsidRPr="00277E29">
              <w:rPr>
                <w:rFonts w:eastAsia="Franklin Gothic Book" w:cs="Times New Roman"/>
                <w:szCs w:val="24"/>
              </w:rPr>
              <w:t xml:space="preserve"> iepriekšējā gad</w:t>
            </w:r>
            <w:r w:rsidR="00013479" w:rsidRPr="00277E29">
              <w:rPr>
                <w:rFonts w:eastAsia="Franklin Gothic Book" w:cs="Times New Roman"/>
                <w:szCs w:val="24"/>
              </w:rPr>
              <w:t>a līmeni 7,3% apmērā</w:t>
            </w:r>
            <w:r w:rsidR="0034780F">
              <w:rPr>
                <w:rFonts w:eastAsia="Franklin Gothic Book" w:cs="Times New Roman"/>
                <w:szCs w:val="24"/>
              </w:rPr>
              <w:t xml:space="preserve"> (skat. 4.</w:t>
            </w:r>
            <w:r w:rsidR="00705837">
              <w:rPr>
                <w:rFonts w:eastAsia="Franklin Gothic Book" w:cs="Times New Roman"/>
                <w:szCs w:val="24"/>
              </w:rPr>
              <w:t xml:space="preserve">attēlu). </w:t>
            </w:r>
            <w:r w:rsidR="00013479" w:rsidRPr="00277E29">
              <w:rPr>
                <w:rFonts w:eastAsia="Franklin Gothic Book" w:cs="Times New Roman"/>
                <w:szCs w:val="24"/>
              </w:rPr>
              <w:t>Cilvēkkapitāla attīstības</w:t>
            </w:r>
            <w:r w:rsidRPr="00277E29">
              <w:rPr>
                <w:rFonts w:eastAsia="Franklin Gothic Book" w:cs="Times New Roman"/>
                <w:szCs w:val="24"/>
              </w:rPr>
              <w:t xml:space="preserve"> virziena raksturojošo rādītāju dinamika un skaitliskais progress 2017.gadā atspoguļot</w:t>
            </w:r>
            <w:r w:rsidR="00DF4086">
              <w:rPr>
                <w:rFonts w:eastAsia="Franklin Gothic Book" w:cs="Times New Roman"/>
                <w:szCs w:val="24"/>
              </w:rPr>
              <w:t>s</w:t>
            </w:r>
            <w:r w:rsidRPr="00277E29">
              <w:rPr>
                <w:rFonts w:eastAsia="Franklin Gothic Book" w:cs="Times New Roman"/>
                <w:szCs w:val="24"/>
              </w:rPr>
              <w:t xml:space="preserve"> </w:t>
            </w:r>
            <w:r w:rsidR="00013479" w:rsidRPr="00DF4086">
              <w:rPr>
                <w:rFonts w:eastAsia="Franklin Gothic Book" w:cs="Times New Roman"/>
                <w:szCs w:val="24"/>
              </w:rPr>
              <w:t>5</w:t>
            </w:r>
            <w:r w:rsidRPr="00DF4086">
              <w:rPr>
                <w:rFonts w:eastAsia="Franklin Gothic Book" w:cs="Times New Roman"/>
                <w:szCs w:val="24"/>
              </w:rPr>
              <w:t>.pielikumā.</w:t>
            </w:r>
          </w:p>
          <w:p w14:paraId="1AE6DD05" w14:textId="0470810B" w:rsidR="000A5A74" w:rsidRPr="00277E29" w:rsidRDefault="000A5A74" w:rsidP="00277E29">
            <w:pPr>
              <w:spacing w:before="20" w:after="20" w:line="240" w:lineRule="auto"/>
              <w:jc w:val="both"/>
              <w:rPr>
                <w:rFonts w:eastAsia="Franklin Gothic Book" w:cs="Times New Roman"/>
                <w:szCs w:val="24"/>
              </w:rPr>
            </w:pPr>
          </w:p>
        </w:tc>
      </w:tr>
      <w:tr w:rsidR="0065055B" w:rsidRPr="00277E29" w14:paraId="17B313BE" w14:textId="77777777" w:rsidTr="0079454F">
        <w:trPr>
          <w:trHeight w:val="1695"/>
        </w:trPr>
        <w:tc>
          <w:tcPr>
            <w:tcW w:w="3686" w:type="dxa"/>
          </w:tcPr>
          <w:p w14:paraId="6364E4CD" w14:textId="4973902B" w:rsidR="0065055B" w:rsidRPr="00277E29" w:rsidRDefault="00AC2EA6" w:rsidP="00277E29">
            <w:pPr>
              <w:pStyle w:val="ListParagraph"/>
              <w:spacing w:after="40"/>
              <w:ind w:left="0"/>
              <w:rPr>
                <w:b/>
                <w:sz w:val="16"/>
                <w:szCs w:val="16"/>
              </w:rPr>
            </w:pPr>
            <w:r w:rsidRPr="00277E29">
              <w:rPr>
                <w:rFonts w:ascii="Candara" w:hAnsi="Candara"/>
                <w:noProof/>
              </w:rPr>
              <w:drawing>
                <wp:inline distT="0" distB="0" distL="0" distR="0" wp14:anchorId="716E9B15" wp14:editId="46D4098C">
                  <wp:extent cx="2194560" cy="133096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952" w:type="dxa"/>
            <w:vMerge/>
          </w:tcPr>
          <w:p w14:paraId="30AA7E11" w14:textId="77777777" w:rsidR="0065055B" w:rsidRPr="00277E29" w:rsidRDefault="0065055B" w:rsidP="00277E29">
            <w:pPr>
              <w:spacing w:before="20" w:after="20" w:line="240" w:lineRule="auto"/>
              <w:jc w:val="both"/>
              <w:rPr>
                <w:rFonts w:eastAsia="Franklin Gothic Book" w:cs="Times New Roman"/>
                <w:szCs w:val="24"/>
              </w:rPr>
            </w:pPr>
          </w:p>
        </w:tc>
      </w:tr>
      <w:tr w:rsidR="00013479" w:rsidRPr="00277E29" w14:paraId="1779A7D1" w14:textId="77777777" w:rsidTr="0079454F">
        <w:tc>
          <w:tcPr>
            <w:tcW w:w="9638" w:type="dxa"/>
            <w:gridSpan w:val="2"/>
            <w:shd w:val="clear" w:color="auto" w:fill="31849B" w:themeFill="accent5" w:themeFillShade="BF"/>
          </w:tcPr>
          <w:p w14:paraId="79C1B640" w14:textId="725ACDA9" w:rsidR="00013479" w:rsidRPr="00277E29" w:rsidRDefault="00B57209" w:rsidP="003137F9">
            <w:pPr>
              <w:pStyle w:val="Heading2"/>
              <w:numPr>
                <w:ilvl w:val="1"/>
                <w:numId w:val="26"/>
              </w:numPr>
              <w:rPr>
                <w:rFonts w:eastAsia="Franklin Gothic Book"/>
              </w:rPr>
            </w:pPr>
            <w:r>
              <w:rPr>
                <w:rFonts w:eastAsia="Franklin Gothic Book"/>
              </w:rPr>
              <w:t xml:space="preserve"> </w:t>
            </w:r>
            <w:bookmarkStart w:id="13" w:name="_Toc520374350"/>
            <w:r w:rsidR="00013479" w:rsidRPr="00277E29">
              <w:rPr>
                <w:rFonts w:eastAsia="Franklin Gothic Book"/>
              </w:rPr>
              <w:t>Darbības virziens: Inovācijas veicināšana</w:t>
            </w:r>
            <w:bookmarkEnd w:id="13"/>
          </w:p>
        </w:tc>
      </w:tr>
      <w:tr w:rsidR="00013479" w:rsidRPr="00277E29" w14:paraId="1E677FDB" w14:textId="77777777" w:rsidTr="0079454F">
        <w:trPr>
          <w:trHeight w:val="1549"/>
        </w:trPr>
        <w:tc>
          <w:tcPr>
            <w:tcW w:w="3686" w:type="dxa"/>
          </w:tcPr>
          <w:p w14:paraId="70BC539C" w14:textId="70F10C4A" w:rsidR="00013479" w:rsidRPr="00277E29" w:rsidRDefault="00013479" w:rsidP="006F5776">
            <w:pPr>
              <w:tabs>
                <w:tab w:val="left" w:pos="3544"/>
              </w:tabs>
              <w:spacing w:before="20" w:after="20" w:line="240" w:lineRule="auto"/>
              <w:jc w:val="center"/>
              <w:rPr>
                <w:lang w:eastAsia="lv-LV"/>
              </w:rPr>
            </w:pPr>
          </w:p>
          <w:p w14:paraId="4586B3C3" w14:textId="77777777" w:rsidR="00D07A48" w:rsidRPr="00277E29" w:rsidRDefault="00D07A48" w:rsidP="006F5776">
            <w:pPr>
              <w:tabs>
                <w:tab w:val="left" w:pos="3544"/>
              </w:tabs>
              <w:spacing w:before="20" w:after="20" w:line="240" w:lineRule="auto"/>
              <w:jc w:val="center"/>
              <w:rPr>
                <w:i/>
                <w:sz w:val="14"/>
                <w:szCs w:val="14"/>
              </w:rPr>
            </w:pPr>
            <w:r w:rsidRPr="00277E29">
              <w:rPr>
                <w:noProof/>
                <w:lang w:eastAsia="lv-LV"/>
              </w:rPr>
              <w:drawing>
                <wp:inline distT="0" distB="0" distL="0" distR="0" wp14:anchorId="1E566F4E" wp14:editId="52F17A20">
                  <wp:extent cx="1808150" cy="2559993"/>
                  <wp:effectExtent l="0" t="0" r="190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16543" cy="2571876"/>
                          </a:xfrm>
                          <a:prstGeom prst="rect">
                            <a:avLst/>
                          </a:prstGeom>
                        </pic:spPr>
                      </pic:pic>
                    </a:graphicData>
                  </a:graphic>
                </wp:inline>
              </w:drawing>
            </w:r>
          </w:p>
          <w:p w14:paraId="19AA06D8" w14:textId="77777777" w:rsidR="009C2B38" w:rsidRPr="00277E29" w:rsidRDefault="009C2B38" w:rsidP="006F5776">
            <w:pPr>
              <w:tabs>
                <w:tab w:val="left" w:pos="3544"/>
              </w:tabs>
              <w:spacing w:before="20" w:after="20" w:line="240" w:lineRule="auto"/>
              <w:jc w:val="center"/>
              <w:rPr>
                <w:i/>
                <w:sz w:val="14"/>
                <w:szCs w:val="14"/>
              </w:rPr>
            </w:pPr>
          </w:p>
          <w:p w14:paraId="58265172" w14:textId="26CA06EA" w:rsidR="005405B3" w:rsidRPr="00277E29" w:rsidRDefault="009C2B38" w:rsidP="006F5776">
            <w:pPr>
              <w:tabs>
                <w:tab w:val="left" w:pos="3544"/>
              </w:tabs>
              <w:spacing w:before="20" w:after="20" w:line="240" w:lineRule="auto"/>
              <w:jc w:val="center"/>
              <w:rPr>
                <w:i/>
                <w:sz w:val="14"/>
                <w:szCs w:val="14"/>
              </w:rPr>
            </w:pPr>
            <w:r w:rsidRPr="00277E29">
              <w:rPr>
                <w:noProof/>
                <w:lang w:eastAsia="lv-LV"/>
              </w:rPr>
              <w:drawing>
                <wp:inline distT="0" distB="0" distL="0" distR="0" wp14:anchorId="2F7818FF" wp14:editId="067AD75D">
                  <wp:extent cx="1921715" cy="513080"/>
                  <wp:effectExtent l="0" t="0" r="2540" b="127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951990" cy="521163"/>
                          </a:xfrm>
                          <a:prstGeom prst="rect">
                            <a:avLst/>
                          </a:prstGeom>
                        </pic:spPr>
                      </pic:pic>
                    </a:graphicData>
                  </a:graphic>
                </wp:inline>
              </w:drawing>
            </w:r>
          </w:p>
        </w:tc>
        <w:tc>
          <w:tcPr>
            <w:tcW w:w="5952" w:type="dxa"/>
          </w:tcPr>
          <w:p w14:paraId="5713671C" w14:textId="0F8339F7" w:rsidR="00013479" w:rsidRPr="00B828D7" w:rsidRDefault="00DE4D64" w:rsidP="00B828D7">
            <w:pPr>
              <w:spacing w:before="20" w:after="20" w:line="240" w:lineRule="auto"/>
              <w:jc w:val="both"/>
              <w:rPr>
                <w:color w:val="000000" w:themeColor="text1"/>
              </w:rPr>
            </w:pPr>
            <w:r w:rsidRPr="00B828D7">
              <w:rPr>
                <w:color w:val="000000" w:themeColor="text1"/>
              </w:rPr>
              <w:lastRenderedPageBreak/>
              <w:t>Lai arī Latvija ir iekļauta Eiropas “vidējo inov</w:t>
            </w:r>
            <w:r w:rsidR="00907D79" w:rsidRPr="00B828D7">
              <w:rPr>
                <w:color w:val="000000" w:themeColor="text1"/>
              </w:rPr>
              <w:t>a</w:t>
            </w:r>
            <w:r w:rsidRPr="00B828D7">
              <w:rPr>
                <w:color w:val="000000" w:themeColor="text1"/>
              </w:rPr>
              <w:t>toru” valstu grupā</w:t>
            </w:r>
            <w:r w:rsidR="00457317" w:rsidRPr="00B828D7">
              <w:rPr>
                <w:color w:val="000000" w:themeColor="text1"/>
              </w:rPr>
              <w:t xml:space="preserve">, </w:t>
            </w:r>
            <w:r w:rsidRPr="00B828D7">
              <w:rPr>
                <w:color w:val="000000" w:themeColor="text1"/>
              </w:rPr>
              <w:t>tomēr</w:t>
            </w:r>
            <w:r w:rsidR="00457317" w:rsidRPr="00B828D7">
              <w:rPr>
                <w:color w:val="000000" w:themeColor="text1"/>
              </w:rPr>
              <w:t xml:space="preserve"> </w:t>
            </w:r>
            <w:r w:rsidRPr="00B828D7">
              <w:rPr>
                <w:color w:val="000000" w:themeColor="text1"/>
              </w:rPr>
              <w:t>vājā</w:t>
            </w:r>
            <w:r w:rsidR="00457317" w:rsidRPr="00B828D7">
              <w:rPr>
                <w:color w:val="000000" w:themeColor="text1"/>
              </w:rPr>
              <w:t>s</w:t>
            </w:r>
            <w:r w:rsidRPr="00B828D7">
              <w:rPr>
                <w:color w:val="000000" w:themeColor="text1"/>
              </w:rPr>
              <w:t xml:space="preserve"> viet</w:t>
            </w:r>
            <w:r w:rsidR="00457317" w:rsidRPr="00B828D7">
              <w:rPr>
                <w:color w:val="000000" w:themeColor="text1"/>
              </w:rPr>
              <w:t>as</w:t>
            </w:r>
            <w:r w:rsidRPr="00B828D7">
              <w:rPr>
                <w:color w:val="000000" w:themeColor="text1"/>
              </w:rPr>
              <w:t xml:space="preserve"> </w:t>
            </w:r>
            <w:r w:rsidR="00457317" w:rsidRPr="00B828D7">
              <w:rPr>
                <w:color w:val="000000" w:themeColor="text1"/>
              </w:rPr>
              <w:t xml:space="preserve">Latvijas </w:t>
            </w:r>
            <w:r w:rsidRPr="00B828D7">
              <w:rPr>
                <w:color w:val="000000" w:themeColor="text1"/>
              </w:rPr>
              <w:t xml:space="preserve">inovāciju sistēmā ir </w:t>
            </w:r>
            <w:r w:rsidR="00457317" w:rsidRPr="00B828D7">
              <w:rPr>
                <w:color w:val="000000" w:themeColor="text1"/>
              </w:rPr>
              <w:t>saistītas ar nepietiekamu</w:t>
            </w:r>
            <w:r w:rsidRPr="00B828D7">
              <w:rPr>
                <w:color w:val="000000" w:themeColor="text1"/>
              </w:rPr>
              <w:t xml:space="preserve"> </w:t>
            </w:r>
            <w:r w:rsidRPr="00B64839">
              <w:rPr>
                <w:color w:val="000000" w:themeColor="text1"/>
              </w:rPr>
              <w:t>izci</w:t>
            </w:r>
            <w:r w:rsidR="00457317" w:rsidRPr="00B64839">
              <w:rPr>
                <w:color w:val="000000" w:themeColor="text1"/>
              </w:rPr>
              <w:t>lo</w:t>
            </w:r>
            <w:r w:rsidR="00457317" w:rsidRPr="00B828D7">
              <w:rPr>
                <w:color w:val="000000" w:themeColor="text1"/>
              </w:rPr>
              <w:t xml:space="preserve"> zinātnisko publikāciju skaitu</w:t>
            </w:r>
            <w:r w:rsidRPr="00B828D7">
              <w:rPr>
                <w:color w:val="000000" w:themeColor="text1"/>
              </w:rPr>
              <w:t>, uzņēmumu zemie</w:t>
            </w:r>
            <w:r w:rsidR="00457317" w:rsidRPr="00B828D7">
              <w:rPr>
                <w:color w:val="000000" w:themeColor="text1"/>
              </w:rPr>
              <w:t>m</w:t>
            </w:r>
            <w:r w:rsidRPr="00B828D7">
              <w:rPr>
                <w:color w:val="000000" w:themeColor="text1"/>
              </w:rPr>
              <w:t xml:space="preserve"> izdevumi</w:t>
            </w:r>
            <w:r w:rsidR="00457317" w:rsidRPr="00B828D7">
              <w:rPr>
                <w:color w:val="000000" w:themeColor="text1"/>
              </w:rPr>
              <w:t>em</w:t>
            </w:r>
            <w:r w:rsidRPr="00B828D7">
              <w:rPr>
                <w:color w:val="000000" w:themeColor="text1"/>
              </w:rPr>
              <w:t xml:space="preserve"> P&amp;A, privātā sektora investīciju trūkum</w:t>
            </w:r>
            <w:r w:rsidR="00457317" w:rsidRPr="00B828D7">
              <w:rPr>
                <w:color w:val="000000" w:themeColor="text1"/>
              </w:rPr>
              <w:t>u</w:t>
            </w:r>
            <w:r w:rsidRPr="00B828D7">
              <w:rPr>
                <w:color w:val="000000" w:themeColor="text1"/>
              </w:rPr>
              <w:t xml:space="preserve"> tehnoloģiskajai attīstībai, kā arī nepietiekam</w:t>
            </w:r>
            <w:r w:rsidR="00457317" w:rsidRPr="00B828D7">
              <w:rPr>
                <w:color w:val="000000" w:themeColor="text1"/>
              </w:rPr>
              <w:t>o</w:t>
            </w:r>
            <w:r w:rsidRPr="00B828D7">
              <w:rPr>
                <w:color w:val="000000" w:themeColor="text1"/>
              </w:rPr>
              <w:t xml:space="preserve"> uzņēmumu sadarbīb</w:t>
            </w:r>
            <w:r w:rsidR="00457317" w:rsidRPr="00B828D7">
              <w:rPr>
                <w:color w:val="000000" w:themeColor="text1"/>
              </w:rPr>
              <w:t>u</w:t>
            </w:r>
            <w:r w:rsidRPr="00B828D7">
              <w:rPr>
                <w:color w:val="000000" w:themeColor="text1"/>
              </w:rPr>
              <w:t xml:space="preserve"> ar zinātnes sektoru.</w:t>
            </w:r>
            <w:r w:rsidR="00457317" w:rsidRPr="00B828D7">
              <w:rPr>
                <w:color w:val="000000" w:themeColor="text1"/>
              </w:rPr>
              <w:t xml:space="preserve"> Tāpēc EM darbības virziena </w:t>
            </w:r>
            <w:r w:rsidR="00457317" w:rsidRPr="00B828D7">
              <w:rPr>
                <w:b/>
                <w:color w:val="31849B" w:themeColor="accent5" w:themeShade="BF"/>
              </w:rPr>
              <w:t>“Inovācijas veicināšana”</w:t>
            </w:r>
            <w:r w:rsidR="00907D79" w:rsidRPr="00B828D7">
              <w:rPr>
                <w:color w:val="31849B" w:themeColor="accent5" w:themeShade="BF"/>
              </w:rPr>
              <w:t xml:space="preserve"> </w:t>
            </w:r>
            <w:r w:rsidR="00907D79" w:rsidRPr="00B828D7">
              <w:rPr>
                <w:color w:val="000000" w:themeColor="text1"/>
              </w:rPr>
              <w:t>stra</w:t>
            </w:r>
            <w:r w:rsidR="00457317" w:rsidRPr="00B828D7">
              <w:rPr>
                <w:color w:val="000000" w:themeColor="text1"/>
              </w:rPr>
              <w:t>tēģiskais mērķis bija līdz 2019.gadam nodrošināt inovācijas sistēmas efektīvu funkcionēšanu, lai attīstītu zināšanu pārneses vidi un stiprinātu uzņēmumu inovācijas kapacitāti.</w:t>
            </w:r>
            <w:r w:rsidR="00D07A48" w:rsidRPr="00B828D7">
              <w:rPr>
                <w:color w:val="000000" w:themeColor="text1"/>
              </w:rPr>
              <w:t xml:space="preserve"> 2017.gadā </w:t>
            </w:r>
            <w:r w:rsidR="009C2B38" w:rsidRPr="00B828D7">
              <w:rPr>
                <w:color w:val="000000" w:themeColor="text1"/>
              </w:rPr>
              <w:t xml:space="preserve">ES fondu ietvaros </w:t>
            </w:r>
            <w:r w:rsidR="00D07A48" w:rsidRPr="00B828D7">
              <w:rPr>
                <w:color w:val="000000" w:themeColor="text1"/>
              </w:rPr>
              <w:t>īstenot</w:t>
            </w:r>
            <w:r w:rsidR="00035B47">
              <w:rPr>
                <w:color w:val="000000" w:themeColor="text1"/>
              </w:rPr>
              <w:t>a</w:t>
            </w:r>
            <w:r w:rsidR="00D07A48" w:rsidRPr="00B828D7">
              <w:rPr>
                <w:color w:val="000000" w:themeColor="text1"/>
              </w:rPr>
              <w:t xml:space="preserve">s vairākas aktivitātes, kas veicināja zināšu un tehnoloģiju pārneses procesu attīstību, sekmēja uzņēmumu un pētniecības sektora sadarbību, ražošanas procesu modernizāciju un efektivitāti, uzņēmumu darbinieku kvalifikācijas celšanu, kā arī </w:t>
            </w:r>
            <w:r w:rsidR="00D07A48" w:rsidRPr="00B828D7">
              <w:rPr>
                <w:color w:val="000000" w:themeColor="text1"/>
              </w:rPr>
              <w:lastRenderedPageBreak/>
              <w:t xml:space="preserve">sabiedrības motivēšanu iesaistīties uzņēmējdarbības un inovācijas aktivitātēs. </w:t>
            </w:r>
            <w:r w:rsidR="00457317" w:rsidRPr="00B828D7">
              <w:rPr>
                <w:color w:val="000000" w:themeColor="text1"/>
              </w:rPr>
              <w:t xml:space="preserve">Inovācijas veicināšanas </w:t>
            </w:r>
            <w:r w:rsidR="00013479" w:rsidRPr="00B828D7">
              <w:rPr>
                <w:color w:val="000000" w:themeColor="text1"/>
              </w:rPr>
              <w:t>virziena raksturojošo rādītāju dinamika un skaitliskais progress 2017.gadā atspoguļot</w:t>
            </w:r>
            <w:r w:rsidR="00DE7A55">
              <w:rPr>
                <w:color w:val="000000" w:themeColor="text1"/>
              </w:rPr>
              <w:t>s</w:t>
            </w:r>
            <w:r w:rsidR="00013479" w:rsidRPr="00B828D7">
              <w:rPr>
                <w:color w:val="000000" w:themeColor="text1"/>
              </w:rPr>
              <w:t xml:space="preserve"> </w:t>
            </w:r>
            <w:r w:rsidR="008C6204" w:rsidRPr="00DE7A55">
              <w:t>6</w:t>
            </w:r>
            <w:r w:rsidR="00013479" w:rsidRPr="00DE7A55">
              <w:t>.pielikumā</w:t>
            </w:r>
            <w:r w:rsidR="00013479" w:rsidRPr="00B828D7">
              <w:rPr>
                <w:color w:val="000000" w:themeColor="text1"/>
              </w:rPr>
              <w:t>.</w:t>
            </w:r>
          </w:p>
        </w:tc>
      </w:tr>
      <w:tr w:rsidR="009C2B38" w:rsidRPr="00277E29" w14:paraId="40A161F6" w14:textId="77777777" w:rsidTr="0079454F">
        <w:tc>
          <w:tcPr>
            <w:tcW w:w="9638" w:type="dxa"/>
            <w:gridSpan w:val="2"/>
            <w:shd w:val="clear" w:color="auto" w:fill="31849B" w:themeFill="accent5" w:themeFillShade="BF"/>
          </w:tcPr>
          <w:p w14:paraId="7E3133E9" w14:textId="51A3076C" w:rsidR="009C2B38" w:rsidRPr="0037246D" w:rsidRDefault="00B57209" w:rsidP="003137F9">
            <w:pPr>
              <w:pStyle w:val="Heading2"/>
              <w:numPr>
                <w:ilvl w:val="1"/>
                <w:numId w:val="26"/>
              </w:numPr>
              <w:rPr>
                <w:rFonts w:eastAsia="Franklin Gothic Book"/>
                <w:lang w:val="lv-LV"/>
              </w:rPr>
            </w:pPr>
            <w:r w:rsidRPr="0037246D">
              <w:rPr>
                <w:rFonts w:eastAsia="Franklin Gothic Book"/>
                <w:lang w:val="lv-LV"/>
              </w:rPr>
              <w:lastRenderedPageBreak/>
              <w:t xml:space="preserve"> </w:t>
            </w:r>
            <w:bookmarkStart w:id="14" w:name="_Toc520374351"/>
            <w:r w:rsidR="009C2B38" w:rsidRPr="0037246D">
              <w:rPr>
                <w:rFonts w:eastAsia="Franklin Gothic Book"/>
                <w:lang w:val="lv-LV"/>
              </w:rPr>
              <w:t xml:space="preserve">Darbības virziens: </w:t>
            </w:r>
            <w:r w:rsidR="0094286E" w:rsidRPr="0037246D">
              <w:rPr>
                <w:rFonts w:eastAsia="Franklin Gothic Book"/>
                <w:lang w:val="lv-LV"/>
              </w:rPr>
              <w:t>Uzņ</w:t>
            </w:r>
            <w:r w:rsidR="000D2D28" w:rsidRPr="0037246D">
              <w:rPr>
                <w:rFonts w:eastAsia="Franklin Gothic Book"/>
                <w:lang w:val="lv-LV"/>
              </w:rPr>
              <w:t>ē</w:t>
            </w:r>
            <w:r w:rsidR="0094286E" w:rsidRPr="0037246D">
              <w:rPr>
                <w:rFonts w:eastAsia="Franklin Gothic Book"/>
                <w:lang w:val="lv-LV"/>
              </w:rPr>
              <w:t>mējdarbības veicināšana</w:t>
            </w:r>
            <w:r w:rsidR="000D2D28" w:rsidRPr="0037246D">
              <w:rPr>
                <w:rFonts w:eastAsia="Franklin Gothic Book"/>
                <w:lang w:val="lv-LV"/>
              </w:rPr>
              <w:t xml:space="preserve"> (t.sk. </w:t>
            </w:r>
            <w:r w:rsidR="00E905E4" w:rsidRPr="0037246D">
              <w:rPr>
                <w:rFonts w:eastAsia="Franklin Gothic Book"/>
                <w:lang w:val="lv-LV"/>
              </w:rPr>
              <w:t>uzņēmējdarbības</w:t>
            </w:r>
            <w:r w:rsidR="000D2D28" w:rsidRPr="0037246D">
              <w:rPr>
                <w:rFonts w:eastAsia="Franklin Gothic Book"/>
                <w:lang w:val="lv-LV"/>
              </w:rPr>
              <w:t xml:space="preserve"> vides uzlabošana) un infrastruktūras attīstība</w:t>
            </w:r>
            <w:bookmarkEnd w:id="14"/>
          </w:p>
        </w:tc>
      </w:tr>
      <w:tr w:rsidR="009C2B38" w:rsidRPr="00277E29" w14:paraId="150B989A" w14:textId="77777777" w:rsidTr="0079454F">
        <w:trPr>
          <w:trHeight w:val="4100"/>
        </w:trPr>
        <w:tc>
          <w:tcPr>
            <w:tcW w:w="3686" w:type="dxa"/>
          </w:tcPr>
          <w:p w14:paraId="0A37FF00" w14:textId="77777777" w:rsidR="009C2B38" w:rsidRPr="00277E29" w:rsidRDefault="009C2B38" w:rsidP="00277E29">
            <w:pPr>
              <w:tabs>
                <w:tab w:val="left" w:pos="3544"/>
              </w:tabs>
              <w:spacing w:before="20" w:after="20" w:line="240" w:lineRule="auto"/>
              <w:jc w:val="center"/>
              <w:rPr>
                <w:lang w:eastAsia="lv-LV"/>
              </w:rPr>
            </w:pPr>
          </w:p>
          <w:p w14:paraId="5EAA85D5" w14:textId="642CE083" w:rsidR="009C2B38" w:rsidRPr="00277E29" w:rsidRDefault="007B530A" w:rsidP="007B530A">
            <w:pPr>
              <w:tabs>
                <w:tab w:val="left" w:pos="3544"/>
              </w:tabs>
              <w:spacing w:before="20" w:after="20" w:line="240" w:lineRule="auto"/>
              <w:rPr>
                <w:i/>
                <w:sz w:val="14"/>
                <w:szCs w:val="14"/>
              </w:rPr>
            </w:pPr>
            <w:r w:rsidRPr="00277E29">
              <w:rPr>
                <w:noProof/>
                <w:lang w:eastAsia="lv-LV"/>
              </w:rPr>
              <w:drawing>
                <wp:anchor distT="0" distB="0" distL="114300" distR="114300" simplePos="0" relativeHeight="252544000" behindDoc="0" locked="0" layoutInCell="1" allowOverlap="1" wp14:anchorId="6919FEA1" wp14:editId="0B95C8C2">
                  <wp:simplePos x="0" y="0"/>
                  <wp:positionH relativeFrom="margin">
                    <wp:posOffset>-1270</wp:posOffset>
                  </wp:positionH>
                  <wp:positionV relativeFrom="margin">
                    <wp:posOffset>563245</wp:posOffset>
                  </wp:positionV>
                  <wp:extent cx="2110740" cy="2656840"/>
                  <wp:effectExtent l="19050" t="19050" r="22860" b="10160"/>
                  <wp:wrapSquare wrapText="bothSides"/>
                  <wp:docPr id="345" name="Picture 345" descr="\\FLS5\Strategiskas planosanas un resursu vadibas departaments\Strategijas nodala\SP\Publiskie pārskati\2017\Bildes\IM_4_4_EM_pakalpojumi_uznemejdarbiba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S5\Strategiskas planosanas un resursu vadibas departaments\Strategijas nodala\SP\Publiskie pārskati\2017\Bildes\IM_4_4_EM_pakalpojumi_uznemejdarbibai.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10740" cy="2656840"/>
                          </a:xfrm>
                          <a:prstGeom prst="rect">
                            <a:avLst/>
                          </a:prstGeom>
                          <a:noFill/>
                          <a:ln w="12700">
                            <a:solidFill>
                              <a:srgbClr val="00859B"/>
                            </a:solidFill>
                          </a:ln>
                        </pic:spPr>
                      </pic:pic>
                    </a:graphicData>
                  </a:graphic>
                  <wp14:sizeRelH relativeFrom="margin">
                    <wp14:pctWidth>0</wp14:pctWidth>
                  </wp14:sizeRelH>
                  <wp14:sizeRelV relativeFrom="margin">
                    <wp14:pctHeight>0</wp14:pctHeight>
                  </wp14:sizeRelV>
                </wp:anchor>
              </w:drawing>
            </w:r>
          </w:p>
        </w:tc>
        <w:tc>
          <w:tcPr>
            <w:tcW w:w="5952" w:type="dxa"/>
          </w:tcPr>
          <w:p w14:paraId="7D01FBEA" w14:textId="2A2B82C5" w:rsidR="009C2B38" w:rsidRDefault="000D2D28" w:rsidP="00B828D7">
            <w:pPr>
              <w:spacing w:before="20" w:after="20" w:line="240" w:lineRule="auto"/>
              <w:jc w:val="both"/>
              <w:rPr>
                <w:color w:val="000000" w:themeColor="text1"/>
              </w:rPr>
            </w:pPr>
            <w:r w:rsidRPr="00B828D7">
              <w:rPr>
                <w:color w:val="000000" w:themeColor="text1"/>
              </w:rPr>
              <w:t>Viens no priekšnosacījumiem investīciju piesaistei, produktivitātes un konkurētspējas paaugstināšanai</w:t>
            </w:r>
            <w:r w:rsidR="004F74A3" w:rsidRPr="00B828D7">
              <w:rPr>
                <w:color w:val="000000" w:themeColor="text1"/>
              </w:rPr>
              <w:t>,</w:t>
            </w:r>
            <w:r w:rsidRPr="00B828D7">
              <w:rPr>
                <w:color w:val="000000" w:themeColor="text1"/>
              </w:rPr>
              <w:t xml:space="preserve"> un ekonomiskās izaugsmes veicināšanai ir stabila, investoriem un komersantiem labvēlīga uzņēmējdarbības vide.</w:t>
            </w:r>
            <w:r w:rsidR="009C2B38" w:rsidRPr="00B828D7">
              <w:rPr>
                <w:color w:val="000000" w:themeColor="text1"/>
              </w:rPr>
              <w:t xml:space="preserve"> Tāpēc EM darbības virziena </w:t>
            </w:r>
            <w:r w:rsidR="009C2B38" w:rsidRPr="00B828D7">
              <w:rPr>
                <w:b/>
                <w:color w:val="31849B" w:themeColor="accent5" w:themeShade="BF"/>
              </w:rPr>
              <w:t>“</w:t>
            </w:r>
            <w:r w:rsidRPr="00B828D7">
              <w:rPr>
                <w:b/>
                <w:color w:val="31849B" w:themeColor="accent5" w:themeShade="BF"/>
              </w:rPr>
              <w:t>Uzņēmējdarbības veicināšana</w:t>
            </w:r>
            <w:r w:rsidR="009C2B38" w:rsidRPr="00B828D7">
              <w:rPr>
                <w:b/>
                <w:color w:val="31849B" w:themeColor="accent5" w:themeShade="BF"/>
              </w:rPr>
              <w:t>”</w:t>
            </w:r>
            <w:r w:rsidR="009C2B38" w:rsidRPr="00B828D7">
              <w:rPr>
                <w:color w:val="31849B" w:themeColor="accent5" w:themeShade="BF"/>
              </w:rPr>
              <w:t xml:space="preserve"> </w:t>
            </w:r>
            <w:r w:rsidR="009C2B38" w:rsidRPr="00B828D7">
              <w:rPr>
                <w:color w:val="000000" w:themeColor="text1"/>
              </w:rPr>
              <w:t>st</w:t>
            </w:r>
            <w:r w:rsidR="00907D79" w:rsidRPr="00B828D7">
              <w:rPr>
                <w:color w:val="000000" w:themeColor="text1"/>
              </w:rPr>
              <w:t>ra</w:t>
            </w:r>
            <w:r w:rsidR="009C2B38" w:rsidRPr="00B828D7">
              <w:rPr>
                <w:color w:val="000000" w:themeColor="text1"/>
              </w:rPr>
              <w:t xml:space="preserve">tēģiskais mērķis bija nodrošināt </w:t>
            </w:r>
            <w:r w:rsidRPr="00B828D7">
              <w:rPr>
                <w:color w:val="000000" w:themeColor="text1"/>
              </w:rPr>
              <w:t xml:space="preserve">pievilcīgas uzņēmējdarbības vides radīšanu, kas balstīta uz likumdošanas procesa caurskatāmību, uzņēmumu darbību neapgrūtinošu tiesisko normu ievērošanu, kā arī ērti lietojamu un uz tirgus vajadzībām orientētu valsts pārvaldes pakalpojumu sniegšanu. </w:t>
            </w:r>
            <w:r w:rsidR="00175B0A">
              <w:rPr>
                <w:color w:val="000000" w:themeColor="text1"/>
              </w:rPr>
              <w:t>M</w:t>
            </w:r>
            <w:r w:rsidR="00F8327B">
              <w:rPr>
                <w:color w:val="000000" w:themeColor="text1"/>
              </w:rPr>
              <w:t>inistru kabinetā (MK)</w:t>
            </w:r>
            <w:r w:rsidR="004B6B22" w:rsidRPr="00B828D7">
              <w:rPr>
                <w:color w:val="000000" w:themeColor="text1"/>
              </w:rPr>
              <w:t xml:space="preserve"> </w:t>
            </w:r>
            <w:r w:rsidR="00175B0A" w:rsidRPr="00B828D7">
              <w:rPr>
                <w:color w:val="000000" w:themeColor="text1"/>
              </w:rPr>
              <w:t xml:space="preserve">2017.gada 15.martā </w:t>
            </w:r>
            <w:r w:rsidR="004B6B22" w:rsidRPr="00B828D7">
              <w:rPr>
                <w:color w:val="000000" w:themeColor="text1"/>
              </w:rPr>
              <w:t>apstiprinā</w:t>
            </w:r>
            <w:r w:rsidR="00CC3929">
              <w:rPr>
                <w:color w:val="000000" w:themeColor="text1"/>
              </w:rPr>
              <w:t>ja</w:t>
            </w:r>
            <w:r w:rsidR="004B6B22" w:rsidRPr="00B828D7">
              <w:rPr>
                <w:color w:val="000000" w:themeColor="text1"/>
              </w:rPr>
              <w:t xml:space="preserve"> </w:t>
            </w:r>
            <w:hyperlink r:id="rId30" w:tgtFrame="_blank" w:history="1">
              <w:r w:rsidR="00CC3929" w:rsidRPr="00DE7A55">
                <w:rPr>
                  <w:rStyle w:val="Hyperlink"/>
                  <w:rFonts w:ascii="Open Sans" w:hAnsi="Open Sans" w:cs="Arial"/>
                  <w:bCs/>
                  <w:i/>
                  <w:color w:val="auto"/>
                  <w:szCs w:val="24"/>
                </w:rPr>
                <w:t>Uzņēmējdarbības vides pilnveidošanas pasākumu plānu</w:t>
              </w:r>
            </w:hyperlink>
            <w:r w:rsidR="004B6B22" w:rsidRPr="00B828D7">
              <w:rPr>
                <w:color w:val="000000" w:themeColor="text1"/>
              </w:rPr>
              <w:t xml:space="preserve">. </w:t>
            </w:r>
            <w:r w:rsidR="000B0251">
              <w:rPr>
                <w:color w:val="000000" w:themeColor="text1"/>
              </w:rPr>
              <w:t>T</w:t>
            </w:r>
            <w:r w:rsidR="00297F02" w:rsidRPr="00B828D7">
              <w:rPr>
                <w:color w:val="000000" w:themeColor="text1"/>
              </w:rPr>
              <w:t xml:space="preserve">ā ietvaros </w:t>
            </w:r>
            <w:r w:rsidR="000B0251" w:rsidRPr="00DE7A55">
              <w:t xml:space="preserve">2017.gadā </w:t>
            </w:r>
            <w:r w:rsidR="00297F02" w:rsidRPr="00B828D7">
              <w:rPr>
                <w:color w:val="000000" w:themeColor="text1"/>
              </w:rPr>
              <w:t>tik</w:t>
            </w:r>
            <w:r w:rsidR="00907D79" w:rsidRPr="00B828D7">
              <w:rPr>
                <w:color w:val="000000" w:themeColor="text1"/>
              </w:rPr>
              <w:t>a ī</w:t>
            </w:r>
            <w:r w:rsidR="00297F02" w:rsidRPr="00B828D7">
              <w:rPr>
                <w:color w:val="000000" w:themeColor="text1"/>
              </w:rPr>
              <w:t xml:space="preserve">stenoti 46 pasākumi, par kuru izpildi noteiktos termiņos </w:t>
            </w:r>
            <w:r w:rsidR="00DE7A55">
              <w:rPr>
                <w:color w:val="000000" w:themeColor="text1"/>
              </w:rPr>
              <w:t>bija</w:t>
            </w:r>
            <w:r w:rsidR="00297F02" w:rsidRPr="00B828D7">
              <w:rPr>
                <w:color w:val="000000" w:themeColor="text1"/>
              </w:rPr>
              <w:t xml:space="preserve"> </w:t>
            </w:r>
            <w:r w:rsidR="00CC3929" w:rsidRPr="00DE7A55">
              <w:t>atbildīg</w:t>
            </w:r>
            <w:r w:rsidR="00DE7A55">
              <w:t>a</w:t>
            </w:r>
            <w:r w:rsidR="00CC3929" w:rsidRPr="00DE7A55">
              <w:t>s</w:t>
            </w:r>
            <w:r w:rsidR="00CC3929">
              <w:rPr>
                <w:color w:val="000000" w:themeColor="text1"/>
              </w:rPr>
              <w:t xml:space="preserve"> </w:t>
            </w:r>
            <w:r w:rsidR="00297F02" w:rsidRPr="00B828D7">
              <w:rPr>
                <w:color w:val="000000" w:themeColor="text1"/>
              </w:rPr>
              <w:t>dažā</w:t>
            </w:r>
            <w:r w:rsidR="00DE7A55">
              <w:rPr>
                <w:color w:val="000000" w:themeColor="text1"/>
              </w:rPr>
              <w:t>das valsts institūcijas. Šo institūciju darbībai</w:t>
            </w:r>
            <w:r w:rsidR="00297F02" w:rsidRPr="00B828D7">
              <w:rPr>
                <w:color w:val="000000" w:themeColor="text1"/>
              </w:rPr>
              <w:t xml:space="preserve"> </w:t>
            </w:r>
            <w:r w:rsidR="00DE7A55">
              <w:rPr>
                <w:color w:val="000000" w:themeColor="text1"/>
              </w:rPr>
              <w:t>ir liela</w:t>
            </w:r>
            <w:r w:rsidR="00297F02" w:rsidRPr="00B828D7">
              <w:rPr>
                <w:color w:val="000000" w:themeColor="text1"/>
              </w:rPr>
              <w:t xml:space="preserve"> ietekme arī uz Latvijas rādītājiem </w:t>
            </w:r>
            <w:r w:rsidR="00297F02" w:rsidRPr="00175B0A">
              <w:rPr>
                <w:i/>
                <w:color w:val="000000" w:themeColor="text1"/>
              </w:rPr>
              <w:t>Doing Business</w:t>
            </w:r>
            <w:r w:rsidR="00297F02" w:rsidRPr="00B828D7">
              <w:rPr>
                <w:color w:val="000000" w:themeColor="text1"/>
              </w:rPr>
              <w:t xml:space="preserve"> pētījumā, lai sasniegtu izcilu uzņēmējdarbības vidi. </w:t>
            </w:r>
            <w:r w:rsidR="008044B2" w:rsidRPr="00B828D7">
              <w:rPr>
                <w:color w:val="000000" w:themeColor="text1"/>
              </w:rPr>
              <w:t>Uzņēmējdarbības</w:t>
            </w:r>
            <w:r w:rsidR="009C2B38" w:rsidRPr="00B828D7">
              <w:rPr>
                <w:color w:val="000000" w:themeColor="text1"/>
              </w:rPr>
              <w:t xml:space="preserve"> veicināšanas virziena raksturojošo rādītāju dinamika un skaitliskai</w:t>
            </w:r>
            <w:r w:rsidR="00DE7A55">
              <w:rPr>
                <w:color w:val="000000" w:themeColor="text1"/>
              </w:rPr>
              <w:t xml:space="preserve">s progress 2017.gadā </w:t>
            </w:r>
            <w:r w:rsidR="00DE7A55" w:rsidRPr="00DE7A55">
              <w:t>atspoguļots</w:t>
            </w:r>
            <w:r w:rsidR="009C2B38" w:rsidRPr="00DE7A55">
              <w:t xml:space="preserve"> </w:t>
            </w:r>
            <w:r w:rsidRPr="00DE7A55">
              <w:t>7</w:t>
            </w:r>
            <w:r w:rsidR="009C2B38" w:rsidRPr="00DE7A55">
              <w:t>.pielikumā.</w:t>
            </w:r>
          </w:p>
          <w:p w14:paraId="4EDD261A" w14:textId="42581712" w:rsidR="00DE7A55" w:rsidRPr="00277E29" w:rsidRDefault="00DE7A55" w:rsidP="00B828D7">
            <w:pPr>
              <w:spacing w:before="20" w:after="20" w:line="240" w:lineRule="auto"/>
              <w:jc w:val="both"/>
              <w:rPr>
                <w:rFonts w:cs="Times New Roman"/>
                <w:szCs w:val="24"/>
              </w:rPr>
            </w:pPr>
          </w:p>
        </w:tc>
      </w:tr>
    </w:tbl>
    <w:p w14:paraId="66C3C02F" w14:textId="51237A18" w:rsidR="007C20BC" w:rsidRDefault="007C20BC" w:rsidP="0021676E">
      <w:pPr>
        <w:spacing w:before="20" w:after="20" w:line="240" w:lineRule="auto"/>
        <w:ind w:left="3827"/>
        <w:jc w:val="both"/>
      </w:pPr>
      <w:bookmarkStart w:id="15" w:name="_Hlk517685908"/>
      <w:r w:rsidRPr="00277E29">
        <w:rPr>
          <w:smallCaps/>
          <w:noProof/>
          <w:sz w:val="32"/>
          <w:szCs w:val="32"/>
          <w:lang w:eastAsia="lv-LV"/>
        </w:rPr>
        <mc:AlternateContent>
          <mc:Choice Requires="wps">
            <w:drawing>
              <wp:anchor distT="0" distB="0" distL="114300" distR="114300" simplePos="0" relativeHeight="252166144" behindDoc="0" locked="0" layoutInCell="1" allowOverlap="1" wp14:anchorId="34D56C59" wp14:editId="18B75BB2">
                <wp:simplePos x="0" y="0"/>
                <wp:positionH relativeFrom="margin">
                  <wp:posOffset>70485</wp:posOffset>
                </wp:positionH>
                <wp:positionV relativeFrom="paragraph">
                  <wp:posOffset>74930</wp:posOffset>
                </wp:positionV>
                <wp:extent cx="2164715" cy="1219200"/>
                <wp:effectExtent l="0" t="0" r="26035" b="19050"/>
                <wp:wrapNone/>
                <wp:docPr id="16" name="Round Diagonal Corner Rectangle 16"/>
                <wp:cNvGraphicFramePr/>
                <a:graphic xmlns:a="http://schemas.openxmlformats.org/drawingml/2006/main">
                  <a:graphicData uri="http://schemas.microsoft.com/office/word/2010/wordprocessingShape">
                    <wps:wsp>
                      <wps:cNvSpPr/>
                      <wps:spPr>
                        <a:xfrm>
                          <a:off x="0" y="0"/>
                          <a:ext cx="2164715" cy="12192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0B9F31B" w14:textId="6DE2F0E5" w:rsidR="00696C83" w:rsidRPr="00FF7E4C" w:rsidRDefault="00696C83" w:rsidP="003137F9">
                            <w:pPr>
                              <w:pStyle w:val="Heading1"/>
                              <w:numPr>
                                <w:ilvl w:val="0"/>
                                <w:numId w:val="25"/>
                              </w:numPr>
                            </w:pPr>
                            <w:bookmarkStart w:id="16" w:name="_Toc520374352"/>
                            <w:r>
                              <w:t xml:space="preserve">Ministrijas </w:t>
                            </w:r>
                            <w:r w:rsidRPr="00973743">
                              <w:t>prioritāro</w:t>
                            </w:r>
                            <w:r>
                              <w:t xml:space="preserve"> pasākumu izpilde</w:t>
                            </w:r>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56C59" id="_x0000_s1030" style="position:absolute;left:0;text-align:left;margin-left:5.55pt;margin-top:5.9pt;width:170.45pt;height:96pt;z-index:25216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" adj="-11796480,,5400" path="m203204,l2164715,r,l2164715,1015996v,112226,-90978,203204,-203204,203204l,1219200r,l,203204c,90978,90978,,203204,xe" fillcolor="#00859b" strokecolor="#62b1c6" strokeweight="1.5pt">
                <v:stroke joinstyle="miter"/>
                <v:formulas/>
                <v:path arrowok="t" o:connecttype="custom" o:connectlocs="203204,0;2164715,0;2164715,0;2164715,1015996;1961511,1219200;0,1219200;0,1219200;0,203204;203204,0" o:connectangles="0,0,0,0,0,0,0,0,0" textboxrect="0,0,2164715,1219200"/>
                <v:textbox>
                  <w:txbxContent>
                    <w:p w14:paraId="30B9F31B" w14:textId="6DE2F0E5" w:rsidR="00696C83" w:rsidRPr="00FF7E4C" w:rsidRDefault="00696C83" w:rsidP="003137F9">
                      <w:pPr>
                        <w:pStyle w:val="Heading1"/>
                        <w:numPr>
                          <w:ilvl w:val="0"/>
                          <w:numId w:val="25"/>
                        </w:numPr>
                      </w:pPr>
                      <w:bookmarkStart w:id="17" w:name="_Toc520374352"/>
                      <w:r>
                        <w:t xml:space="preserve">Ministrijas </w:t>
                      </w:r>
                      <w:r w:rsidRPr="00973743">
                        <w:t>prioritāro</w:t>
                      </w:r>
                      <w:r>
                        <w:t xml:space="preserve"> pasākumu izpilde</w:t>
                      </w:r>
                      <w:bookmarkEnd w:id="17"/>
                    </w:p>
                  </w:txbxContent>
                </v:textbox>
                <w10:wrap anchorx="margin"/>
              </v:shape>
            </w:pict>
          </mc:Fallback>
        </mc:AlternateContent>
      </w:r>
    </w:p>
    <w:p w14:paraId="485A77D4" w14:textId="4BE513D3" w:rsidR="00DE7A55" w:rsidRDefault="0079454F" w:rsidP="00DE7A55">
      <w:pPr>
        <w:spacing w:before="20" w:after="20" w:line="240" w:lineRule="auto"/>
        <w:ind w:left="3827"/>
        <w:jc w:val="both"/>
      </w:pPr>
      <w:r w:rsidRPr="00277E29">
        <w:t xml:space="preserve">Atbilstoši </w:t>
      </w:r>
      <w:r w:rsidR="00E2613B" w:rsidRPr="007C20BC">
        <w:rPr>
          <w:b/>
          <w:i/>
          <w:color w:val="31849B" w:themeColor="accent5" w:themeShade="BF"/>
        </w:rPr>
        <w:t>Ekonomikas ministrijas darbības stratēģij</w:t>
      </w:r>
      <w:r w:rsidR="00E2613B">
        <w:rPr>
          <w:b/>
          <w:i/>
          <w:color w:val="31849B" w:themeColor="accent5" w:themeShade="BF"/>
        </w:rPr>
        <w:t>ā</w:t>
      </w:r>
      <w:r w:rsidR="00E2613B" w:rsidRPr="007C20BC">
        <w:rPr>
          <w:b/>
          <w:i/>
          <w:color w:val="31849B" w:themeColor="accent5" w:themeShade="BF"/>
        </w:rPr>
        <w:t xml:space="preserve"> 2017.-2019.gadam</w:t>
      </w:r>
      <w:r w:rsidR="00E2613B" w:rsidRPr="00277E29">
        <w:t xml:space="preserve"> </w:t>
      </w:r>
      <w:r w:rsidRPr="00277E29">
        <w:t xml:space="preserve">noteiktiem darbības virzieniem </w:t>
      </w:r>
      <w:r w:rsidR="007C20BC">
        <w:t>EM</w:t>
      </w:r>
      <w:r w:rsidRPr="00277E29">
        <w:t xml:space="preserve"> </w:t>
      </w:r>
      <w:r w:rsidR="0002488E" w:rsidRPr="00277E29">
        <w:t xml:space="preserve">2017.gadam </w:t>
      </w:r>
      <w:r w:rsidR="00E2613B">
        <w:t>paredzēja</w:t>
      </w:r>
      <w:r w:rsidRPr="00277E29">
        <w:t xml:space="preserve"> </w:t>
      </w:r>
      <w:r w:rsidR="00245007" w:rsidRPr="00277E29">
        <w:t>18</w:t>
      </w:r>
      <w:r w:rsidRPr="00277E29">
        <w:t xml:space="preserve"> prioritār</w:t>
      </w:r>
      <w:r w:rsidR="00245007" w:rsidRPr="00277E29">
        <w:t>us</w:t>
      </w:r>
      <w:r w:rsidRPr="00277E29">
        <w:t xml:space="preserve"> </w:t>
      </w:r>
      <w:r w:rsidR="00245007" w:rsidRPr="00277E29">
        <w:t>pasākumus</w:t>
      </w:r>
      <w:r w:rsidR="0002488E" w:rsidRPr="00277E29">
        <w:t>, k</w:t>
      </w:r>
      <w:r w:rsidR="00245007" w:rsidRPr="00277E29">
        <w:t>uru</w:t>
      </w:r>
      <w:r w:rsidR="0002488E" w:rsidRPr="00277E29">
        <w:t xml:space="preserve"> </w:t>
      </w:r>
      <w:r w:rsidR="00245007" w:rsidRPr="00277E29">
        <w:t xml:space="preserve">īstenošana </w:t>
      </w:r>
      <w:r w:rsidR="0002488E" w:rsidRPr="00277E29">
        <w:t xml:space="preserve">veidoja pamatu </w:t>
      </w:r>
      <w:r w:rsidR="00245007" w:rsidRPr="00277E29">
        <w:t xml:space="preserve">visai ministrijas </w:t>
      </w:r>
      <w:r w:rsidR="004F74A3">
        <w:t xml:space="preserve">darbībai pārskata periodā. </w:t>
      </w:r>
    </w:p>
    <w:p w14:paraId="2E365B72" w14:textId="77777777" w:rsidR="00DE7A55" w:rsidRDefault="00DE7A55" w:rsidP="00DE7A55">
      <w:pPr>
        <w:spacing w:before="20" w:after="20" w:line="240" w:lineRule="auto"/>
        <w:ind w:left="3827"/>
        <w:jc w:val="both"/>
      </w:pPr>
    </w:p>
    <w:p w14:paraId="5863F824" w14:textId="0ED0F82F" w:rsidR="007F73BD" w:rsidRDefault="007F73BD" w:rsidP="0021676E">
      <w:pPr>
        <w:spacing w:before="20" w:after="20" w:line="240" w:lineRule="auto"/>
        <w:jc w:val="both"/>
      </w:pPr>
    </w:p>
    <w:tbl>
      <w:tblPr>
        <w:tblStyle w:val="TableGrid"/>
        <w:tblW w:w="0" w:type="auto"/>
        <w:tblLook w:val="04A0" w:firstRow="1" w:lastRow="0" w:firstColumn="1" w:lastColumn="0" w:noHBand="0" w:noVBand="1"/>
      </w:tblPr>
      <w:tblGrid>
        <w:gridCol w:w="9628"/>
      </w:tblGrid>
      <w:tr w:rsidR="0021676E" w14:paraId="203B1748" w14:textId="77777777" w:rsidTr="0021676E">
        <w:tc>
          <w:tcPr>
            <w:tcW w:w="9628" w:type="dxa"/>
            <w:tcBorders>
              <w:top w:val="nil"/>
              <w:left w:val="nil"/>
              <w:bottom w:val="nil"/>
              <w:right w:val="nil"/>
            </w:tcBorders>
            <w:shd w:val="clear" w:color="auto" w:fill="31849B" w:themeFill="accent5" w:themeFillShade="BF"/>
          </w:tcPr>
          <w:p w14:paraId="0C0468F4" w14:textId="5B3C72B8" w:rsidR="0021676E" w:rsidRPr="00B57209" w:rsidRDefault="0021676E" w:rsidP="003137F9">
            <w:pPr>
              <w:pStyle w:val="Heading2"/>
              <w:numPr>
                <w:ilvl w:val="1"/>
                <w:numId w:val="27"/>
              </w:numPr>
            </w:pPr>
            <w:bookmarkStart w:id="18" w:name="_Toc520374353"/>
            <w:r w:rsidRPr="009E6013">
              <w:t>Pasākumi</w:t>
            </w:r>
            <w:r w:rsidRPr="00B57209">
              <w:t xml:space="preserve"> cilvēkkapitāla uzlabošanai</w:t>
            </w:r>
            <w:bookmarkEnd w:id="18"/>
          </w:p>
        </w:tc>
      </w:tr>
    </w:tbl>
    <w:p w14:paraId="2915E0D6" w14:textId="77777777" w:rsidR="00163503" w:rsidRDefault="00163503" w:rsidP="0081536F">
      <w:pPr>
        <w:spacing w:before="120" w:after="20" w:line="240" w:lineRule="auto"/>
        <w:jc w:val="both"/>
        <w:rPr>
          <w:szCs w:val="24"/>
        </w:rPr>
      </w:pPr>
      <w:r w:rsidRPr="00A72B68">
        <w:rPr>
          <w:szCs w:val="24"/>
        </w:rPr>
        <w:t>21.gadsimtā notiekošās straujās pārmaiņas un sasniegumi zinātnes un tehnoloģiju attīstībā un jaunu darba veidu parādīšanās, nosaka nepieciešamību sabiedrībā pēc nepārtrauktas zināšanu un prasmju pilnveides un jaunu zināšanu un prasmju apgūšanas, l</w:t>
      </w:r>
      <w:r>
        <w:rPr>
          <w:szCs w:val="24"/>
        </w:rPr>
        <w:t xml:space="preserve">ai spētu konkurēt darba tirgū. </w:t>
      </w:r>
      <w:r w:rsidRPr="00A72B68">
        <w:rPr>
          <w:szCs w:val="24"/>
        </w:rPr>
        <w:t>Latvijas turpmākai sabalansētai ekonomikas izaugsmei būtiska ir tautsaimniecības pārstrukturizācija, kas vērsta uz produktivitātes līmeņa paaugstināšanu, augstas pievienotās vērtības</w:t>
      </w:r>
      <w:r>
        <w:rPr>
          <w:szCs w:val="24"/>
        </w:rPr>
        <w:t xml:space="preserve"> preču un pakalpojumu ražošanu. </w:t>
      </w:r>
      <w:r w:rsidRPr="00A72B68">
        <w:rPr>
          <w:szCs w:val="24"/>
        </w:rPr>
        <w:t>Tam nepieciešams labi izglītots un nepārtraukti izglītības procesā iesaistīts darbaspēks.</w:t>
      </w:r>
    </w:p>
    <w:p w14:paraId="475F2C1C" w14:textId="523BB215" w:rsidR="00163503" w:rsidRDefault="00163503" w:rsidP="0081536F">
      <w:pPr>
        <w:spacing w:before="120" w:after="20" w:line="240" w:lineRule="auto"/>
        <w:jc w:val="both"/>
        <w:rPr>
          <w:szCs w:val="24"/>
        </w:rPr>
      </w:pPr>
      <w:r w:rsidRPr="00A72B68">
        <w:rPr>
          <w:szCs w:val="24"/>
        </w:rPr>
        <w:t xml:space="preserve">Ņemot </w:t>
      </w:r>
      <w:r>
        <w:rPr>
          <w:szCs w:val="24"/>
        </w:rPr>
        <w:t xml:space="preserve">vērā </w:t>
      </w:r>
      <w:r w:rsidRPr="00A72B68">
        <w:rPr>
          <w:szCs w:val="24"/>
        </w:rPr>
        <w:t>demogrāfijas tendences, galvenie Latvijas ekonomikas izaicinājumi ir darbaspēka novecošanos un atbilstošas kvalifikācijas</w:t>
      </w:r>
      <w:r>
        <w:rPr>
          <w:szCs w:val="24"/>
        </w:rPr>
        <w:t xml:space="preserve"> darbinieku</w:t>
      </w:r>
      <w:r w:rsidRPr="00A72B68">
        <w:rPr>
          <w:szCs w:val="24"/>
        </w:rPr>
        <w:t xml:space="preserve"> trūkums</w:t>
      </w:r>
      <w:r>
        <w:rPr>
          <w:szCs w:val="24"/>
        </w:rPr>
        <w:t>. Saskaņā ar</w:t>
      </w:r>
      <w:r w:rsidRPr="00A72B68">
        <w:rPr>
          <w:szCs w:val="24"/>
        </w:rPr>
        <w:t xml:space="preserve"> </w:t>
      </w:r>
      <w:r w:rsidR="007C20BC">
        <w:rPr>
          <w:szCs w:val="24"/>
        </w:rPr>
        <w:t>EM</w:t>
      </w:r>
      <w:r w:rsidRPr="00A72B68">
        <w:rPr>
          <w:szCs w:val="24"/>
        </w:rPr>
        <w:t xml:space="preserve"> prognozēm</w:t>
      </w:r>
      <w:r>
        <w:rPr>
          <w:szCs w:val="24"/>
        </w:rPr>
        <w:t>,</w:t>
      </w:r>
      <w:r w:rsidRPr="00A72B68">
        <w:rPr>
          <w:szCs w:val="24"/>
        </w:rPr>
        <w:t xml:space="preserve"> turpmākajos gados situācija </w:t>
      </w:r>
      <w:r>
        <w:rPr>
          <w:szCs w:val="24"/>
        </w:rPr>
        <w:t xml:space="preserve">darba tirgū </w:t>
      </w:r>
      <w:r w:rsidRPr="00A72B68">
        <w:rPr>
          <w:szCs w:val="24"/>
        </w:rPr>
        <w:t>kļūs vēl saspringtāka</w:t>
      </w:r>
      <w:r>
        <w:rPr>
          <w:szCs w:val="24"/>
        </w:rPr>
        <w:t>,</w:t>
      </w:r>
      <w:r w:rsidRPr="00CD3C98">
        <w:rPr>
          <w:szCs w:val="24"/>
        </w:rPr>
        <w:t xml:space="preserve"> </w:t>
      </w:r>
      <w:r w:rsidRPr="00A72B68">
        <w:rPr>
          <w:szCs w:val="24"/>
        </w:rPr>
        <w:t xml:space="preserve">kas var kavēt ekonomikas izaugsmi. </w:t>
      </w:r>
      <w:r w:rsidRPr="00CD3C98">
        <w:rPr>
          <w:szCs w:val="24"/>
        </w:rPr>
        <w:t>Latvijas iedzīvotāju skaits darbaspējas vecumā nākamo 5 gadu laikā samazi</w:t>
      </w:r>
      <w:r>
        <w:rPr>
          <w:szCs w:val="24"/>
        </w:rPr>
        <w:t>nāsies par vairāk nekā 16</w:t>
      </w:r>
      <w:r w:rsidR="00F8327B">
        <w:rPr>
          <w:szCs w:val="24"/>
        </w:rPr>
        <w:t> </w:t>
      </w:r>
      <w:r>
        <w:rPr>
          <w:szCs w:val="24"/>
        </w:rPr>
        <w:t>tūkstošiem cilvēku</w:t>
      </w:r>
      <w:r w:rsidRPr="00CD3C98">
        <w:rPr>
          <w:szCs w:val="24"/>
        </w:rPr>
        <w:t>, savukārt bezdarba līmenis pietuvosies 6%.</w:t>
      </w:r>
    </w:p>
    <w:p w14:paraId="292C1B1F" w14:textId="4ECE48D5" w:rsidR="00163503" w:rsidRDefault="00163503" w:rsidP="0081536F">
      <w:pPr>
        <w:spacing w:before="120" w:after="20" w:line="240" w:lineRule="auto"/>
        <w:jc w:val="both"/>
        <w:rPr>
          <w:szCs w:val="24"/>
        </w:rPr>
      </w:pPr>
      <w:r w:rsidRPr="00F12A53">
        <w:rPr>
          <w:szCs w:val="24"/>
        </w:rPr>
        <w:lastRenderedPageBreak/>
        <w:t>Lai mazinātu identificētās darba tirgus neatbilstības, problēmas ir jārisina kompleksi. Kopš 2016.gad</w:t>
      </w:r>
      <w:r w:rsidR="00CC3929">
        <w:rPr>
          <w:szCs w:val="24"/>
        </w:rPr>
        <w:t xml:space="preserve">a </w:t>
      </w:r>
      <w:r w:rsidRPr="00F12A53">
        <w:rPr>
          <w:szCs w:val="24"/>
        </w:rPr>
        <w:t xml:space="preserve">darbojas </w:t>
      </w:r>
      <w:r w:rsidRPr="007359BC">
        <w:rPr>
          <w:b/>
          <w:color w:val="31849B" w:themeColor="accent5" w:themeShade="BF"/>
          <w:szCs w:val="24"/>
        </w:rPr>
        <w:t>Nodarbinātības padome</w:t>
      </w:r>
      <w:r w:rsidRPr="007359BC">
        <w:rPr>
          <w:color w:val="31849B" w:themeColor="accent5" w:themeShade="BF"/>
          <w:szCs w:val="24"/>
        </w:rPr>
        <w:t xml:space="preserve"> </w:t>
      </w:r>
      <w:r w:rsidRPr="00F12A53">
        <w:rPr>
          <w:szCs w:val="24"/>
        </w:rPr>
        <w:t xml:space="preserve">trīs ministru (ekonomikas, izglītības un zinātnes un labklājības) sastāvā, ar mērķi saskaņot starpresoru sadarbību darba tirgus reformu plānošanā, ieviešanā un uzraudzībā un tādējādi mazināt neatbilstības darba tirgū. Nodarbinātības padome </w:t>
      </w:r>
      <w:r w:rsidR="007359BC">
        <w:rPr>
          <w:szCs w:val="24"/>
        </w:rPr>
        <w:t>ir</w:t>
      </w:r>
      <w:r w:rsidRPr="00F12A53">
        <w:rPr>
          <w:szCs w:val="24"/>
        </w:rPr>
        <w:t xml:space="preserve"> platforma, kur diskutēt un rast risinājumus vajadzīgajām pārmaiņām izglītības sistēmā un darba tirgus politikā, lai nodrošinātu Latvijas iedzīvotājiem labāku darbu ar lielāku algu, savukārt Latvijas uzņēmumiem atbilstošus speciālistus. Īpašu uzmanību Nodarbinātības padome ir pievērsusi jautājumiem par ieguldījumu cilvēkkapitālā un darbaspēka (īpaši mazkvalificētā darbaspēka) prasmju attīstībai.</w:t>
      </w:r>
      <w:r w:rsidRPr="00811828">
        <w:t xml:space="preserve"> </w:t>
      </w:r>
      <w:r w:rsidRPr="00811828">
        <w:rPr>
          <w:szCs w:val="24"/>
        </w:rPr>
        <w:t>Padome vienojusies prioritārajos pārkārtojumos ietvert: pieaugušo izglītības sistēmas izveidošanu, modernu un kvalitatīvu vispārējo izglītību, studējošo skaita pieaugumu STEM virzienos, darba devēju aktīvāku iesaisti izglītības piedāvājuma veidošanā, jauniešu prasmju un nodarbinātības uzlabošanu. Kā neatliekamu uzdevumu padome izvirzījusi efektīvas, ilgtspējīgas un visaptverošas pieaugušo izglītības sistēmas izveidi, kas spētu ātri pielāgoties tirgus vajadzībām, tādējādi salīdzinoši īsākā laikā mazinātu disproporcijas darba tirgū.</w:t>
      </w:r>
      <w:r>
        <w:rPr>
          <w:szCs w:val="24"/>
        </w:rPr>
        <w:t xml:space="preserve"> 2017.gadā </w:t>
      </w:r>
      <w:r w:rsidR="0095753F">
        <w:rPr>
          <w:szCs w:val="24"/>
        </w:rPr>
        <w:t xml:space="preserve">MK </w:t>
      </w:r>
      <w:r>
        <w:rPr>
          <w:szCs w:val="24"/>
        </w:rPr>
        <w:t xml:space="preserve">apstiprināja </w:t>
      </w:r>
      <w:r w:rsidRPr="00F12A53">
        <w:rPr>
          <w:szCs w:val="24"/>
        </w:rPr>
        <w:t>padomes priekšlikumus veicamajiem pasākumiem un izmaiņām normatīvajā regulējumā, kas motivētu profesionālās izglītības iestādes, darba d</w:t>
      </w:r>
      <w:r w:rsidR="00387AAC">
        <w:rPr>
          <w:szCs w:val="24"/>
        </w:rPr>
        <w:t xml:space="preserve">evējus un iedzīvotājus iesaistīties </w:t>
      </w:r>
      <w:r w:rsidRPr="00F12A53">
        <w:rPr>
          <w:szCs w:val="24"/>
        </w:rPr>
        <w:t>pieaugušo izglītībā</w:t>
      </w:r>
      <w:r w:rsidR="0095753F">
        <w:rPr>
          <w:szCs w:val="24"/>
        </w:rPr>
        <w:t xml:space="preserve"> (detalizētāk skat. </w:t>
      </w:r>
      <w:hyperlink r:id="rId31" w:history="1">
        <w:r w:rsidR="0095753F" w:rsidRPr="0095753F">
          <w:rPr>
            <w:rStyle w:val="Hyperlink"/>
            <w:i/>
            <w:color w:val="auto"/>
            <w:szCs w:val="24"/>
          </w:rPr>
          <w:t>Informatīvo ziņojumu “Par Nodarbinātības padomes ietvaros identificēto pasākumu kopumu un to izpildes termiņiem”</w:t>
        </w:r>
      </w:hyperlink>
      <w:r w:rsidR="0095753F">
        <w:rPr>
          <w:szCs w:val="24"/>
        </w:rPr>
        <w:t>)</w:t>
      </w:r>
      <w:r w:rsidRPr="00F12A53">
        <w:rPr>
          <w:szCs w:val="24"/>
        </w:rPr>
        <w:t>.</w:t>
      </w:r>
    </w:p>
    <w:p w14:paraId="5896953D" w14:textId="782B84A7" w:rsidR="00163503" w:rsidRDefault="00163503" w:rsidP="0081536F">
      <w:pPr>
        <w:spacing w:before="120" w:after="20" w:line="240" w:lineRule="auto"/>
        <w:jc w:val="both"/>
        <w:rPr>
          <w:szCs w:val="24"/>
        </w:rPr>
      </w:pPr>
      <w:r w:rsidRPr="003E4B7D">
        <w:rPr>
          <w:szCs w:val="24"/>
        </w:rPr>
        <w:t>Latvijas tautsaimniecība saskar</w:t>
      </w:r>
      <w:r>
        <w:rPr>
          <w:szCs w:val="24"/>
        </w:rPr>
        <w:t>as</w:t>
      </w:r>
      <w:r w:rsidRPr="003E4B7D">
        <w:rPr>
          <w:szCs w:val="24"/>
        </w:rPr>
        <w:t xml:space="preserve"> ar būtiskām strukturālajām izmaiņām. Lai sagatavotos un pielāgotos šīm izmaiņām, ir nepieciešams ieviest </w:t>
      </w:r>
      <w:r w:rsidRPr="009E1996">
        <w:rPr>
          <w:b/>
          <w:color w:val="31849B" w:themeColor="accent5" w:themeShade="BF"/>
          <w:szCs w:val="24"/>
        </w:rPr>
        <w:t>darba tirgus apsteidzošo pārkārtojumu sistēmu</w:t>
      </w:r>
      <w:r w:rsidRPr="003E4B7D">
        <w:rPr>
          <w:szCs w:val="24"/>
        </w:rPr>
        <w:t xml:space="preserve"> </w:t>
      </w:r>
      <w:r w:rsidR="00265CF8" w:rsidRPr="00F73FAF">
        <w:t>(DATAPS)</w:t>
      </w:r>
      <w:r w:rsidR="00265CF8">
        <w:t xml:space="preserve"> </w:t>
      </w:r>
      <w:r w:rsidRPr="003E4B7D">
        <w:rPr>
          <w:szCs w:val="24"/>
        </w:rPr>
        <w:t>un sekmēt vienotu izpratni par vēlamo mērķi un reālajām iespējām</w:t>
      </w:r>
      <w:r w:rsidR="00957B0D">
        <w:rPr>
          <w:szCs w:val="24"/>
        </w:rPr>
        <w:t>, kā arī</w:t>
      </w:r>
      <w:r w:rsidRPr="003E4B7D">
        <w:rPr>
          <w:szCs w:val="24"/>
        </w:rPr>
        <w:t xml:space="preserve"> pieņemt lēmumus, kas </w:t>
      </w:r>
      <w:r w:rsidR="0028194C">
        <w:rPr>
          <w:szCs w:val="24"/>
        </w:rPr>
        <w:t>nodrošinās gan vidējā termiņa, gan</w:t>
      </w:r>
      <w:r w:rsidRPr="003E4B7D">
        <w:rPr>
          <w:szCs w:val="24"/>
        </w:rPr>
        <w:t xml:space="preserve"> </w:t>
      </w:r>
      <w:r w:rsidR="0028194C" w:rsidRPr="003E4B7D">
        <w:rPr>
          <w:szCs w:val="24"/>
        </w:rPr>
        <w:t>ilgtermiņ</w:t>
      </w:r>
      <w:r w:rsidR="0028194C">
        <w:rPr>
          <w:szCs w:val="24"/>
        </w:rPr>
        <w:t>a</w:t>
      </w:r>
      <w:r w:rsidR="0028194C" w:rsidRPr="003E4B7D">
        <w:rPr>
          <w:szCs w:val="24"/>
        </w:rPr>
        <w:t xml:space="preserve"> </w:t>
      </w:r>
      <w:r w:rsidR="0028194C">
        <w:rPr>
          <w:szCs w:val="24"/>
        </w:rPr>
        <w:t>atdevi</w:t>
      </w:r>
      <w:r w:rsidRPr="003E4B7D">
        <w:rPr>
          <w:szCs w:val="24"/>
        </w:rPr>
        <w:t>. Sistēma ietver īstermiņa, vidēja termiņa un ilgtermiņa darba tirgus prognozes, kā arī pastāvīgu starpnozaru nodarbinātības un izglītības politiku veidošanā un īstenošanā iesaistīto institūciju tīklu un organizatorisko sadarbības modeli. Darba tirgus apsteidzošie pārkārtojumi nepieciešami, lai savlaicīgi risinātu neatbilstības darba tirgū.</w:t>
      </w:r>
      <w:r w:rsidR="0081536F">
        <w:rPr>
          <w:szCs w:val="24"/>
        </w:rPr>
        <w:t xml:space="preserve"> </w:t>
      </w:r>
      <w:r>
        <w:rPr>
          <w:szCs w:val="24"/>
        </w:rPr>
        <w:t>L</w:t>
      </w:r>
      <w:r w:rsidRPr="003E4B7D">
        <w:rPr>
          <w:szCs w:val="24"/>
        </w:rPr>
        <w:t xml:space="preserve">ai šo sistēmu attīstītu, </w:t>
      </w:r>
      <w:r w:rsidR="007C20BC">
        <w:rPr>
          <w:szCs w:val="24"/>
        </w:rPr>
        <w:t>EM</w:t>
      </w:r>
      <w:r w:rsidRPr="003E4B7D">
        <w:rPr>
          <w:szCs w:val="24"/>
        </w:rPr>
        <w:t xml:space="preserve"> kopš 2017.gada </w:t>
      </w:r>
      <w:r>
        <w:rPr>
          <w:szCs w:val="24"/>
        </w:rPr>
        <w:t>sākuma</w:t>
      </w:r>
      <w:r w:rsidRPr="003E4B7D">
        <w:rPr>
          <w:szCs w:val="24"/>
        </w:rPr>
        <w:t xml:space="preserve"> īsteno pētījumu </w:t>
      </w:r>
      <w:r w:rsidRPr="0081536F">
        <w:rPr>
          <w:szCs w:val="24"/>
        </w:rPr>
        <w:t>„Darba tirgus apsteidzošo pārkārtojumu sistēmas izveides iespējas un vidēja un ilgtermiņa darba tirgus prognožu sasaiste ar rīcībpolitiku”</w:t>
      </w:r>
      <w:r w:rsidRPr="003E4B7D">
        <w:rPr>
          <w:szCs w:val="24"/>
        </w:rPr>
        <w:t xml:space="preserve">, kas tiek izstrādāts Eiropas Sociālā fonda projekta „Darba tirgus prognozēšanas sistēmas pilnveide” ietvaros. Mērķis ir izpētīt un pilnveidot esošo darba tirgus apsteidzošo pārkārtojumu sistēmu, lai nodrošinātu savlaicīgāku un saskaņotāku valsts institūciju un nevalstisko organizāciju savstarpējo sadarbību darba tirgus pārmaiņu paredzēšanā un nepieciešamo pārkārtojumu ieviešanā, t.sk., paplašināt vidēja un ilgtermiņa darba tirgus prognožu izmantošanu rīcībpolitikas veidošanā. </w:t>
      </w:r>
      <w:r>
        <w:rPr>
          <w:szCs w:val="24"/>
        </w:rPr>
        <w:t xml:space="preserve">Pētījuma ietvaros 2017.gadā </w:t>
      </w:r>
      <w:r w:rsidRPr="00844D88">
        <w:rPr>
          <w:szCs w:val="24"/>
        </w:rPr>
        <w:t>veikta esošās darba tirgus apsteidzošo pārkārtojumu sistēmas izpēte Latvijā</w:t>
      </w:r>
      <w:r>
        <w:rPr>
          <w:szCs w:val="24"/>
        </w:rPr>
        <w:t xml:space="preserve"> un ārzemēs</w:t>
      </w:r>
      <w:r w:rsidRPr="00844D88">
        <w:rPr>
          <w:szCs w:val="24"/>
        </w:rPr>
        <w:t>, apzinā</w:t>
      </w:r>
      <w:r>
        <w:rPr>
          <w:szCs w:val="24"/>
        </w:rPr>
        <w:t>ts</w:t>
      </w:r>
      <w:r w:rsidRPr="00844D88">
        <w:rPr>
          <w:szCs w:val="24"/>
        </w:rPr>
        <w:t xml:space="preserve"> iesaist</w:t>
      </w:r>
      <w:r>
        <w:rPr>
          <w:szCs w:val="24"/>
        </w:rPr>
        <w:t>īto pušu un darba devēju viedoklis</w:t>
      </w:r>
      <w:r w:rsidRPr="00844D88">
        <w:rPr>
          <w:szCs w:val="24"/>
        </w:rPr>
        <w:t xml:space="preserve"> par nepieciešamajiem uzlabojumiem un identificēti svarīgākie sistēmas elementi. Rezultātā izstrādāti priekšlikumi sistēmas pilnveidei</w:t>
      </w:r>
      <w:r>
        <w:rPr>
          <w:szCs w:val="24"/>
        </w:rPr>
        <w:t xml:space="preserve"> un uzsākta </w:t>
      </w:r>
      <w:r w:rsidRPr="00C53C83">
        <w:rPr>
          <w:szCs w:val="24"/>
        </w:rPr>
        <w:t>organizatoriskā modeļa izstrāde</w:t>
      </w:r>
      <w:r>
        <w:rPr>
          <w:szCs w:val="24"/>
        </w:rPr>
        <w:t xml:space="preserve"> ar m</w:t>
      </w:r>
      <w:r w:rsidRPr="00C53C83">
        <w:rPr>
          <w:szCs w:val="24"/>
        </w:rPr>
        <w:t xml:space="preserve">ērķi </w:t>
      </w:r>
      <w:r>
        <w:rPr>
          <w:szCs w:val="24"/>
        </w:rPr>
        <w:t>nodrošināt koordināciju</w:t>
      </w:r>
      <w:r w:rsidRPr="00C53C83">
        <w:rPr>
          <w:szCs w:val="24"/>
        </w:rPr>
        <w:t xml:space="preserve">, dalot atbildību iesaistīto pušu starpā, nosakot jau konkrētas iesaistīto institūciju funkcijas un paplašinot </w:t>
      </w:r>
      <w:r>
        <w:rPr>
          <w:szCs w:val="24"/>
        </w:rPr>
        <w:t xml:space="preserve">darba tirgus </w:t>
      </w:r>
      <w:r w:rsidRPr="00C53C83">
        <w:rPr>
          <w:szCs w:val="24"/>
        </w:rPr>
        <w:t>prognožu interpretāciju vairākos posmos.</w:t>
      </w:r>
      <w:r w:rsidRPr="000D6DCD">
        <w:t xml:space="preserve"> </w:t>
      </w:r>
      <w:r w:rsidRPr="00C53C83">
        <w:rPr>
          <w:szCs w:val="24"/>
        </w:rPr>
        <w:t>Sistēmas organizatoriskā</w:t>
      </w:r>
      <w:r>
        <w:t xml:space="preserve"> </w:t>
      </w:r>
      <w:r w:rsidRPr="00C53C83">
        <w:rPr>
          <w:szCs w:val="24"/>
        </w:rPr>
        <w:t xml:space="preserve">modeļa pilnveide tiks </w:t>
      </w:r>
      <w:r>
        <w:rPr>
          <w:szCs w:val="24"/>
        </w:rPr>
        <w:t>turpināta</w:t>
      </w:r>
      <w:r w:rsidRPr="00C53C83">
        <w:rPr>
          <w:szCs w:val="24"/>
        </w:rPr>
        <w:t xml:space="preserve">, sadarbojoties visām iesaistītajām pusēm. </w:t>
      </w:r>
    </w:p>
    <w:p w14:paraId="23E838ED" w14:textId="77777777" w:rsidR="00163503" w:rsidRDefault="00163503" w:rsidP="0081536F">
      <w:pPr>
        <w:spacing w:before="120" w:after="20" w:line="240" w:lineRule="auto"/>
        <w:jc w:val="both"/>
        <w:rPr>
          <w:szCs w:val="24"/>
        </w:rPr>
      </w:pPr>
      <w:r>
        <w:rPr>
          <w:szCs w:val="24"/>
        </w:rPr>
        <w:t>Papildus izpētīts,</w:t>
      </w:r>
      <w:r w:rsidRPr="00852FBE">
        <w:rPr>
          <w:szCs w:val="24"/>
        </w:rPr>
        <w:t xml:space="preserve"> kā pilnveidot esošo prognozēšanu, uzlabojot ievades datu kvalitāti</w:t>
      </w:r>
      <w:r>
        <w:rPr>
          <w:szCs w:val="24"/>
        </w:rPr>
        <w:t xml:space="preserve"> un</w:t>
      </w:r>
      <w:r w:rsidRPr="00852FBE">
        <w:rPr>
          <w:szCs w:val="24"/>
        </w:rPr>
        <w:t xml:space="preserve"> no</w:t>
      </w:r>
      <w:r>
        <w:rPr>
          <w:szCs w:val="24"/>
        </w:rPr>
        <w:t>sakot</w:t>
      </w:r>
      <w:r w:rsidRPr="00852FBE">
        <w:rPr>
          <w:szCs w:val="24"/>
        </w:rPr>
        <w:t xml:space="preserve"> alternatīvu datu avotu izmantošanas iespējas, kā arī </w:t>
      </w:r>
      <w:r>
        <w:rPr>
          <w:szCs w:val="24"/>
        </w:rPr>
        <w:t xml:space="preserve">definējot </w:t>
      </w:r>
      <w:r w:rsidRPr="00852FBE">
        <w:rPr>
          <w:szCs w:val="24"/>
        </w:rPr>
        <w:t>nepieciešamos uzlabojumus izmantojamo datu jomā.</w:t>
      </w:r>
      <w:r>
        <w:rPr>
          <w:szCs w:val="24"/>
        </w:rPr>
        <w:t xml:space="preserve"> I</w:t>
      </w:r>
      <w:r w:rsidRPr="00852FBE">
        <w:rPr>
          <w:szCs w:val="24"/>
        </w:rPr>
        <w:t xml:space="preserve">zpētītas </w:t>
      </w:r>
      <w:r>
        <w:rPr>
          <w:szCs w:val="24"/>
        </w:rPr>
        <w:t xml:space="preserve">arī </w:t>
      </w:r>
      <w:r w:rsidRPr="00852FBE">
        <w:rPr>
          <w:szCs w:val="24"/>
        </w:rPr>
        <w:t xml:space="preserve">EM vidēja un ilgtermiņa darba tirgus prognožu dimensiju skaita paplašināšanas iespējas. </w:t>
      </w:r>
    </w:p>
    <w:p w14:paraId="5E663134" w14:textId="77777777" w:rsidR="004679AF" w:rsidRDefault="004679AF" w:rsidP="00163503">
      <w:pPr>
        <w:spacing w:before="20" w:after="20" w:line="240" w:lineRule="auto"/>
        <w:jc w:val="both"/>
        <w:rPr>
          <w:szCs w:val="24"/>
        </w:rPr>
      </w:pPr>
    </w:p>
    <w:tbl>
      <w:tblPr>
        <w:tblStyle w:val="TableGrid"/>
        <w:tblW w:w="0" w:type="auto"/>
        <w:tblLook w:val="04A0" w:firstRow="1" w:lastRow="0" w:firstColumn="1" w:lastColumn="0" w:noHBand="0" w:noVBand="1"/>
      </w:tblPr>
      <w:tblGrid>
        <w:gridCol w:w="9628"/>
      </w:tblGrid>
      <w:tr w:rsidR="00733951" w14:paraId="0D5F4086" w14:textId="77777777" w:rsidTr="004679AF">
        <w:tc>
          <w:tcPr>
            <w:tcW w:w="9628" w:type="dxa"/>
            <w:tcBorders>
              <w:top w:val="nil"/>
              <w:left w:val="nil"/>
              <w:bottom w:val="nil"/>
              <w:right w:val="nil"/>
            </w:tcBorders>
            <w:shd w:val="clear" w:color="auto" w:fill="31849B" w:themeFill="accent5" w:themeFillShade="BF"/>
          </w:tcPr>
          <w:p w14:paraId="194F2C32" w14:textId="722023B2" w:rsidR="00733951" w:rsidRPr="00B57209" w:rsidRDefault="00B57209" w:rsidP="003137F9">
            <w:pPr>
              <w:pStyle w:val="Heading2"/>
              <w:numPr>
                <w:ilvl w:val="1"/>
                <w:numId w:val="27"/>
              </w:numPr>
            </w:pPr>
            <w:r w:rsidRPr="0037246D">
              <w:rPr>
                <w:rFonts w:eastAsia="Franklin Gothic Book"/>
                <w:lang w:val="lv-LV"/>
              </w:rPr>
              <w:t xml:space="preserve"> </w:t>
            </w:r>
            <w:bookmarkStart w:id="19" w:name="_Toc520374354"/>
            <w:r w:rsidR="00733951" w:rsidRPr="009E6013">
              <w:t>Zināšanu</w:t>
            </w:r>
            <w:r w:rsidR="00733951" w:rsidRPr="00B57209">
              <w:rPr>
                <w:rFonts w:eastAsia="Franklin Gothic Book"/>
              </w:rPr>
              <w:t xml:space="preserve"> un augsti kvalificēta darbaspēka piesaiste</w:t>
            </w:r>
            <w:bookmarkEnd w:id="19"/>
          </w:p>
        </w:tc>
      </w:tr>
    </w:tbl>
    <w:p w14:paraId="2F2C71BC" w14:textId="46830A55" w:rsidR="004679AF" w:rsidRPr="004679AF" w:rsidRDefault="004679AF" w:rsidP="0081536F">
      <w:pPr>
        <w:spacing w:before="120" w:after="20" w:line="240" w:lineRule="auto"/>
        <w:jc w:val="both"/>
        <w:rPr>
          <w:szCs w:val="24"/>
        </w:rPr>
      </w:pPr>
      <w:r w:rsidRPr="004679AF">
        <w:rPr>
          <w:szCs w:val="24"/>
        </w:rPr>
        <w:t xml:space="preserve">2017.gadā EM turpināja darbu pie pasākumu īstenošanas darbaspēka pieejamības veicināšanai, t.sk. pie viedās imigrācijas veicināšanas un darba ar diasporu. Viedās imigrācijas veicināšanas ietvaros īstenotas vairākas aktivitātes ar mērķi uzlabot augsti kvalificētu ārvalstu speciālistu piesaisti Latvijas darba tirgum. 2017.gada 2.februārī Saeimā tika apstiprināti </w:t>
      </w:r>
      <w:r w:rsidR="000B0251">
        <w:rPr>
          <w:szCs w:val="24"/>
        </w:rPr>
        <w:t>IEM</w:t>
      </w:r>
      <w:r w:rsidRPr="004679AF">
        <w:rPr>
          <w:szCs w:val="24"/>
        </w:rPr>
        <w:t xml:space="preserve"> iesniegtie grozījumi </w:t>
      </w:r>
      <w:r w:rsidRPr="0081536F">
        <w:rPr>
          <w:szCs w:val="24"/>
        </w:rPr>
        <w:t>Imigrācijas likumā</w:t>
      </w:r>
      <w:r w:rsidRPr="004679AF">
        <w:rPr>
          <w:szCs w:val="24"/>
        </w:rPr>
        <w:t xml:space="preserve">, t.sk. </w:t>
      </w:r>
      <w:r w:rsidR="007C20BC">
        <w:rPr>
          <w:szCs w:val="24"/>
        </w:rPr>
        <w:t>EM</w:t>
      </w:r>
      <w:r w:rsidRPr="004679AF">
        <w:rPr>
          <w:szCs w:val="24"/>
        </w:rPr>
        <w:t xml:space="preserve"> sagatavotie priekšlikumi, kas paredzēja:</w:t>
      </w:r>
    </w:p>
    <w:p w14:paraId="571404D3" w14:textId="4C058DA0" w:rsidR="004679AF" w:rsidRDefault="004679AF" w:rsidP="00837B77">
      <w:pPr>
        <w:pStyle w:val="ListParagraph"/>
        <w:numPr>
          <w:ilvl w:val="0"/>
          <w:numId w:val="16"/>
        </w:numPr>
        <w:ind w:left="1134" w:hanging="567"/>
        <w:jc w:val="both"/>
      </w:pPr>
      <w:r>
        <w:lastRenderedPageBreak/>
        <w:t xml:space="preserve">izstrādāt kārtību, kādā profesionālo pieredzi var atzīt par derīgu ES zilās kartes </w:t>
      </w:r>
      <w:r w:rsidR="00A475CB">
        <w:t xml:space="preserve">(speciāls darba atļaujas veida) </w:t>
      </w:r>
      <w:r>
        <w:t xml:space="preserve">saņemšanai (grozījumi </w:t>
      </w:r>
      <w:r w:rsidRPr="0081536F">
        <w:t>Uzturēšanās atļauju noteikumos</w:t>
      </w:r>
      <w:r>
        <w:t xml:space="preserve">); </w:t>
      </w:r>
    </w:p>
    <w:p w14:paraId="3609F017" w14:textId="15272128" w:rsidR="004679AF" w:rsidRDefault="004679AF" w:rsidP="00837B77">
      <w:pPr>
        <w:pStyle w:val="ListParagraph"/>
        <w:numPr>
          <w:ilvl w:val="0"/>
          <w:numId w:val="16"/>
        </w:numPr>
        <w:ind w:left="1134" w:hanging="567"/>
        <w:jc w:val="both"/>
      </w:pPr>
      <w:r>
        <w:t>izstrādāt sarakstu ar profesijām, kurās piemērojami atvieglojumi piesaistot augsti kvalificētu darbaspēku no ārvalstīm (profesiju saraksts);</w:t>
      </w:r>
    </w:p>
    <w:p w14:paraId="364C693D" w14:textId="2D969D83" w:rsidR="004679AF" w:rsidRDefault="004679AF" w:rsidP="00837B77">
      <w:pPr>
        <w:pStyle w:val="ListParagraph"/>
        <w:numPr>
          <w:ilvl w:val="0"/>
          <w:numId w:val="16"/>
        </w:numPr>
        <w:spacing w:after="120"/>
        <w:ind w:left="1134" w:hanging="567"/>
        <w:jc w:val="both"/>
      </w:pPr>
      <w:r>
        <w:t xml:space="preserve">ieviest jaunu uzturēšanās atļaujas veidu </w:t>
      </w:r>
      <w:r w:rsidR="000C6B77">
        <w:t>jaunuzņēmumu dibinātājiem (jaunuzņēmumu jeb “</w:t>
      </w:r>
      <w:r>
        <w:t>start-up</w:t>
      </w:r>
      <w:r w:rsidR="000C6B77">
        <w:t xml:space="preserve">” uzturēšanās atļauja). </w:t>
      </w:r>
    </w:p>
    <w:p w14:paraId="2C6E1C8F" w14:textId="4D7A4570" w:rsidR="004679AF" w:rsidRPr="004679AF" w:rsidRDefault="004679AF" w:rsidP="00E2613B">
      <w:pPr>
        <w:spacing w:after="0" w:line="240" w:lineRule="auto"/>
        <w:jc w:val="both"/>
        <w:rPr>
          <w:szCs w:val="24"/>
        </w:rPr>
      </w:pPr>
      <w:r w:rsidRPr="004679AF">
        <w:rPr>
          <w:szCs w:val="24"/>
        </w:rPr>
        <w:t xml:space="preserve">Īstenojot minētos uzdevumus EM 2017.gadā izstrādāja un </w:t>
      </w:r>
      <w:r w:rsidRPr="0081536F">
        <w:rPr>
          <w:szCs w:val="24"/>
        </w:rPr>
        <w:t>MK</w:t>
      </w:r>
      <w:r w:rsidRPr="004679AF">
        <w:rPr>
          <w:szCs w:val="24"/>
        </w:rPr>
        <w:t xml:space="preserve"> 2018.gada 20.februārī apstiprināja noteikumus Nr.108 </w:t>
      </w:r>
      <w:hyperlink r:id="rId32" w:history="1">
        <w:r w:rsidRPr="00D920B6">
          <w:rPr>
            <w:rStyle w:val="Hyperlink"/>
            <w:i/>
            <w:color w:val="auto"/>
            <w:szCs w:val="24"/>
          </w:rPr>
          <w:t>“Specialitātes (profesijas), kurās prognozē būtisku darbaspēka trūkumu un kurās darbā Latvijas Republikā var uzaicināt ārzemniekus”</w:t>
        </w:r>
      </w:hyperlink>
      <w:r w:rsidRPr="004679AF">
        <w:rPr>
          <w:szCs w:val="24"/>
        </w:rPr>
        <w:t>. Profesiju sarakstā iekļautas 303 specialitātes (profesijas), kurās strādājošajiem trešo valstu pilsoņiem paātrināts darba atļauju noformēšanas process:</w:t>
      </w:r>
    </w:p>
    <w:p w14:paraId="174A53CC" w14:textId="46610526" w:rsidR="004679AF" w:rsidRDefault="00A475CB" w:rsidP="00837B77">
      <w:pPr>
        <w:pStyle w:val="ListParagraph"/>
        <w:numPr>
          <w:ilvl w:val="0"/>
          <w:numId w:val="9"/>
        </w:numPr>
        <w:spacing w:after="120"/>
        <w:ind w:left="1134" w:hanging="567"/>
        <w:jc w:val="both"/>
      </w:pPr>
      <w:r>
        <w:t>j</w:t>
      </w:r>
      <w:r w:rsidR="004679AF" w:rsidRPr="00A475CB">
        <w:t>a ārzemnieks pieprasīs ES zilo karti</w:t>
      </w:r>
      <w:r w:rsidR="004679AF">
        <w:t xml:space="preserve"> (speciāls darba atļaujas veids), tad uz tā atalgojumu </w:t>
      </w:r>
      <w:r w:rsidR="004679AF" w:rsidRPr="00E4246B">
        <w:t xml:space="preserve">tiks attiecināts </w:t>
      </w:r>
      <w:r>
        <w:t>šāds</w:t>
      </w:r>
      <w:r w:rsidR="004679AF" w:rsidRPr="00E4246B">
        <w:t xml:space="preserve"> minimālās algas kritērijs </w:t>
      </w:r>
      <w:r>
        <w:t>–</w:t>
      </w:r>
      <w:r w:rsidR="004679AF" w:rsidRPr="00E4246B">
        <w:t xml:space="preserve"> </w:t>
      </w:r>
      <w:r w:rsidR="004679AF" w:rsidRPr="00D920B6">
        <w:t>vidējai darba samaksai iepriekšējā gadā piemērojot koeficientu 1.2 pašreizējā koeficienta 1.5 vietā</w:t>
      </w:r>
      <w:r w:rsidR="004679AF" w:rsidRPr="00E4246B">
        <w:t xml:space="preserve">. </w:t>
      </w:r>
    </w:p>
    <w:p w14:paraId="197D7548" w14:textId="77777777" w:rsidR="004679AF" w:rsidRDefault="004679AF" w:rsidP="00837B77">
      <w:pPr>
        <w:pStyle w:val="ListParagraph"/>
        <w:numPr>
          <w:ilvl w:val="0"/>
          <w:numId w:val="9"/>
        </w:numPr>
        <w:spacing w:after="120"/>
        <w:ind w:left="1134" w:hanging="567"/>
        <w:jc w:val="both"/>
      </w:pPr>
      <w:r w:rsidRPr="00E4246B">
        <w:t>pārējiem nodarbinātajiem (kas noformē parasto darba atļauju, ne ES zilo karti) saīsināts</w:t>
      </w:r>
      <w:r>
        <w:t xml:space="preserve"> termiņš vakancei, kas darba devējam ir jāpiesaka Nodarbinātības valsts aģentūrā pirms ārzemnieka uzaicināšanas – </w:t>
      </w:r>
      <w:r w:rsidRPr="00D920B6">
        <w:t>no mēneša uz 10 darba dienā</w:t>
      </w:r>
      <w:r>
        <w:t xml:space="preserve">. </w:t>
      </w:r>
    </w:p>
    <w:p w14:paraId="7D08F929" w14:textId="0F8B83B6" w:rsidR="004679AF" w:rsidRPr="004679AF" w:rsidRDefault="004679AF" w:rsidP="00B70C74">
      <w:pPr>
        <w:spacing w:before="120" w:after="20" w:line="240" w:lineRule="auto"/>
        <w:jc w:val="both"/>
        <w:rPr>
          <w:szCs w:val="24"/>
        </w:rPr>
      </w:pPr>
      <w:r w:rsidRPr="004679AF">
        <w:rPr>
          <w:szCs w:val="24"/>
        </w:rPr>
        <w:t xml:space="preserve">Prognozējams, ka </w:t>
      </w:r>
      <w:r w:rsidR="007145BB">
        <w:rPr>
          <w:szCs w:val="24"/>
        </w:rPr>
        <w:t>veik</w:t>
      </w:r>
      <w:r w:rsidRPr="004679AF">
        <w:rPr>
          <w:szCs w:val="24"/>
        </w:rPr>
        <w:t>to izmaiņu rezultātā izsniegto darba atļauju skaits minētajās profesijās pieaugs par 200-300 darba atļaujām gadā, tādejādi mazinot spriedzi darba tirgū</w:t>
      </w:r>
      <w:r w:rsidR="005635A2">
        <w:rPr>
          <w:i/>
          <w:szCs w:val="24"/>
        </w:rPr>
        <w:t>.</w:t>
      </w:r>
    </w:p>
    <w:p w14:paraId="5C4B87F6" w14:textId="482206B0" w:rsidR="004679AF" w:rsidRPr="004679AF" w:rsidRDefault="005635A2" w:rsidP="00B70C74">
      <w:pPr>
        <w:spacing w:before="120" w:after="20" w:line="240" w:lineRule="auto"/>
        <w:jc w:val="both"/>
        <w:rPr>
          <w:szCs w:val="24"/>
        </w:rPr>
      </w:pPr>
      <w:r w:rsidRPr="004679AF">
        <w:rPr>
          <w:szCs w:val="24"/>
        </w:rPr>
        <w:t xml:space="preserve">2017.gadā </w:t>
      </w:r>
      <w:r w:rsidR="004679AF" w:rsidRPr="004679AF">
        <w:rPr>
          <w:szCs w:val="24"/>
        </w:rPr>
        <w:t xml:space="preserve">EM </w:t>
      </w:r>
      <w:r>
        <w:rPr>
          <w:szCs w:val="24"/>
        </w:rPr>
        <w:t xml:space="preserve">arī </w:t>
      </w:r>
      <w:r w:rsidR="004679AF" w:rsidRPr="004679AF">
        <w:rPr>
          <w:szCs w:val="24"/>
        </w:rPr>
        <w:t xml:space="preserve">ir izstrādājusi MK noteikumu projektu </w:t>
      </w:r>
      <w:hyperlink r:id="rId33" w:history="1">
        <w:r w:rsidR="004679AF" w:rsidRPr="00D920B6">
          <w:rPr>
            <w:rStyle w:val="Hyperlink"/>
            <w:i/>
            <w:color w:val="auto"/>
            <w:szCs w:val="24"/>
          </w:rPr>
          <w:t>“Grozījumi Uzturēšanās atļauju noteikumos</w:t>
        </w:r>
        <w:r w:rsidRPr="00D920B6">
          <w:rPr>
            <w:rStyle w:val="Hyperlink"/>
            <w:i/>
            <w:color w:val="auto"/>
            <w:szCs w:val="24"/>
          </w:rPr>
          <w:t>”</w:t>
        </w:r>
      </w:hyperlink>
      <w:r w:rsidR="004679AF" w:rsidRPr="004679AF">
        <w:rPr>
          <w:szCs w:val="24"/>
        </w:rPr>
        <w:t xml:space="preserve">, kas paredz noteikt kārtību, kādā vismaz piecus gadus ilgu profesionālo pieredzi var atzīt par derīgu ES zilās kartes saņemšanai, ja ārzemniekam nav augstākās izglītības profesijā, kurā viņš tiks nodarbināts Latvijā. </w:t>
      </w:r>
      <w:r w:rsidR="00D920B6">
        <w:rPr>
          <w:szCs w:val="24"/>
        </w:rPr>
        <w:t>Sagaidāms</w:t>
      </w:r>
      <w:r w:rsidR="004679AF" w:rsidRPr="004679AF">
        <w:rPr>
          <w:szCs w:val="24"/>
        </w:rPr>
        <w:t>, ka noteikumu projekta apstiprināšanas gadījumā izsniegto atļauju skaits varētu pieaugt par ne vairāk kā 50 gadā. Vienlaikus, ņemot vērā to, ka minētās atļaujas tiek izsniegtas augsti kvalificētiem speciālistiem pamatā IKT jomā, tam būs pozitīv</w:t>
      </w:r>
      <w:r w:rsidR="00D920B6">
        <w:rPr>
          <w:szCs w:val="24"/>
        </w:rPr>
        <w:t>a</w:t>
      </w:r>
      <w:r w:rsidR="004679AF" w:rsidRPr="004679AF">
        <w:rPr>
          <w:szCs w:val="24"/>
        </w:rPr>
        <w:t xml:space="preserve"> </w:t>
      </w:r>
      <w:r w:rsidR="00D920B6">
        <w:rPr>
          <w:szCs w:val="24"/>
        </w:rPr>
        <w:t>ietekme</w:t>
      </w:r>
      <w:r w:rsidR="004679AF" w:rsidRPr="004679AF">
        <w:rPr>
          <w:szCs w:val="24"/>
        </w:rPr>
        <w:t xml:space="preserve"> uz nozares attīstību</w:t>
      </w:r>
      <w:r w:rsidR="00CA2C85">
        <w:rPr>
          <w:szCs w:val="24"/>
        </w:rPr>
        <w:t>.</w:t>
      </w:r>
    </w:p>
    <w:p w14:paraId="58ABE220" w14:textId="11D56277" w:rsidR="004679AF" w:rsidRPr="004679AF" w:rsidRDefault="004679AF" w:rsidP="00B70C74">
      <w:pPr>
        <w:spacing w:before="120" w:after="20" w:line="240" w:lineRule="auto"/>
        <w:jc w:val="both"/>
        <w:rPr>
          <w:szCs w:val="24"/>
        </w:rPr>
      </w:pPr>
      <w:r w:rsidRPr="004679AF">
        <w:rPr>
          <w:szCs w:val="24"/>
        </w:rPr>
        <w:t xml:space="preserve">Turpinot darbu pie viedās imigrācijas veicināšanas, EM ir izstrādājusi un publicējusi LIAA </w:t>
      </w:r>
      <w:r w:rsidR="005635A2">
        <w:rPr>
          <w:szCs w:val="24"/>
        </w:rPr>
        <w:t>interneta vietnē</w:t>
      </w:r>
      <w:r w:rsidRPr="004679AF">
        <w:rPr>
          <w:szCs w:val="24"/>
        </w:rPr>
        <w:t xml:space="preserve"> </w:t>
      </w:r>
      <w:r w:rsidR="00D920B6">
        <w:rPr>
          <w:szCs w:val="24"/>
        </w:rPr>
        <w:t>(</w:t>
      </w:r>
      <w:hyperlink r:id="rId34" w:history="1">
        <w:r w:rsidR="007145BB" w:rsidRPr="00D920B6">
          <w:rPr>
            <w:rStyle w:val="Hyperlink"/>
            <w:i/>
            <w:color w:val="auto"/>
            <w:szCs w:val="24"/>
          </w:rPr>
          <w:t>http://workinlatvia.liaa.gov.lv/</w:t>
        </w:r>
      </w:hyperlink>
      <w:r w:rsidR="00D920B6" w:rsidRPr="00D920B6">
        <w:rPr>
          <w:rStyle w:val="Hyperlink"/>
          <w:i/>
          <w:color w:val="auto"/>
          <w:szCs w:val="24"/>
        </w:rPr>
        <w:t>)</w:t>
      </w:r>
      <w:r w:rsidR="007145BB">
        <w:rPr>
          <w:szCs w:val="24"/>
        </w:rPr>
        <w:t xml:space="preserve"> </w:t>
      </w:r>
      <w:r w:rsidRPr="004679AF">
        <w:rPr>
          <w:szCs w:val="24"/>
        </w:rPr>
        <w:t>informatīvo ceļvedi par darb</w:t>
      </w:r>
      <w:r w:rsidR="00D920B6">
        <w:rPr>
          <w:szCs w:val="24"/>
        </w:rPr>
        <w:t>a atļauju noformēšanas procesu</w:t>
      </w:r>
      <w:r w:rsidRPr="004679AF">
        <w:rPr>
          <w:szCs w:val="24"/>
        </w:rPr>
        <w:t xml:space="preserve">. </w:t>
      </w:r>
    </w:p>
    <w:p w14:paraId="54A2D72C" w14:textId="6937CD0D" w:rsidR="00733951" w:rsidRDefault="004679AF" w:rsidP="00B70C74">
      <w:pPr>
        <w:spacing w:before="120" w:after="20" w:line="240" w:lineRule="auto"/>
        <w:jc w:val="both"/>
        <w:rPr>
          <w:szCs w:val="24"/>
        </w:rPr>
      </w:pPr>
      <w:r w:rsidRPr="004679AF">
        <w:rPr>
          <w:szCs w:val="24"/>
        </w:rPr>
        <w:t xml:space="preserve">Vienlaikus, īstenojot darbu pie prioritārā uzdevuma īstenošanas EM ir aktīvi uzraudzījusi LIAA stratēģijas darbam ar diasporu izstrādi. Stratēģija izstrādāta ar mērķi veicināt diasporas iesaisti eksporta, investīciju piesaistes un zināšanu un tehnoloģiju pārneses veicināšanā. </w:t>
      </w:r>
      <w:r w:rsidR="00B70C74">
        <w:rPr>
          <w:szCs w:val="24"/>
        </w:rPr>
        <w:t>Dokuments</w:t>
      </w:r>
      <w:r w:rsidRPr="004679AF">
        <w:rPr>
          <w:szCs w:val="24"/>
        </w:rPr>
        <w:t xml:space="preserve"> kalpos kā papildinošs elements jau esošajām LIAA aktivitātēm, kuras ir vērstas uz Latvijas uzņēmumu konkurētspējas veicināšanu starptautiskajos tirgos, ārvalstu investīciju apjomu pieaugumu un Latvijas popularizēšanu gan kā tūrisma galamērķi, gan kā inovācijas atbalstošu un veidojošu valsti. </w:t>
      </w:r>
    </w:p>
    <w:p w14:paraId="7840719F" w14:textId="77777777" w:rsidR="00CA1DB7" w:rsidRDefault="00CA1DB7" w:rsidP="004679AF">
      <w:pPr>
        <w:spacing w:after="120" w:line="240" w:lineRule="auto"/>
        <w:jc w:val="both"/>
        <w:rPr>
          <w:szCs w:val="24"/>
        </w:rPr>
      </w:pPr>
    </w:p>
    <w:tbl>
      <w:tblPr>
        <w:tblStyle w:val="TableGrid"/>
        <w:tblW w:w="0" w:type="auto"/>
        <w:tblLook w:val="04A0" w:firstRow="1" w:lastRow="0" w:firstColumn="1" w:lastColumn="0" w:noHBand="0" w:noVBand="1"/>
      </w:tblPr>
      <w:tblGrid>
        <w:gridCol w:w="9628"/>
      </w:tblGrid>
      <w:tr w:rsidR="00B224E9" w14:paraId="2FA285D1" w14:textId="77777777" w:rsidTr="00B224E9">
        <w:tc>
          <w:tcPr>
            <w:tcW w:w="9628" w:type="dxa"/>
            <w:tcBorders>
              <w:top w:val="nil"/>
              <w:left w:val="nil"/>
              <w:bottom w:val="nil"/>
              <w:right w:val="nil"/>
            </w:tcBorders>
            <w:shd w:val="clear" w:color="auto" w:fill="31849B" w:themeFill="accent5" w:themeFillShade="BF"/>
          </w:tcPr>
          <w:p w14:paraId="2A5C3D25" w14:textId="71A5F3CD" w:rsidR="00B224E9" w:rsidRPr="00B224E9" w:rsidRDefault="00B224E9" w:rsidP="003137F9">
            <w:pPr>
              <w:pStyle w:val="Heading2"/>
              <w:numPr>
                <w:ilvl w:val="1"/>
                <w:numId w:val="27"/>
              </w:numPr>
            </w:pPr>
            <w:bookmarkStart w:id="20" w:name="_Toc520374355"/>
            <w:r w:rsidRPr="004502F8">
              <w:t>Inovācijas</w:t>
            </w:r>
            <w:r w:rsidRPr="00B57209">
              <w:rPr>
                <w:rFonts w:eastAsia="Franklin Gothic Book"/>
              </w:rPr>
              <w:t xml:space="preserve"> atbalstošas zināšanu pārneses sistēmas pilnveide</w:t>
            </w:r>
            <w:bookmarkEnd w:id="20"/>
          </w:p>
        </w:tc>
      </w:tr>
    </w:tbl>
    <w:p w14:paraId="106A7EE4" w14:textId="77777777" w:rsidR="00D4342F" w:rsidRPr="00D4342F" w:rsidRDefault="00D4342F" w:rsidP="00A321ED">
      <w:pPr>
        <w:spacing w:before="120" w:after="20" w:line="240" w:lineRule="auto"/>
        <w:jc w:val="both"/>
        <w:rPr>
          <w:szCs w:val="24"/>
        </w:rPr>
      </w:pPr>
      <w:r w:rsidRPr="00D4342F">
        <w:rPr>
          <w:szCs w:val="24"/>
        </w:rPr>
        <w:t>Inovācijas sistēmas pilnveidošanai 2017.gadā īstenotas vairākas aktivitātes, kas veicināja zināšu un tehnoloģiju pārneses procesu attīstību, sekmēja uzņēmumu un pētniecības sektora sadarbību, ražošanas procesu modernizāciju un efektivitāti, uzņēmumu darbinieku kvalifikācijas celšanu, kā arī sabiedrības motivēšanu iesaistīties uzņēmējdarbības un inovācijas aktivitātēs.</w:t>
      </w:r>
    </w:p>
    <w:p w14:paraId="6092BBE8" w14:textId="48A5EF6A" w:rsidR="00D4342F" w:rsidRPr="00D4342F" w:rsidRDefault="00D4342F" w:rsidP="00A321ED">
      <w:pPr>
        <w:spacing w:before="120" w:after="20" w:line="240" w:lineRule="auto"/>
        <w:jc w:val="both"/>
        <w:rPr>
          <w:szCs w:val="24"/>
        </w:rPr>
      </w:pPr>
      <w:r w:rsidRPr="00D4342F">
        <w:rPr>
          <w:szCs w:val="24"/>
        </w:rPr>
        <w:t xml:space="preserve">Pārskata perioda ietvaros tika uzsākta aktīva </w:t>
      </w:r>
      <w:r w:rsidRPr="00A321ED">
        <w:rPr>
          <w:b/>
          <w:color w:val="31849B" w:themeColor="accent5" w:themeShade="BF"/>
          <w:szCs w:val="24"/>
        </w:rPr>
        <w:t>“Tehnoloģiju pārneses programmas”</w:t>
      </w:r>
      <w:r w:rsidRPr="00D4342F">
        <w:rPr>
          <w:szCs w:val="24"/>
        </w:rPr>
        <w:t xml:space="preserve"> īstenošanas fāze, nodrošinot nepieciešamo kompetenču izveidi (piem., tehnoloģiju skautu piesaiste LIAA), nodrošinot atbalsta pakalpojumu sniegšanu komersantiem, kā arī organizējot pētniecības organizāciju pārstāvju prezentāciju sesijas ar nolūku identificēt idejas ar augstu komercializācijas potenciālu. Kopumā 2017.gadā tika apstiprināti 40 komercializācijas projekti, kā rezultātā tiks attīstītas zinātības kompetences, palielināti pētniecības organizāciju ienākumi no pētījumu rezultātu komercializēšanas un veicināta inovācijas aktivitāte. Programmas ietvaros tika atbalstīti arī 10 mikro, mazie un vidējie </w:t>
      </w:r>
      <w:r w:rsidRPr="00D4342F">
        <w:rPr>
          <w:szCs w:val="24"/>
        </w:rPr>
        <w:lastRenderedPageBreak/>
        <w:t xml:space="preserve">uzņēmumi, kas, izmantojot tehnoloģiju un zināšanu pārnesi, </w:t>
      </w:r>
      <w:r w:rsidR="00A321ED">
        <w:rPr>
          <w:szCs w:val="24"/>
        </w:rPr>
        <w:t xml:space="preserve">nākotnē </w:t>
      </w:r>
      <w:r w:rsidRPr="00A321ED">
        <w:rPr>
          <w:szCs w:val="24"/>
        </w:rPr>
        <w:t>radīs</w:t>
      </w:r>
      <w:r w:rsidRPr="00D4342F">
        <w:rPr>
          <w:szCs w:val="24"/>
        </w:rPr>
        <w:t xml:space="preserve"> jaunus vai būtiski uzlabotus produktus vai tehnoloģijas, tādējādi paaugstinot savu konkurētspēju.</w:t>
      </w:r>
    </w:p>
    <w:p w14:paraId="70E68A48" w14:textId="77777777" w:rsidR="00A321ED" w:rsidRDefault="00D4342F" w:rsidP="00A321ED">
      <w:pPr>
        <w:spacing w:before="120" w:after="20" w:line="240" w:lineRule="auto"/>
        <w:jc w:val="both"/>
        <w:rPr>
          <w:szCs w:val="24"/>
        </w:rPr>
      </w:pPr>
      <w:r w:rsidRPr="00D4342F">
        <w:rPr>
          <w:szCs w:val="24"/>
        </w:rPr>
        <w:t xml:space="preserve">Pārskata periodā turpinājās aktīva </w:t>
      </w:r>
      <w:r w:rsidRPr="00A321ED">
        <w:rPr>
          <w:b/>
          <w:color w:val="31849B" w:themeColor="accent5" w:themeShade="BF"/>
          <w:szCs w:val="24"/>
        </w:rPr>
        <w:t>“Kompetences centru”</w:t>
      </w:r>
      <w:r w:rsidRPr="00A321ED">
        <w:rPr>
          <w:color w:val="31849B" w:themeColor="accent5" w:themeShade="BF"/>
          <w:szCs w:val="24"/>
        </w:rPr>
        <w:t xml:space="preserve"> </w:t>
      </w:r>
      <w:r w:rsidRPr="00D4342F">
        <w:rPr>
          <w:szCs w:val="24"/>
        </w:rPr>
        <w:t xml:space="preserve">programmas īstenošana, kuras ietvaros darbojās astoņi kompetences centri: </w:t>
      </w:r>
      <w:r w:rsidRPr="00A321ED">
        <w:rPr>
          <w:szCs w:val="24"/>
        </w:rPr>
        <w:t xml:space="preserve">Viedo materiālu un tehnoloģiju kompetences centrs, Farmācijas, biomedicīnas un medicīnas tehnoloģiju kompetences centrs, Informācijas un komunikāciju tehnoloģiju kompetences centrs, Viedo inženiersistēmu, transporta un enerģētikas kompetences </w:t>
      </w:r>
      <w:r w:rsidR="00E02287" w:rsidRPr="00A321ED">
        <w:rPr>
          <w:szCs w:val="24"/>
        </w:rPr>
        <w:t>centrs,</w:t>
      </w:r>
      <w:r w:rsidRPr="00A321ED">
        <w:rPr>
          <w:szCs w:val="24"/>
        </w:rPr>
        <w:t xml:space="preserve"> Latvijas </w:t>
      </w:r>
      <w:r w:rsidR="00A321ED" w:rsidRPr="00A321ED">
        <w:rPr>
          <w:szCs w:val="24"/>
        </w:rPr>
        <w:t>p</w:t>
      </w:r>
      <w:r w:rsidRPr="00A321ED">
        <w:rPr>
          <w:szCs w:val="24"/>
        </w:rPr>
        <w:t>ārtikas</w:t>
      </w:r>
      <w:r w:rsidR="00E02287" w:rsidRPr="00A321ED">
        <w:rPr>
          <w:szCs w:val="24"/>
        </w:rPr>
        <w:t xml:space="preserve"> kompetences centrs,</w:t>
      </w:r>
      <w:r w:rsidRPr="00A321ED">
        <w:rPr>
          <w:szCs w:val="24"/>
        </w:rPr>
        <w:t xml:space="preserve"> Meža nozares </w:t>
      </w:r>
      <w:r w:rsidR="000E283D" w:rsidRPr="00A321ED">
        <w:rPr>
          <w:szCs w:val="24"/>
        </w:rPr>
        <w:t>kompetences centrs,</w:t>
      </w:r>
      <w:r w:rsidRPr="00A321ED">
        <w:rPr>
          <w:szCs w:val="24"/>
        </w:rPr>
        <w:t xml:space="preserve"> Mašīnbūves</w:t>
      </w:r>
      <w:r w:rsidR="000E283D" w:rsidRPr="00A321ED">
        <w:rPr>
          <w:szCs w:val="24"/>
        </w:rPr>
        <w:t xml:space="preserve"> kompetences centrs,</w:t>
      </w:r>
      <w:r w:rsidRPr="00A321ED">
        <w:rPr>
          <w:szCs w:val="24"/>
        </w:rPr>
        <w:t xml:space="preserve"> Latvijas elektrisko un optisko iekārtu ražošanas nozares ko</w:t>
      </w:r>
      <w:r w:rsidRPr="00D4342F">
        <w:rPr>
          <w:szCs w:val="24"/>
        </w:rPr>
        <w:t xml:space="preserve">mpetences centrs. Kopumā šajos kompetences centros </w:t>
      </w:r>
      <w:r>
        <w:rPr>
          <w:szCs w:val="24"/>
        </w:rPr>
        <w:t>bija</w:t>
      </w:r>
      <w:r w:rsidRPr="00D4342F">
        <w:rPr>
          <w:szCs w:val="24"/>
        </w:rPr>
        <w:t xml:space="preserve"> iesaistīts 141 komersants, kas īsteno</w:t>
      </w:r>
      <w:r>
        <w:rPr>
          <w:szCs w:val="24"/>
        </w:rPr>
        <w:t>ja</w:t>
      </w:r>
      <w:r w:rsidRPr="00D4342F">
        <w:rPr>
          <w:szCs w:val="24"/>
        </w:rPr>
        <w:t xml:space="preserve"> 175 pētījumus. </w:t>
      </w:r>
    </w:p>
    <w:p w14:paraId="783F8D44" w14:textId="53AC02C8" w:rsidR="00D4342F" w:rsidRPr="00D4342F" w:rsidRDefault="00D4342F" w:rsidP="00A321ED">
      <w:pPr>
        <w:spacing w:before="120" w:after="20" w:line="240" w:lineRule="auto"/>
        <w:jc w:val="both"/>
        <w:rPr>
          <w:szCs w:val="24"/>
        </w:rPr>
      </w:pPr>
      <w:r w:rsidRPr="00D4342F">
        <w:rPr>
          <w:szCs w:val="24"/>
        </w:rPr>
        <w:t xml:space="preserve">Eiropas Komisijas </w:t>
      </w:r>
      <w:r w:rsidR="00EE3A52">
        <w:rPr>
          <w:szCs w:val="24"/>
        </w:rPr>
        <w:t xml:space="preserve">(EK) </w:t>
      </w:r>
      <w:r w:rsidRPr="00D4342F">
        <w:rPr>
          <w:szCs w:val="24"/>
        </w:rPr>
        <w:t xml:space="preserve">pārstāvji </w:t>
      </w:r>
      <w:r w:rsidR="00EB12CC">
        <w:rPr>
          <w:szCs w:val="24"/>
        </w:rPr>
        <w:t>2018. gada 22. februārī ES mājā,</w:t>
      </w:r>
      <w:r w:rsidRPr="00D4342F">
        <w:rPr>
          <w:szCs w:val="24"/>
        </w:rPr>
        <w:t xml:space="preserve"> Rīgā prezentēja ziņojumu “</w:t>
      </w:r>
      <w:r w:rsidRPr="0064106C">
        <w:rPr>
          <w:i/>
          <w:szCs w:val="24"/>
        </w:rPr>
        <w:t>Latvian Research Funding System. Final Report</w:t>
      </w:r>
      <w:r w:rsidRPr="00D4342F">
        <w:rPr>
          <w:szCs w:val="24"/>
        </w:rPr>
        <w:t xml:space="preserve">”, kurā kompetences centri minēti </w:t>
      </w:r>
      <w:r w:rsidRPr="0064106C">
        <w:rPr>
          <w:szCs w:val="24"/>
        </w:rPr>
        <w:t xml:space="preserve">kā </w:t>
      </w:r>
      <w:r w:rsidRPr="0064106C">
        <w:rPr>
          <w:b/>
          <w:color w:val="31849B" w:themeColor="accent5" w:themeShade="BF"/>
          <w:szCs w:val="24"/>
        </w:rPr>
        <w:t>sekmīgākā no inovāciju atbalsta programmām Latvijā</w:t>
      </w:r>
      <w:r w:rsidRPr="00D4342F">
        <w:rPr>
          <w:szCs w:val="24"/>
        </w:rPr>
        <w:t>, radot sadarbību starp zinātniskajām institūcijām un industriju komersantiem.</w:t>
      </w:r>
    </w:p>
    <w:p w14:paraId="391B6FAD" w14:textId="7E8DDEEC" w:rsidR="00D4342F" w:rsidRPr="00D4342F" w:rsidRDefault="00D4342F" w:rsidP="00A321ED">
      <w:pPr>
        <w:spacing w:before="120" w:after="20" w:line="240" w:lineRule="auto"/>
        <w:jc w:val="both"/>
        <w:rPr>
          <w:szCs w:val="24"/>
        </w:rPr>
      </w:pPr>
      <w:r w:rsidRPr="00D4342F">
        <w:rPr>
          <w:szCs w:val="24"/>
        </w:rPr>
        <w:t xml:space="preserve">Pārskata periodā turpinājās </w:t>
      </w:r>
      <w:r w:rsidR="00A321ED" w:rsidRPr="00D4342F">
        <w:rPr>
          <w:szCs w:val="24"/>
        </w:rPr>
        <w:t xml:space="preserve">arī </w:t>
      </w:r>
      <w:r w:rsidRPr="00D4342F">
        <w:rPr>
          <w:szCs w:val="24"/>
        </w:rPr>
        <w:t xml:space="preserve">aktīva programmas </w:t>
      </w:r>
      <w:r w:rsidRPr="00A321ED">
        <w:rPr>
          <w:b/>
          <w:color w:val="31849B" w:themeColor="accent5" w:themeShade="BF"/>
          <w:szCs w:val="24"/>
        </w:rPr>
        <w:t>“Atbalsts nodarbināto apmācībām”</w:t>
      </w:r>
      <w:r w:rsidRPr="00D4342F">
        <w:rPr>
          <w:szCs w:val="24"/>
        </w:rPr>
        <w:t xml:space="preserve"> īstenošana. Programmas ietvaros 10 nozaru asociācijas no apstrādes rūpniecības, IKT un izmitināšanas nozarēm ir apmācījušas jau 6410 nodarbinātos no 429 komersantiem. Programmas mērķis </w:t>
      </w:r>
      <w:r>
        <w:rPr>
          <w:szCs w:val="24"/>
        </w:rPr>
        <w:t>bija</w:t>
      </w:r>
      <w:r w:rsidRPr="00D4342F">
        <w:rPr>
          <w:szCs w:val="24"/>
        </w:rPr>
        <w:t xml:space="preserve"> paaugstināt nodarbināto kvalifikāciju, it īpaši darbam ar mod</w:t>
      </w:r>
      <w:r w:rsidR="00A321ED">
        <w:rPr>
          <w:szCs w:val="24"/>
        </w:rPr>
        <w:t>ernām iekārtām un tehnoloģijām.</w:t>
      </w:r>
    </w:p>
    <w:p w14:paraId="6C9810FE" w14:textId="77777777" w:rsidR="00D4342F" w:rsidRPr="00D4342F" w:rsidRDefault="00D4342F" w:rsidP="00A321ED">
      <w:pPr>
        <w:spacing w:before="120" w:after="20" w:line="240" w:lineRule="auto"/>
        <w:jc w:val="both"/>
        <w:rPr>
          <w:szCs w:val="24"/>
        </w:rPr>
      </w:pPr>
      <w:r w:rsidRPr="00D4342F">
        <w:rPr>
          <w:szCs w:val="24"/>
        </w:rPr>
        <w:t xml:space="preserve">Pārskata periodā programmas </w:t>
      </w:r>
      <w:r w:rsidRPr="00A321ED">
        <w:rPr>
          <w:b/>
          <w:color w:val="31849B" w:themeColor="accent5" w:themeShade="BF"/>
          <w:szCs w:val="24"/>
        </w:rPr>
        <w:t>“Atbalsts jaunu produktu ieviešanai ražošanā”</w:t>
      </w:r>
      <w:r w:rsidRPr="00D4342F">
        <w:rPr>
          <w:szCs w:val="24"/>
        </w:rPr>
        <w:t xml:space="preserve"> ietvaros tika uzsākta 17 modernu ražošanas iekārtu un inovatīvu ražošanas tehnoloģiju ieviešanas projektu īstenošana. Projektu īstenošanas rezultātā komersantiem pieaugs uzņēmējdarbības izaugsmes potenciāls un produktivitāte.</w:t>
      </w:r>
    </w:p>
    <w:p w14:paraId="20D0D59D" w14:textId="65692FF5" w:rsidR="00D4342F" w:rsidRDefault="00D4342F" w:rsidP="00A321ED">
      <w:pPr>
        <w:spacing w:before="120" w:after="20" w:line="240" w:lineRule="auto"/>
        <w:jc w:val="both"/>
        <w:rPr>
          <w:szCs w:val="24"/>
        </w:rPr>
      </w:pPr>
      <w:r w:rsidRPr="00D4342F">
        <w:rPr>
          <w:szCs w:val="24"/>
        </w:rPr>
        <w:t>Lai veicinātu sabiedrību un uzņēmējus pievērsties inovatīvu risinājumu izstrādei un motivētu komercdarbības uzsākšanu, pārskata periodā tika aktīvi turpināts darbs pie “</w:t>
      </w:r>
      <w:r w:rsidRPr="00A321ED">
        <w:rPr>
          <w:szCs w:val="24"/>
        </w:rPr>
        <w:t>Inovāciju motivācijas programmas”</w:t>
      </w:r>
      <w:r w:rsidRPr="00D4342F">
        <w:rPr>
          <w:szCs w:val="24"/>
        </w:rPr>
        <w:t xml:space="preserve"> īstenošanas. Kā viens no būtiskiem programmas pasākumiem potenciālajiem komercdarbības uzsācējiem jāmin ikgadējais Latvijas skolēnu mācību uzņēmumu (SMU) gadatirgus “CITS BAZĀRS”, kurā piedalījās 159 SMU no visas Latvijas. Pasākuma mērķis bija paplašināt jauniešu redzesloku un sniegt iespēju jauniešiem iegūt uzņēmējdarbības pieredzi dabiskos brīvā tirgus konkurences apstākļos.</w:t>
      </w:r>
    </w:p>
    <w:p w14:paraId="0F61B215" w14:textId="77777777" w:rsidR="00A321ED" w:rsidRPr="00D4342F" w:rsidRDefault="00A321ED" w:rsidP="00A321ED">
      <w:pPr>
        <w:spacing w:before="120" w:after="20" w:line="240" w:lineRule="auto"/>
        <w:jc w:val="both"/>
        <w:rPr>
          <w:szCs w:val="24"/>
        </w:rPr>
      </w:pPr>
    </w:p>
    <w:tbl>
      <w:tblPr>
        <w:tblStyle w:val="TableGrid"/>
        <w:tblW w:w="0" w:type="auto"/>
        <w:tblLook w:val="04A0" w:firstRow="1" w:lastRow="0" w:firstColumn="1" w:lastColumn="0" w:noHBand="0" w:noVBand="1"/>
      </w:tblPr>
      <w:tblGrid>
        <w:gridCol w:w="9628"/>
      </w:tblGrid>
      <w:tr w:rsidR="00B275C0" w14:paraId="5C85BEC8" w14:textId="77777777" w:rsidTr="00B275C0">
        <w:tc>
          <w:tcPr>
            <w:tcW w:w="9628" w:type="dxa"/>
            <w:tcBorders>
              <w:top w:val="nil"/>
              <w:left w:val="nil"/>
              <w:bottom w:val="nil"/>
              <w:right w:val="nil"/>
            </w:tcBorders>
            <w:shd w:val="clear" w:color="auto" w:fill="31849B" w:themeFill="accent5" w:themeFillShade="BF"/>
          </w:tcPr>
          <w:p w14:paraId="1AA58FAE" w14:textId="01000FBB" w:rsidR="00B275C0" w:rsidRDefault="00B57209" w:rsidP="003137F9">
            <w:pPr>
              <w:pStyle w:val="Heading2"/>
              <w:numPr>
                <w:ilvl w:val="1"/>
                <w:numId w:val="27"/>
              </w:numPr>
            </w:pPr>
            <w:r w:rsidRPr="0037246D">
              <w:rPr>
                <w:rFonts w:eastAsia="Franklin Gothic Book"/>
                <w:lang w:val="lv-LV"/>
              </w:rPr>
              <w:t xml:space="preserve"> </w:t>
            </w:r>
            <w:bookmarkStart w:id="21" w:name="_Toc520374356"/>
            <w:r w:rsidR="00B275C0" w:rsidRPr="004502F8">
              <w:t>Strauji</w:t>
            </w:r>
            <w:r w:rsidR="00B275C0" w:rsidRPr="00B57209">
              <w:rPr>
                <w:rFonts w:eastAsia="Franklin Gothic Book"/>
              </w:rPr>
              <w:t xml:space="preserve"> augošu uzņēmumu (start-up) veidošanās</w:t>
            </w:r>
            <w:bookmarkEnd w:id="21"/>
          </w:p>
        </w:tc>
      </w:tr>
    </w:tbl>
    <w:p w14:paraId="66929BD3" w14:textId="234FB364" w:rsidR="009F2FD3" w:rsidRPr="009F2FD3" w:rsidRDefault="009F2FD3" w:rsidP="00E44F55">
      <w:pPr>
        <w:spacing w:before="120" w:after="20" w:line="240" w:lineRule="auto"/>
        <w:jc w:val="both"/>
        <w:rPr>
          <w:szCs w:val="24"/>
        </w:rPr>
      </w:pPr>
      <w:r>
        <w:rPr>
          <w:szCs w:val="24"/>
        </w:rPr>
        <w:t>V</w:t>
      </w:r>
      <w:r w:rsidRPr="009F2FD3">
        <w:rPr>
          <w:szCs w:val="24"/>
        </w:rPr>
        <w:t>eicin</w:t>
      </w:r>
      <w:r>
        <w:rPr>
          <w:szCs w:val="24"/>
        </w:rPr>
        <w:t>ot</w:t>
      </w:r>
      <w:r w:rsidRPr="009F2FD3">
        <w:rPr>
          <w:szCs w:val="24"/>
        </w:rPr>
        <w:t xml:space="preserve"> augošu jaunuzņēmumu </w:t>
      </w:r>
      <w:r>
        <w:rPr>
          <w:szCs w:val="24"/>
        </w:rPr>
        <w:t xml:space="preserve">(start-up) </w:t>
      </w:r>
      <w:r w:rsidRPr="009F2FD3">
        <w:rPr>
          <w:szCs w:val="24"/>
        </w:rPr>
        <w:t>veidošanos Latvijā un sekmējot pētniecības attīstību un pētniecības produktu komercializāciju, 2017.gada 1.janvārī spēkā stājās EM izstrādātais “Jaunuzņēmumu darbības atbalsta likums”, kas jaunuzņēmumiem piedāvā atbalsta programmas nodokļu atvieglojumu veidā un augsti kvalificētu darbinieku piesaistei.</w:t>
      </w:r>
    </w:p>
    <w:p w14:paraId="2170D9A0" w14:textId="2130C130" w:rsidR="009F2FD3" w:rsidRPr="009F2FD3" w:rsidRDefault="009F2FD3" w:rsidP="00E44F55">
      <w:pPr>
        <w:spacing w:before="120" w:after="20" w:line="240" w:lineRule="auto"/>
        <w:jc w:val="both"/>
        <w:rPr>
          <w:szCs w:val="24"/>
        </w:rPr>
      </w:pPr>
      <w:r w:rsidRPr="009F2FD3">
        <w:rPr>
          <w:szCs w:val="24"/>
        </w:rPr>
        <w:t xml:space="preserve">Ar mērķi sekmēt pieteikšanos jaunuzņēmumu atbalsta programmām, 2017.gada nogalē EM izstrādāja un Saeimā iesniedza </w:t>
      </w:r>
      <w:hyperlink r:id="rId35" w:history="1">
        <w:r w:rsidRPr="00D13CA8">
          <w:rPr>
            <w:rStyle w:val="Hyperlink"/>
            <w:i/>
            <w:color w:val="auto"/>
            <w:szCs w:val="24"/>
          </w:rPr>
          <w:t>grozījumus Jaunuzņēmumu darbības atbalsta likumā</w:t>
        </w:r>
      </w:hyperlink>
      <w:r w:rsidRPr="009F2FD3">
        <w:rPr>
          <w:szCs w:val="24"/>
        </w:rPr>
        <w:t>, kas paredz</w:t>
      </w:r>
      <w:r>
        <w:rPr>
          <w:szCs w:val="24"/>
        </w:rPr>
        <w:t>ēja</w:t>
      </w:r>
      <w:r w:rsidRPr="009F2FD3">
        <w:rPr>
          <w:szCs w:val="24"/>
        </w:rPr>
        <w:t xml:space="preserve"> paplašināt </w:t>
      </w:r>
      <w:r>
        <w:rPr>
          <w:szCs w:val="24"/>
        </w:rPr>
        <w:t xml:space="preserve">šī tiesiskā akta </w:t>
      </w:r>
      <w:r w:rsidRPr="009F2FD3">
        <w:rPr>
          <w:szCs w:val="24"/>
        </w:rPr>
        <w:t xml:space="preserve">tvērumu, </w:t>
      </w:r>
      <w:r>
        <w:rPr>
          <w:szCs w:val="24"/>
        </w:rPr>
        <w:t>papildinot</w:t>
      </w:r>
      <w:r w:rsidRPr="009F2FD3">
        <w:rPr>
          <w:szCs w:val="24"/>
        </w:rPr>
        <w:t xml:space="preserve"> atbalsta saņēmēju loku, un pielāgot likumu reālajai nozares praksei un </w:t>
      </w:r>
      <w:r>
        <w:rPr>
          <w:szCs w:val="24"/>
        </w:rPr>
        <w:t>l</w:t>
      </w:r>
      <w:r w:rsidRPr="009F2FD3">
        <w:rPr>
          <w:szCs w:val="24"/>
        </w:rPr>
        <w:t>ikumā noteiktajam atbalstam</w:t>
      </w:r>
      <w:r>
        <w:rPr>
          <w:szCs w:val="24"/>
        </w:rPr>
        <w:t>,</w:t>
      </w:r>
      <w:r w:rsidRPr="009F2FD3">
        <w:rPr>
          <w:szCs w:val="24"/>
        </w:rPr>
        <w:t xml:space="preserve"> ļaujot kvalificēties jaunuzņēmumiem, kas ieguldījumus saņēmuši konvertējamā aizdevuma un daļu emisijas uzcenojuma veidā, kā arī paplašinot kvalificēta riska kapitāla investora definējumu. </w:t>
      </w:r>
      <w:r>
        <w:rPr>
          <w:szCs w:val="24"/>
        </w:rPr>
        <w:t xml:space="preserve">Atbalstu likuma izpratnē </w:t>
      </w:r>
      <w:r w:rsidRPr="009F2FD3">
        <w:rPr>
          <w:szCs w:val="24"/>
        </w:rPr>
        <w:t>varēs saņemt jaunuzņēmumi, kas saņēmuši agrīnas riska kapitāla investīcijas no biznesa eņģeļiem un ak</w:t>
      </w:r>
      <w:r w:rsidR="004A5A4F">
        <w:rPr>
          <w:szCs w:val="24"/>
        </w:rPr>
        <w:t>c</w:t>
      </w:r>
      <w:r w:rsidRPr="009F2FD3">
        <w:rPr>
          <w:szCs w:val="24"/>
        </w:rPr>
        <w:t xml:space="preserve">elerācijas platformās. </w:t>
      </w:r>
    </w:p>
    <w:p w14:paraId="2ADF8FE5" w14:textId="1A908838" w:rsidR="009F2FD3" w:rsidRDefault="009F2FD3" w:rsidP="00E44F55">
      <w:pPr>
        <w:spacing w:before="120" w:after="20" w:line="240" w:lineRule="auto"/>
        <w:jc w:val="both"/>
        <w:rPr>
          <w:szCs w:val="24"/>
        </w:rPr>
      </w:pPr>
      <w:r w:rsidRPr="009F2FD3">
        <w:rPr>
          <w:szCs w:val="24"/>
        </w:rPr>
        <w:t>Lai nodrošinātu veiksmīgu jaunuzņēmumu ekosistēmas attīstību, 2017.gadā tika uzturēts regulārs dialogs ar start-up kopienas pārstāvjiem un sadarbībā ar nozares ekspertiem tika izstrādāts Rīcības plāns jau</w:t>
      </w:r>
      <w:r w:rsidR="0064106C">
        <w:rPr>
          <w:szCs w:val="24"/>
        </w:rPr>
        <w:t>n</w:t>
      </w:r>
      <w:r w:rsidRPr="009F2FD3">
        <w:rPr>
          <w:szCs w:val="24"/>
        </w:rPr>
        <w:t>uzņēmumu ekosistēmas attīstība</w:t>
      </w:r>
      <w:r>
        <w:rPr>
          <w:szCs w:val="24"/>
        </w:rPr>
        <w:t>i</w:t>
      </w:r>
      <w:r w:rsidRPr="009F2FD3">
        <w:rPr>
          <w:szCs w:val="24"/>
        </w:rPr>
        <w:t>, kas paredz</w:t>
      </w:r>
      <w:r>
        <w:rPr>
          <w:szCs w:val="24"/>
        </w:rPr>
        <w:t>ēja</w:t>
      </w:r>
      <w:r w:rsidRPr="009F2FD3">
        <w:rPr>
          <w:szCs w:val="24"/>
        </w:rPr>
        <w:t xml:space="preserve"> pasākumus piecos prioritārajos virzienos</w:t>
      </w:r>
      <w:r>
        <w:rPr>
          <w:szCs w:val="24"/>
        </w:rPr>
        <w:t>:</w:t>
      </w:r>
    </w:p>
    <w:p w14:paraId="0C8BC1C7" w14:textId="4C9B011F" w:rsidR="009F2FD3" w:rsidRPr="006C7783" w:rsidRDefault="009F2FD3" w:rsidP="00837B77">
      <w:pPr>
        <w:numPr>
          <w:ilvl w:val="0"/>
          <w:numId w:val="6"/>
        </w:numPr>
        <w:spacing w:before="20" w:after="20" w:line="240" w:lineRule="auto"/>
        <w:ind w:left="1134" w:hanging="567"/>
        <w:jc w:val="both"/>
        <w:rPr>
          <w:rFonts w:eastAsia="Franklin Gothic Book" w:cs="Times New Roman"/>
          <w:szCs w:val="24"/>
        </w:rPr>
      </w:pPr>
      <w:r w:rsidRPr="006C7783">
        <w:rPr>
          <w:rFonts w:eastAsia="Franklin Gothic Book" w:cs="Times New Roman"/>
          <w:szCs w:val="24"/>
        </w:rPr>
        <w:t xml:space="preserve">veidojot Latvijas jaunuzņēmumu vides atpazīstamību, mārketingu, </w:t>
      </w:r>
    </w:p>
    <w:p w14:paraId="099C231C" w14:textId="3CB617CD" w:rsidR="009F2FD3" w:rsidRPr="006C7783" w:rsidRDefault="009F2FD3" w:rsidP="00837B77">
      <w:pPr>
        <w:numPr>
          <w:ilvl w:val="0"/>
          <w:numId w:val="6"/>
        </w:numPr>
        <w:spacing w:before="20" w:after="20" w:line="240" w:lineRule="auto"/>
        <w:ind w:left="1134" w:hanging="567"/>
        <w:jc w:val="both"/>
        <w:rPr>
          <w:rFonts w:eastAsia="Franklin Gothic Book" w:cs="Times New Roman"/>
          <w:szCs w:val="24"/>
        </w:rPr>
      </w:pPr>
      <w:r w:rsidRPr="006C7783">
        <w:rPr>
          <w:rFonts w:eastAsia="Franklin Gothic Book" w:cs="Times New Roman"/>
          <w:szCs w:val="24"/>
        </w:rPr>
        <w:t xml:space="preserve">veidojot efektīvu jaunuzņēmumu vides pārvaldību, </w:t>
      </w:r>
    </w:p>
    <w:p w14:paraId="62077EA5" w14:textId="5892D6FC" w:rsidR="009F2FD3" w:rsidRPr="006C7783" w:rsidRDefault="009F2FD3" w:rsidP="00837B77">
      <w:pPr>
        <w:numPr>
          <w:ilvl w:val="0"/>
          <w:numId w:val="6"/>
        </w:numPr>
        <w:spacing w:before="20" w:after="20" w:line="240" w:lineRule="auto"/>
        <w:ind w:left="1134" w:hanging="567"/>
        <w:jc w:val="both"/>
        <w:rPr>
          <w:rFonts w:eastAsia="Franklin Gothic Book" w:cs="Times New Roman"/>
          <w:szCs w:val="24"/>
        </w:rPr>
      </w:pPr>
      <w:r w:rsidRPr="006C7783">
        <w:rPr>
          <w:rFonts w:eastAsia="Franklin Gothic Book" w:cs="Times New Roman"/>
          <w:szCs w:val="24"/>
        </w:rPr>
        <w:t xml:space="preserve">veidojot modernu un efektīvu regulējumu jaunuzņēmu attīstības veicināšanai, </w:t>
      </w:r>
    </w:p>
    <w:p w14:paraId="65A3B1AE" w14:textId="23A39918" w:rsidR="009F2FD3" w:rsidRPr="006C7783" w:rsidRDefault="009F2FD3" w:rsidP="00837B77">
      <w:pPr>
        <w:numPr>
          <w:ilvl w:val="0"/>
          <w:numId w:val="6"/>
        </w:numPr>
        <w:spacing w:before="20" w:after="20" w:line="240" w:lineRule="auto"/>
        <w:ind w:left="1134" w:hanging="567"/>
        <w:jc w:val="both"/>
        <w:rPr>
          <w:rFonts w:eastAsia="Franklin Gothic Book" w:cs="Times New Roman"/>
          <w:szCs w:val="24"/>
        </w:rPr>
      </w:pPr>
      <w:r w:rsidRPr="006C7783">
        <w:rPr>
          <w:rFonts w:eastAsia="Franklin Gothic Book" w:cs="Times New Roman"/>
          <w:szCs w:val="24"/>
        </w:rPr>
        <w:lastRenderedPageBreak/>
        <w:t xml:space="preserve">veicinot investoru un klientu piesaisti Latvijas jaunuzņēmumiem; </w:t>
      </w:r>
    </w:p>
    <w:p w14:paraId="01599F27" w14:textId="23A3AEBD" w:rsidR="009F2FD3" w:rsidRPr="006C7783" w:rsidRDefault="009F2FD3" w:rsidP="00837B77">
      <w:pPr>
        <w:numPr>
          <w:ilvl w:val="0"/>
          <w:numId w:val="6"/>
        </w:numPr>
        <w:spacing w:before="20" w:after="20" w:line="240" w:lineRule="auto"/>
        <w:ind w:left="1134" w:hanging="567"/>
        <w:jc w:val="both"/>
        <w:rPr>
          <w:rFonts w:eastAsia="Franklin Gothic Book" w:cs="Times New Roman"/>
          <w:szCs w:val="24"/>
        </w:rPr>
      </w:pPr>
      <w:r w:rsidRPr="006C7783">
        <w:rPr>
          <w:rFonts w:eastAsia="Franklin Gothic Book" w:cs="Times New Roman"/>
          <w:szCs w:val="24"/>
        </w:rPr>
        <w:t>nodrošinot Latvijas jaunuzņēmumu komandu attīstību un talantu piesaisti.</w:t>
      </w:r>
    </w:p>
    <w:p w14:paraId="702DE9D3" w14:textId="382CB268" w:rsidR="00733951" w:rsidRDefault="0001562E" w:rsidP="00E44F55">
      <w:pPr>
        <w:spacing w:before="120" w:after="20" w:line="240" w:lineRule="auto"/>
        <w:jc w:val="both"/>
        <w:rPr>
          <w:szCs w:val="24"/>
        </w:rPr>
      </w:pPr>
      <w:r>
        <w:rPr>
          <w:szCs w:val="24"/>
        </w:rPr>
        <w:t>V</w:t>
      </w:r>
      <w:r w:rsidR="009F2FD3" w:rsidRPr="009F2FD3">
        <w:rPr>
          <w:szCs w:val="24"/>
        </w:rPr>
        <w:t>eicin</w:t>
      </w:r>
      <w:r>
        <w:rPr>
          <w:szCs w:val="24"/>
        </w:rPr>
        <w:t>ot</w:t>
      </w:r>
      <w:r w:rsidR="009F2FD3" w:rsidRPr="009F2FD3">
        <w:rPr>
          <w:szCs w:val="24"/>
        </w:rPr>
        <w:t xml:space="preserve"> Latvijas jaunuzņēmumu ekosistēmas starptautisko atpazīstamību 2017.gadā nodrošināta Latvijas jaunuzņēmumu dalība starptautiskās jaunuzņēmumu un tehnoloģiju konferencēs, tai skaitā organizētas Ministru prezidenta biedra Ekonomikas ministra vizītes uz Izraēlu, ASV, Somiju.</w:t>
      </w:r>
    </w:p>
    <w:p w14:paraId="4FE372F8" w14:textId="77777777" w:rsidR="00DB4342" w:rsidRDefault="00DB4342" w:rsidP="00E44F55">
      <w:pPr>
        <w:spacing w:before="120" w:after="20" w:line="240" w:lineRule="auto"/>
        <w:jc w:val="both"/>
        <w:rPr>
          <w:szCs w:val="24"/>
        </w:rPr>
      </w:pPr>
    </w:p>
    <w:tbl>
      <w:tblPr>
        <w:tblStyle w:val="TableGrid"/>
        <w:tblW w:w="0" w:type="auto"/>
        <w:tblLook w:val="04A0" w:firstRow="1" w:lastRow="0" w:firstColumn="1" w:lastColumn="0" w:noHBand="0" w:noVBand="1"/>
      </w:tblPr>
      <w:tblGrid>
        <w:gridCol w:w="9628"/>
      </w:tblGrid>
      <w:tr w:rsidR="009F2FD3" w14:paraId="11F70759" w14:textId="77777777" w:rsidTr="00DB4342">
        <w:tc>
          <w:tcPr>
            <w:tcW w:w="9628" w:type="dxa"/>
            <w:tcBorders>
              <w:top w:val="nil"/>
              <w:left w:val="nil"/>
              <w:bottom w:val="nil"/>
              <w:right w:val="nil"/>
            </w:tcBorders>
            <w:shd w:val="clear" w:color="auto" w:fill="31849B" w:themeFill="accent5" w:themeFillShade="BF"/>
          </w:tcPr>
          <w:p w14:paraId="15B31345" w14:textId="66676786" w:rsidR="009F2FD3" w:rsidRDefault="00DB4342" w:rsidP="003137F9">
            <w:pPr>
              <w:pStyle w:val="Heading2"/>
              <w:numPr>
                <w:ilvl w:val="1"/>
                <w:numId w:val="27"/>
              </w:numPr>
            </w:pPr>
            <w:r w:rsidRPr="0037246D">
              <w:rPr>
                <w:lang w:val="lv-LV"/>
              </w:rPr>
              <w:t xml:space="preserve"> </w:t>
            </w:r>
            <w:bookmarkStart w:id="22" w:name="_Toc520374357"/>
            <w:r w:rsidRPr="00B57209">
              <w:rPr>
                <w:rFonts w:eastAsia="Franklin Gothic Book"/>
              </w:rPr>
              <w:t xml:space="preserve">Birokrātijas </w:t>
            </w:r>
            <w:r w:rsidRPr="004502F8">
              <w:t>mazināšana</w:t>
            </w:r>
            <w:r w:rsidRPr="00B57209">
              <w:rPr>
                <w:rFonts w:eastAsia="Franklin Gothic Book"/>
              </w:rPr>
              <w:t xml:space="preserve"> mazajiem uzņēmējiem</w:t>
            </w:r>
            <w:bookmarkEnd w:id="22"/>
          </w:p>
        </w:tc>
      </w:tr>
    </w:tbl>
    <w:p w14:paraId="276EF2F1" w14:textId="4286965B" w:rsidR="005B48AA" w:rsidRDefault="00DC49BC" w:rsidP="00073E12">
      <w:pPr>
        <w:spacing w:before="120" w:after="20" w:line="240" w:lineRule="auto"/>
        <w:jc w:val="both"/>
        <w:rPr>
          <w:szCs w:val="24"/>
        </w:rPr>
      </w:pPr>
      <w:r>
        <w:rPr>
          <w:szCs w:val="24"/>
        </w:rPr>
        <w:t>Ar mērķi</w:t>
      </w:r>
      <w:r w:rsidR="00E81C0C">
        <w:rPr>
          <w:szCs w:val="24"/>
        </w:rPr>
        <w:t xml:space="preserve"> mazajiem uzņēmējiem mazināt</w:t>
      </w:r>
      <w:r w:rsidR="00DB4342" w:rsidRPr="00DB4342">
        <w:rPr>
          <w:szCs w:val="24"/>
        </w:rPr>
        <w:t xml:space="preserve"> birokrātiju </w:t>
      </w:r>
      <w:hyperlink r:id="rId36" w:history="1">
        <w:r w:rsidR="000B0251" w:rsidRPr="009044C6">
          <w:rPr>
            <w:rStyle w:val="Hyperlink"/>
            <w:i/>
            <w:color w:val="auto"/>
          </w:rPr>
          <w:t>Uzņēmējdarbības vides pilnveidošanas pasākumu plānā</w:t>
        </w:r>
      </w:hyperlink>
      <w:r w:rsidR="000B0251" w:rsidRPr="009044C6">
        <w:rPr>
          <w:szCs w:val="24"/>
        </w:rPr>
        <w:t xml:space="preserve"> </w:t>
      </w:r>
      <w:r w:rsidR="00DB4342" w:rsidRPr="00DB4342">
        <w:rPr>
          <w:szCs w:val="24"/>
        </w:rPr>
        <w:t>tika paredzēti vairāki pasākumi</w:t>
      </w:r>
      <w:r w:rsidR="00917FBE">
        <w:rPr>
          <w:szCs w:val="24"/>
        </w:rPr>
        <w:t>.</w:t>
      </w:r>
      <w:r w:rsidR="00DB4342" w:rsidRPr="00DB4342">
        <w:rPr>
          <w:szCs w:val="24"/>
        </w:rPr>
        <w:t xml:space="preserve"> </w:t>
      </w:r>
      <w:r w:rsidR="00F1235D">
        <w:rPr>
          <w:szCs w:val="24"/>
        </w:rPr>
        <w:t>Š</w:t>
      </w:r>
      <w:r w:rsidR="00DB4342" w:rsidRPr="00DB4342">
        <w:rPr>
          <w:szCs w:val="24"/>
        </w:rPr>
        <w:t>o pasākumu ieviešan</w:t>
      </w:r>
      <w:r w:rsidR="00F1235D">
        <w:rPr>
          <w:szCs w:val="24"/>
        </w:rPr>
        <w:t>as ietvaros</w:t>
      </w:r>
      <w:r w:rsidR="00DB4342" w:rsidRPr="00DB4342">
        <w:rPr>
          <w:szCs w:val="24"/>
        </w:rPr>
        <w:t xml:space="preserve"> </w:t>
      </w:r>
      <w:r>
        <w:rPr>
          <w:szCs w:val="24"/>
        </w:rPr>
        <w:t xml:space="preserve">2017.gadā </w:t>
      </w:r>
      <w:r w:rsidR="00175B0A">
        <w:rPr>
          <w:szCs w:val="24"/>
        </w:rPr>
        <w:t>EM</w:t>
      </w:r>
      <w:r w:rsidR="00DB4342" w:rsidRPr="00DB4342">
        <w:rPr>
          <w:szCs w:val="24"/>
        </w:rPr>
        <w:t xml:space="preserve"> ir pilnveidojusi </w:t>
      </w:r>
      <w:r w:rsidR="007145BB">
        <w:rPr>
          <w:szCs w:val="24"/>
        </w:rPr>
        <w:t>m</w:t>
      </w:r>
      <w:r w:rsidR="00DB4342" w:rsidRPr="00DB4342">
        <w:rPr>
          <w:szCs w:val="24"/>
        </w:rPr>
        <w:t xml:space="preserve">ikrouzņēmumu nodokļa </w:t>
      </w:r>
      <w:r w:rsidR="00DB4342">
        <w:rPr>
          <w:szCs w:val="24"/>
        </w:rPr>
        <w:t>(</w:t>
      </w:r>
      <w:r w:rsidR="00DB4342" w:rsidRPr="00DB4342">
        <w:rPr>
          <w:szCs w:val="24"/>
        </w:rPr>
        <w:t xml:space="preserve">MUN) regulējumu </w:t>
      </w:r>
      <w:hyperlink r:id="rId37" w:history="1">
        <w:r w:rsidR="00684BE3" w:rsidRPr="009044C6">
          <w:rPr>
            <w:i/>
            <w:szCs w:val="24"/>
            <w:u w:val="single"/>
          </w:rPr>
          <w:t>Mikrouzņēmumu nodokļu likumā</w:t>
        </w:r>
      </w:hyperlink>
      <w:r w:rsidR="00684BE3" w:rsidRPr="009044C6">
        <w:rPr>
          <w:szCs w:val="24"/>
        </w:rPr>
        <w:t xml:space="preserve"> </w:t>
      </w:r>
      <w:r w:rsidR="00DB4342" w:rsidRPr="00DB4342">
        <w:rPr>
          <w:szCs w:val="24"/>
        </w:rPr>
        <w:t xml:space="preserve">un </w:t>
      </w:r>
      <w:hyperlink r:id="rId38" w:history="1">
        <w:r w:rsidR="00DB4342" w:rsidRPr="009044C6">
          <w:rPr>
            <w:rStyle w:val="Hyperlink"/>
            <w:i/>
            <w:color w:val="auto"/>
            <w:szCs w:val="24"/>
          </w:rPr>
          <w:t>patentmaksu regulējumu</w:t>
        </w:r>
      </w:hyperlink>
      <w:r w:rsidR="00DB4342" w:rsidRPr="00DB4342">
        <w:rPr>
          <w:szCs w:val="24"/>
        </w:rPr>
        <w:t xml:space="preserve">. Lai arī sākotnēji diskusijas bija par MUN režīma pārskatīšanu, pēc </w:t>
      </w:r>
      <w:r w:rsidR="00175B0A">
        <w:rPr>
          <w:szCs w:val="24"/>
        </w:rPr>
        <w:t>EM</w:t>
      </w:r>
      <w:r w:rsidR="00DB4342" w:rsidRPr="00DB4342">
        <w:rPr>
          <w:szCs w:val="24"/>
        </w:rPr>
        <w:t xml:space="preserve"> priekšlikuma tika nolemts saglabāt MUN režīmu, piemērojot vienkāršu un saprotamu nodokļu samaksas risinājumu un vienotu nodokļa likmi 15% apmēra no apgrozījuma. Arī turpmāk MUN režīms kalpos kā atbalsts uzņēmējdarbības uzsācējiem un uzņēmumiem ar mazu ikgadēju apgrozījumu (no 2018.gada pieļaujamais apgrozījums vienādots ar PVN reģistrācijas slieksni 40</w:t>
      </w:r>
      <w:r w:rsidR="00650560">
        <w:rPr>
          <w:szCs w:val="24"/>
        </w:rPr>
        <w:t> </w:t>
      </w:r>
      <w:r w:rsidR="00DB4342" w:rsidRPr="00DB4342">
        <w:rPr>
          <w:szCs w:val="24"/>
        </w:rPr>
        <w:t>000</w:t>
      </w:r>
      <w:r w:rsidR="00650560">
        <w:rPr>
          <w:szCs w:val="24"/>
        </w:rPr>
        <w:t> </w:t>
      </w:r>
      <w:r w:rsidR="00650560" w:rsidRPr="00073E12">
        <w:rPr>
          <w:i/>
          <w:szCs w:val="24"/>
        </w:rPr>
        <w:t>euro</w:t>
      </w:r>
      <w:r w:rsidR="00DB4342" w:rsidRPr="00DB4342">
        <w:rPr>
          <w:szCs w:val="24"/>
        </w:rPr>
        <w:t xml:space="preserve"> gadā). </w:t>
      </w:r>
    </w:p>
    <w:p w14:paraId="3F84F174" w14:textId="58CA02D5" w:rsidR="00DB4342" w:rsidRPr="00DB4342" w:rsidRDefault="00DC49BC" w:rsidP="00073E12">
      <w:pPr>
        <w:spacing w:before="120" w:after="20" w:line="240" w:lineRule="auto"/>
        <w:jc w:val="both"/>
        <w:rPr>
          <w:szCs w:val="24"/>
        </w:rPr>
      </w:pPr>
      <w:r>
        <w:rPr>
          <w:szCs w:val="24"/>
        </w:rPr>
        <w:t xml:space="preserve">Vienlaikus </w:t>
      </w:r>
      <w:r w:rsidR="00F1235D">
        <w:rPr>
          <w:szCs w:val="24"/>
        </w:rPr>
        <w:t xml:space="preserve">jaunais </w:t>
      </w:r>
      <w:r>
        <w:rPr>
          <w:szCs w:val="24"/>
        </w:rPr>
        <w:t>r</w:t>
      </w:r>
      <w:r w:rsidR="00DB4342" w:rsidRPr="00DB4342">
        <w:rPr>
          <w:szCs w:val="24"/>
        </w:rPr>
        <w:t>egulējums paredz</w:t>
      </w:r>
      <w:r w:rsidR="00F1235D">
        <w:rPr>
          <w:szCs w:val="24"/>
        </w:rPr>
        <w:t>ēja</w:t>
      </w:r>
      <w:r w:rsidR="00DB4342" w:rsidRPr="00DB4342">
        <w:rPr>
          <w:szCs w:val="24"/>
        </w:rPr>
        <w:t xml:space="preserve">, ka darbinieku sociālās garantijas no mikrouzņēmumu nodokļa maksātāja valsts budžetā iemaksātā mikrouzņēmumu nodokļa 80% tiek novirzītas VSAO iemaksu kontā. </w:t>
      </w:r>
      <w:r w:rsidR="005B48AA">
        <w:rPr>
          <w:szCs w:val="24"/>
        </w:rPr>
        <w:t>Turklāt</w:t>
      </w:r>
      <w:r w:rsidR="00DB4342" w:rsidRPr="00DB4342">
        <w:rPr>
          <w:szCs w:val="24"/>
        </w:rPr>
        <w:t xml:space="preserve"> tiek paredzēta iespēja darbiniekam sniegt tiesības brīvprātīgi pievienoties valsts sociālajai apdrošināšanai, šo informāciju ietverot darba līgumā. Negodīgas konkurences nepieļaušanai MUN likums jau </w:t>
      </w:r>
      <w:r w:rsidR="00DB4342" w:rsidRPr="00073E12">
        <w:rPr>
          <w:szCs w:val="24"/>
        </w:rPr>
        <w:t>paredzēja ierobežojumus</w:t>
      </w:r>
      <w:r w:rsidR="00DB4342" w:rsidRPr="00DB4342">
        <w:rPr>
          <w:szCs w:val="24"/>
        </w:rPr>
        <w:t xml:space="preserve"> un arī turpmāk </w:t>
      </w:r>
      <w:r w:rsidR="00CB696E">
        <w:rPr>
          <w:rFonts w:eastAsia="Franklin Gothic Book" w:cs="Times New Roman"/>
          <w:szCs w:val="24"/>
        </w:rPr>
        <w:t>Valsts ieņēmumu dienests</w:t>
      </w:r>
      <w:r w:rsidR="00CB696E" w:rsidRPr="00DB4342">
        <w:rPr>
          <w:szCs w:val="24"/>
        </w:rPr>
        <w:t xml:space="preserve"> </w:t>
      </w:r>
      <w:r w:rsidR="00CB696E">
        <w:rPr>
          <w:szCs w:val="24"/>
        </w:rPr>
        <w:t>(</w:t>
      </w:r>
      <w:r w:rsidR="00DB4342" w:rsidRPr="00DB4342">
        <w:rPr>
          <w:szCs w:val="24"/>
        </w:rPr>
        <w:t>VID</w:t>
      </w:r>
      <w:r w:rsidR="00CB696E">
        <w:rPr>
          <w:szCs w:val="24"/>
        </w:rPr>
        <w:t>)</w:t>
      </w:r>
      <w:r w:rsidR="00DB4342" w:rsidRPr="00DB4342">
        <w:rPr>
          <w:szCs w:val="24"/>
        </w:rPr>
        <w:t xml:space="preserve"> aktīvi tos kontrolēs. Papildus tam, no 2019.gada paredzēts, ka darbinieks vienlaicīgi var tikt nodarbināts tikai vienā mikrouzņēmumā.</w:t>
      </w:r>
    </w:p>
    <w:p w14:paraId="6A2FCC80" w14:textId="2EAAC069" w:rsidR="00DB4342" w:rsidRPr="00DB4342" w:rsidRDefault="00DB4342" w:rsidP="00073E12">
      <w:pPr>
        <w:spacing w:before="120" w:after="20" w:line="240" w:lineRule="auto"/>
        <w:jc w:val="both"/>
        <w:rPr>
          <w:szCs w:val="24"/>
        </w:rPr>
      </w:pPr>
      <w:r w:rsidRPr="00DB4342">
        <w:rPr>
          <w:szCs w:val="24"/>
        </w:rPr>
        <w:t xml:space="preserve">Pēc </w:t>
      </w:r>
      <w:r w:rsidR="00175B0A">
        <w:rPr>
          <w:szCs w:val="24"/>
        </w:rPr>
        <w:t>EM</w:t>
      </w:r>
      <w:r w:rsidRPr="00DB4342">
        <w:rPr>
          <w:szCs w:val="24"/>
        </w:rPr>
        <w:t xml:space="preserve"> priekšlikumiem pārskata periodā tika uzlabots patentmaksas režīms, saglabājot iespēju šo režīmu izmantot noteiktās profesijās, kā arī paredzot samazināto patentmaksas režīm</w:t>
      </w:r>
      <w:r w:rsidR="003E7C3D">
        <w:rPr>
          <w:szCs w:val="24"/>
        </w:rPr>
        <w:t>u</w:t>
      </w:r>
      <w:r w:rsidRPr="00DB4342">
        <w:rPr>
          <w:szCs w:val="24"/>
        </w:rPr>
        <w:t xml:space="preserve"> arī personām ar I. un II. grupas invaliditāti un nosakot vienotu patentmaksas apmēru </w:t>
      </w:r>
      <w:r w:rsidR="00F1235D">
        <w:rPr>
          <w:szCs w:val="24"/>
        </w:rPr>
        <w:t xml:space="preserve">– </w:t>
      </w:r>
      <w:r w:rsidR="00F1235D" w:rsidRPr="00073E12">
        <w:rPr>
          <w:szCs w:val="24"/>
        </w:rPr>
        <w:t>attiecīgi</w:t>
      </w:r>
      <w:r w:rsidR="00F1235D">
        <w:rPr>
          <w:szCs w:val="24"/>
        </w:rPr>
        <w:t xml:space="preserve"> </w:t>
      </w:r>
      <w:r w:rsidRPr="00DB4342">
        <w:rPr>
          <w:szCs w:val="24"/>
        </w:rPr>
        <w:t xml:space="preserve">50 </w:t>
      </w:r>
      <w:r w:rsidR="009044C6" w:rsidRPr="00073E12">
        <w:rPr>
          <w:i/>
          <w:szCs w:val="24"/>
        </w:rPr>
        <w:t>euro</w:t>
      </w:r>
      <w:r w:rsidRPr="00DB4342">
        <w:rPr>
          <w:szCs w:val="24"/>
        </w:rPr>
        <w:t xml:space="preserve"> un 100</w:t>
      </w:r>
      <w:r w:rsidR="00073E12">
        <w:rPr>
          <w:szCs w:val="24"/>
        </w:rPr>
        <w:t> </w:t>
      </w:r>
      <w:r w:rsidRPr="00073E12">
        <w:rPr>
          <w:i/>
          <w:szCs w:val="24"/>
        </w:rPr>
        <w:t>euro</w:t>
      </w:r>
      <w:r w:rsidRPr="00DB4342">
        <w:rPr>
          <w:szCs w:val="24"/>
        </w:rPr>
        <w:t xml:space="preserve"> apmērā.</w:t>
      </w:r>
    </w:p>
    <w:p w14:paraId="46C530C7" w14:textId="511F5294" w:rsidR="00DB4342" w:rsidRDefault="00DB4342" w:rsidP="00073E12">
      <w:pPr>
        <w:spacing w:before="120" w:after="20" w:line="240" w:lineRule="auto"/>
        <w:jc w:val="both"/>
        <w:rPr>
          <w:szCs w:val="24"/>
        </w:rPr>
      </w:pPr>
      <w:r w:rsidRPr="00DB4342">
        <w:rPr>
          <w:szCs w:val="24"/>
        </w:rPr>
        <w:t xml:space="preserve">Vienlaikus, lai meklētu jaunus risinājumus ērtākai nodokļu </w:t>
      </w:r>
      <w:r w:rsidR="003E7C3D">
        <w:rPr>
          <w:szCs w:val="24"/>
        </w:rPr>
        <w:t xml:space="preserve">nomaksai </w:t>
      </w:r>
      <w:r w:rsidR="00175B0A">
        <w:rPr>
          <w:szCs w:val="24"/>
        </w:rPr>
        <w:t>EM</w:t>
      </w:r>
      <w:r w:rsidR="003E7C3D">
        <w:rPr>
          <w:szCs w:val="24"/>
        </w:rPr>
        <w:t xml:space="preserve"> turpināja</w:t>
      </w:r>
      <w:r w:rsidRPr="00DB4342">
        <w:rPr>
          <w:szCs w:val="24"/>
        </w:rPr>
        <w:t xml:space="preserve"> darbu pie viena konta ieviešanas visiem nodokļu maksājumiem, kā arī vienkāršotas nodokļu samaksas no kredītiestādes konta. </w:t>
      </w:r>
      <w:hyperlink r:id="rId39" w:history="1">
        <w:r w:rsidRPr="00073E12">
          <w:rPr>
            <w:rStyle w:val="Hyperlink"/>
            <w:i/>
            <w:color w:val="auto"/>
            <w:szCs w:val="24"/>
          </w:rPr>
          <w:t>Valsts nodokļu politikas pamatnostādn</w:t>
        </w:r>
        <w:r w:rsidR="00967499" w:rsidRPr="00073E12">
          <w:rPr>
            <w:rStyle w:val="Hyperlink"/>
            <w:i/>
            <w:color w:val="auto"/>
            <w:szCs w:val="24"/>
          </w:rPr>
          <w:t>ēs 2018.</w:t>
        </w:r>
        <w:r w:rsidR="00DD1F4A" w:rsidRPr="00073E12">
          <w:rPr>
            <w:rStyle w:val="Hyperlink"/>
            <w:i/>
            <w:color w:val="auto"/>
            <w:szCs w:val="24"/>
          </w:rPr>
          <w:t>-</w:t>
        </w:r>
        <w:r w:rsidRPr="00073E12">
          <w:rPr>
            <w:rStyle w:val="Hyperlink"/>
            <w:i/>
            <w:color w:val="auto"/>
            <w:szCs w:val="24"/>
          </w:rPr>
          <w:t>2021.gadam</w:t>
        </w:r>
      </w:hyperlink>
      <w:r w:rsidR="003E7C3D">
        <w:rPr>
          <w:szCs w:val="24"/>
        </w:rPr>
        <w:t xml:space="preserve"> </w:t>
      </w:r>
      <w:r w:rsidR="00073E12">
        <w:rPr>
          <w:szCs w:val="24"/>
        </w:rPr>
        <w:t>bija</w:t>
      </w:r>
      <w:r w:rsidRPr="00DB4342">
        <w:rPr>
          <w:szCs w:val="24"/>
        </w:rPr>
        <w:t xml:space="preserve"> </w:t>
      </w:r>
      <w:r w:rsidRPr="00073E12">
        <w:rPr>
          <w:szCs w:val="24"/>
        </w:rPr>
        <w:t>iekļauts uzdevums</w:t>
      </w:r>
      <w:r w:rsidRPr="00DB4342">
        <w:rPr>
          <w:szCs w:val="24"/>
        </w:rPr>
        <w:t xml:space="preserve"> ieviest brīvprātīgu risinājumu nodokļu maksātājiem, kuri maksā nodokli no apgrozījuma </w:t>
      </w:r>
      <w:r w:rsidR="00BF28FC" w:rsidRPr="00BF28FC">
        <w:rPr>
          <w:szCs w:val="24"/>
        </w:rPr>
        <w:t>–</w:t>
      </w:r>
      <w:r w:rsidRPr="00DB4342">
        <w:rPr>
          <w:szCs w:val="24"/>
        </w:rPr>
        <w:t xml:space="preserve"> </w:t>
      </w:r>
      <w:r w:rsidRPr="00073E12">
        <w:rPr>
          <w:szCs w:val="24"/>
        </w:rPr>
        <w:t>saimnieciskās darbības ieņēmumu kontu (</w:t>
      </w:r>
      <w:r w:rsidR="00073E12" w:rsidRPr="00073E12">
        <w:rPr>
          <w:szCs w:val="24"/>
        </w:rPr>
        <w:t>skat.</w:t>
      </w:r>
      <w:r w:rsidR="00F1235D" w:rsidRPr="00073E12">
        <w:rPr>
          <w:szCs w:val="24"/>
        </w:rPr>
        <w:t xml:space="preserve"> </w:t>
      </w:r>
      <w:r w:rsidR="00073E12" w:rsidRPr="00073E12">
        <w:rPr>
          <w:szCs w:val="24"/>
        </w:rPr>
        <w:t>3.2.9.pasākum</w:t>
      </w:r>
      <w:r w:rsidR="00073E12">
        <w:rPr>
          <w:szCs w:val="24"/>
        </w:rPr>
        <w:t>u</w:t>
      </w:r>
      <w:r w:rsidRPr="00073E12">
        <w:rPr>
          <w:szCs w:val="24"/>
        </w:rPr>
        <w:t>)</w:t>
      </w:r>
      <w:r w:rsidRPr="00DB4342">
        <w:rPr>
          <w:szCs w:val="24"/>
        </w:rPr>
        <w:t xml:space="preserve">. </w:t>
      </w:r>
      <w:r w:rsidR="00DD1F4A">
        <w:rPr>
          <w:szCs w:val="24"/>
        </w:rPr>
        <w:t>N</w:t>
      </w:r>
      <w:r w:rsidR="00BF28FC">
        <w:rPr>
          <w:szCs w:val="24"/>
        </w:rPr>
        <w:t>epieciešams rast</w:t>
      </w:r>
      <w:r w:rsidRPr="00DB4342">
        <w:rPr>
          <w:szCs w:val="24"/>
        </w:rPr>
        <w:t xml:space="preserve"> tehnisko risinājumu komercbanku un nodokļu administrācijas savstarpējai sadarbībai nodokļa automātiskai aprēķināšanai un iekasēšanai. Vienkāršotais nodokļu nomaksas risinājums </w:t>
      </w:r>
      <w:r w:rsidR="00DD1F4A">
        <w:rPr>
          <w:szCs w:val="24"/>
        </w:rPr>
        <w:t xml:space="preserve">sākot </w:t>
      </w:r>
      <w:r w:rsidRPr="00DB4342">
        <w:rPr>
          <w:szCs w:val="24"/>
        </w:rPr>
        <w:t>ar</w:t>
      </w:r>
      <w:r w:rsidR="00F1235D">
        <w:rPr>
          <w:szCs w:val="24"/>
        </w:rPr>
        <w:t xml:space="preserve"> 2018.gadu </w:t>
      </w:r>
      <w:r w:rsidR="00DD1F4A">
        <w:rPr>
          <w:szCs w:val="24"/>
        </w:rPr>
        <w:t>tiek</w:t>
      </w:r>
      <w:r w:rsidR="00F1235D">
        <w:rPr>
          <w:szCs w:val="24"/>
        </w:rPr>
        <w:t xml:space="preserve"> ieviests Igaunijā. T</w:t>
      </w:r>
      <w:r w:rsidRPr="00DB4342">
        <w:rPr>
          <w:szCs w:val="24"/>
        </w:rPr>
        <w:t xml:space="preserve">ādējādi, vērtējot 0% birokrātijas modeļa ieviešanas iespējas nodokļu nomaksā, jāvērtē arī Igaunijā ieviestais vienkāršotais risinājums nodokļu nomaksā. </w:t>
      </w:r>
      <w:r w:rsidR="00175B0A" w:rsidRPr="00073E12">
        <w:rPr>
          <w:szCs w:val="24"/>
        </w:rPr>
        <w:t>EM</w:t>
      </w:r>
      <w:r w:rsidRPr="00073E12">
        <w:rPr>
          <w:szCs w:val="24"/>
        </w:rPr>
        <w:t xml:space="preserve"> aktīvi diskutē par iespējamo risinājuma pilotprojektu, piemēram, vieglo pasažieru pārvadājumu biznesā.</w:t>
      </w:r>
    </w:p>
    <w:p w14:paraId="72295EF0" w14:textId="77777777" w:rsidR="000D07B3" w:rsidRPr="00DB4342" w:rsidRDefault="000D07B3" w:rsidP="00073E12">
      <w:pPr>
        <w:spacing w:before="120" w:after="20" w:line="240" w:lineRule="auto"/>
        <w:jc w:val="both"/>
        <w:rPr>
          <w:szCs w:val="24"/>
        </w:rPr>
      </w:pPr>
    </w:p>
    <w:tbl>
      <w:tblPr>
        <w:tblStyle w:val="TableGrid"/>
        <w:tblW w:w="0" w:type="auto"/>
        <w:tblLook w:val="04A0" w:firstRow="1" w:lastRow="0" w:firstColumn="1" w:lastColumn="0" w:noHBand="0" w:noVBand="1"/>
      </w:tblPr>
      <w:tblGrid>
        <w:gridCol w:w="9628"/>
      </w:tblGrid>
      <w:tr w:rsidR="000D07B3" w14:paraId="54F96544" w14:textId="77777777" w:rsidTr="000D07B3">
        <w:tc>
          <w:tcPr>
            <w:tcW w:w="9628" w:type="dxa"/>
            <w:tcBorders>
              <w:top w:val="nil"/>
              <w:left w:val="nil"/>
              <w:bottom w:val="nil"/>
              <w:right w:val="nil"/>
            </w:tcBorders>
            <w:shd w:val="clear" w:color="auto" w:fill="31849B" w:themeFill="accent5" w:themeFillShade="BF"/>
          </w:tcPr>
          <w:p w14:paraId="2B3CC25E" w14:textId="4908F7E4" w:rsidR="000D07B3" w:rsidRPr="000D07B3" w:rsidRDefault="000D07B3" w:rsidP="003137F9">
            <w:pPr>
              <w:pStyle w:val="Heading2"/>
              <w:numPr>
                <w:ilvl w:val="1"/>
                <w:numId w:val="27"/>
              </w:numPr>
            </w:pPr>
            <w:bookmarkStart w:id="23" w:name="_Toc520374358"/>
            <w:r w:rsidRPr="00B57209">
              <w:rPr>
                <w:rFonts w:eastAsia="Franklin Gothic Book"/>
              </w:rPr>
              <w:t xml:space="preserve">Uzņēmumu ienākuma </w:t>
            </w:r>
            <w:r w:rsidRPr="004502F8">
              <w:t>nodokļu</w:t>
            </w:r>
            <w:r w:rsidRPr="00B57209">
              <w:rPr>
                <w:rFonts w:eastAsia="Franklin Gothic Book"/>
              </w:rPr>
              <w:t xml:space="preserve"> maiņa</w:t>
            </w:r>
            <w:bookmarkEnd w:id="23"/>
          </w:p>
        </w:tc>
      </w:tr>
    </w:tbl>
    <w:p w14:paraId="07F7ACA5" w14:textId="77777777" w:rsidR="00FD0609" w:rsidRDefault="000D07B3" w:rsidP="00073E12">
      <w:pPr>
        <w:spacing w:before="120" w:after="20" w:line="240" w:lineRule="auto"/>
        <w:jc w:val="both"/>
        <w:rPr>
          <w:szCs w:val="24"/>
        </w:rPr>
      </w:pPr>
      <w:r w:rsidRPr="000D07B3">
        <w:rPr>
          <w:szCs w:val="24"/>
        </w:rPr>
        <w:t xml:space="preserve">Ar mērķi radīt mērķtiecīgus nodokļu stimulus tautsaimniecības konkurētspējas stiprināšanai </w:t>
      </w:r>
      <w:hyperlink r:id="rId40" w:history="1">
        <w:r w:rsidRPr="00FD0609">
          <w:rPr>
            <w:rStyle w:val="Hyperlink"/>
            <w:i/>
            <w:color w:val="auto"/>
            <w:szCs w:val="24"/>
          </w:rPr>
          <w:t>Uzņēmējdarbības vides pilnveidošanas pasākumu plānā</w:t>
        </w:r>
      </w:hyperlink>
      <w:r w:rsidRPr="00DB4342">
        <w:rPr>
          <w:szCs w:val="24"/>
        </w:rPr>
        <w:t xml:space="preserve"> </w:t>
      </w:r>
      <w:r w:rsidRPr="000D07B3">
        <w:rPr>
          <w:szCs w:val="24"/>
        </w:rPr>
        <w:t xml:space="preserve">tika paredzēts pasākums </w:t>
      </w:r>
      <w:r w:rsidR="00E922D6">
        <w:rPr>
          <w:szCs w:val="24"/>
        </w:rPr>
        <w:t xml:space="preserve">saistībā ar </w:t>
      </w:r>
      <w:r w:rsidRPr="000D07B3">
        <w:rPr>
          <w:szCs w:val="24"/>
        </w:rPr>
        <w:t>0% UIN reinvestētās peļņas modeļa ieviešan</w:t>
      </w:r>
      <w:r w:rsidR="00E922D6">
        <w:rPr>
          <w:szCs w:val="24"/>
        </w:rPr>
        <w:t>u</w:t>
      </w:r>
      <w:r w:rsidRPr="000D07B3">
        <w:rPr>
          <w:szCs w:val="24"/>
        </w:rPr>
        <w:t xml:space="preserve"> Latvijā</w:t>
      </w:r>
      <w:r w:rsidR="009135D0">
        <w:rPr>
          <w:szCs w:val="24"/>
        </w:rPr>
        <w:t xml:space="preserve"> </w:t>
      </w:r>
      <w:r w:rsidR="009135D0" w:rsidRPr="00DB4342">
        <w:rPr>
          <w:szCs w:val="24"/>
        </w:rPr>
        <w:t>(</w:t>
      </w:r>
      <w:r w:rsidR="00FD0609">
        <w:rPr>
          <w:szCs w:val="24"/>
        </w:rPr>
        <w:t>skat.</w:t>
      </w:r>
      <w:r w:rsidR="009135D0">
        <w:rPr>
          <w:szCs w:val="24"/>
        </w:rPr>
        <w:t xml:space="preserve"> </w:t>
      </w:r>
      <w:r w:rsidR="00B41383" w:rsidRPr="000D07B3">
        <w:rPr>
          <w:szCs w:val="24"/>
        </w:rPr>
        <w:t>3.5.1.pasākum</w:t>
      </w:r>
      <w:r w:rsidR="00B41383">
        <w:rPr>
          <w:szCs w:val="24"/>
        </w:rPr>
        <w:t>u</w:t>
      </w:r>
      <w:r w:rsidR="00FD0609">
        <w:rPr>
          <w:szCs w:val="24"/>
        </w:rPr>
        <w:t>)</w:t>
      </w:r>
      <w:r w:rsidR="00B41383">
        <w:rPr>
          <w:szCs w:val="24"/>
        </w:rPr>
        <w:t xml:space="preserve">. </w:t>
      </w:r>
    </w:p>
    <w:p w14:paraId="6B3B3167" w14:textId="1094B2D8" w:rsidR="007B0ADA" w:rsidRDefault="000D07B3" w:rsidP="00073E12">
      <w:pPr>
        <w:spacing w:before="120" w:after="20" w:line="240" w:lineRule="auto"/>
        <w:jc w:val="both"/>
        <w:rPr>
          <w:szCs w:val="24"/>
        </w:rPr>
      </w:pPr>
      <w:r w:rsidRPr="000D07B3">
        <w:rPr>
          <w:szCs w:val="24"/>
        </w:rPr>
        <w:t>2017.gadā pieņemta</w:t>
      </w:r>
      <w:r w:rsidR="00B41383">
        <w:rPr>
          <w:szCs w:val="24"/>
        </w:rPr>
        <w:t>jās</w:t>
      </w:r>
      <w:r w:rsidRPr="000D07B3">
        <w:rPr>
          <w:szCs w:val="24"/>
        </w:rPr>
        <w:t xml:space="preserve"> </w:t>
      </w:r>
      <w:hyperlink r:id="rId41" w:history="1">
        <w:r w:rsidRPr="00FD0609">
          <w:rPr>
            <w:rStyle w:val="Hyperlink"/>
            <w:i/>
            <w:color w:val="auto"/>
            <w:szCs w:val="24"/>
          </w:rPr>
          <w:t>Valsts nodokļu politikas pamatnostādn</w:t>
        </w:r>
        <w:r w:rsidR="00B41383" w:rsidRPr="00FD0609">
          <w:rPr>
            <w:rStyle w:val="Hyperlink"/>
            <w:i/>
            <w:color w:val="auto"/>
            <w:szCs w:val="24"/>
          </w:rPr>
          <w:t>ē</w:t>
        </w:r>
        <w:r w:rsidRPr="00FD0609">
          <w:rPr>
            <w:rStyle w:val="Hyperlink"/>
            <w:i/>
            <w:color w:val="auto"/>
            <w:szCs w:val="24"/>
          </w:rPr>
          <w:t>s</w:t>
        </w:r>
        <w:r w:rsidR="00684BE3" w:rsidRPr="00FD0609">
          <w:rPr>
            <w:rStyle w:val="Hyperlink"/>
            <w:i/>
            <w:color w:val="auto"/>
            <w:szCs w:val="24"/>
          </w:rPr>
          <w:t xml:space="preserve"> 2018.-2021.</w:t>
        </w:r>
        <w:r w:rsidRPr="00FD0609">
          <w:rPr>
            <w:rStyle w:val="Hyperlink"/>
            <w:i/>
            <w:color w:val="auto"/>
            <w:szCs w:val="24"/>
          </w:rPr>
          <w:t>gadam</w:t>
        </w:r>
      </w:hyperlink>
      <w:r w:rsidR="007B0ADA">
        <w:rPr>
          <w:szCs w:val="24"/>
        </w:rPr>
        <w:t xml:space="preserve"> </w:t>
      </w:r>
      <w:r w:rsidRPr="000D07B3">
        <w:rPr>
          <w:szCs w:val="24"/>
        </w:rPr>
        <w:t xml:space="preserve">veiktas būtiskas izmaiņas nodokļu sistēmā. No 2018.gada 1.janvāra </w:t>
      </w:r>
      <w:r w:rsidR="00B41383">
        <w:rPr>
          <w:szCs w:val="24"/>
        </w:rPr>
        <w:t>ir paredzēts ieviest pilnīgi jaunu uzņēmumu ienākuma nodokli</w:t>
      </w:r>
      <w:r w:rsidRPr="000D07B3">
        <w:rPr>
          <w:szCs w:val="24"/>
        </w:rPr>
        <w:t xml:space="preserve">, kas paredz 0% reinvestētai peļņai. </w:t>
      </w:r>
      <w:r w:rsidR="00B41383">
        <w:rPr>
          <w:szCs w:val="24"/>
        </w:rPr>
        <w:t>Tagad</w:t>
      </w:r>
      <w:r w:rsidRPr="000D07B3">
        <w:rPr>
          <w:szCs w:val="24"/>
        </w:rPr>
        <w:t xml:space="preserve"> uzņēmumu ienākuma nodokļa aprēķināšana un maksāšana tiek atlikta līdz ienākuma sadales brīdim, piemērojot 20% likmi peļņas sadales brīdī no bruto sadalāmā ienākuma. Atbilstoši </w:t>
      </w:r>
      <w:r w:rsidR="00FD0609">
        <w:rPr>
          <w:szCs w:val="24"/>
        </w:rPr>
        <w:t>minēto</w:t>
      </w:r>
      <w:r w:rsidRPr="000D07B3">
        <w:rPr>
          <w:szCs w:val="24"/>
        </w:rPr>
        <w:t xml:space="preserve"> pamatnostādņu 2.1.uzdevumam Saeimā </w:t>
      </w:r>
      <w:r w:rsidR="00684BE3" w:rsidRPr="000D07B3">
        <w:rPr>
          <w:szCs w:val="24"/>
        </w:rPr>
        <w:lastRenderedPageBreak/>
        <w:t xml:space="preserve">2017.gada 28.jūlijā </w:t>
      </w:r>
      <w:r w:rsidRPr="000D07B3">
        <w:rPr>
          <w:szCs w:val="24"/>
        </w:rPr>
        <w:t xml:space="preserve">pieņemts jauns </w:t>
      </w:r>
      <w:r w:rsidRPr="00FD0609">
        <w:rPr>
          <w:szCs w:val="24"/>
        </w:rPr>
        <w:t>Uzņēmumu ienākuma nodokļa likums</w:t>
      </w:r>
      <w:r w:rsidRPr="000D07B3">
        <w:rPr>
          <w:szCs w:val="24"/>
        </w:rPr>
        <w:t>, kas stā</w:t>
      </w:r>
      <w:r w:rsidR="00E81C0C">
        <w:rPr>
          <w:szCs w:val="24"/>
        </w:rPr>
        <w:t>jās</w:t>
      </w:r>
      <w:r w:rsidRPr="000D07B3">
        <w:rPr>
          <w:szCs w:val="24"/>
        </w:rPr>
        <w:t xml:space="preserve"> spēkā 2018.gada 1.janvārī. </w:t>
      </w:r>
    </w:p>
    <w:p w14:paraId="1283E594" w14:textId="4BFC629D" w:rsidR="007B0ADA" w:rsidRPr="00CB696E" w:rsidRDefault="007B0ADA" w:rsidP="00CB696E">
      <w:pPr>
        <w:spacing w:before="120" w:after="20" w:line="240" w:lineRule="auto"/>
        <w:jc w:val="both"/>
        <w:rPr>
          <w:szCs w:val="24"/>
        </w:rPr>
      </w:pPr>
      <w:r>
        <w:rPr>
          <w:szCs w:val="24"/>
        </w:rPr>
        <w:t xml:space="preserve">Ar </w:t>
      </w:r>
      <w:r w:rsidR="00FD0609">
        <w:rPr>
          <w:szCs w:val="24"/>
        </w:rPr>
        <w:t xml:space="preserve">augstāk minētām </w:t>
      </w:r>
      <w:r>
        <w:rPr>
          <w:szCs w:val="24"/>
        </w:rPr>
        <w:t>izma</w:t>
      </w:r>
      <w:r w:rsidR="00E81C0C">
        <w:rPr>
          <w:szCs w:val="24"/>
        </w:rPr>
        <w:t>i</w:t>
      </w:r>
      <w:r>
        <w:rPr>
          <w:szCs w:val="24"/>
        </w:rPr>
        <w:t>ņām nodokļu politikā</w:t>
      </w:r>
      <w:r w:rsidR="000D07B3" w:rsidRPr="000D07B3">
        <w:rPr>
          <w:szCs w:val="24"/>
        </w:rPr>
        <w:t xml:space="preserve"> </w:t>
      </w:r>
      <w:r>
        <w:rPr>
          <w:szCs w:val="24"/>
        </w:rPr>
        <w:t xml:space="preserve">tiks </w:t>
      </w:r>
      <w:r w:rsidR="000D07B3" w:rsidRPr="000D07B3">
        <w:rPr>
          <w:szCs w:val="24"/>
        </w:rPr>
        <w:t>veicināt</w:t>
      </w:r>
      <w:r>
        <w:rPr>
          <w:szCs w:val="24"/>
        </w:rPr>
        <w:t>i uzņēmumu ieguldījumi</w:t>
      </w:r>
      <w:r w:rsidR="000D07B3" w:rsidRPr="000D07B3">
        <w:rPr>
          <w:szCs w:val="24"/>
        </w:rPr>
        <w:t xml:space="preserve"> attīstībā</w:t>
      </w:r>
      <w:r>
        <w:rPr>
          <w:szCs w:val="24"/>
        </w:rPr>
        <w:t>, kā arī</w:t>
      </w:r>
      <w:r w:rsidR="000D07B3" w:rsidRPr="000D07B3">
        <w:rPr>
          <w:szCs w:val="24"/>
        </w:rPr>
        <w:t xml:space="preserve"> </w:t>
      </w:r>
      <w:r w:rsidR="000D07B3" w:rsidRPr="00CB696E">
        <w:rPr>
          <w:szCs w:val="24"/>
        </w:rPr>
        <w:t>ekonomisk</w:t>
      </w:r>
      <w:r w:rsidRPr="00CB696E">
        <w:rPr>
          <w:szCs w:val="24"/>
        </w:rPr>
        <w:t>ā</w:t>
      </w:r>
      <w:r w:rsidR="000D07B3" w:rsidRPr="00CB696E">
        <w:rPr>
          <w:szCs w:val="24"/>
        </w:rPr>
        <w:t xml:space="preserve"> </w:t>
      </w:r>
      <w:r w:rsidRPr="00CB696E">
        <w:rPr>
          <w:szCs w:val="24"/>
        </w:rPr>
        <w:t>izaugsme</w:t>
      </w:r>
      <w:r w:rsidR="000D07B3" w:rsidRPr="00CB696E">
        <w:rPr>
          <w:szCs w:val="24"/>
        </w:rPr>
        <w:t xml:space="preserve"> valstī kopumā. Sagaidāms, ka uzņēmumu ienākuma nodoklis 0% reinvestētai peļņai uzlabos uzņēmumu finanšu rādītājus</w:t>
      </w:r>
      <w:r w:rsidR="00FD0609" w:rsidRPr="00CB696E">
        <w:rPr>
          <w:szCs w:val="24"/>
        </w:rPr>
        <w:t xml:space="preserve"> un veicinās</w:t>
      </w:r>
      <w:r w:rsidR="000D07B3" w:rsidRPr="00CB696E">
        <w:rPr>
          <w:szCs w:val="24"/>
        </w:rPr>
        <w:t xml:space="preserve"> </w:t>
      </w:r>
      <w:r w:rsidR="00FD0609" w:rsidRPr="00CB696E">
        <w:rPr>
          <w:szCs w:val="24"/>
        </w:rPr>
        <w:t>pašu kapitāla (nesadalītās peļņas) palielinājumu</w:t>
      </w:r>
      <w:r w:rsidR="000D07B3" w:rsidRPr="00CB696E">
        <w:rPr>
          <w:szCs w:val="24"/>
        </w:rPr>
        <w:t xml:space="preserve">. Pašlaik daudziem uzņēmumiem </w:t>
      </w:r>
      <w:r w:rsidR="00FD0609" w:rsidRPr="00CB696E">
        <w:rPr>
          <w:szCs w:val="24"/>
        </w:rPr>
        <w:t xml:space="preserve">pašu kapitāls </w:t>
      </w:r>
      <w:r w:rsidR="000D07B3" w:rsidRPr="00CB696E">
        <w:rPr>
          <w:szCs w:val="24"/>
        </w:rPr>
        <w:t>ir mazs</w:t>
      </w:r>
      <w:r w:rsidR="00FD0609" w:rsidRPr="00CB696E">
        <w:rPr>
          <w:szCs w:val="24"/>
        </w:rPr>
        <w:t xml:space="preserve"> vai negatīvs</w:t>
      </w:r>
      <w:r w:rsidR="000D07B3" w:rsidRPr="00CB696E">
        <w:rPr>
          <w:szCs w:val="24"/>
        </w:rPr>
        <w:t>. Pašu kapitāla nepietiekamība neļauj uzņēmumiem piesaistīt ārējo finansējumu</w:t>
      </w:r>
      <w:r w:rsidR="00CB696E" w:rsidRPr="00CB696E">
        <w:rPr>
          <w:szCs w:val="24"/>
        </w:rPr>
        <w:t>,</w:t>
      </w:r>
      <w:r w:rsidR="000D07B3" w:rsidRPr="00CB696E">
        <w:rPr>
          <w:szCs w:val="24"/>
        </w:rPr>
        <w:t xml:space="preserve"> palielinā</w:t>
      </w:r>
      <w:r w:rsidR="00CB696E" w:rsidRPr="00CB696E">
        <w:rPr>
          <w:szCs w:val="24"/>
        </w:rPr>
        <w:t>t</w:t>
      </w:r>
      <w:r w:rsidR="000D07B3" w:rsidRPr="00CB696E">
        <w:rPr>
          <w:szCs w:val="24"/>
        </w:rPr>
        <w:t xml:space="preserve"> </w:t>
      </w:r>
      <w:r w:rsidR="00CB696E" w:rsidRPr="00CB696E">
        <w:rPr>
          <w:szCs w:val="24"/>
        </w:rPr>
        <w:t xml:space="preserve">savu kredītspēju. </w:t>
      </w:r>
      <w:r w:rsidR="00FD0609" w:rsidRPr="00CB696E">
        <w:rPr>
          <w:szCs w:val="24"/>
        </w:rPr>
        <w:t>Savukārt i</w:t>
      </w:r>
      <w:r w:rsidR="000D07B3" w:rsidRPr="00CB696E">
        <w:rPr>
          <w:szCs w:val="24"/>
        </w:rPr>
        <w:t>n</w:t>
      </w:r>
      <w:r w:rsidR="00FD0609" w:rsidRPr="00CB696E">
        <w:rPr>
          <w:szCs w:val="24"/>
        </w:rPr>
        <w:t>vestīcijas rada jaunas iespējas</w:t>
      </w:r>
      <w:r w:rsidR="000D07B3" w:rsidRPr="00CB696E">
        <w:rPr>
          <w:szCs w:val="24"/>
        </w:rPr>
        <w:t xml:space="preserve"> </w:t>
      </w:r>
      <w:r w:rsidR="00FD0609" w:rsidRPr="00CB696E">
        <w:rPr>
          <w:szCs w:val="24"/>
        </w:rPr>
        <w:t xml:space="preserve">uzņēmumu </w:t>
      </w:r>
      <w:r w:rsidR="000D07B3" w:rsidRPr="00CB696E">
        <w:rPr>
          <w:szCs w:val="24"/>
        </w:rPr>
        <w:t>konkurētspēj</w:t>
      </w:r>
      <w:r w:rsidR="00FD0609" w:rsidRPr="00CB696E">
        <w:rPr>
          <w:szCs w:val="24"/>
        </w:rPr>
        <w:t>as palielināšanai</w:t>
      </w:r>
      <w:r w:rsidR="000D07B3" w:rsidRPr="00CB696E">
        <w:rPr>
          <w:szCs w:val="24"/>
        </w:rPr>
        <w:t xml:space="preserve">. Tādējādi sagaidāms, ka </w:t>
      </w:r>
      <w:r w:rsidR="00CB696E" w:rsidRPr="00CB696E">
        <w:rPr>
          <w:szCs w:val="24"/>
        </w:rPr>
        <w:t xml:space="preserve">mainoties nodokļu politikai, </w:t>
      </w:r>
      <w:r w:rsidR="000D07B3" w:rsidRPr="00CB696E">
        <w:rPr>
          <w:szCs w:val="24"/>
        </w:rPr>
        <w:t>palielināsies uzņēmumu apgrozījums, peļņa, produktivitā</w:t>
      </w:r>
      <w:r w:rsidR="00B76007" w:rsidRPr="00CB696E">
        <w:rPr>
          <w:szCs w:val="24"/>
        </w:rPr>
        <w:t>te</w:t>
      </w:r>
      <w:r w:rsidR="000D07B3" w:rsidRPr="00CB696E">
        <w:rPr>
          <w:szCs w:val="24"/>
        </w:rPr>
        <w:t xml:space="preserve">. </w:t>
      </w:r>
      <w:r w:rsidRPr="00CB696E">
        <w:rPr>
          <w:szCs w:val="24"/>
        </w:rPr>
        <w:t>Tas</w:t>
      </w:r>
      <w:r w:rsidR="000D07B3" w:rsidRPr="00CB696E">
        <w:rPr>
          <w:szCs w:val="24"/>
        </w:rPr>
        <w:t xml:space="preserve"> </w:t>
      </w:r>
      <w:r w:rsidRPr="00CB696E">
        <w:rPr>
          <w:szCs w:val="24"/>
        </w:rPr>
        <w:t xml:space="preserve">veicinās komercbanku kredītu </w:t>
      </w:r>
      <w:r w:rsidR="000D07B3" w:rsidRPr="00CB696E">
        <w:rPr>
          <w:szCs w:val="24"/>
        </w:rPr>
        <w:t>izsnieg</w:t>
      </w:r>
      <w:r w:rsidR="00CB696E" w:rsidRPr="00CB696E">
        <w:rPr>
          <w:szCs w:val="24"/>
        </w:rPr>
        <w:t>šanu</w:t>
      </w:r>
      <w:r w:rsidR="000D07B3" w:rsidRPr="00CB696E">
        <w:rPr>
          <w:szCs w:val="24"/>
        </w:rPr>
        <w:t>. Līdz ar to, sagaidāma straujāka ekonomikas izaugsme, eksporta pieaugum</w:t>
      </w:r>
      <w:r w:rsidR="00B76007" w:rsidRPr="00CB696E">
        <w:rPr>
          <w:szCs w:val="24"/>
        </w:rPr>
        <w:t>s un konkurētspējas paaugstināšana</w:t>
      </w:r>
      <w:r w:rsidR="000D07B3" w:rsidRPr="00CB696E">
        <w:rPr>
          <w:szCs w:val="24"/>
        </w:rPr>
        <w:t xml:space="preserve">. </w:t>
      </w:r>
    </w:p>
    <w:p w14:paraId="4E117FCE" w14:textId="2B7B04B2" w:rsidR="00733951" w:rsidRPr="00CB696E" w:rsidRDefault="00733951" w:rsidP="00CB696E">
      <w:pPr>
        <w:spacing w:before="120" w:after="20" w:line="240" w:lineRule="auto"/>
        <w:jc w:val="both"/>
        <w:rPr>
          <w:szCs w:val="24"/>
        </w:rPr>
      </w:pPr>
    </w:p>
    <w:tbl>
      <w:tblPr>
        <w:tblStyle w:val="TableGrid"/>
        <w:tblW w:w="0" w:type="auto"/>
        <w:tblLook w:val="04A0" w:firstRow="1" w:lastRow="0" w:firstColumn="1" w:lastColumn="0" w:noHBand="0" w:noVBand="1"/>
      </w:tblPr>
      <w:tblGrid>
        <w:gridCol w:w="9628"/>
      </w:tblGrid>
      <w:tr w:rsidR="00B828D7" w14:paraId="2FF2C863" w14:textId="77777777" w:rsidTr="00B828D7">
        <w:tc>
          <w:tcPr>
            <w:tcW w:w="9628" w:type="dxa"/>
            <w:tcBorders>
              <w:top w:val="nil"/>
              <w:left w:val="nil"/>
              <w:bottom w:val="nil"/>
              <w:right w:val="nil"/>
            </w:tcBorders>
            <w:shd w:val="clear" w:color="auto" w:fill="31849B" w:themeFill="accent5" w:themeFillShade="BF"/>
          </w:tcPr>
          <w:p w14:paraId="42CF90CC" w14:textId="12FB9A54" w:rsidR="00B828D7" w:rsidRPr="00B828D7" w:rsidRDefault="00B828D7" w:rsidP="003137F9">
            <w:pPr>
              <w:pStyle w:val="Heading2"/>
              <w:numPr>
                <w:ilvl w:val="1"/>
                <w:numId w:val="27"/>
              </w:numPr>
            </w:pPr>
            <w:bookmarkStart w:id="24" w:name="_Toc520374359"/>
            <w:r w:rsidRPr="004502F8">
              <w:t>Godīgo</w:t>
            </w:r>
            <w:r w:rsidRPr="00B57209">
              <w:rPr>
                <w:rFonts w:eastAsia="Franklin Gothic Book"/>
              </w:rPr>
              <w:t xml:space="preserve"> uzņēmēju motivēšana</w:t>
            </w:r>
            <w:bookmarkEnd w:id="24"/>
          </w:p>
        </w:tc>
      </w:tr>
    </w:tbl>
    <w:p w14:paraId="103B7D26" w14:textId="2BF469EB" w:rsidR="000D3A30" w:rsidRPr="00CB696E" w:rsidRDefault="000D3A30" w:rsidP="00CB696E">
      <w:pPr>
        <w:spacing w:before="120" w:after="20" w:line="240" w:lineRule="auto"/>
        <w:jc w:val="both"/>
        <w:rPr>
          <w:szCs w:val="24"/>
        </w:rPr>
      </w:pPr>
      <w:r w:rsidRPr="00CB696E">
        <w:rPr>
          <w:szCs w:val="24"/>
        </w:rPr>
        <w:t>Lai radītu visus priekšnosacījumus nodokļu maksātāju un nodokļu administrācijas ciešākai</w:t>
      </w:r>
      <w:r w:rsidR="00EA47D7" w:rsidRPr="00CB696E">
        <w:rPr>
          <w:szCs w:val="24"/>
        </w:rPr>
        <w:t xml:space="preserve"> sadarbībai, </w:t>
      </w:r>
      <w:r w:rsidR="003A1B3F" w:rsidRPr="00CB696E">
        <w:rPr>
          <w:szCs w:val="24"/>
        </w:rPr>
        <w:t>FM</w:t>
      </w:r>
      <w:r w:rsidRPr="00CB696E">
        <w:rPr>
          <w:szCs w:val="24"/>
        </w:rPr>
        <w:t xml:space="preserve"> sad</w:t>
      </w:r>
      <w:r w:rsidR="00EA47D7" w:rsidRPr="00CB696E">
        <w:rPr>
          <w:szCs w:val="24"/>
        </w:rPr>
        <w:t xml:space="preserve">arbībā ar </w:t>
      </w:r>
      <w:r w:rsidR="00D037B4" w:rsidRPr="00CB696E">
        <w:rPr>
          <w:szCs w:val="24"/>
        </w:rPr>
        <w:t>EM</w:t>
      </w:r>
      <w:r w:rsidRPr="00CB696E">
        <w:rPr>
          <w:szCs w:val="24"/>
        </w:rPr>
        <w:t xml:space="preserve"> uzsāka darbu pie Padziļinātās sadarbības programmas pilnveidošanas un izstrādāja </w:t>
      </w:r>
      <w:hyperlink r:id="rId42" w:history="1">
        <w:r w:rsidR="00684BE3" w:rsidRPr="00CB696E">
          <w:rPr>
            <w:i/>
            <w:u w:val="single"/>
          </w:rPr>
          <w:t>K</w:t>
        </w:r>
        <w:r w:rsidRPr="00CB696E">
          <w:rPr>
            <w:i/>
            <w:u w:val="single"/>
          </w:rPr>
          <w:t>onceptuālo ziņojumu par Padziļinātās sadarbības programmas darbību un tās attīstības modeli</w:t>
        </w:r>
      </w:hyperlink>
      <w:r w:rsidRPr="00CB696E">
        <w:rPr>
          <w:szCs w:val="24"/>
        </w:rPr>
        <w:t>, kas paredz</w:t>
      </w:r>
      <w:r w:rsidR="00EA47D7" w:rsidRPr="00CB696E">
        <w:rPr>
          <w:szCs w:val="24"/>
        </w:rPr>
        <w:t>ēja</w:t>
      </w:r>
      <w:r w:rsidRPr="00CB696E">
        <w:rPr>
          <w:szCs w:val="24"/>
        </w:rPr>
        <w:t xml:space="preserve"> būtiski pilnveidot esošo programmu, tādejādi sekmējot mūsdienīgu nodokļu administrācijas pieeju un vienlaikus koncentr</w:t>
      </w:r>
      <w:r w:rsidR="00EA47D7" w:rsidRPr="00CB696E">
        <w:rPr>
          <w:szCs w:val="24"/>
        </w:rPr>
        <w:t>ējot valsts pusē esošos resursu</w:t>
      </w:r>
      <w:r w:rsidRPr="00CB696E">
        <w:rPr>
          <w:szCs w:val="24"/>
        </w:rPr>
        <w:t xml:space="preserve"> uz “augstā</w:t>
      </w:r>
      <w:r w:rsidR="00EF66AE" w:rsidRPr="00CB696E">
        <w:rPr>
          <w:szCs w:val="24"/>
        </w:rPr>
        <w:t xml:space="preserve">ka” riska nodokļa maksātājiem. </w:t>
      </w:r>
      <w:r w:rsidRPr="00CB696E">
        <w:rPr>
          <w:szCs w:val="24"/>
        </w:rPr>
        <w:t xml:space="preserve">Konceptuālajā ziņojumā </w:t>
      </w:r>
      <w:r w:rsidR="00EA47D7" w:rsidRPr="00CB696E">
        <w:rPr>
          <w:szCs w:val="24"/>
        </w:rPr>
        <w:t xml:space="preserve">bija </w:t>
      </w:r>
      <w:r w:rsidRPr="00CB696E">
        <w:rPr>
          <w:szCs w:val="24"/>
        </w:rPr>
        <w:t>paredzēti šādi uzlabojumi:</w:t>
      </w:r>
    </w:p>
    <w:p w14:paraId="553CCAAF" w14:textId="72B2D4D0" w:rsidR="000D3A30" w:rsidRPr="000D3A30" w:rsidRDefault="000D3A30" w:rsidP="00837B77">
      <w:pPr>
        <w:numPr>
          <w:ilvl w:val="0"/>
          <w:numId w:val="6"/>
        </w:numPr>
        <w:spacing w:before="20" w:after="20" w:line="240" w:lineRule="auto"/>
        <w:ind w:left="1134" w:hanging="567"/>
        <w:jc w:val="both"/>
        <w:rPr>
          <w:rFonts w:eastAsia="Franklin Gothic Book" w:cs="Times New Roman"/>
          <w:szCs w:val="24"/>
        </w:rPr>
      </w:pPr>
      <w:r w:rsidRPr="000D3A30">
        <w:rPr>
          <w:rFonts w:eastAsia="Franklin Gothic Book" w:cs="Times New Roman"/>
          <w:szCs w:val="24"/>
        </w:rPr>
        <w:t>K</w:t>
      </w:r>
      <w:r w:rsidR="003A1B3F">
        <w:rPr>
          <w:rFonts w:eastAsia="Franklin Gothic Book" w:cs="Times New Roman"/>
          <w:szCs w:val="24"/>
        </w:rPr>
        <w:t xml:space="preserve">lientu segmentēšana 3.līmeņos </w:t>
      </w:r>
      <w:r w:rsidR="00CB696E" w:rsidRPr="0023589C">
        <w:rPr>
          <w:sz w:val="20"/>
          <w:szCs w:val="20"/>
        </w:rPr>
        <w:t>–</w:t>
      </w:r>
      <w:r w:rsidR="003A1B3F">
        <w:rPr>
          <w:rFonts w:eastAsia="Franklin Gothic Book" w:cs="Times New Roman"/>
          <w:szCs w:val="24"/>
        </w:rPr>
        <w:t xml:space="preserve"> </w:t>
      </w:r>
      <w:r w:rsidRPr="000D3A30">
        <w:rPr>
          <w:rFonts w:eastAsia="Franklin Gothic Book" w:cs="Times New Roman"/>
          <w:szCs w:val="24"/>
        </w:rPr>
        <w:t>B</w:t>
      </w:r>
      <w:r w:rsidR="003A1B3F">
        <w:rPr>
          <w:rFonts w:eastAsia="Franklin Gothic Book" w:cs="Times New Roman"/>
          <w:szCs w:val="24"/>
        </w:rPr>
        <w:t>ronzas, Sudraba un Zelta līmenī</w:t>
      </w:r>
      <w:r w:rsidRPr="000D3A30">
        <w:rPr>
          <w:rFonts w:eastAsia="Franklin Gothic Book" w:cs="Times New Roman"/>
          <w:szCs w:val="24"/>
        </w:rPr>
        <w:t>, paredzot saņemt gan finansiālus, gan nefinansiālus atbalsta pasākumus</w:t>
      </w:r>
      <w:r w:rsidR="00EA47D7">
        <w:rPr>
          <w:rFonts w:eastAsia="Franklin Gothic Book" w:cs="Times New Roman"/>
          <w:szCs w:val="24"/>
        </w:rPr>
        <w:t xml:space="preserve"> godīgiem komersantiem</w:t>
      </w:r>
      <w:r w:rsidRPr="000D3A30">
        <w:rPr>
          <w:rFonts w:eastAsia="Franklin Gothic Book" w:cs="Times New Roman"/>
          <w:szCs w:val="24"/>
        </w:rPr>
        <w:t xml:space="preserve">. </w:t>
      </w:r>
      <w:r w:rsidR="00EA47D7">
        <w:rPr>
          <w:rFonts w:eastAsia="Franklin Gothic Book" w:cs="Times New Roman"/>
          <w:szCs w:val="24"/>
        </w:rPr>
        <w:t>Piedāvātais priekšlikums paredz</w:t>
      </w:r>
      <w:r w:rsidRPr="000D3A30">
        <w:rPr>
          <w:rFonts w:eastAsia="Franklin Gothic Book" w:cs="Times New Roman"/>
          <w:szCs w:val="24"/>
        </w:rPr>
        <w:t xml:space="preserve"> paplašināt esošo programmas dalībnieku</w:t>
      </w:r>
      <w:r w:rsidR="00EA47D7">
        <w:rPr>
          <w:rFonts w:eastAsia="Franklin Gothic Book" w:cs="Times New Roman"/>
          <w:szCs w:val="24"/>
        </w:rPr>
        <w:t xml:space="preserve"> skaitu no 75 uz 2000 dalībniekiem</w:t>
      </w:r>
      <w:r w:rsidRPr="000D3A30">
        <w:rPr>
          <w:rFonts w:eastAsia="Franklin Gothic Book" w:cs="Times New Roman"/>
          <w:szCs w:val="24"/>
        </w:rPr>
        <w:t xml:space="preserve">, iekļaujot tajā arī </w:t>
      </w:r>
      <w:r w:rsidR="00EA47D7">
        <w:rPr>
          <w:rFonts w:eastAsia="Franklin Gothic Book" w:cs="Times New Roman"/>
          <w:szCs w:val="24"/>
        </w:rPr>
        <w:t xml:space="preserve">mazos un vidējos uzņēmumus. </w:t>
      </w:r>
    </w:p>
    <w:p w14:paraId="1838780A" w14:textId="346E8294" w:rsidR="000D3A30" w:rsidRPr="000D3A30" w:rsidRDefault="000D3A30" w:rsidP="00837B77">
      <w:pPr>
        <w:numPr>
          <w:ilvl w:val="0"/>
          <w:numId w:val="6"/>
        </w:numPr>
        <w:spacing w:before="20" w:after="20" w:line="240" w:lineRule="auto"/>
        <w:ind w:left="1134" w:hanging="567"/>
        <w:jc w:val="both"/>
        <w:rPr>
          <w:rFonts w:eastAsia="Franklin Gothic Book" w:cs="Times New Roman"/>
          <w:szCs w:val="24"/>
        </w:rPr>
      </w:pPr>
      <w:r w:rsidRPr="000D3A30">
        <w:rPr>
          <w:rFonts w:eastAsia="Franklin Gothic Book" w:cs="Times New Roman"/>
          <w:szCs w:val="24"/>
        </w:rPr>
        <w:t xml:space="preserve">Paplašināts priekšrocību klāsts: godprātīga nodokļu maksātāja atpazīstamības zīme, īpaši pakalpojumi (ātrāka apkalpošana), samazinātas prasības (mazāka birokrātija), partnerība (īpašs statuss, kas ļauj iespēju, piemēram, piedalīties </w:t>
      </w:r>
      <w:r w:rsidR="00CB696E">
        <w:rPr>
          <w:rFonts w:eastAsia="Franklin Gothic Book" w:cs="Times New Roman"/>
          <w:szCs w:val="24"/>
        </w:rPr>
        <w:t>VID</w:t>
      </w:r>
      <w:r w:rsidRPr="000D3A30">
        <w:rPr>
          <w:rFonts w:eastAsia="Franklin Gothic Book" w:cs="Times New Roman"/>
          <w:szCs w:val="24"/>
        </w:rPr>
        <w:t xml:space="preserve"> konsultatīvajā padomē).</w:t>
      </w:r>
    </w:p>
    <w:p w14:paraId="4961D0A7" w14:textId="3621E8BA" w:rsidR="000D3A30" w:rsidRPr="000D3A30" w:rsidRDefault="000D3A30" w:rsidP="00837B77">
      <w:pPr>
        <w:numPr>
          <w:ilvl w:val="0"/>
          <w:numId w:val="6"/>
        </w:numPr>
        <w:spacing w:before="20" w:after="20" w:line="240" w:lineRule="auto"/>
        <w:ind w:left="1134" w:hanging="567"/>
        <w:jc w:val="both"/>
        <w:rPr>
          <w:rFonts w:eastAsia="Franklin Gothic Book" w:cs="Times New Roman"/>
          <w:szCs w:val="24"/>
        </w:rPr>
      </w:pPr>
      <w:r w:rsidRPr="000D3A30">
        <w:rPr>
          <w:rFonts w:eastAsia="Franklin Gothic Book" w:cs="Times New Roman"/>
          <w:szCs w:val="24"/>
        </w:rPr>
        <w:t>Programmas administrēšanas un uzraudzības vienkāršošana: priekšlikums paredz</w:t>
      </w:r>
      <w:r w:rsidR="00D67064">
        <w:rPr>
          <w:rFonts w:eastAsia="Franklin Gothic Book" w:cs="Times New Roman"/>
          <w:szCs w:val="24"/>
        </w:rPr>
        <w:t>ēja</w:t>
      </w:r>
      <w:r w:rsidRPr="000D3A30">
        <w:rPr>
          <w:rFonts w:eastAsia="Franklin Gothic Book" w:cs="Times New Roman"/>
          <w:szCs w:val="24"/>
        </w:rPr>
        <w:t xml:space="preserve"> automatizēt dalībnieku iekļaušanu programmā, balstoties uz VID risku vadības sistēmas datiem. </w:t>
      </w:r>
    </w:p>
    <w:p w14:paraId="488E7946" w14:textId="77777777" w:rsidR="000D3A30" w:rsidRPr="000D3A30" w:rsidRDefault="000D3A30" w:rsidP="00837B77">
      <w:pPr>
        <w:numPr>
          <w:ilvl w:val="0"/>
          <w:numId w:val="6"/>
        </w:numPr>
        <w:spacing w:before="20" w:after="120" w:line="240" w:lineRule="auto"/>
        <w:ind w:left="1134" w:hanging="567"/>
        <w:jc w:val="both"/>
        <w:rPr>
          <w:rFonts w:eastAsia="Franklin Gothic Book" w:cs="Times New Roman"/>
          <w:szCs w:val="24"/>
        </w:rPr>
      </w:pPr>
      <w:r w:rsidRPr="000D3A30">
        <w:rPr>
          <w:rFonts w:eastAsia="Franklin Gothic Book" w:cs="Times New Roman"/>
          <w:szCs w:val="24"/>
        </w:rPr>
        <w:t>Programmas paplašināšana: paredzēts, ka arī citas iestādes iesniegs priekšlikumus programmas atbalsta pasākumu paplašināšanai.</w:t>
      </w:r>
    </w:p>
    <w:p w14:paraId="34A4E501" w14:textId="76C6A122" w:rsidR="000D3A30" w:rsidRDefault="000D3A30" w:rsidP="000D3A30">
      <w:pPr>
        <w:spacing w:after="120" w:line="240" w:lineRule="auto"/>
        <w:jc w:val="both"/>
        <w:rPr>
          <w:rFonts w:cs="Times New Roman"/>
          <w:szCs w:val="24"/>
        </w:rPr>
      </w:pPr>
      <w:r w:rsidRPr="000D3A30">
        <w:rPr>
          <w:rFonts w:cs="Times New Roman"/>
          <w:szCs w:val="24"/>
        </w:rPr>
        <w:t xml:space="preserve">Ieviešot piedāvāto risinājumu, tiks sekmēta uzticama nodokļu maksātāju statusa popularizēšana, kas kalpos kā nodokļu nomaksas motivācijas rīks un marketinga instruments biznesa attiecību dibināšanā vai nostiprināšanā. Arī starptautiskie pētījumi apstiprina, ka padziļinātās sadarbības programmas ir savstarpēji izdevīgas nodokļu maksātājiem un nodokļu iestādēm. Ieguvumi ir saistīti ar atvieglotu administrēšanu un zemākām izmaksām gan nodokļu administrēšanai (auditam), gan nodokļu maksātājiem (saistību izpildei). Konceptuālais ziņojums par programmas pilnveidošanu 2018.gada 22.maijā apstiprināts </w:t>
      </w:r>
      <w:r w:rsidR="002614A9">
        <w:rPr>
          <w:rFonts w:cs="Times New Roman"/>
          <w:szCs w:val="24"/>
        </w:rPr>
        <w:t>MK</w:t>
      </w:r>
      <w:r w:rsidRPr="000D3A30">
        <w:rPr>
          <w:rFonts w:cs="Times New Roman"/>
          <w:szCs w:val="24"/>
        </w:rPr>
        <w:t xml:space="preserve">. </w:t>
      </w:r>
    </w:p>
    <w:p w14:paraId="3D207E07" w14:textId="77777777" w:rsidR="000B41EF" w:rsidRPr="000D3A30" w:rsidRDefault="000B41EF" w:rsidP="000D3A30">
      <w:pPr>
        <w:spacing w:after="1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A32DEC" w14:paraId="43D7B171" w14:textId="77777777" w:rsidTr="00A32DEC">
        <w:tc>
          <w:tcPr>
            <w:tcW w:w="9628" w:type="dxa"/>
            <w:tcBorders>
              <w:top w:val="nil"/>
              <w:left w:val="nil"/>
              <w:bottom w:val="nil"/>
              <w:right w:val="nil"/>
            </w:tcBorders>
            <w:shd w:val="clear" w:color="auto" w:fill="31849B" w:themeFill="accent5" w:themeFillShade="BF"/>
          </w:tcPr>
          <w:p w14:paraId="6A1BB410" w14:textId="29F01BA8" w:rsidR="00A32DEC" w:rsidRPr="00A32DEC" w:rsidRDefault="007F04D8" w:rsidP="003137F9">
            <w:pPr>
              <w:pStyle w:val="Heading2"/>
              <w:numPr>
                <w:ilvl w:val="1"/>
                <w:numId w:val="27"/>
              </w:numPr>
            </w:pPr>
            <w:r w:rsidRPr="00B57209">
              <w:rPr>
                <w:rFonts w:eastAsia="Franklin Gothic Book"/>
              </w:rPr>
              <w:t xml:space="preserve"> </w:t>
            </w:r>
            <w:bookmarkStart w:id="25" w:name="_Toc520374360"/>
            <w:r w:rsidRPr="004502F8">
              <w:t>Maksātnespējas</w:t>
            </w:r>
            <w:r w:rsidRPr="00B57209">
              <w:rPr>
                <w:rFonts w:eastAsia="Franklin Gothic Book"/>
              </w:rPr>
              <w:t xml:space="preserve"> regulējuma pilnveidošana</w:t>
            </w:r>
            <w:bookmarkEnd w:id="25"/>
          </w:p>
        </w:tc>
      </w:tr>
    </w:tbl>
    <w:p w14:paraId="4C2FB422" w14:textId="5C619296" w:rsidR="005D7F04" w:rsidRPr="000B41EF" w:rsidRDefault="00857A8E" w:rsidP="000B41EF">
      <w:pPr>
        <w:spacing w:before="120" w:after="20" w:line="240" w:lineRule="auto"/>
        <w:jc w:val="both"/>
        <w:rPr>
          <w:szCs w:val="24"/>
        </w:rPr>
      </w:pPr>
      <w:r w:rsidRPr="000B41EF">
        <w:rPr>
          <w:szCs w:val="24"/>
        </w:rPr>
        <w:t xml:space="preserve">Ņemot vērā šīs jomas nozīmīgumu sekmīgai tautsaimniecības attīstībai, </w:t>
      </w:r>
      <w:r w:rsidR="00272F3C">
        <w:rPr>
          <w:szCs w:val="24"/>
        </w:rPr>
        <w:t xml:space="preserve">EM </w:t>
      </w:r>
      <w:r w:rsidRPr="000B41EF">
        <w:rPr>
          <w:szCs w:val="24"/>
        </w:rPr>
        <w:t xml:space="preserve">kā viens no sadarbības partneriem ir aktīvi piedalījusies Maksātnespējas regulējuma pilnveides procesā gan sniedzot atzinumu par Tieslietu ministrijas </w:t>
      </w:r>
      <w:r w:rsidR="00272F3C">
        <w:rPr>
          <w:szCs w:val="24"/>
        </w:rPr>
        <w:t xml:space="preserve">(TM) </w:t>
      </w:r>
      <w:r w:rsidRPr="000B41EF">
        <w:rPr>
          <w:szCs w:val="24"/>
        </w:rPr>
        <w:t xml:space="preserve">sagatavoto likumprojekta “Grozījumi Maksātnespējas likumā” virzības laikā Ministru kabinetā, gan </w:t>
      </w:r>
      <w:r w:rsidR="005D7F04" w:rsidRPr="000B41EF">
        <w:rPr>
          <w:szCs w:val="24"/>
        </w:rPr>
        <w:t xml:space="preserve">aktīvi darbojoties </w:t>
      </w:r>
      <w:r w:rsidR="00272F3C">
        <w:rPr>
          <w:szCs w:val="24"/>
        </w:rPr>
        <w:t>TM</w:t>
      </w:r>
      <w:r w:rsidR="005D7F04" w:rsidRPr="000B41EF">
        <w:rPr>
          <w:szCs w:val="24"/>
        </w:rPr>
        <w:t xml:space="preserve"> organizētājā Maksātnespējas likuma darba grupā, </w:t>
      </w:r>
      <w:r w:rsidR="0096782A" w:rsidRPr="000B41EF">
        <w:rPr>
          <w:szCs w:val="24"/>
        </w:rPr>
        <w:t>sniedzot</w:t>
      </w:r>
      <w:r w:rsidR="005D7F04" w:rsidRPr="000B41EF">
        <w:rPr>
          <w:szCs w:val="24"/>
        </w:rPr>
        <w:t xml:space="preserve"> savu viedokli, kas tika ņemts vērā </w:t>
      </w:r>
      <w:r w:rsidR="00272F3C">
        <w:rPr>
          <w:szCs w:val="24"/>
        </w:rPr>
        <w:t>uzlabojot</w:t>
      </w:r>
      <w:r w:rsidR="005D7F04" w:rsidRPr="000B41EF">
        <w:rPr>
          <w:szCs w:val="24"/>
        </w:rPr>
        <w:t xml:space="preserve"> regulējumu.</w:t>
      </w:r>
    </w:p>
    <w:p w14:paraId="13DF2C05" w14:textId="43E1F1D1" w:rsidR="005D7F04" w:rsidRPr="000B41EF" w:rsidRDefault="00272F3C" w:rsidP="000B41EF">
      <w:pPr>
        <w:spacing w:before="120" w:after="20" w:line="240" w:lineRule="auto"/>
        <w:jc w:val="both"/>
        <w:rPr>
          <w:szCs w:val="24"/>
        </w:rPr>
      </w:pPr>
      <w:r>
        <w:rPr>
          <w:szCs w:val="24"/>
        </w:rPr>
        <w:t>EM</w:t>
      </w:r>
      <w:r w:rsidR="0096782A" w:rsidRPr="000B41EF">
        <w:rPr>
          <w:szCs w:val="24"/>
        </w:rPr>
        <w:t xml:space="preserve"> sagatavoja</w:t>
      </w:r>
      <w:r w:rsidR="00857A8E" w:rsidRPr="000B41EF">
        <w:rPr>
          <w:szCs w:val="24"/>
        </w:rPr>
        <w:t xml:space="preserve"> priekšlikumus attiecīgā regulējuma uzlabošanai, kas ir tikuši ņemti vērā un bija vērsti uz tiesiskās aizsardzības procesa regulējuma uzlabošanu un administratīvās sodīšanas funkcijas par </w:t>
      </w:r>
      <w:r w:rsidR="00857A8E" w:rsidRPr="000B41EF">
        <w:rPr>
          <w:szCs w:val="24"/>
        </w:rPr>
        <w:lastRenderedPageBreak/>
        <w:t xml:space="preserve">savlaicīga maksātnespējas pieteikuma neiesniegšanu nodošanu Maksātnespējas administrācijai. Papildus tam </w:t>
      </w:r>
      <w:r>
        <w:rPr>
          <w:szCs w:val="24"/>
        </w:rPr>
        <w:t>EM</w:t>
      </w:r>
      <w:r w:rsidR="00857A8E" w:rsidRPr="000B41EF">
        <w:rPr>
          <w:szCs w:val="24"/>
        </w:rPr>
        <w:t xml:space="preserve"> izteikusi iebildumu pret tiesiskās aizsardzības procesa izmaksu palielināšanos, ja pieteikums ticis iesniegts otro reizi gada laikā. </w:t>
      </w:r>
    </w:p>
    <w:p w14:paraId="7ABF80E4" w14:textId="2850582A" w:rsidR="00857A8E" w:rsidRDefault="00857A8E" w:rsidP="000B41EF">
      <w:pPr>
        <w:spacing w:before="120" w:after="20" w:line="240" w:lineRule="auto"/>
        <w:jc w:val="both"/>
        <w:rPr>
          <w:szCs w:val="24"/>
        </w:rPr>
      </w:pPr>
      <w:r w:rsidRPr="000B41EF">
        <w:rPr>
          <w:szCs w:val="24"/>
        </w:rPr>
        <w:t>Vienlaikus EM aktīvi piedalījās likumprojekta virzībā Saeimas Juridiskās komisijas Maksātnespējas likuma darba grupā, kā arī pašā komisijā sniedzot viedokli EM kompetences ietvaros, izvērtējot piedāvātā regulējuma ietekm</w:t>
      </w:r>
      <w:r w:rsidR="005D7F04" w:rsidRPr="000B41EF">
        <w:rPr>
          <w:szCs w:val="24"/>
        </w:rPr>
        <w:t>i</w:t>
      </w:r>
      <w:r w:rsidRPr="000B41EF">
        <w:rPr>
          <w:szCs w:val="24"/>
        </w:rPr>
        <w:t xml:space="preserve"> uz turpmāko tautsaimniecības attīstību. </w:t>
      </w:r>
      <w:r w:rsidR="007D4EE6" w:rsidRPr="000B41EF">
        <w:rPr>
          <w:szCs w:val="24"/>
        </w:rPr>
        <w:t>2018.gada 31.maijā l</w:t>
      </w:r>
      <w:r w:rsidRPr="000B41EF">
        <w:rPr>
          <w:szCs w:val="24"/>
        </w:rPr>
        <w:t xml:space="preserve">ikumprojekts pieņemts </w:t>
      </w:r>
      <w:r w:rsidR="005D7F04" w:rsidRPr="000B41EF">
        <w:rPr>
          <w:szCs w:val="24"/>
        </w:rPr>
        <w:t>3</w:t>
      </w:r>
      <w:r w:rsidRPr="000B41EF">
        <w:rPr>
          <w:szCs w:val="24"/>
        </w:rPr>
        <w:t xml:space="preserve">.lasījumā. Turpmākā rīcība maksātnespējas jomā </w:t>
      </w:r>
      <w:r w:rsidR="00272F3C">
        <w:rPr>
          <w:szCs w:val="24"/>
        </w:rPr>
        <w:t>EM</w:t>
      </w:r>
      <w:r w:rsidRPr="000B41EF">
        <w:rPr>
          <w:szCs w:val="24"/>
        </w:rPr>
        <w:t xml:space="preserve"> saistās ar sabiedrības informēšanu par regulējumu, jo īpaši pievēršot uzmanību tiesiskās aizsardzības procesa popularizēšanai. </w:t>
      </w:r>
    </w:p>
    <w:p w14:paraId="7AAD1DDA" w14:textId="77777777" w:rsidR="000B41EF" w:rsidRPr="005D7F04" w:rsidRDefault="000B41EF" w:rsidP="000B41EF">
      <w:pPr>
        <w:spacing w:before="120" w:after="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510082" w14:paraId="42D8162A" w14:textId="77777777" w:rsidTr="00510082">
        <w:tc>
          <w:tcPr>
            <w:tcW w:w="9628" w:type="dxa"/>
            <w:tcBorders>
              <w:top w:val="nil"/>
              <w:left w:val="nil"/>
              <w:bottom w:val="nil"/>
              <w:right w:val="nil"/>
            </w:tcBorders>
            <w:shd w:val="clear" w:color="auto" w:fill="31849B" w:themeFill="accent5" w:themeFillShade="BF"/>
          </w:tcPr>
          <w:p w14:paraId="5926DC23" w14:textId="2BD77283" w:rsidR="00510082" w:rsidRPr="00626B5B" w:rsidRDefault="00B57209" w:rsidP="003137F9">
            <w:pPr>
              <w:pStyle w:val="Heading2"/>
              <w:numPr>
                <w:ilvl w:val="1"/>
                <w:numId w:val="27"/>
              </w:numPr>
              <w:rPr>
                <w:rFonts w:eastAsia="Franklin Gothic Book"/>
              </w:rPr>
            </w:pPr>
            <w:r w:rsidRPr="0037246D">
              <w:rPr>
                <w:rFonts w:eastAsia="Franklin Gothic Book"/>
                <w:lang w:val="lv-LV"/>
              </w:rPr>
              <w:t xml:space="preserve"> </w:t>
            </w:r>
            <w:bookmarkStart w:id="26" w:name="_Toc520374361"/>
            <w:r w:rsidR="00510082" w:rsidRPr="00B57209">
              <w:rPr>
                <w:rFonts w:eastAsia="Franklin Gothic Book"/>
              </w:rPr>
              <w:t>Administratīv</w:t>
            </w:r>
            <w:r w:rsidR="00E81C0C">
              <w:rPr>
                <w:rFonts w:eastAsia="Franklin Gothic Book"/>
              </w:rPr>
              <w:t>ā</w:t>
            </w:r>
            <w:r w:rsidR="00510082" w:rsidRPr="00B57209">
              <w:rPr>
                <w:rFonts w:eastAsia="Franklin Gothic Book"/>
              </w:rPr>
              <w:t xml:space="preserve"> sloga mazināšana būvniecībā</w:t>
            </w:r>
            <w:bookmarkEnd w:id="26"/>
          </w:p>
        </w:tc>
      </w:tr>
    </w:tbl>
    <w:p w14:paraId="6C23DEA6" w14:textId="572B6B1A" w:rsidR="00A22616" w:rsidRPr="00272F3C" w:rsidRDefault="00A22616" w:rsidP="00272F3C">
      <w:pPr>
        <w:spacing w:before="120" w:after="20" w:line="240" w:lineRule="auto"/>
        <w:jc w:val="both"/>
        <w:rPr>
          <w:szCs w:val="24"/>
        </w:rPr>
      </w:pPr>
      <w:r w:rsidRPr="00272F3C">
        <w:rPr>
          <w:szCs w:val="24"/>
        </w:rPr>
        <w:t>2017.gadā lai veicinātu administratīvā sloga mazināšanu būvniecības procesā tika izstrādāt</w:t>
      </w:r>
      <w:r w:rsidR="00E81C0C">
        <w:rPr>
          <w:szCs w:val="24"/>
        </w:rPr>
        <w:t>ā</w:t>
      </w:r>
      <w:r w:rsidRPr="00272F3C">
        <w:rPr>
          <w:szCs w:val="24"/>
        </w:rPr>
        <w:t xml:space="preserve"> un pieņemta virkne normatīvo aktu. Tā 10.jūlijā spēkā stājās </w:t>
      </w:r>
      <w:r w:rsidR="00684BE3" w:rsidRPr="00272F3C">
        <w:rPr>
          <w:szCs w:val="24"/>
        </w:rPr>
        <w:t>G</w:t>
      </w:r>
      <w:r w:rsidRPr="00272F3C">
        <w:rPr>
          <w:szCs w:val="24"/>
        </w:rPr>
        <w:t xml:space="preserve">rozījumi Būvniecības likumā, ar kuriem tika atvieglota izmaiņu izdarīšana būvniecības iecerē, tādējādi samazinot administratīvo slogu gan būvniecības ieceres īstenotājiem, gan arī būvvaldēm. </w:t>
      </w:r>
      <w:r w:rsidR="00EA1807">
        <w:t>Ar Grozījumiem Būvniecības likumā noteikts, ka vienīgās izmaiņas, kuras ir aizliegtas, ir izmaiņas būves galvenajā lietošanas veidā, citas izmaiņas ir atļautas. Ar izmaiņām var paredzēt arī būvprojektā minimālajā sastāvā vai būvprojektā neparedzētus pirmās vai otrās grupas inženierbūvju, pirmās grupas ēkas vai otrās grupas palīgēkas būvdarbus.</w:t>
      </w:r>
      <w:r w:rsidR="00EA1807">
        <w:rPr>
          <w:szCs w:val="24"/>
        </w:rPr>
        <w:t xml:space="preserve"> </w:t>
      </w:r>
      <w:r w:rsidRPr="00272F3C">
        <w:rPr>
          <w:szCs w:val="24"/>
        </w:rPr>
        <w:t>Ar būvvaldi (vai institūciju, kura pilda būvvaldes funkcijas) ir saskaņojamas izmaiņas būves novietojumā, būvapjomā un fasādes risinājumā, un papildus būves. Citas izmaiņas ar būvvaldi (vai institūciju, kura pilda būvvaldes funkcijas) nav jāsaskaņo, bet būvniecības procesa dalībnieki, neaizskarot trešo personu tiesības tās var veikt savstarpēji vienojoties. Tāpat Būvniecības likuma grozījumos tika precizēta atkāpju un alternatīvo risinājumu saskaņošanas kārtīb</w:t>
      </w:r>
      <w:r w:rsidR="009569F9">
        <w:rPr>
          <w:szCs w:val="24"/>
        </w:rPr>
        <w:t>a,</w:t>
      </w:r>
      <w:r w:rsidRPr="00272F3C">
        <w:rPr>
          <w:szCs w:val="24"/>
        </w:rPr>
        <w:t xml:space="preserve"> nosakot institūcijas un gadījumus, kuros var saskaņot atkāpes un alternatīvos risinājumus. </w:t>
      </w:r>
    </w:p>
    <w:p w14:paraId="37218310" w14:textId="2DFBB63C" w:rsidR="00A22616" w:rsidRPr="00272F3C" w:rsidRDefault="00A22616" w:rsidP="00272F3C">
      <w:pPr>
        <w:spacing w:before="120" w:after="20" w:line="240" w:lineRule="auto"/>
        <w:jc w:val="both"/>
        <w:rPr>
          <w:szCs w:val="24"/>
        </w:rPr>
      </w:pPr>
      <w:r w:rsidRPr="00272F3C">
        <w:rPr>
          <w:szCs w:val="24"/>
        </w:rPr>
        <w:t>2017.gada 1.maijā stājās spēkā “Grozījumi Ministru kabineta 2015.gada 30.jūnija noteikumos Nr.333 “Noteikumi par Latvijas būvnormatīvu L</w:t>
      </w:r>
      <w:r w:rsidR="00967499" w:rsidRPr="00272F3C">
        <w:rPr>
          <w:szCs w:val="24"/>
        </w:rPr>
        <w:t>BN 201-15 “Būvju ugunsdrošība””</w:t>
      </w:r>
      <w:r w:rsidRPr="00272F3C">
        <w:rPr>
          <w:szCs w:val="24"/>
        </w:rPr>
        <w:t xml:space="preserve"> ar mērķi veicināt koksnes būvizstrādājumu izmantošanu jaunu ēku būvniecībā, palielinot būves augstākā stāva grīdas līmeņa atzīmi līdz 18 m (iepriekš līdz 8 m) un līdz 6 stāvu (iepriekš līdz 3 stāviem) augstas jaunas dzīvojamās un publiskas ēkas (piemēram, viesnīcas, viesu mājas, birojus, administratīvās ēkas) būvniecību. Grozījumu mērķis bija veicināt vairākstāvu koka apbūvi.</w:t>
      </w:r>
    </w:p>
    <w:p w14:paraId="1BADC0ED" w14:textId="77777777" w:rsidR="00A22616" w:rsidRPr="00272F3C" w:rsidRDefault="00A22616" w:rsidP="00272F3C">
      <w:pPr>
        <w:spacing w:before="120" w:after="20" w:line="240" w:lineRule="auto"/>
        <w:jc w:val="both"/>
        <w:rPr>
          <w:szCs w:val="24"/>
        </w:rPr>
      </w:pPr>
      <w:r w:rsidRPr="00272F3C">
        <w:rPr>
          <w:szCs w:val="24"/>
        </w:rPr>
        <w:t>2017.gada 1.martā spēkā stājās “Grozījumi Ministru kabineta 2014.gada 2.septembra noteikumos Nr.529 “Ēku būvnoteikumi””. Tajos paredzēti papildu gadījumi, kādos nav nepieciešama būvniecības ieceres dokumentācija, piemēram, mainot ēkas ārdurvis, atjaunojot ārējās kāpnes un lieveņus, krāsojot fasādes apdari un jumta iesegumu (ja saskaņā ar pašvaldības apbūves noteikumiem saskaņota krāsu pase būvvaldē), un citos noteiktos gadījumos šādiem būvdarbiem nebūs nepieciešams atsevišķs saskaņojums no būvvaldes. Noteikumi paredz arī kādos gadījumos sezonas ēkas būvniecību var veikt bez būvniecības ieceres dokumentācijas (pirmās un otrās grupas vienstāva sezonas ēkas bez pamatiem (piemēram, siltumnīca, nojume, paviljons) ārpus publiskās ārtelpas), kā arī paredzēti citi atvieglojumi.</w:t>
      </w:r>
    </w:p>
    <w:p w14:paraId="73CEFBD7" w14:textId="1ECD4C5F" w:rsidR="00A22616" w:rsidRPr="00A22616" w:rsidRDefault="00A22616" w:rsidP="00A22616">
      <w:pPr>
        <w:spacing w:after="120" w:line="240" w:lineRule="auto"/>
        <w:jc w:val="both"/>
        <w:rPr>
          <w:rFonts w:cs="Times New Roman"/>
          <w:szCs w:val="24"/>
        </w:rPr>
      </w:pPr>
      <w:r w:rsidRPr="00A22616">
        <w:rPr>
          <w:rFonts w:cs="Times New Roman"/>
          <w:szCs w:val="24"/>
        </w:rPr>
        <w:t xml:space="preserve">2017.gada 6.jūnijā spēkā stājās </w:t>
      </w:r>
      <w:r w:rsidRPr="00307C03">
        <w:rPr>
          <w:rFonts w:cs="Times New Roman"/>
          <w:szCs w:val="24"/>
        </w:rPr>
        <w:t>arī grozījumi “Atsevišķu inže</w:t>
      </w:r>
      <w:r w:rsidR="00D95C1D" w:rsidRPr="00307C03">
        <w:rPr>
          <w:rFonts w:cs="Times New Roman"/>
          <w:szCs w:val="24"/>
        </w:rPr>
        <w:t>nierbūvju būvnoteikumos</w:t>
      </w:r>
      <w:r w:rsidRPr="00307C03">
        <w:rPr>
          <w:rFonts w:cs="Times New Roman"/>
          <w:szCs w:val="24"/>
        </w:rPr>
        <w:t>”</w:t>
      </w:r>
      <w:r w:rsidRPr="00A22616">
        <w:rPr>
          <w:rFonts w:cs="Times New Roman"/>
          <w:szCs w:val="24"/>
        </w:rPr>
        <w:t xml:space="preserve"> ar kuriem noteikts, ka lai nodotu būvi ekspluatācijā, vairs netiek prasīta Kadastrālās uzmērīšanas lieta, pieļaujama jau esošas topogrāfiskās informācija</w:t>
      </w:r>
      <w:r>
        <w:rPr>
          <w:rFonts w:cs="Times New Roman"/>
          <w:szCs w:val="24"/>
        </w:rPr>
        <w:t>s izmantošana projektēšanā.</w:t>
      </w:r>
    </w:p>
    <w:p w14:paraId="66A06CB3" w14:textId="335F449C" w:rsidR="00A22616" w:rsidRDefault="00A22616" w:rsidP="00A22616">
      <w:pPr>
        <w:spacing w:after="120" w:line="240" w:lineRule="auto"/>
        <w:jc w:val="both"/>
        <w:rPr>
          <w:rFonts w:cs="Times New Roman"/>
          <w:szCs w:val="24"/>
        </w:rPr>
      </w:pPr>
      <w:r w:rsidRPr="00A22616">
        <w:rPr>
          <w:rFonts w:cs="Times New Roman"/>
          <w:szCs w:val="24"/>
        </w:rPr>
        <w:t xml:space="preserve">2017.gada 24.novembrī spēkā stājās </w:t>
      </w:r>
      <w:r w:rsidR="00967499">
        <w:rPr>
          <w:rFonts w:cs="Times New Roman"/>
          <w:szCs w:val="24"/>
        </w:rPr>
        <w:t>“G</w:t>
      </w:r>
      <w:r w:rsidRPr="00A22616">
        <w:rPr>
          <w:rFonts w:cs="Times New Roman"/>
          <w:szCs w:val="24"/>
        </w:rPr>
        <w:t>rozījumi Ministru kabineta 2014.gada 25.marta noteikumos Nr.156 “Būvizstrādājumu tirgus uzraudzības kārtība”</w:t>
      </w:r>
      <w:r w:rsidR="00967499">
        <w:rPr>
          <w:rFonts w:cs="Times New Roman"/>
          <w:szCs w:val="24"/>
        </w:rPr>
        <w:t>”</w:t>
      </w:r>
      <w:r w:rsidRPr="00A22616">
        <w:rPr>
          <w:rFonts w:cs="Times New Roman"/>
          <w:szCs w:val="24"/>
        </w:rPr>
        <w:t xml:space="preserve"> ar kuriem atļaut būvdarbos izmantot stiegrojuma tēraudu, kurš ir ieguvis atbilstības novērtējumu Eiropas Ekonomikas zonas dalībvalstu standartam un atbilst noteikumos izvirzītajām minimālajām prasībām, tādējādi vairs nav jāveic šāda stiegrojuma katras partijas vērtējumu.</w:t>
      </w:r>
    </w:p>
    <w:p w14:paraId="72163D18" w14:textId="77777777" w:rsidR="00A81573" w:rsidRPr="00A22616" w:rsidRDefault="00A81573" w:rsidP="00A22616">
      <w:pPr>
        <w:spacing w:after="120" w:line="240" w:lineRule="auto"/>
        <w:jc w:val="both"/>
        <w:rPr>
          <w:rFonts w:cs="Times New Roman"/>
          <w:szCs w:val="24"/>
        </w:rPr>
      </w:pPr>
      <w:bookmarkStart w:id="27" w:name="_Hlk517682538"/>
    </w:p>
    <w:tbl>
      <w:tblPr>
        <w:tblStyle w:val="TableGrid"/>
        <w:tblW w:w="0" w:type="auto"/>
        <w:tblLook w:val="04A0" w:firstRow="1" w:lastRow="0" w:firstColumn="1" w:lastColumn="0" w:noHBand="0" w:noVBand="1"/>
      </w:tblPr>
      <w:tblGrid>
        <w:gridCol w:w="9628"/>
      </w:tblGrid>
      <w:tr w:rsidR="00A22616" w14:paraId="677D83AF" w14:textId="77777777" w:rsidTr="00A22616">
        <w:tc>
          <w:tcPr>
            <w:tcW w:w="9628" w:type="dxa"/>
            <w:tcBorders>
              <w:top w:val="nil"/>
              <w:left w:val="nil"/>
              <w:bottom w:val="nil"/>
              <w:right w:val="nil"/>
            </w:tcBorders>
            <w:shd w:val="clear" w:color="auto" w:fill="31849B" w:themeFill="accent5" w:themeFillShade="BF"/>
          </w:tcPr>
          <w:p w14:paraId="54F21E34" w14:textId="71F3AD40" w:rsidR="00A22616" w:rsidRPr="00A22616" w:rsidRDefault="00A22616" w:rsidP="003137F9">
            <w:pPr>
              <w:pStyle w:val="Heading2"/>
              <w:numPr>
                <w:ilvl w:val="1"/>
                <w:numId w:val="27"/>
              </w:numPr>
            </w:pPr>
            <w:bookmarkStart w:id="28" w:name="_Toc520374362"/>
            <w:r w:rsidRPr="00B57209">
              <w:rPr>
                <w:rFonts w:eastAsia="Franklin Gothic Book"/>
              </w:rPr>
              <w:lastRenderedPageBreak/>
              <w:t xml:space="preserve">Īres </w:t>
            </w:r>
            <w:r w:rsidRPr="004502F8">
              <w:t>tiesiskā</w:t>
            </w:r>
            <w:r w:rsidRPr="00B57209">
              <w:rPr>
                <w:rFonts w:eastAsia="Franklin Gothic Book"/>
              </w:rPr>
              <w:t xml:space="preserve"> regulējuma pilnveide</w:t>
            </w:r>
            <w:bookmarkEnd w:id="28"/>
          </w:p>
        </w:tc>
      </w:tr>
    </w:tbl>
    <w:p w14:paraId="3F2F2FAF" w14:textId="48C7A5A9" w:rsidR="00742022" w:rsidRPr="00307C03" w:rsidRDefault="008B4210" w:rsidP="00307C03">
      <w:pPr>
        <w:spacing w:before="120" w:after="20" w:line="240" w:lineRule="auto"/>
        <w:jc w:val="both"/>
        <w:rPr>
          <w:szCs w:val="24"/>
        </w:rPr>
      </w:pPr>
      <w:r w:rsidRPr="00307C03">
        <w:rPr>
          <w:szCs w:val="24"/>
        </w:rPr>
        <w:t xml:space="preserve">Ņemot vērā, ka kopš 1993.gada </w:t>
      </w:r>
      <w:r w:rsidR="008D5931" w:rsidRPr="00307C03">
        <w:rPr>
          <w:szCs w:val="24"/>
        </w:rPr>
        <w:t xml:space="preserve">pastāvošais dzīvojamo telpu īres </w:t>
      </w:r>
      <w:r w:rsidRPr="00307C03">
        <w:rPr>
          <w:szCs w:val="24"/>
        </w:rPr>
        <w:t xml:space="preserve">regulējums </w:t>
      </w:r>
      <w:r w:rsidR="008D5931" w:rsidRPr="00307C03">
        <w:rPr>
          <w:szCs w:val="24"/>
        </w:rPr>
        <w:t xml:space="preserve">ir </w:t>
      </w:r>
      <w:r w:rsidRPr="00307C03">
        <w:rPr>
          <w:szCs w:val="24"/>
        </w:rPr>
        <w:t xml:space="preserve">stipri </w:t>
      </w:r>
      <w:r w:rsidR="008D5931" w:rsidRPr="00307C03">
        <w:rPr>
          <w:szCs w:val="24"/>
        </w:rPr>
        <w:t>novecoj</w:t>
      </w:r>
      <w:r w:rsidRPr="00307C03">
        <w:rPr>
          <w:szCs w:val="24"/>
        </w:rPr>
        <w:t xml:space="preserve">is, </w:t>
      </w:r>
      <w:r w:rsidR="009610DF" w:rsidRPr="00307C03">
        <w:rPr>
          <w:szCs w:val="24"/>
        </w:rPr>
        <w:t>šobrīd nenotiek dzīvojamo māju būvniecība ar mērķi tos izīrēt.</w:t>
      </w:r>
      <w:r w:rsidR="00BC7939" w:rsidRPr="00307C03">
        <w:rPr>
          <w:szCs w:val="24"/>
        </w:rPr>
        <w:t xml:space="preserve"> Minētais ir saistīts ar izīrētāja riskiem, kas, vienlaikus ņemot vērā to, ka īrnieku no dzīvojamām telpām var izlikt tikai prasības kārtībā, potenciālajiem īres namu attīstītājiem būvējamo īres namu izmaksas sadārdzina tik ievērojami (tā rezultātā sadārdzinās arī iespējamā īres maksa), ka šobrīd jaunu īres namu būvniecība nav rentabla. Tādēļ </w:t>
      </w:r>
      <w:r w:rsidRPr="00307C03">
        <w:rPr>
          <w:szCs w:val="24"/>
        </w:rPr>
        <w:t xml:space="preserve">viena no </w:t>
      </w:r>
      <w:r w:rsidR="00967499" w:rsidRPr="00307C03">
        <w:rPr>
          <w:szCs w:val="24"/>
        </w:rPr>
        <w:t>EM</w:t>
      </w:r>
      <w:r w:rsidRPr="00307C03">
        <w:rPr>
          <w:szCs w:val="24"/>
        </w:rPr>
        <w:t xml:space="preserve"> prioritātēm 2017.gadā bija izstrādāt īres tiesisko regulējumu, kura mērķis būtu īres namu būvniecības un mājokļu pieejamības veicināšana, nodrošinot taisnīgu līdzsvaru starp izīrētāju un īrnieku interesēm.</w:t>
      </w:r>
      <w:r w:rsidR="00F671F3" w:rsidRPr="00307C03">
        <w:rPr>
          <w:szCs w:val="24"/>
        </w:rPr>
        <w:t xml:space="preserve"> Šim mērķim pārskata periodā tika sagatavots </w:t>
      </w:r>
      <w:r w:rsidR="005372D7" w:rsidRPr="00307C03">
        <w:rPr>
          <w:szCs w:val="24"/>
        </w:rPr>
        <w:t>likumprojekts</w:t>
      </w:r>
      <w:r w:rsidR="00E9786B" w:rsidRPr="00307C03">
        <w:rPr>
          <w:szCs w:val="24"/>
        </w:rPr>
        <w:t xml:space="preserve"> </w:t>
      </w:r>
      <w:hyperlink r:id="rId43" w:history="1">
        <w:r w:rsidR="00E9786B" w:rsidRPr="00307C03">
          <w:rPr>
            <w:i/>
            <w:u w:val="single"/>
          </w:rPr>
          <w:t>"Dzīvojamo telpu īres likums"</w:t>
        </w:r>
      </w:hyperlink>
      <w:r w:rsidR="00307C03">
        <w:rPr>
          <w:szCs w:val="24"/>
        </w:rPr>
        <w:t xml:space="preserve">, kas </w:t>
      </w:r>
      <w:r w:rsidR="009569F9">
        <w:rPr>
          <w:szCs w:val="24"/>
        </w:rPr>
        <w:t>tika</w:t>
      </w:r>
      <w:r w:rsidR="00307C03">
        <w:rPr>
          <w:szCs w:val="24"/>
        </w:rPr>
        <w:t xml:space="preserve"> atbalstīts </w:t>
      </w:r>
      <w:r w:rsidR="00E9786B" w:rsidRPr="00307C03">
        <w:rPr>
          <w:szCs w:val="24"/>
        </w:rPr>
        <w:t>MK 2018.gada 3.maija sēdē.</w:t>
      </w:r>
      <w:r w:rsidR="00307C03">
        <w:rPr>
          <w:szCs w:val="24"/>
        </w:rPr>
        <w:t xml:space="preserve"> </w:t>
      </w:r>
      <w:r w:rsidR="00742022" w:rsidRPr="00307C03">
        <w:rPr>
          <w:szCs w:val="24"/>
        </w:rPr>
        <w:t xml:space="preserve">Likumprojektā </w:t>
      </w:r>
      <w:r w:rsidR="009569F9">
        <w:rPr>
          <w:szCs w:val="24"/>
        </w:rPr>
        <w:t>ir</w:t>
      </w:r>
      <w:r w:rsidR="00742022" w:rsidRPr="00307C03">
        <w:rPr>
          <w:szCs w:val="24"/>
        </w:rPr>
        <w:t xml:space="preserve"> paredzēts pienākums visus īres līgumus reģistrēt zemesgrāmatā ar mērķi nodrošināt informācijas iegūšanu par noslēgtajiem īres līgumiem, kas var tikt izmantota gan īrnieku un izīrētāju strīdu risināšanai, gan arī ēnu ekonomikas apkarošanai, kā arī </w:t>
      </w:r>
      <w:r w:rsidR="009569F9">
        <w:rPr>
          <w:szCs w:val="24"/>
        </w:rPr>
        <w:t>ir</w:t>
      </w:r>
      <w:r w:rsidR="00742022" w:rsidRPr="00307C03">
        <w:rPr>
          <w:szCs w:val="24"/>
        </w:rPr>
        <w:t xml:space="preserve"> paredzēts, ka īres līgums būs saistošs dzīvojamās telpas ieguvējam tikai, ja tas ir nostiprināts zemesgrāmatā. Svarīgi piebilst, ka īres līguma reģistrācija zemesgrāmatā ir paredzēta bez maksas, līdz ar to neradot papildu izmaksas izīrētājam un īrniekam. Vienlaikus īres līguma reģistrācija zemesgrāmatā ļaus izskaust fiktīvos īres līgumus, kā arī pasargāt godprātīgos īrniekus izīrētāja maiņas gadījumā.</w:t>
      </w:r>
    </w:p>
    <w:p w14:paraId="1AF2771C" w14:textId="0F0DD744" w:rsidR="008D5931" w:rsidRPr="00307C03" w:rsidRDefault="008D5931" w:rsidP="00307C03">
      <w:pPr>
        <w:spacing w:before="120" w:after="20" w:line="240" w:lineRule="auto"/>
        <w:jc w:val="both"/>
        <w:rPr>
          <w:szCs w:val="24"/>
        </w:rPr>
      </w:pPr>
      <w:r w:rsidRPr="00307C03">
        <w:rPr>
          <w:szCs w:val="24"/>
        </w:rPr>
        <w:t xml:space="preserve">Nolūkā vairāk aizsargāt īrnieku intereses likumprojektā </w:t>
      </w:r>
      <w:r w:rsidR="003C5709">
        <w:rPr>
          <w:szCs w:val="24"/>
        </w:rPr>
        <w:t xml:space="preserve">arī </w:t>
      </w:r>
      <w:r w:rsidR="009569F9">
        <w:rPr>
          <w:szCs w:val="24"/>
        </w:rPr>
        <w:t>ir</w:t>
      </w:r>
      <w:r w:rsidR="003C5709">
        <w:rPr>
          <w:szCs w:val="24"/>
        </w:rPr>
        <w:t xml:space="preserve"> </w:t>
      </w:r>
      <w:r w:rsidRPr="00307C03">
        <w:rPr>
          <w:szCs w:val="24"/>
        </w:rPr>
        <w:t>noteikts, ka izīrētājs varēs paaugstināt īres maksu tikai tad, ja īres līgumā būs paredzēti principi un kārtība īres maksas paaugstināšanai, piemēram, sasaiste ar gada vidējo in</w:t>
      </w:r>
      <w:r w:rsidR="00742022" w:rsidRPr="00307C03">
        <w:rPr>
          <w:szCs w:val="24"/>
        </w:rPr>
        <w:t>flāciju, plānotajiem izdevumiem vai paredzot periodisku īres maksas paaugstināšanu</w:t>
      </w:r>
      <w:r w:rsidRPr="00307C03">
        <w:rPr>
          <w:szCs w:val="24"/>
        </w:rPr>
        <w:t xml:space="preserve">. </w:t>
      </w:r>
      <w:r w:rsidR="00742022" w:rsidRPr="00307C03">
        <w:rPr>
          <w:szCs w:val="24"/>
        </w:rPr>
        <w:t>Papildus tam</w:t>
      </w:r>
      <w:r w:rsidRPr="00307C03">
        <w:rPr>
          <w:szCs w:val="24"/>
        </w:rPr>
        <w:t xml:space="preserve"> likumā paredzēts princips, ka ģimenes locekļi patstāvīgas tiesības uz dzīvojamās telpas lietošanu neiegūst un nav solidāri atbildīgi par īres līguma saistībām.</w:t>
      </w:r>
    </w:p>
    <w:p w14:paraId="365C2E74" w14:textId="77777777" w:rsidR="00E67207" w:rsidRPr="00A15C4D" w:rsidRDefault="00E67207" w:rsidP="00E67207">
      <w:pPr>
        <w:pStyle w:val="ListParagraph"/>
        <w:spacing w:after="120"/>
        <w:ind w:left="720"/>
        <w:jc w:val="center"/>
        <w:rPr>
          <w:b/>
          <w:sz w:val="20"/>
          <w:szCs w:val="20"/>
        </w:rPr>
      </w:pPr>
      <w:r>
        <w:rPr>
          <w:b/>
          <w:sz w:val="20"/>
          <w:szCs w:val="20"/>
        </w:rPr>
        <w:t xml:space="preserve">Infografika: </w:t>
      </w:r>
      <w:r w:rsidRPr="00A15C4D">
        <w:rPr>
          <w:b/>
          <w:sz w:val="20"/>
          <w:szCs w:val="20"/>
        </w:rPr>
        <w:t>Jaunā pieeja strīdu izšķiršanā starp izīrētāju un īrnieku</w:t>
      </w:r>
    </w:p>
    <w:p w14:paraId="096EE0E6" w14:textId="77777777" w:rsidR="00E67207" w:rsidRDefault="00E67207" w:rsidP="00E67207">
      <w:pPr>
        <w:spacing w:after="120" w:line="240" w:lineRule="auto"/>
        <w:jc w:val="center"/>
        <w:rPr>
          <w:rFonts w:cs="Times New Roman"/>
          <w:szCs w:val="24"/>
        </w:rPr>
      </w:pPr>
      <w:r w:rsidRPr="006D33EF">
        <w:rPr>
          <w:noProof/>
          <w:lang w:eastAsia="lv-LV"/>
        </w:rPr>
        <w:drawing>
          <wp:inline distT="0" distB="0" distL="0" distR="0" wp14:anchorId="61258AE0" wp14:editId="5B3F2548">
            <wp:extent cx="4928653" cy="3265714"/>
            <wp:effectExtent l="0" t="0" r="5715" b="0"/>
            <wp:docPr id="8" name="Picture 8" descr="https://pbs.twimg.com/media/DbdPAU9VMAIRl1c.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DbdPAU9VMAIRl1c.jpg:lar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44964" cy="3276522"/>
                    </a:xfrm>
                    <a:prstGeom prst="rect">
                      <a:avLst/>
                    </a:prstGeom>
                    <a:noFill/>
                    <a:ln>
                      <a:noFill/>
                    </a:ln>
                  </pic:spPr>
                </pic:pic>
              </a:graphicData>
            </a:graphic>
          </wp:inline>
        </w:drawing>
      </w:r>
    </w:p>
    <w:p w14:paraId="7DB69957" w14:textId="77777777" w:rsidR="00E67207" w:rsidRPr="0076661E" w:rsidRDefault="00E67207" w:rsidP="00E67207">
      <w:pPr>
        <w:spacing w:after="120" w:line="240" w:lineRule="auto"/>
        <w:rPr>
          <w:rFonts w:cs="Times New Roman"/>
          <w:i/>
          <w:sz w:val="18"/>
          <w:szCs w:val="18"/>
        </w:rPr>
      </w:pPr>
      <w:r w:rsidRPr="0076661E">
        <w:rPr>
          <w:rFonts w:cs="Times New Roman"/>
          <w:i/>
          <w:sz w:val="18"/>
          <w:szCs w:val="18"/>
        </w:rPr>
        <w:t xml:space="preserve">Avots: </w:t>
      </w:r>
      <w:r>
        <w:rPr>
          <w:rFonts w:cs="Times New Roman"/>
          <w:i/>
          <w:sz w:val="18"/>
          <w:szCs w:val="18"/>
        </w:rPr>
        <w:t>EM dati</w:t>
      </w:r>
    </w:p>
    <w:p w14:paraId="1B442DEF" w14:textId="3E9A13B2" w:rsidR="009569F9" w:rsidRDefault="009569F9" w:rsidP="00307C03">
      <w:pPr>
        <w:spacing w:before="120" w:after="20" w:line="240" w:lineRule="auto"/>
        <w:jc w:val="both"/>
        <w:rPr>
          <w:szCs w:val="24"/>
        </w:rPr>
      </w:pPr>
      <w:r w:rsidRPr="00307C03">
        <w:rPr>
          <w:szCs w:val="24"/>
        </w:rPr>
        <w:t>Būtiskas izmaiņas paredzētas arī īres līguma termiņa nosacījumos. Turpmāk īres līgumu vairs nevarēs noslēgt uz nenoteiktu laiku. Proti, īres līgums būs slēdzams tikai uz noteiktu laiku un, termiņam izbeidzoties, īrniekam būs pienākums atbrīvot dzīvojamo telpu, ja vien ar izīrētāju netiek noslēgts jauns īres līgums. Līguma termiņa</w:t>
      </w:r>
      <w:r w:rsidR="001566D1">
        <w:rPr>
          <w:szCs w:val="24"/>
        </w:rPr>
        <w:t xml:space="preserve"> kontekstā jānorāda, ka tāpat kā iepriekš,</w:t>
      </w:r>
      <w:r w:rsidRPr="00307C03">
        <w:rPr>
          <w:szCs w:val="24"/>
        </w:rPr>
        <w:t xml:space="preserve"> īrnieks bez īpaša pamata varēs uzteikt līgumu, iepriekš brīdinot izīrētāju. Savukārt izīrētājs joprojām līgumu varēs uzteikt tikai likumā noteiktajos gadījumos un termiņos. Likumprojekta pārejas regulējumā paredzēts, ka īres </w:t>
      </w:r>
      <w:r w:rsidRPr="00307C03">
        <w:rPr>
          <w:szCs w:val="24"/>
        </w:rPr>
        <w:lastRenderedPageBreak/>
        <w:t>līgumi, kuri tika noslēgti pirms jaunā likuma spēkā stāšanās brīdim, būs jāieraksta zemesgrāmatā piecu gadu laikā no likuma spēkā stāšanās.</w:t>
      </w:r>
    </w:p>
    <w:p w14:paraId="01E24286" w14:textId="33A17A5B" w:rsidR="00B76007" w:rsidRDefault="00E9786B" w:rsidP="00307C03">
      <w:pPr>
        <w:spacing w:before="120" w:after="20" w:line="240" w:lineRule="auto"/>
        <w:jc w:val="both"/>
        <w:rPr>
          <w:rFonts w:cs="Times New Roman"/>
          <w:szCs w:val="24"/>
        </w:rPr>
      </w:pPr>
      <w:r w:rsidRPr="00307C03">
        <w:rPr>
          <w:szCs w:val="24"/>
        </w:rPr>
        <w:t xml:space="preserve">Līdztekus likumprojekta </w:t>
      </w:r>
      <w:r w:rsidR="005A26BC">
        <w:rPr>
          <w:szCs w:val="24"/>
        </w:rPr>
        <w:t>“</w:t>
      </w:r>
      <w:r w:rsidR="008D5931" w:rsidRPr="00307C03">
        <w:rPr>
          <w:szCs w:val="24"/>
        </w:rPr>
        <w:t>Dzīvojamo telpu īres likums</w:t>
      </w:r>
      <w:r w:rsidR="005A26BC">
        <w:rPr>
          <w:szCs w:val="24"/>
        </w:rPr>
        <w:t>”</w:t>
      </w:r>
      <w:r w:rsidR="008D5931" w:rsidRPr="00307C03">
        <w:rPr>
          <w:szCs w:val="24"/>
        </w:rPr>
        <w:t xml:space="preserve"> izstrādei</w:t>
      </w:r>
      <w:r w:rsidR="00F67E47" w:rsidRPr="00307C03">
        <w:rPr>
          <w:szCs w:val="24"/>
        </w:rPr>
        <w:t xml:space="preserve"> ti</w:t>
      </w:r>
      <w:r w:rsidR="008D5931" w:rsidRPr="00307C03">
        <w:rPr>
          <w:szCs w:val="24"/>
        </w:rPr>
        <w:t>k</w:t>
      </w:r>
      <w:r w:rsidR="00F67E47" w:rsidRPr="00307C03">
        <w:rPr>
          <w:szCs w:val="24"/>
        </w:rPr>
        <w:t>a</w:t>
      </w:r>
      <w:r w:rsidR="008D5931" w:rsidRPr="00307C03">
        <w:rPr>
          <w:szCs w:val="24"/>
        </w:rPr>
        <w:t xml:space="preserve"> veikti ar jauno likumprojektu saistīti grozījumi Civilprocesa likumā, kas ievērojami paātrinās strīdu izšķiršanu starp izīrētāju un īrnieku un samazinās ar to saistītās izmaksas</w:t>
      </w:r>
      <w:r w:rsidR="0076661E" w:rsidRPr="00307C03">
        <w:rPr>
          <w:szCs w:val="24"/>
        </w:rPr>
        <w:t>.</w:t>
      </w:r>
      <w:r w:rsidR="008D5931" w:rsidRPr="00307C03">
        <w:rPr>
          <w:szCs w:val="24"/>
        </w:rPr>
        <w:t xml:space="preserve"> </w:t>
      </w:r>
      <w:r w:rsidR="0076661E" w:rsidRPr="00307C03">
        <w:rPr>
          <w:szCs w:val="24"/>
        </w:rPr>
        <w:t>Grozījumi</w:t>
      </w:r>
      <w:r w:rsidR="008D5931" w:rsidRPr="00307C03">
        <w:rPr>
          <w:szCs w:val="24"/>
        </w:rPr>
        <w:t xml:space="preserve"> paredz</w:t>
      </w:r>
      <w:r w:rsidR="00824D18" w:rsidRPr="00307C03">
        <w:rPr>
          <w:szCs w:val="24"/>
        </w:rPr>
        <w:t xml:space="preserve"> noteikt saistību bezstrīdus</w:t>
      </w:r>
      <w:r w:rsidR="008D5931" w:rsidRPr="00307C03">
        <w:rPr>
          <w:szCs w:val="24"/>
        </w:rPr>
        <w:t xml:space="preserve"> piespiedu izpildes kārtību, kas atvieglos strīdu izskatīšanas procesu gadījumos, ja ir beidzies īres līguma termiņš, vai ja ir izveidojies īres maksas parāds un šajos gadījumos īres tiesības ir nostiprinātas zemes grāmatā, kā arī ja īres līguma darbības laikā tiek atsavināts nekustamais īpašums, kurā dzīvojamās telpas ir izīrētas, bet īres tiesības nav nostiprinātas zemesgrāmatā. </w:t>
      </w:r>
      <w:r w:rsidR="00824D18" w:rsidRPr="00307C03">
        <w:rPr>
          <w:szCs w:val="24"/>
        </w:rPr>
        <w:t>Š</w:t>
      </w:r>
      <w:r w:rsidR="008D5931" w:rsidRPr="00307C03">
        <w:rPr>
          <w:szCs w:val="24"/>
        </w:rPr>
        <w:t>āds risinājums būtiski mazinās riskus potenciālajiem investoriem</w:t>
      </w:r>
      <w:r w:rsidR="008D5931" w:rsidRPr="008B4210">
        <w:rPr>
          <w:rFonts w:cs="Times New Roman"/>
          <w:szCs w:val="24"/>
        </w:rPr>
        <w:t xml:space="preserve"> veikt ieguldījumus jaunu īres namu būvniecībā.</w:t>
      </w:r>
      <w:r w:rsidR="00B305A1">
        <w:rPr>
          <w:rFonts w:cs="Times New Roman"/>
          <w:szCs w:val="24"/>
        </w:rPr>
        <w:t xml:space="preserve"> </w:t>
      </w:r>
      <w:r w:rsidR="00E67207">
        <w:rPr>
          <w:rFonts w:cs="Times New Roman"/>
          <w:szCs w:val="24"/>
        </w:rPr>
        <w:t xml:space="preserve">Augstāk atspoguļotā </w:t>
      </w:r>
      <w:r w:rsidR="0076661E">
        <w:rPr>
          <w:rFonts w:cs="Times New Roman"/>
          <w:szCs w:val="24"/>
        </w:rPr>
        <w:t>infografikā</w:t>
      </w:r>
      <w:r w:rsidR="0076661E" w:rsidRPr="008B4210">
        <w:rPr>
          <w:rFonts w:cs="Times New Roman"/>
          <w:szCs w:val="24"/>
        </w:rPr>
        <w:t xml:space="preserve"> </w:t>
      </w:r>
      <w:r w:rsidR="00E67207">
        <w:rPr>
          <w:rFonts w:cs="Times New Roman"/>
          <w:szCs w:val="24"/>
        </w:rPr>
        <w:t>(skat. 1</w:t>
      </w:r>
      <w:r w:rsidR="009569F9">
        <w:rPr>
          <w:rFonts w:cs="Times New Roman"/>
          <w:szCs w:val="24"/>
        </w:rPr>
        <w:t>5</w:t>
      </w:r>
      <w:r w:rsidR="00E67207">
        <w:rPr>
          <w:rFonts w:cs="Times New Roman"/>
          <w:szCs w:val="24"/>
        </w:rPr>
        <w:t>.lp.)</w:t>
      </w:r>
      <w:r w:rsidR="005A26BC">
        <w:rPr>
          <w:rFonts w:cs="Times New Roman"/>
          <w:szCs w:val="24"/>
        </w:rPr>
        <w:t xml:space="preserve"> </w:t>
      </w:r>
      <w:r w:rsidR="0076661E">
        <w:rPr>
          <w:rFonts w:cs="Times New Roman"/>
          <w:szCs w:val="24"/>
        </w:rPr>
        <w:t>apskatāmi</w:t>
      </w:r>
      <w:r w:rsidR="008D5931" w:rsidRPr="008B4210">
        <w:rPr>
          <w:rFonts w:cs="Times New Roman"/>
          <w:szCs w:val="24"/>
        </w:rPr>
        <w:t xml:space="preserve"> gro</w:t>
      </w:r>
      <w:r w:rsidR="0076661E">
        <w:rPr>
          <w:rFonts w:cs="Times New Roman"/>
          <w:szCs w:val="24"/>
        </w:rPr>
        <w:t>zījumi</w:t>
      </w:r>
      <w:r w:rsidR="008D5931" w:rsidRPr="008B4210">
        <w:rPr>
          <w:rFonts w:cs="Times New Roman"/>
          <w:szCs w:val="24"/>
        </w:rPr>
        <w:t xml:space="preserve"> </w:t>
      </w:r>
      <w:r w:rsidR="008D5931" w:rsidRPr="007172C0">
        <w:rPr>
          <w:rFonts w:cs="Times New Roman"/>
          <w:szCs w:val="24"/>
        </w:rPr>
        <w:t>Civilprocesa likumā</w:t>
      </w:r>
      <w:r w:rsidR="007172C0" w:rsidRPr="007172C0">
        <w:rPr>
          <w:rFonts w:cs="Times New Roman"/>
          <w:szCs w:val="24"/>
        </w:rPr>
        <w:t>, kas ir</w:t>
      </w:r>
      <w:r w:rsidR="008D5931" w:rsidRPr="008B4210">
        <w:rPr>
          <w:rFonts w:cs="Times New Roman"/>
          <w:szCs w:val="24"/>
        </w:rPr>
        <w:t xml:space="preserve"> </w:t>
      </w:r>
      <w:r w:rsidR="008D5931" w:rsidRPr="007172C0">
        <w:rPr>
          <w:rFonts w:cs="Times New Roman"/>
          <w:szCs w:val="24"/>
        </w:rPr>
        <w:t>saistīt</w:t>
      </w:r>
      <w:r w:rsidR="007172C0" w:rsidRPr="007172C0">
        <w:rPr>
          <w:rFonts w:cs="Times New Roman"/>
          <w:szCs w:val="24"/>
        </w:rPr>
        <w:t>i</w:t>
      </w:r>
      <w:r w:rsidR="0076661E">
        <w:rPr>
          <w:rFonts w:cs="Times New Roman"/>
          <w:szCs w:val="24"/>
        </w:rPr>
        <w:t xml:space="preserve"> ar</w:t>
      </w:r>
      <w:r w:rsidR="008D5931" w:rsidRPr="008B4210">
        <w:rPr>
          <w:rFonts w:cs="Times New Roman"/>
          <w:szCs w:val="24"/>
        </w:rPr>
        <w:t xml:space="preserve"> jauno pieeju strīdu izšķiršanā starp izīrētāju un īrnieku.</w:t>
      </w:r>
    </w:p>
    <w:bookmarkEnd w:id="27"/>
    <w:p w14:paraId="4E122BB9" w14:textId="09C59432" w:rsidR="00B305A1" w:rsidRPr="00C60BE4" w:rsidRDefault="00141512" w:rsidP="00B305A1">
      <w:pPr>
        <w:spacing w:after="120" w:line="240" w:lineRule="auto"/>
        <w:jc w:val="both"/>
        <w:rPr>
          <w:rFonts w:cs="Times New Roman"/>
          <w:szCs w:val="24"/>
        </w:rPr>
      </w:pPr>
      <w:r>
        <w:rPr>
          <w:rFonts w:cs="Times New Roman"/>
          <w:szCs w:val="24"/>
        </w:rPr>
        <w:t>L</w:t>
      </w:r>
      <w:r w:rsidR="00B305A1" w:rsidRPr="00C60BE4">
        <w:rPr>
          <w:rFonts w:cs="Times New Roman"/>
          <w:szCs w:val="24"/>
        </w:rPr>
        <w:t xml:space="preserve">ai arī mājokļu atbalsta programma 2017.gadā nebija iekļauta ministrijas galveno prioritāšu sarakstā, 2017.gadā tika paveikts nozīmīgs darbs mājokļu pieejamības veicināšanā, ievērojami palielinot to cilvēku loku, kam pieejamas garantijas pirmajai iemaksai mājokļa iegādei vai būvniecībai. </w:t>
      </w:r>
    </w:p>
    <w:p w14:paraId="2A24302D" w14:textId="05C2F9F0" w:rsidR="00B305A1" w:rsidRPr="00C60BE4" w:rsidRDefault="00493EA2" w:rsidP="00EE3A52">
      <w:pPr>
        <w:pStyle w:val="FootnoteText"/>
        <w:spacing w:after="120"/>
        <w:jc w:val="both"/>
        <w:rPr>
          <w:rFonts w:cs="Times New Roman"/>
          <w:sz w:val="24"/>
          <w:szCs w:val="24"/>
        </w:rPr>
      </w:pPr>
      <w:r>
        <w:rPr>
          <w:rFonts w:cs="Times New Roman"/>
          <w:sz w:val="24"/>
          <w:szCs w:val="24"/>
        </w:rPr>
        <w:t>I</w:t>
      </w:r>
      <w:r w:rsidR="00B305A1" w:rsidRPr="00C60BE4">
        <w:rPr>
          <w:rFonts w:cs="Times New Roman"/>
          <w:sz w:val="24"/>
          <w:szCs w:val="24"/>
        </w:rPr>
        <w:t xml:space="preserve">edzīvotāju vidū lielu atsaucību ieguvusi mājokļu atbalsta programma, kas atviegloja ģimenēm ar bērniem iespēju nodrošināt pirmo iemaksu kredītam mājokļa iegādei vai būvniecībai. </w:t>
      </w:r>
      <w:r w:rsidR="00B305A1" w:rsidRPr="00A677DA">
        <w:rPr>
          <w:rFonts w:cs="Times New Roman"/>
          <w:sz w:val="24"/>
          <w:szCs w:val="24"/>
        </w:rPr>
        <w:t xml:space="preserve">Atbilstoši </w:t>
      </w:r>
      <w:r w:rsidR="001D600A">
        <w:rPr>
          <w:rFonts w:cs="Times New Roman"/>
          <w:sz w:val="24"/>
          <w:szCs w:val="24"/>
        </w:rPr>
        <w:t>ALTUM</w:t>
      </w:r>
      <w:r w:rsidR="00B305A1">
        <w:rPr>
          <w:rFonts w:cs="Times New Roman"/>
          <w:sz w:val="24"/>
          <w:szCs w:val="24"/>
        </w:rPr>
        <w:t xml:space="preserve"> datiem </w:t>
      </w:r>
      <w:r w:rsidR="008454C1" w:rsidRPr="006F074D">
        <w:rPr>
          <w:rFonts w:cs="Times New Roman"/>
          <w:sz w:val="24"/>
          <w:szCs w:val="24"/>
        </w:rPr>
        <w:t xml:space="preserve">kopš 2014.gada </w:t>
      </w:r>
      <w:r w:rsidR="008454C1">
        <w:rPr>
          <w:rFonts w:cs="Times New Roman"/>
          <w:sz w:val="24"/>
          <w:szCs w:val="24"/>
        </w:rPr>
        <w:t xml:space="preserve">līdz 2018.gada jūnijam </w:t>
      </w:r>
      <w:r w:rsidR="008454C1" w:rsidRPr="006F074D">
        <w:rPr>
          <w:rFonts w:cs="Times New Roman"/>
          <w:sz w:val="24"/>
          <w:szCs w:val="24"/>
        </w:rPr>
        <w:t xml:space="preserve">programma </w:t>
      </w:r>
      <w:r w:rsidR="008454C1" w:rsidRPr="00C60BE4">
        <w:rPr>
          <w:rFonts w:cs="Times New Roman"/>
          <w:sz w:val="24"/>
          <w:szCs w:val="24"/>
        </w:rPr>
        <w:t>palīdzējusi</w:t>
      </w:r>
      <w:r w:rsidR="008454C1" w:rsidRPr="006F074D">
        <w:rPr>
          <w:rFonts w:cs="Times New Roman"/>
          <w:sz w:val="24"/>
          <w:szCs w:val="24"/>
        </w:rPr>
        <w:t xml:space="preserve"> 8788 </w:t>
      </w:r>
      <w:r w:rsidR="008454C1" w:rsidRPr="00C60BE4">
        <w:rPr>
          <w:rFonts w:cs="Times New Roman"/>
          <w:sz w:val="24"/>
          <w:szCs w:val="24"/>
        </w:rPr>
        <w:t>ģimenēm tikt pie atbilstoša lieluma mājokļiem.</w:t>
      </w:r>
    </w:p>
    <w:p w14:paraId="73465D07" w14:textId="0D527FD0" w:rsidR="00B305A1" w:rsidRDefault="00B305A1" w:rsidP="00B305A1">
      <w:pPr>
        <w:spacing w:after="120" w:line="240" w:lineRule="auto"/>
        <w:jc w:val="both"/>
        <w:rPr>
          <w:rFonts w:cs="Times New Roman"/>
          <w:szCs w:val="24"/>
        </w:rPr>
      </w:pPr>
      <w:r>
        <w:rPr>
          <w:rFonts w:cs="Times New Roman"/>
          <w:szCs w:val="24"/>
        </w:rPr>
        <w:t>2017.gadā p</w:t>
      </w:r>
      <w:r w:rsidRPr="00C60BE4">
        <w:rPr>
          <w:rFonts w:cs="Times New Roman"/>
          <w:szCs w:val="24"/>
        </w:rPr>
        <w:t>rogramma tika paplašināta</w:t>
      </w:r>
      <w:r w:rsidR="00EE3A52">
        <w:rPr>
          <w:rFonts w:cs="Times New Roman"/>
          <w:szCs w:val="24"/>
        </w:rPr>
        <w:t>,</w:t>
      </w:r>
      <w:r w:rsidRPr="00C60BE4">
        <w:rPr>
          <w:rFonts w:cs="Times New Roman"/>
          <w:szCs w:val="24"/>
        </w:rPr>
        <w:t xml:space="preserve"> </w:t>
      </w:r>
      <w:r>
        <w:rPr>
          <w:rFonts w:cs="Times New Roman"/>
          <w:szCs w:val="24"/>
        </w:rPr>
        <w:t xml:space="preserve">vienlaikus </w:t>
      </w:r>
      <w:r w:rsidRPr="00C60BE4">
        <w:rPr>
          <w:rFonts w:cs="Times New Roman"/>
          <w:szCs w:val="24"/>
        </w:rPr>
        <w:t>veicot grozījumus likumā “Par palīdzību dzīvokļa jautājuma risināšanā”</w:t>
      </w:r>
      <w:r>
        <w:rPr>
          <w:rFonts w:cs="Times New Roman"/>
          <w:szCs w:val="24"/>
        </w:rPr>
        <w:t xml:space="preserve"> (</w:t>
      </w:r>
      <w:r w:rsidRPr="00C60BE4">
        <w:rPr>
          <w:rFonts w:cs="Times New Roman"/>
          <w:szCs w:val="24"/>
        </w:rPr>
        <w:t>kas stājās spēkā 2018.gada 1.janvārī</w:t>
      </w:r>
      <w:r>
        <w:rPr>
          <w:rFonts w:cs="Times New Roman"/>
          <w:szCs w:val="24"/>
        </w:rPr>
        <w:t>)</w:t>
      </w:r>
      <w:r w:rsidRPr="00C60BE4">
        <w:rPr>
          <w:rFonts w:cs="Times New Roman"/>
          <w:szCs w:val="24"/>
        </w:rPr>
        <w:t xml:space="preserve">, kā arī izstrādājot </w:t>
      </w:r>
      <w:r w:rsidR="00967499">
        <w:rPr>
          <w:rFonts w:cs="Times New Roman"/>
          <w:szCs w:val="24"/>
        </w:rPr>
        <w:t>M</w:t>
      </w:r>
      <w:r w:rsidR="008454C1">
        <w:rPr>
          <w:rFonts w:cs="Times New Roman"/>
          <w:szCs w:val="24"/>
        </w:rPr>
        <w:t>inistru kabineta</w:t>
      </w:r>
      <w:r w:rsidRPr="00C60BE4">
        <w:rPr>
          <w:rFonts w:cs="Times New Roman"/>
          <w:szCs w:val="24"/>
        </w:rPr>
        <w:t xml:space="preserve"> 2018.gada 20.februāra noteikumus Nr.95 “Noteikumi par valsts palīdzību dzīvojamās telpas iegādei vai būvniecībai”. Likuma grozījumi paredzēja, ka turpmāk garantiju pirmajai iemaksai kredītam mājokļa iegādei vai būvniecībai būs iespēja saņemt ne tikai ģimenēm ar bērniem, bet arī personām, kas nepārsniedz 35 gadu vecumu un ieguvušas augstā</w:t>
      </w:r>
      <w:r w:rsidR="006262FA">
        <w:rPr>
          <w:rFonts w:cs="Times New Roman"/>
          <w:szCs w:val="24"/>
        </w:rPr>
        <w:t>ko vai profesionālo izglītību. L</w:t>
      </w:r>
      <w:r w:rsidR="008454C1">
        <w:rPr>
          <w:rFonts w:cs="Times New Roman"/>
          <w:szCs w:val="24"/>
        </w:rPr>
        <w:t xml:space="preserve">ikumā </w:t>
      </w:r>
      <w:r w:rsidR="006262FA" w:rsidRPr="00C60BE4">
        <w:rPr>
          <w:rFonts w:cs="Times New Roman"/>
          <w:szCs w:val="24"/>
        </w:rPr>
        <w:t xml:space="preserve">arī </w:t>
      </w:r>
      <w:r w:rsidRPr="00C60BE4">
        <w:rPr>
          <w:rFonts w:cs="Times New Roman"/>
          <w:szCs w:val="24"/>
        </w:rPr>
        <w:t>tika noteikts, ka garantiju ģimenēm ar bērniem varēs izmantot personas ar kurām kopā dzīvo un kuru apgādībā ir bērns, kas nav sasniedzis 24 gadu vecumu, tādējādi paplašinot arī šo iedzīvotāju grupu, kas var saņemt atbalstu no programmas.</w:t>
      </w:r>
    </w:p>
    <w:p w14:paraId="30FE020A" w14:textId="77777777" w:rsidR="006262FA" w:rsidRPr="00C60BE4" w:rsidRDefault="006262FA" w:rsidP="00B305A1">
      <w:pPr>
        <w:spacing w:after="120" w:line="240" w:lineRule="auto"/>
        <w:jc w:val="both"/>
        <w:rPr>
          <w:rFonts w:cs="Times New Roman"/>
          <w:szCs w:val="24"/>
        </w:rPr>
      </w:pPr>
    </w:p>
    <w:tbl>
      <w:tblPr>
        <w:tblStyle w:val="TableGrid"/>
        <w:tblW w:w="0" w:type="auto"/>
        <w:tblLayout w:type="fixed"/>
        <w:tblLook w:val="04A0" w:firstRow="1" w:lastRow="0" w:firstColumn="1" w:lastColumn="0" w:noHBand="0" w:noVBand="1"/>
      </w:tblPr>
      <w:tblGrid>
        <w:gridCol w:w="3261"/>
        <w:gridCol w:w="6377"/>
      </w:tblGrid>
      <w:tr w:rsidR="00B305A1" w14:paraId="61561D35" w14:textId="77777777" w:rsidTr="00992AE1">
        <w:tc>
          <w:tcPr>
            <w:tcW w:w="9638" w:type="dxa"/>
            <w:gridSpan w:val="2"/>
            <w:tcBorders>
              <w:top w:val="nil"/>
              <w:left w:val="nil"/>
              <w:bottom w:val="nil"/>
              <w:right w:val="nil"/>
            </w:tcBorders>
            <w:shd w:val="clear" w:color="auto" w:fill="31849B" w:themeFill="accent5" w:themeFillShade="BF"/>
          </w:tcPr>
          <w:p w14:paraId="17959A88" w14:textId="4DA6341B" w:rsidR="00B305A1" w:rsidRPr="00B57209" w:rsidRDefault="00B305A1" w:rsidP="003137F9">
            <w:pPr>
              <w:pStyle w:val="Heading2"/>
              <w:numPr>
                <w:ilvl w:val="1"/>
                <w:numId w:val="27"/>
              </w:numPr>
              <w:rPr>
                <w:rFonts w:eastAsia="Franklin Gothic Book"/>
              </w:rPr>
            </w:pPr>
            <w:bookmarkStart w:id="29" w:name="_Toc520374363"/>
            <w:r w:rsidRPr="00B57209">
              <w:rPr>
                <w:rFonts w:eastAsia="Franklin Gothic Book"/>
              </w:rPr>
              <w:t>Principa “</w:t>
            </w:r>
            <w:r w:rsidR="00992AE1" w:rsidRPr="00B57209">
              <w:rPr>
                <w:rFonts w:eastAsia="Franklin Gothic Book"/>
              </w:rPr>
              <w:t>K</w:t>
            </w:r>
            <w:r w:rsidRPr="00B57209">
              <w:rPr>
                <w:rFonts w:eastAsia="Franklin Gothic Book"/>
              </w:rPr>
              <w:t>onsultē vispirms” ieviešanas valsts pārvaldē</w:t>
            </w:r>
            <w:bookmarkEnd w:id="29"/>
          </w:p>
        </w:tc>
      </w:tr>
      <w:tr w:rsidR="00992AE1" w14:paraId="5868595E" w14:textId="77777777" w:rsidTr="00992AE1">
        <w:tc>
          <w:tcPr>
            <w:tcW w:w="3261" w:type="dxa"/>
            <w:tcBorders>
              <w:top w:val="nil"/>
              <w:left w:val="nil"/>
              <w:bottom w:val="nil"/>
              <w:right w:val="nil"/>
            </w:tcBorders>
          </w:tcPr>
          <w:p w14:paraId="3323027A" w14:textId="77777777" w:rsidR="00FC43AE" w:rsidRDefault="00FC43AE" w:rsidP="00F61D4E">
            <w:pPr>
              <w:spacing w:after="120" w:line="240" w:lineRule="auto"/>
              <w:jc w:val="both"/>
              <w:rPr>
                <w:rFonts w:cs="Times New Roman"/>
                <w:szCs w:val="24"/>
              </w:rPr>
            </w:pPr>
          </w:p>
          <w:p w14:paraId="7D00A3D4" w14:textId="3A319EDD" w:rsidR="00992AE1" w:rsidRDefault="00992AE1" w:rsidP="00F61D4E">
            <w:pPr>
              <w:spacing w:after="120" w:line="240" w:lineRule="auto"/>
              <w:jc w:val="both"/>
              <w:rPr>
                <w:rFonts w:cs="Times New Roman"/>
                <w:szCs w:val="24"/>
              </w:rPr>
            </w:pPr>
            <w:r w:rsidRPr="00A31ADA">
              <w:rPr>
                <w:rFonts w:ascii="Calibri" w:hAnsi="Calibri"/>
                <w:noProof/>
                <w:color w:val="000000"/>
                <w:lang w:eastAsia="lv-LV"/>
              </w:rPr>
              <w:drawing>
                <wp:inline distT="0" distB="0" distL="0" distR="0" wp14:anchorId="1CA862EC" wp14:editId="2D4E424C">
                  <wp:extent cx="1679212" cy="757598"/>
                  <wp:effectExtent l="0" t="0" r="0" b="4445"/>
                  <wp:docPr id="41" name="Picture 41" descr="S:\Departamenta koplietosana\Konsultē vispirms projekts\Materiāli\Logo\K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partamenta koplietosana\Konsultē vispirms projekts\Materiāli\Logo\KV_logo.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04593" cy="769049"/>
                          </a:xfrm>
                          <a:prstGeom prst="rect">
                            <a:avLst/>
                          </a:prstGeom>
                          <a:noFill/>
                          <a:ln>
                            <a:noFill/>
                          </a:ln>
                        </pic:spPr>
                      </pic:pic>
                    </a:graphicData>
                  </a:graphic>
                </wp:inline>
              </w:drawing>
            </w:r>
          </w:p>
        </w:tc>
        <w:tc>
          <w:tcPr>
            <w:tcW w:w="6377" w:type="dxa"/>
            <w:tcBorders>
              <w:top w:val="nil"/>
              <w:left w:val="nil"/>
              <w:bottom w:val="nil"/>
              <w:right w:val="nil"/>
            </w:tcBorders>
          </w:tcPr>
          <w:p w14:paraId="1C99EEBC" w14:textId="20AB5281" w:rsidR="00992AE1" w:rsidRDefault="00992AE1" w:rsidP="00967499">
            <w:pPr>
              <w:spacing w:after="120" w:line="240" w:lineRule="auto"/>
              <w:jc w:val="both"/>
              <w:rPr>
                <w:rFonts w:cs="Times New Roman"/>
                <w:szCs w:val="24"/>
              </w:rPr>
            </w:pPr>
            <w:r w:rsidRPr="00F61D4E">
              <w:rPr>
                <w:rFonts w:cs="Times New Roman"/>
                <w:szCs w:val="24"/>
              </w:rPr>
              <w:t xml:space="preserve">Lai mainītu uzraudzības iestāžu un uzņēmēju savstarpējo sadarbību un veicinātu kopīgu izpratni par veicamajiem pienākumiem, </w:t>
            </w:r>
            <w:r w:rsidR="00967499">
              <w:rPr>
                <w:rFonts w:cs="Times New Roman"/>
                <w:szCs w:val="24"/>
              </w:rPr>
              <w:t>EM</w:t>
            </w:r>
            <w:r w:rsidRPr="00F61D4E">
              <w:rPr>
                <w:rFonts w:cs="Times New Roman"/>
                <w:szCs w:val="24"/>
              </w:rPr>
              <w:t xml:space="preserve"> 2017.gadā uzsāka „Konsultē vispirms” iniciatīvu. Sadarbībā ar uzraugošajām iestādēm ir izstrādātas </w:t>
            </w:r>
            <w:hyperlink r:id="rId46" w:history="1">
              <w:r w:rsidRPr="006262FA">
                <w:rPr>
                  <w:rStyle w:val="Hyperlink"/>
                  <w:rFonts w:cs="Times New Roman"/>
                  <w:i/>
                  <w:color w:val="auto"/>
                  <w:szCs w:val="24"/>
                </w:rPr>
                <w:t>vadlīnijas par “Konsultē vispirms” principa piemērošanu</w:t>
              </w:r>
            </w:hyperlink>
            <w:r w:rsidRPr="00F61D4E">
              <w:rPr>
                <w:rFonts w:cs="Times New Roman"/>
                <w:szCs w:val="24"/>
              </w:rPr>
              <w:t>, ies</w:t>
            </w:r>
            <w:r w:rsidR="00796F7D">
              <w:rPr>
                <w:rFonts w:cs="Times New Roman"/>
                <w:szCs w:val="24"/>
              </w:rPr>
              <w:t>ā</w:t>
            </w:r>
            <w:r w:rsidRPr="00F61D4E">
              <w:rPr>
                <w:rFonts w:cs="Times New Roman"/>
                <w:szCs w:val="24"/>
              </w:rPr>
              <w:t>kot labās prakses piemērus uzraudzības efektivitātes un uz klientu orientētu darbību veicināšanai iestādēs.</w:t>
            </w:r>
          </w:p>
        </w:tc>
      </w:tr>
    </w:tbl>
    <w:p w14:paraId="15060C20" w14:textId="7A3EE61B" w:rsidR="00F61D4E" w:rsidRPr="00F61D4E" w:rsidRDefault="00943598" w:rsidP="00F61D4E">
      <w:pPr>
        <w:spacing w:after="120" w:line="240" w:lineRule="auto"/>
        <w:jc w:val="both"/>
        <w:rPr>
          <w:rFonts w:cs="Times New Roman"/>
          <w:szCs w:val="24"/>
        </w:rPr>
      </w:pPr>
      <w:r w:rsidRPr="00F61D4E">
        <w:rPr>
          <w:rFonts w:cs="Times New Roman"/>
          <w:szCs w:val="24"/>
        </w:rPr>
        <w:t xml:space="preserve">2017.gada 15.jūnijā </w:t>
      </w:r>
      <w:r w:rsidR="00F61D4E" w:rsidRPr="00F61D4E">
        <w:rPr>
          <w:rFonts w:cs="Times New Roman"/>
          <w:szCs w:val="24"/>
        </w:rPr>
        <w:t>23 Latvijas iestādes, premjers</w:t>
      </w:r>
      <w:r w:rsidR="00992AE1">
        <w:rPr>
          <w:rFonts w:cs="Times New Roman"/>
          <w:szCs w:val="24"/>
        </w:rPr>
        <w:t xml:space="preserve"> un ekonomikas ministrs</w:t>
      </w:r>
      <w:r w:rsidR="00F61D4E" w:rsidRPr="00F61D4E">
        <w:rPr>
          <w:rFonts w:cs="Times New Roman"/>
          <w:szCs w:val="24"/>
        </w:rPr>
        <w:t xml:space="preserve"> parakstīja sadarbības memorandu, apņemoties ieviest </w:t>
      </w:r>
      <w:r w:rsidR="00F61D4E" w:rsidRPr="00943598">
        <w:rPr>
          <w:rFonts w:cs="Times New Roman"/>
          <w:b/>
          <w:color w:val="31849B" w:themeColor="accent5" w:themeShade="BF"/>
          <w:szCs w:val="24"/>
        </w:rPr>
        <w:t>„Konsultē vispirms”</w:t>
      </w:r>
      <w:r w:rsidR="00F61D4E" w:rsidRPr="00943598">
        <w:rPr>
          <w:rFonts w:cs="Times New Roman"/>
          <w:color w:val="31849B" w:themeColor="accent5" w:themeShade="BF"/>
          <w:szCs w:val="24"/>
        </w:rPr>
        <w:t xml:space="preserve"> </w:t>
      </w:r>
      <w:r w:rsidR="00F61D4E" w:rsidRPr="00F61D4E">
        <w:rPr>
          <w:rFonts w:cs="Times New Roman"/>
          <w:szCs w:val="24"/>
        </w:rPr>
        <w:t xml:space="preserve">principu Latvijas uzraugošo iestāžu darbā. „Konsultē vispirms” principa īstenošana nav iespējama bez visu iesaistīto pušu līdzdalības, tāpēc arī četras lielākās uzņēmēju organizācijas, parakstot sadarbības memorandu, </w:t>
      </w:r>
      <w:r w:rsidR="00992AE1">
        <w:rPr>
          <w:rFonts w:cs="Times New Roman"/>
          <w:szCs w:val="24"/>
        </w:rPr>
        <w:t>bija</w:t>
      </w:r>
      <w:r w:rsidR="00F61D4E" w:rsidRPr="00F61D4E">
        <w:rPr>
          <w:rFonts w:cs="Times New Roman"/>
          <w:szCs w:val="24"/>
        </w:rPr>
        <w:t xml:space="preserve"> apliecinājušas savu apņemšanos celt biznesa kultūru un veicināt labprātīgu noteikto prasību izpildi savu biedru vidū. Lai veicinātu "Konsultē vispirms" principa atpazīstamību un atbildētu uz uzņēmēju jautājumiem, </w:t>
      </w:r>
      <w:r w:rsidR="00967499">
        <w:rPr>
          <w:rFonts w:cs="Times New Roman"/>
          <w:szCs w:val="24"/>
        </w:rPr>
        <w:t>EM</w:t>
      </w:r>
      <w:r w:rsidR="00F61D4E" w:rsidRPr="00F61D4E">
        <w:rPr>
          <w:rFonts w:cs="Times New Roman"/>
          <w:szCs w:val="24"/>
        </w:rPr>
        <w:t xml:space="preserve"> 2017.gadā piedalījās Latvijas tirdzniecības un rūpniecības kameras organizētajos</w:t>
      </w:r>
      <w:r w:rsidR="00992AE1">
        <w:rPr>
          <w:rFonts w:cs="Times New Roman"/>
          <w:szCs w:val="24"/>
        </w:rPr>
        <w:t xml:space="preserve"> reģionālajos uzņēmēju forumos Daugavpilī, Tukumā un Jēkabpilī.</w:t>
      </w:r>
    </w:p>
    <w:p w14:paraId="240BD52F" w14:textId="4BA0ED64" w:rsidR="00F61D4E" w:rsidRPr="00F61D4E" w:rsidRDefault="00F61D4E" w:rsidP="00F61D4E">
      <w:pPr>
        <w:spacing w:after="120" w:line="240" w:lineRule="auto"/>
        <w:jc w:val="both"/>
        <w:rPr>
          <w:rFonts w:cs="Times New Roman"/>
          <w:szCs w:val="24"/>
        </w:rPr>
      </w:pPr>
      <w:r w:rsidRPr="00F61D4E">
        <w:rPr>
          <w:rFonts w:cs="Times New Roman"/>
          <w:szCs w:val="24"/>
        </w:rPr>
        <w:t>Nozīmīgs aspekts „Konsultē vispirms” principa ieviešanā ir uzraugošo iestāžu darbinieki, kas ikdienā ir tiešā saskarē ar saviem klientiem</w:t>
      </w:r>
      <w:r w:rsidR="00992AE1">
        <w:rPr>
          <w:rFonts w:cs="Times New Roman"/>
          <w:szCs w:val="24"/>
        </w:rPr>
        <w:t xml:space="preserve"> (uzņēmējiem)</w:t>
      </w:r>
      <w:r w:rsidRPr="00F61D4E">
        <w:rPr>
          <w:rFonts w:cs="Times New Roman"/>
          <w:szCs w:val="24"/>
        </w:rPr>
        <w:t xml:space="preserve"> gan sniedzot konsultācijas, gan veicot pārbaudes. Tāpēc, </w:t>
      </w:r>
      <w:r w:rsidR="00943598" w:rsidRPr="00F61D4E">
        <w:rPr>
          <w:rFonts w:cs="Times New Roman"/>
          <w:szCs w:val="24"/>
        </w:rPr>
        <w:t xml:space="preserve">2017.gadā </w:t>
      </w:r>
      <w:r w:rsidRPr="00F61D4E">
        <w:rPr>
          <w:rFonts w:cs="Times New Roman"/>
          <w:szCs w:val="24"/>
        </w:rPr>
        <w:t xml:space="preserve">izmantojot pieejamo Eiropas Sociālā fonda finansējumu, Valsts administrācijas </w:t>
      </w:r>
      <w:r w:rsidRPr="00F61D4E">
        <w:rPr>
          <w:rFonts w:cs="Times New Roman"/>
          <w:szCs w:val="24"/>
        </w:rPr>
        <w:lastRenderedPageBreak/>
        <w:t xml:space="preserve">skola sadarbībā ar </w:t>
      </w:r>
      <w:r w:rsidR="00D037B4">
        <w:rPr>
          <w:rFonts w:cs="Times New Roman"/>
          <w:szCs w:val="24"/>
        </w:rPr>
        <w:t>EM</w:t>
      </w:r>
      <w:r w:rsidRPr="00F61D4E">
        <w:rPr>
          <w:rFonts w:cs="Times New Roman"/>
          <w:szCs w:val="24"/>
        </w:rPr>
        <w:t xml:space="preserve"> ir izstrādājušas „Konsultē vispirms” apmācību programmu, kas paredzēta uzraugošo iestāžu darbiniekiem veiksmīgākai </w:t>
      </w:r>
      <w:r w:rsidR="00943598">
        <w:rPr>
          <w:rFonts w:cs="Times New Roman"/>
          <w:szCs w:val="24"/>
        </w:rPr>
        <w:t>„Konsultē vispirms” ieviešanai.</w:t>
      </w:r>
    </w:p>
    <w:p w14:paraId="74FE3055" w14:textId="170EAA5D" w:rsidR="00F61D4E" w:rsidRPr="00BF0697" w:rsidRDefault="00F61D4E" w:rsidP="00BF0697">
      <w:pPr>
        <w:spacing w:before="120" w:after="20" w:line="240" w:lineRule="auto"/>
        <w:jc w:val="both"/>
        <w:rPr>
          <w:szCs w:val="24"/>
        </w:rPr>
      </w:pPr>
      <w:r w:rsidRPr="00BF0697">
        <w:rPr>
          <w:szCs w:val="24"/>
        </w:rPr>
        <w:t xml:space="preserve">Lai novērtētu progresu „Konsultē vispirms” iniciatīvas ieviešanā, </w:t>
      </w:r>
      <w:r w:rsidR="00967499" w:rsidRPr="00BF0697">
        <w:rPr>
          <w:szCs w:val="24"/>
        </w:rPr>
        <w:t>EM</w:t>
      </w:r>
      <w:r w:rsidRPr="00BF0697">
        <w:rPr>
          <w:szCs w:val="24"/>
        </w:rPr>
        <w:t xml:space="preserve"> 2017.gada nogalē ir izstrādājusi metodoloģiju, kas paredz novērtējuma veikšanu visās uzraugošajās iestādēs pēc vienotiem kritērijiem. Pirmie rezultāti novērtējumam plānoti 2018.gada nogalē, kas parādīs, kā iestādēm veicies, piemērojot „Konsultē vispirms” principu un sniegs ieteikumus rezultātu uzlabošanai turpmākajiem gadiem.</w:t>
      </w:r>
    </w:p>
    <w:p w14:paraId="28AA6317" w14:textId="77777777" w:rsidR="00BF0697" w:rsidRPr="00BF0697" w:rsidRDefault="00BF0697" w:rsidP="00BF0697">
      <w:pPr>
        <w:spacing w:before="120" w:after="20" w:line="240" w:lineRule="auto"/>
        <w:jc w:val="both"/>
        <w:rPr>
          <w:szCs w:val="24"/>
        </w:rPr>
      </w:pPr>
    </w:p>
    <w:tbl>
      <w:tblPr>
        <w:tblStyle w:val="TableGrid"/>
        <w:tblW w:w="0" w:type="auto"/>
        <w:tblLook w:val="04A0" w:firstRow="1" w:lastRow="0" w:firstColumn="1" w:lastColumn="0" w:noHBand="0" w:noVBand="1"/>
      </w:tblPr>
      <w:tblGrid>
        <w:gridCol w:w="9628"/>
      </w:tblGrid>
      <w:tr w:rsidR="00431DEA" w14:paraId="29D8F7DB" w14:textId="77777777" w:rsidTr="00431DEA">
        <w:tc>
          <w:tcPr>
            <w:tcW w:w="9628" w:type="dxa"/>
            <w:tcBorders>
              <w:top w:val="nil"/>
              <w:left w:val="nil"/>
              <w:bottom w:val="nil"/>
              <w:right w:val="nil"/>
            </w:tcBorders>
            <w:shd w:val="clear" w:color="auto" w:fill="31849B" w:themeFill="accent5" w:themeFillShade="BF"/>
          </w:tcPr>
          <w:p w14:paraId="74D1A5F7" w14:textId="39986543" w:rsidR="00431DEA" w:rsidRPr="00431DEA" w:rsidRDefault="00786476" w:rsidP="003137F9">
            <w:pPr>
              <w:pStyle w:val="Heading2"/>
              <w:numPr>
                <w:ilvl w:val="1"/>
                <w:numId w:val="27"/>
              </w:numPr>
            </w:pPr>
            <w:bookmarkStart w:id="30" w:name="_Toc520374364"/>
            <w:bookmarkEnd w:id="15"/>
            <w:r>
              <w:rPr>
                <w:rFonts w:eastAsia="Franklin Gothic Book"/>
              </w:rPr>
              <w:t xml:space="preserve">Uzņēmējdarbības </w:t>
            </w:r>
            <w:r w:rsidR="00431DEA" w:rsidRPr="00B57209">
              <w:rPr>
                <w:rFonts w:eastAsia="Franklin Gothic Book"/>
              </w:rPr>
              <w:t>vides digitalizācija</w:t>
            </w:r>
            <w:bookmarkEnd w:id="30"/>
          </w:p>
        </w:tc>
      </w:tr>
    </w:tbl>
    <w:p w14:paraId="6A5EC6CC" w14:textId="796CA4C0" w:rsidR="006F5F20" w:rsidRPr="00943598" w:rsidRDefault="00B3519A" w:rsidP="00943598">
      <w:pPr>
        <w:spacing w:before="120" w:after="20" w:line="240" w:lineRule="auto"/>
        <w:jc w:val="both"/>
        <w:rPr>
          <w:szCs w:val="24"/>
        </w:rPr>
      </w:pPr>
      <w:r>
        <w:rPr>
          <w:szCs w:val="24"/>
        </w:rPr>
        <w:t>2017.</w:t>
      </w:r>
      <w:r w:rsidR="006F5F20" w:rsidRPr="00943598">
        <w:rPr>
          <w:szCs w:val="24"/>
        </w:rPr>
        <w:t xml:space="preserve">gadā tika uzsākts darbs pie iniciatīvas </w:t>
      </w:r>
      <w:r w:rsidR="006F5F20" w:rsidRPr="00A626F6">
        <w:rPr>
          <w:b/>
          <w:color w:val="31849B" w:themeColor="accent5" w:themeShade="BF"/>
          <w:szCs w:val="24"/>
        </w:rPr>
        <w:t>“Viens pieteikums visam”</w:t>
      </w:r>
      <w:r w:rsidR="006F5F20" w:rsidRPr="00943598">
        <w:rPr>
          <w:szCs w:val="24"/>
        </w:rPr>
        <w:t xml:space="preserve"> iespēju izpētes. Kā pilotprojekta joma tika izvēlēta skaistumkopšanas pakalpojumu sniegšana. Pilotprojekta mērķi bija identificēt iespējas digitālam risinājumam, kas būtiski atvieglotu uzņēmējdarbības uzsākšanu, samazinot tam nepieciešamo laiku un resursus, kā arī administratīvos šķēršļus pakalpojumu sniegšanai. </w:t>
      </w:r>
    </w:p>
    <w:p w14:paraId="50FD7CDD" w14:textId="424B6480" w:rsidR="006F5F20" w:rsidRPr="00943598" w:rsidRDefault="006F5F20" w:rsidP="00943598">
      <w:pPr>
        <w:spacing w:before="120" w:after="20" w:line="240" w:lineRule="auto"/>
        <w:jc w:val="both"/>
        <w:rPr>
          <w:szCs w:val="24"/>
        </w:rPr>
      </w:pPr>
      <w:r w:rsidRPr="00943598">
        <w:rPr>
          <w:szCs w:val="24"/>
        </w:rPr>
        <w:t xml:space="preserve">Iniciatīvas ietvaros ir veikta sākotnējā informācijas apkopošana par veicamajiem soļiem uzņēmējdarbības uzsākšanai Latvijā no uzņēmuma dibināšanas līdz reģistrēšanai nozares reģistrā. Informācijas analīzes gaitā tika apkopota informācija, kas pieejama oficiālo iestāžu interneta </w:t>
      </w:r>
      <w:r w:rsidR="000235EB">
        <w:rPr>
          <w:szCs w:val="24"/>
        </w:rPr>
        <w:t>vietnēs</w:t>
      </w:r>
      <w:r w:rsidRPr="00943598">
        <w:rPr>
          <w:szCs w:val="24"/>
        </w:rPr>
        <w:t xml:space="preserve"> un sagatavots materiāls ar prasībām, tai skaitā arī likumdošanā paredzētajām un veicamajiem soļiem uzņēmējiem, lai nodibinātu savu uzņēmumu skai</w:t>
      </w:r>
      <w:r w:rsidR="00C045DE">
        <w:rPr>
          <w:szCs w:val="24"/>
        </w:rPr>
        <w:t>s</w:t>
      </w:r>
      <w:r w:rsidRPr="00943598">
        <w:rPr>
          <w:szCs w:val="24"/>
        </w:rPr>
        <w:t xml:space="preserve">tumkopšanas pakalpojumu nozarē. </w:t>
      </w:r>
    </w:p>
    <w:p w14:paraId="27AC14AF" w14:textId="556D72BA" w:rsidR="006F5F20" w:rsidRPr="00943598" w:rsidRDefault="006F5F20" w:rsidP="00943598">
      <w:pPr>
        <w:spacing w:before="120" w:after="20" w:line="240" w:lineRule="auto"/>
        <w:jc w:val="both"/>
        <w:rPr>
          <w:szCs w:val="24"/>
        </w:rPr>
      </w:pPr>
      <w:r w:rsidRPr="00943598">
        <w:rPr>
          <w:szCs w:val="24"/>
        </w:rPr>
        <w:t>Šajā procesā tika secināts, ka uzņēmējiem vairākkārt jāsniedz viena un tā pati informācija dažādās valsts pārvaldes iestādēs. Visbiežāk atkārtoti jāsniedz informācija par uzņēmumu (nosaukums, juridiskā un faktiskā adrese, kontaktinformācija utt.), darbības veidu, informācija par pamatkapitālu, kā arī atkārtoti jāiesniedz noteikti dokumenti, saistībā ar pakalpojumu sniegšanas vietu, telpām, atļaujas u</w:t>
      </w:r>
      <w:r w:rsidR="00B61D3B" w:rsidRPr="00943598">
        <w:rPr>
          <w:szCs w:val="24"/>
        </w:rPr>
        <w:t>.</w:t>
      </w:r>
      <w:r w:rsidRPr="00943598">
        <w:rPr>
          <w:szCs w:val="24"/>
        </w:rPr>
        <w:t xml:space="preserve">c. Optimizējot iesniedzamās informācijas klāstu un tās aprites kārtību digitāli, kā arī standartizējot atļauju pieprasīšanu, varētu izveidot vienu e-pieteikumu, kuru, uzņēmējam aizpildot, būtu iespējams dibināt uzņēmumu, reģistrēties nozares reģistros, kā arī pieteikties visu ar konkrētā pakalpojuma sniegšanu saistīto atļauju saņemšanai. Šāds e-pieteikums būtu pieejams </w:t>
      </w:r>
      <w:r w:rsidRPr="000235EB">
        <w:rPr>
          <w:i/>
          <w:szCs w:val="24"/>
        </w:rPr>
        <w:t>latvija.lv</w:t>
      </w:r>
      <w:r w:rsidRPr="00943598">
        <w:rPr>
          <w:szCs w:val="24"/>
        </w:rPr>
        <w:t xml:space="preserve"> portālā </w:t>
      </w:r>
      <w:r w:rsidR="00CF09AF" w:rsidRPr="00943598">
        <w:rPr>
          <w:szCs w:val="24"/>
        </w:rPr>
        <w:t>un</w:t>
      </w:r>
      <w:r w:rsidRPr="00943598">
        <w:rPr>
          <w:szCs w:val="24"/>
        </w:rPr>
        <w:t xml:space="preserve"> ne tikai vienkāršotu uzņēmējdarbības uzsākšanu un ietaupītu laiku, bet arī veicinātu informācijas atkalizmantošanas principu valsts pārvaldes iestāžu darbā.</w:t>
      </w:r>
    </w:p>
    <w:p w14:paraId="0FA254B8" w14:textId="5F3864F1" w:rsidR="006F5F20" w:rsidRPr="00943598" w:rsidRDefault="006F5F20" w:rsidP="00943598">
      <w:pPr>
        <w:spacing w:before="120" w:after="20" w:line="240" w:lineRule="auto"/>
        <w:jc w:val="both"/>
        <w:rPr>
          <w:szCs w:val="24"/>
        </w:rPr>
      </w:pPr>
      <w:r w:rsidRPr="00943598">
        <w:rPr>
          <w:szCs w:val="24"/>
        </w:rPr>
        <w:t xml:space="preserve">Papildus veiktajai analīzei tika organizētas vairākas tikšanās ar Vides un reģionālās attīstības ministriju, Valsts reģionālās attīstības aģentūru, Valsts ieņēmumu dienestu, Uzņēmumu reģistru, Rīgas domi, Rīgas būvvaldi, Autortiesību un komunicēšanas konsultāciju aģentūru un Latvijas Autoru apvienību, lai pārrunātu iespējas potenciālai kopīgai iestāžu sadarbībai vienota pieteikuma izstrādei, ar mērķi atvieglot administratīvo slogu uzņēmējiem, kas vēlas sniegt pakalpojumus skaistumkopšanas nozarē. Kopumā minētās iestādes pozitīvi vērtēja ideju un pauda </w:t>
      </w:r>
      <w:r w:rsidR="00B61D3B" w:rsidRPr="00943598">
        <w:rPr>
          <w:szCs w:val="24"/>
        </w:rPr>
        <w:t>gatavību turpmākai sadarbībai.</w:t>
      </w:r>
    </w:p>
    <w:p w14:paraId="6198D3D5" w14:textId="5CFBBF7D" w:rsidR="006F5F20" w:rsidRPr="00A626F6" w:rsidRDefault="00B3519A" w:rsidP="00A626F6">
      <w:pPr>
        <w:spacing w:before="120" w:after="20" w:line="240" w:lineRule="auto"/>
        <w:jc w:val="both"/>
        <w:rPr>
          <w:szCs w:val="24"/>
        </w:rPr>
      </w:pPr>
      <w:r>
        <w:rPr>
          <w:szCs w:val="24"/>
        </w:rPr>
        <w:t>Ņemot vērā, ka 2017.gada 4.</w:t>
      </w:r>
      <w:r w:rsidR="006F5F20" w:rsidRPr="00943598">
        <w:rPr>
          <w:szCs w:val="24"/>
        </w:rPr>
        <w:t xml:space="preserve">jūlija tika apstiprināti </w:t>
      </w:r>
      <w:r w:rsidR="00CF09AF" w:rsidRPr="00943598">
        <w:rPr>
          <w:szCs w:val="24"/>
        </w:rPr>
        <w:t xml:space="preserve">Ministru </w:t>
      </w:r>
      <w:r w:rsidR="00B61D3B" w:rsidRPr="00943598">
        <w:rPr>
          <w:szCs w:val="24"/>
        </w:rPr>
        <w:t>kabineta</w:t>
      </w:r>
      <w:r>
        <w:rPr>
          <w:szCs w:val="24"/>
        </w:rPr>
        <w:t xml:space="preserve"> noteikumi Nr.400 </w:t>
      </w:r>
      <w:r w:rsidR="006F5F20" w:rsidRPr="00943598">
        <w:rPr>
          <w:szCs w:val="24"/>
        </w:rPr>
        <w:t xml:space="preserve">“Valsts pārvaldes pakalpojumu portāla noteikumi”, kur 11.punkts paredz, ka uzņēmējdarbības jautājumos Vides aizsardzības un reģionālās attīstības ministrija un Valsts reģionālās attīstības </w:t>
      </w:r>
      <w:r w:rsidR="000235EB">
        <w:rPr>
          <w:szCs w:val="24"/>
        </w:rPr>
        <w:t>aģentūra sadarbībā ar EM</w:t>
      </w:r>
      <w:r w:rsidR="006F5F20" w:rsidRPr="006F5F20">
        <w:rPr>
          <w:rFonts w:cs="Times New Roman"/>
          <w:szCs w:val="24"/>
        </w:rPr>
        <w:t xml:space="preserve"> nosaka Portāla </w:t>
      </w:r>
      <w:r w:rsidR="006F5F20" w:rsidRPr="00B61D3B">
        <w:rPr>
          <w:rFonts w:cs="Times New Roman"/>
          <w:i/>
          <w:szCs w:val="24"/>
        </w:rPr>
        <w:t>latvija.lv</w:t>
      </w:r>
      <w:r w:rsidR="00B61D3B">
        <w:rPr>
          <w:rFonts w:cs="Times New Roman"/>
          <w:szCs w:val="24"/>
        </w:rPr>
        <w:t xml:space="preserve"> uzņēmējdarbības </w:t>
      </w:r>
      <w:r w:rsidR="006F5F20" w:rsidRPr="006F5F20">
        <w:rPr>
          <w:rFonts w:cs="Times New Roman"/>
          <w:szCs w:val="24"/>
        </w:rPr>
        <w:t>sadaļas attīstības mērķus, virzienus un satura principus, tika veikta sākotnējās idejas par pri</w:t>
      </w:r>
      <w:r w:rsidR="00B61D3B">
        <w:rPr>
          <w:rFonts w:cs="Times New Roman"/>
          <w:szCs w:val="24"/>
        </w:rPr>
        <w:t xml:space="preserve">ncipa “Viens pieteikums visam” </w:t>
      </w:r>
      <w:r w:rsidR="006F5F20" w:rsidRPr="006F5F20">
        <w:rPr>
          <w:rFonts w:cs="Times New Roman"/>
          <w:szCs w:val="24"/>
        </w:rPr>
        <w:t xml:space="preserve">digitālā risinājuma ietveršana, kā viena no komponentēm kompleksai pieejai par risinājumiem Portāla </w:t>
      </w:r>
      <w:r w:rsidR="006F5F20" w:rsidRPr="00B61D3B">
        <w:rPr>
          <w:rFonts w:cs="Times New Roman"/>
          <w:i/>
          <w:szCs w:val="24"/>
        </w:rPr>
        <w:t>latvija.lv</w:t>
      </w:r>
      <w:r w:rsidR="006F5F20" w:rsidRPr="006F5F20">
        <w:rPr>
          <w:rFonts w:cs="Times New Roman"/>
          <w:szCs w:val="24"/>
        </w:rPr>
        <w:t xml:space="preserve"> uzņēmējdarbības sadaļas uzlabošanai. Vides aizsardzības un reģionālās attīstības ministrija projektu par Portāla </w:t>
      </w:r>
      <w:r w:rsidR="006F5F20" w:rsidRPr="00B61D3B">
        <w:rPr>
          <w:rFonts w:cs="Times New Roman"/>
          <w:i/>
          <w:szCs w:val="24"/>
        </w:rPr>
        <w:t>latvija.lv</w:t>
      </w:r>
      <w:r w:rsidR="006F5F20" w:rsidRPr="006F5F20">
        <w:rPr>
          <w:rFonts w:cs="Times New Roman"/>
          <w:szCs w:val="24"/>
        </w:rPr>
        <w:t xml:space="preserve"> fun</w:t>
      </w:r>
      <w:r w:rsidR="001C3697">
        <w:rPr>
          <w:rFonts w:cs="Times New Roman"/>
          <w:szCs w:val="24"/>
        </w:rPr>
        <w:t>k</w:t>
      </w:r>
      <w:r w:rsidR="006F5F20" w:rsidRPr="006F5F20">
        <w:rPr>
          <w:rFonts w:cs="Times New Roman"/>
          <w:szCs w:val="24"/>
        </w:rPr>
        <w:t xml:space="preserve">cionalitātes un satura pilnveidošanu, lai nodrošinātu </w:t>
      </w:r>
      <w:r w:rsidR="006F5F20" w:rsidRPr="00A626F6">
        <w:rPr>
          <w:szCs w:val="24"/>
        </w:rPr>
        <w:t>pilnvērtīgāku valsts un pašvaldību pakalpojumu klāstu un pieejamību sabiedrībai</w:t>
      </w:r>
      <w:r w:rsidR="001C3697">
        <w:rPr>
          <w:szCs w:val="24"/>
        </w:rPr>
        <w:t>,</w:t>
      </w:r>
      <w:r w:rsidR="006F5F20" w:rsidRPr="00A626F6">
        <w:rPr>
          <w:szCs w:val="24"/>
        </w:rPr>
        <w:t xml:space="preserve"> sadarbībā ar </w:t>
      </w:r>
      <w:r w:rsidR="000235EB">
        <w:rPr>
          <w:szCs w:val="24"/>
        </w:rPr>
        <w:t>EM</w:t>
      </w:r>
      <w:r w:rsidR="006F5F20" w:rsidRPr="00A626F6">
        <w:rPr>
          <w:szCs w:val="24"/>
        </w:rPr>
        <w:t xml:space="preserve"> pl</w:t>
      </w:r>
      <w:r>
        <w:rPr>
          <w:szCs w:val="24"/>
        </w:rPr>
        <w:t>āno īstenot līdz 2020.</w:t>
      </w:r>
      <w:r w:rsidR="00B61D3B" w:rsidRPr="00A626F6">
        <w:rPr>
          <w:szCs w:val="24"/>
        </w:rPr>
        <w:t>gadam.</w:t>
      </w:r>
    </w:p>
    <w:p w14:paraId="3F038D09" w14:textId="7F80345E" w:rsidR="006F5F20" w:rsidRDefault="00B3519A" w:rsidP="00A626F6">
      <w:pPr>
        <w:spacing w:before="120" w:after="20" w:line="240" w:lineRule="auto"/>
        <w:jc w:val="both"/>
        <w:rPr>
          <w:szCs w:val="24"/>
        </w:rPr>
      </w:pPr>
      <w:r>
        <w:rPr>
          <w:szCs w:val="24"/>
        </w:rPr>
        <w:t>Šajā kontekstā 2017.</w:t>
      </w:r>
      <w:r w:rsidR="006F5F20" w:rsidRPr="00A626F6">
        <w:rPr>
          <w:szCs w:val="24"/>
        </w:rPr>
        <w:t xml:space="preserve">gada nogalē </w:t>
      </w:r>
      <w:r w:rsidR="000235EB">
        <w:rPr>
          <w:szCs w:val="24"/>
        </w:rPr>
        <w:t>EM</w:t>
      </w:r>
      <w:r w:rsidR="006F5F20" w:rsidRPr="00A626F6">
        <w:rPr>
          <w:szCs w:val="24"/>
        </w:rPr>
        <w:t xml:space="preserve"> veica pasūtījumu pētījumam ar mērķi sagatavot priekšlikumus par Portāla uzņēmējdarbības sadaļas attīstības redzējumu – tās satura, struktūras, funkcionalitātes, </w:t>
      </w:r>
      <w:r w:rsidR="001C3697">
        <w:rPr>
          <w:szCs w:val="24"/>
        </w:rPr>
        <w:lastRenderedPageBreak/>
        <w:t>lietojamības pielāgošanu</w:t>
      </w:r>
      <w:r w:rsidR="006F5F20" w:rsidRPr="00A626F6">
        <w:rPr>
          <w:szCs w:val="24"/>
        </w:rPr>
        <w:t xml:space="preserve"> uzņēmēja vajadzībām, kas noteiktā sistēmā sniegtu redzējumu par uzņēmējam draudzīgu Portāla uzņēmējdarbības sadaļas procesu virzību un saturu. Minētajos priekšlikumos par Portāla pilnveidošanu tiks integrēti arī sasniegtie rez</w:t>
      </w:r>
      <w:r w:rsidR="008E39A9" w:rsidRPr="00A626F6">
        <w:rPr>
          <w:szCs w:val="24"/>
        </w:rPr>
        <w:t xml:space="preserve">ultāti un paveiktais attiecibā </w:t>
      </w:r>
      <w:r w:rsidR="006F5F20" w:rsidRPr="00A626F6">
        <w:rPr>
          <w:szCs w:val="24"/>
        </w:rPr>
        <w:t xml:space="preserve">uz iniciatīvu par principa “Viens pieteikums visam” īstenošanu. </w:t>
      </w:r>
    </w:p>
    <w:p w14:paraId="316EE77E" w14:textId="77777777" w:rsidR="00BF0697" w:rsidRPr="00A626F6" w:rsidRDefault="00BF0697" w:rsidP="00A626F6">
      <w:pPr>
        <w:spacing w:before="120" w:after="20" w:line="240" w:lineRule="auto"/>
        <w:jc w:val="both"/>
        <w:rPr>
          <w:szCs w:val="24"/>
        </w:rPr>
      </w:pPr>
    </w:p>
    <w:tbl>
      <w:tblPr>
        <w:tblStyle w:val="TableGrid"/>
        <w:tblW w:w="0" w:type="auto"/>
        <w:tblLook w:val="04A0" w:firstRow="1" w:lastRow="0" w:firstColumn="1" w:lastColumn="0" w:noHBand="0" w:noVBand="1"/>
      </w:tblPr>
      <w:tblGrid>
        <w:gridCol w:w="9628"/>
      </w:tblGrid>
      <w:tr w:rsidR="00925D58" w14:paraId="7A7CD6AA" w14:textId="77777777" w:rsidTr="00925D58">
        <w:tc>
          <w:tcPr>
            <w:tcW w:w="9628" w:type="dxa"/>
            <w:tcBorders>
              <w:top w:val="nil"/>
              <w:left w:val="nil"/>
              <w:bottom w:val="nil"/>
              <w:right w:val="nil"/>
            </w:tcBorders>
            <w:shd w:val="clear" w:color="auto" w:fill="31849B" w:themeFill="accent5" w:themeFillShade="BF"/>
          </w:tcPr>
          <w:p w14:paraId="7879FA1B" w14:textId="1D96363F" w:rsidR="00925D58" w:rsidRPr="00925D58" w:rsidRDefault="002614A9" w:rsidP="003137F9">
            <w:pPr>
              <w:pStyle w:val="Heading2"/>
              <w:numPr>
                <w:ilvl w:val="1"/>
                <w:numId w:val="27"/>
              </w:numPr>
            </w:pPr>
            <w:bookmarkStart w:id="31" w:name="_Toc520374365"/>
            <w:r>
              <w:rPr>
                <w:rFonts w:eastAsia="Franklin Gothic Book"/>
              </w:rPr>
              <w:t>EM</w:t>
            </w:r>
            <w:r w:rsidR="00925D58" w:rsidRPr="00B57209">
              <w:rPr>
                <w:rFonts w:eastAsia="Franklin Gothic Book"/>
              </w:rPr>
              <w:t xml:space="preserve"> atbildībā esošo ES fondu 2014.-2020.gadam programmu pieejamība</w:t>
            </w:r>
            <w:bookmarkEnd w:id="31"/>
          </w:p>
        </w:tc>
      </w:tr>
    </w:tbl>
    <w:p w14:paraId="679F8401" w14:textId="0418FC07" w:rsidR="008E39A9" w:rsidRPr="008E39A9" w:rsidRDefault="008E39A9" w:rsidP="000235EB">
      <w:pPr>
        <w:spacing w:before="120" w:after="20" w:line="240" w:lineRule="auto"/>
        <w:jc w:val="both"/>
        <w:rPr>
          <w:rFonts w:cs="Times New Roman"/>
          <w:szCs w:val="24"/>
        </w:rPr>
      </w:pPr>
      <w:r w:rsidRPr="008E39A9">
        <w:rPr>
          <w:rFonts w:cs="Times New Roman"/>
          <w:szCs w:val="24"/>
        </w:rPr>
        <w:t xml:space="preserve">2017.gadā </w:t>
      </w:r>
      <w:r w:rsidR="000235EB">
        <w:rPr>
          <w:rFonts w:cs="Times New Roman"/>
          <w:szCs w:val="24"/>
        </w:rPr>
        <w:t>EM</w:t>
      </w:r>
      <w:r w:rsidRPr="008E39A9">
        <w:rPr>
          <w:rFonts w:cs="Times New Roman"/>
          <w:szCs w:val="24"/>
        </w:rPr>
        <w:t xml:space="preserve"> ir aktīvi strād</w:t>
      </w:r>
      <w:r w:rsidR="00B3519A">
        <w:rPr>
          <w:rFonts w:cs="Times New Roman"/>
          <w:szCs w:val="24"/>
        </w:rPr>
        <w:t>ājusi pie ES fondu 2014. - 2020.</w:t>
      </w:r>
      <w:r w:rsidRPr="008E39A9">
        <w:rPr>
          <w:rFonts w:cs="Times New Roman"/>
          <w:szCs w:val="24"/>
        </w:rPr>
        <w:t xml:space="preserve">gadam atbalsta programmu </w:t>
      </w:r>
      <w:r w:rsidR="000235EB">
        <w:rPr>
          <w:rFonts w:cs="Times New Roman"/>
          <w:szCs w:val="24"/>
        </w:rPr>
        <w:t xml:space="preserve">(pasākumu) </w:t>
      </w:r>
      <w:r w:rsidRPr="008E39A9">
        <w:rPr>
          <w:rFonts w:cs="Times New Roman"/>
          <w:szCs w:val="24"/>
        </w:rPr>
        <w:t>izstrādes un ieviešanas inovāciju attīstības, uzņēmējdarbības konkurētspējas veicināšanas un energoefektivitātes paaugstināšanas jomā, tādējādi veicinot uzņēmējdarbības vides sakārtošanu un jaunu darba vietu rašanos, kā arī dodot iespēju gan uzņēmējiem, gan ēku īpašniekiem sakārtot apkārtējo vidi, padarot to gan izmaksu ziņā pieejamāku, gan ērtāku un drošāku.</w:t>
      </w:r>
    </w:p>
    <w:p w14:paraId="139D6C09" w14:textId="6613238D" w:rsidR="00C42E76" w:rsidRDefault="008E39A9" w:rsidP="000235EB">
      <w:pPr>
        <w:spacing w:before="120" w:after="20" w:line="240" w:lineRule="auto"/>
        <w:jc w:val="both"/>
        <w:rPr>
          <w:rFonts w:cs="Times New Roman"/>
          <w:szCs w:val="24"/>
        </w:rPr>
      </w:pPr>
      <w:r w:rsidRPr="008E39A9">
        <w:rPr>
          <w:rFonts w:cs="Times New Roman"/>
          <w:szCs w:val="24"/>
        </w:rPr>
        <w:t xml:space="preserve">Atbilstoši darbības programmas “Izaugsme un nodarbinātība” noteiktam, </w:t>
      </w:r>
      <w:r w:rsidR="000235EB">
        <w:rPr>
          <w:rFonts w:cs="Times New Roman"/>
          <w:szCs w:val="24"/>
        </w:rPr>
        <w:t>EM</w:t>
      </w:r>
      <w:r w:rsidRPr="008E39A9">
        <w:rPr>
          <w:rFonts w:cs="Times New Roman"/>
          <w:szCs w:val="24"/>
        </w:rPr>
        <w:t xml:space="preserve"> atbildībā atrodas trīs prioritārie virzieni: </w:t>
      </w:r>
    </w:p>
    <w:p w14:paraId="629FCABE" w14:textId="1EC0BCB6" w:rsidR="00C42E76" w:rsidRPr="00C42E76" w:rsidRDefault="008E39A9" w:rsidP="00837B77">
      <w:pPr>
        <w:numPr>
          <w:ilvl w:val="0"/>
          <w:numId w:val="6"/>
        </w:numPr>
        <w:spacing w:before="20" w:after="20" w:line="240" w:lineRule="auto"/>
        <w:ind w:left="1559" w:hanging="425"/>
        <w:jc w:val="both"/>
        <w:rPr>
          <w:rFonts w:eastAsia="Franklin Gothic Book" w:cs="Times New Roman"/>
          <w:szCs w:val="24"/>
        </w:rPr>
      </w:pPr>
      <w:r w:rsidRPr="00C42E76">
        <w:rPr>
          <w:rFonts w:eastAsia="Franklin Gothic Book" w:cs="Times New Roman"/>
          <w:szCs w:val="24"/>
        </w:rPr>
        <w:t>Pētniecība, tehnoloģiju attīstī</w:t>
      </w:r>
      <w:r w:rsidR="00C42E76">
        <w:rPr>
          <w:rFonts w:eastAsia="Franklin Gothic Book" w:cs="Times New Roman"/>
          <w:szCs w:val="24"/>
        </w:rPr>
        <w:t>ba un inovācijas;</w:t>
      </w:r>
    </w:p>
    <w:p w14:paraId="60BEB554" w14:textId="3765603F" w:rsidR="00C42E76" w:rsidRPr="00C42E76" w:rsidRDefault="008E39A9" w:rsidP="00837B77">
      <w:pPr>
        <w:numPr>
          <w:ilvl w:val="0"/>
          <w:numId w:val="6"/>
        </w:numPr>
        <w:spacing w:before="20" w:after="20" w:line="240" w:lineRule="auto"/>
        <w:ind w:left="1559" w:hanging="425"/>
        <w:jc w:val="both"/>
        <w:rPr>
          <w:rFonts w:eastAsia="Franklin Gothic Book" w:cs="Times New Roman"/>
          <w:szCs w:val="24"/>
        </w:rPr>
      </w:pPr>
      <w:r w:rsidRPr="00C42E76">
        <w:rPr>
          <w:rFonts w:eastAsia="Franklin Gothic Book" w:cs="Times New Roman"/>
          <w:szCs w:val="24"/>
        </w:rPr>
        <w:t xml:space="preserve">Mazo un </w:t>
      </w:r>
      <w:r w:rsidR="00C42E76">
        <w:rPr>
          <w:rFonts w:eastAsia="Franklin Gothic Book" w:cs="Times New Roman"/>
          <w:szCs w:val="24"/>
        </w:rPr>
        <w:t>vidējo komersantu konkurētspēja;</w:t>
      </w:r>
    </w:p>
    <w:p w14:paraId="3A7DC087" w14:textId="7C820190" w:rsidR="00C42E76" w:rsidRPr="00C42E76" w:rsidRDefault="008E39A9" w:rsidP="00837B77">
      <w:pPr>
        <w:numPr>
          <w:ilvl w:val="0"/>
          <w:numId w:val="6"/>
        </w:numPr>
        <w:spacing w:before="20" w:after="20" w:line="240" w:lineRule="auto"/>
        <w:ind w:left="1559" w:hanging="425"/>
        <w:jc w:val="both"/>
        <w:rPr>
          <w:rFonts w:eastAsia="Franklin Gothic Book" w:cs="Times New Roman"/>
          <w:szCs w:val="24"/>
        </w:rPr>
      </w:pPr>
      <w:r w:rsidRPr="00C42E76">
        <w:rPr>
          <w:rFonts w:eastAsia="Franklin Gothic Book" w:cs="Times New Roman"/>
          <w:szCs w:val="24"/>
        </w:rPr>
        <w:t>Pāreja uz ekonomiku ar zemu oglekļ</w:t>
      </w:r>
      <w:r w:rsidR="00C42E76">
        <w:rPr>
          <w:rFonts w:eastAsia="Franklin Gothic Book" w:cs="Times New Roman"/>
          <w:szCs w:val="24"/>
        </w:rPr>
        <w:t>a emisijas līmeni visās nozarēs</w:t>
      </w:r>
      <w:r w:rsidRPr="00C42E76">
        <w:rPr>
          <w:rFonts w:eastAsia="Franklin Gothic Book" w:cs="Times New Roman"/>
          <w:szCs w:val="24"/>
        </w:rPr>
        <w:t xml:space="preserve">. </w:t>
      </w:r>
    </w:p>
    <w:p w14:paraId="6D981A1D" w14:textId="22C38CD9" w:rsidR="008E39A9" w:rsidRPr="008E39A9" w:rsidRDefault="008E39A9" w:rsidP="000235EB">
      <w:pPr>
        <w:spacing w:before="120" w:after="20" w:line="240" w:lineRule="auto"/>
        <w:jc w:val="both"/>
        <w:rPr>
          <w:rFonts w:cs="Times New Roman"/>
          <w:szCs w:val="24"/>
        </w:rPr>
      </w:pPr>
      <w:r w:rsidRPr="008E39A9">
        <w:rPr>
          <w:rFonts w:cs="Times New Roman"/>
          <w:szCs w:val="24"/>
        </w:rPr>
        <w:t xml:space="preserve">Kopumā darbības programmas prioritāro virzienu ietvaros </w:t>
      </w:r>
      <w:r w:rsidR="00390945">
        <w:rPr>
          <w:rFonts w:cs="Times New Roman"/>
          <w:szCs w:val="24"/>
        </w:rPr>
        <w:t>EM</w:t>
      </w:r>
      <w:r w:rsidRPr="008E39A9">
        <w:rPr>
          <w:rFonts w:cs="Times New Roman"/>
          <w:szCs w:val="24"/>
        </w:rPr>
        <w:t xml:space="preserve"> īsteno 20 dažād</w:t>
      </w:r>
      <w:r w:rsidR="00CA2618">
        <w:rPr>
          <w:rFonts w:cs="Times New Roman"/>
          <w:szCs w:val="24"/>
        </w:rPr>
        <w:t>u</w:t>
      </w:r>
      <w:r w:rsidRPr="008E39A9">
        <w:rPr>
          <w:rFonts w:cs="Times New Roman"/>
          <w:szCs w:val="24"/>
        </w:rPr>
        <w:t xml:space="preserve">s ES fondu </w:t>
      </w:r>
      <w:r w:rsidR="00CA2618">
        <w:rPr>
          <w:rFonts w:cs="Times New Roman"/>
          <w:szCs w:val="24"/>
        </w:rPr>
        <w:t>pasākumus</w:t>
      </w:r>
      <w:r w:rsidR="00B3519A">
        <w:rPr>
          <w:rFonts w:cs="Times New Roman"/>
          <w:szCs w:val="24"/>
        </w:rPr>
        <w:t xml:space="preserve"> 2014. - 2020.</w:t>
      </w:r>
      <w:r w:rsidRPr="008E39A9">
        <w:rPr>
          <w:rFonts w:cs="Times New Roman"/>
          <w:szCs w:val="24"/>
        </w:rPr>
        <w:t>gada plānošanas periodā ar kopējo finansējumu 759</w:t>
      </w:r>
      <w:r w:rsidR="00CA2618">
        <w:rPr>
          <w:rFonts w:cs="Times New Roman"/>
          <w:szCs w:val="24"/>
        </w:rPr>
        <w:t>,3</w:t>
      </w:r>
      <w:r w:rsidR="00087095" w:rsidRPr="000235EB">
        <w:rPr>
          <w:rFonts w:cs="Times New Roman"/>
          <w:szCs w:val="24"/>
        </w:rPr>
        <w:t> </w:t>
      </w:r>
      <w:r w:rsidRPr="008E39A9">
        <w:rPr>
          <w:rFonts w:cs="Times New Roman"/>
          <w:szCs w:val="24"/>
        </w:rPr>
        <w:t>milj. </w:t>
      </w:r>
      <w:r w:rsidRPr="000235EB">
        <w:rPr>
          <w:rFonts w:cs="Times New Roman"/>
          <w:i/>
          <w:szCs w:val="24"/>
        </w:rPr>
        <w:t>e</w:t>
      </w:r>
      <w:r w:rsidR="00087095" w:rsidRPr="000235EB">
        <w:rPr>
          <w:rFonts w:cs="Times New Roman"/>
          <w:i/>
          <w:szCs w:val="24"/>
        </w:rPr>
        <w:t>u</w:t>
      </w:r>
      <w:r w:rsidRPr="000235EB">
        <w:rPr>
          <w:rFonts w:cs="Times New Roman"/>
          <w:i/>
          <w:szCs w:val="24"/>
        </w:rPr>
        <w:t>ro</w:t>
      </w:r>
      <w:r w:rsidR="00087095">
        <w:rPr>
          <w:rFonts w:cs="Times New Roman"/>
          <w:szCs w:val="24"/>
        </w:rPr>
        <w:t xml:space="preserve"> </w:t>
      </w:r>
      <w:r w:rsidR="00087095" w:rsidRPr="008E39A9">
        <w:rPr>
          <w:rFonts w:cs="Times New Roman"/>
          <w:szCs w:val="24"/>
        </w:rPr>
        <w:t>(</w:t>
      </w:r>
      <w:r w:rsidR="00087095" w:rsidRPr="000235EB">
        <w:rPr>
          <w:rFonts w:cs="Times New Roman"/>
          <w:szCs w:val="24"/>
        </w:rPr>
        <w:t>skat. 8.</w:t>
      </w:r>
      <w:r w:rsidR="00390945">
        <w:rPr>
          <w:rFonts w:cs="Times New Roman"/>
          <w:szCs w:val="24"/>
        </w:rPr>
        <w:t> </w:t>
      </w:r>
      <w:r w:rsidR="00087095" w:rsidRPr="000235EB">
        <w:rPr>
          <w:rFonts w:cs="Times New Roman"/>
          <w:szCs w:val="24"/>
        </w:rPr>
        <w:t>pielikumu</w:t>
      </w:r>
      <w:r w:rsidR="00087095" w:rsidRPr="008E39A9">
        <w:rPr>
          <w:rFonts w:cs="Times New Roman"/>
          <w:szCs w:val="24"/>
        </w:rPr>
        <w:t>)</w:t>
      </w:r>
      <w:r w:rsidRPr="008E39A9">
        <w:rPr>
          <w:rFonts w:cs="Times New Roman"/>
          <w:szCs w:val="24"/>
        </w:rPr>
        <w:t>. Pieskaitot arī nacionālo līdzfinansējumu, projektu īstenotājiem pieejamais atbalsts ir 881,8 milj. </w:t>
      </w:r>
      <w:r w:rsidR="00087095" w:rsidRPr="000235EB">
        <w:rPr>
          <w:rFonts w:cs="Times New Roman"/>
          <w:i/>
          <w:szCs w:val="24"/>
        </w:rPr>
        <w:t>eu</w:t>
      </w:r>
      <w:r w:rsidRPr="000235EB">
        <w:rPr>
          <w:rFonts w:cs="Times New Roman"/>
          <w:i/>
          <w:szCs w:val="24"/>
        </w:rPr>
        <w:t>ro</w:t>
      </w:r>
      <w:r w:rsidRPr="008E39A9">
        <w:rPr>
          <w:rFonts w:cs="Times New Roman"/>
          <w:szCs w:val="24"/>
        </w:rPr>
        <w:t xml:space="preserve">. </w:t>
      </w:r>
    </w:p>
    <w:p w14:paraId="7F2EBF1F" w14:textId="351B8E75" w:rsidR="008E39A9" w:rsidRPr="008E39A9" w:rsidRDefault="008E39A9" w:rsidP="000235EB">
      <w:pPr>
        <w:spacing w:before="120" w:after="20" w:line="240" w:lineRule="auto"/>
        <w:jc w:val="both"/>
        <w:rPr>
          <w:rFonts w:cs="Times New Roman"/>
          <w:szCs w:val="24"/>
        </w:rPr>
      </w:pPr>
      <w:r w:rsidRPr="008E39A9">
        <w:rPr>
          <w:rFonts w:cs="Times New Roman"/>
          <w:szCs w:val="24"/>
        </w:rPr>
        <w:t>Līdz 20</w:t>
      </w:r>
      <w:r w:rsidR="00B3519A">
        <w:rPr>
          <w:rFonts w:cs="Times New Roman"/>
          <w:szCs w:val="24"/>
        </w:rPr>
        <w:t>17.</w:t>
      </w:r>
      <w:r w:rsidR="001C3697">
        <w:rPr>
          <w:rFonts w:cs="Times New Roman"/>
          <w:szCs w:val="24"/>
        </w:rPr>
        <w:t>gada beigām projektu atlase</w:t>
      </w:r>
      <w:r w:rsidRPr="008E39A9">
        <w:rPr>
          <w:rFonts w:cs="Times New Roman"/>
          <w:szCs w:val="24"/>
        </w:rPr>
        <w:t xml:space="preserve"> un īstenošana bija uzsākta visās </w:t>
      </w:r>
      <w:r w:rsidR="00390945">
        <w:rPr>
          <w:rFonts w:cs="Times New Roman"/>
          <w:szCs w:val="24"/>
        </w:rPr>
        <w:t>EM</w:t>
      </w:r>
      <w:r w:rsidRPr="008E39A9">
        <w:rPr>
          <w:rFonts w:cs="Times New Roman"/>
          <w:szCs w:val="24"/>
        </w:rPr>
        <w:t xml:space="preserve"> atbildībā esošaj</w:t>
      </w:r>
      <w:r w:rsidR="00CA2618">
        <w:rPr>
          <w:rFonts w:cs="Times New Roman"/>
          <w:szCs w:val="24"/>
        </w:rPr>
        <w:t>o</w:t>
      </w:r>
      <w:r w:rsidRPr="008E39A9">
        <w:rPr>
          <w:rFonts w:cs="Times New Roman"/>
          <w:szCs w:val="24"/>
        </w:rPr>
        <w:t xml:space="preserve">s </w:t>
      </w:r>
      <w:r w:rsidR="00CA2618">
        <w:rPr>
          <w:rFonts w:cs="Times New Roman"/>
          <w:szCs w:val="24"/>
        </w:rPr>
        <w:t>pasākumos</w:t>
      </w:r>
      <w:r w:rsidRPr="008E39A9">
        <w:rPr>
          <w:rFonts w:cs="Times New Roman"/>
          <w:szCs w:val="24"/>
        </w:rPr>
        <w:t>. Kopā ir uzsākta projektu īstenošana par 456 milj. </w:t>
      </w:r>
      <w:r w:rsidRPr="000235EB">
        <w:rPr>
          <w:rFonts w:cs="Times New Roman"/>
          <w:i/>
          <w:szCs w:val="24"/>
        </w:rPr>
        <w:t>euro</w:t>
      </w:r>
      <w:r w:rsidRPr="008E39A9">
        <w:rPr>
          <w:rFonts w:cs="Times New Roman"/>
          <w:szCs w:val="24"/>
        </w:rPr>
        <w:t xml:space="preserve"> jeb 60 % no pieejamā finansējuma. Projektu īstenotājiem no 2014. gada līdz 2017. gadam faktiski izmaksāti 75,7 milj. </w:t>
      </w:r>
      <w:r w:rsidRPr="000235EB">
        <w:rPr>
          <w:rFonts w:cs="Times New Roman"/>
          <w:i/>
          <w:szCs w:val="24"/>
        </w:rPr>
        <w:t>e</w:t>
      </w:r>
      <w:r w:rsidR="00EF7068">
        <w:rPr>
          <w:rFonts w:cs="Times New Roman"/>
          <w:i/>
          <w:szCs w:val="24"/>
        </w:rPr>
        <w:t>u</w:t>
      </w:r>
      <w:r w:rsidRPr="000235EB">
        <w:rPr>
          <w:rFonts w:cs="Times New Roman"/>
          <w:i/>
          <w:szCs w:val="24"/>
        </w:rPr>
        <w:t>ro</w:t>
      </w:r>
      <w:r w:rsidRPr="008E39A9">
        <w:rPr>
          <w:rFonts w:cs="Times New Roman"/>
          <w:szCs w:val="24"/>
        </w:rPr>
        <w:t>. Savukā</w:t>
      </w:r>
      <w:r w:rsidR="00B3519A">
        <w:rPr>
          <w:rFonts w:cs="Times New Roman"/>
          <w:szCs w:val="24"/>
        </w:rPr>
        <w:t>rt 2017.</w:t>
      </w:r>
      <w:r w:rsidR="001C3697">
        <w:rPr>
          <w:rFonts w:cs="Times New Roman"/>
          <w:szCs w:val="24"/>
        </w:rPr>
        <w:t>gada ietvaros izmaksāts</w:t>
      </w:r>
      <w:r w:rsidRPr="008E39A9">
        <w:rPr>
          <w:rFonts w:cs="Times New Roman"/>
          <w:szCs w:val="24"/>
        </w:rPr>
        <w:t xml:space="preserve"> 35,5 milj. </w:t>
      </w:r>
      <w:r w:rsidRPr="000235EB">
        <w:rPr>
          <w:rFonts w:cs="Times New Roman"/>
          <w:i/>
          <w:szCs w:val="24"/>
        </w:rPr>
        <w:t>euro</w:t>
      </w:r>
      <w:r w:rsidRPr="008E39A9">
        <w:rPr>
          <w:rFonts w:cs="Times New Roman"/>
          <w:szCs w:val="24"/>
        </w:rPr>
        <w:t>.</w:t>
      </w:r>
    </w:p>
    <w:p w14:paraId="3F66FA61" w14:textId="33EE8BA1" w:rsidR="008E39A9" w:rsidRPr="00390945" w:rsidRDefault="008E39A9" w:rsidP="000235EB">
      <w:pPr>
        <w:spacing w:before="120" w:after="20" w:line="240" w:lineRule="auto"/>
        <w:jc w:val="both"/>
        <w:rPr>
          <w:rFonts w:cs="Times New Roman"/>
          <w:szCs w:val="24"/>
        </w:rPr>
      </w:pPr>
      <w:r w:rsidRPr="000235EB">
        <w:rPr>
          <w:rFonts w:cs="Times New Roman"/>
          <w:szCs w:val="24"/>
        </w:rPr>
        <w:t xml:space="preserve">Lai nodrošinātu </w:t>
      </w:r>
      <w:r w:rsidR="00CA2618" w:rsidRPr="000235EB">
        <w:rPr>
          <w:rFonts w:cs="Times New Roman"/>
          <w:szCs w:val="24"/>
        </w:rPr>
        <w:t>pasākumu</w:t>
      </w:r>
      <w:r w:rsidRPr="000235EB">
        <w:rPr>
          <w:rFonts w:cs="Times New Roman"/>
          <w:szCs w:val="24"/>
        </w:rPr>
        <w:t xml:space="preserve"> pieejamību prioritārajā virzienā</w:t>
      </w:r>
      <w:r w:rsidRPr="00C42E76">
        <w:t xml:space="preserve"> </w:t>
      </w:r>
      <w:r w:rsidRPr="000235EB">
        <w:rPr>
          <w:b/>
          <w:color w:val="31849B" w:themeColor="accent5" w:themeShade="BF"/>
        </w:rPr>
        <w:t>“Pētniecības, tehnoloģiju attīstības un inovācijas”</w:t>
      </w:r>
      <w:r w:rsidRPr="00C42E76">
        <w:t xml:space="preserve">, </w:t>
      </w:r>
      <w:r w:rsidR="00390945">
        <w:t>EM</w:t>
      </w:r>
      <w:r w:rsidR="00B3519A">
        <w:t xml:space="preserve"> 2017.</w:t>
      </w:r>
      <w:r w:rsidRPr="00C42E76">
        <w:t xml:space="preserve">gadā pilnveidoja esošos </w:t>
      </w:r>
      <w:r w:rsidR="00390945">
        <w:t>MK</w:t>
      </w:r>
      <w:r w:rsidRPr="00C42E76">
        <w:t xml:space="preserve"> noteikumus ar </w:t>
      </w:r>
      <w:r w:rsidRPr="00390945">
        <w:rPr>
          <w:rFonts w:cs="Times New Roman"/>
          <w:szCs w:val="24"/>
        </w:rPr>
        <w:t xml:space="preserve">mērķi nodrošināt normatīvo bāzi efektīvākai ES finansējuma apgūšanai </w:t>
      </w:r>
      <w:r w:rsidR="00CA2618" w:rsidRPr="00390945">
        <w:rPr>
          <w:rFonts w:cs="Times New Roman"/>
          <w:szCs w:val="24"/>
        </w:rPr>
        <w:t>un</w:t>
      </w:r>
      <w:r w:rsidRPr="00390945">
        <w:rPr>
          <w:rFonts w:cs="Times New Roman"/>
          <w:szCs w:val="24"/>
        </w:rPr>
        <w:t xml:space="preserve"> pieejamībai. Pārskata perioda ietvaros izstrādāja MK noteikumu projektu “Gr</w:t>
      </w:r>
      <w:r w:rsidR="00B3519A">
        <w:rPr>
          <w:rFonts w:cs="Times New Roman"/>
          <w:szCs w:val="24"/>
        </w:rPr>
        <w:t>ozījumi Ministru kabineta 2016.</w:t>
      </w:r>
      <w:r w:rsidRPr="00390945">
        <w:rPr>
          <w:rFonts w:cs="Times New Roman"/>
          <w:szCs w:val="24"/>
        </w:rPr>
        <w:t>gada 5.</w:t>
      </w:r>
      <w:r w:rsidR="00B3519A">
        <w:rPr>
          <w:rFonts w:cs="Times New Roman"/>
          <w:szCs w:val="24"/>
        </w:rPr>
        <w:t>janvāra noteikumos Nr.</w:t>
      </w:r>
      <w:r w:rsidRPr="00390945">
        <w:rPr>
          <w:rFonts w:cs="Times New Roman"/>
          <w:szCs w:val="24"/>
        </w:rPr>
        <w:t>2 "Darbības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 kas paredzēja, ka 1.2.1.1.</w:t>
      </w:r>
      <w:r w:rsidR="00CA2618" w:rsidRPr="00390945">
        <w:rPr>
          <w:rFonts w:cs="Times New Roman"/>
          <w:szCs w:val="24"/>
        </w:rPr>
        <w:t xml:space="preserve"> </w:t>
      </w:r>
      <w:r w:rsidRPr="00390945">
        <w:rPr>
          <w:rFonts w:cs="Times New Roman"/>
          <w:szCs w:val="24"/>
        </w:rPr>
        <w:t>pasākuma ietvaros sniegto atbalstu (tai skaitā de minimis atbalstu) var apvienot ar valstij piederošu attīstības finanšu institūcijas ALTUM atbalsta programmās pieejamo finansējumu vienām un tām pašām attiecināmajām izmaksām, kas sekmētu pētniecības projektu realizāciju un to rezultātu komercializāciju. Ar mērķi radīt juridisku pamatojumu negodprātīgu apmācību sniedzēju un apmācīto komersantu izslēgšanai no ES fondu līdzekļu saņemšanas, EM izstrādāja MK noteikumu projektu “Gr</w:t>
      </w:r>
      <w:r w:rsidR="00B3519A">
        <w:rPr>
          <w:rFonts w:cs="Times New Roman"/>
          <w:szCs w:val="24"/>
        </w:rPr>
        <w:t>ozījumi Ministru kabineta 2015.gada 27.oktobra noteikumos Nr.</w:t>
      </w:r>
      <w:r w:rsidRPr="00390945">
        <w:rPr>
          <w:rFonts w:cs="Times New Roman"/>
          <w:szCs w:val="24"/>
        </w:rPr>
        <w:t>617 "</w:t>
      </w:r>
      <w:hyperlink r:id="rId47" w:tgtFrame="_blank" w:history="1">
        <w:r w:rsidRPr="00390945">
          <w:rPr>
            <w:rFonts w:cs="Times New Roman"/>
            <w:szCs w:val="24"/>
          </w:rPr>
          <w:t>Darbības programmas "Izaugsme un nodarbinātība" 1.2.2. specifiskā atbalsta mērķa "Veicināt inovāciju ieviešanu komersantos" 1.2.2.1. pasākuma "Atbalsts nodarbināto apmācībām" pirmās projektu iesniegumu atlases kārtas īstenošanas noteikumi</w:t>
        </w:r>
      </w:hyperlink>
      <w:r w:rsidRPr="00390945">
        <w:rPr>
          <w:rFonts w:cs="Times New Roman"/>
          <w:szCs w:val="24"/>
        </w:rPr>
        <w:t>”. Grozījumi noteikumos paredz finansējuma saņēmējiem labvēlīgākus nosacījumus, īstenojot projektus, kas attīsta jaunus produktus un tehnoloģijas un ievieš tās ražošanā, kas savukārt, dotu iespēju komersantiem attīstīt produktus un tehnoloģijas viedās specializācijas jomās, kā arī pētniecības un zināšanu izplatīšanas organizācijās.</w:t>
      </w:r>
    </w:p>
    <w:p w14:paraId="6CA0274A" w14:textId="554A8C5A" w:rsidR="008E39A9" w:rsidRPr="00F84AAC" w:rsidRDefault="008E39A9" w:rsidP="00390945">
      <w:pPr>
        <w:spacing w:before="120" w:after="20" w:line="240" w:lineRule="auto"/>
        <w:jc w:val="both"/>
        <w:rPr>
          <w:rFonts w:cs="Times New Roman"/>
          <w:szCs w:val="24"/>
        </w:rPr>
      </w:pPr>
      <w:r w:rsidRPr="00F84AAC">
        <w:rPr>
          <w:rFonts w:cs="Times New Roman"/>
          <w:szCs w:val="24"/>
        </w:rPr>
        <w:t xml:space="preserve">Prioritārais virziens </w:t>
      </w:r>
      <w:r w:rsidRPr="00390945">
        <w:rPr>
          <w:rFonts w:cs="Times New Roman"/>
          <w:b/>
          <w:color w:val="31849B" w:themeColor="accent5" w:themeShade="BF"/>
          <w:szCs w:val="24"/>
        </w:rPr>
        <w:t>“Mazo un vidējo komersantu konkurētspēja”</w:t>
      </w:r>
      <w:r w:rsidRPr="00390945">
        <w:rPr>
          <w:rFonts w:cs="Times New Roman"/>
          <w:szCs w:val="24"/>
        </w:rPr>
        <w:t xml:space="preserve"> </w:t>
      </w:r>
      <w:r w:rsidRPr="00F84AAC">
        <w:rPr>
          <w:rFonts w:cs="Times New Roman"/>
          <w:szCs w:val="24"/>
        </w:rPr>
        <w:t>sevī iekļauj pasākumu kopumu, kas vērsts uz dzīvotspējīgu un konkurētspējīgu saimnieciskās darbības veicēju darbības attīstību Latvijas reģionos. Pasākuma "Reģionālie biznesa inkubatori un radošo indust</w:t>
      </w:r>
      <w:r w:rsidR="00B3519A">
        <w:rPr>
          <w:rFonts w:cs="Times New Roman"/>
          <w:szCs w:val="24"/>
        </w:rPr>
        <w:t>riju inkubators” ietvaros 2017.</w:t>
      </w:r>
      <w:r w:rsidRPr="00F84AAC">
        <w:rPr>
          <w:rFonts w:cs="Times New Roman"/>
          <w:szCs w:val="24"/>
        </w:rPr>
        <w:t xml:space="preserve">gadā izveidoti 15 biznesa inkubatori visā Latvijā, kas atbalsta jaunu, dzīvotspējīgu un konkurētspējīgu komersantu izveidi un attīstību Latvijas reģionos. Kopā noslēgti 57 inkubācijas un </w:t>
      </w:r>
      <w:r w:rsidRPr="00F84AAC">
        <w:rPr>
          <w:rFonts w:cs="Times New Roman"/>
          <w:szCs w:val="24"/>
        </w:rPr>
        <w:lastRenderedPageBreak/>
        <w:t>115 pirmsinkubācijas līgumi par atbalsta saņemšanu</w:t>
      </w:r>
      <w:r w:rsidR="00711F5D">
        <w:rPr>
          <w:rFonts w:cs="Times New Roman"/>
          <w:szCs w:val="24"/>
        </w:rPr>
        <w:t xml:space="preserve"> 2017. </w:t>
      </w:r>
      <w:r w:rsidRPr="00F84AAC">
        <w:rPr>
          <w:rFonts w:cs="Times New Roman"/>
          <w:szCs w:val="24"/>
        </w:rPr>
        <w:t>gada ietvaros. Pārskata periodā pasākuma "Starptautiskās konkurētspējas veicināšana" ietvaros tika noslēgti vairāk kā 600 līgumi ar saimnieciskās darbības veicējiem, kas ļāva veicināt starptautisko konkurētspēju, saņemt atbalstu ieiešanai ārvalstu tirgos, vienlaikus attīstot Latvijas starptautisko konkurētspēju prioritārajos sektoros, tai skaitā, darījumu un pasākumu tūrisma, labsajūtas tūrisms virzienos.</w:t>
      </w:r>
    </w:p>
    <w:p w14:paraId="5F9E080B" w14:textId="4C4B9EE6" w:rsidR="008E39A9" w:rsidRPr="00F84AAC" w:rsidRDefault="008E39A9" w:rsidP="00390945">
      <w:pPr>
        <w:spacing w:before="120" w:after="20" w:line="240" w:lineRule="auto"/>
        <w:jc w:val="both"/>
        <w:rPr>
          <w:rFonts w:cs="Times New Roman"/>
          <w:szCs w:val="24"/>
        </w:rPr>
      </w:pPr>
      <w:r w:rsidRPr="00F84AAC">
        <w:rPr>
          <w:rFonts w:cs="Times New Roman"/>
          <w:szCs w:val="24"/>
        </w:rPr>
        <w:t xml:space="preserve">Prioritārā virziena </w:t>
      </w:r>
      <w:r w:rsidRPr="00390945">
        <w:rPr>
          <w:rFonts w:cs="Times New Roman"/>
          <w:b/>
          <w:color w:val="31849B" w:themeColor="accent5" w:themeShade="BF"/>
          <w:szCs w:val="24"/>
        </w:rPr>
        <w:t>“Pāreja uz ekonomiku ar zemu oglekļa emisijas līmeni visās nozarēs”</w:t>
      </w:r>
      <w:r w:rsidRPr="00F84AAC">
        <w:rPr>
          <w:rFonts w:cs="Times New Roman"/>
          <w:szCs w:val="24"/>
        </w:rPr>
        <w:t xml:space="preserve"> pieejamības nodrošināšanā </w:t>
      </w:r>
      <w:r w:rsidR="009A101F">
        <w:rPr>
          <w:rFonts w:cs="Times New Roman"/>
          <w:szCs w:val="24"/>
        </w:rPr>
        <w:t>EM</w:t>
      </w:r>
      <w:r w:rsidRPr="00F84AAC">
        <w:rPr>
          <w:rFonts w:cs="Times New Roman"/>
          <w:szCs w:val="24"/>
        </w:rPr>
        <w:t xml:space="preserve"> viens no galvenajiem mērķiem 2017.gadā bija energoefektivitātes paaugstināšana un atjaunojamo energoresursu izmantošanas veicināšana apstrādes rūpniecības ražošanas ēkās. Lai nodrošinātu pieejamību finanšu instrumentiem un nodrošinātu labāku atbalsta</w:t>
      </w:r>
      <w:r w:rsidR="00B3519A">
        <w:rPr>
          <w:rFonts w:cs="Times New Roman"/>
          <w:szCs w:val="24"/>
        </w:rPr>
        <w:t xml:space="preserve"> piešķiršanas kārtību, EM 2017.</w:t>
      </w:r>
      <w:r w:rsidRPr="00F84AAC">
        <w:rPr>
          <w:rFonts w:cs="Times New Roman"/>
          <w:szCs w:val="24"/>
        </w:rPr>
        <w:t>gadā veica</w:t>
      </w:r>
      <w:r w:rsidRPr="00A66181">
        <w:rPr>
          <w:rFonts w:cs="Times New Roman"/>
          <w:szCs w:val="24"/>
        </w:rPr>
        <w:t xml:space="preserve"> </w:t>
      </w:r>
      <w:r w:rsidRPr="00390945">
        <w:rPr>
          <w:rFonts w:cs="Times New Roman"/>
          <w:szCs w:val="24"/>
        </w:rPr>
        <w:t>grozījumus</w:t>
      </w:r>
      <w:r w:rsidRPr="00F84AAC">
        <w:rPr>
          <w:rFonts w:cs="Times New Roman"/>
          <w:szCs w:val="24"/>
        </w:rPr>
        <w:t xml:space="preserve"> 4.3.1. specifiskā atbalsta mērķa “Veicināt energoefektivitāti un vietējo AER izmantošanu centralizētajā siltumapgādē” pirmās projektu iesniegumu atlases kārtas</w:t>
      </w:r>
      <w:r w:rsidR="00D47D35" w:rsidRPr="00390945">
        <w:rPr>
          <w:rFonts w:cs="Times New Roman"/>
          <w:szCs w:val="24"/>
        </w:rPr>
        <w:t xml:space="preserve"> </w:t>
      </w:r>
      <w:r w:rsidRPr="00390945">
        <w:rPr>
          <w:rFonts w:cs="Times New Roman"/>
          <w:szCs w:val="24"/>
        </w:rPr>
        <w:t>projektu iesniegumu atlases nolikumā un tā pielikumos</w:t>
      </w:r>
      <w:r w:rsidRPr="00F84AAC">
        <w:rPr>
          <w:rFonts w:cs="Times New Roman"/>
          <w:szCs w:val="24"/>
        </w:rPr>
        <w:t xml:space="preserve">. </w:t>
      </w:r>
      <w:r w:rsidR="001873A8">
        <w:rPr>
          <w:rFonts w:cs="Times New Roman"/>
          <w:szCs w:val="24"/>
        </w:rPr>
        <w:t>S</w:t>
      </w:r>
      <w:r w:rsidRPr="00F84AAC">
        <w:rPr>
          <w:rFonts w:cs="Times New Roman"/>
          <w:szCs w:val="24"/>
        </w:rPr>
        <w:t>niegtai</w:t>
      </w:r>
      <w:r w:rsidR="00D47D35">
        <w:rPr>
          <w:rFonts w:cs="Times New Roman"/>
          <w:szCs w:val="24"/>
        </w:rPr>
        <w:t>s</w:t>
      </w:r>
      <w:r w:rsidRPr="00F84AAC">
        <w:rPr>
          <w:rFonts w:cs="Times New Roman"/>
          <w:szCs w:val="24"/>
        </w:rPr>
        <w:t xml:space="preserve"> atbalsts veicinās Latvijas energoefektivitāti un vietējo AER izmantošanu centralizētajā siltumapgādē.</w:t>
      </w:r>
    </w:p>
    <w:p w14:paraId="6AD42ED4" w14:textId="7D5A7A84" w:rsidR="00B76007" w:rsidRPr="00390945" w:rsidRDefault="00B76007" w:rsidP="00390945">
      <w:pPr>
        <w:spacing w:before="120" w:after="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925D58" w14:paraId="1D36DF8D" w14:textId="77777777" w:rsidTr="00925D58">
        <w:tc>
          <w:tcPr>
            <w:tcW w:w="9628" w:type="dxa"/>
            <w:tcBorders>
              <w:top w:val="nil"/>
              <w:left w:val="nil"/>
              <w:bottom w:val="nil"/>
              <w:right w:val="nil"/>
            </w:tcBorders>
            <w:shd w:val="clear" w:color="auto" w:fill="31849B" w:themeFill="accent5" w:themeFillShade="BF"/>
          </w:tcPr>
          <w:p w14:paraId="0D1FEF95" w14:textId="03A8883E" w:rsidR="00925D58" w:rsidRPr="009A7D86" w:rsidRDefault="00925D58" w:rsidP="003137F9">
            <w:pPr>
              <w:pStyle w:val="Heading2"/>
              <w:numPr>
                <w:ilvl w:val="1"/>
                <w:numId w:val="27"/>
              </w:numPr>
              <w:rPr>
                <w:lang w:val="lv-LV"/>
              </w:rPr>
            </w:pPr>
            <w:bookmarkStart w:id="32" w:name="_Toc520374366"/>
            <w:r w:rsidRPr="009A7D86">
              <w:rPr>
                <w:rFonts w:eastAsia="Franklin Gothic Book"/>
                <w:lang w:val="lv-LV"/>
              </w:rPr>
              <w:t>Eiropas Ekonomikas zonas un Norvēģijas finanšu instrumentu 2014.</w:t>
            </w:r>
            <w:r w:rsidR="009A7D86">
              <w:rPr>
                <w:rFonts w:cs="Times New Roman"/>
                <w:szCs w:val="24"/>
              </w:rPr>
              <w:t xml:space="preserve"> –</w:t>
            </w:r>
            <w:r w:rsidRPr="009A7D86">
              <w:rPr>
                <w:rFonts w:eastAsia="Franklin Gothic Book"/>
                <w:lang w:val="lv-LV"/>
              </w:rPr>
              <w:t xml:space="preserve">2021.gadam </w:t>
            </w:r>
            <w:r w:rsidR="009A7D86" w:rsidRPr="009A7D86">
              <w:rPr>
                <w:rFonts w:eastAsia="Franklin Gothic Book"/>
                <w:lang w:val="lv-LV"/>
              </w:rPr>
              <w:t>īstenošana</w:t>
            </w:r>
            <w:bookmarkEnd w:id="32"/>
          </w:p>
        </w:tc>
      </w:tr>
    </w:tbl>
    <w:p w14:paraId="71F595EA" w14:textId="186E5FCD" w:rsidR="00BE0F57" w:rsidRDefault="00967499" w:rsidP="009A101F">
      <w:pPr>
        <w:spacing w:before="120" w:after="20" w:line="240" w:lineRule="auto"/>
        <w:jc w:val="both"/>
        <w:rPr>
          <w:rFonts w:cs="Times New Roman"/>
          <w:szCs w:val="24"/>
        </w:rPr>
      </w:pPr>
      <w:r>
        <w:rPr>
          <w:rFonts w:cs="Times New Roman"/>
          <w:szCs w:val="24"/>
        </w:rPr>
        <w:t>EM</w:t>
      </w:r>
      <w:r w:rsidR="003969DE">
        <w:rPr>
          <w:rFonts w:cs="Times New Roman"/>
          <w:szCs w:val="24"/>
        </w:rPr>
        <w:t xml:space="preserve"> mērķtiecīgo darbību rezultātā </w:t>
      </w:r>
      <w:r w:rsidR="0063003C" w:rsidRPr="00BC6275">
        <w:rPr>
          <w:rFonts w:cs="Times New Roman"/>
          <w:szCs w:val="24"/>
        </w:rPr>
        <w:t xml:space="preserve">2017.gada 14.decembrī starp Norvēģijas Karalisti un Latvijas Republiku tika parakstīts Saprašanās memorands par Norvēģijas finanšu instrumenta </w:t>
      </w:r>
      <w:r w:rsidR="00FC43AE">
        <w:rPr>
          <w:rFonts w:cs="Times New Roman"/>
          <w:szCs w:val="24"/>
        </w:rPr>
        <w:t>(</w:t>
      </w:r>
      <w:r w:rsidR="0063003C" w:rsidRPr="00BC6275">
        <w:rPr>
          <w:rFonts w:cs="Times New Roman"/>
          <w:szCs w:val="24"/>
        </w:rPr>
        <w:t>NFI) ieviešanu Latvijā 2014.</w:t>
      </w:r>
      <w:r w:rsidR="009A7D86">
        <w:rPr>
          <w:rFonts w:cs="Times New Roman"/>
          <w:szCs w:val="24"/>
        </w:rPr>
        <w:t>–</w:t>
      </w:r>
      <w:r w:rsidR="00B3519A">
        <w:rPr>
          <w:rFonts w:cs="Times New Roman"/>
          <w:szCs w:val="24"/>
        </w:rPr>
        <w:t xml:space="preserve"> </w:t>
      </w:r>
      <w:r w:rsidR="0063003C" w:rsidRPr="00BC6275">
        <w:rPr>
          <w:rFonts w:cs="Times New Roman"/>
          <w:szCs w:val="24"/>
        </w:rPr>
        <w:t>2021.gada plānošanas periodā.</w:t>
      </w:r>
      <w:r w:rsidR="00FC43AE">
        <w:rPr>
          <w:rFonts w:cs="Times New Roman"/>
          <w:szCs w:val="24"/>
        </w:rPr>
        <w:t xml:space="preserve"> </w:t>
      </w:r>
      <w:r w:rsidR="0063003C" w:rsidRPr="00BC6275">
        <w:rPr>
          <w:rFonts w:cs="Times New Roman"/>
          <w:szCs w:val="24"/>
        </w:rPr>
        <w:t>Memorands nosaka, ka NFI 2014.</w:t>
      </w:r>
      <w:r w:rsidR="009A7D86" w:rsidRPr="009A7D86">
        <w:rPr>
          <w:rFonts w:cs="Times New Roman"/>
          <w:szCs w:val="24"/>
        </w:rPr>
        <w:t xml:space="preserve"> </w:t>
      </w:r>
      <w:r w:rsidR="009A7D86">
        <w:rPr>
          <w:rFonts w:cs="Times New Roman"/>
          <w:szCs w:val="24"/>
        </w:rPr>
        <w:t>–</w:t>
      </w:r>
      <w:r w:rsidR="00B3519A">
        <w:rPr>
          <w:rFonts w:cs="Times New Roman"/>
          <w:szCs w:val="24"/>
        </w:rPr>
        <w:t xml:space="preserve"> </w:t>
      </w:r>
      <w:r w:rsidR="0063003C" w:rsidRPr="00BC6275">
        <w:rPr>
          <w:rFonts w:cs="Times New Roman"/>
          <w:szCs w:val="24"/>
        </w:rPr>
        <w:t xml:space="preserve">2021.gadu plānošanas periodā finansējums Latvijai būs pieejams arī programmas “Uzņēmējdarbības attīstība, inovācijas un mazie un vidējie uzņēmumi” ietvaros, savukārt par </w:t>
      </w:r>
      <w:r w:rsidR="008C6E68">
        <w:rPr>
          <w:rFonts w:cs="Times New Roman"/>
          <w:szCs w:val="24"/>
        </w:rPr>
        <w:t>šīs p</w:t>
      </w:r>
      <w:r w:rsidR="0063003C" w:rsidRPr="00BC6275">
        <w:rPr>
          <w:rFonts w:cs="Times New Roman"/>
          <w:szCs w:val="24"/>
        </w:rPr>
        <w:t xml:space="preserve">rogrammas </w:t>
      </w:r>
      <w:r w:rsidR="00FC43AE">
        <w:rPr>
          <w:rFonts w:cs="Times New Roman"/>
          <w:szCs w:val="24"/>
        </w:rPr>
        <w:t>īstenotāju</w:t>
      </w:r>
      <w:r w:rsidR="0063003C" w:rsidRPr="00BC6275">
        <w:rPr>
          <w:rFonts w:cs="Times New Roman"/>
          <w:szCs w:val="24"/>
        </w:rPr>
        <w:t xml:space="preserve"> Latvijā noteikta </w:t>
      </w:r>
      <w:r w:rsidR="00786476">
        <w:rPr>
          <w:rFonts w:cs="Times New Roman"/>
          <w:szCs w:val="24"/>
        </w:rPr>
        <w:t>LIAA</w:t>
      </w:r>
      <w:r w:rsidR="0063003C" w:rsidRPr="00BC6275">
        <w:rPr>
          <w:rFonts w:cs="Times New Roman"/>
          <w:szCs w:val="24"/>
        </w:rPr>
        <w:t xml:space="preserve">. Vienlaikus Memorandā noteikts, ka </w:t>
      </w:r>
      <w:r>
        <w:rPr>
          <w:rFonts w:cs="Times New Roman"/>
          <w:szCs w:val="24"/>
        </w:rPr>
        <w:t>EM</w:t>
      </w:r>
      <w:r w:rsidR="0063003C" w:rsidRPr="00BC6275">
        <w:rPr>
          <w:rFonts w:cs="Times New Roman"/>
          <w:szCs w:val="24"/>
        </w:rPr>
        <w:t xml:space="preserve"> kopā ar LIAA </w:t>
      </w:r>
      <w:r w:rsidR="00BE0F57">
        <w:rPr>
          <w:rFonts w:cs="Times New Roman"/>
          <w:szCs w:val="24"/>
        </w:rPr>
        <w:t>ir</w:t>
      </w:r>
      <w:r w:rsidR="0063003C" w:rsidRPr="00BC6275">
        <w:rPr>
          <w:rFonts w:cs="Times New Roman"/>
          <w:szCs w:val="24"/>
        </w:rPr>
        <w:t xml:space="preserve"> atbildīga par programm</w:t>
      </w:r>
      <w:r w:rsidR="0035285B">
        <w:rPr>
          <w:rFonts w:cs="Times New Roman"/>
          <w:szCs w:val="24"/>
        </w:rPr>
        <w:t>as sagatavošanu. Paredzēts, ka minētā p</w:t>
      </w:r>
      <w:r w:rsidR="0063003C" w:rsidRPr="00BC6275">
        <w:rPr>
          <w:rFonts w:cs="Times New Roman"/>
          <w:szCs w:val="24"/>
        </w:rPr>
        <w:t>rogramma</w:t>
      </w:r>
      <w:r w:rsidR="009A7D86">
        <w:rPr>
          <w:rFonts w:cs="Times New Roman"/>
          <w:szCs w:val="24"/>
        </w:rPr>
        <w:t xml:space="preserve"> tiks īstenota līdz 2024.gadam, bet programmas</w:t>
      </w:r>
      <w:r w:rsidR="0063003C" w:rsidRPr="00BC6275">
        <w:rPr>
          <w:rFonts w:cs="Times New Roman"/>
          <w:szCs w:val="24"/>
        </w:rPr>
        <w:t xml:space="preserve"> koncepcijas un atbilstoša regulējuma izstrāde tiks nodrošināta attiecīgi 2018.gadā. </w:t>
      </w:r>
    </w:p>
    <w:p w14:paraId="616C6D96" w14:textId="5331BB07" w:rsidR="00FC43AE" w:rsidRDefault="0063003C" w:rsidP="009A101F">
      <w:pPr>
        <w:spacing w:before="120" w:after="20" w:line="240" w:lineRule="auto"/>
        <w:jc w:val="both"/>
        <w:rPr>
          <w:rFonts w:cs="Times New Roman"/>
          <w:szCs w:val="24"/>
        </w:rPr>
      </w:pPr>
      <w:r w:rsidRPr="00BC6275">
        <w:rPr>
          <w:rFonts w:cs="Times New Roman"/>
          <w:szCs w:val="24"/>
        </w:rPr>
        <w:t xml:space="preserve">Programmas kopējais finansējums ir 14,7 milj. </w:t>
      </w:r>
      <w:r w:rsidR="0086090F" w:rsidRPr="00FE2419">
        <w:rPr>
          <w:rFonts w:cs="Times New Roman"/>
          <w:i/>
          <w:szCs w:val="24"/>
        </w:rPr>
        <w:t>euro</w:t>
      </w:r>
      <w:r w:rsidRPr="00BC6275">
        <w:rPr>
          <w:rFonts w:cs="Times New Roman"/>
          <w:szCs w:val="24"/>
        </w:rPr>
        <w:t xml:space="preserve">, kur 12,5 milj. </w:t>
      </w:r>
      <w:r w:rsidR="00FE2419" w:rsidRPr="00FE2419">
        <w:rPr>
          <w:rFonts w:cs="Times New Roman"/>
          <w:i/>
          <w:szCs w:val="24"/>
        </w:rPr>
        <w:t>euro</w:t>
      </w:r>
      <w:r w:rsidR="00FE2419">
        <w:rPr>
          <w:rFonts w:cs="Times New Roman"/>
          <w:szCs w:val="24"/>
        </w:rPr>
        <w:t xml:space="preserve"> </w:t>
      </w:r>
      <w:r w:rsidRPr="00BC6275">
        <w:rPr>
          <w:rFonts w:cs="Times New Roman"/>
          <w:szCs w:val="24"/>
        </w:rPr>
        <w:t>ir NFI piešķīrums un 2,2</w:t>
      </w:r>
      <w:r w:rsidR="00BE0F57">
        <w:rPr>
          <w:rFonts w:cs="Times New Roman"/>
          <w:szCs w:val="24"/>
        </w:rPr>
        <w:t> </w:t>
      </w:r>
      <w:r w:rsidRPr="00BC6275">
        <w:rPr>
          <w:rFonts w:cs="Times New Roman"/>
          <w:szCs w:val="24"/>
        </w:rPr>
        <w:t>milj.</w:t>
      </w:r>
      <w:r w:rsidR="00BE0F57">
        <w:rPr>
          <w:rFonts w:cs="Times New Roman"/>
          <w:szCs w:val="24"/>
        </w:rPr>
        <w:t> </w:t>
      </w:r>
      <w:r w:rsidR="003408A2" w:rsidRPr="00FE2419">
        <w:rPr>
          <w:rFonts w:cs="Times New Roman"/>
          <w:i/>
          <w:szCs w:val="24"/>
        </w:rPr>
        <w:t>euro</w:t>
      </w:r>
      <w:r w:rsidRPr="00BC6275">
        <w:rPr>
          <w:rFonts w:cs="Times New Roman"/>
          <w:szCs w:val="24"/>
        </w:rPr>
        <w:t xml:space="preserve"> </w:t>
      </w:r>
      <w:r w:rsidR="00BE0F57">
        <w:rPr>
          <w:rFonts w:cs="Times New Roman"/>
          <w:szCs w:val="24"/>
        </w:rPr>
        <w:t xml:space="preserve">ir </w:t>
      </w:r>
      <w:r w:rsidR="00786476">
        <w:rPr>
          <w:rFonts w:cs="Times New Roman"/>
          <w:szCs w:val="24"/>
        </w:rPr>
        <w:t xml:space="preserve">valsts budžeta līdzfinansējums. </w:t>
      </w:r>
      <w:r w:rsidRPr="00BC6275">
        <w:rPr>
          <w:rFonts w:cs="Times New Roman"/>
          <w:szCs w:val="24"/>
        </w:rPr>
        <w:t xml:space="preserve">Programmas ietvaros atbalstu </w:t>
      </w:r>
      <w:r w:rsidR="00FC43AE">
        <w:rPr>
          <w:rFonts w:cs="Times New Roman"/>
          <w:szCs w:val="24"/>
        </w:rPr>
        <w:t xml:space="preserve">būs </w:t>
      </w:r>
      <w:r w:rsidRPr="00BC6275">
        <w:rPr>
          <w:rFonts w:cs="Times New Roman"/>
          <w:szCs w:val="24"/>
        </w:rPr>
        <w:t xml:space="preserve">iespējams koncentrēt šādos virzienos: </w:t>
      </w:r>
    </w:p>
    <w:p w14:paraId="57B33530" w14:textId="13F21CE7" w:rsidR="00FC43AE" w:rsidRPr="00FC43AE" w:rsidRDefault="0063003C" w:rsidP="00837B77">
      <w:pPr>
        <w:numPr>
          <w:ilvl w:val="0"/>
          <w:numId w:val="6"/>
        </w:numPr>
        <w:spacing w:before="20" w:after="20" w:line="240" w:lineRule="auto"/>
        <w:ind w:left="1559" w:hanging="425"/>
        <w:jc w:val="both"/>
        <w:rPr>
          <w:rFonts w:eastAsia="Franklin Gothic Book" w:cs="Times New Roman"/>
          <w:szCs w:val="24"/>
        </w:rPr>
      </w:pPr>
      <w:r w:rsidRPr="00FC43AE">
        <w:rPr>
          <w:rFonts w:eastAsia="Franklin Gothic Book" w:cs="Times New Roman"/>
          <w:szCs w:val="24"/>
        </w:rPr>
        <w:t>Inovatīvas tehnoloģijas, procesi un</w:t>
      </w:r>
      <w:r w:rsidR="009A7D86">
        <w:rPr>
          <w:rFonts w:eastAsia="Franklin Gothic Book" w:cs="Times New Roman"/>
          <w:szCs w:val="24"/>
        </w:rPr>
        <w:t xml:space="preserve"> pakalpojumi;</w:t>
      </w:r>
    </w:p>
    <w:p w14:paraId="42B2816A" w14:textId="7EDD5D0D" w:rsidR="00FC43AE" w:rsidRPr="00FC43AE" w:rsidRDefault="0063003C" w:rsidP="00837B77">
      <w:pPr>
        <w:numPr>
          <w:ilvl w:val="0"/>
          <w:numId w:val="6"/>
        </w:numPr>
        <w:spacing w:before="20" w:after="20" w:line="240" w:lineRule="auto"/>
        <w:ind w:left="1559" w:hanging="425"/>
        <w:jc w:val="both"/>
        <w:rPr>
          <w:rFonts w:eastAsia="Franklin Gothic Book" w:cs="Times New Roman"/>
          <w:szCs w:val="24"/>
        </w:rPr>
      </w:pPr>
      <w:r w:rsidRPr="00FC43AE">
        <w:rPr>
          <w:rFonts w:eastAsia="Franklin Gothic Book" w:cs="Times New Roman"/>
          <w:szCs w:val="24"/>
        </w:rPr>
        <w:t xml:space="preserve">Ilgtspējīga uzņēmējdarbības attīstība; </w:t>
      </w:r>
    </w:p>
    <w:p w14:paraId="08421634" w14:textId="1AB74776" w:rsidR="00FC43AE" w:rsidRPr="00FC43AE" w:rsidRDefault="0063003C" w:rsidP="00837B77">
      <w:pPr>
        <w:numPr>
          <w:ilvl w:val="0"/>
          <w:numId w:val="6"/>
        </w:numPr>
        <w:spacing w:before="20" w:after="20" w:line="240" w:lineRule="auto"/>
        <w:ind w:left="1559" w:hanging="425"/>
        <w:jc w:val="both"/>
        <w:rPr>
          <w:rFonts w:eastAsia="Franklin Gothic Book" w:cs="Times New Roman"/>
          <w:szCs w:val="24"/>
        </w:rPr>
      </w:pPr>
      <w:r w:rsidRPr="00FC43AE">
        <w:rPr>
          <w:rFonts w:eastAsia="Franklin Gothic Book" w:cs="Times New Roman"/>
          <w:szCs w:val="24"/>
        </w:rPr>
        <w:t xml:space="preserve">Esošo uzņēmumu un procesu </w:t>
      </w:r>
      <w:r w:rsidR="003969DE">
        <w:rPr>
          <w:rFonts w:eastAsia="Franklin Gothic Book" w:cs="Times New Roman"/>
          <w:szCs w:val="24"/>
        </w:rPr>
        <w:t>“</w:t>
      </w:r>
      <w:r w:rsidRPr="00FC43AE">
        <w:rPr>
          <w:rFonts w:eastAsia="Franklin Gothic Book" w:cs="Times New Roman"/>
          <w:szCs w:val="24"/>
        </w:rPr>
        <w:t>zaļināšana</w:t>
      </w:r>
      <w:r w:rsidR="003969DE">
        <w:rPr>
          <w:rFonts w:eastAsia="Franklin Gothic Book" w:cs="Times New Roman"/>
          <w:szCs w:val="24"/>
        </w:rPr>
        <w:t>”</w:t>
      </w:r>
      <w:r w:rsidRPr="00FC43AE">
        <w:rPr>
          <w:rFonts w:eastAsia="Franklin Gothic Book" w:cs="Times New Roman"/>
          <w:szCs w:val="24"/>
        </w:rPr>
        <w:t xml:space="preserve"> (</w:t>
      </w:r>
      <w:r w:rsidRPr="00AE3A5C">
        <w:rPr>
          <w:rFonts w:eastAsia="Franklin Gothic Book" w:cs="Times New Roman"/>
          <w:i/>
          <w:szCs w:val="24"/>
        </w:rPr>
        <w:t>greening</w:t>
      </w:r>
      <w:r w:rsidRPr="00FC43AE">
        <w:rPr>
          <w:rFonts w:eastAsia="Franklin Gothic Book" w:cs="Times New Roman"/>
          <w:szCs w:val="24"/>
        </w:rPr>
        <w:t xml:space="preserve">); </w:t>
      </w:r>
    </w:p>
    <w:p w14:paraId="25C05119" w14:textId="42FF6CA6" w:rsidR="0063003C" w:rsidRPr="00FC43AE" w:rsidRDefault="0063003C" w:rsidP="00837B77">
      <w:pPr>
        <w:numPr>
          <w:ilvl w:val="0"/>
          <w:numId w:val="6"/>
        </w:numPr>
        <w:spacing w:before="20" w:after="20" w:line="240" w:lineRule="auto"/>
        <w:ind w:left="1559" w:hanging="425"/>
        <w:jc w:val="both"/>
        <w:rPr>
          <w:rFonts w:eastAsia="Franklin Gothic Book" w:cs="Times New Roman"/>
          <w:szCs w:val="24"/>
        </w:rPr>
      </w:pPr>
      <w:r w:rsidRPr="00FC43AE">
        <w:rPr>
          <w:rFonts w:eastAsia="Franklin Gothic Book" w:cs="Times New Roman"/>
          <w:szCs w:val="24"/>
        </w:rPr>
        <w:t>Inovatīvu produktu un pakalpojumu izstrāde un ieviešana. Vienlaikus programma paredz iespējas attīstīt un padziļināt bilaterālo sadarbību starp Latviju un Norvēģiju programmas atbalsta jomās.</w:t>
      </w:r>
    </w:p>
    <w:p w14:paraId="7A9AFB30" w14:textId="37594828" w:rsidR="00B76007" w:rsidRDefault="00B76007" w:rsidP="009F2FD3">
      <w:pPr>
        <w:spacing w:after="120" w:line="240" w:lineRule="auto"/>
        <w:jc w:val="both"/>
        <w:rPr>
          <w:szCs w:val="24"/>
        </w:rPr>
      </w:pPr>
    </w:p>
    <w:tbl>
      <w:tblPr>
        <w:tblStyle w:val="TableGrid"/>
        <w:tblW w:w="0" w:type="auto"/>
        <w:tblLook w:val="04A0" w:firstRow="1" w:lastRow="0" w:firstColumn="1" w:lastColumn="0" w:noHBand="0" w:noVBand="1"/>
      </w:tblPr>
      <w:tblGrid>
        <w:gridCol w:w="9628"/>
      </w:tblGrid>
      <w:tr w:rsidR="00031264" w14:paraId="2D46DB79" w14:textId="77777777" w:rsidTr="00031264">
        <w:tc>
          <w:tcPr>
            <w:tcW w:w="9628" w:type="dxa"/>
            <w:tcBorders>
              <w:top w:val="nil"/>
              <w:left w:val="nil"/>
              <w:bottom w:val="nil"/>
              <w:right w:val="nil"/>
            </w:tcBorders>
            <w:shd w:val="clear" w:color="auto" w:fill="31849B" w:themeFill="accent5" w:themeFillShade="BF"/>
          </w:tcPr>
          <w:p w14:paraId="66B0F228" w14:textId="05CE4083" w:rsidR="00031264" w:rsidRPr="0037246D" w:rsidRDefault="00031264" w:rsidP="003137F9">
            <w:pPr>
              <w:pStyle w:val="Heading2"/>
              <w:numPr>
                <w:ilvl w:val="1"/>
                <w:numId w:val="27"/>
              </w:numPr>
              <w:rPr>
                <w:lang w:val="lv-LV"/>
              </w:rPr>
            </w:pPr>
            <w:bookmarkStart w:id="33" w:name="_Toc520374367"/>
            <w:r w:rsidRPr="0037246D">
              <w:rPr>
                <w:lang w:val="lv-LV"/>
              </w:rPr>
              <w:t>Energoefektivitātes</w:t>
            </w:r>
            <w:r w:rsidRPr="0037246D">
              <w:rPr>
                <w:rFonts w:eastAsia="Franklin Gothic Book"/>
                <w:lang w:val="lv-LV"/>
              </w:rPr>
              <w:t xml:space="preserve"> paka</w:t>
            </w:r>
            <w:r w:rsidR="00EE3A52" w:rsidRPr="0037246D">
              <w:rPr>
                <w:rFonts w:eastAsia="Franklin Gothic Book"/>
                <w:lang w:val="lv-LV"/>
              </w:rPr>
              <w:t>l</w:t>
            </w:r>
            <w:r w:rsidRPr="0037246D">
              <w:rPr>
                <w:rFonts w:eastAsia="Franklin Gothic Book"/>
                <w:lang w:val="lv-LV"/>
              </w:rPr>
              <w:t>pojumu sniedzēju (ESKO) atbalsta mehānisms</w:t>
            </w:r>
            <w:bookmarkEnd w:id="33"/>
          </w:p>
        </w:tc>
      </w:tr>
    </w:tbl>
    <w:p w14:paraId="42488964" w14:textId="77777777" w:rsidR="00721BC7" w:rsidRPr="00C8298D" w:rsidRDefault="00721BC7" w:rsidP="00FE2419">
      <w:pPr>
        <w:spacing w:before="120" w:after="20" w:line="240" w:lineRule="auto"/>
        <w:jc w:val="both"/>
        <w:rPr>
          <w:rFonts w:cs="Times New Roman"/>
          <w:szCs w:val="24"/>
        </w:rPr>
      </w:pPr>
      <w:r w:rsidRPr="00BD496F">
        <w:rPr>
          <w:rFonts w:cs="Times New Roman"/>
          <w:b/>
          <w:color w:val="31849B" w:themeColor="accent5" w:themeShade="BF"/>
          <w:szCs w:val="24"/>
        </w:rPr>
        <w:t>Energoefektivitātes pakalpojumu sniedzējs</w:t>
      </w:r>
      <w:r>
        <w:rPr>
          <w:rFonts w:cs="Times New Roman"/>
          <w:szCs w:val="24"/>
        </w:rPr>
        <w:t xml:space="preserve"> (turpmāk – ESKO) ir uzņēmums, kurš veic energoefektivitāti paaugstinošus pasākumus ēkās, inženiertīklos un iekārtās, ieguldot savu finansējumu, un slēdzot ilgtermiņa līgumu ar ēku vai iekārtu īpašniekiem par projektā veikto investīciju atmaksu un garantētu enerģijas ietaupījumu sasniegšanu. </w:t>
      </w:r>
      <w:r w:rsidRPr="00C8298D">
        <w:rPr>
          <w:rFonts w:cs="Times New Roman"/>
          <w:szCs w:val="24"/>
        </w:rPr>
        <w:t>Latvijā darbību uzsāk arvien vairāk komersantu, kas sniedz energoefektivitātes pakalpojumus vai veic citus energoefektivitātes uzlabošanas pasākumus galalietotāja iekārtās vai telpās. Tai pat laikā</w:t>
      </w:r>
      <w:r>
        <w:rPr>
          <w:rFonts w:cs="Times New Roman"/>
          <w:szCs w:val="24"/>
        </w:rPr>
        <w:t xml:space="preserve"> diskutējot ar ESKO uzņēmumiem secināts, ka</w:t>
      </w:r>
      <w:r w:rsidRPr="00C8298D">
        <w:rPr>
          <w:rFonts w:cs="Times New Roman"/>
          <w:szCs w:val="24"/>
        </w:rPr>
        <w:t xml:space="preserve"> </w:t>
      </w:r>
      <w:r>
        <w:rPr>
          <w:rFonts w:cs="Times New Roman"/>
          <w:szCs w:val="24"/>
        </w:rPr>
        <w:t>ESKO</w:t>
      </w:r>
      <w:r w:rsidRPr="00C8298D">
        <w:rPr>
          <w:rFonts w:cs="Times New Roman"/>
          <w:szCs w:val="24"/>
        </w:rPr>
        <w:t xml:space="preserve"> finansēšana Latvijā ir apgrūtināta.</w:t>
      </w:r>
    </w:p>
    <w:p w14:paraId="73CB8C41" w14:textId="215FD1CA" w:rsidR="00721BC7" w:rsidRPr="00C8298D" w:rsidRDefault="00967499" w:rsidP="00FE2419">
      <w:pPr>
        <w:spacing w:before="120" w:after="20" w:line="240" w:lineRule="auto"/>
        <w:jc w:val="both"/>
        <w:rPr>
          <w:rFonts w:cs="Times New Roman"/>
          <w:szCs w:val="24"/>
        </w:rPr>
      </w:pPr>
      <w:r>
        <w:rPr>
          <w:rFonts w:cs="Times New Roman"/>
          <w:szCs w:val="24"/>
        </w:rPr>
        <w:t>EM</w:t>
      </w:r>
      <w:r w:rsidR="00721BC7">
        <w:rPr>
          <w:rFonts w:cs="Times New Roman"/>
          <w:szCs w:val="24"/>
        </w:rPr>
        <w:t xml:space="preserve"> 2017.gādā ir sagatavojusi </w:t>
      </w:r>
      <w:r w:rsidR="00721BC7" w:rsidRPr="00721BC7">
        <w:rPr>
          <w:rFonts w:cs="Times New Roman"/>
          <w:szCs w:val="24"/>
        </w:rPr>
        <w:t xml:space="preserve">Energoservisa pakalpojumu </w:t>
      </w:r>
      <w:r w:rsidR="00721BC7">
        <w:rPr>
          <w:rFonts w:cs="Times New Roman"/>
          <w:szCs w:val="24"/>
        </w:rPr>
        <w:t>uzņēmumu finanšu pieejamības ex</w:t>
      </w:r>
      <w:r w:rsidR="00BD7AE5">
        <w:rPr>
          <w:rFonts w:cs="Times New Roman"/>
          <w:szCs w:val="24"/>
        </w:rPr>
        <w:t>–</w:t>
      </w:r>
      <w:r w:rsidR="00721BC7" w:rsidRPr="00721BC7">
        <w:rPr>
          <w:rFonts w:cs="Times New Roman"/>
          <w:szCs w:val="24"/>
        </w:rPr>
        <w:t>ante izvērtējumu</w:t>
      </w:r>
      <w:r w:rsidR="00721BC7" w:rsidRPr="00C8298D">
        <w:rPr>
          <w:rFonts w:cs="Times New Roman"/>
          <w:szCs w:val="24"/>
        </w:rPr>
        <w:t xml:space="preserve">, ņemot vērā energoefektivitātes paaugstināšanas pasākumu nepieciešamību un pieprasījumu, kā arī analizējot jau šobrīd ESKO pieejamo finansējumu šādu pasākumu veikšanai. Izvērtējumā apskatīts ēku stāvoklis daudzdzīvokļu, publiskajā un rūpnieciskajā sektorā un analizēts energoefektivitātes paaugstināšanas pasākumu pieprasījums šajos sektoros. </w:t>
      </w:r>
    </w:p>
    <w:p w14:paraId="62D08C07" w14:textId="26D23269" w:rsidR="00721BC7" w:rsidRDefault="00967499" w:rsidP="00321BB4">
      <w:pPr>
        <w:spacing w:before="120" w:after="20" w:line="240" w:lineRule="auto"/>
        <w:jc w:val="both"/>
        <w:rPr>
          <w:rFonts w:cs="Times New Roman"/>
          <w:szCs w:val="24"/>
        </w:rPr>
      </w:pPr>
      <w:r>
        <w:rPr>
          <w:rFonts w:cs="Times New Roman"/>
          <w:szCs w:val="24"/>
        </w:rPr>
        <w:lastRenderedPageBreak/>
        <w:t>EM</w:t>
      </w:r>
      <w:r w:rsidR="00721BC7">
        <w:rPr>
          <w:rFonts w:cs="Times New Roman"/>
          <w:szCs w:val="24"/>
        </w:rPr>
        <w:t xml:space="preserve"> pārskata periodā ir veikusi</w:t>
      </w:r>
      <w:r w:rsidR="00721BC7" w:rsidRPr="00C8298D">
        <w:rPr>
          <w:rFonts w:cs="Times New Roman"/>
          <w:szCs w:val="24"/>
        </w:rPr>
        <w:t xml:space="preserve"> </w:t>
      </w:r>
      <w:r w:rsidR="00721BC7">
        <w:rPr>
          <w:rFonts w:cs="Times New Roman"/>
          <w:szCs w:val="24"/>
        </w:rPr>
        <w:t>grozījumus</w:t>
      </w:r>
      <w:r w:rsidR="00721BC7" w:rsidRPr="00C8298D">
        <w:rPr>
          <w:rFonts w:cs="Times New Roman"/>
          <w:szCs w:val="24"/>
        </w:rPr>
        <w:t xml:space="preserve"> </w:t>
      </w:r>
      <w:r w:rsidR="00721BC7" w:rsidRPr="00321BB4">
        <w:rPr>
          <w:rFonts w:cs="Times New Roman"/>
          <w:szCs w:val="24"/>
        </w:rPr>
        <w:t>valsts atbalsta regulējošajos nosacījumos</w:t>
      </w:r>
      <w:r w:rsidR="00721BC7" w:rsidRPr="00C8298D">
        <w:rPr>
          <w:rFonts w:cs="Times New Roman"/>
          <w:szCs w:val="24"/>
        </w:rPr>
        <w:t xml:space="preserve">, lai dotu ESKO </w:t>
      </w:r>
      <w:r w:rsidR="00721BC7">
        <w:rPr>
          <w:rFonts w:cs="Times New Roman"/>
          <w:szCs w:val="24"/>
        </w:rPr>
        <w:t>iespēju saņem</w:t>
      </w:r>
      <w:r w:rsidR="00BD496F">
        <w:rPr>
          <w:rFonts w:cs="Times New Roman"/>
          <w:szCs w:val="24"/>
        </w:rPr>
        <w:t>t</w:t>
      </w:r>
      <w:r w:rsidR="00721BC7">
        <w:rPr>
          <w:rFonts w:cs="Times New Roman"/>
          <w:szCs w:val="24"/>
        </w:rPr>
        <w:t xml:space="preserve"> paralēlo</w:t>
      </w:r>
      <w:r w:rsidR="00BD496F">
        <w:rPr>
          <w:rFonts w:cs="Times New Roman"/>
          <w:szCs w:val="24"/>
        </w:rPr>
        <w:t>s</w:t>
      </w:r>
      <w:r w:rsidR="00721BC7">
        <w:rPr>
          <w:rFonts w:cs="Times New Roman"/>
          <w:szCs w:val="24"/>
        </w:rPr>
        <w:t xml:space="preserve"> aizdevumus uzņēmuma attīstībai</w:t>
      </w:r>
      <w:r w:rsidR="00721BC7" w:rsidRPr="00C8298D">
        <w:rPr>
          <w:rFonts w:cs="Times New Roman"/>
          <w:szCs w:val="24"/>
        </w:rPr>
        <w:t xml:space="preserve">. </w:t>
      </w:r>
      <w:r w:rsidR="00BD496F">
        <w:rPr>
          <w:rFonts w:cs="Times New Roman"/>
          <w:szCs w:val="24"/>
        </w:rPr>
        <w:t>Vienlaikus</w:t>
      </w:r>
      <w:r w:rsidR="00721BC7">
        <w:rPr>
          <w:rFonts w:cs="Times New Roman"/>
          <w:szCs w:val="24"/>
        </w:rPr>
        <w:t xml:space="preserve"> </w:t>
      </w:r>
      <w:r>
        <w:rPr>
          <w:rFonts w:cs="Times New Roman"/>
          <w:szCs w:val="24"/>
        </w:rPr>
        <w:t>EM</w:t>
      </w:r>
      <w:r w:rsidR="00721BC7">
        <w:rPr>
          <w:rFonts w:cs="Times New Roman"/>
          <w:szCs w:val="24"/>
        </w:rPr>
        <w:t xml:space="preserve"> sākusi darbu pie specifiska ESKO atbalsta mehānisma izstrādes, paredzot, ka tā ietvaros ESKO kompānijām finanšu instrumenta veidā tiks piešķirts ERAF finansējums. Plānotais atbalsta veids ir paralēlais aizdevums energoefektivitātes pasākumu īstenošanai gan ESKO uzņēmumiem, gan uzņēmumiem, kuri ir gatavi refinansēt daļu no ESKO piešķirtā finansējuma. Tādējādi</w:t>
      </w:r>
      <w:r w:rsidR="00721BC7" w:rsidRPr="00C8298D">
        <w:rPr>
          <w:rFonts w:cs="Times New Roman"/>
          <w:szCs w:val="24"/>
        </w:rPr>
        <w:t xml:space="preserve"> ESKO </w:t>
      </w:r>
      <w:r w:rsidR="00721BC7">
        <w:rPr>
          <w:rFonts w:cs="Times New Roman"/>
          <w:szCs w:val="24"/>
        </w:rPr>
        <w:t xml:space="preserve">tiks dota iespēja atbrīvot šobrīd izveidojušos komercbanku kredītportfeli un </w:t>
      </w:r>
      <w:r w:rsidR="00721BC7" w:rsidRPr="00C8298D">
        <w:rPr>
          <w:rFonts w:cs="Times New Roman"/>
          <w:szCs w:val="24"/>
        </w:rPr>
        <w:t xml:space="preserve">piesaistīt </w:t>
      </w:r>
      <w:r w:rsidR="00721BC7">
        <w:rPr>
          <w:rFonts w:cs="Times New Roman"/>
          <w:szCs w:val="24"/>
        </w:rPr>
        <w:t xml:space="preserve">papildu </w:t>
      </w:r>
      <w:r w:rsidR="00721BC7" w:rsidRPr="00C8298D">
        <w:rPr>
          <w:rFonts w:cs="Times New Roman"/>
          <w:szCs w:val="24"/>
        </w:rPr>
        <w:t>komercbanku finansējumu energoefekti</w:t>
      </w:r>
      <w:r w:rsidR="00721BC7">
        <w:rPr>
          <w:rFonts w:cs="Times New Roman"/>
          <w:szCs w:val="24"/>
        </w:rPr>
        <w:t>vitātes paaugstināšanas pasākumu īstenošanai</w:t>
      </w:r>
      <w:r w:rsidR="00721BC7" w:rsidRPr="00C8298D">
        <w:rPr>
          <w:rFonts w:cs="Times New Roman"/>
          <w:szCs w:val="24"/>
        </w:rPr>
        <w:t xml:space="preserve"> gan daudzdzīvokļu dzīvojamās ēkās, gan dažādu nozaru uzņēmumos, gan publiskā sektora ēkās un infrastruktūrā. </w:t>
      </w:r>
    </w:p>
    <w:p w14:paraId="7598D077" w14:textId="6BB41341" w:rsidR="00721BC7" w:rsidRDefault="00721BC7" w:rsidP="00321BB4">
      <w:pPr>
        <w:spacing w:before="120" w:after="20" w:line="240" w:lineRule="auto"/>
        <w:jc w:val="both"/>
        <w:rPr>
          <w:rFonts w:cs="Times New Roman"/>
          <w:szCs w:val="24"/>
        </w:rPr>
      </w:pPr>
      <w:r>
        <w:rPr>
          <w:rFonts w:cs="Times New Roman"/>
          <w:szCs w:val="24"/>
        </w:rPr>
        <w:t xml:space="preserve">Kopumā jaunā finanšu instrumenta ietvaros </w:t>
      </w:r>
      <w:r w:rsidR="00C5790D">
        <w:rPr>
          <w:rFonts w:cs="Times New Roman"/>
          <w:szCs w:val="24"/>
        </w:rPr>
        <w:t xml:space="preserve">līdz 2022.gadam </w:t>
      </w:r>
      <w:r>
        <w:rPr>
          <w:rFonts w:cs="Times New Roman"/>
          <w:szCs w:val="24"/>
        </w:rPr>
        <w:t>ERAF finansējums ir 10 milj</w:t>
      </w:r>
      <w:r w:rsidR="00F20930" w:rsidRPr="00F20930">
        <w:rPr>
          <w:rFonts w:cs="Times New Roman"/>
          <w:szCs w:val="24"/>
        </w:rPr>
        <w:t xml:space="preserve">. </w:t>
      </w:r>
      <w:r w:rsidR="00F20930" w:rsidRPr="00C5790D">
        <w:rPr>
          <w:rFonts w:cs="Times New Roman"/>
          <w:i/>
          <w:szCs w:val="24"/>
        </w:rPr>
        <w:t>eu</w:t>
      </w:r>
      <w:r w:rsidRPr="00C5790D">
        <w:rPr>
          <w:rFonts w:cs="Times New Roman"/>
          <w:i/>
          <w:szCs w:val="24"/>
        </w:rPr>
        <w:t>ro</w:t>
      </w:r>
      <w:r>
        <w:rPr>
          <w:rFonts w:cs="Times New Roman"/>
          <w:szCs w:val="24"/>
        </w:rPr>
        <w:t>, un tā ietvaros plānots</w:t>
      </w:r>
      <w:r w:rsidRPr="00C8298D">
        <w:rPr>
          <w:rFonts w:cs="Times New Roman"/>
          <w:szCs w:val="24"/>
        </w:rPr>
        <w:t xml:space="preserve"> atbalstīt 101 ESKO īstenotu energoefektivitātes projektu</w:t>
      </w:r>
      <w:r w:rsidR="00C5790D">
        <w:rPr>
          <w:rFonts w:cs="Times New Roman"/>
          <w:szCs w:val="24"/>
        </w:rPr>
        <w:t xml:space="preserve"> (ēku)</w:t>
      </w:r>
      <w:r w:rsidRPr="00C8298D">
        <w:rPr>
          <w:rFonts w:cs="Times New Roman"/>
          <w:szCs w:val="24"/>
        </w:rPr>
        <w:t>, piešķirot 30 ESKO aizdevumus (viens paralēlais aizdevums var tikt izsniegts vairāku energoefektivitātes paaugstināšanas projektu īstenošanai).</w:t>
      </w:r>
      <w:r>
        <w:rPr>
          <w:rFonts w:cs="Times New Roman"/>
          <w:szCs w:val="24"/>
        </w:rPr>
        <w:t xml:space="preserve"> </w:t>
      </w:r>
      <w:r w:rsidRPr="00C8298D">
        <w:rPr>
          <w:rFonts w:cs="Times New Roman"/>
          <w:szCs w:val="24"/>
        </w:rPr>
        <w:t>Paaugstinot energoefektivitāti 101 ēkā, siltumenerģijas ietaupījums plānots 16 GWh gadā, tādejādi sniedzot arī ieguldījumu Latvijas indikatīvā primārās enerģijas</w:t>
      </w:r>
      <w:r w:rsidR="00BE0F57">
        <w:rPr>
          <w:rFonts w:cs="Times New Roman"/>
          <w:szCs w:val="24"/>
        </w:rPr>
        <w:t xml:space="preserve"> ietaupījuma mērķa sasniegšanā.</w:t>
      </w:r>
    </w:p>
    <w:p w14:paraId="5F1B4969" w14:textId="75D803B2" w:rsidR="00721BC7" w:rsidRDefault="00967499" w:rsidP="00C5790D">
      <w:pPr>
        <w:spacing w:before="120" w:after="20" w:line="240" w:lineRule="auto"/>
        <w:jc w:val="both"/>
        <w:rPr>
          <w:rFonts w:cs="Times New Roman"/>
          <w:szCs w:val="24"/>
        </w:rPr>
      </w:pPr>
      <w:r>
        <w:rPr>
          <w:rFonts w:cs="Times New Roman"/>
          <w:szCs w:val="24"/>
        </w:rPr>
        <w:t>EM</w:t>
      </w:r>
      <w:r w:rsidR="00721BC7">
        <w:rPr>
          <w:rFonts w:cs="Times New Roman"/>
          <w:szCs w:val="24"/>
        </w:rPr>
        <w:t xml:space="preserve"> pārskata periodā ir izstrādājusi ESKO atbalsta mehānisma regulējošo </w:t>
      </w:r>
      <w:hyperlink r:id="rId48" w:history="1">
        <w:r w:rsidR="00B5084F" w:rsidRPr="00B5084F">
          <w:rPr>
            <w:rStyle w:val="Hyperlink"/>
            <w:rFonts w:cs="Times New Roman"/>
            <w:i/>
            <w:color w:val="31849B" w:themeColor="accent5" w:themeShade="BF"/>
            <w:szCs w:val="24"/>
          </w:rPr>
          <w:t>MK noteikumu projekt</w:t>
        </w:r>
        <w:r w:rsidR="00B5084F">
          <w:rPr>
            <w:rStyle w:val="Hyperlink"/>
            <w:rFonts w:cs="Times New Roman"/>
            <w:i/>
            <w:color w:val="31849B" w:themeColor="accent5" w:themeShade="BF"/>
            <w:szCs w:val="24"/>
          </w:rPr>
          <w:t>u</w:t>
        </w:r>
        <w:r w:rsidR="00B5084F" w:rsidRPr="00B5084F">
          <w:rPr>
            <w:rStyle w:val="Hyperlink"/>
            <w:rFonts w:cs="Times New Roman"/>
            <w:i/>
            <w:color w:val="31849B" w:themeColor="accent5" w:themeShade="BF"/>
            <w:szCs w:val="24"/>
          </w:rPr>
          <w:t xml:space="preserve"> par aizdevumiem energoefektivitātes pakalpojuma sniedzējiem</w:t>
        </w:r>
      </w:hyperlink>
      <w:r w:rsidR="00721BC7">
        <w:rPr>
          <w:rFonts w:cs="Times New Roman"/>
          <w:szCs w:val="24"/>
        </w:rPr>
        <w:t xml:space="preserve">, diskutējusi ar </w:t>
      </w:r>
      <w:r w:rsidR="00EE3A52">
        <w:rPr>
          <w:rFonts w:cs="Times New Roman"/>
          <w:szCs w:val="24"/>
        </w:rPr>
        <w:t>EK</w:t>
      </w:r>
      <w:r w:rsidR="00721BC7">
        <w:rPr>
          <w:rFonts w:cs="Times New Roman"/>
          <w:szCs w:val="24"/>
        </w:rPr>
        <w:t xml:space="preserve">, </w:t>
      </w:r>
      <w:r w:rsidR="003A1B3F">
        <w:rPr>
          <w:rFonts w:cs="Times New Roman"/>
          <w:szCs w:val="24"/>
        </w:rPr>
        <w:t>FM</w:t>
      </w:r>
      <w:r w:rsidR="00721BC7">
        <w:rPr>
          <w:rFonts w:cs="Times New Roman"/>
          <w:szCs w:val="24"/>
        </w:rPr>
        <w:t xml:space="preserve"> un ESKO kompāniju pārstāvjiem, lai rastu veiksmīgāko un vienkāršāko risinājumu valsts atbalsta sniegšanai. Jaunā atbalsta mehānisma izstrāde ir sarežģīts un laikietilpīgs process, tāpēc darbs pie tā tiks turpināts arī 2018.gadā.</w:t>
      </w:r>
      <w:r w:rsidR="00A70360">
        <w:rPr>
          <w:rFonts w:cs="Times New Roman"/>
          <w:szCs w:val="24"/>
        </w:rPr>
        <w:t xml:space="preserve"> </w:t>
      </w:r>
      <w:r w:rsidR="00721BC7">
        <w:rPr>
          <w:rFonts w:cs="Times New Roman"/>
          <w:szCs w:val="24"/>
        </w:rPr>
        <w:t xml:space="preserve">Informācija par </w:t>
      </w:r>
      <w:hyperlink r:id="rId49" w:history="1">
        <w:r w:rsidR="00597A69" w:rsidRPr="00C5790D">
          <w:rPr>
            <w:rStyle w:val="Hyperlink"/>
            <w:rFonts w:cs="Times New Roman"/>
            <w:i/>
            <w:color w:val="auto"/>
            <w:szCs w:val="24"/>
          </w:rPr>
          <w:t>atbalst</w:t>
        </w:r>
        <w:r w:rsidR="00C5790D" w:rsidRPr="00C5790D">
          <w:rPr>
            <w:rStyle w:val="Hyperlink"/>
            <w:rFonts w:cs="Times New Roman"/>
            <w:i/>
            <w:color w:val="auto"/>
            <w:szCs w:val="24"/>
          </w:rPr>
          <w:t>a</w:t>
        </w:r>
        <w:r w:rsidR="00597A69" w:rsidRPr="00C5790D">
          <w:rPr>
            <w:rStyle w:val="Hyperlink"/>
            <w:rFonts w:cs="Times New Roman"/>
            <w:i/>
            <w:color w:val="auto"/>
            <w:szCs w:val="24"/>
          </w:rPr>
          <w:t>_</w:t>
        </w:r>
        <w:r w:rsidR="00C5790D" w:rsidRPr="00C5790D">
          <w:rPr>
            <w:rStyle w:val="Hyperlink"/>
            <w:rFonts w:cs="Times New Roman"/>
            <w:i/>
            <w:color w:val="auto"/>
            <w:szCs w:val="24"/>
          </w:rPr>
          <w:t xml:space="preserve">mehānismu </w:t>
        </w:r>
        <w:r w:rsidR="00B5084F" w:rsidRPr="00C5790D">
          <w:rPr>
            <w:rStyle w:val="Hyperlink"/>
            <w:rFonts w:cs="Times New Roman"/>
            <w:i/>
            <w:color w:val="auto"/>
            <w:szCs w:val="24"/>
          </w:rPr>
          <w:t>ESKO</w:t>
        </w:r>
        <w:r w:rsidR="00597A69" w:rsidRPr="00C5790D">
          <w:rPr>
            <w:rStyle w:val="Hyperlink"/>
            <w:rFonts w:cs="Times New Roman"/>
            <w:i/>
            <w:color w:val="auto"/>
            <w:szCs w:val="24"/>
          </w:rPr>
          <w:t>_komp</w:t>
        </w:r>
        <w:r w:rsidR="00B5084F" w:rsidRPr="00C5790D">
          <w:rPr>
            <w:rStyle w:val="Hyperlink"/>
            <w:rFonts w:cs="Times New Roman"/>
            <w:i/>
            <w:color w:val="auto"/>
            <w:szCs w:val="24"/>
          </w:rPr>
          <w:t>ā</w:t>
        </w:r>
        <w:r w:rsidR="00597A69" w:rsidRPr="00C5790D">
          <w:rPr>
            <w:rStyle w:val="Hyperlink"/>
            <w:rFonts w:cs="Times New Roman"/>
            <w:i/>
            <w:color w:val="auto"/>
            <w:szCs w:val="24"/>
          </w:rPr>
          <w:t>niju_att</w:t>
        </w:r>
        <w:r w:rsidR="00B5084F" w:rsidRPr="00C5790D">
          <w:rPr>
            <w:rStyle w:val="Hyperlink"/>
            <w:rFonts w:cs="Times New Roman"/>
            <w:i/>
            <w:color w:val="auto"/>
            <w:szCs w:val="24"/>
          </w:rPr>
          <w:t>ī</w:t>
        </w:r>
        <w:r w:rsidR="00597A69" w:rsidRPr="00C5790D">
          <w:rPr>
            <w:rStyle w:val="Hyperlink"/>
            <w:rFonts w:cs="Times New Roman"/>
            <w:i/>
            <w:color w:val="auto"/>
            <w:szCs w:val="24"/>
          </w:rPr>
          <w:t>stibai_un_konkuretsp</w:t>
        </w:r>
        <w:r w:rsidR="00B5084F" w:rsidRPr="00C5790D">
          <w:rPr>
            <w:rStyle w:val="Hyperlink"/>
            <w:rFonts w:cs="Times New Roman"/>
            <w:i/>
            <w:color w:val="auto"/>
            <w:szCs w:val="24"/>
          </w:rPr>
          <w:t>ē</w:t>
        </w:r>
        <w:r w:rsidR="00597A69" w:rsidRPr="00C5790D">
          <w:rPr>
            <w:rStyle w:val="Hyperlink"/>
            <w:rFonts w:cs="Times New Roman"/>
            <w:i/>
            <w:color w:val="auto"/>
            <w:szCs w:val="24"/>
          </w:rPr>
          <w:t>jas_cel</w:t>
        </w:r>
        <w:r w:rsidR="00B5084F" w:rsidRPr="00C5790D">
          <w:rPr>
            <w:rStyle w:val="Hyperlink"/>
            <w:rFonts w:cs="Times New Roman"/>
            <w:i/>
            <w:color w:val="auto"/>
            <w:szCs w:val="24"/>
          </w:rPr>
          <w:t>š</w:t>
        </w:r>
        <w:r w:rsidR="00597A69" w:rsidRPr="00C5790D">
          <w:rPr>
            <w:rStyle w:val="Hyperlink"/>
            <w:rFonts w:cs="Times New Roman"/>
            <w:i/>
            <w:color w:val="auto"/>
            <w:szCs w:val="24"/>
          </w:rPr>
          <w:t>anai</w:t>
        </w:r>
      </w:hyperlink>
      <w:r w:rsidR="00B5084F" w:rsidRPr="00C5790D">
        <w:rPr>
          <w:rFonts w:cs="Times New Roman"/>
          <w:szCs w:val="24"/>
        </w:rPr>
        <w:t xml:space="preserve"> </w:t>
      </w:r>
      <w:r w:rsidR="00721BC7">
        <w:rPr>
          <w:rFonts w:cs="Times New Roman"/>
          <w:szCs w:val="24"/>
        </w:rPr>
        <w:t xml:space="preserve">pieejama </w:t>
      </w:r>
      <w:r>
        <w:rPr>
          <w:rFonts w:cs="Times New Roman"/>
          <w:szCs w:val="24"/>
        </w:rPr>
        <w:t>EM</w:t>
      </w:r>
      <w:r w:rsidR="00721BC7">
        <w:rPr>
          <w:rFonts w:cs="Times New Roman"/>
          <w:szCs w:val="24"/>
        </w:rPr>
        <w:t xml:space="preserve"> tīmekļvietnē</w:t>
      </w:r>
      <w:r w:rsidR="00C5790D">
        <w:rPr>
          <w:rFonts w:cs="Times New Roman"/>
          <w:szCs w:val="24"/>
        </w:rPr>
        <w:t>.</w:t>
      </w:r>
    </w:p>
    <w:p w14:paraId="72E7FE86" w14:textId="77777777" w:rsidR="00C5790D" w:rsidRDefault="00C5790D" w:rsidP="00721BC7">
      <w:pPr>
        <w:spacing w:after="1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084017" w14:paraId="620FB0FE" w14:textId="77777777" w:rsidTr="00084017">
        <w:tc>
          <w:tcPr>
            <w:tcW w:w="9628" w:type="dxa"/>
            <w:tcBorders>
              <w:top w:val="nil"/>
              <w:left w:val="nil"/>
              <w:bottom w:val="nil"/>
              <w:right w:val="nil"/>
            </w:tcBorders>
            <w:shd w:val="clear" w:color="auto" w:fill="31849B" w:themeFill="accent5" w:themeFillShade="BF"/>
          </w:tcPr>
          <w:p w14:paraId="39E6B08C" w14:textId="360B924E" w:rsidR="00084017" w:rsidRPr="00084017" w:rsidRDefault="00084017" w:rsidP="003137F9">
            <w:pPr>
              <w:pStyle w:val="Heading2"/>
              <w:numPr>
                <w:ilvl w:val="1"/>
                <w:numId w:val="27"/>
              </w:numPr>
            </w:pPr>
            <w:bookmarkStart w:id="34" w:name="_Toc520374368"/>
            <w:r w:rsidRPr="004502F8">
              <w:t>Darbs</w:t>
            </w:r>
            <w:r w:rsidRPr="00B57209">
              <w:rPr>
                <w:rFonts w:eastAsia="Franklin Gothic Book"/>
              </w:rPr>
              <w:t xml:space="preserve"> ar lielajiem attīstības projektiem</w:t>
            </w:r>
            <w:bookmarkEnd w:id="34"/>
          </w:p>
        </w:tc>
      </w:tr>
    </w:tbl>
    <w:p w14:paraId="2496D72A" w14:textId="0D5B4A8B" w:rsidR="00A70360" w:rsidRPr="00A70360" w:rsidRDefault="00A70360" w:rsidP="00C5790D">
      <w:pPr>
        <w:spacing w:before="120" w:after="20" w:line="240" w:lineRule="auto"/>
        <w:jc w:val="both"/>
        <w:rPr>
          <w:rFonts w:cs="Times New Roman"/>
          <w:szCs w:val="24"/>
        </w:rPr>
      </w:pPr>
      <w:r w:rsidRPr="00A70360">
        <w:rPr>
          <w:rFonts w:cs="Times New Roman"/>
          <w:szCs w:val="24"/>
        </w:rPr>
        <w:t>Proaktīvam darbam ar investīciju projektiem EM izveidota atsevišķa struktūrvienība, starp kuras plānotajiem pasākumiem 201</w:t>
      </w:r>
      <w:r w:rsidR="00626B5B">
        <w:rPr>
          <w:rFonts w:cs="Times New Roman"/>
          <w:szCs w:val="24"/>
        </w:rPr>
        <w:t>7</w:t>
      </w:r>
      <w:r w:rsidRPr="00A70360">
        <w:rPr>
          <w:rFonts w:cs="Times New Roman"/>
          <w:szCs w:val="24"/>
        </w:rPr>
        <w:t xml:space="preserve">.-2020.gadā ir potenciālo ārvalstu investīciju projektu </w:t>
      </w:r>
      <w:r w:rsidR="00626B5B">
        <w:rPr>
          <w:rFonts w:cs="Times New Roman"/>
          <w:szCs w:val="24"/>
        </w:rPr>
        <w:t>piesaistīšana</w:t>
      </w:r>
      <w:r w:rsidRPr="00A70360">
        <w:rPr>
          <w:rFonts w:cs="Times New Roman"/>
          <w:szCs w:val="24"/>
        </w:rPr>
        <w:t xml:space="preserve">. </w:t>
      </w:r>
      <w:bookmarkStart w:id="35" w:name="_Hlk517180057"/>
    </w:p>
    <w:p w14:paraId="49C920B4" w14:textId="15C7605A" w:rsidR="00A70360" w:rsidRPr="00A70360" w:rsidRDefault="00A70360" w:rsidP="00C5790D">
      <w:pPr>
        <w:spacing w:before="120" w:after="20" w:line="240" w:lineRule="auto"/>
        <w:jc w:val="both"/>
        <w:rPr>
          <w:rFonts w:cs="Times New Roman"/>
          <w:szCs w:val="24"/>
        </w:rPr>
      </w:pPr>
      <w:r w:rsidRPr="00A70360">
        <w:rPr>
          <w:rFonts w:cs="Times New Roman"/>
          <w:szCs w:val="24"/>
        </w:rPr>
        <w:t xml:space="preserve">Izpildot minēto uzdevumu, EM </w:t>
      </w:r>
      <w:r w:rsidR="00C5790D">
        <w:rPr>
          <w:rFonts w:cs="Times New Roman"/>
          <w:szCs w:val="24"/>
        </w:rPr>
        <w:t>ā</w:t>
      </w:r>
      <w:r w:rsidRPr="00A70360">
        <w:rPr>
          <w:rFonts w:cs="Times New Roman"/>
          <w:szCs w:val="24"/>
        </w:rPr>
        <w:t xml:space="preserve">rvalstu tiešo investīciju piesaistes aktivitāšu ietvaros 2017.gadā īstenotas </w:t>
      </w:r>
      <w:r w:rsidR="00626B5B">
        <w:rPr>
          <w:rFonts w:cs="Times New Roman"/>
          <w:szCs w:val="24"/>
        </w:rPr>
        <w:t>šādas</w:t>
      </w:r>
      <w:r w:rsidRPr="00A70360">
        <w:rPr>
          <w:rFonts w:cs="Times New Roman"/>
          <w:szCs w:val="24"/>
        </w:rPr>
        <w:t xml:space="preserve"> aktivitātes:</w:t>
      </w:r>
    </w:p>
    <w:p w14:paraId="43F866F1" w14:textId="77777777" w:rsidR="00A70360" w:rsidRPr="00A70360" w:rsidRDefault="00A70360" w:rsidP="00837B77">
      <w:pPr>
        <w:numPr>
          <w:ilvl w:val="0"/>
          <w:numId w:val="6"/>
        </w:numPr>
        <w:spacing w:before="20" w:after="20" w:line="240" w:lineRule="auto"/>
        <w:ind w:left="1701" w:hanging="567"/>
        <w:jc w:val="both"/>
        <w:rPr>
          <w:rFonts w:eastAsia="Franklin Gothic Book" w:cs="Times New Roman"/>
          <w:szCs w:val="24"/>
        </w:rPr>
      </w:pPr>
      <w:r w:rsidRPr="00A70360">
        <w:rPr>
          <w:rFonts w:eastAsia="Franklin Gothic Book" w:cs="Times New Roman"/>
          <w:szCs w:val="24"/>
        </w:rPr>
        <w:t xml:space="preserve">identificēti starptautiska mēroga uzņēmumi Latvijai prioritārās nozarēs un uzsākta to uzrunāšana; </w:t>
      </w:r>
    </w:p>
    <w:p w14:paraId="2B920551" w14:textId="44905C7A" w:rsidR="00A70360" w:rsidRPr="00A70360" w:rsidRDefault="00A70360" w:rsidP="00837B77">
      <w:pPr>
        <w:numPr>
          <w:ilvl w:val="0"/>
          <w:numId w:val="6"/>
        </w:numPr>
        <w:spacing w:before="20" w:after="20" w:line="240" w:lineRule="auto"/>
        <w:ind w:left="1701" w:hanging="567"/>
        <w:jc w:val="both"/>
        <w:rPr>
          <w:rFonts w:eastAsia="Franklin Gothic Book" w:cs="Times New Roman"/>
          <w:szCs w:val="24"/>
        </w:rPr>
      </w:pPr>
      <w:r w:rsidRPr="00A70360">
        <w:rPr>
          <w:rFonts w:eastAsia="Franklin Gothic Book" w:cs="Times New Roman"/>
          <w:szCs w:val="24"/>
        </w:rPr>
        <w:t>izstrādāts Latvijas piedāvājums ārvalstu investoriem</w:t>
      </w:r>
      <w:r w:rsidR="005C3B34">
        <w:rPr>
          <w:rFonts w:eastAsia="Franklin Gothic Book" w:cs="Times New Roman"/>
          <w:szCs w:val="24"/>
        </w:rPr>
        <w:t xml:space="preserve">, pamatojoties uz </w:t>
      </w:r>
      <w:r w:rsidR="00626B5B">
        <w:rPr>
          <w:rFonts w:eastAsia="Franklin Gothic Book" w:cs="Times New Roman"/>
          <w:szCs w:val="24"/>
        </w:rPr>
        <w:t>“</w:t>
      </w:r>
      <w:r w:rsidRPr="00A70360">
        <w:rPr>
          <w:rFonts w:eastAsia="Franklin Gothic Book" w:cs="Times New Roman"/>
          <w:szCs w:val="24"/>
        </w:rPr>
        <w:t>Data-Driven Nation</w:t>
      </w:r>
      <w:r w:rsidR="00626B5B">
        <w:rPr>
          <w:rFonts w:eastAsia="Franklin Gothic Book" w:cs="Times New Roman"/>
          <w:szCs w:val="24"/>
        </w:rPr>
        <w:t>”</w:t>
      </w:r>
      <w:r w:rsidR="004D0DF6">
        <w:rPr>
          <w:rFonts w:eastAsia="Franklin Gothic Book" w:cs="Times New Roman"/>
          <w:szCs w:val="24"/>
        </w:rPr>
        <w:t xml:space="preserve"> konceptu</w:t>
      </w:r>
      <w:r w:rsidRPr="00A70360">
        <w:rPr>
          <w:rFonts w:eastAsia="Franklin Gothic Book" w:cs="Times New Roman"/>
          <w:szCs w:val="24"/>
        </w:rPr>
        <w:t xml:space="preserve">. </w:t>
      </w:r>
    </w:p>
    <w:p w14:paraId="1BE2BF22" w14:textId="77777777" w:rsidR="00A70360" w:rsidRPr="00A70360" w:rsidRDefault="00A70360" w:rsidP="00837B77">
      <w:pPr>
        <w:numPr>
          <w:ilvl w:val="0"/>
          <w:numId w:val="6"/>
        </w:numPr>
        <w:spacing w:before="20" w:after="20" w:line="240" w:lineRule="auto"/>
        <w:ind w:left="1701" w:hanging="567"/>
        <w:jc w:val="both"/>
        <w:rPr>
          <w:rFonts w:eastAsia="Franklin Gothic Book" w:cs="Times New Roman"/>
          <w:szCs w:val="24"/>
        </w:rPr>
      </w:pPr>
      <w:r w:rsidRPr="00A70360">
        <w:rPr>
          <w:rFonts w:eastAsia="Franklin Gothic Book" w:cs="Times New Roman"/>
          <w:szCs w:val="24"/>
        </w:rPr>
        <w:t>Īstenotas vizītes un noorganizētas tikšanās ar 5 pašvaldību vadītājiem vai izpilddirektoriem ar mērķi apzināt potenciālos investīciju projektus reģionos;</w:t>
      </w:r>
    </w:p>
    <w:p w14:paraId="64CB327F" w14:textId="77777777" w:rsidR="00A70360" w:rsidRPr="00A70360" w:rsidRDefault="00A70360" w:rsidP="00837B77">
      <w:pPr>
        <w:numPr>
          <w:ilvl w:val="0"/>
          <w:numId w:val="6"/>
        </w:numPr>
        <w:spacing w:before="20" w:after="20" w:line="240" w:lineRule="auto"/>
        <w:ind w:left="1701" w:hanging="567"/>
        <w:jc w:val="both"/>
        <w:rPr>
          <w:rFonts w:eastAsia="Franklin Gothic Book" w:cs="Times New Roman"/>
          <w:szCs w:val="24"/>
        </w:rPr>
      </w:pPr>
      <w:r w:rsidRPr="00A70360">
        <w:rPr>
          <w:rFonts w:eastAsia="Franklin Gothic Book" w:cs="Times New Roman"/>
          <w:szCs w:val="24"/>
        </w:rPr>
        <w:t>uzrunāti 120 starptautiska mēroga uzņēmumi – potenciālie investori;</w:t>
      </w:r>
    </w:p>
    <w:p w14:paraId="625D2659" w14:textId="77777777" w:rsidR="00A70360" w:rsidRPr="00A70360" w:rsidRDefault="00A70360" w:rsidP="00837B77">
      <w:pPr>
        <w:numPr>
          <w:ilvl w:val="0"/>
          <w:numId w:val="6"/>
        </w:numPr>
        <w:spacing w:before="20" w:after="20" w:line="240" w:lineRule="auto"/>
        <w:ind w:left="1701" w:hanging="567"/>
        <w:jc w:val="both"/>
        <w:rPr>
          <w:rFonts w:eastAsia="Franklin Gothic Book" w:cs="Times New Roman"/>
          <w:szCs w:val="24"/>
        </w:rPr>
      </w:pPr>
      <w:r w:rsidRPr="00A70360">
        <w:rPr>
          <w:rFonts w:eastAsia="Franklin Gothic Book" w:cs="Times New Roman"/>
          <w:szCs w:val="24"/>
        </w:rPr>
        <w:t>noorganizētas 25 tikšanās un Skype zvani ar potenciālajiem ārvalstu investoriem;</w:t>
      </w:r>
    </w:p>
    <w:p w14:paraId="2A9519F9" w14:textId="4584E47B" w:rsidR="00A70360" w:rsidRPr="00A70360" w:rsidRDefault="00A70360" w:rsidP="00837B77">
      <w:pPr>
        <w:numPr>
          <w:ilvl w:val="0"/>
          <w:numId w:val="6"/>
        </w:numPr>
        <w:spacing w:before="20" w:after="20" w:line="240" w:lineRule="auto"/>
        <w:ind w:left="1701" w:hanging="567"/>
        <w:jc w:val="both"/>
        <w:rPr>
          <w:rFonts w:eastAsia="Franklin Gothic Book" w:cs="Times New Roman"/>
          <w:szCs w:val="24"/>
        </w:rPr>
      </w:pPr>
      <w:r w:rsidRPr="00A70360">
        <w:rPr>
          <w:rFonts w:eastAsia="Franklin Gothic Book" w:cs="Times New Roman"/>
          <w:szCs w:val="24"/>
        </w:rPr>
        <w:t>uzsākts darbs pie 15 potenciālajiem investīciju projektiem, tostarp</w:t>
      </w:r>
      <w:bookmarkStart w:id="36" w:name="_Hlk517179496"/>
      <w:r w:rsidRPr="00A70360">
        <w:rPr>
          <w:rFonts w:eastAsia="Franklin Gothic Book" w:cs="Times New Roman"/>
          <w:szCs w:val="24"/>
        </w:rPr>
        <w:t xml:space="preserve">, īstenoti sagatavošanās darbi memoranda par dzīvības zinātņu un tehnoloģiju parka izveidi Rīgā ar </w:t>
      </w:r>
      <w:r w:rsidRPr="00C5790D">
        <w:rPr>
          <w:rFonts w:eastAsia="Franklin Gothic Book" w:cs="Times New Roman"/>
          <w:i/>
          <w:szCs w:val="24"/>
        </w:rPr>
        <w:t>BGI</w:t>
      </w:r>
      <w:r w:rsidRPr="00A70360">
        <w:rPr>
          <w:rFonts w:eastAsia="Franklin Gothic Book" w:cs="Times New Roman"/>
          <w:szCs w:val="24"/>
        </w:rPr>
        <w:t xml:space="preserve"> </w:t>
      </w:r>
      <w:r w:rsidR="002D6CBD">
        <w:rPr>
          <w:rFonts w:eastAsia="Franklin Gothic Book" w:cs="Times New Roman"/>
          <w:szCs w:val="24"/>
        </w:rPr>
        <w:t>institūtu (</w:t>
      </w:r>
      <w:r w:rsidR="002D6CBD" w:rsidRPr="00E74417">
        <w:rPr>
          <w:rFonts w:eastAsia="Franklin Gothic Book" w:cs="Times New Roman"/>
          <w:i/>
          <w:szCs w:val="24"/>
        </w:rPr>
        <w:t>Beijing Genomics Institute</w:t>
      </w:r>
      <w:r w:rsidR="002D6CBD">
        <w:rPr>
          <w:rFonts w:eastAsia="Franklin Gothic Book" w:cs="Times New Roman"/>
          <w:szCs w:val="24"/>
        </w:rPr>
        <w:t xml:space="preserve">) </w:t>
      </w:r>
      <w:r w:rsidRPr="00A70360">
        <w:rPr>
          <w:rFonts w:eastAsia="Franklin Gothic Book" w:cs="Times New Roman"/>
          <w:szCs w:val="24"/>
        </w:rPr>
        <w:t xml:space="preserve">un Wuhan provinci (Ķīna). </w:t>
      </w:r>
    </w:p>
    <w:p w14:paraId="35121FAD" w14:textId="2B908BA2" w:rsidR="00A70360" w:rsidRPr="00A70360" w:rsidRDefault="00A70360" w:rsidP="00837B77">
      <w:pPr>
        <w:numPr>
          <w:ilvl w:val="0"/>
          <w:numId w:val="6"/>
        </w:numPr>
        <w:spacing w:before="20" w:after="20" w:line="240" w:lineRule="auto"/>
        <w:ind w:left="1701" w:hanging="567"/>
        <w:jc w:val="both"/>
        <w:rPr>
          <w:rFonts w:eastAsia="Franklin Gothic Book" w:cs="Times New Roman"/>
          <w:szCs w:val="24"/>
        </w:rPr>
      </w:pPr>
      <w:r w:rsidRPr="00A70360">
        <w:rPr>
          <w:rFonts w:eastAsia="Franklin Gothic Book" w:cs="Times New Roman"/>
          <w:szCs w:val="24"/>
        </w:rPr>
        <w:t xml:space="preserve">veicināta sadarbība </w:t>
      </w:r>
      <w:r w:rsidR="000F3B00">
        <w:rPr>
          <w:rFonts w:eastAsia="Franklin Gothic Book" w:cs="Times New Roman"/>
          <w:szCs w:val="24"/>
        </w:rPr>
        <w:t>ar</w:t>
      </w:r>
      <w:r w:rsidRPr="00A70360">
        <w:rPr>
          <w:rFonts w:eastAsia="Franklin Gothic Book" w:cs="Times New Roman"/>
          <w:szCs w:val="24"/>
        </w:rPr>
        <w:t xml:space="preserve"> </w:t>
      </w:r>
      <w:r w:rsidR="00A10E39" w:rsidRPr="00A10E39">
        <w:rPr>
          <w:rFonts w:eastAsia="Franklin Gothic Book" w:cs="Times New Roman"/>
          <w:i/>
          <w:szCs w:val="24"/>
        </w:rPr>
        <w:t>Roche Holding AG</w:t>
      </w:r>
      <w:r w:rsidR="00A10E39" w:rsidRPr="00A70360">
        <w:rPr>
          <w:rFonts w:eastAsia="Franklin Gothic Book" w:cs="Times New Roman"/>
          <w:szCs w:val="24"/>
        </w:rPr>
        <w:t xml:space="preserve"> </w:t>
      </w:r>
      <w:r w:rsidRPr="00A70360">
        <w:rPr>
          <w:rFonts w:eastAsia="Franklin Gothic Book" w:cs="Times New Roman"/>
          <w:szCs w:val="24"/>
        </w:rPr>
        <w:t>farmācijas kompāni</w:t>
      </w:r>
      <w:r w:rsidR="00A10E39">
        <w:rPr>
          <w:rFonts w:eastAsia="Franklin Gothic Book" w:cs="Times New Roman"/>
          <w:szCs w:val="24"/>
        </w:rPr>
        <w:t>ju</w:t>
      </w:r>
      <w:r w:rsidRPr="00A70360">
        <w:rPr>
          <w:rFonts w:eastAsia="Franklin Gothic Book" w:cs="Times New Roman"/>
          <w:szCs w:val="24"/>
        </w:rPr>
        <w:t xml:space="preserve">, </w:t>
      </w:r>
      <w:r w:rsidRPr="00A10E39">
        <w:rPr>
          <w:rFonts w:eastAsia="Franklin Gothic Book" w:cs="Times New Roman"/>
          <w:i/>
          <w:szCs w:val="24"/>
        </w:rPr>
        <w:t>Microsoft</w:t>
      </w:r>
      <w:r w:rsidR="00A10E39" w:rsidRPr="00A10E39">
        <w:rPr>
          <w:rFonts w:eastAsia="Franklin Gothic Book" w:cs="Times New Roman"/>
          <w:i/>
          <w:szCs w:val="24"/>
        </w:rPr>
        <w:t xml:space="preserve"> Corporation</w:t>
      </w:r>
      <w:r w:rsidRPr="00A70360">
        <w:rPr>
          <w:rFonts w:eastAsia="Franklin Gothic Book" w:cs="Times New Roman"/>
          <w:szCs w:val="24"/>
        </w:rPr>
        <w:t xml:space="preserve"> </w:t>
      </w:r>
      <w:r w:rsidR="00A10E39">
        <w:rPr>
          <w:rFonts w:eastAsia="Franklin Gothic Book" w:cs="Times New Roman"/>
          <w:szCs w:val="24"/>
        </w:rPr>
        <w:t xml:space="preserve">uzņēmumu </w:t>
      </w:r>
      <w:r w:rsidRPr="00A70360">
        <w:rPr>
          <w:rFonts w:eastAsia="Franklin Gothic Book" w:cs="Times New Roman"/>
          <w:szCs w:val="24"/>
        </w:rPr>
        <w:t xml:space="preserve">un </w:t>
      </w:r>
      <w:r w:rsidRPr="00861098">
        <w:rPr>
          <w:rFonts w:eastAsia="Franklin Gothic Book" w:cs="Times New Roman"/>
          <w:i/>
          <w:szCs w:val="24"/>
        </w:rPr>
        <w:t>BGI</w:t>
      </w:r>
      <w:r w:rsidRPr="00A70360">
        <w:rPr>
          <w:rFonts w:eastAsia="Franklin Gothic Book" w:cs="Times New Roman"/>
          <w:szCs w:val="24"/>
        </w:rPr>
        <w:t xml:space="preserve"> </w:t>
      </w:r>
      <w:r w:rsidR="000F3B00">
        <w:rPr>
          <w:rFonts w:eastAsia="Franklin Gothic Book" w:cs="Times New Roman"/>
          <w:szCs w:val="24"/>
        </w:rPr>
        <w:t xml:space="preserve">biotehnoloģijas </w:t>
      </w:r>
      <w:r w:rsidR="00E74417">
        <w:rPr>
          <w:rFonts w:eastAsia="Franklin Gothic Book" w:cs="Times New Roman"/>
          <w:szCs w:val="24"/>
        </w:rPr>
        <w:t>institūt</w:t>
      </w:r>
      <w:r w:rsidR="000F3B00">
        <w:rPr>
          <w:rFonts w:eastAsia="Franklin Gothic Book" w:cs="Times New Roman"/>
          <w:szCs w:val="24"/>
        </w:rPr>
        <w:t xml:space="preserve">u </w:t>
      </w:r>
      <w:r w:rsidRPr="00A70360">
        <w:rPr>
          <w:rFonts w:eastAsia="Franklin Gothic Book" w:cs="Times New Roman"/>
          <w:szCs w:val="24"/>
        </w:rPr>
        <w:t>Latvijas Universitātes Datu ezera projekta ietvaros</w:t>
      </w:r>
      <w:bookmarkEnd w:id="36"/>
      <w:r w:rsidRPr="00A70360">
        <w:rPr>
          <w:rFonts w:eastAsia="Franklin Gothic Book" w:cs="Times New Roman"/>
          <w:szCs w:val="24"/>
        </w:rPr>
        <w:t>;</w:t>
      </w:r>
    </w:p>
    <w:p w14:paraId="22FEF9D9" w14:textId="77777777" w:rsidR="004118E1" w:rsidRDefault="00A70360" w:rsidP="00837B77">
      <w:pPr>
        <w:numPr>
          <w:ilvl w:val="0"/>
          <w:numId w:val="6"/>
        </w:numPr>
        <w:spacing w:before="20" w:after="20" w:line="240" w:lineRule="auto"/>
        <w:ind w:left="1701" w:hanging="567"/>
        <w:jc w:val="both"/>
        <w:rPr>
          <w:szCs w:val="24"/>
        </w:rPr>
      </w:pPr>
      <w:bookmarkStart w:id="37" w:name="_Hlk517179222"/>
      <w:bookmarkEnd w:id="35"/>
      <w:r w:rsidRPr="00A70360">
        <w:rPr>
          <w:rFonts w:eastAsia="Franklin Gothic Book" w:cs="Times New Roman"/>
          <w:szCs w:val="24"/>
        </w:rPr>
        <w:t>Īstenots aktīvs darbs ar starptautisko biznesa pakalpojumu nozari ar mērķi identificēt esošās problēmas nozarē un izstrādāt piedāvājumus potenciālajiem ārvalstu investoriem.</w:t>
      </w:r>
      <w:r w:rsidRPr="004F6B3D">
        <w:rPr>
          <w:szCs w:val="24"/>
        </w:rPr>
        <w:t xml:space="preserve"> </w:t>
      </w:r>
    </w:p>
    <w:p w14:paraId="13560EDC" w14:textId="21CB127D" w:rsidR="00A70360" w:rsidRPr="004F6B3D" w:rsidRDefault="005A006B" w:rsidP="00C5790D">
      <w:pPr>
        <w:spacing w:before="120" w:after="20" w:line="240" w:lineRule="auto"/>
        <w:jc w:val="both"/>
        <w:rPr>
          <w:szCs w:val="24"/>
        </w:rPr>
      </w:pPr>
      <w:r w:rsidRPr="00C5790D">
        <w:rPr>
          <w:rFonts w:cs="Times New Roman"/>
          <w:szCs w:val="24"/>
        </w:rPr>
        <w:t>Starptautisko</w:t>
      </w:r>
      <w:r>
        <w:rPr>
          <w:rFonts w:eastAsia="Franklin Gothic Book" w:cs="Times New Roman"/>
          <w:szCs w:val="24"/>
        </w:rPr>
        <w:t xml:space="preserve"> biznesa pakalpojumu nozares analīzes gaitā 2017.gadā bija</w:t>
      </w:r>
      <w:r w:rsidR="00A70360" w:rsidRPr="004F6B3D">
        <w:rPr>
          <w:szCs w:val="24"/>
        </w:rPr>
        <w:t xml:space="preserve">: </w:t>
      </w:r>
    </w:p>
    <w:p w14:paraId="6784CDAF" w14:textId="0989BB16" w:rsidR="00A70360" w:rsidRPr="0074179D" w:rsidRDefault="00A70360" w:rsidP="00837B77">
      <w:pPr>
        <w:numPr>
          <w:ilvl w:val="0"/>
          <w:numId w:val="6"/>
        </w:numPr>
        <w:spacing w:before="20" w:after="20" w:line="240" w:lineRule="auto"/>
        <w:ind w:left="1701" w:hanging="567"/>
        <w:jc w:val="both"/>
        <w:rPr>
          <w:rFonts w:eastAsia="Franklin Gothic Book" w:cs="Times New Roman"/>
          <w:szCs w:val="24"/>
        </w:rPr>
      </w:pPr>
      <w:r w:rsidRPr="0074179D">
        <w:rPr>
          <w:rFonts w:eastAsia="Franklin Gothic Book" w:cs="Times New Roman"/>
          <w:szCs w:val="24"/>
        </w:rPr>
        <w:t>Identificēti 18 jauni ofisu projekti, kas papildus radīs aptuveni 300</w:t>
      </w:r>
      <w:r w:rsidR="005A006B" w:rsidRPr="0074179D">
        <w:rPr>
          <w:rFonts w:eastAsia="Franklin Gothic Book" w:cs="Times New Roman"/>
          <w:szCs w:val="24"/>
        </w:rPr>
        <w:t> </w:t>
      </w:r>
      <w:r w:rsidRPr="0074179D">
        <w:rPr>
          <w:rFonts w:eastAsia="Franklin Gothic Book" w:cs="Times New Roman"/>
          <w:szCs w:val="24"/>
        </w:rPr>
        <w:t>000 m</w:t>
      </w:r>
      <w:r w:rsidRPr="00732B92">
        <w:rPr>
          <w:rFonts w:eastAsia="Franklin Gothic Book" w:cs="Times New Roman"/>
          <w:szCs w:val="24"/>
          <w:vertAlign w:val="superscript"/>
        </w:rPr>
        <w:t>2</w:t>
      </w:r>
      <w:r w:rsidRPr="0074179D">
        <w:rPr>
          <w:rFonts w:eastAsia="Franklin Gothic Book" w:cs="Times New Roman"/>
          <w:szCs w:val="24"/>
        </w:rPr>
        <w:t xml:space="preserve"> A un B+ klases biroju telpas, kurās būs iespējams nodarbināt kopumā līdz 30</w:t>
      </w:r>
      <w:r w:rsidR="005A006B" w:rsidRPr="0074179D">
        <w:rPr>
          <w:rFonts w:eastAsia="Franklin Gothic Book" w:cs="Times New Roman"/>
          <w:szCs w:val="24"/>
        </w:rPr>
        <w:t> </w:t>
      </w:r>
      <w:r w:rsidRPr="0074179D">
        <w:rPr>
          <w:rFonts w:eastAsia="Franklin Gothic Book" w:cs="Times New Roman"/>
          <w:szCs w:val="24"/>
        </w:rPr>
        <w:t>000 cilvēku;</w:t>
      </w:r>
    </w:p>
    <w:p w14:paraId="6CD3A284" w14:textId="77777777" w:rsidR="00A70360" w:rsidRPr="0074179D" w:rsidRDefault="00A70360" w:rsidP="00837B77">
      <w:pPr>
        <w:numPr>
          <w:ilvl w:val="0"/>
          <w:numId w:val="6"/>
        </w:numPr>
        <w:spacing w:before="20" w:after="20" w:line="240" w:lineRule="auto"/>
        <w:ind w:left="1701" w:hanging="567"/>
        <w:jc w:val="both"/>
        <w:rPr>
          <w:rFonts w:eastAsia="Franklin Gothic Book" w:cs="Times New Roman"/>
          <w:szCs w:val="24"/>
        </w:rPr>
      </w:pPr>
      <w:r w:rsidRPr="0074179D">
        <w:rPr>
          <w:rFonts w:eastAsia="Franklin Gothic Book" w:cs="Times New Roman"/>
          <w:szCs w:val="24"/>
        </w:rPr>
        <w:lastRenderedPageBreak/>
        <w:t>Noorganizētas tikšanās ar 20 starptautisko biznesa pakalpojumu centru pārstāvjiem Latvijā un kopīga Latvijas piedāvājuma izstrāde, kā arī vairāki semināri nozares pārstāvjiem;</w:t>
      </w:r>
    </w:p>
    <w:p w14:paraId="0E0E8A08" w14:textId="4750B0EF" w:rsidR="00A70360" w:rsidRPr="004F6B3D" w:rsidRDefault="00A70360" w:rsidP="00837B77">
      <w:pPr>
        <w:numPr>
          <w:ilvl w:val="0"/>
          <w:numId w:val="6"/>
        </w:numPr>
        <w:spacing w:before="20" w:after="20" w:line="240" w:lineRule="auto"/>
        <w:ind w:left="1701" w:hanging="567"/>
        <w:jc w:val="both"/>
        <w:rPr>
          <w:szCs w:val="24"/>
        </w:rPr>
      </w:pPr>
      <w:r w:rsidRPr="0074179D">
        <w:rPr>
          <w:rFonts w:eastAsia="Franklin Gothic Book" w:cs="Times New Roman"/>
          <w:szCs w:val="24"/>
        </w:rPr>
        <w:t xml:space="preserve">Uzsākts sagatavošanās darbs sadarbības memoranda parakstīšanai par starptautisko biznesa pakalpojumu centru (SBPC) attīstību Rīgā. Šis memorands paredz mērķtiecīgu valsts institūciju, galvaspilsētas un privātā sektora sadarbību SBPC sektora attīstībā, izaugsmē, un jaunu darba vietu izveidē. Tiek plānots, ka šī sadarbība potenciāli varētu radīt vismaz 10 tūkstošus jaunu darba vietu SBPC sektorā starptautiski atpazīstamos uzņēmumos, kas piedāvā gan konkurētspējīgu atalgojumu, gan pievilcīgu darba vidi, kā arī karjeras izaugsmes iespējas. Memorands </w:t>
      </w:r>
      <w:r w:rsidR="0074179D">
        <w:rPr>
          <w:rFonts w:eastAsia="Franklin Gothic Book" w:cs="Times New Roman"/>
          <w:szCs w:val="24"/>
        </w:rPr>
        <w:t>tika parakstīts 2018.gada maijā.</w:t>
      </w:r>
    </w:p>
    <w:bookmarkEnd w:id="37"/>
    <w:p w14:paraId="3C53155C" w14:textId="52FCBDB9" w:rsidR="00A70360" w:rsidRPr="00BD2BB9" w:rsidRDefault="00A70360" w:rsidP="00C5790D">
      <w:pPr>
        <w:spacing w:before="120" w:after="20" w:line="240" w:lineRule="auto"/>
        <w:jc w:val="both"/>
        <w:rPr>
          <w:rFonts w:cs="Times New Roman"/>
          <w:szCs w:val="24"/>
        </w:rPr>
      </w:pPr>
      <w:r w:rsidRPr="00BD2BB9">
        <w:rPr>
          <w:rFonts w:cs="Times New Roman"/>
          <w:szCs w:val="24"/>
        </w:rPr>
        <w:t xml:space="preserve">2017.gadā </w:t>
      </w:r>
      <w:r w:rsidR="00861098">
        <w:rPr>
          <w:rFonts w:cs="Times New Roman"/>
          <w:szCs w:val="24"/>
        </w:rPr>
        <w:t>un</w:t>
      </w:r>
      <w:r w:rsidRPr="00BD2BB9">
        <w:rPr>
          <w:rFonts w:cs="Times New Roman"/>
          <w:szCs w:val="24"/>
        </w:rPr>
        <w:t xml:space="preserve"> 2018.gada pirmajā ceturksnī kopumā 24 uzņēmumi </w:t>
      </w:r>
      <w:r w:rsidR="00861098">
        <w:rPr>
          <w:rFonts w:cs="Times New Roman"/>
          <w:szCs w:val="24"/>
        </w:rPr>
        <w:t>bija</w:t>
      </w:r>
      <w:r w:rsidRPr="00BD2BB9">
        <w:rPr>
          <w:rFonts w:cs="Times New Roman"/>
          <w:szCs w:val="24"/>
        </w:rPr>
        <w:t xml:space="preserve"> pieņēmuši pozitīvu lēmumu īstenot investīciju projektus vai paplašināt esošos uzņēmumu Latvijā.</w:t>
      </w:r>
    </w:p>
    <w:p w14:paraId="4D89423F" w14:textId="77777777" w:rsidR="00917AA5" w:rsidRDefault="00A70360" w:rsidP="00C5790D">
      <w:pPr>
        <w:spacing w:before="120" w:after="20" w:line="240" w:lineRule="auto"/>
        <w:jc w:val="both"/>
        <w:rPr>
          <w:rFonts w:cs="Times New Roman"/>
          <w:szCs w:val="24"/>
        </w:rPr>
      </w:pPr>
      <w:r w:rsidRPr="00BD2BB9">
        <w:rPr>
          <w:rFonts w:cs="Times New Roman"/>
          <w:szCs w:val="24"/>
        </w:rPr>
        <w:t>Pateicoties 2017.gadā īstenotiem sagataves darbiem, jaunie investīciju projekti 2018.gadā tiks attīstīti Rīgā, Liepājā, Stopiņos, Smiltenē, Olainē, Valmierā. Projekti pārstāv</w:t>
      </w:r>
      <w:r w:rsidR="00861098">
        <w:rPr>
          <w:rFonts w:cs="Times New Roman"/>
          <w:szCs w:val="24"/>
        </w:rPr>
        <w:t>ēs</w:t>
      </w:r>
      <w:r w:rsidRPr="00BD2BB9">
        <w:rPr>
          <w:rFonts w:cs="Times New Roman"/>
          <w:szCs w:val="24"/>
        </w:rPr>
        <w:t xml:space="preserve"> tādas nozares kā tekstila izstrādājumu ražošana, IT, dzīvības zinātnes, e-komercija, filtru ražošana, vides attīrīšana, metālapstrāde u.c. </w:t>
      </w:r>
    </w:p>
    <w:p w14:paraId="5A672EFB" w14:textId="60B2FC63" w:rsidR="00A70360" w:rsidRDefault="00A70360" w:rsidP="00C5790D">
      <w:pPr>
        <w:spacing w:before="120" w:after="20" w:line="240" w:lineRule="auto"/>
        <w:jc w:val="both"/>
        <w:rPr>
          <w:rFonts w:cs="Times New Roman"/>
          <w:szCs w:val="24"/>
        </w:rPr>
      </w:pPr>
      <w:r w:rsidRPr="00BD2BB9">
        <w:rPr>
          <w:rFonts w:cs="Times New Roman"/>
          <w:szCs w:val="24"/>
        </w:rPr>
        <w:t xml:space="preserve">Par investīciju projektu </w:t>
      </w:r>
      <w:r w:rsidR="000C0ABA">
        <w:rPr>
          <w:rFonts w:cs="Times New Roman"/>
          <w:szCs w:val="24"/>
        </w:rPr>
        <w:t>īstenošanu</w:t>
      </w:r>
      <w:r w:rsidRPr="00BD2BB9">
        <w:rPr>
          <w:rFonts w:cs="Times New Roman"/>
          <w:szCs w:val="24"/>
        </w:rPr>
        <w:t xml:space="preserve"> Latvijā ir paziņojuši tādi starptautiski atpazīstami uzņēmumi kā </w:t>
      </w:r>
      <w:r w:rsidR="00082CD3">
        <w:rPr>
          <w:rFonts w:cs="Times New Roman"/>
          <w:szCs w:val="24"/>
        </w:rPr>
        <w:t>informācijas tehnoloģiju kompānija</w:t>
      </w:r>
      <w:r w:rsidR="00082CD3" w:rsidRPr="00BD2BB9">
        <w:rPr>
          <w:rFonts w:cs="Times New Roman"/>
          <w:szCs w:val="24"/>
        </w:rPr>
        <w:t xml:space="preserve"> </w:t>
      </w:r>
      <w:r w:rsidRPr="00C5790D">
        <w:rPr>
          <w:rFonts w:cs="Times New Roman"/>
          <w:i/>
          <w:szCs w:val="24"/>
        </w:rPr>
        <w:t>Cognizan</w:t>
      </w:r>
      <w:r w:rsidRPr="00C5790D">
        <w:rPr>
          <w:rFonts w:cs="Times New Roman"/>
          <w:szCs w:val="24"/>
        </w:rPr>
        <w:t>t</w:t>
      </w:r>
      <w:r w:rsidRPr="00BD2BB9">
        <w:rPr>
          <w:rFonts w:cs="Times New Roman"/>
          <w:szCs w:val="24"/>
        </w:rPr>
        <w:t xml:space="preserve"> (investīciju objekts </w:t>
      </w:r>
      <w:r w:rsidR="00106D3A" w:rsidRPr="00C5790D">
        <w:rPr>
          <w:rFonts w:cs="Times New Roman"/>
          <w:szCs w:val="24"/>
        </w:rPr>
        <w:t>–</w:t>
      </w:r>
      <w:r w:rsidRPr="00BD2BB9">
        <w:rPr>
          <w:rFonts w:cs="Times New Roman"/>
          <w:szCs w:val="24"/>
        </w:rPr>
        <w:t xml:space="preserve"> dalīto pakalpojumu centrs), </w:t>
      </w:r>
      <w:r w:rsidR="00082CD3">
        <w:rPr>
          <w:rFonts w:cs="Times New Roman"/>
          <w:szCs w:val="24"/>
        </w:rPr>
        <w:t>biotehnoloģiju kompānija</w:t>
      </w:r>
      <w:r w:rsidR="00082CD3" w:rsidRPr="00BD2BB9">
        <w:rPr>
          <w:rFonts w:cs="Times New Roman"/>
          <w:szCs w:val="24"/>
        </w:rPr>
        <w:t xml:space="preserve"> </w:t>
      </w:r>
      <w:r w:rsidRPr="00C5790D">
        <w:rPr>
          <w:rFonts w:cs="Times New Roman"/>
          <w:i/>
          <w:szCs w:val="24"/>
        </w:rPr>
        <w:t>BGI</w:t>
      </w:r>
      <w:r w:rsidR="00082CD3">
        <w:rPr>
          <w:rFonts w:cs="Times New Roman"/>
          <w:szCs w:val="24"/>
        </w:rPr>
        <w:t xml:space="preserve"> (</w:t>
      </w:r>
      <w:r w:rsidRPr="00BD2BB9">
        <w:rPr>
          <w:rFonts w:cs="Times New Roman"/>
          <w:szCs w:val="24"/>
        </w:rPr>
        <w:t xml:space="preserve">investīciju objekts </w:t>
      </w:r>
      <w:r w:rsidR="00106D3A" w:rsidRPr="00C5790D">
        <w:rPr>
          <w:rFonts w:cs="Times New Roman"/>
          <w:szCs w:val="24"/>
        </w:rPr>
        <w:t>–</w:t>
      </w:r>
      <w:r w:rsidRPr="00BD2BB9">
        <w:rPr>
          <w:rFonts w:cs="Times New Roman"/>
          <w:szCs w:val="24"/>
        </w:rPr>
        <w:t xml:space="preserve"> dzīvības zinātņu un tehnoloģiju parks), </w:t>
      </w:r>
      <w:r w:rsidR="00082CD3">
        <w:rPr>
          <w:rFonts w:cs="Times New Roman"/>
          <w:szCs w:val="24"/>
        </w:rPr>
        <w:t>informācijas tehnoloģiju kompānija</w:t>
      </w:r>
      <w:r w:rsidR="00082CD3" w:rsidRPr="00BD2BB9">
        <w:rPr>
          <w:rFonts w:cs="Times New Roman"/>
          <w:szCs w:val="24"/>
        </w:rPr>
        <w:t xml:space="preserve"> </w:t>
      </w:r>
      <w:r w:rsidRPr="00C5790D">
        <w:rPr>
          <w:rFonts w:cs="Times New Roman"/>
          <w:i/>
          <w:szCs w:val="24"/>
        </w:rPr>
        <w:t>Webhelp</w:t>
      </w:r>
      <w:r w:rsidRPr="00BD2BB9">
        <w:rPr>
          <w:rFonts w:cs="Times New Roman"/>
          <w:szCs w:val="24"/>
        </w:rPr>
        <w:t xml:space="preserve"> (investīciju objekts </w:t>
      </w:r>
      <w:r w:rsidR="00106D3A" w:rsidRPr="00C5790D">
        <w:rPr>
          <w:rFonts w:cs="Times New Roman"/>
          <w:szCs w:val="24"/>
        </w:rPr>
        <w:t>–</w:t>
      </w:r>
      <w:r w:rsidRPr="00BD2BB9">
        <w:rPr>
          <w:rFonts w:cs="Times New Roman"/>
          <w:szCs w:val="24"/>
        </w:rPr>
        <w:t xml:space="preserve"> dalīto pakalpojumu centrs), </w:t>
      </w:r>
      <w:r w:rsidR="00082CD3">
        <w:rPr>
          <w:rFonts w:cs="Times New Roman"/>
          <w:szCs w:val="24"/>
        </w:rPr>
        <w:t>informācijas tehnoloģiju kompānija</w:t>
      </w:r>
      <w:r w:rsidR="00082CD3" w:rsidRPr="00BD2BB9">
        <w:rPr>
          <w:rFonts w:cs="Times New Roman"/>
          <w:szCs w:val="24"/>
        </w:rPr>
        <w:t xml:space="preserve"> </w:t>
      </w:r>
      <w:r w:rsidRPr="00C5790D">
        <w:rPr>
          <w:rFonts w:cs="Times New Roman"/>
          <w:i/>
          <w:szCs w:val="24"/>
        </w:rPr>
        <w:t>Genpact</w:t>
      </w:r>
      <w:r w:rsidRPr="00C5790D">
        <w:rPr>
          <w:rFonts w:cs="Times New Roman"/>
          <w:szCs w:val="24"/>
        </w:rPr>
        <w:t xml:space="preserve"> </w:t>
      </w:r>
      <w:r w:rsidR="00082CD3">
        <w:rPr>
          <w:rFonts w:cs="Times New Roman"/>
          <w:szCs w:val="24"/>
        </w:rPr>
        <w:t>(</w:t>
      </w:r>
      <w:r w:rsidRPr="00BD2BB9">
        <w:rPr>
          <w:rFonts w:cs="Times New Roman"/>
          <w:szCs w:val="24"/>
        </w:rPr>
        <w:t xml:space="preserve">investīciju objekts </w:t>
      </w:r>
      <w:r w:rsidR="00106D3A" w:rsidRPr="00C5790D">
        <w:rPr>
          <w:rFonts w:cs="Times New Roman"/>
          <w:szCs w:val="24"/>
        </w:rPr>
        <w:t>–</w:t>
      </w:r>
      <w:r w:rsidRPr="00BD2BB9">
        <w:rPr>
          <w:rFonts w:cs="Times New Roman"/>
          <w:szCs w:val="24"/>
        </w:rPr>
        <w:t xml:space="preserve"> dalīto pakalpojumu centrs), </w:t>
      </w:r>
      <w:r w:rsidR="00082CD3">
        <w:rPr>
          <w:rFonts w:cs="Times New Roman"/>
          <w:szCs w:val="24"/>
        </w:rPr>
        <w:t xml:space="preserve">metālizstrādājumu ražošanas kompānija </w:t>
      </w:r>
      <w:r w:rsidRPr="00C5790D">
        <w:rPr>
          <w:rFonts w:cs="Times New Roman"/>
          <w:i/>
          <w:szCs w:val="24"/>
        </w:rPr>
        <w:t>NCC Shaft</w:t>
      </w:r>
      <w:r w:rsidRPr="00BD2BB9">
        <w:rPr>
          <w:rFonts w:cs="Times New Roman"/>
          <w:szCs w:val="24"/>
        </w:rPr>
        <w:t xml:space="preserve"> (pārstāvētā nozare - investīciju objekts </w:t>
      </w:r>
      <w:r w:rsidR="00106D3A" w:rsidRPr="00C5790D">
        <w:rPr>
          <w:rFonts w:cs="Times New Roman"/>
          <w:szCs w:val="24"/>
        </w:rPr>
        <w:t>–</w:t>
      </w:r>
      <w:r w:rsidRPr="00BD2BB9">
        <w:rPr>
          <w:rFonts w:cs="Times New Roman"/>
          <w:szCs w:val="24"/>
        </w:rPr>
        <w:t xml:space="preserve"> modulā</w:t>
      </w:r>
      <w:r w:rsidR="00861098">
        <w:rPr>
          <w:rFonts w:cs="Times New Roman"/>
          <w:szCs w:val="24"/>
        </w:rPr>
        <w:t>ro šahtu sistēmu ražotne), u.c.</w:t>
      </w:r>
    </w:p>
    <w:p w14:paraId="4662758D" w14:textId="77777777" w:rsidR="00C5790D" w:rsidRPr="00BD2BB9" w:rsidRDefault="00C5790D" w:rsidP="00C5790D">
      <w:pPr>
        <w:spacing w:before="120" w:after="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BD2BB9" w14:paraId="0B61E0DB" w14:textId="77777777" w:rsidTr="00BD2BB9">
        <w:tc>
          <w:tcPr>
            <w:tcW w:w="9628" w:type="dxa"/>
            <w:tcBorders>
              <w:top w:val="nil"/>
              <w:left w:val="nil"/>
              <w:bottom w:val="nil"/>
              <w:right w:val="nil"/>
            </w:tcBorders>
            <w:shd w:val="clear" w:color="auto" w:fill="31849B" w:themeFill="accent5" w:themeFillShade="BF"/>
          </w:tcPr>
          <w:p w14:paraId="40655B07" w14:textId="461CBEAC" w:rsidR="00BD2BB9" w:rsidRPr="00BD2BB9" w:rsidRDefault="00BD2BB9" w:rsidP="003137F9">
            <w:pPr>
              <w:pStyle w:val="Heading2"/>
              <w:numPr>
                <w:ilvl w:val="1"/>
                <w:numId w:val="27"/>
              </w:numPr>
            </w:pPr>
            <w:bookmarkStart w:id="38" w:name="_Toc520374369"/>
            <w:r w:rsidRPr="00B57209">
              <w:rPr>
                <w:rFonts w:eastAsia="Franklin Gothic Book"/>
              </w:rPr>
              <w:t xml:space="preserve">Eksporta </w:t>
            </w:r>
            <w:r w:rsidRPr="004502F8">
              <w:t>kredītu</w:t>
            </w:r>
            <w:r w:rsidRPr="00B57209">
              <w:rPr>
                <w:rFonts w:eastAsia="Franklin Gothic Book"/>
              </w:rPr>
              <w:t xml:space="preserve"> garantijas</w:t>
            </w:r>
            <w:bookmarkEnd w:id="38"/>
          </w:p>
        </w:tc>
      </w:tr>
    </w:tbl>
    <w:p w14:paraId="585B5262" w14:textId="77777777" w:rsidR="00C600DB" w:rsidRPr="00C600DB" w:rsidRDefault="00C600DB" w:rsidP="0028017A">
      <w:pPr>
        <w:spacing w:before="120" w:after="20" w:line="240" w:lineRule="auto"/>
        <w:jc w:val="both"/>
        <w:rPr>
          <w:rFonts w:cs="Times New Roman"/>
          <w:szCs w:val="24"/>
        </w:rPr>
      </w:pPr>
      <w:r w:rsidRPr="00C600DB">
        <w:rPr>
          <w:rFonts w:cs="Times New Roman"/>
          <w:szCs w:val="24"/>
        </w:rPr>
        <w:t>Eksporta kredīta garantija ļauj eksportētājiem nodrošināties pret ārvalstu pircēja maksātnespēju vai ilgstošu nemaksāšanu, pārdodot preces vai sniedzot pakalpojumus ar atlikto maksājumu.</w:t>
      </w:r>
    </w:p>
    <w:p w14:paraId="4274529E" w14:textId="4308F186" w:rsidR="00C600DB" w:rsidRPr="00C600DB" w:rsidRDefault="00EF66AE" w:rsidP="003133EE">
      <w:pPr>
        <w:spacing w:before="120" w:after="20" w:line="240" w:lineRule="auto"/>
        <w:jc w:val="both"/>
        <w:rPr>
          <w:rFonts w:cs="Times New Roman"/>
          <w:szCs w:val="24"/>
        </w:rPr>
      </w:pPr>
      <w:r w:rsidRPr="000E7E79">
        <w:rPr>
          <w:rFonts w:cs="Times New Roman"/>
          <w:szCs w:val="24"/>
        </w:rPr>
        <w:t>Kopš 2010.</w:t>
      </w:r>
      <w:r w:rsidR="00C600DB" w:rsidRPr="000E7E79">
        <w:rPr>
          <w:rFonts w:cs="Times New Roman"/>
          <w:szCs w:val="24"/>
        </w:rPr>
        <w:t xml:space="preserve">gada ar valsts palīdzību </w:t>
      </w:r>
      <w:r w:rsidR="00967499" w:rsidRPr="000E7E79">
        <w:rPr>
          <w:rFonts w:cs="Times New Roman"/>
          <w:szCs w:val="24"/>
        </w:rPr>
        <w:t>MK</w:t>
      </w:r>
      <w:r w:rsidR="00C600DB" w:rsidRPr="000E7E79">
        <w:rPr>
          <w:rFonts w:cs="Times New Roman"/>
          <w:szCs w:val="24"/>
        </w:rPr>
        <w:t xml:space="preserve"> 2009.gada 12.maija noteikumu Nr.436 "Īstermiņa eksporta kredītu garantēšanas noteikumi" un</w:t>
      </w:r>
      <w:r w:rsidR="00C600DB" w:rsidRPr="00C600DB">
        <w:rPr>
          <w:rFonts w:cs="Times New Roman"/>
          <w:szCs w:val="24"/>
        </w:rPr>
        <w:t xml:space="preserve"> </w:t>
      </w:r>
      <w:r w:rsidR="00967499">
        <w:rPr>
          <w:rFonts w:cs="Times New Roman"/>
          <w:szCs w:val="24"/>
        </w:rPr>
        <w:t>MK</w:t>
      </w:r>
      <w:r w:rsidR="00C600DB" w:rsidRPr="00C600DB">
        <w:rPr>
          <w:rFonts w:cs="Times New Roman"/>
          <w:szCs w:val="24"/>
        </w:rPr>
        <w:t xml:space="preserve"> 2016.gada 20.decembra noteikumu Nr.866 “Īstermiņa eksporta kredīta garantiju izsniegšanas noteikumi komersantiem un atbilstošām lauksaimniecības pakalpoju</w:t>
      </w:r>
      <w:r w:rsidR="00FD5D30">
        <w:rPr>
          <w:rFonts w:cs="Times New Roman"/>
          <w:szCs w:val="24"/>
        </w:rPr>
        <w:t xml:space="preserve">mu kooperatīvajām sabiedrībām” </w:t>
      </w:r>
      <w:r w:rsidR="00C600DB" w:rsidRPr="00C600DB">
        <w:rPr>
          <w:rFonts w:cs="Times New Roman"/>
          <w:szCs w:val="24"/>
        </w:rPr>
        <w:t xml:space="preserve">ietvaros ir garantēts eksports uz trešajām valstīm vairāk nekā 140 milj. </w:t>
      </w:r>
      <w:r w:rsidR="0028017A" w:rsidRPr="008D7109">
        <w:rPr>
          <w:rFonts w:cs="Times New Roman"/>
          <w:i/>
          <w:szCs w:val="24"/>
        </w:rPr>
        <w:t>euro</w:t>
      </w:r>
      <w:r w:rsidR="00C600DB" w:rsidRPr="00C600DB">
        <w:rPr>
          <w:rFonts w:cs="Times New Roman"/>
          <w:szCs w:val="24"/>
        </w:rPr>
        <w:t xml:space="preserve"> apmērā un šo atbalstu saņēmuši 62 uzņēmēji vairāk kā 250 darījumiem – vidēji 24 milj. </w:t>
      </w:r>
      <w:r w:rsidR="0028017A" w:rsidRPr="008D7109">
        <w:rPr>
          <w:rFonts w:cs="Times New Roman"/>
          <w:i/>
          <w:szCs w:val="24"/>
        </w:rPr>
        <w:t>euro</w:t>
      </w:r>
      <w:r w:rsidR="00C600DB" w:rsidRPr="00C600DB">
        <w:rPr>
          <w:rFonts w:cs="Times New Roman"/>
          <w:szCs w:val="24"/>
        </w:rPr>
        <w:t xml:space="preserve"> gadā</w:t>
      </w:r>
      <w:r w:rsidR="007D0A8C">
        <w:rPr>
          <w:rFonts w:cs="Times New Roman"/>
          <w:szCs w:val="24"/>
        </w:rPr>
        <w:t>. Toties 2017.gadā</w:t>
      </w:r>
      <w:r w:rsidR="007D0A8C" w:rsidRPr="00C600DB">
        <w:rPr>
          <w:rFonts w:cs="Times New Roman"/>
          <w:szCs w:val="24"/>
        </w:rPr>
        <w:t xml:space="preserve"> </w:t>
      </w:r>
      <w:r w:rsidR="007D0A8C" w:rsidRPr="007D0A8C">
        <w:rPr>
          <w:rFonts w:cs="Times New Roman"/>
          <w:szCs w:val="24"/>
        </w:rPr>
        <w:t xml:space="preserve">izsniegtas 49 garantijas par kopējo apjomu 3,058 milj. </w:t>
      </w:r>
      <w:r w:rsidR="007D0A8C" w:rsidRPr="008D7109">
        <w:rPr>
          <w:rFonts w:cs="Times New Roman"/>
          <w:i/>
          <w:szCs w:val="24"/>
        </w:rPr>
        <w:t>euro</w:t>
      </w:r>
      <w:r w:rsidR="007D0A8C" w:rsidRPr="007D0A8C">
        <w:rPr>
          <w:rFonts w:cs="Times New Roman"/>
          <w:szCs w:val="24"/>
        </w:rPr>
        <w:t xml:space="preserve"> apmērā.</w:t>
      </w:r>
      <w:r w:rsidR="00035350">
        <w:rPr>
          <w:rFonts w:cs="Times New Roman"/>
          <w:szCs w:val="24"/>
        </w:rPr>
        <w:t xml:space="preserve"> </w:t>
      </w:r>
    </w:p>
    <w:p w14:paraId="1E0CF0CD" w14:textId="49698E84" w:rsidR="00C600DB" w:rsidRPr="00C600DB" w:rsidRDefault="00C600DB" w:rsidP="003133EE">
      <w:pPr>
        <w:spacing w:before="120" w:after="20" w:line="240" w:lineRule="auto"/>
        <w:jc w:val="both"/>
        <w:rPr>
          <w:rFonts w:cs="Times New Roman"/>
          <w:szCs w:val="24"/>
        </w:rPr>
      </w:pPr>
      <w:r w:rsidRPr="00C600DB">
        <w:rPr>
          <w:rFonts w:cs="Times New Roman"/>
          <w:szCs w:val="24"/>
        </w:rPr>
        <w:t>Ņemot vērā pieprasījumu un to, ka eksportam un tā konkurētspējai ir liela nozīme valsts ekonomiskajā attīstībā un labklājības līmeņa celšanā</w:t>
      </w:r>
      <w:r w:rsidR="00BB69B9">
        <w:rPr>
          <w:rFonts w:cs="Times New Roman"/>
          <w:szCs w:val="24"/>
        </w:rPr>
        <w:t xml:space="preserve"> ilgā laikā, kā arī izvērtējot </w:t>
      </w:r>
      <w:r w:rsidRPr="00C600DB">
        <w:rPr>
          <w:rFonts w:cs="Times New Roman"/>
          <w:szCs w:val="24"/>
        </w:rPr>
        <w:t xml:space="preserve">līdzšinējo īstermiņa eksporta kredītu garantiju izsniegšanas procesu, </w:t>
      </w:r>
      <w:r w:rsidR="00967499">
        <w:rPr>
          <w:rFonts w:cs="Times New Roman"/>
          <w:szCs w:val="24"/>
        </w:rPr>
        <w:t>EM</w:t>
      </w:r>
      <w:r w:rsidRPr="00C600DB">
        <w:rPr>
          <w:rFonts w:cs="Times New Roman"/>
          <w:szCs w:val="24"/>
        </w:rPr>
        <w:t xml:space="preserve"> sadarbībā ar </w:t>
      </w:r>
      <w:r w:rsidR="001D600A">
        <w:rPr>
          <w:rFonts w:cs="Times New Roman"/>
          <w:szCs w:val="24"/>
        </w:rPr>
        <w:t>ALTUM</w:t>
      </w:r>
      <w:r w:rsidRPr="00C600DB">
        <w:rPr>
          <w:rFonts w:cs="Times New Roman"/>
          <w:szCs w:val="24"/>
        </w:rPr>
        <w:t xml:space="preserve"> 2017.gadā sagatavoja nepieciešamos precizējumus īstermiņa eksporta kredīta garantiju izsniegšanas nosacījumos, kas nepieciešami instrumenta veiksmīgākai ieviešanai</w:t>
      </w:r>
      <w:r w:rsidR="00035350">
        <w:rPr>
          <w:rFonts w:cs="Times New Roman"/>
          <w:szCs w:val="24"/>
        </w:rPr>
        <w:t xml:space="preserve">. </w:t>
      </w:r>
      <w:r w:rsidRPr="00C600DB">
        <w:rPr>
          <w:rFonts w:cs="Times New Roman"/>
          <w:szCs w:val="24"/>
        </w:rPr>
        <w:t xml:space="preserve">Ar </w:t>
      </w:r>
      <w:r w:rsidRPr="0030419B">
        <w:rPr>
          <w:rFonts w:cs="Times New Roman"/>
          <w:szCs w:val="24"/>
        </w:rPr>
        <w:t xml:space="preserve">MK noteikumu </w:t>
      </w:r>
      <w:r w:rsidR="0030419B" w:rsidRPr="0030419B">
        <w:rPr>
          <w:rFonts w:cs="Times New Roman"/>
          <w:szCs w:val="24"/>
        </w:rPr>
        <w:t xml:space="preserve">Nr. 866 </w:t>
      </w:r>
      <w:r w:rsidRPr="0030419B">
        <w:rPr>
          <w:rFonts w:cs="Times New Roman"/>
          <w:szCs w:val="24"/>
        </w:rPr>
        <w:t>grozījumiem</w:t>
      </w:r>
      <w:r w:rsidRPr="00035350">
        <w:rPr>
          <w:rFonts w:cs="Times New Roman"/>
          <w:color w:val="FF0000"/>
          <w:szCs w:val="24"/>
        </w:rPr>
        <w:t xml:space="preserve"> </w:t>
      </w:r>
      <w:r w:rsidRPr="00C600DB">
        <w:rPr>
          <w:rFonts w:cs="Times New Roman"/>
          <w:szCs w:val="24"/>
        </w:rPr>
        <w:t>tika paplašināts atbalsta saņēmēju loks un a</w:t>
      </w:r>
      <w:r w:rsidR="00BB69B9">
        <w:rPr>
          <w:rFonts w:cs="Times New Roman"/>
          <w:szCs w:val="24"/>
        </w:rPr>
        <w:t xml:space="preserve">tbalsta saņemšanas nosacījumi. </w:t>
      </w:r>
      <w:r w:rsidRPr="00C600DB">
        <w:rPr>
          <w:rFonts w:cs="Times New Roman"/>
          <w:szCs w:val="24"/>
        </w:rPr>
        <w:t xml:space="preserve">Tika palielināts maksimālais garantijas limits no 1 līdz 2 milj. </w:t>
      </w:r>
      <w:r w:rsidR="0028017A" w:rsidRPr="0028017A">
        <w:rPr>
          <w:rFonts w:cs="Times New Roman"/>
          <w:i/>
          <w:szCs w:val="24"/>
        </w:rPr>
        <w:t>euro</w:t>
      </w:r>
      <w:r w:rsidRPr="00C600DB">
        <w:rPr>
          <w:rFonts w:cs="Times New Roman"/>
          <w:szCs w:val="24"/>
        </w:rPr>
        <w:t xml:space="preserve"> un finansējuma avoti, līdz ar ko atbalstu var saņemt arī lielie komersanti. Tāpat vienkāršotas prasības eksportētājam un pagarināts atbalsta programmas darbības periods par 2 gadiem līdz 2022.g, </w:t>
      </w:r>
      <w:r w:rsidR="00BB69B9">
        <w:rPr>
          <w:rFonts w:cs="Times New Roman"/>
          <w:szCs w:val="24"/>
        </w:rPr>
        <w:t>kā arī</w:t>
      </w:r>
      <w:r w:rsidRPr="00C600DB">
        <w:rPr>
          <w:rFonts w:cs="Times New Roman"/>
          <w:szCs w:val="24"/>
        </w:rPr>
        <w:t xml:space="preserve"> atlikto maksājumu termiņš līdz 24 mēnešiem. </w:t>
      </w:r>
      <w:hyperlink r:id="rId50" w:history="1">
        <w:r w:rsidRPr="0030419B">
          <w:rPr>
            <w:rStyle w:val="Hyperlink"/>
            <w:rFonts w:cs="Times New Roman"/>
            <w:i/>
            <w:color w:val="auto"/>
            <w:szCs w:val="24"/>
          </w:rPr>
          <w:t>Minētie grozījumi</w:t>
        </w:r>
      </w:hyperlink>
      <w:r w:rsidRPr="00C600DB">
        <w:rPr>
          <w:rFonts w:cs="Times New Roman"/>
          <w:szCs w:val="24"/>
        </w:rPr>
        <w:t xml:space="preserve"> s</w:t>
      </w:r>
      <w:r w:rsidR="0030419B">
        <w:rPr>
          <w:rFonts w:cs="Times New Roman"/>
          <w:szCs w:val="24"/>
        </w:rPr>
        <w:t>tājās spēkā 2017.gada 5.oktobrī</w:t>
      </w:r>
      <w:r w:rsidRPr="00C600DB">
        <w:rPr>
          <w:rFonts w:cs="Times New Roman"/>
          <w:szCs w:val="24"/>
        </w:rPr>
        <w:t xml:space="preserve">. </w:t>
      </w:r>
    </w:p>
    <w:p w14:paraId="7731F6B4" w14:textId="14BAFFBC" w:rsidR="00B76007" w:rsidRDefault="00C600DB" w:rsidP="005C0329">
      <w:pPr>
        <w:spacing w:before="120" w:after="20" w:line="240" w:lineRule="auto"/>
        <w:jc w:val="both"/>
        <w:rPr>
          <w:rFonts w:cs="Times New Roman"/>
          <w:szCs w:val="24"/>
        </w:rPr>
      </w:pPr>
      <w:r w:rsidRPr="00C600DB">
        <w:rPr>
          <w:rFonts w:cs="Times New Roman"/>
          <w:szCs w:val="24"/>
        </w:rPr>
        <w:t>Saskaņā ar EM izstrādāto tirgus nepilnību analīzi finanšu pieejamības jomā (</w:t>
      </w:r>
      <w:r w:rsidRPr="006D1C34">
        <w:rPr>
          <w:rFonts w:cs="Times New Roman"/>
          <w:szCs w:val="24"/>
        </w:rPr>
        <w:t xml:space="preserve">prezentēta 2015.gada 30.aprīļa 2014.-2020.gada plānošanas perioda </w:t>
      </w:r>
      <w:r w:rsidR="00427111" w:rsidRPr="006D1C34">
        <w:rPr>
          <w:rFonts w:cs="Times New Roman"/>
          <w:szCs w:val="24"/>
        </w:rPr>
        <w:t>ES</w:t>
      </w:r>
      <w:r w:rsidRPr="006D1C34">
        <w:rPr>
          <w:rFonts w:cs="Times New Roman"/>
          <w:szCs w:val="24"/>
        </w:rPr>
        <w:t xml:space="preserve"> struktūrfondu un Kohēzijas fonda Uzraudzības komitejas sēdē (proto</w:t>
      </w:r>
      <w:r w:rsidR="00427111" w:rsidRPr="006D1C34">
        <w:rPr>
          <w:rFonts w:cs="Times New Roman"/>
          <w:szCs w:val="24"/>
        </w:rPr>
        <w:t>kola Nr.</w:t>
      </w:r>
      <w:r w:rsidRPr="006D1C34">
        <w:rPr>
          <w:rFonts w:cs="Times New Roman"/>
          <w:szCs w:val="24"/>
        </w:rPr>
        <w:t>P-2015/UK/1 6.punkts</w:t>
      </w:r>
      <w:r w:rsidR="003133EE">
        <w:rPr>
          <w:rFonts w:cs="Times New Roman"/>
          <w:szCs w:val="24"/>
        </w:rPr>
        <w:t>)</w:t>
      </w:r>
      <w:r w:rsidRPr="00C600DB">
        <w:rPr>
          <w:rFonts w:cs="Times New Roman"/>
          <w:szCs w:val="24"/>
        </w:rPr>
        <w:t xml:space="preserve"> tika konstatēta arī vidēja ilgtermiņa ek</w:t>
      </w:r>
      <w:r w:rsidR="00BB69B9">
        <w:rPr>
          <w:rFonts w:cs="Times New Roman"/>
          <w:szCs w:val="24"/>
        </w:rPr>
        <w:t xml:space="preserve">sporta </w:t>
      </w:r>
      <w:r w:rsidR="00BB69B9">
        <w:rPr>
          <w:rFonts w:cs="Times New Roman"/>
          <w:szCs w:val="24"/>
        </w:rPr>
        <w:lastRenderedPageBreak/>
        <w:t>garantiju nepieciešamība</w:t>
      </w:r>
      <w:r w:rsidR="003133EE">
        <w:rPr>
          <w:rFonts w:cs="Times New Roman"/>
          <w:szCs w:val="24"/>
        </w:rPr>
        <w:t>, kas rada pamatu jaunas programmas turpmākai izstrādei</w:t>
      </w:r>
      <w:r w:rsidR="00BB69B9">
        <w:rPr>
          <w:rFonts w:cs="Times New Roman"/>
          <w:szCs w:val="24"/>
        </w:rPr>
        <w:t>.</w:t>
      </w:r>
      <w:r w:rsidRPr="00C600DB">
        <w:rPr>
          <w:rFonts w:cs="Times New Roman"/>
          <w:szCs w:val="24"/>
        </w:rPr>
        <w:t xml:space="preserve"> </w:t>
      </w:r>
      <w:r w:rsidR="00BB69B9">
        <w:rPr>
          <w:rFonts w:cs="Times New Roman"/>
          <w:szCs w:val="24"/>
        </w:rPr>
        <w:t>Tāpēc</w:t>
      </w:r>
      <w:r w:rsidRPr="00C600DB">
        <w:rPr>
          <w:rFonts w:cs="Times New Roman"/>
          <w:szCs w:val="24"/>
        </w:rPr>
        <w:t xml:space="preserve"> atbilstoši </w:t>
      </w:r>
      <w:r w:rsidRPr="003133EE">
        <w:rPr>
          <w:rFonts w:cs="Times New Roman"/>
          <w:szCs w:val="24"/>
        </w:rPr>
        <w:t>Direktīvas 98/</w:t>
      </w:r>
      <w:r w:rsidR="00BB69B9" w:rsidRPr="003133EE">
        <w:rPr>
          <w:rFonts w:cs="Times New Roman"/>
          <w:szCs w:val="24"/>
        </w:rPr>
        <w:t>29/EK un Direktīvas 84/568/EEK</w:t>
      </w:r>
      <w:r w:rsidR="00BB69B9">
        <w:rPr>
          <w:rFonts w:cs="Times New Roman"/>
          <w:szCs w:val="24"/>
        </w:rPr>
        <w:t xml:space="preserve"> </w:t>
      </w:r>
      <w:r w:rsidRPr="00C600DB">
        <w:rPr>
          <w:rFonts w:cs="Times New Roman"/>
          <w:szCs w:val="24"/>
        </w:rPr>
        <w:t xml:space="preserve">nosacījumiem </w:t>
      </w:r>
      <w:r w:rsidR="00B435F9" w:rsidRPr="003133EE">
        <w:rPr>
          <w:rFonts w:cs="Times New Roman"/>
          <w:szCs w:val="24"/>
        </w:rPr>
        <w:t xml:space="preserve">2017.gadā </w:t>
      </w:r>
      <w:r w:rsidRPr="00C600DB">
        <w:rPr>
          <w:rFonts w:cs="Times New Roman"/>
          <w:szCs w:val="24"/>
        </w:rPr>
        <w:t>tika izstrādāt</w:t>
      </w:r>
      <w:r w:rsidR="00BB69B9">
        <w:rPr>
          <w:rFonts w:cs="Times New Roman"/>
          <w:szCs w:val="24"/>
        </w:rPr>
        <w:t>a</w:t>
      </w:r>
      <w:r w:rsidRPr="00C600DB">
        <w:rPr>
          <w:rFonts w:cs="Times New Roman"/>
          <w:szCs w:val="24"/>
        </w:rPr>
        <w:t xml:space="preserve"> jauna programma, kura </w:t>
      </w:r>
      <w:r w:rsidR="003133EE">
        <w:rPr>
          <w:rFonts w:cs="Times New Roman"/>
          <w:szCs w:val="24"/>
        </w:rPr>
        <w:t>noteica</w:t>
      </w:r>
      <w:r w:rsidRPr="00C600DB">
        <w:rPr>
          <w:rFonts w:cs="Times New Roman"/>
          <w:szCs w:val="24"/>
        </w:rPr>
        <w:t xml:space="preserve"> vidēja un ilgtermiņa eksporta kredītu garantiju un investīciju garantiju izsniegšanas nosacījumus. </w:t>
      </w:r>
      <w:r w:rsidR="003133EE">
        <w:rPr>
          <w:rFonts w:cs="Times New Roman"/>
          <w:szCs w:val="24"/>
        </w:rPr>
        <w:t>Minētās g</w:t>
      </w:r>
      <w:r w:rsidRPr="00C600DB">
        <w:rPr>
          <w:rFonts w:cs="Times New Roman"/>
          <w:szCs w:val="24"/>
        </w:rPr>
        <w:t>arantijas paredz atlīdzības izmaksāšanu par zaudējumiem vai to daļ</w:t>
      </w:r>
      <w:r w:rsidR="00BB69B9">
        <w:rPr>
          <w:rFonts w:cs="Times New Roman"/>
          <w:szCs w:val="24"/>
        </w:rPr>
        <w:t>u, kas ir radušies, iestājoties</w:t>
      </w:r>
      <w:r w:rsidRPr="00C600DB">
        <w:rPr>
          <w:rFonts w:cs="Times New Roman"/>
          <w:szCs w:val="24"/>
        </w:rPr>
        <w:t xml:space="preserve"> ražošanas perioda riskam un eksporta kredītu riskam, ja to pamatā ir komerciālais vai politiskais risks, bet investīciju garantiju gadījumā investīciju riskam. Eksporta garantija sedz līdz 95% no ražošanas perioda un eksporta kredīta riska zaudējumiem, ja iestājas komerciālais risks, bet līdz 100%, ja iestājas politiskais risks, vienlaicīgi nepārsniedzot garantijas apmēru. Savukārt investīciju garantija sedz līdz 100% no veikto investīciju zaudējumiem, vienlaicīgi nepārsniedzot garantijas apmēru. Eksporta kredīta garantijas apmērs viena saimnieciskās darbības veicēja eksporta kredīta darījumiem ar vienu pircēju ir n</w:t>
      </w:r>
      <w:r w:rsidR="00BB69B9">
        <w:rPr>
          <w:rFonts w:cs="Times New Roman"/>
          <w:szCs w:val="24"/>
        </w:rPr>
        <w:t xml:space="preserve">e vairāk kā 5 </w:t>
      </w:r>
      <w:r w:rsidR="004265DE">
        <w:rPr>
          <w:rFonts w:cs="Times New Roman"/>
          <w:szCs w:val="24"/>
        </w:rPr>
        <w:t>milj.</w:t>
      </w:r>
      <w:r w:rsidR="00BB69B9">
        <w:rPr>
          <w:rFonts w:cs="Times New Roman"/>
          <w:szCs w:val="24"/>
        </w:rPr>
        <w:t xml:space="preserve"> </w:t>
      </w:r>
      <w:r w:rsidR="00BB69B9" w:rsidRPr="007E5AD5">
        <w:rPr>
          <w:rFonts w:cs="Times New Roman"/>
          <w:i/>
          <w:szCs w:val="24"/>
        </w:rPr>
        <w:t>euro</w:t>
      </w:r>
      <w:r w:rsidR="00BB69B9">
        <w:rPr>
          <w:rFonts w:cs="Times New Roman"/>
          <w:szCs w:val="24"/>
        </w:rPr>
        <w:t xml:space="preserve">. </w:t>
      </w:r>
      <w:hyperlink r:id="rId51" w:history="1">
        <w:r w:rsidR="00132050" w:rsidRPr="007E5AD5">
          <w:rPr>
            <w:rStyle w:val="Hyperlink"/>
            <w:rFonts w:cs="Times New Roman"/>
            <w:i/>
            <w:color w:val="auto"/>
            <w:szCs w:val="24"/>
          </w:rPr>
          <w:t>MK</w:t>
        </w:r>
        <w:r w:rsidRPr="007E5AD5">
          <w:rPr>
            <w:rStyle w:val="Hyperlink"/>
            <w:rFonts w:cs="Times New Roman"/>
            <w:i/>
            <w:color w:val="auto"/>
            <w:szCs w:val="24"/>
          </w:rPr>
          <w:t xml:space="preserve"> noteikumi Nr.290 “Vidēja un ilgtermiņa eksporta kredīta garantiju izsniegšanas noteikumi saimnieciskās darbības veicējiem”</w:t>
        </w:r>
      </w:hyperlink>
      <w:r w:rsidRPr="00C600DB">
        <w:rPr>
          <w:rFonts w:cs="Times New Roman"/>
          <w:szCs w:val="24"/>
        </w:rPr>
        <w:t xml:space="preserve"> stājās spēkā 2017.gada 30.maijā.</w:t>
      </w:r>
    </w:p>
    <w:p w14:paraId="1B6EAA4D" w14:textId="77777777" w:rsidR="00BF0697" w:rsidRPr="00C600DB" w:rsidRDefault="00BF0697" w:rsidP="00BF0697">
      <w:pPr>
        <w:spacing w:before="120" w:after="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C600DB" w14:paraId="6051C282" w14:textId="77777777" w:rsidTr="00C600DB">
        <w:tc>
          <w:tcPr>
            <w:tcW w:w="9628" w:type="dxa"/>
            <w:tcBorders>
              <w:top w:val="nil"/>
              <w:left w:val="nil"/>
              <w:bottom w:val="nil"/>
              <w:right w:val="nil"/>
            </w:tcBorders>
            <w:shd w:val="clear" w:color="auto" w:fill="31849B" w:themeFill="accent5" w:themeFillShade="BF"/>
          </w:tcPr>
          <w:p w14:paraId="312129EA" w14:textId="2673CA88" w:rsidR="00C600DB" w:rsidRPr="00C600DB" w:rsidRDefault="00C600DB" w:rsidP="003137F9">
            <w:pPr>
              <w:pStyle w:val="Heading2"/>
              <w:numPr>
                <w:ilvl w:val="1"/>
                <w:numId w:val="27"/>
              </w:numPr>
            </w:pPr>
            <w:bookmarkStart w:id="39" w:name="_Toc520374370"/>
            <w:r w:rsidRPr="00B57209">
              <w:rPr>
                <w:rFonts w:eastAsia="Franklin Gothic Book"/>
              </w:rPr>
              <w:t>Jaunu finanšu instrumentu izstrāde</w:t>
            </w:r>
            <w:bookmarkEnd w:id="39"/>
          </w:p>
        </w:tc>
      </w:tr>
    </w:tbl>
    <w:p w14:paraId="22BE9F5E" w14:textId="23EB705E" w:rsidR="00C600DB" w:rsidRPr="00C600DB" w:rsidRDefault="00C600DB" w:rsidP="008538A6">
      <w:pPr>
        <w:spacing w:before="120" w:after="20" w:line="240" w:lineRule="auto"/>
        <w:jc w:val="both"/>
        <w:rPr>
          <w:rFonts w:cs="Times New Roman"/>
          <w:szCs w:val="24"/>
        </w:rPr>
      </w:pPr>
      <w:r w:rsidRPr="00C600DB">
        <w:rPr>
          <w:rFonts w:cs="Times New Roman"/>
          <w:szCs w:val="24"/>
        </w:rPr>
        <w:t>Lai uzlabotu finanšu resursu pieejamību sīkiem, maziem un vidējiem komersantiem Latvijā, tādējādi</w:t>
      </w:r>
      <w:r w:rsidRPr="00BC6275">
        <w:rPr>
          <w:rFonts w:cs="Times New Roman"/>
          <w:szCs w:val="24"/>
        </w:rPr>
        <w:t xml:space="preserve"> </w:t>
      </w:r>
      <w:r w:rsidRPr="00C600DB">
        <w:rPr>
          <w:rFonts w:cs="Times New Roman"/>
          <w:szCs w:val="24"/>
        </w:rPr>
        <w:t xml:space="preserve">sekmējot ne tikai jaunu uzņēmumu veidošanos un esošo darbības paplašināšanos, bet arī kreditēšanas tempa palielināšanos </w:t>
      </w:r>
      <w:r w:rsidRPr="005C0329">
        <w:rPr>
          <w:rFonts w:cs="Times New Roman"/>
          <w:b/>
          <w:color w:val="31849B" w:themeColor="accent5" w:themeShade="BF"/>
          <w:szCs w:val="24"/>
        </w:rPr>
        <w:t>2017.gadā tika izstrādāts jauns finanšu instruments – portfeļgarantijas</w:t>
      </w:r>
      <w:r w:rsidRPr="00C600DB">
        <w:rPr>
          <w:rFonts w:cs="Times New Roman"/>
          <w:szCs w:val="24"/>
        </w:rPr>
        <w:t xml:space="preserve">. </w:t>
      </w:r>
      <w:r w:rsidRPr="005C0329">
        <w:rPr>
          <w:rFonts w:cs="Times New Roman"/>
          <w:color w:val="000000" w:themeColor="text1"/>
          <w:szCs w:val="24"/>
        </w:rPr>
        <w:t>Portfeļgarantijas</w:t>
      </w:r>
      <w:r w:rsidRPr="00C600DB">
        <w:rPr>
          <w:rFonts w:cs="Times New Roman"/>
          <w:szCs w:val="24"/>
        </w:rPr>
        <w:t xml:space="preserve"> ir valsts atbalsts garantiju veidā par kredītiestādes izsniegtiem aizdevumiem investīciju veikšanai, apgrozāmo līdzekļu finansēšanai</w:t>
      </w:r>
      <w:r w:rsidR="0084510B">
        <w:rPr>
          <w:rFonts w:cs="Times New Roman"/>
          <w:szCs w:val="24"/>
        </w:rPr>
        <w:t>,</w:t>
      </w:r>
      <w:r w:rsidRPr="00C600DB">
        <w:rPr>
          <w:rFonts w:cs="Times New Roman"/>
          <w:szCs w:val="24"/>
        </w:rPr>
        <w:t xml:space="preserve"> kā arī finanšu līzingam, ar termiņu no </w:t>
      </w:r>
      <w:r w:rsidR="00EF66AE">
        <w:rPr>
          <w:rFonts w:cs="Times New Roman"/>
          <w:szCs w:val="24"/>
        </w:rPr>
        <w:t>viena</w:t>
      </w:r>
      <w:r w:rsidR="00A07C7A">
        <w:rPr>
          <w:rFonts w:cs="Times New Roman"/>
          <w:szCs w:val="24"/>
        </w:rPr>
        <w:t xml:space="preserve"> līdz </w:t>
      </w:r>
      <w:r w:rsidRPr="00C600DB">
        <w:rPr>
          <w:rFonts w:cs="Times New Roman"/>
          <w:szCs w:val="24"/>
        </w:rPr>
        <w:t>10 gadiem.</w:t>
      </w:r>
      <w:r w:rsidR="00A07C7A">
        <w:rPr>
          <w:rFonts w:cs="Times New Roman"/>
          <w:szCs w:val="24"/>
        </w:rPr>
        <w:t xml:space="preserve"> </w:t>
      </w:r>
      <w:r w:rsidRPr="00C600DB">
        <w:rPr>
          <w:rFonts w:cs="Times New Roman"/>
          <w:szCs w:val="24"/>
        </w:rPr>
        <w:t xml:space="preserve">Atbalsta </w:t>
      </w:r>
      <w:r w:rsidRPr="00A270E3">
        <w:rPr>
          <w:rFonts w:cs="Times New Roman"/>
          <w:szCs w:val="24"/>
        </w:rPr>
        <w:t xml:space="preserve">programmu </w:t>
      </w:r>
      <w:r w:rsidR="00EF66AE" w:rsidRPr="00A270E3">
        <w:rPr>
          <w:rFonts w:cs="Times New Roman"/>
          <w:szCs w:val="24"/>
        </w:rPr>
        <w:t>saskaņā ar</w:t>
      </w:r>
      <w:r w:rsidR="00A270E3" w:rsidRPr="00A270E3">
        <w:rPr>
          <w:rFonts w:cs="Times New Roman"/>
          <w:szCs w:val="24"/>
        </w:rPr>
        <w:t xml:space="preserve"> </w:t>
      </w:r>
      <w:r w:rsidR="00EF66AE" w:rsidRPr="008538A6">
        <w:rPr>
          <w:rFonts w:cs="Times New Roman"/>
          <w:szCs w:val="24"/>
        </w:rPr>
        <w:t xml:space="preserve">MK </w:t>
      </w:r>
      <w:r w:rsidR="00A270E3" w:rsidRPr="008538A6">
        <w:rPr>
          <w:rFonts w:cs="Times New Roman"/>
          <w:szCs w:val="24"/>
        </w:rPr>
        <w:t>2017.gada 5.septembra</w:t>
      </w:r>
      <w:r w:rsidR="00EF66AE" w:rsidRPr="008538A6">
        <w:rPr>
          <w:rFonts w:cs="Times New Roman"/>
          <w:szCs w:val="24"/>
        </w:rPr>
        <w:t xml:space="preserve"> </w:t>
      </w:r>
      <w:hyperlink r:id="rId52" w:history="1">
        <w:r w:rsidR="008538A6" w:rsidRPr="008538A6">
          <w:rPr>
            <w:rStyle w:val="Hyperlink"/>
            <w:rFonts w:cs="Times New Roman"/>
            <w:i/>
            <w:color w:val="auto"/>
            <w:szCs w:val="24"/>
          </w:rPr>
          <w:t>N</w:t>
        </w:r>
        <w:r w:rsidR="00EF66AE" w:rsidRPr="008538A6">
          <w:rPr>
            <w:rStyle w:val="Hyperlink"/>
            <w:rFonts w:cs="Times New Roman"/>
            <w:i/>
            <w:color w:val="auto"/>
            <w:szCs w:val="24"/>
          </w:rPr>
          <w:t>oteikumi</w:t>
        </w:r>
        <w:r w:rsidR="00A270E3" w:rsidRPr="008538A6">
          <w:rPr>
            <w:rStyle w:val="Hyperlink"/>
            <w:rFonts w:cs="Times New Roman"/>
            <w:i/>
            <w:color w:val="auto"/>
            <w:szCs w:val="24"/>
          </w:rPr>
          <w:t>em Nr.</w:t>
        </w:r>
        <w:r w:rsidR="00EF66AE" w:rsidRPr="008538A6">
          <w:rPr>
            <w:rStyle w:val="Hyperlink"/>
            <w:rFonts w:cs="Times New Roman"/>
            <w:i/>
            <w:color w:val="auto"/>
            <w:szCs w:val="24"/>
          </w:rPr>
          <w:t>537</w:t>
        </w:r>
        <w:r w:rsidR="00A270E3" w:rsidRPr="008538A6">
          <w:rPr>
            <w:rStyle w:val="Hyperlink"/>
            <w:rFonts w:cs="Times New Roman"/>
            <w:i/>
            <w:color w:val="auto"/>
            <w:szCs w:val="24"/>
          </w:rPr>
          <w:t xml:space="preserve"> “</w:t>
        </w:r>
        <w:r w:rsidR="00EF66AE" w:rsidRPr="008538A6">
          <w:rPr>
            <w:rStyle w:val="Hyperlink"/>
            <w:rFonts w:cs="Times New Roman"/>
            <w:i/>
            <w:color w:val="auto"/>
            <w:szCs w:val="24"/>
          </w:rPr>
          <w:t>Noteikumi par portfeļgarantijām sīko (mikro), mazo un vidējo komersantu kreditēšanas veicināšanai</w:t>
        </w:r>
        <w:r w:rsidR="00A270E3" w:rsidRPr="008538A6">
          <w:rPr>
            <w:rStyle w:val="Hyperlink"/>
            <w:rFonts w:cs="Times New Roman"/>
            <w:i/>
            <w:color w:val="auto"/>
            <w:szCs w:val="24"/>
          </w:rPr>
          <w:t>”</w:t>
        </w:r>
      </w:hyperlink>
      <w:r w:rsidR="00A270E3">
        <w:rPr>
          <w:rFonts w:cs="Times New Roman"/>
          <w:szCs w:val="24"/>
        </w:rPr>
        <w:t xml:space="preserve"> </w:t>
      </w:r>
      <w:r w:rsidRPr="00C600DB">
        <w:rPr>
          <w:rFonts w:cs="Times New Roman"/>
          <w:szCs w:val="24"/>
        </w:rPr>
        <w:t xml:space="preserve">ieviesīs </w:t>
      </w:r>
      <w:r w:rsidR="001D600A">
        <w:rPr>
          <w:rFonts w:cs="Times New Roman"/>
          <w:szCs w:val="24"/>
        </w:rPr>
        <w:t>ALTUM</w:t>
      </w:r>
      <w:r w:rsidR="000A4501">
        <w:rPr>
          <w:rFonts w:cs="Times New Roman"/>
          <w:szCs w:val="24"/>
        </w:rPr>
        <w:t>, kad</w:t>
      </w:r>
      <w:r w:rsidRPr="00C600DB">
        <w:rPr>
          <w:rFonts w:cs="Times New Roman"/>
          <w:szCs w:val="24"/>
        </w:rPr>
        <w:t xml:space="preserve"> atklātas atlases procesā izraudzīsies kredītiestādes, kuras pašas,</w:t>
      </w:r>
      <w:r w:rsidRPr="00BC6275">
        <w:rPr>
          <w:rFonts w:cs="Times New Roman"/>
          <w:szCs w:val="24"/>
        </w:rPr>
        <w:t xml:space="preserve"> </w:t>
      </w:r>
      <w:r w:rsidRPr="00C600DB">
        <w:rPr>
          <w:rFonts w:cs="Times New Roman"/>
          <w:szCs w:val="24"/>
        </w:rPr>
        <w:t xml:space="preserve">atšķirībā no individuālo garantiju programmas, noteikta finansējuma apjoma ietvaros varēs piešķirt aizdevumu ar valsts garantiju dažu stundu laikā, neiesaistot </w:t>
      </w:r>
      <w:r w:rsidR="001D600A">
        <w:rPr>
          <w:rFonts w:cs="Times New Roman"/>
          <w:szCs w:val="24"/>
        </w:rPr>
        <w:t>ALTUM</w:t>
      </w:r>
      <w:r w:rsidRPr="00C600DB">
        <w:rPr>
          <w:rFonts w:cs="Times New Roman"/>
          <w:szCs w:val="24"/>
        </w:rPr>
        <w:t xml:space="preserve"> garantijas piešķiršanā</w:t>
      </w:r>
      <w:r w:rsidR="00A07C7A">
        <w:rPr>
          <w:rFonts w:cs="Times New Roman"/>
          <w:szCs w:val="24"/>
        </w:rPr>
        <w:t xml:space="preserve">. </w:t>
      </w:r>
      <w:r w:rsidRPr="00C600DB">
        <w:rPr>
          <w:rFonts w:cs="Times New Roman"/>
          <w:szCs w:val="24"/>
        </w:rPr>
        <w:t>Lielākie ieguvēji no programmas būs sīkie un mazie komersanti, kuri līdz šim nevarēja saņemt aizdevumus nepietiekama nodrošinājuma dēļ, bet kredītiestādes nepieteicās individuālajām garantijām mazo darījumu apjomam neproporcionālā laika patēriņa dēļ.</w:t>
      </w:r>
    </w:p>
    <w:p w14:paraId="597378AB" w14:textId="044998F3" w:rsidR="00A270E3" w:rsidRDefault="00C600DB" w:rsidP="000A4501">
      <w:pPr>
        <w:spacing w:before="120" w:after="20" w:line="240" w:lineRule="auto"/>
        <w:jc w:val="both"/>
        <w:rPr>
          <w:rFonts w:cs="Times New Roman"/>
          <w:szCs w:val="24"/>
        </w:rPr>
      </w:pPr>
      <w:r w:rsidRPr="00C600DB">
        <w:rPr>
          <w:rFonts w:cs="Times New Roman"/>
          <w:szCs w:val="24"/>
        </w:rPr>
        <w:t xml:space="preserve">Portfeļgarantiju bankas varēs piemērot investīciju un apgrozāmo līdzekļu aizdevumiem un līzingam, kuri ir </w:t>
      </w:r>
      <w:r w:rsidR="00A07C7A">
        <w:rPr>
          <w:rFonts w:cs="Times New Roman"/>
          <w:szCs w:val="24"/>
        </w:rPr>
        <w:t>apjomā līdz 250 tūkst</w:t>
      </w:r>
      <w:r w:rsidR="00EF7068">
        <w:rPr>
          <w:rFonts w:cs="Times New Roman"/>
          <w:szCs w:val="24"/>
        </w:rPr>
        <w:t>.</w:t>
      </w:r>
      <w:r w:rsidR="00A07C7A">
        <w:rPr>
          <w:rFonts w:cs="Times New Roman"/>
          <w:szCs w:val="24"/>
        </w:rPr>
        <w:t xml:space="preserve"> </w:t>
      </w:r>
      <w:r w:rsidR="00A07C7A" w:rsidRPr="00EF7068">
        <w:rPr>
          <w:rFonts w:cs="Times New Roman"/>
          <w:i/>
          <w:szCs w:val="24"/>
        </w:rPr>
        <w:t>e</w:t>
      </w:r>
      <w:r w:rsidR="00EF7068" w:rsidRPr="00EF7068">
        <w:rPr>
          <w:rFonts w:cs="Times New Roman"/>
          <w:i/>
          <w:szCs w:val="24"/>
        </w:rPr>
        <w:t>u</w:t>
      </w:r>
      <w:r w:rsidR="00A07C7A" w:rsidRPr="00EF7068">
        <w:rPr>
          <w:rFonts w:cs="Times New Roman"/>
          <w:i/>
          <w:szCs w:val="24"/>
        </w:rPr>
        <w:t>ro</w:t>
      </w:r>
      <w:r w:rsidR="00A07C7A">
        <w:rPr>
          <w:rFonts w:cs="Times New Roman"/>
          <w:szCs w:val="24"/>
        </w:rPr>
        <w:t>. K</w:t>
      </w:r>
      <w:r w:rsidRPr="00C600DB">
        <w:rPr>
          <w:rFonts w:cs="Times New Roman"/>
          <w:szCs w:val="24"/>
        </w:rPr>
        <w:t xml:space="preserve">redītiestādes savā aizdevumu portfelī darījumus ar </w:t>
      </w:r>
      <w:r w:rsidR="001D600A">
        <w:rPr>
          <w:rFonts w:cs="Times New Roman"/>
          <w:szCs w:val="24"/>
        </w:rPr>
        <w:t>ALTUM</w:t>
      </w:r>
      <w:r w:rsidR="00A07C7A">
        <w:rPr>
          <w:rFonts w:cs="Times New Roman"/>
          <w:szCs w:val="24"/>
        </w:rPr>
        <w:t xml:space="preserve"> portfeļgarantiju varēs iekļaut</w:t>
      </w:r>
      <w:r w:rsidRPr="00C600DB">
        <w:rPr>
          <w:rFonts w:cs="Times New Roman"/>
          <w:szCs w:val="24"/>
        </w:rPr>
        <w:t xml:space="preserve"> d</w:t>
      </w:r>
      <w:r w:rsidR="00A07C7A">
        <w:rPr>
          <w:rFonts w:cs="Times New Roman"/>
          <w:szCs w:val="24"/>
        </w:rPr>
        <w:t>ivus gadus ar iespēju šo termiņu</w:t>
      </w:r>
      <w:r w:rsidRPr="00C600DB">
        <w:rPr>
          <w:rFonts w:cs="Times New Roman"/>
          <w:szCs w:val="24"/>
        </w:rPr>
        <w:t xml:space="preserve"> pagarināt. Plānots, ka atbalsts komersantiem būs pieejams 2018.gada </w:t>
      </w:r>
      <w:r w:rsidR="005C0329">
        <w:rPr>
          <w:rFonts w:cs="Times New Roman"/>
          <w:szCs w:val="24"/>
        </w:rPr>
        <w:t>vidū</w:t>
      </w:r>
      <w:r w:rsidRPr="00C600DB">
        <w:rPr>
          <w:rFonts w:cs="Times New Roman"/>
          <w:szCs w:val="24"/>
        </w:rPr>
        <w:t xml:space="preserve">. Atbalsta programmas finansēšanai tika piesaistīti ES fondu atmaksātie līdzekļi </w:t>
      </w:r>
      <w:r w:rsidRPr="005C0329">
        <w:rPr>
          <w:rFonts w:cs="Times New Roman"/>
          <w:szCs w:val="24"/>
        </w:rPr>
        <w:t>8 milj</w:t>
      </w:r>
      <w:r w:rsidR="00EF7068">
        <w:rPr>
          <w:rFonts w:cs="Times New Roman"/>
          <w:szCs w:val="24"/>
        </w:rPr>
        <w:t>.</w:t>
      </w:r>
      <w:r w:rsidRPr="005C0329">
        <w:rPr>
          <w:rFonts w:cs="Times New Roman"/>
          <w:szCs w:val="24"/>
        </w:rPr>
        <w:t xml:space="preserve"> </w:t>
      </w:r>
      <w:r w:rsidR="00A07C7A" w:rsidRPr="005C0329">
        <w:rPr>
          <w:rFonts w:cs="Times New Roman"/>
          <w:i/>
          <w:szCs w:val="24"/>
        </w:rPr>
        <w:t>euro</w:t>
      </w:r>
      <w:r w:rsidRPr="005C0329">
        <w:rPr>
          <w:rFonts w:cs="Times New Roman"/>
          <w:szCs w:val="24"/>
        </w:rPr>
        <w:t xml:space="preserve"> apmērā, kas </w:t>
      </w:r>
      <w:r w:rsidR="005C0329" w:rsidRPr="005C0329">
        <w:rPr>
          <w:rFonts w:cs="Times New Roman"/>
          <w:szCs w:val="24"/>
        </w:rPr>
        <w:t xml:space="preserve">līdz 2020.gada beigām </w:t>
      </w:r>
      <w:r w:rsidRPr="005C0329">
        <w:rPr>
          <w:rFonts w:cs="Times New Roman"/>
          <w:szCs w:val="24"/>
        </w:rPr>
        <w:t>ļaus sniegt atbalstu aptuveni 250 uzņēmumiem</w:t>
      </w:r>
      <w:r w:rsidR="005C0329">
        <w:rPr>
          <w:rFonts w:cs="Times New Roman"/>
          <w:szCs w:val="24"/>
        </w:rPr>
        <w:t>.</w:t>
      </w:r>
    </w:p>
    <w:p w14:paraId="31091388" w14:textId="28D21B9F" w:rsidR="007F3994" w:rsidRPr="00C600DB" w:rsidRDefault="007F3994" w:rsidP="00C600DB">
      <w:pPr>
        <w:spacing w:after="120" w:line="240" w:lineRule="auto"/>
        <w:jc w:val="both"/>
        <w:rPr>
          <w:rFonts w:cs="Times New Roman"/>
          <w:szCs w:val="24"/>
        </w:rPr>
      </w:pPr>
      <w:r w:rsidRPr="00277E29">
        <w:rPr>
          <w:smallCaps/>
          <w:noProof/>
          <w:sz w:val="32"/>
          <w:szCs w:val="32"/>
          <w:lang w:eastAsia="lv-LV"/>
        </w:rPr>
        <mc:AlternateContent>
          <mc:Choice Requires="wps">
            <w:drawing>
              <wp:anchor distT="0" distB="0" distL="114300" distR="114300" simplePos="0" relativeHeight="252548096" behindDoc="0" locked="0" layoutInCell="1" allowOverlap="1" wp14:anchorId="6B29DFA9" wp14:editId="3C631019">
                <wp:simplePos x="0" y="0"/>
                <wp:positionH relativeFrom="margin">
                  <wp:posOffset>-95670</wp:posOffset>
                </wp:positionH>
                <wp:positionV relativeFrom="paragraph">
                  <wp:posOffset>257685</wp:posOffset>
                </wp:positionV>
                <wp:extent cx="2164715" cy="1146220"/>
                <wp:effectExtent l="0" t="0" r="26035" b="15875"/>
                <wp:wrapNone/>
                <wp:docPr id="233" name="Round Diagonal Corner Rectangle 16"/>
                <wp:cNvGraphicFramePr/>
                <a:graphic xmlns:a="http://schemas.openxmlformats.org/drawingml/2006/main">
                  <a:graphicData uri="http://schemas.microsoft.com/office/word/2010/wordprocessingShape">
                    <wps:wsp>
                      <wps:cNvSpPr/>
                      <wps:spPr>
                        <a:xfrm>
                          <a:off x="0" y="0"/>
                          <a:ext cx="2164715" cy="114622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4DEA2E8" w14:textId="6C0D15DD" w:rsidR="00696C83" w:rsidRPr="00FF7E4C" w:rsidRDefault="00696C83" w:rsidP="003137F9">
                            <w:pPr>
                              <w:pStyle w:val="Heading1"/>
                              <w:numPr>
                                <w:ilvl w:val="0"/>
                                <w:numId w:val="28"/>
                              </w:numPr>
                            </w:pPr>
                            <w:bookmarkStart w:id="40" w:name="_Toc520374371"/>
                            <w:r w:rsidRPr="00973743">
                              <w:t>Īstenotie</w:t>
                            </w:r>
                            <w:r w:rsidRPr="007F3994">
                              <w:t xml:space="preserve"> pasākumi enerģētikas nozarē</w:t>
                            </w:r>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9DFA9" id="_x0000_s1031" style="position:absolute;left:0;text-align:left;margin-left:-7.55pt;margin-top:20.3pt;width:170.45pt;height:90.25pt;z-index:25254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1146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" adj="-11796480,,5400" path="m191040,l2164715,r,l2164715,955180v,105508,-85532,191040,-191040,191040l,1146220r,l,191040c,85532,85532,,191040,xe" fillcolor="#00859b" strokecolor="#62b1c6" strokeweight="1.5pt">
                <v:stroke joinstyle="miter"/>
                <v:formulas/>
                <v:path arrowok="t" o:connecttype="custom" o:connectlocs="191040,0;2164715,0;2164715,0;2164715,955180;1973675,1146220;0,1146220;0,1146220;0,191040;191040,0" o:connectangles="0,0,0,0,0,0,0,0,0" textboxrect="0,0,2164715,1146220"/>
                <v:textbox>
                  <w:txbxContent>
                    <w:p w14:paraId="34DEA2E8" w14:textId="6C0D15DD" w:rsidR="00696C83" w:rsidRPr="00FF7E4C" w:rsidRDefault="00696C83" w:rsidP="003137F9">
                      <w:pPr>
                        <w:pStyle w:val="Heading1"/>
                        <w:numPr>
                          <w:ilvl w:val="0"/>
                          <w:numId w:val="28"/>
                        </w:numPr>
                      </w:pPr>
                      <w:bookmarkStart w:id="41" w:name="_Toc520374371"/>
                      <w:r w:rsidRPr="00973743">
                        <w:t>Īstenotie</w:t>
                      </w:r>
                      <w:r w:rsidRPr="007F3994">
                        <w:t xml:space="preserve"> pasākumi enerģētikas nozarē</w:t>
                      </w:r>
                      <w:bookmarkEnd w:id="41"/>
                    </w:p>
                  </w:txbxContent>
                </v:textbox>
                <w10:wrap anchorx="margin"/>
              </v:shape>
            </w:pict>
          </mc:Fallback>
        </mc:AlternateContent>
      </w:r>
    </w:p>
    <w:p w14:paraId="57B4BADA" w14:textId="59733E1E" w:rsidR="007F3994" w:rsidRDefault="00191212" w:rsidP="007F3994">
      <w:pPr>
        <w:spacing w:after="120" w:line="240" w:lineRule="auto"/>
        <w:ind w:left="3544"/>
        <w:jc w:val="both"/>
        <w:rPr>
          <w:rFonts w:cs="Times New Roman"/>
          <w:szCs w:val="24"/>
        </w:rPr>
      </w:pPr>
      <w:r>
        <w:rPr>
          <w:rFonts w:cs="Times New Roman"/>
          <w:szCs w:val="24"/>
        </w:rPr>
        <w:t xml:space="preserve">Enerģētikas jomā 2017.gadas tika iezīmēts ar </w:t>
      </w:r>
      <w:r w:rsidR="007F3994">
        <w:rPr>
          <w:rFonts w:cs="Times New Roman"/>
          <w:szCs w:val="24"/>
        </w:rPr>
        <w:t>vārākiem</w:t>
      </w:r>
      <w:r>
        <w:rPr>
          <w:rFonts w:cs="Times New Roman"/>
          <w:szCs w:val="24"/>
        </w:rPr>
        <w:t xml:space="preserve"> </w:t>
      </w:r>
      <w:r w:rsidR="007F3994">
        <w:rPr>
          <w:rFonts w:cs="Times New Roman"/>
          <w:szCs w:val="24"/>
        </w:rPr>
        <w:t xml:space="preserve">svarīgākiem notikumiem. </w:t>
      </w:r>
      <w:r w:rsidR="007F3994" w:rsidRPr="00D77959">
        <w:rPr>
          <w:rFonts w:cs="Times New Roman"/>
          <w:b/>
          <w:color w:val="31849B" w:themeColor="accent5" w:themeShade="BF"/>
          <w:szCs w:val="24"/>
        </w:rPr>
        <w:t>2017.gada 3.aprīlī brīvai konkurencei tika atvērts dabasgāzes tirgus.</w:t>
      </w:r>
      <w:r w:rsidR="007F3994" w:rsidRPr="007F3994">
        <w:rPr>
          <w:rFonts w:cs="Times New Roman"/>
          <w:szCs w:val="24"/>
        </w:rPr>
        <w:t xml:space="preserve"> </w:t>
      </w:r>
      <w:r w:rsidR="007F3994">
        <w:rPr>
          <w:rFonts w:cs="Times New Roman"/>
          <w:szCs w:val="24"/>
        </w:rPr>
        <w:t>R</w:t>
      </w:r>
      <w:r w:rsidR="007F3994" w:rsidRPr="007F3994">
        <w:rPr>
          <w:rFonts w:cs="Times New Roman"/>
          <w:szCs w:val="24"/>
        </w:rPr>
        <w:t xml:space="preserve">ezultātā Latvijas tirgū kopumā reģistrējās 42 dabasgāzes tirgotāji, no kuriem 10 uzsāka aktīvu tirdzniecību, bet 5 – izslēgti no reģistra. Kopš dabasgāzes tirgus atvēršanas </w:t>
      </w:r>
      <w:r w:rsidR="00A90AE1">
        <w:rPr>
          <w:rFonts w:cs="Times New Roman"/>
          <w:szCs w:val="24"/>
        </w:rPr>
        <w:t>no</w:t>
      </w:r>
      <w:r w:rsidR="007F3994" w:rsidRPr="007F3994">
        <w:rPr>
          <w:rFonts w:cs="Times New Roman"/>
          <w:szCs w:val="24"/>
        </w:rPr>
        <w:t xml:space="preserve"> juridiskajām personām tirgotāj</w:t>
      </w:r>
      <w:r w:rsidR="00A43C4A">
        <w:rPr>
          <w:rFonts w:cs="Times New Roman"/>
          <w:szCs w:val="24"/>
        </w:rPr>
        <w:t>u</w:t>
      </w:r>
      <w:r w:rsidR="007F3994" w:rsidRPr="007F3994">
        <w:rPr>
          <w:rFonts w:cs="Times New Roman"/>
          <w:szCs w:val="24"/>
        </w:rPr>
        <w:t xml:space="preserve"> ir mainījuši vairāk nekā 500 klientu, bet mājsaimniecīb</w:t>
      </w:r>
      <w:r w:rsidR="00A90AE1">
        <w:rPr>
          <w:rFonts w:cs="Times New Roman"/>
          <w:szCs w:val="24"/>
        </w:rPr>
        <w:t xml:space="preserve">u segmentā </w:t>
      </w:r>
      <w:r w:rsidR="007F3994" w:rsidRPr="007F3994">
        <w:rPr>
          <w:rFonts w:cs="Times New Roman"/>
          <w:szCs w:val="24"/>
        </w:rPr>
        <w:t xml:space="preserve">– aptuveni 20 klientu. </w:t>
      </w:r>
    </w:p>
    <w:p w14:paraId="185ECACE" w14:textId="092842FE" w:rsidR="007F3994" w:rsidRPr="007F3994" w:rsidRDefault="00101ADA" w:rsidP="00D77959">
      <w:pPr>
        <w:spacing w:before="120" w:after="20" w:line="240" w:lineRule="auto"/>
        <w:jc w:val="both"/>
        <w:rPr>
          <w:rFonts w:cs="Times New Roman"/>
          <w:szCs w:val="24"/>
        </w:rPr>
      </w:pPr>
      <w:r>
        <w:rPr>
          <w:rFonts w:cs="Times New Roman"/>
          <w:szCs w:val="24"/>
        </w:rPr>
        <w:t>Jāņem vērā</w:t>
      </w:r>
      <w:r w:rsidR="007F3994" w:rsidRPr="007F3994">
        <w:rPr>
          <w:rFonts w:cs="Times New Roman"/>
          <w:szCs w:val="24"/>
        </w:rPr>
        <w:t xml:space="preserve">, ka mājsaimniecību gadījumā aktivitāte nav tik liela, jo tām joprojām ir iespēja saņemt pakalpojumu par regulētu tarifu, tādējādi kļūstot par saistītajiem lietotājiem. </w:t>
      </w:r>
      <w:r w:rsidR="00A90AE1">
        <w:rPr>
          <w:rFonts w:cs="Times New Roman"/>
          <w:szCs w:val="24"/>
        </w:rPr>
        <w:t xml:space="preserve">Jāmin, ka saskaņā ar </w:t>
      </w:r>
      <w:r w:rsidR="00A90AE1" w:rsidRPr="004812B9">
        <w:rPr>
          <w:rFonts w:cs="Times New Roman"/>
          <w:szCs w:val="24"/>
        </w:rPr>
        <w:t>Enerģētikas likumu</w:t>
      </w:r>
      <w:r w:rsidR="007F3994" w:rsidRPr="007F3994">
        <w:rPr>
          <w:rFonts w:cs="Times New Roman"/>
          <w:szCs w:val="24"/>
        </w:rPr>
        <w:t xml:space="preserve"> </w:t>
      </w:r>
      <w:r w:rsidR="00A90AE1">
        <w:rPr>
          <w:rFonts w:cs="Times New Roman"/>
          <w:szCs w:val="24"/>
        </w:rPr>
        <w:t xml:space="preserve">pienākums </w:t>
      </w:r>
      <w:r w:rsidR="007F3994" w:rsidRPr="007F3994">
        <w:rPr>
          <w:rFonts w:cs="Times New Roman"/>
          <w:szCs w:val="24"/>
        </w:rPr>
        <w:t xml:space="preserve">piegādāt dabasgāzi saistītajiem lietotājiem par regulētu cenu ir </w:t>
      </w:r>
      <w:r w:rsidR="00BD6101">
        <w:rPr>
          <w:rFonts w:cs="Times New Roman"/>
          <w:szCs w:val="24"/>
        </w:rPr>
        <w:t>noteikts publiskajam tirgotājam. L</w:t>
      </w:r>
      <w:r w:rsidR="007F3994" w:rsidRPr="007F3994">
        <w:rPr>
          <w:rFonts w:cs="Times New Roman"/>
          <w:szCs w:val="24"/>
        </w:rPr>
        <w:t xml:space="preserve">īdz 2019.gadam </w:t>
      </w:r>
      <w:r w:rsidR="00BD6101">
        <w:rPr>
          <w:rFonts w:cs="Times New Roman"/>
          <w:szCs w:val="24"/>
        </w:rPr>
        <w:t>šāds statuss</w:t>
      </w:r>
      <w:r w:rsidR="007F3994" w:rsidRPr="007F3994">
        <w:rPr>
          <w:rFonts w:cs="Times New Roman"/>
          <w:szCs w:val="24"/>
        </w:rPr>
        <w:t xml:space="preserve"> </w:t>
      </w:r>
      <w:r w:rsidR="00BD6101">
        <w:rPr>
          <w:rFonts w:cs="Times New Roman"/>
          <w:szCs w:val="24"/>
        </w:rPr>
        <w:t xml:space="preserve">ir bijušajam </w:t>
      </w:r>
      <w:r w:rsidR="007F3994" w:rsidRPr="007F3994">
        <w:rPr>
          <w:rFonts w:cs="Times New Roman"/>
          <w:szCs w:val="24"/>
        </w:rPr>
        <w:t>monopoluzņēmum</w:t>
      </w:r>
      <w:r w:rsidR="00BD6101">
        <w:rPr>
          <w:rFonts w:cs="Times New Roman"/>
          <w:szCs w:val="24"/>
        </w:rPr>
        <w:t>am</w:t>
      </w:r>
      <w:r w:rsidR="007F3994" w:rsidRPr="007F3994">
        <w:rPr>
          <w:rFonts w:cs="Times New Roman"/>
          <w:szCs w:val="24"/>
        </w:rPr>
        <w:t xml:space="preserve"> AS</w:t>
      </w:r>
      <w:r w:rsidR="003F6E77">
        <w:rPr>
          <w:rFonts w:cs="Times New Roman"/>
          <w:szCs w:val="24"/>
        </w:rPr>
        <w:t> </w:t>
      </w:r>
      <w:r w:rsidR="007F3994" w:rsidRPr="007F3994">
        <w:rPr>
          <w:rFonts w:cs="Times New Roman"/>
          <w:szCs w:val="24"/>
        </w:rPr>
        <w:t xml:space="preserve">"Latvijas </w:t>
      </w:r>
      <w:r w:rsidR="00497061">
        <w:rPr>
          <w:rFonts w:cs="Times New Roman"/>
          <w:szCs w:val="24"/>
        </w:rPr>
        <w:t>G</w:t>
      </w:r>
      <w:r w:rsidR="007F3994" w:rsidRPr="007F3994">
        <w:rPr>
          <w:rFonts w:cs="Times New Roman"/>
          <w:szCs w:val="24"/>
        </w:rPr>
        <w:t>āze".</w:t>
      </w:r>
    </w:p>
    <w:p w14:paraId="07970F5D" w14:textId="2208D504" w:rsidR="007F3994" w:rsidRPr="007F3994" w:rsidRDefault="007F3994" w:rsidP="00D77959">
      <w:pPr>
        <w:spacing w:before="120" w:after="20" w:line="240" w:lineRule="auto"/>
        <w:jc w:val="both"/>
        <w:rPr>
          <w:rFonts w:cs="Times New Roman"/>
          <w:szCs w:val="24"/>
        </w:rPr>
      </w:pPr>
      <w:r w:rsidRPr="007F3994">
        <w:rPr>
          <w:rFonts w:cs="Times New Roman"/>
          <w:szCs w:val="24"/>
        </w:rPr>
        <w:lastRenderedPageBreak/>
        <w:t xml:space="preserve">Atbilstoši Sabiedrisko pakalpojumu regulēšanas komisijas </w:t>
      </w:r>
      <w:r w:rsidR="00EA7F4A">
        <w:rPr>
          <w:rFonts w:cs="Times New Roman"/>
          <w:szCs w:val="24"/>
        </w:rPr>
        <w:t xml:space="preserve">(SPRK) datiem </w:t>
      </w:r>
      <w:r w:rsidR="00101ADA">
        <w:rPr>
          <w:rFonts w:cs="Times New Roman"/>
          <w:szCs w:val="24"/>
        </w:rPr>
        <w:t xml:space="preserve">AS </w:t>
      </w:r>
      <w:r w:rsidRPr="007F3994">
        <w:rPr>
          <w:rFonts w:cs="Times New Roman"/>
          <w:szCs w:val="24"/>
        </w:rPr>
        <w:t xml:space="preserve">"Latvijas </w:t>
      </w:r>
      <w:r w:rsidR="00F95DCE">
        <w:rPr>
          <w:rFonts w:cs="Times New Roman"/>
          <w:szCs w:val="24"/>
        </w:rPr>
        <w:t>G</w:t>
      </w:r>
      <w:r w:rsidRPr="007F3994">
        <w:rPr>
          <w:rFonts w:cs="Times New Roman"/>
          <w:szCs w:val="24"/>
        </w:rPr>
        <w:t>āzes" tirgus daļa dabasgāzes mazumtirdzniecībā šobrīd veido aptuveni 54%</w:t>
      </w:r>
      <w:r w:rsidR="00262685">
        <w:rPr>
          <w:rFonts w:cs="Times New Roman"/>
          <w:szCs w:val="24"/>
        </w:rPr>
        <w:t>.</w:t>
      </w:r>
      <w:r w:rsidRPr="007F3994">
        <w:rPr>
          <w:rFonts w:cs="Times New Roman"/>
          <w:szCs w:val="24"/>
        </w:rPr>
        <w:t xml:space="preserve"> </w:t>
      </w:r>
      <w:r w:rsidR="00262685">
        <w:rPr>
          <w:rFonts w:cs="Times New Roman"/>
          <w:szCs w:val="24"/>
        </w:rPr>
        <w:t>S</w:t>
      </w:r>
      <w:r w:rsidRPr="007F3994">
        <w:rPr>
          <w:rFonts w:cs="Times New Roman"/>
          <w:szCs w:val="24"/>
        </w:rPr>
        <w:t xml:space="preserve">avukārt Latvijas lielākā dabasgāzes patērētāja AS “Latvenergo” dabasgāzes portfelī aptuveni 17% no piegādātās dabasgāzes veido piegādes no jauniem piegādātājiem. Pateicoties tirgus atvēršanai un </w:t>
      </w:r>
      <w:r w:rsidR="00AE4E09">
        <w:rPr>
          <w:rFonts w:cs="Times New Roman"/>
          <w:szCs w:val="24"/>
        </w:rPr>
        <w:t xml:space="preserve">ciešākai sadarbībai ar kaimiņvalstīm </w:t>
      </w:r>
      <w:r w:rsidRPr="007F3994">
        <w:rPr>
          <w:rFonts w:cs="Times New Roman"/>
          <w:szCs w:val="24"/>
        </w:rPr>
        <w:t xml:space="preserve">dabasgāzes tirgū, Latvija kļuvusi par svarīgu ķēdes posmu reģionālajā Baltijas tirgū </w:t>
      </w:r>
      <w:r w:rsidR="00AE4E09" w:rsidRPr="00D77959">
        <w:rPr>
          <w:rFonts w:cs="Times New Roman"/>
          <w:szCs w:val="24"/>
        </w:rPr>
        <w:t>–</w:t>
      </w:r>
      <w:r w:rsidRPr="007F3994">
        <w:rPr>
          <w:rFonts w:cs="Times New Roman"/>
          <w:szCs w:val="24"/>
        </w:rPr>
        <w:t xml:space="preserve"> dabasgāze Latvijas pārvades sistēmā tiek pārsūknēta</w:t>
      </w:r>
      <w:r w:rsidR="00262685">
        <w:rPr>
          <w:rFonts w:cs="Times New Roman"/>
          <w:szCs w:val="24"/>
        </w:rPr>
        <w:t xml:space="preserve"> gan no Lietuvas, gan Igaunijas.</w:t>
      </w:r>
      <w:r w:rsidRPr="007F3994">
        <w:rPr>
          <w:rFonts w:cs="Times New Roman"/>
          <w:szCs w:val="24"/>
        </w:rPr>
        <w:t xml:space="preserve"> </w:t>
      </w:r>
      <w:r w:rsidR="00262685">
        <w:rPr>
          <w:rFonts w:cs="Times New Roman"/>
          <w:szCs w:val="24"/>
        </w:rPr>
        <w:t>T</w:t>
      </w:r>
      <w:r w:rsidRPr="007F3994">
        <w:rPr>
          <w:rFonts w:cs="Times New Roman"/>
          <w:szCs w:val="24"/>
        </w:rPr>
        <w:t>urklāt Latvijas patērētājiem ir pieejama gāze no Lietuvas, kas tostarp tiek glabāta Inčukalna krātuvē.</w:t>
      </w:r>
    </w:p>
    <w:p w14:paraId="4935240C" w14:textId="755124CD" w:rsidR="007F3994" w:rsidRPr="007F3994" w:rsidRDefault="007F3994" w:rsidP="00D77959">
      <w:pPr>
        <w:spacing w:before="120" w:after="20" w:line="240" w:lineRule="auto"/>
        <w:jc w:val="both"/>
        <w:rPr>
          <w:rFonts w:cs="Times New Roman"/>
          <w:szCs w:val="24"/>
        </w:rPr>
      </w:pPr>
      <w:r w:rsidRPr="007F3994">
        <w:rPr>
          <w:rFonts w:cs="Times New Roman"/>
          <w:szCs w:val="24"/>
        </w:rPr>
        <w:t>2017.gadā noslēdzies bijušā monopoluzņēmuma AS “Latvija</w:t>
      </w:r>
      <w:r w:rsidR="001139B1">
        <w:rPr>
          <w:rFonts w:cs="Times New Roman"/>
          <w:szCs w:val="24"/>
        </w:rPr>
        <w:t>s Gāze” reorganizācijas process</w:t>
      </w:r>
      <w:r w:rsidRPr="007F3994">
        <w:rPr>
          <w:rFonts w:cs="Times New Roman"/>
          <w:szCs w:val="24"/>
        </w:rPr>
        <w:t xml:space="preserve"> un 1.decembrī darbu s</w:t>
      </w:r>
      <w:r w:rsidR="003F6E77">
        <w:rPr>
          <w:rFonts w:cs="Times New Roman"/>
          <w:szCs w:val="24"/>
        </w:rPr>
        <w:t>ācis sadales sistēmas operators</w:t>
      </w:r>
      <w:r w:rsidRPr="007F3994">
        <w:rPr>
          <w:rFonts w:cs="Times New Roman"/>
          <w:szCs w:val="24"/>
        </w:rPr>
        <w:t xml:space="preserve"> AS </w:t>
      </w:r>
      <w:r w:rsidR="00D322AA">
        <w:rPr>
          <w:rFonts w:cs="Times New Roman"/>
          <w:szCs w:val="24"/>
        </w:rPr>
        <w:t>“</w:t>
      </w:r>
      <w:r w:rsidRPr="007F3994">
        <w:rPr>
          <w:rFonts w:cs="Times New Roman"/>
          <w:szCs w:val="24"/>
        </w:rPr>
        <w:t xml:space="preserve">Latvijas </w:t>
      </w:r>
      <w:r w:rsidR="00F95DCE">
        <w:rPr>
          <w:rFonts w:cs="Times New Roman"/>
          <w:szCs w:val="24"/>
        </w:rPr>
        <w:t>G</w:t>
      </w:r>
      <w:r w:rsidRPr="007F3994">
        <w:rPr>
          <w:rFonts w:cs="Times New Roman"/>
          <w:szCs w:val="24"/>
        </w:rPr>
        <w:t>āze</w:t>
      </w:r>
      <w:r w:rsidR="00D322AA">
        <w:rPr>
          <w:rFonts w:cs="Times New Roman"/>
          <w:szCs w:val="24"/>
        </w:rPr>
        <w:t>”</w:t>
      </w:r>
      <w:r w:rsidRPr="007F3994">
        <w:rPr>
          <w:rFonts w:cs="Times New Roman"/>
          <w:szCs w:val="24"/>
        </w:rPr>
        <w:t xml:space="preserve"> meitasuzņēmums AS </w:t>
      </w:r>
      <w:r w:rsidR="00D322AA">
        <w:rPr>
          <w:rFonts w:cs="Times New Roman"/>
          <w:szCs w:val="24"/>
        </w:rPr>
        <w:t>“</w:t>
      </w:r>
      <w:r w:rsidRPr="007F3994">
        <w:rPr>
          <w:rFonts w:cs="Times New Roman"/>
          <w:szCs w:val="24"/>
        </w:rPr>
        <w:t>Gaso</w:t>
      </w:r>
      <w:r w:rsidR="00D322AA">
        <w:rPr>
          <w:rFonts w:cs="Times New Roman"/>
          <w:szCs w:val="24"/>
        </w:rPr>
        <w:t>”</w:t>
      </w:r>
      <w:r w:rsidRPr="007F3994">
        <w:rPr>
          <w:rFonts w:cs="Times New Roman"/>
          <w:szCs w:val="24"/>
        </w:rPr>
        <w:t xml:space="preserve">. AS </w:t>
      </w:r>
      <w:r w:rsidR="00D322AA">
        <w:rPr>
          <w:rFonts w:cs="Times New Roman"/>
          <w:szCs w:val="24"/>
        </w:rPr>
        <w:t>“</w:t>
      </w:r>
      <w:r w:rsidRPr="007F3994">
        <w:rPr>
          <w:rFonts w:cs="Times New Roman"/>
          <w:szCs w:val="24"/>
        </w:rPr>
        <w:t>Gaso</w:t>
      </w:r>
      <w:r w:rsidR="00D322AA">
        <w:rPr>
          <w:rFonts w:cs="Times New Roman"/>
          <w:szCs w:val="24"/>
        </w:rPr>
        <w:t>”</w:t>
      </w:r>
      <w:r w:rsidRPr="007F3994">
        <w:rPr>
          <w:rFonts w:cs="Times New Roman"/>
          <w:szCs w:val="24"/>
        </w:rPr>
        <w:t xml:space="preserve"> izveidota, izpildot </w:t>
      </w:r>
      <w:r w:rsidRPr="00D77959">
        <w:rPr>
          <w:rFonts w:cs="Times New Roman"/>
          <w:szCs w:val="24"/>
        </w:rPr>
        <w:t>Enerģētikas likuma</w:t>
      </w:r>
      <w:r w:rsidRPr="007F3994">
        <w:rPr>
          <w:rFonts w:cs="Times New Roman"/>
          <w:szCs w:val="24"/>
        </w:rPr>
        <w:t xml:space="preserve"> grozījumu prasības par sadales sistēmas operatora darbības veidu nodalīšanu no </w:t>
      </w:r>
      <w:r w:rsidR="00F95DCE">
        <w:rPr>
          <w:rFonts w:cs="Times New Roman"/>
          <w:szCs w:val="24"/>
        </w:rPr>
        <w:t xml:space="preserve">AS </w:t>
      </w:r>
      <w:r w:rsidR="00D322AA">
        <w:rPr>
          <w:rFonts w:cs="Times New Roman"/>
          <w:szCs w:val="24"/>
        </w:rPr>
        <w:t>“</w:t>
      </w:r>
      <w:r w:rsidRPr="007F3994">
        <w:rPr>
          <w:rFonts w:cs="Times New Roman"/>
          <w:szCs w:val="24"/>
        </w:rPr>
        <w:t xml:space="preserve">Latvijas </w:t>
      </w:r>
      <w:r w:rsidR="00F95DCE">
        <w:rPr>
          <w:rFonts w:cs="Times New Roman"/>
          <w:szCs w:val="24"/>
        </w:rPr>
        <w:t>G</w:t>
      </w:r>
      <w:r w:rsidRPr="007F3994">
        <w:rPr>
          <w:rFonts w:cs="Times New Roman"/>
          <w:szCs w:val="24"/>
        </w:rPr>
        <w:t>āzes</w:t>
      </w:r>
      <w:r w:rsidR="00D322AA">
        <w:rPr>
          <w:rFonts w:cs="Times New Roman"/>
          <w:szCs w:val="24"/>
        </w:rPr>
        <w:t>”</w:t>
      </w:r>
      <w:r w:rsidRPr="007F3994">
        <w:rPr>
          <w:rFonts w:cs="Times New Roman"/>
          <w:szCs w:val="24"/>
        </w:rPr>
        <w:t xml:space="preserve"> atsevišķā kapitālsabiedrībā ar patstāvīgas juridiskās personas statusu.</w:t>
      </w:r>
    </w:p>
    <w:p w14:paraId="5FD9AEAA" w14:textId="5383310B" w:rsidR="00B76007" w:rsidRPr="00C600DB" w:rsidRDefault="007F3994" w:rsidP="00D77959">
      <w:pPr>
        <w:spacing w:before="120" w:after="20" w:line="240" w:lineRule="auto"/>
        <w:jc w:val="both"/>
        <w:rPr>
          <w:rFonts w:cs="Times New Roman"/>
          <w:szCs w:val="24"/>
        </w:rPr>
      </w:pPr>
      <w:r w:rsidRPr="007F3994">
        <w:rPr>
          <w:rFonts w:cs="Times New Roman"/>
          <w:szCs w:val="24"/>
        </w:rPr>
        <w:t xml:space="preserve">Vērtējot dabasgāzes cenu veidošanos Latvijas tirgū, ir jāatzīmē, ka vienlaikus ar dabasgāzes tirgus atvēršanas procesu ir notikusi arī Latvijas dabasgāzes vairumcenu izlīdzināšanās ar Centrāleiropas un Rietumeiropas vairumtirdzniecības cenām, un, atbilstoši </w:t>
      </w:r>
      <w:r w:rsidR="00EE3A52">
        <w:rPr>
          <w:rFonts w:cs="Times New Roman"/>
          <w:szCs w:val="24"/>
        </w:rPr>
        <w:t>EK</w:t>
      </w:r>
      <w:r w:rsidRPr="007F3994">
        <w:rPr>
          <w:rFonts w:cs="Times New Roman"/>
          <w:szCs w:val="24"/>
        </w:rPr>
        <w:t xml:space="preserve"> apkopotajai statistikai, 2017.gada 4.ceturksnī Latvijā vidējā dabasgāzes vairumcena sasniedza 17,11 </w:t>
      </w:r>
      <w:r w:rsidR="00F95DCE" w:rsidRPr="008D7109">
        <w:rPr>
          <w:rFonts w:cs="Times New Roman"/>
          <w:i/>
          <w:szCs w:val="24"/>
        </w:rPr>
        <w:t>euro</w:t>
      </w:r>
      <w:r w:rsidR="00F95DCE">
        <w:rPr>
          <w:rFonts w:cs="Times New Roman"/>
          <w:szCs w:val="24"/>
        </w:rPr>
        <w:t xml:space="preserve"> par </w:t>
      </w:r>
      <w:r w:rsidRPr="007F3994">
        <w:rPr>
          <w:rFonts w:cs="Times New Roman"/>
          <w:szCs w:val="24"/>
        </w:rPr>
        <w:t xml:space="preserve">MWh, kas ir </w:t>
      </w:r>
      <w:r w:rsidR="00F95DCE">
        <w:rPr>
          <w:rFonts w:cs="Times New Roman"/>
          <w:szCs w:val="24"/>
        </w:rPr>
        <w:t xml:space="preserve">trešā </w:t>
      </w:r>
      <w:r w:rsidRPr="007F3994">
        <w:rPr>
          <w:rFonts w:cs="Times New Roman"/>
          <w:szCs w:val="24"/>
        </w:rPr>
        <w:t>zemākā vairum</w:t>
      </w:r>
      <w:r w:rsidR="00F95DCE">
        <w:rPr>
          <w:rFonts w:cs="Times New Roman"/>
          <w:szCs w:val="24"/>
        </w:rPr>
        <w:t xml:space="preserve">tirdzniecības </w:t>
      </w:r>
      <w:r w:rsidRPr="007F3994">
        <w:rPr>
          <w:rFonts w:cs="Times New Roman"/>
          <w:szCs w:val="24"/>
        </w:rPr>
        <w:t xml:space="preserve">cena starp </w:t>
      </w:r>
      <w:r w:rsidR="00427111">
        <w:rPr>
          <w:rFonts w:cs="Times New Roman"/>
          <w:szCs w:val="24"/>
        </w:rPr>
        <w:t>ES</w:t>
      </w:r>
      <w:r w:rsidRPr="007F3994">
        <w:rPr>
          <w:rFonts w:cs="Times New Roman"/>
          <w:szCs w:val="24"/>
        </w:rPr>
        <w:t xml:space="preserve"> valstīm</w:t>
      </w:r>
      <w:r w:rsidR="003F6E77">
        <w:rPr>
          <w:rFonts w:cs="Times New Roman"/>
          <w:szCs w:val="24"/>
        </w:rPr>
        <w:t>. Šī cena</w:t>
      </w:r>
      <w:r w:rsidRPr="007F3994">
        <w:rPr>
          <w:rFonts w:cs="Times New Roman"/>
          <w:szCs w:val="24"/>
        </w:rPr>
        <w:t xml:space="preserve"> nebūtiski pārsniedz</w:t>
      </w:r>
      <w:r w:rsidR="003F6E77">
        <w:rPr>
          <w:rFonts w:cs="Times New Roman"/>
          <w:szCs w:val="24"/>
        </w:rPr>
        <w:t>a</w:t>
      </w:r>
      <w:r w:rsidRPr="007F3994">
        <w:rPr>
          <w:rFonts w:cs="Times New Roman"/>
          <w:szCs w:val="24"/>
        </w:rPr>
        <w:t xml:space="preserve"> vienīgi dabasgāzes cenu Portugālē un Itālijā.</w:t>
      </w:r>
      <w:r w:rsidR="00AE4E09">
        <w:rPr>
          <w:rFonts w:cs="Times New Roman"/>
          <w:szCs w:val="24"/>
        </w:rPr>
        <w:t xml:space="preserve"> 2018.gadā dabasg</w:t>
      </w:r>
      <w:r w:rsidR="00EE4B73">
        <w:rPr>
          <w:rFonts w:cs="Times New Roman"/>
          <w:szCs w:val="24"/>
        </w:rPr>
        <w:t xml:space="preserve">āzes cenas, reaģējot uz globālo </w:t>
      </w:r>
      <w:r w:rsidR="003F6E77">
        <w:rPr>
          <w:rFonts w:cs="Times New Roman"/>
          <w:szCs w:val="24"/>
        </w:rPr>
        <w:t xml:space="preserve">enerģijas </w:t>
      </w:r>
      <w:r w:rsidR="00EE4B73">
        <w:rPr>
          <w:rFonts w:cs="Times New Roman"/>
          <w:szCs w:val="24"/>
        </w:rPr>
        <w:t xml:space="preserve">cenas kāpumu, kopumā palielinājās. Tomēr Latvijā tās ir saglabājušās līdzīgas, kā citās </w:t>
      </w:r>
      <w:r w:rsidR="00427111">
        <w:rPr>
          <w:rFonts w:cs="Times New Roman"/>
          <w:szCs w:val="24"/>
        </w:rPr>
        <w:t>ES</w:t>
      </w:r>
      <w:r w:rsidR="00EE4B73">
        <w:rPr>
          <w:rFonts w:cs="Times New Roman"/>
          <w:szCs w:val="24"/>
        </w:rPr>
        <w:t xml:space="preserve"> valstīs.</w:t>
      </w:r>
    </w:p>
    <w:p w14:paraId="2511BC61" w14:textId="5F5F6300" w:rsidR="004417CA" w:rsidRPr="00535DFA" w:rsidRDefault="00C8035F" w:rsidP="00D77959">
      <w:pPr>
        <w:spacing w:before="120" w:after="20" w:line="240" w:lineRule="auto"/>
        <w:jc w:val="both"/>
        <w:rPr>
          <w:rFonts w:cs="Times New Roman"/>
          <w:szCs w:val="24"/>
        </w:rPr>
      </w:pPr>
      <w:r w:rsidRPr="00535DFA">
        <w:rPr>
          <w:rFonts w:cs="Times New Roman"/>
          <w:szCs w:val="24"/>
        </w:rPr>
        <w:t>2017.gadā</w:t>
      </w:r>
      <w:r w:rsidR="004417CA" w:rsidRPr="00535DFA">
        <w:rPr>
          <w:rFonts w:cs="Times New Roman"/>
          <w:szCs w:val="24"/>
        </w:rPr>
        <w:t xml:space="preserve"> EM izstrādāja un Valsts sekretāru sanāksmē izsludināja likumprojektu </w:t>
      </w:r>
      <w:hyperlink r:id="rId53" w:history="1">
        <w:r w:rsidR="00D322AA" w:rsidRPr="00D77959">
          <w:rPr>
            <w:rStyle w:val="Hyperlink"/>
            <w:rFonts w:cs="Times New Roman"/>
            <w:i/>
            <w:color w:val="auto"/>
            <w:szCs w:val="24"/>
          </w:rPr>
          <w:t>“Transporta enerģijas likums”</w:t>
        </w:r>
      </w:hyperlink>
      <w:r w:rsidR="004417CA" w:rsidRPr="00535DFA">
        <w:rPr>
          <w:rFonts w:cs="Times New Roman"/>
          <w:szCs w:val="24"/>
        </w:rPr>
        <w:t xml:space="preserve">. Šis likums turpmāk kalpos kā “jumta" likums transporta enerģijas jomā, sekojot vietējām, reģionālajām un globālajām tendencēm alternatīvo degvielu attīstībā. Minētais likums aizstās neaktuālo </w:t>
      </w:r>
      <w:r w:rsidR="004417CA" w:rsidRPr="00D77959">
        <w:rPr>
          <w:rFonts w:cs="Times New Roman"/>
          <w:szCs w:val="24"/>
        </w:rPr>
        <w:t>Biodegvielas likumu</w:t>
      </w:r>
      <w:r w:rsidR="004417CA" w:rsidRPr="00535DFA">
        <w:rPr>
          <w:rFonts w:cs="Times New Roman"/>
          <w:szCs w:val="24"/>
        </w:rPr>
        <w:t>. Tas iekļau</w:t>
      </w:r>
      <w:r w:rsidR="003F6E77">
        <w:rPr>
          <w:rFonts w:cs="Times New Roman"/>
          <w:szCs w:val="24"/>
        </w:rPr>
        <w:t>s</w:t>
      </w:r>
      <w:r w:rsidR="004417CA" w:rsidRPr="00535DFA">
        <w:rPr>
          <w:rFonts w:cs="Times New Roman"/>
          <w:szCs w:val="24"/>
        </w:rPr>
        <w:t xml:space="preserve"> jaunākās ES normatīvo aktu prasības, lai virzītos uz atjaunojamās enerģijas īpatsvaru transportā 10%</w:t>
      </w:r>
      <w:r w:rsidR="003F6E77">
        <w:rPr>
          <w:rFonts w:cs="Times New Roman"/>
          <w:szCs w:val="24"/>
        </w:rPr>
        <w:t xml:space="preserve"> apmērā</w:t>
      </w:r>
      <w:r w:rsidR="004417CA" w:rsidRPr="00535DFA">
        <w:rPr>
          <w:rFonts w:cs="Times New Roman"/>
          <w:szCs w:val="24"/>
        </w:rPr>
        <w:t>, kā arī veicinās alternatīvo degvielu aktīvāku izmantošanai transportā.</w:t>
      </w:r>
      <w:r w:rsidRPr="00535DFA">
        <w:rPr>
          <w:rFonts w:cs="Times New Roman"/>
          <w:szCs w:val="24"/>
        </w:rPr>
        <w:t xml:space="preserve"> </w:t>
      </w:r>
    </w:p>
    <w:p w14:paraId="7140FE32" w14:textId="7DCD60EE" w:rsidR="00C8035F" w:rsidRPr="00535DFA" w:rsidRDefault="00C8035F" w:rsidP="00D77959">
      <w:pPr>
        <w:spacing w:before="120" w:after="20" w:line="240" w:lineRule="auto"/>
        <w:jc w:val="both"/>
        <w:rPr>
          <w:rFonts w:cs="Times New Roman"/>
          <w:szCs w:val="24"/>
        </w:rPr>
      </w:pPr>
      <w:r w:rsidRPr="00535DFA">
        <w:rPr>
          <w:rFonts w:cs="Times New Roman"/>
          <w:szCs w:val="24"/>
        </w:rPr>
        <w:t xml:space="preserve">Bez tam pārskata periodā bija apstiprināti arī grozījumi </w:t>
      </w:r>
      <w:r w:rsidR="002614A9">
        <w:rPr>
          <w:rFonts w:cs="Times New Roman"/>
          <w:szCs w:val="24"/>
        </w:rPr>
        <w:t>MK 2000.gada 26.</w:t>
      </w:r>
      <w:r w:rsidRPr="00535DFA">
        <w:rPr>
          <w:rFonts w:cs="Times New Roman"/>
          <w:szCs w:val="24"/>
        </w:rPr>
        <w:t xml:space="preserve">septembra noteikumos Nr.332 “Noteikumi par benzīna un dīzeļdegvielas atbilstības novērtēšanu”, kas skaidri definēja laika periodu, kurā dīzeļdegviela būs jātirgo ar biodegvielas piejaukumu. </w:t>
      </w:r>
    </w:p>
    <w:p w14:paraId="26093684" w14:textId="4A4A555C" w:rsidR="008F3F93" w:rsidRPr="00535DFA" w:rsidRDefault="008F3F93" w:rsidP="00D77959">
      <w:pPr>
        <w:spacing w:before="120" w:after="20" w:line="240" w:lineRule="auto"/>
        <w:jc w:val="both"/>
        <w:rPr>
          <w:rFonts w:cs="Times New Roman"/>
          <w:szCs w:val="24"/>
        </w:rPr>
      </w:pPr>
      <w:r w:rsidRPr="00535DFA">
        <w:rPr>
          <w:rFonts w:cs="Times New Roman"/>
          <w:szCs w:val="24"/>
        </w:rPr>
        <w:t xml:space="preserve">2017.gadā EM izstrādājusi </w:t>
      </w:r>
      <w:hyperlink r:id="rId54" w:history="1">
        <w:r w:rsidRPr="00D77959">
          <w:rPr>
            <w:rStyle w:val="Hyperlink"/>
            <w:rFonts w:cs="Times New Roman"/>
            <w:i/>
            <w:color w:val="auto"/>
            <w:szCs w:val="24"/>
          </w:rPr>
          <w:t>konceptuālo ziņojumu "Par atjaunojamo energoresursu izmantošanu transporta sektorā"</w:t>
        </w:r>
      </w:hyperlink>
      <w:r w:rsidRPr="00535DFA">
        <w:rPr>
          <w:rFonts w:cs="Times New Roman"/>
          <w:szCs w:val="24"/>
        </w:rPr>
        <w:t xml:space="preserve">. Ziņojumā </w:t>
      </w:r>
      <w:r w:rsidR="003F6E77">
        <w:rPr>
          <w:rFonts w:cs="Times New Roman"/>
          <w:szCs w:val="24"/>
        </w:rPr>
        <w:t>tika</w:t>
      </w:r>
      <w:r w:rsidRPr="00535DFA">
        <w:rPr>
          <w:rFonts w:cs="Times New Roman"/>
          <w:szCs w:val="24"/>
        </w:rPr>
        <w:t xml:space="preserve"> konstatēts, ka papildus pasākumi, lai veicinātu augstāku biodegvielas patēriņu, ļautu sasniegt 10% atjaunojamo energoresursu mērķi transportā 2020.gadā. Viens no īstenojamiem pasākumiem ir pašlaik noteiktā obligātā biodegvielas piejaukuma daļas (tilpumprocentu) paaugstināšana. Otrs svarīgs pasākums ir pienākuma noteikšana degvielas tirgotājiem nodrošināt noteiktu no atjaunojamo energoresursu saražotas enerģijas daļu to realizētajā degvielā.</w:t>
      </w:r>
    </w:p>
    <w:p w14:paraId="57C5F6C5" w14:textId="65B7F175" w:rsidR="00C8035F" w:rsidRPr="00535DFA" w:rsidRDefault="00C8035F" w:rsidP="00D77959">
      <w:pPr>
        <w:spacing w:before="120" w:after="20" w:line="240" w:lineRule="auto"/>
        <w:jc w:val="both"/>
        <w:rPr>
          <w:rFonts w:cs="Times New Roman"/>
          <w:szCs w:val="24"/>
        </w:rPr>
      </w:pPr>
      <w:r w:rsidRPr="00535DFA">
        <w:rPr>
          <w:rFonts w:cs="Times New Roman"/>
          <w:szCs w:val="24"/>
        </w:rPr>
        <w:t xml:space="preserve">Lai virzītos uz valdības nosprausto Latvijas 2020.gada energoefektivitātes mērķu sasniegšanu, 2017.gadā tika apstiprināts </w:t>
      </w:r>
      <w:hyperlink r:id="rId55" w:history="1">
        <w:r w:rsidRPr="00D77959">
          <w:rPr>
            <w:rStyle w:val="Hyperlink"/>
            <w:rFonts w:cs="Times New Roman"/>
            <w:i/>
            <w:color w:val="000000" w:themeColor="text1"/>
            <w:szCs w:val="24"/>
          </w:rPr>
          <w:t>“Energoefektivitātes politikas alternatīvo pasākumu plāns enerģijas galapatēriņ</w:t>
        </w:r>
        <w:r w:rsidR="00D322AA" w:rsidRPr="00D77959">
          <w:rPr>
            <w:rStyle w:val="Hyperlink"/>
            <w:rFonts w:cs="Times New Roman"/>
            <w:i/>
            <w:color w:val="000000" w:themeColor="text1"/>
            <w:szCs w:val="24"/>
          </w:rPr>
          <w:t>a ietaupījuma mērķa 2014.-2020.</w:t>
        </w:r>
        <w:r w:rsidRPr="00D77959">
          <w:rPr>
            <w:rStyle w:val="Hyperlink"/>
            <w:rFonts w:cs="Times New Roman"/>
            <w:i/>
            <w:color w:val="000000" w:themeColor="text1"/>
            <w:szCs w:val="24"/>
          </w:rPr>
          <w:t>gadam sasniegšanai”</w:t>
        </w:r>
      </w:hyperlink>
      <w:r w:rsidRPr="00535DFA">
        <w:rPr>
          <w:rFonts w:cs="Times New Roman"/>
          <w:szCs w:val="24"/>
        </w:rPr>
        <w:t xml:space="preserve">. Valdība apstiprināja arī energoefektivitātes pienākumu shēmu elektroenerģijas tirgotājiem un pieņēma noteikumus par energoefektivitātes nodevu un energoefektivitātes fondu. Tādējādi 2017.gadā tika pabeigta normatīvās bāzes izveide </w:t>
      </w:r>
      <w:hyperlink r:id="rId56" w:history="1">
        <w:r w:rsidRPr="00D77959">
          <w:rPr>
            <w:rStyle w:val="Hyperlink"/>
            <w:rFonts w:cs="Times New Roman"/>
            <w:color w:val="000000" w:themeColor="text1"/>
            <w:szCs w:val="24"/>
          </w:rPr>
          <w:t>Enerģētikas attīstības pamatnostādnēs 2016.-2020.gadam</w:t>
        </w:r>
      </w:hyperlink>
      <w:r w:rsidRPr="00535DFA">
        <w:rPr>
          <w:rFonts w:cs="Times New Roman"/>
          <w:szCs w:val="24"/>
        </w:rPr>
        <w:t xml:space="preserve"> noteiktās politikas ieviešanai.</w:t>
      </w:r>
    </w:p>
    <w:p w14:paraId="25A0759D" w14:textId="39ABD5B5" w:rsidR="004417CA" w:rsidRPr="00535DFA" w:rsidRDefault="00C8035F" w:rsidP="00D77959">
      <w:pPr>
        <w:spacing w:before="120" w:after="20" w:line="240" w:lineRule="auto"/>
        <w:jc w:val="both"/>
        <w:rPr>
          <w:rFonts w:cs="Times New Roman"/>
          <w:szCs w:val="24"/>
        </w:rPr>
      </w:pPr>
      <w:r w:rsidRPr="00535DFA">
        <w:rPr>
          <w:rFonts w:cs="Times New Roman"/>
          <w:szCs w:val="24"/>
        </w:rPr>
        <w:t xml:space="preserve">Pārskata periodā </w:t>
      </w:r>
      <w:r w:rsidR="003F6E77">
        <w:rPr>
          <w:rFonts w:cs="Times New Roman"/>
          <w:szCs w:val="24"/>
        </w:rPr>
        <w:t xml:space="preserve">bija arī </w:t>
      </w:r>
      <w:r w:rsidRPr="00535DFA">
        <w:rPr>
          <w:rFonts w:cs="Times New Roman"/>
          <w:szCs w:val="24"/>
        </w:rPr>
        <w:t xml:space="preserve">izstrādāts ziņojums </w:t>
      </w:r>
      <w:hyperlink r:id="rId57" w:history="1">
        <w:r w:rsidRPr="00385B6E">
          <w:rPr>
            <w:rStyle w:val="Hyperlink"/>
            <w:rFonts w:cs="Times New Roman"/>
            <w:i/>
            <w:color w:val="000000" w:themeColor="text1"/>
            <w:szCs w:val="24"/>
          </w:rPr>
          <w:t>“Par izvērtējuma rezultātiem, plānoto rīcību un nepieciešamajām izmaiņām normatīvajos aktos, saistībā ar masu medijos izskanējušajām bažām, ka vairāki uzņēmumi varētu būt krāpušies ar atļaujām elektroenerģijas ražošanai obligātajā iepirkumā”</w:t>
        </w:r>
      </w:hyperlink>
      <w:r w:rsidRPr="00535DFA">
        <w:rPr>
          <w:rFonts w:cs="Times New Roman"/>
          <w:szCs w:val="24"/>
        </w:rPr>
        <w:t>. Tā ietvaros tika veikta analīze par faktisko situāciju un normatīvajiem aktiem, kā arī izstrādāti priekšlikumi obligātā iepirkuma sistēmas efektivitātes paaugstināšanai. Tika ierosināti grozījumi obligāto elektroenerģijas iepirkumu regulējošajos tiesību aktos.</w:t>
      </w:r>
    </w:p>
    <w:p w14:paraId="5A01BD8F" w14:textId="019D5105" w:rsidR="008F3F93" w:rsidRDefault="008F3F93" w:rsidP="008F3F93">
      <w:pPr>
        <w:spacing w:after="120" w:line="240" w:lineRule="auto"/>
        <w:jc w:val="both"/>
        <w:rPr>
          <w:szCs w:val="24"/>
        </w:rPr>
      </w:pPr>
    </w:p>
    <w:p w14:paraId="20830705" w14:textId="7053BF57" w:rsidR="00385B6E" w:rsidRDefault="00274ECC" w:rsidP="008F3F93">
      <w:pPr>
        <w:spacing w:after="120" w:line="240" w:lineRule="auto"/>
        <w:jc w:val="both"/>
        <w:rPr>
          <w:szCs w:val="24"/>
        </w:rPr>
      </w:pPr>
      <w:r w:rsidRPr="00277E29">
        <w:rPr>
          <w:smallCaps/>
          <w:noProof/>
          <w:sz w:val="32"/>
          <w:szCs w:val="32"/>
          <w:lang w:eastAsia="lv-LV"/>
        </w:rPr>
        <w:lastRenderedPageBreak/>
        <mc:AlternateContent>
          <mc:Choice Requires="wps">
            <w:drawing>
              <wp:anchor distT="0" distB="0" distL="114300" distR="114300" simplePos="0" relativeHeight="252550144" behindDoc="0" locked="0" layoutInCell="1" allowOverlap="1" wp14:anchorId="6168C44E" wp14:editId="05A0A536">
                <wp:simplePos x="0" y="0"/>
                <wp:positionH relativeFrom="margin">
                  <wp:align>left</wp:align>
                </wp:positionH>
                <wp:positionV relativeFrom="paragraph">
                  <wp:posOffset>16511</wp:posOffset>
                </wp:positionV>
                <wp:extent cx="2164715" cy="1384300"/>
                <wp:effectExtent l="0" t="0" r="26035" b="25400"/>
                <wp:wrapNone/>
                <wp:docPr id="255" name="Round Diagonal Corner Rectangle 16"/>
                <wp:cNvGraphicFramePr/>
                <a:graphic xmlns:a="http://schemas.openxmlformats.org/drawingml/2006/main">
                  <a:graphicData uri="http://schemas.microsoft.com/office/word/2010/wordprocessingShape">
                    <wps:wsp>
                      <wps:cNvSpPr/>
                      <wps:spPr>
                        <a:xfrm>
                          <a:off x="0" y="0"/>
                          <a:ext cx="2164715" cy="138430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A7DE918" w14:textId="14AD6841" w:rsidR="00696C83" w:rsidRPr="00FF7E4C" w:rsidRDefault="00696C83" w:rsidP="003137F9">
                            <w:pPr>
                              <w:pStyle w:val="Heading1"/>
                              <w:numPr>
                                <w:ilvl w:val="0"/>
                                <w:numId w:val="29"/>
                              </w:numPr>
                            </w:pPr>
                            <w:bookmarkStart w:id="42" w:name="_Toc520374372"/>
                            <w:r w:rsidRPr="00973743">
                              <w:t>Starptautiskās</w:t>
                            </w:r>
                            <w:r w:rsidRPr="00B358D3">
                              <w:t xml:space="preserve"> ekonomiskā</w:t>
                            </w:r>
                            <w:r>
                              <w:t>s</w:t>
                            </w:r>
                            <w:r w:rsidRPr="00B358D3">
                              <w:t xml:space="preserve"> sadarbība</w:t>
                            </w:r>
                            <w:r>
                              <w:t>s veicināšana</w:t>
                            </w:r>
                            <w:bookmarkEnd w:id="4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8C44E" id="_x0000_s1032" style="position:absolute;left:0;text-align:left;margin-left:0;margin-top:1.3pt;width:170.45pt;height:109pt;z-index:252550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4715,138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" adj="-11796480,,5400" path="m230721,l2164715,r,l2164715,1153579v,127424,-103297,230721,-230721,230721l,1384300r,l,230721c,103297,103297,,230721,xe" fillcolor="#00859b" strokecolor="#62b1c6" strokeweight="1.5pt">
                <v:stroke joinstyle="miter"/>
                <v:formulas/>
                <v:path arrowok="t" o:connecttype="custom" o:connectlocs="230721,0;2164715,0;2164715,0;2164715,1153579;1933994,1384300;0,1384300;0,1384300;0,230721;230721,0" o:connectangles="0,0,0,0,0,0,0,0,0" textboxrect="0,0,2164715,1384300"/>
                <v:textbox>
                  <w:txbxContent>
                    <w:p w14:paraId="7A7DE918" w14:textId="14AD6841" w:rsidR="00696C83" w:rsidRPr="00FF7E4C" w:rsidRDefault="00696C83" w:rsidP="003137F9">
                      <w:pPr>
                        <w:pStyle w:val="Heading1"/>
                        <w:numPr>
                          <w:ilvl w:val="0"/>
                          <w:numId w:val="29"/>
                        </w:numPr>
                      </w:pPr>
                      <w:bookmarkStart w:id="43" w:name="_Toc520374372"/>
                      <w:r w:rsidRPr="00973743">
                        <w:t>Starptautiskās</w:t>
                      </w:r>
                      <w:r w:rsidRPr="00B358D3">
                        <w:t xml:space="preserve"> ekonomiskā</w:t>
                      </w:r>
                      <w:r>
                        <w:t>s</w:t>
                      </w:r>
                      <w:r w:rsidRPr="00B358D3">
                        <w:t xml:space="preserve"> sadarbība</w:t>
                      </w:r>
                      <w:r>
                        <w:t>s veicināšana</w:t>
                      </w:r>
                      <w:bookmarkEnd w:id="43"/>
                    </w:p>
                  </w:txbxContent>
                </v:textbox>
                <w10:wrap anchorx="margin"/>
              </v:shape>
            </w:pict>
          </mc:Fallback>
        </mc:AlternateContent>
      </w:r>
    </w:p>
    <w:p w14:paraId="5B8C7DAC" w14:textId="1590D54E" w:rsidR="00B358D3" w:rsidRDefault="00C3634F" w:rsidP="00CC23DF">
      <w:pPr>
        <w:spacing w:after="120" w:line="240" w:lineRule="auto"/>
        <w:ind w:left="3544"/>
        <w:jc w:val="both"/>
        <w:rPr>
          <w:rFonts w:cs="Times New Roman"/>
          <w:szCs w:val="24"/>
        </w:rPr>
      </w:pPr>
      <w:r w:rsidRPr="00277E29">
        <w:rPr>
          <w:rFonts w:cs="Times New Roman"/>
          <w:noProof/>
          <w:szCs w:val="24"/>
          <w:lang w:eastAsia="lv-LV"/>
        </w:rPr>
        <w:drawing>
          <wp:anchor distT="0" distB="0" distL="114300" distR="114300" simplePos="0" relativeHeight="252553216" behindDoc="0" locked="0" layoutInCell="1" allowOverlap="1" wp14:anchorId="3C29C1AB" wp14:editId="7E7DDABE">
            <wp:simplePos x="0" y="0"/>
            <wp:positionH relativeFrom="margin">
              <wp:align>left</wp:align>
            </wp:positionH>
            <wp:positionV relativeFrom="paragraph">
              <wp:posOffset>1301258</wp:posOffset>
            </wp:positionV>
            <wp:extent cx="1793259" cy="612000"/>
            <wp:effectExtent l="19050" t="19050" r="16510" b="17145"/>
            <wp:wrapNone/>
            <wp:docPr id="49" name="Picture 49" descr="S:\Strategijas nodala\SP\Publiskie pārskati\2016\Bildes\New Picture (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Strategijas nodala\SP\Publiskie pārskati\2016\Bildes\New Picture (26).b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93259" cy="612000"/>
                    </a:xfrm>
                    <a:prstGeom prst="rect">
                      <a:avLst/>
                    </a:prstGeom>
                    <a:noFill/>
                    <a:ln w="12700">
                      <a:solidFill>
                        <a:srgbClr val="00859B"/>
                      </a:solidFill>
                    </a:ln>
                  </pic:spPr>
                </pic:pic>
              </a:graphicData>
            </a:graphic>
            <wp14:sizeRelH relativeFrom="margin">
              <wp14:pctWidth>0</wp14:pctWidth>
            </wp14:sizeRelH>
            <wp14:sizeRelV relativeFrom="margin">
              <wp14:pctHeight>0</wp14:pctHeight>
            </wp14:sizeRelV>
          </wp:anchor>
        </w:drawing>
      </w:r>
      <w:r w:rsidR="00B358D3" w:rsidRPr="00CC23DF">
        <w:rPr>
          <w:rFonts w:cs="Times New Roman"/>
          <w:szCs w:val="24"/>
        </w:rPr>
        <w:t>Ņemot vērā pieaugušo Latvijas uzņēmēju interesi sadarboties ar Līča valstīm, kā arī nolūku veicināt un padziļināt divpusējo ekonomisko sadarbību ar nozīmīgākajiem tirdzniecības partneriem, 2017.gada oktobrī tika noslēgts starpvaldību ekonomiskās sadarbības līgums ar Kuveitu. Līdz ar šī līguma noslēgšanu, Latvija kopumā ir noslēgusi 16 starpvaldību ekonomiskās sadarbības līgumus, tostarp ar Krieviju, Ķīnu, Austrumu partnerības valstīm (Baltkrieviju, Ukrainu, Azerbaidžānu, Gruziju, Moldovu, Armēniju), Centrālāzijas valstīm (Kazahstānu, Uzbekistānu, Kirgizstānu, Turkmenistānu, Tadžikistānu), Turciju un Apvienotājiem Arābu Emirātiem (AAE).</w:t>
      </w:r>
    </w:p>
    <w:p w14:paraId="3F353BE7" w14:textId="6562C0FB" w:rsidR="00CC23DF" w:rsidRPr="00CC23DF" w:rsidRDefault="00CC23DF" w:rsidP="00CC23DF">
      <w:pPr>
        <w:spacing w:after="120" w:line="240" w:lineRule="auto"/>
        <w:jc w:val="both"/>
        <w:rPr>
          <w:rFonts w:cs="Times New Roman"/>
          <w:szCs w:val="24"/>
        </w:rPr>
      </w:pPr>
      <w:r w:rsidRPr="00CC23DF">
        <w:rPr>
          <w:rFonts w:cs="Times New Roman"/>
          <w:szCs w:val="24"/>
        </w:rPr>
        <w:t xml:space="preserve">Balstoties uz iepriekš minētiem līgumiem, 2017.gadā tika aizvadītas Starpvaldību komisiju (SVK) sēdes ar Baltkrieviju, Gruziju, Moldovu, Azerbaidžānu un Uzbekistānu, kā arī Apvienoto komitejas sēde ar Ķīnu. </w:t>
      </w:r>
      <w:r>
        <w:rPr>
          <w:rFonts w:cs="Times New Roman"/>
          <w:szCs w:val="24"/>
        </w:rPr>
        <w:t>Pārskata periodā</w:t>
      </w:r>
      <w:r w:rsidRPr="00CC23DF">
        <w:rPr>
          <w:rFonts w:cs="Times New Roman"/>
          <w:szCs w:val="24"/>
        </w:rPr>
        <w:t xml:space="preserve"> </w:t>
      </w:r>
      <w:r w:rsidR="00132050">
        <w:rPr>
          <w:rFonts w:cs="Times New Roman"/>
          <w:szCs w:val="24"/>
        </w:rPr>
        <w:t>EM</w:t>
      </w:r>
      <w:r w:rsidRPr="00CC23DF">
        <w:rPr>
          <w:rFonts w:cs="Times New Roman"/>
          <w:szCs w:val="24"/>
        </w:rPr>
        <w:t xml:space="preserve"> nodrošināja arī Latvijas-Krievijas SVK Reģionālās sadarbības darba grupas sēdes norisi, kā arī Latvijas-Armēnijas SVK ekspertu tikšanos. Sēžu ietvaros tika pārrunāts plašs jautājumu loks divpusējās ekonomiskās sadarbības veicināšanai. Tāpat 2017.gadā jūlijā tika noslēgta Vienošanās ar Azerbaidžānas Republikas Ārkārtas situāciju ministriju par sadarbību būvniecības drošības valsts uzraudzības jautājumos.</w:t>
      </w:r>
    </w:p>
    <w:p w14:paraId="7847D9B7" w14:textId="3D9D641C" w:rsidR="00CC23DF" w:rsidRPr="00CC23DF" w:rsidRDefault="00CC23DF" w:rsidP="00CC23DF">
      <w:pPr>
        <w:spacing w:after="120" w:line="240" w:lineRule="auto"/>
        <w:jc w:val="both"/>
        <w:rPr>
          <w:rFonts w:cs="Times New Roman"/>
          <w:szCs w:val="24"/>
        </w:rPr>
      </w:pPr>
      <w:r w:rsidRPr="00CC23DF">
        <w:rPr>
          <w:rFonts w:cs="Times New Roman"/>
          <w:szCs w:val="24"/>
        </w:rPr>
        <w:t xml:space="preserve">Savukārt ekonomiskās sadarbības paplašināšanai 2017.gadā tika aizvadītas 16 </w:t>
      </w:r>
      <w:r w:rsidR="00132050">
        <w:rPr>
          <w:rFonts w:cs="Times New Roman"/>
          <w:szCs w:val="24"/>
        </w:rPr>
        <w:t>EM</w:t>
      </w:r>
      <w:r w:rsidRPr="00CC23DF">
        <w:rPr>
          <w:rFonts w:cs="Times New Roman"/>
          <w:szCs w:val="24"/>
        </w:rPr>
        <w:t xml:space="preserve"> augstāko amatpersonu un uzņēmēju vizītes Zviedrijā, AAE, Kuveitā, Krievijā, Ķīnā (3 vizītes), Lietuvā (2 vizītes), Moldovā, Lielbritānijā, Baltkrievijā, Izraēlā, ASV, Somijā un uzņemtas citu valstu augstākās amatpersonu, vēstnieku un uzņēmēju delegācijas no Ķīnas, Gruzijas, Indijas, AAE, Krievijas, Baltkrievijas, Uzbekistānas, Zviedrijas, Itālijas, Kanādas, Japānas, ASV, Polijas, Turcijas, Azerbaidžānas, Armēnijas, Somijas, Ungārijas u.c.</w:t>
      </w:r>
    </w:p>
    <w:p w14:paraId="14174BDF" w14:textId="25F2B5D6" w:rsidR="00CC23DF" w:rsidRPr="00CC23DF" w:rsidRDefault="00C3634F" w:rsidP="00DA2010">
      <w:pPr>
        <w:spacing w:after="120" w:line="240" w:lineRule="auto"/>
        <w:ind w:left="3544"/>
        <w:jc w:val="both"/>
        <w:rPr>
          <w:rFonts w:cs="Times New Roman"/>
          <w:szCs w:val="24"/>
        </w:rPr>
      </w:pPr>
      <w:r>
        <w:rPr>
          <w:noProof/>
          <w:lang w:eastAsia="lv-LV"/>
        </w:rPr>
        <w:drawing>
          <wp:anchor distT="0" distB="0" distL="114300" distR="114300" simplePos="0" relativeHeight="252551168" behindDoc="0" locked="0" layoutInCell="1" allowOverlap="1" wp14:anchorId="3F4584FD" wp14:editId="141F80CB">
            <wp:simplePos x="0" y="0"/>
            <wp:positionH relativeFrom="column">
              <wp:posOffset>-50979</wp:posOffset>
            </wp:positionH>
            <wp:positionV relativeFrom="paragraph">
              <wp:posOffset>46981</wp:posOffset>
            </wp:positionV>
            <wp:extent cx="2159876" cy="107411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159876" cy="1074111"/>
                    </a:xfrm>
                    <a:prstGeom prst="rect">
                      <a:avLst/>
                    </a:prstGeom>
                  </pic:spPr>
                </pic:pic>
              </a:graphicData>
            </a:graphic>
            <wp14:sizeRelH relativeFrom="page">
              <wp14:pctWidth>0</wp14:pctWidth>
            </wp14:sizeRelH>
            <wp14:sizeRelV relativeFrom="page">
              <wp14:pctHeight>0</wp14:pctHeight>
            </wp14:sizeRelV>
          </wp:anchor>
        </w:drawing>
      </w:r>
      <w:r w:rsidR="00CC23DF" w:rsidRPr="00CC23DF">
        <w:rPr>
          <w:rFonts w:cs="Times New Roman"/>
          <w:szCs w:val="24"/>
        </w:rPr>
        <w:t xml:space="preserve">2017.gadā </w:t>
      </w:r>
      <w:r w:rsidR="00132050">
        <w:rPr>
          <w:rFonts w:cs="Times New Roman"/>
          <w:szCs w:val="24"/>
        </w:rPr>
        <w:t>EM</w:t>
      </w:r>
      <w:r w:rsidR="00CC23DF" w:rsidRPr="00CC23DF">
        <w:rPr>
          <w:rFonts w:cs="Times New Roman"/>
          <w:szCs w:val="24"/>
        </w:rPr>
        <w:t xml:space="preserve"> turpināja aktīvi piedalīties OECD darbā un strādāt pie savā kompetencē esošu politikas jomu – ekonomikas politika un attīstības analīze, statistika un statistikas politika, patērētāju aizsardzības politika, konkurences politika, eksporta kredīti, valsts kapitāla daļu pārvaldība, tūrisms, inovācijas, ražošana un uzņēmējdarbība, labas laboratorijas prakse – veidošanas atbilstoši OECD vadlīnijām un rekomendācijām.</w:t>
      </w:r>
    </w:p>
    <w:p w14:paraId="5CC67577" w14:textId="39DC1C5F" w:rsidR="00CC23DF" w:rsidRDefault="00CC23DF" w:rsidP="00C612AA">
      <w:pPr>
        <w:spacing w:after="120" w:line="240" w:lineRule="auto"/>
        <w:jc w:val="both"/>
        <w:rPr>
          <w:rFonts w:cs="Times New Roman"/>
          <w:szCs w:val="24"/>
        </w:rPr>
      </w:pPr>
      <w:r w:rsidRPr="00CC23DF">
        <w:rPr>
          <w:rFonts w:cs="Times New Roman"/>
          <w:szCs w:val="24"/>
        </w:rPr>
        <w:t xml:space="preserve">2017.gada 15.septembrī tika publicēts OECD </w:t>
      </w:r>
      <w:hyperlink r:id="rId60" w:history="1">
        <w:r w:rsidRPr="00985CF9">
          <w:rPr>
            <w:rStyle w:val="Hyperlink"/>
            <w:rFonts w:cs="Times New Roman"/>
            <w:i/>
            <w:color w:val="000000" w:themeColor="text1"/>
            <w:szCs w:val="24"/>
          </w:rPr>
          <w:t>Ekonomikas pārskats par Latviju</w:t>
        </w:r>
      </w:hyperlink>
      <w:r w:rsidR="00C80905">
        <w:rPr>
          <w:rFonts w:cs="Times New Roman"/>
          <w:szCs w:val="24"/>
        </w:rPr>
        <w:t>,</w:t>
      </w:r>
      <w:r w:rsidRPr="00CC23DF">
        <w:rPr>
          <w:rFonts w:cs="Times New Roman"/>
          <w:szCs w:val="24"/>
        </w:rPr>
        <w:t xml:space="preserve"> kas atspoguļo OECD analīzi un izvērtējumu par Latvijas tautsaimniecības attīstību, piedāvā rekomendācijas Latvijai ekonomikas politikas jomā. Šāds pārskats par valsti tiek gatavots reizi divos gados.</w:t>
      </w:r>
    </w:p>
    <w:p w14:paraId="030439FE" w14:textId="3CD8345F" w:rsidR="00385B6E" w:rsidRDefault="00385B6E" w:rsidP="00C612AA">
      <w:pPr>
        <w:spacing w:after="120" w:line="240" w:lineRule="auto"/>
        <w:jc w:val="both"/>
        <w:rPr>
          <w:rFonts w:cs="Times New Roman"/>
          <w:szCs w:val="24"/>
        </w:rPr>
      </w:pPr>
    </w:p>
    <w:p w14:paraId="4D5DF747" w14:textId="77777777" w:rsidR="004D0DF6" w:rsidRDefault="004D0DF6" w:rsidP="00C612AA">
      <w:pPr>
        <w:spacing w:after="120" w:line="240" w:lineRule="auto"/>
        <w:jc w:val="both"/>
        <w:rPr>
          <w:rFonts w:cs="Times New Roman"/>
          <w:szCs w:val="24"/>
        </w:rPr>
      </w:pPr>
    </w:p>
    <w:tbl>
      <w:tblPr>
        <w:tblStyle w:val="TableGrid"/>
        <w:tblW w:w="14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gridCol w:w="4814"/>
      </w:tblGrid>
      <w:tr w:rsidR="00C4373F" w14:paraId="68050245" w14:textId="77777777" w:rsidTr="00C4373F">
        <w:tc>
          <w:tcPr>
            <w:tcW w:w="4814" w:type="dxa"/>
            <w:vMerge w:val="restart"/>
          </w:tcPr>
          <w:p w14:paraId="199A19F8" w14:textId="155E0145" w:rsidR="00C4373F" w:rsidRDefault="00C4373F" w:rsidP="00C4373F">
            <w:pPr>
              <w:spacing w:after="120" w:line="240" w:lineRule="auto"/>
              <w:jc w:val="both"/>
              <w:rPr>
                <w:rFonts w:cs="Times New Roman"/>
                <w:szCs w:val="24"/>
              </w:rPr>
            </w:pPr>
            <w:r w:rsidRPr="00277E29">
              <w:rPr>
                <w:smallCaps/>
                <w:noProof/>
                <w:sz w:val="32"/>
                <w:szCs w:val="32"/>
                <w:lang w:eastAsia="lv-LV"/>
              </w:rPr>
              <mc:AlternateContent>
                <mc:Choice Requires="wps">
                  <w:drawing>
                    <wp:anchor distT="0" distB="0" distL="114300" distR="114300" simplePos="0" relativeHeight="252559360" behindDoc="0" locked="0" layoutInCell="1" allowOverlap="1" wp14:anchorId="526362E5" wp14:editId="0DC7AD5B">
                      <wp:simplePos x="0" y="0"/>
                      <wp:positionH relativeFrom="margin">
                        <wp:posOffset>-7620</wp:posOffset>
                      </wp:positionH>
                      <wp:positionV relativeFrom="paragraph">
                        <wp:posOffset>-247015</wp:posOffset>
                      </wp:positionV>
                      <wp:extent cx="2447925" cy="1393825"/>
                      <wp:effectExtent l="0" t="0" r="28575" b="15875"/>
                      <wp:wrapNone/>
                      <wp:docPr id="299" name="Round Diagonal Corner Rectangle 16"/>
                      <wp:cNvGraphicFramePr/>
                      <a:graphic xmlns:a="http://schemas.openxmlformats.org/drawingml/2006/main">
                        <a:graphicData uri="http://schemas.microsoft.com/office/word/2010/wordprocessingShape">
                          <wps:wsp>
                            <wps:cNvSpPr/>
                            <wps:spPr>
                              <a:xfrm>
                                <a:off x="0" y="0"/>
                                <a:ext cx="2447925" cy="1393825"/>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6E0A1F41" w14:textId="6197E214" w:rsidR="00696C83" w:rsidRPr="00FF7E4C" w:rsidRDefault="00696C83" w:rsidP="003137F9">
                                  <w:pPr>
                                    <w:pStyle w:val="Heading1"/>
                                    <w:numPr>
                                      <w:ilvl w:val="0"/>
                                      <w:numId w:val="30"/>
                                    </w:numPr>
                                  </w:pPr>
                                  <w:bookmarkStart w:id="44" w:name="_Toc520374373"/>
                                  <w:r w:rsidRPr="00973743">
                                    <w:t>Finanšu</w:t>
                                  </w:r>
                                  <w:r>
                                    <w:t xml:space="preserve"> resursu izlietošana atbilstoši darbības rezultātiem</w:t>
                                  </w:r>
                                  <w:bookmarkEnd w:id="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362E5" id="_x0000_s1033" style="position:absolute;left:0;text-align:left;margin-left:-.6pt;margin-top:-19.45pt;width:192.75pt;height:109.75pt;z-index:25255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47925,1393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" adj="-11796480,,5400" path="m232309,l2447925,r,l2447925,1161516v,128301,-104008,232309,-232309,232309l,1393825r,l,232309c,104008,104008,,232309,xe" fillcolor="#00859b" strokecolor="#62b1c6" strokeweight="1.5pt">
                      <v:stroke joinstyle="miter"/>
                      <v:formulas/>
                      <v:path arrowok="t" o:connecttype="custom" o:connectlocs="232309,0;2447925,0;2447925,0;2447925,1161516;2215616,1393825;0,1393825;0,1393825;0,232309;232309,0" o:connectangles="0,0,0,0,0,0,0,0,0" textboxrect="0,0,2447925,1393825"/>
                      <v:textbox>
                        <w:txbxContent>
                          <w:p w14:paraId="6E0A1F41" w14:textId="6197E214" w:rsidR="00696C83" w:rsidRPr="00FF7E4C" w:rsidRDefault="00696C83" w:rsidP="003137F9">
                            <w:pPr>
                              <w:pStyle w:val="Heading1"/>
                              <w:numPr>
                                <w:ilvl w:val="0"/>
                                <w:numId w:val="30"/>
                              </w:numPr>
                            </w:pPr>
                            <w:bookmarkStart w:id="45" w:name="_Toc520374373"/>
                            <w:r w:rsidRPr="00973743">
                              <w:t>Finanšu</w:t>
                            </w:r>
                            <w:r>
                              <w:t xml:space="preserve"> resursu izlietošana atbilstoši darbības rezultātiem</w:t>
                            </w:r>
                            <w:bookmarkEnd w:id="45"/>
                          </w:p>
                        </w:txbxContent>
                      </v:textbox>
                      <w10:wrap anchorx="margin"/>
                    </v:shape>
                  </w:pict>
                </mc:Fallback>
              </mc:AlternateContent>
            </w:r>
          </w:p>
        </w:tc>
        <w:tc>
          <w:tcPr>
            <w:tcW w:w="4814" w:type="dxa"/>
          </w:tcPr>
          <w:p w14:paraId="70464AB5" w14:textId="2ACA07BA" w:rsidR="00C4373F" w:rsidRDefault="002614A9" w:rsidP="00C4373F">
            <w:pPr>
              <w:spacing w:after="120" w:line="240" w:lineRule="auto"/>
              <w:jc w:val="center"/>
              <w:rPr>
                <w:rFonts w:cs="Times New Roman"/>
                <w:szCs w:val="24"/>
              </w:rPr>
            </w:pPr>
            <w:r>
              <w:rPr>
                <w:b/>
                <w:szCs w:val="28"/>
              </w:rPr>
              <w:t>EM</w:t>
            </w:r>
            <w:r w:rsidR="00C4373F" w:rsidRPr="00A84819">
              <w:rPr>
                <w:b/>
                <w:szCs w:val="28"/>
              </w:rPr>
              <w:t xml:space="preserve"> faktiskie izdevumi, milj.</w:t>
            </w:r>
            <w:r w:rsidR="00271399">
              <w:rPr>
                <w:b/>
                <w:szCs w:val="28"/>
              </w:rPr>
              <w:t xml:space="preserve"> </w:t>
            </w:r>
            <w:r w:rsidR="00C4373F" w:rsidRPr="00A84819">
              <w:rPr>
                <w:b/>
                <w:i/>
                <w:szCs w:val="28"/>
              </w:rPr>
              <w:t>euro</w:t>
            </w:r>
          </w:p>
        </w:tc>
        <w:tc>
          <w:tcPr>
            <w:tcW w:w="4814" w:type="dxa"/>
          </w:tcPr>
          <w:p w14:paraId="47E2EF59" w14:textId="5768F330" w:rsidR="00C4373F" w:rsidRDefault="00C4373F" w:rsidP="00C4373F">
            <w:pPr>
              <w:spacing w:after="120" w:line="240" w:lineRule="auto"/>
              <w:jc w:val="both"/>
              <w:rPr>
                <w:rFonts w:cs="Times New Roman"/>
                <w:szCs w:val="24"/>
              </w:rPr>
            </w:pPr>
          </w:p>
        </w:tc>
      </w:tr>
      <w:tr w:rsidR="00C4373F" w14:paraId="4E70E907" w14:textId="77777777" w:rsidTr="003408A2">
        <w:tc>
          <w:tcPr>
            <w:tcW w:w="4814" w:type="dxa"/>
            <w:vMerge/>
          </w:tcPr>
          <w:p w14:paraId="23350236" w14:textId="46E24657" w:rsidR="00C4373F" w:rsidRDefault="00C4373F" w:rsidP="00C4373F">
            <w:pPr>
              <w:spacing w:after="120" w:line="240" w:lineRule="auto"/>
              <w:jc w:val="both"/>
              <w:rPr>
                <w:rFonts w:cs="Times New Roman"/>
                <w:szCs w:val="24"/>
              </w:rPr>
            </w:pPr>
          </w:p>
        </w:tc>
        <w:tc>
          <w:tcPr>
            <w:tcW w:w="4814" w:type="dxa"/>
          </w:tcPr>
          <w:p w14:paraId="2DB29707" w14:textId="4E88AE3E" w:rsidR="00C4373F" w:rsidRPr="002614A9" w:rsidRDefault="00C4373F" w:rsidP="00C4373F">
            <w:pPr>
              <w:spacing w:after="120" w:line="240" w:lineRule="auto"/>
              <w:jc w:val="center"/>
              <w:rPr>
                <w:rFonts w:cs="Times New Roman"/>
                <w:szCs w:val="24"/>
              </w:rPr>
            </w:pPr>
            <w:r w:rsidRPr="002614A9">
              <w:rPr>
                <w:rFonts w:cs="Times New Roman"/>
                <w:noProof/>
                <w:szCs w:val="28"/>
                <w:lang w:eastAsia="lv-LV"/>
              </w:rPr>
              <w:drawing>
                <wp:inline distT="0" distB="0" distL="0" distR="0" wp14:anchorId="6C9151AB" wp14:editId="5F114A42">
                  <wp:extent cx="2667612" cy="1228725"/>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07712" cy="1247195"/>
                          </a:xfrm>
                          <a:prstGeom prst="rect">
                            <a:avLst/>
                          </a:prstGeom>
                          <a:noFill/>
                          <a:ln>
                            <a:noFill/>
                          </a:ln>
                        </pic:spPr>
                      </pic:pic>
                    </a:graphicData>
                  </a:graphic>
                </wp:inline>
              </w:drawing>
            </w:r>
          </w:p>
        </w:tc>
        <w:tc>
          <w:tcPr>
            <w:tcW w:w="4814" w:type="dxa"/>
          </w:tcPr>
          <w:p w14:paraId="43A28FBC" w14:textId="53ACF7FD" w:rsidR="00C4373F" w:rsidRDefault="00C4373F" w:rsidP="00C4373F">
            <w:pPr>
              <w:spacing w:after="120" w:line="240" w:lineRule="auto"/>
              <w:jc w:val="both"/>
              <w:rPr>
                <w:rFonts w:cs="Times New Roman"/>
                <w:szCs w:val="24"/>
              </w:rPr>
            </w:pPr>
          </w:p>
        </w:tc>
      </w:tr>
      <w:tr w:rsidR="003408A2" w14:paraId="238DBD55" w14:textId="77777777" w:rsidTr="003408A2">
        <w:tc>
          <w:tcPr>
            <w:tcW w:w="4814" w:type="dxa"/>
          </w:tcPr>
          <w:p w14:paraId="09BF8F00" w14:textId="77777777" w:rsidR="003408A2" w:rsidRDefault="003408A2" w:rsidP="00C4373F">
            <w:pPr>
              <w:spacing w:after="120" w:line="240" w:lineRule="auto"/>
              <w:jc w:val="both"/>
              <w:rPr>
                <w:rFonts w:cs="Times New Roman"/>
                <w:szCs w:val="24"/>
              </w:rPr>
            </w:pPr>
          </w:p>
        </w:tc>
        <w:tc>
          <w:tcPr>
            <w:tcW w:w="4814" w:type="dxa"/>
          </w:tcPr>
          <w:p w14:paraId="14DDB936" w14:textId="787E864D" w:rsidR="003408A2" w:rsidRPr="003408A2" w:rsidRDefault="003408A2" w:rsidP="003408A2">
            <w:pPr>
              <w:spacing w:after="120" w:line="240" w:lineRule="auto"/>
              <w:rPr>
                <w:rFonts w:cs="Times New Roman"/>
                <w:i/>
                <w:noProof/>
                <w:sz w:val="18"/>
                <w:szCs w:val="18"/>
                <w:lang w:eastAsia="lv-LV"/>
              </w:rPr>
            </w:pPr>
            <w:r w:rsidRPr="003408A2">
              <w:rPr>
                <w:rFonts w:cs="Times New Roman"/>
                <w:i/>
                <w:noProof/>
                <w:sz w:val="18"/>
                <w:szCs w:val="18"/>
                <w:lang w:eastAsia="lv-LV"/>
              </w:rPr>
              <w:t xml:space="preserve">Avots: EM dati </w:t>
            </w:r>
          </w:p>
        </w:tc>
        <w:tc>
          <w:tcPr>
            <w:tcW w:w="4814" w:type="dxa"/>
            <w:tcBorders>
              <w:left w:val="nil"/>
            </w:tcBorders>
          </w:tcPr>
          <w:p w14:paraId="191707AA" w14:textId="77777777" w:rsidR="003408A2" w:rsidRDefault="003408A2" w:rsidP="00C4373F">
            <w:pPr>
              <w:spacing w:after="120" w:line="240" w:lineRule="auto"/>
              <w:jc w:val="both"/>
              <w:rPr>
                <w:rFonts w:cs="Times New Roman"/>
                <w:szCs w:val="24"/>
              </w:rPr>
            </w:pPr>
          </w:p>
        </w:tc>
      </w:tr>
      <w:tr w:rsidR="00C4373F" w14:paraId="544806F5" w14:textId="77777777" w:rsidTr="00340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14" w:type="dxa"/>
        </w:trPr>
        <w:tc>
          <w:tcPr>
            <w:tcW w:w="9628" w:type="dxa"/>
            <w:gridSpan w:val="2"/>
            <w:tcBorders>
              <w:top w:val="nil"/>
              <w:left w:val="nil"/>
              <w:bottom w:val="nil"/>
              <w:right w:val="nil"/>
            </w:tcBorders>
            <w:shd w:val="clear" w:color="auto" w:fill="31849B" w:themeFill="accent5" w:themeFillShade="BF"/>
          </w:tcPr>
          <w:p w14:paraId="0FEEB951" w14:textId="67D60775" w:rsidR="00C4373F" w:rsidRPr="001F4D49" w:rsidRDefault="00C4373F" w:rsidP="003137F9">
            <w:pPr>
              <w:pStyle w:val="Heading2"/>
              <w:numPr>
                <w:ilvl w:val="1"/>
                <w:numId w:val="31"/>
              </w:numPr>
            </w:pPr>
            <w:bookmarkStart w:id="46" w:name="_Toc520374374"/>
            <w:r w:rsidRPr="001F4D49">
              <w:lastRenderedPageBreak/>
              <w:t>EM valsts budžeta finansējums un tā izlietojums</w:t>
            </w:r>
            <w:bookmarkEnd w:id="46"/>
          </w:p>
        </w:tc>
      </w:tr>
    </w:tbl>
    <w:p w14:paraId="370D86A4" w14:textId="195EAFDE" w:rsidR="00316688" w:rsidRDefault="00132050" w:rsidP="00C4373F">
      <w:pPr>
        <w:spacing w:before="120" w:after="120" w:line="240" w:lineRule="auto"/>
        <w:jc w:val="both"/>
        <w:rPr>
          <w:szCs w:val="28"/>
        </w:rPr>
      </w:pPr>
      <w:r>
        <w:rPr>
          <w:szCs w:val="28"/>
        </w:rPr>
        <w:t>EM</w:t>
      </w:r>
      <w:r w:rsidR="00C612AA" w:rsidRPr="004F387B">
        <w:rPr>
          <w:szCs w:val="28"/>
        </w:rPr>
        <w:t xml:space="preserve"> valsts pamatbudžeta izdevumi 2017.gada 12 mēnešos </w:t>
      </w:r>
      <w:r w:rsidR="00C612AA">
        <w:rPr>
          <w:szCs w:val="28"/>
        </w:rPr>
        <w:t>veidoja</w:t>
      </w:r>
      <w:r w:rsidR="00C612AA" w:rsidRPr="004F387B">
        <w:rPr>
          <w:szCs w:val="28"/>
        </w:rPr>
        <w:t xml:space="preserve"> 140 815 235 </w:t>
      </w:r>
      <w:r w:rsidR="00C612AA" w:rsidRPr="00645C7F">
        <w:rPr>
          <w:i/>
          <w:szCs w:val="28"/>
        </w:rPr>
        <w:t>euro</w:t>
      </w:r>
      <w:r w:rsidR="00C612AA">
        <w:rPr>
          <w:szCs w:val="28"/>
        </w:rPr>
        <w:t xml:space="preserve">, kas </w:t>
      </w:r>
      <w:r w:rsidR="00C612AA" w:rsidRPr="004F387B">
        <w:rPr>
          <w:szCs w:val="28"/>
        </w:rPr>
        <w:t>salīdzinot ar 2016.gadu samazinājušies par 53</w:t>
      </w:r>
      <w:r w:rsidR="00645C7F">
        <w:rPr>
          <w:szCs w:val="28"/>
        </w:rPr>
        <w:t> </w:t>
      </w:r>
      <w:r w:rsidR="00C612AA" w:rsidRPr="004F387B">
        <w:rPr>
          <w:szCs w:val="28"/>
        </w:rPr>
        <w:t>647</w:t>
      </w:r>
      <w:r w:rsidR="00645C7F">
        <w:rPr>
          <w:szCs w:val="28"/>
        </w:rPr>
        <w:t> </w:t>
      </w:r>
      <w:r w:rsidR="00C612AA" w:rsidRPr="004F387B">
        <w:rPr>
          <w:szCs w:val="28"/>
        </w:rPr>
        <w:t>899</w:t>
      </w:r>
      <w:r w:rsidR="00645C7F">
        <w:rPr>
          <w:szCs w:val="28"/>
        </w:rPr>
        <w:t> </w:t>
      </w:r>
      <w:r w:rsidR="00C612AA" w:rsidRPr="00645C7F">
        <w:rPr>
          <w:i/>
          <w:szCs w:val="28"/>
        </w:rPr>
        <w:t>euro</w:t>
      </w:r>
      <w:r w:rsidR="00C612AA" w:rsidRPr="004F387B">
        <w:rPr>
          <w:szCs w:val="28"/>
        </w:rPr>
        <w:t xml:space="preserve"> jeb 27,6%. Izdevumi pamatfunkciju īstenošanai palielinājušies par 8</w:t>
      </w:r>
      <w:r w:rsidR="00C612AA">
        <w:rPr>
          <w:szCs w:val="28"/>
        </w:rPr>
        <w:t> </w:t>
      </w:r>
      <w:r w:rsidR="00C612AA" w:rsidRPr="004F387B">
        <w:rPr>
          <w:szCs w:val="28"/>
        </w:rPr>
        <w:t>758</w:t>
      </w:r>
      <w:r w:rsidR="00C612AA">
        <w:rPr>
          <w:szCs w:val="28"/>
        </w:rPr>
        <w:t> </w:t>
      </w:r>
      <w:r w:rsidR="00C612AA" w:rsidRPr="004F387B">
        <w:rPr>
          <w:szCs w:val="28"/>
        </w:rPr>
        <w:t>709</w:t>
      </w:r>
      <w:r w:rsidR="00C612AA">
        <w:rPr>
          <w:szCs w:val="28"/>
        </w:rPr>
        <w:t> </w:t>
      </w:r>
      <w:r w:rsidR="00C612AA" w:rsidRPr="00645C7F">
        <w:rPr>
          <w:i/>
          <w:szCs w:val="28"/>
        </w:rPr>
        <w:t>euro</w:t>
      </w:r>
      <w:r w:rsidR="00C612AA" w:rsidRPr="004F387B">
        <w:rPr>
          <w:szCs w:val="28"/>
        </w:rPr>
        <w:t>, kas galvenokārt saistīts ar en</w:t>
      </w:r>
      <w:r w:rsidR="00C612AA">
        <w:rPr>
          <w:szCs w:val="28"/>
        </w:rPr>
        <w:t xml:space="preserve">erģētikas politikas īstenošanu, </w:t>
      </w:r>
      <w:r w:rsidR="00C612AA" w:rsidRPr="00FF1689">
        <w:rPr>
          <w:szCs w:val="28"/>
        </w:rPr>
        <w:t xml:space="preserve">lai saglabātu </w:t>
      </w:r>
      <w:r w:rsidR="00C612AA" w:rsidRPr="00297834">
        <w:rPr>
          <w:b/>
          <w:color w:val="31849B" w:themeColor="accent5" w:themeShade="BF"/>
          <w:szCs w:val="28"/>
        </w:rPr>
        <w:t>obligāto iepirkuma komponenti (OIK)</w:t>
      </w:r>
      <w:r w:rsidR="00C612AA" w:rsidRPr="00C612AA">
        <w:rPr>
          <w:color w:val="31849B" w:themeColor="accent5" w:themeShade="BF"/>
          <w:szCs w:val="28"/>
        </w:rPr>
        <w:t xml:space="preserve"> </w:t>
      </w:r>
      <w:r w:rsidR="00C612AA" w:rsidRPr="00FF1689">
        <w:rPr>
          <w:szCs w:val="28"/>
        </w:rPr>
        <w:t>noteiktā apmērā un sniegtu atbalstu aizsargātajiem lietotājiem.</w:t>
      </w:r>
      <w:r w:rsidR="00C612AA">
        <w:rPr>
          <w:szCs w:val="28"/>
        </w:rPr>
        <w:t xml:space="preserve"> </w:t>
      </w:r>
      <w:r w:rsidR="00C4373F">
        <w:rPr>
          <w:szCs w:val="28"/>
        </w:rPr>
        <w:t>Izdevumi par 62 </w:t>
      </w:r>
      <w:r w:rsidR="00C4373F" w:rsidRPr="00FF1689">
        <w:rPr>
          <w:szCs w:val="28"/>
        </w:rPr>
        <w:t>406</w:t>
      </w:r>
      <w:r w:rsidR="00C4373F">
        <w:rPr>
          <w:szCs w:val="28"/>
        </w:rPr>
        <w:t> </w:t>
      </w:r>
      <w:r w:rsidR="00C4373F" w:rsidRPr="00C612AA">
        <w:t>608</w:t>
      </w:r>
      <w:r w:rsidR="00C4373F">
        <w:t> </w:t>
      </w:r>
      <w:r w:rsidR="00C4373F" w:rsidRPr="00C4373F">
        <w:rPr>
          <w:i/>
        </w:rPr>
        <w:t>euro</w:t>
      </w:r>
      <w:r w:rsidR="00C4373F" w:rsidRPr="00FF1689">
        <w:rPr>
          <w:szCs w:val="28"/>
        </w:rPr>
        <w:t xml:space="preserve"> samazinājušies saistībā ar </w:t>
      </w:r>
      <w:r w:rsidR="00427111">
        <w:rPr>
          <w:szCs w:val="28"/>
        </w:rPr>
        <w:t>ES</w:t>
      </w:r>
      <w:r w:rsidR="00C4373F" w:rsidRPr="00FF1689">
        <w:rPr>
          <w:szCs w:val="28"/>
        </w:rPr>
        <w:t xml:space="preserve"> politiku instrumentu un pārējās ārvalstu finanšu palīdzības līdzfinansēto projektu īstenošanu, galvenokārt saistībā ar </w:t>
      </w:r>
      <w:r w:rsidR="00C4373F">
        <w:rPr>
          <w:szCs w:val="28"/>
        </w:rPr>
        <w:t xml:space="preserve">Kohēzijas, </w:t>
      </w:r>
      <w:r w:rsidR="00C4373F" w:rsidRPr="00FF1689">
        <w:rPr>
          <w:szCs w:val="28"/>
        </w:rPr>
        <w:t>Eiro</w:t>
      </w:r>
      <w:r w:rsidR="00C4373F">
        <w:rPr>
          <w:szCs w:val="28"/>
        </w:rPr>
        <w:t xml:space="preserve">pas Reģionālās attīstības fonda </w:t>
      </w:r>
      <w:r w:rsidR="00C4373F" w:rsidRPr="00FF1689">
        <w:rPr>
          <w:szCs w:val="28"/>
        </w:rPr>
        <w:t>un Eiropas Ekonomikas zonas un Norvēģijas finanšu instrumentu projektu pabeigšanu</w:t>
      </w:r>
      <w:r w:rsidR="00C4373F">
        <w:rPr>
          <w:szCs w:val="28"/>
        </w:rPr>
        <w:t>.</w:t>
      </w:r>
    </w:p>
    <w:p w14:paraId="39633799" w14:textId="6AD5E023" w:rsidR="00C4373F" w:rsidRDefault="00C4373F" w:rsidP="00C4373F">
      <w:pPr>
        <w:spacing w:before="20" w:after="20" w:line="240" w:lineRule="auto"/>
        <w:jc w:val="both"/>
        <w:rPr>
          <w:rFonts w:eastAsia="Times New Roman" w:cs="Times New Roman"/>
          <w:szCs w:val="24"/>
        </w:rPr>
      </w:pPr>
      <w:r w:rsidRPr="00A542BB">
        <w:rPr>
          <w:rFonts w:eastAsia="Times New Roman" w:cs="Times New Roman"/>
          <w:szCs w:val="24"/>
        </w:rPr>
        <w:t xml:space="preserve">Saskaņā ar likumu </w:t>
      </w:r>
      <w:r w:rsidRPr="00B47BF0">
        <w:rPr>
          <w:rFonts w:cs="Times New Roman"/>
          <w:b/>
          <w:color w:val="31849B" w:themeColor="accent5" w:themeShade="BF"/>
          <w:szCs w:val="24"/>
        </w:rPr>
        <w:t>Par valsts budžetu 2017.gadam</w:t>
      </w:r>
      <w:r w:rsidRPr="00C4373F">
        <w:rPr>
          <w:rFonts w:eastAsia="Times New Roman" w:cs="Times New Roman"/>
          <w:color w:val="31849B" w:themeColor="accent5" w:themeShade="BF"/>
          <w:szCs w:val="24"/>
        </w:rPr>
        <w:t xml:space="preserve"> </w:t>
      </w:r>
      <w:r w:rsidRPr="00A542BB">
        <w:rPr>
          <w:rFonts w:eastAsia="Times New Roman" w:cs="Times New Roman"/>
          <w:szCs w:val="24"/>
        </w:rPr>
        <w:t>valsts pamatbudžetā tika iemaksātas valsts nodevas par naftas produktu drošības rezervju uzturēšanu, par reģistrācijas darbībām būvkomersantu reģistrā, par patērētāju kreditēšanas pakalpojumu sniegšanu un pārreģistrāciju, kā arī subsidētās elektroenerģijas nodoklis.</w:t>
      </w:r>
      <w:r>
        <w:rPr>
          <w:rFonts w:eastAsia="Times New Roman" w:cs="Times New Roman"/>
          <w:szCs w:val="24"/>
        </w:rPr>
        <w:t xml:space="preserve"> Detalizētāk</w:t>
      </w:r>
      <w:r w:rsidR="00BE6FDA">
        <w:rPr>
          <w:rFonts w:eastAsia="Times New Roman" w:cs="Times New Roman"/>
          <w:szCs w:val="24"/>
        </w:rPr>
        <w:t>ā</w:t>
      </w:r>
      <w:r>
        <w:rPr>
          <w:rFonts w:eastAsia="Times New Roman" w:cs="Times New Roman"/>
          <w:szCs w:val="24"/>
        </w:rPr>
        <w:t xml:space="preserve"> informācij</w:t>
      </w:r>
      <w:r w:rsidR="00BE6FDA">
        <w:rPr>
          <w:rFonts w:eastAsia="Times New Roman" w:cs="Times New Roman"/>
          <w:szCs w:val="24"/>
        </w:rPr>
        <w:t>a</w:t>
      </w:r>
      <w:r>
        <w:rPr>
          <w:rFonts w:eastAsia="Times New Roman" w:cs="Times New Roman"/>
          <w:szCs w:val="24"/>
        </w:rPr>
        <w:t xml:space="preserve"> par </w:t>
      </w:r>
      <w:r w:rsidR="00BE6FDA">
        <w:rPr>
          <w:rFonts w:eastAsia="Times New Roman" w:cs="Times New Roman"/>
          <w:szCs w:val="24"/>
        </w:rPr>
        <w:t xml:space="preserve">EM </w:t>
      </w:r>
      <w:r>
        <w:rPr>
          <w:rFonts w:eastAsia="Times New Roman" w:cs="Times New Roman"/>
          <w:szCs w:val="24"/>
        </w:rPr>
        <w:t xml:space="preserve">valsts budžeta finansējumu </w:t>
      </w:r>
      <w:r w:rsidRPr="00C4373F">
        <w:rPr>
          <w:rFonts w:eastAsia="Times New Roman" w:cs="Times New Roman"/>
          <w:szCs w:val="24"/>
        </w:rPr>
        <w:t xml:space="preserve">un </w:t>
      </w:r>
      <w:r w:rsidR="00BE6FDA" w:rsidRPr="00BE6FDA">
        <w:rPr>
          <w:rFonts w:eastAsia="Times New Roman" w:cs="Times New Roman"/>
          <w:szCs w:val="24"/>
        </w:rPr>
        <w:t xml:space="preserve">valsts budžeta izdevumiem programmu griezumā </w:t>
      </w:r>
      <w:r w:rsidR="00BE6FDA">
        <w:rPr>
          <w:rFonts w:eastAsia="Times New Roman" w:cs="Times New Roman"/>
          <w:szCs w:val="24"/>
        </w:rPr>
        <w:t>pārskata periodā atspoguļot</w:t>
      </w:r>
      <w:r w:rsidR="00CF435A">
        <w:rPr>
          <w:rFonts w:eastAsia="Times New Roman" w:cs="Times New Roman"/>
          <w:szCs w:val="24"/>
        </w:rPr>
        <w:t>a</w:t>
      </w:r>
      <w:r w:rsidR="00BE6FDA">
        <w:rPr>
          <w:rFonts w:eastAsia="Times New Roman" w:cs="Times New Roman"/>
          <w:szCs w:val="24"/>
        </w:rPr>
        <w:t xml:space="preserve"> zemāk noradītajās tabulās</w:t>
      </w:r>
      <w:r w:rsidR="00B47BF0">
        <w:rPr>
          <w:rFonts w:eastAsia="Times New Roman" w:cs="Times New Roman"/>
          <w:szCs w:val="24"/>
        </w:rPr>
        <w:t xml:space="preserve"> (skat. 1.un 2. tabulu)</w:t>
      </w:r>
      <w:r w:rsidR="00BE6FDA">
        <w:rPr>
          <w:rFonts w:eastAsia="Times New Roman" w:cs="Times New Roman"/>
          <w:szCs w:val="24"/>
        </w:rPr>
        <w:t>.</w:t>
      </w:r>
    </w:p>
    <w:p w14:paraId="12C6A97E" w14:textId="7D450085" w:rsidR="00BE6FDA" w:rsidRPr="00A15C4D" w:rsidRDefault="00BE6FDA" w:rsidP="00837B77">
      <w:pPr>
        <w:pStyle w:val="ListParagraph"/>
        <w:numPr>
          <w:ilvl w:val="0"/>
          <w:numId w:val="10"/>
        </w:numPr>
        <w:spacing w:before="60" w:after="60"/>
        <w:ind w:right="567"/>
        <w:jc w:val="center"/>
        <w:rPr>
          <w:b/>
          <w:sz w:val="20"/>
          <w:szCs w:val="20"/>
        </w:rPr>
      </w:pPr>
      <w:r w:rsidRPr="00A15C4D">
        <w:rPr>
          <w:b/>
          <w:sz w:val="20"/>
          <w:szCs w:val="20"/>
        </w:rPr>
        <w:t xml:space="preserve">tabula. </w:t>
      </w:r>
      <w:r w:rsidR="002614A9">
        <w:rPr>
          <w:b/>
          <w:sz w:val="20"/>
          <w:szCs w:val="20"/>
        </w:rPr>
        <w:t>EM</w:t>
      </w:r>
      <w:r w:rsidRPr="00A15C4D">
        <w:rPr>
          <w:b/>
          <w:sz w:val="20"/>
          <w:szCs w:val="20"/>
        </w:rPr>
        <w:t xml:space="preserve"> valsts budžeta finansējums un tā izlietojums 2016. un 2017.gadā, </w:t>
      </w:r>
      <w:r w:rsidRPr="00A15C4D">
        <w:rPr>
          <w:b/>
          <w:i/>
          <w:sz w:val="20"/>
          <w:szCs w:val="20"/>
        </w:rPr>
        <w:t>euro</w:t>
      </w:r>
    </w:p>
    <w:tbl>
      <w:tblPr>
        <w:tblStyle w:val="TableGrid"/>
        <w:tblW w:w="5000" w:type="pct"/>
        <w:tblLook w:val="04A0" w:firstRow="1" w:lastRow="0" w:firstColumn="1" w:lastColumn="0" w:noHBand="0" w:noVBand="1"/>
      </w:tblPr>
      <w:tblGrid>
        <w:gridCol w:w="729"/>
        <w:gridCol w:w="4377"/>
        <w:gridCol w:w="1604"/>
        <w:gridCol w:w="1458"/>
        <w:gridCol w:w="1460"/>
      </w:tblGrid>
      <w:tr w:rsidR="00BE6FDA" w:rsidRPr="004E2D72" w14:paraId="7EDF73FB" w14:textId="77777777" w:rsidTr="003408A2">
        <w:trPr>
          <w:trHeight w:val="331"/>
        </w:trPr>
        <w:tc>
          <w:tcPr>
            <w:tcW w:w="379" w:type="pct"/>
            <w:vMerge w:val="restart"/>
            <w:shd w:val="clear" w:color="auto" w:fill="auto"/>
            <w:vAlign w:val="center"/>
          </w:tcPr>
          <w:p w14:paraId="6A60F274" w14:textId="77777777" w:rsidR="00BE6FDA" w:rsidRPr="00293813" w:rsidRDefault="00BE6FDA" w:rsidP="00ED58E5">
            <w:pPr>
              <w:spacing w:after="0" w:line="240" w:lineRule="auto"/>
              <w:jc w:val="center"/>
              <w:rPr>
                <w:rFonts w:cs="Times New Roman"/>
                <w:b/>
                <w:bCs/>
                <w:sz w:val="20"/>
                <w:szCs w:val="20"/>
              </w:rPr>
            </w:pPr>
            <w:r w:rsidRPr="00293813">
              <w:rPr>
                <w:rFonts w:cs="Times New Roman"/>
                <w:b/>
                <w:bCs/>
                <w:sz w:val="20"/>
                <w:szCs w:val="20"/>
              </w:rPr>
              <w:t>Nr.</w:t>
            </w:r>
          </w:p>
          <w:p w14:paraId="24424860" w14:textId="77777777" w:rsidR="00BE6FDA" w:rsidRPr="00293813" w:rsidRDefault="00BE6FDA" w:rsidP="00ED58E5">
            <w:pPr>
              <w:spacing w:after="0" w:line="240" w:lineRule="auto"/>
              <w:jc w:val="center"/>
              <w:rPr>
                <w:rFonts w:cs="Times New Roman"/>
                <w:b/>
                <w:bCs/>
                <w:sz w:val="20"/>
                <w:szCs w:val="20"/>
              </w:rPr>
            </w:pPr>
            <w:r w:rsidRPr="00293813">
              <w:rPr>
                <w:rFonts w:cs="Times New Roman"/>
                <w:b/>
                <w:bCs/>
                <w:sz w:val="20"/>
                <w:szCs w:val="20"/>
              </w:rPr>
              <w:t>p.k.</w:t>
            </w:r>
          </w:p>
        </w:tc>
        <w:tc>
          <w:tcPr>
            <w:tcW w:w="2273" w:type="pct"/>
            <w:vMerge w:val="restart"/>
            <w:shd w:val="clear" w:color="auto" w:fill="auto"/>
            <w:vAlign w:val="center"/>
          </w:tcPr>
          <w:p w14:paraId="1DDF447F" w14:textId="77777777" w:rsidR="00BE6FDA" w:rsidRPr="00293813" w:rsidRDefault="00BE6FDA" w:rsidP="00ED58E5">
            <w:pPr>
              <w:spacing w:after="0" w:line="240" w:lineRule="auto"/>
              <w:jc w:val="center"/>
              <w:rPr>
                <w:rFonts w:cs="Times New Roman"/>
                <w:b/>
                <w:bCs/>
                <w:sz w:val="20"/>
                <w:szCs w:val="20"/>
              </w:rPr>
            </w:pPr>
            <w:r w:rsidRPr="00293813">
              <w:rPr>
                <w:rFonts w:cs="Times New Roman"/>
                <w:b/>
                <w:bCs/>
                <w:sz w:val="20"/>
                <w:szCs w:val="20"/>
              </w:rPr>
              <w:t>Finansiālie rādītāji</w:t>
            </w:r>
          </w:p>
        </w:tc>
        <w:tc>
          <w:tcPr>
            <w:tcW w:w="833" w:type="pct"/>
            <w:vMerge w:val="restart"/>
            <w:shd w:val="clear" w:color="auto" w:fill="auto"/>
            <w:vAlign w:val="center"/>
          </w:tcPr>
          <w:p w14:paraId="195389C4" w14:textId="77777777" w:rsidR="00BE6FDA" w:rsidRPr="00293813" w:rsidRDefault="00BE6FDA" w:rsidP="00ED58E5">
            <w:pPr>
              <w:spacing w:after="0" w:line="240" w:lineRule="auto"/>
              <w:jc w:val="center"/>
              <w:rPr>
                <w:rFonts w:cs="Times New Roman"/>
                <w:b/>
                <w:bCs/>
                <w:sz w:val="20"/>
                <w:szCs w:val="20"/>
              </w:rPr>
            </w:pPr>
            <w:r w:rsidRPr="00293813">
              <w:rPr>
                <w:rFonts w:cs="Times New Roman"/>
                <w:b/>
                <w:bCs/>
                <w:sz w:val="20"/>
                <w:szCs w:val="20"/>
              </w:rPr>
              <w:t>2016.gadā (faktiskā izpilde)</w:t>
            </w:r>
          </w:p>
        </w:tc>
        <w:tc>
          <w:tcPr>
            <w:tcW w:w="1515" w:type="pct"/>
            <w:gridSpan w:val="2"/>
            <w:shd w:val="clear" w:color="auto" w:fill="auto"/>
            <w:vAlign w:val="center"/>
          </w:tcPr>
          <w:p w14:paraId="34D8DE93" w14:textId="77777777" w:rsidR="00BE6FDA" w:rsidRPr="00293813" w:rsidRDefault="00BE6FDA" w:rsidP="00ED58E5">
            <w:pPr>
              <w:spacing w:after="0" w:line="240" w:lineRule="auto"/>
              <w:jc w:val="center"/>
              <w:rPr>
                <w:rFonts w:cs="Times New Roman"/>
                <w:b/>
                <w:bCs/>
                <w:sz w:val="20"/>
                <w:szCs w:val="20"/>
              </w:rPr>
            </w:pPr>
            <w:r w:rsidRPr="00293813">
              <w:rPr>
                <w:rFonts w:cs="Times New Roman"/>
                <w:b/>
                <w:bCs/>
                <w:sz w:val="20"/>
                <w:szCs w:val="20"/>
              </w:rPr>
              <w:t>2017.gadā</w:t>
            </w:r>
          </w:p>
        </w:tc>
      </w:tr>
      <w:tr w:rsidR="00BE6FDA" w:rsidRPr="004E2D72" w14:paraId="4F8BA3FA" w14:textId="77777777" w:rsidTr="003408A2">
        <w:trPr>
          <w:trHeight w:val="316"/>
        </w:trPr>
        <w:tc>
          <w:tcPr>
            <w:tcW w:w="379" w:type="pct"/>
            <w:vMerge/>
            <w:shd w:val="clear" w:color="auto" w:fill="auto"/>
            <w:vAlign w:val="center"/>
          </w:tcPr>
          <w:p w14:paraId="5D71686E" w14:textId="77777777" w:rsidR="00BE6FDA" w:rsidRPr="00293813" w:rsidRDefault="00BE6FDA" w:rsidP="00ED58E5">
            <w:pPr>
              <w:spacing w:after="0" w:line="240" w:lineRule="auto"/>
              <w:jc w:val="center"/>
              <w:rPr>
                <w:rFonts w:cs="Times New Roman"/>
                <w:b/>
                <w:bCs/>
                <w:sz w:val="20"/>
                <w:szCs w:val="20"/>
              </w:rPr>
            </w:pPr>
          </w:p>
        </w:tc>
        <w:tc>
          <w:tcPr>
            <w:tcW w:w="2273" w:type="pct"/>
            <w:vMerge/>
            <w:shd w:val="clear" w:color="auto" w:fill="auto"/>
            <w:vAlign w:val="center"/>
          </w:tcPr>
          <w:p w14:paraId="62C034BA" w14:textId="77777777" w:rsidR="00BE6FDA" w:rsidRPr="00293813" w:rsidRDefault="00BE6FDA" w:rsidP="00ED58E5">
            <w:pPr>
              <w:spacing w:after="0" w:line="240" w:lineRule="auto"/>
              <w:jc w:val="center"/>
              <w:rPr>
                <w:rFonts w:cs="Times New Roman"/>
                <w:b/>
                <w:sz w:val="20"/>
                <w:szCs w:val="20"/>
              </w:rPr>
            </w:pPr>
          </w:p>
        </w:tc>
        <w:tc>
          <w:tcPr>
            <w:tcW w:w="833" w:type="pct"/>
            <w:vMerge/>
            <w:shd w:val="clear" w:color="auto" w:fill="auto"/>
            <w:vAlign w:val="center"/>
          </w:tcPr>
          <w:p w14:paraId="02B3AB93" w14:textId="77777777" w:rsidR="00BE6FDA" w:rsidRPr="00293813" w:rsidRDefault="00BE6FDA" w:rsidP="00ED58E5">
            <w:pPr>
              <w:spacing w:after="0" w:line="240" w:lineRule="auto"/>
              <w:jc w:val="center"/>
              <w:rPr>
                <w:rFonts w:cs="Times New Roman"/>
                <w:b/>
                <w:sz w:val="20"/>
                <w:szCs w:val="20"/>
              </w:rPr>
            </w:pPr>
          </w:p>
        </w:tc>
        <w:tc>
          <w:tcPr>
            <w:tcW w:w="757" w:type="pct"/>
            <w:shd w:val="clear" w:color="auto" w:fill="auto"/>
            <w:vAlign w:val="center"/>
          </w:tcPr>
          <w:p w14:paraId="41C9DE60" w14:textId="77777777" w:rsidR="00BE6FDA" w:rsidRPr="00293813" w:rsidRDefault="00BE6FDA" w:rsidP="00ED58E5">
            <w:pPr>
              <w:spacing w:after="0" w:line="240" w:lineRule="auto"/>
              <w:jc w:val="center"/>
              <w:rPr>
                <w:rFonts w:cs="Times New Roman"/>
                <w:b/>
                <w:sz w:val="20"/>
                <w:szCs w:val="20"/>
              </w:rPr>
            </w:pPr>
            <w:r w:rsidRPr="00293813">
              <w:rPr>
                <w:rFonts w:cs="Times New Roman"/>
                <w:b/>
                <w:sz w:val="20"/>
                <w:szCs w:val="20"/>
              </w:rPr>
              <w:t>apstiprināts</w:t>
            </w:r>
          </w:p>
        </w:tc>
        <w:tc>
          <w:tcPr>
            <w:tcW w:w="758" w:type="pct"/>
            <w:shd w:val="clear" w:color="auto" w:fill="auto"/>
            <w:vAlign w:val="center"/>
          </w:tcPr>
          <w:p w14:paraId="7864D6A6" w14:textId="77777777" w:rsidR="00BE6FDA" w:rsidRPr="00293813" w:rsidRDefault="00BE6FDA" w:rsidP="00ED58E5">
            <w:pPr>
              <w:spacing w:after="0" w:line="240" w:lineRule="auto"/>
              <w:jc w:val="center"/>
              <w:rPr>
                <w:rFonts w:cs="Times New Roman"/>
                <w:b/>
                <w:sz w:val="20"/>
                <w:szCs w:val="20"/>
              </w:rPr>
            </w:pPr>
            <w:r w:rsidRPr="00293813">
              <w:rPr>
                <w:rFonts w:cs="Times New Roman"/>
                <w:b/>
                <w:sz w:val="20"/>
                <w:szCs w:val="20"/>
              </w:rPr>
              <w:t>faktiskā izpilde</w:t>
            </w:r>
          </w:p>
        </w:tc>
      </w:tr>
      <w:tr w:rsidR="00BE6FDA" w:rsidRPr="004E2D72" w14:paraId="6BB3EE37" w14:textId="77777777" w:rsidTr="003408A2">
        <w:tc>
          <w:tcPr>
            <w:tcW w:w="379" w:type="pct"/>
            <w:shd w:val="clear" w:color="auto" w:fill="auto"/>
            <w:vAlign w:val="center"/>
          </w:tcPr>
          <w:p w14:paraId="3B1E8975" w14:textId="77777777" w:rsidR="00BE6FDA" w:rsidRPr="00BE6FDA" w:rsidRDefault="00BE6FDA" w:rsidP="00ED58E5">
            <w:pPr>
              <w:spacing w:beforeLines="20" w:before="48" w:afterLines="20" w:after="48" w:line="240" w:lineRule="auto"/>
              <w:jc w:val="center"/>
              <w:rPr>
                <w:rFonts w:cs="Times New Roman"/>
                <w:sz w:val="16"/>
                <w:szCs w:val="16"/>
              </w:rPr>
            </w:pPr>
            <w:r w:rsidRPr="00BE6FDA">
              <w:rPr>
                <w:rFonts w:cs="Times New Roman"/>
                <w:sz w:val="16"/>
                <w:szCs w:val="16"/>
              </w:rPr>
              <w:t>1.</w:t>
            </w:r>
          </w:p>
        </w:tc>
        <w:tc>
          <w:tcPr>
            <w:tcW w:w="2273" w:type="pct"/>
            <w:shd w:val="clear" w:color="auto" w:fill="auto"/>
            <w:vAlign w:val="center"/>
          </w:tcPr>
          <w:p w14:paraId="1D8C2CF7" w14:textId="77777777" w:rsidR="00BE6FDA" w:rsidRPr="00BE6FDA" w:rsidRDefault="00BE6FDA" w:rsidP="00ED58E5">
            <w:pPr>
              <w:spacing w:beforeLines="20" w:before="48" w:afterLines="20" w:after="48" w:line="240" w:lineRule="auto"/>
              <w:rPr>
                <w:rFonts w:cs="Times New Roman"/>
                <w:b/>
                <w:sz w:val="16"/>
                <w:szCs w:val="16"/>
              </w:rPr>
            </w:pPr>
            <w:r w:rsidRPr="00BE6FDA">
              <w:rPr>
                <w:rFonts w:cs="Times New Roman"/>
                <w:b/>
                <w:sz w:val="16"/>
                <w:szCs w:val="16"/>
              </w:rPr>
              <w:t>Finanšu resursi izdevumu segšanai (kopā)</w:t>
            </w:r>
          </w:p>
        </w:tc>
        <w:tc>
          <w:tcPr>
            <w:tcW w:w="833" w:type="pct"/>
            <w:shd w:val="clear" w:color="auto" w:fill="auto"/>
            <w:vAlign w:val="center"/>
          </w:tcPr>
          <w:p w14:paraId="25A5C2F1" w14:textId="77777777" w:rsidR="00BE6FDA" w:rsidRPr="00BE6FDA" w:rsidRDefault="00BE6FDA" w:rsidP="00ED58E5">
            <w:pPr>
              <w:spacing w:beforeLines="20" w:before="48" w:afterLines="20" w:after="48" w:line="240" w:lineRule="auto"/>
              <w:jc w:val="right"/>
              <w:rPr>
                <w:rFonts w:cs="Times New Roman"/>
                <w:b/>
                <w:bCs/>
                <w:sz w:val="16"/>
                <w:szCs w:val="16"/>
              </w:rPr>
            </w:pPr>
            <w:r w:rsidRPr="00BE6FDA">
              <w:rPr>
                <w:rFonts w:cs="Times New Roman"/>
                <w:b/>
                <w:bCs/>
                <w:sz w:val="16"/>
                <w:szCs w:val="16"/>
              </w:rPr>
              <w:t>194 362 026</w:t>
            </w:r>
          </w:p>
        </w:tc>
        <w:tc>
          <w:tcPr>
            <w:tcW w:w="757" w:type="pct"/>
            <w:shd w:val="clear" w:color="auto" w:fill="auto"/>
            <w:vAlign w:val="center"/>
          </w:tcPr>
          <w:p w14:paraId="63346EC4" w14:textId="77777777" w:rsidR="00BE6FDA" w:rsidRPr="00BE6FDA" w:rsidRDefault="00BE6FDA" w:rsidP="00ED58E5">
            <w:pPr>
              <w:spacing w:beforeLines="20" w:before="48" w:afterLines="20" w:after="48" w:line="240" w:lineRule="auto"/>
              <w:jc w:val="right"/>
              <w:rPr>
                <w:rFonts w:cs="Times New Roman"/>
                <w:b/>
                <w:bCs/>
                <w:sz w:val="16"/>
                <w:szCs w:val="16"/>
              </w:rPr>
            </w:pPr>
            <w:r w:rsidRPr="00BE6FDA">
              <w:rPr>
                <w:rFonts w:eastAsia="Times New Roman" w:cs="Times New Roman"/>
                <w:b/>
                <w:sz w:val="16"/>
                <w:szCs w:val="16"/>
                <w:lang w:eastAsia="lv-LV"/>
              </w:rPr>
              <w:t>169 023 280</w:t>
            </w:r>
          </w:p>
        </w:tc>
        <w:tc>
          <w:tcPr>
            <w:tcW w:w="758" w:type="pct"/>
            <w:shd w:val="clear" w:color="auto" w:fill="auto"/>
            <w:vAlign w:val="center"/>
          </w:tcPr>
          <w:p w14:paraId="6D8A3F86" w14:textId="77777777" w:rsidR="00BE6FDA" w:rsidRPr="00BE6FDA" w:rsidRDefault="00BE6FDA" w:rsidP="00ED58E5">
            <w:pPr>
              <w:spacing w:beforeLines="20" w:before="48" w:afterLines="20" w:after="48" w:line="240" w:lineRule="auto"/>
              <w:jc w:val="right"/>
              <w:rPr>
                <w:rFonts w:cs="Times New Roman"/>
                <w:b/>
                <w:bCs/>
                <w:sz w:val="16"/>
                <w:szCs w:val="16"/>
              </w:rPr>
            </w:pPr>
            <w:r w:rsidRPr="00BE6FDA">
              <w:rPr>
                <w:rFonts w:cs="Times New Roman"/>
                <w:b/>
                <w:bCs/>
                <w:sz w:val="16"/>
                <w:szCs w:val="16"/>
              </w:rPr>
              <w:t>145 307 554</w:t>
            </w:r>
          </w:p>
        </w:tc>
      </w:tr>
      <w:tr w:rsidR="00BE6FDA" w:rsidRPr="004E2D72" w14:paraId="5F7CB6C6" w14:textId="77777777" w:rsidTr="003408A2">
        <w:tc>
          <w:tcPr>
            <w:tcW w:w="379" w:type="pct"/>
            <w:shd w:val="clear" w:color="auto" w:fill="auto"/>
          </w:tcPr>
          <w:p w14:paraId="70C69B9B" w14:textId="77777777" w:rsidR="00BE6FDA" w:rsidRPr="00BE6FDA" w:rsidRDefault="00BE6FDA" w:rsidP="00ED58E5">
            <w:pPr>
              <w:spacing w:beforeLines="20" w:before="48" w:afterLines="20" w:after="48" w:line="240" w:lineRule="auto"/>
              <w:jc w:val="center"/>
              <w:rPr>
                <w:rFonts w:cs="Times New Roman"/>
                <w:b/>
                <w:sz w:val="16"/>
                <w:szCs w:val="16"/>
              </w:rPr>
            </w:pPr>
            <w:r w:rsidRPr="00BE6FDA">
              <w:rPr>
                <w:rFonts w:cs="Times New Roman"/>
                <w:b/>
                <w:sz w:val="16"/>
                <w:szCs w:val="16"/>
              </w:rPr>
              <w:t>1.1.</w:t>
            </w:r>
          </w:p>
        </w:tc>
        <w:tc>
          <w:tcPr>
            <w:tcW w:w="2273" w:type="pct"/>
            <w:shd w:val="clear" w:color="auto" w:fill="auto"/>
            <w:vAlign w:val="center"/>
          </w:tcPr>
          <w:p w14:paraId="0E4C6B3E"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dotācijas no vispārējiem ieņēmumiem</w:t>
            </w:r>
          </w:p>
        </w:tc>
        <w:tc>
          <w:tcPr>
            <w:tcW w:w="833" w:type="pct"/>
            <w:shd w:val="clear" w:color="auto" w:fill="auto"/>
            <w:vAlign w:val="center"/>
          </w:tcPr>
          <w:p w14:paraId="24BAEC96"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190 780 372</w:t>
            </w:r>
          </w:p>
        </w:tc>
        <w:tc>
          <w:tcPr>
            <w:tcW w:w="757" w:type="pct"/>
            <w:shd w:val="clear" w:color="auto" w:fill="auto"/>
            <w:vAlign w:val="center"/>
          </w:tcPr>
          <w:p w14:paraId="3212FFC6"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163 460 862</w:t>
            </w:r>
          </w:p>
        </w:tc>
        <w:tc>
          <w:tcPr>
            <w:tcW w:w="758" w:type="pct"/>
            <w:shd w:val="clear" w:color="auto" w:fill="auto"/>
            <w:vAlign w:val="center"/>
          </w:tcPr>
          <w:p w14:paraId="1DEB1B22" w14:textId="77777777" w:rsidR="00BE6FDA" w:rsidRPr="00BE6FDA" w:rsidRDefault="00BE6FDA" w:rsidP="00ED58E5">
            <w:pPr>
              <w:spacing w:beforeLines="20" w:before="48" w:afterLines="20" w:after="48" w:line="240" w:lineRule="auto"/>
              <w:jc w:val="right"/>
              <w:rPr>
                <w:sz w:val="16"/>
                <w:szCs w:val="16"/>
              </w:rPr>
            </w:pPr>
            <w:r w:rsidRPr="00BE6FDA">
              <w:rPr>
                <w:rFonts w:cs="Times New Roman"/>
                <w:sz w:val="16"/>
                <w:szCs w:val="16"/>
              </w:rPr>
              <w:t>141 019 309</w:t>
            </w:r>
          </w:p>
        </w:tc>
      </w:tr>
      <w:tr w:rsidR="00BE6FDA" w:rsidRPr="004E2D72" w14:paraId="722A608F" w14:textId="77777777" w:rsidTr="003408A2">
        <w:tc>
          <w:tcPr>
            <w:tcW w:w="379" w:type="pct"/>
            <w:shd w:val="clear" w:color="auto" w:fill="auto"/>
          </w:tcPr>
          <w:p w14:paraId="4E7CB873" w14:textId="77777777" w:rsidR="00BE6FDA" w:rsidRPr="00BE6FDA" w:rsidRDefault="00BE6FDA" w:rsidP="00ED58E5">
            <w:pPr>
              <w:spacing w:beforeLines="20" w:before="48" w:afterLines="20" w:after="48" w:line="240" w:lineRule="auto"/>
              <w:jc w:val="center"/>
              <w:rPr>
                <w:rFonts w:cs="Times New Roman"/>
                <w:b/>
                <w:sz w:val="16"/>
                <w:szCs w:val="16"/>
              </w:rPr>
            </w:pPr>
            <w:r w:rsidRPr="00BE6FDA">
              <w:rPr>
                <w:rFonts w:cs="Times New Roman"/>
                <w:b/>
                <w:sz w:val="16"/>
                <w:szCs w:val="16"/>
              </w:rPr>
              <w:t>1.2.</w:t>
            </w:r>
          </w:p>
        </w:tc>
        <w:tc>
          <w:tcPr>
            <w:tcW w:w="2273" w:type="pct"/>
            <w:shd w:val="clear" w:color="auto" w:fill="auto"/>
            <w:vAlign w:val="center"/>
          </w:tcPr>
          <w:p w14:paraId="21BCEA8C"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maksas pakalpojumi un citi pašu ieņēmumi</w:t>
            </w:r>
          </w:p>
        </w:tc>
        <w:tc>
          <w:tcPr>
            <w:tcW w:w="833" w:type="pct"/>
            <w:shd w:val="clear" w:color="auto" w:fill="auto"/>
            <w:vAlign w:val="center"/>
          </w:tcPr>
          <w:p w14:paraId="677EBD5F"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3 394 507</w:t>
            </w:r>
          </w:p>
        </w:tc>
        <w:tc>
          <w:tcPr>
            <w:tcW w:w="757" w:type="pct"/>
            <w:shd w:val="clear" w:color="auto" w:fill="auto"/>
            <w:vAlign w:val="center"/>
          </w:tcPr>
          <w:p w14:paraId="0433CE6A"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3 876 029</w:t>
            </w:r>
          </w:p>
        </w:tc>
        <w:tc>
          <w:tcPr>
            <w:tcW w:w="758" w:type="pct"/>
            <w:shd w:val="clear" w:color="auto" w:fill="auto"/>
            <w:vAlign w:val="center"/>
          </w:tcPr>
          <w:p w14:paraId="5282775F"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2 738 555</w:t>
            </w:r>
          </w:p>
        </w:tc>
      </w:tr>
      <w:tr w:rsidR="00BE6FDA" w:rsidRPr="004E2D72" w14:paraId="4FE567C3" w14:textId="77777777" w:rsidTr="003408A2">
        <w:tc>
          <w:tcPr>
            <w:tcW w:w="379" w:type="pct"/>
            <w:shd w:val="clear" w:color="auto" w:fill="auto"/>
          </w:tcPr>
          <w:p w14:paraId="5EC7411D" w14:textId="77777777" w:rsidR="00BE6FDA" w:rsidRPr="00BE6FDA" w:rsidRDefault="00BE6FDA" w:rsidP="00ED58E5">
            <w:pPr>
              <w:spacing w:beforeLines="20" w:before="48" w:afterLines="20" w:after="48" w:line="240" w:lineRule="auto"/>
              <w:jc w:val="center"/>
              <w:rPr>
                <w:rFonts w:cs="Times New Roman"/>
                <w:b/>
                <w:sz w:val="16"/>
                <w:szCs w:val="16"/>
              </w:rPr>
            </w:pPr>
            <w:r w:rsidRPr="00BE6FDA">
              <w:rPr>
                <w:rFonts w:cs="Times New Roman"/>
                <w:b/>
                <w:sz w:val="16"/>
                <w:szCs w:val="16"/>
              </w:rPr>
              <w:t>1.3.</w:t>
            </w:r>
          </w:p>
        </w:tc>
        <w:tc>
          <w:tcPr>
            <w:tcW w:w="2273" w:type="pct"/>
            <w:shd w:val="clear" w:color="auto" w:fill="auto"/>
            <w:vAlign w:val="center"/>
          </w:tcPr>
          <w:p w14:paraId="1D19D66B"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ārvalstu finanšu palīdzība</w:t>
            </w:r>
          </w:p>
        </w:tc>
        <w:tc>
          <w:tcPr>
            <w:tcW w:w="833" w:type="pct"/>
            <w:shd w:val="clear" w:color="auto" w:fill="auto"/>
            <w:vAlign w:val="center"/>
          </w:tcPr>
          <w:p w14:paraId="03439B65"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23 912</w:t>
            </w:r>
          </w:p>
        </w:tc>
        <w:tc>
          <w:tcPr>
            <w:tcW w:w="757" w:type="pct"/>
            <w:shd w:val="clear" w:color="auto" w:fill="auto"/>
            <w:vAlign w:val="center"/>
          </w:tcPr>
          <w:p w14:paraId="53AD20F8"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1 095 702</w:t>
            </w:r>
          </w:p>
        </w:tc>
        <w:tc>
          <w:tcPr>
            <w:tcW w:w="758" w:type="pct"/>
            <w:shd w:val="clear" w:color="auto" w:fill="auto"/>
            <w:vAlign w:val="center"/>
          </w:tcPr>
          <w:p w14:paraId="33D6BB8A"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1 034 610</w:t>
            </w:r>
          </w:p>
        </w:tc>
      </w:tr>
      <w:tr w:rsidR="00BE6FDA" w:rsidRPr="004E2D72" w14:paraId="0BCE9736" w14:textId="77777777" w:rsidTr="003408A2">
        <w:tc>
          <w:tcPr>
            <w:tcW w:w="379" w:type="pct"/>
            <w:shd w:val="clear" w:color="auto" w:fill="auto"/>
          </w:tcPr>
          <w:p w14:paraId="2ECA7A62" w14:textId="77777777" w:rsidR="00BE6FDA" w:rsidRPr="00BE6FDA" w:rsidRDefault="00BE6FDA" w:rsidP="00ED58E5">
            <w:pPr>
              <w:spacing w:beforeLines="20" w:before="48" w:afterLines="20" w:after="48" w:line="240" w:lineRule="auto"/>
              <w:jc w:val="center"/>
              <w:rPr>
                <w:rFonts w:cs="Times New Roman"/>
                <w:b/>
                <w:sz w:val="16"/>
                <w:szCs w:val="16"/>
              </w:rPr>
            </w:pPr>
            <w:r w:rsidRPr="00BE6FDA">
              <w:rPr>
                <w:rFonts w:cs="Times New Roman"/>
                <w:b/>
                <w:sz w:val="16"/>
                <w:szCs w:val="16"/>
              </w:rPr>
              <w:t>1.4.</w:t>
            </w:r>
          </w:p>
        </w:tc>
        <w:tc>
          <w:tcPr>
            <w:tcW w:w="2273" w:type="pct"/>
            <w:shd w:val="clear" w:color="auto" w:fill="auto"/>
            <w:vAlign w:val="center"/>
          </w:tcPr>
          <w:p w14:paraId="28C5D393"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transferti</w:t>
            </w:r>
          </w:p>
        </w:tc>
        <w:tc>
          <w:tcPr>
            <w:tcW w:w="833" w:type="pct"/>
            <w:shd w:val="clear" w:color="auto" w:fill="auto"/>
            <w:vAlign w:val="center"/>
          </w:tcPr>
          <w:p w14:paraId="48527D4D"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163 235</w:t>
            </w:r>
          </w:p>
        </w:tc>
        <w:tc>
          <w:tcPr>
            <w:tcW w:w="757" w:type="pct"/>
            <w:shd w:val="clear" w:color="auto" w:fill="auto"/>
            <w:vAlign w:val="center"/>
          </w:tcPr>
          <w:p w14:paraId="1F9DD714"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590 687</w:t>
            </w:r>
          </w:p>
        </w:tc>
        <w:tc>
          <w:tcPr>
            <w:tcW w:w="758" w:type="pct"/>
            <w:shd w:val="clear" w:color="auto" w:fill="auto"/>
            <w:vAlign w:val="center"/>
          </w:tcPr>
          <w:p w14:paraId="0550E785"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515 080</w:t>
            </w:r>
          </w:p>
        </w:tc>
      </w:tr>
      <w:tr w:rsidR="00BE6FDA" w:rsidRPr="004E2D72" w14:paraId="51657794" w14:textId="77777777" w:rsidTr="003408A2">
        <w:tc>
          <w:tcPr>
            <w:tcW w:w="379" w:type="pct"/>
            <w:shd w:val="clear" w:color="auto" w:fill="auto"/>
          </w:tcPr>
          <w:p w14:paraId="0F8BA772" w14:textId="77777777" w:rsidR="00BE6FDA" w:rsidRPr="00BE6FDA" w:rsidRDefault="00BE6FDA" w:rsidP="00ED58E5">
            <w:pPr>
              <w:spacing w:beforeLines="20" w:before="48" w:afterLines="20" w:after="48" w:line="240" w:lineRule="auto"/>
              <w:jc w:val="center"/>
              <w:rPr>
                <w:rFonts w:cs="Times New Roman"/>
                <w:sz w:val="16"/>
                <w:szCs w:val="16"/>
              </w:rPr>
            </w:pPr>
            <w:r w:rsidRPr="00BE6FDA">
              <w:rPr>
                <w:rFonts w:cs="Times New Roman"/>
                <w:sz w:val="16"/>
                <w:szCs w:val="16"/>
              </w:rPr>
              <w:t>2.</w:t>
            </w:r>
          </w:p>
        </w:tc>
        <w:tc>
          <w:tcPr>
            <w:tcW w:w="2273" w:type="pct"/>
            <w:shd w:val="clear" w:color="auto" w:fill="auto"/>
            <w:vAlign w:val="center"/>
          </w:tcPr>
          <w:p w14:paraId="7BA3760F" w14:textId="77777777" w:rsidR="00BE6FDA" w:rsidRPr="00BE6FDA" w:rsidRDefault="00BE6FDA" w:rsidP="00ED58E5">
            <w:pPr>
              <w:spacing w:beforeLines="20" w:before="48" w:afterLines="20" w:after="48" w:line="240" w:lineRule="auto"/>
              <w:rPr>
                <w:rFonts w:cs="Times New Roman"/>
                <w:b/>
                <w:sz w:val="16"/>
                <w:szCs w:val="16"/>
              </w:rPr>
            </w:pPr>
            <w:r w:rsidRPr="00BE6FDA">
              <w:rPr>
                <w:rFonts w:cs="Times New Roman"/>
                <w:b/>
                <w:sz w:val="16"/>
                <w:szCs w:val="16"/>
              </w:rPr>
              <w:t>Izdevumi (kopā)</w:t>
            </w:r>
          </w:p>
        </w:tc>
        <w:tc>
          <w:tcPr>
            <w:tcW w:w="833" w:type="pct"/>
            <w:shd w:val="clear" w:color="auto" w:fill="auto"/>
            <w:vAlign w:val="center"/>
          </w:tcPr>
          <w:p w14:paraId="48F51FC0" w14:textId="77777777" w:rsidR="00BE6FDA" w:rsidRPr="00BE6FDA" w:rsidRDefault="00BE6FDA" w:rsidP="00ED58E5">
            <w:pPr>
              <w:spacing w:beforeLines="20" w:before="48" w:afterLines="20" w:after="48" w:line="240" w:lineRule="auto"/>
              <w:jc w:val="right"/>
              <w:rPr>
                <w:rFonts w:cs="Times New Roman"/>
                <w:b/>
                <w:bCs/>
                <w:sz w:val="16"/>
                <w:szCs w:val="16"/>
              </w:rPr>
            </w:pPr>
            <w:r w:rsidRPr="00BE6FDA">
              <w:rPr>
                <w:rFonts w:cs="Times New Roman"/>
                <w:b/>
                <w:bCs/>
                <w:sz w:val="16"/>
                <w:szCs w:val="16"/>
              </w:rPr>
              <w:t>194 463 134</w:t>
            </w:r>
          </w:p>
        </w:tc>
        <w:tc>
          <w:tcPr>
            <w:tcW w:w="757" w:type="pct"/>
            <w:shd w:val="clear" w:color="auto" w:fill="auto"/>
            <w:vAlign w:val="center"/>
          </w:tcPr>
          <w:p w14:paraId="7ECFDDCA" w14:textId="77777777" w:rsidR="00BE6FDA" w:rsidRPr="00BE6FDA" w:rsidRDefault="00BE6FDA" w:rsidP="00ED58E5">
            <w:pPr>
              <w:spacing w:beforeLines="20" w:before="48" w:afterLines="20" w:after="48" w:line="240" w:lineRule="auto"/>
              <w:jc w:val="right"/>
              <w:rPr>
                <w:rFonts w:cs="Times New Roman"/>
                <w:b/>
                <w:bCs/>
                <w:sz w:val="16"/>
                <w:szCs w:val="16"/>
              </w:rPr>
            </w:pPr>
            <w:r w:rsidRPr="00BE6FDA">
              <w:rPr>
                <w:rFonts w:eastAsia="Times New Roman" w:cs="Times New Roman"/>
                <w:b/>
                <w:sz w:val="16"/>
                <w:szCs w:val="16"/>
                <w:lang w:eastAsia="lv-LV"/>
              </w:rPr>
              <w:t>166 274 955</w:t>
            </w:r>
          </w:p>
        </w:tc>
        <w:tc>
          <w:tcPr>
            <w:tcW w:w="758" w:type="pct"/>
            <w:shd w:val="clear" w:color="auto" w:fill="auto"/>
            <w:vAlign w:val="center"/>
          </w:tcPr>
          <w:p w14:paraId="077C94CF" w14:textId="77777777" w:rsidR="00BE6FDA" w:rsidRPr="00BE6FDA" w:rsidRDefault="00BE6FDA" w:rsidP="00ED58E5">
            <w:pPr>
              <w:spacing w:beforeLines="20" w:before="48" w:afterLines="20" w:after="48" w:line="240" w:lineRule="auto"/>
              <w:jc w:val="right"/>
              <w:rPr>
                <w:rFonts w:cs="Times New Roman"/>
                <w:b/>
                <w:bCs/>
                <w:sz w:val="16"/>
                <w:szCs w:val="16"/>
              </w:rPr>
            </w:pPr>
            <w:r w:rsidRPr="00BE6FDA">
              <w:rPr>
                <w:rFonts w:cs="Times New Roman"/>
                <w:b/>
                <w:sz w:val="16"/>
                <w:szCs w:val="16"/>
              </w:rPr>
              <w:t>140 815 235</w:t>
            </w:r>
          </w:p>
        </w:tc>
      </w:tr>
      <w:tr w:rsidR="00BE6FDA" w:rsidRPr="004E2D72" w14:paraId="0466BAA4" w14:textId="77777777" w:rsidTr="003408A2">
        <w:tc>
          <w:tcPr>
            <w:tcW w:w="379" w:type="pct"/>
            <w:shd w:val="clear" w:color="auto" w:fill="auto"/>
          </w:tcPr>
          <w:p w14:paraId="3CA95350" w14:textId="77777777" w:rsidR="00BE6FDA" w:rsidRPr="00BE6FDA" w:rsidRDefault="00BE6FDA" w:rsidP="00ED58E5">
            <w:pPr>
              <w:spacing w:beforeLines="20" w:before="48" w:afterLines="20" w:after="48" w:line="240" w:lineRule="auto"/>
              <w:jc w:val="center"/>
              <w:rPr>
                <w:rFonts w:cs="Times New Roman"/>
                <w:b/>
                <w:sz w:val="16"/>
                <w:szCs w:val="16"/>
              </w:rPr>
            </w:pPr>
            <w:r w:rsidRPr="00BE6FDA">
              <w:rPr>
                <w:rFonts w:cs="Times New Roman"/>
                <w:b/>
                <w:sz w:val="16"/>
                <w:szCs w:val="16"/>
              </w:rPr>
              <w:t>2.1.</w:t>
            </w:r>
          </w:p>
        </w:tc>
        <w:tc>
          <w:tcPr>
            <w:tcW w:w="2273" w:type="pct"/>
            <w:shd w:val="clear" w:color="auto" w:fill="auto"/>
            <w:vAlign w:val="center"/>
          </w:tcPr>
          <w:p w14:paraId="46EE0924"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uzturēšanas izdevumi (kopā)</w:t>
            </w:r>
          </w:p>
        </w:tc>
        <w:tc>
          <w:tcPr>
            <w:tcW w:w="833" w:type="pct"/>
            <w:shd w:val="clear" w:color="auto" w:fill="auto"/>
            <w:vAlign w:val="center"/>
          </w:tcPr>
          <w:p w14:paraId="34E18531"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193 019 645</w:t>
            </w:r>
          </w:p>
        </w:tc>
        <w:tc>
          <w:tcPr>
            <w:tcW w:w="757" w:type="pct"/>
            <w:shd w:val="clear" w:color="auto" w:fill="auto"/>
            <w:vAlign w:val="center"/>
          </w:tcPr>
          <w:p w14:paraId="4ABF7DD8"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164 215 017</w:t>
            </w:r>
          </w:p>
        </w:tc>
        <w:tc>
          <w:tcPr>
            <w:tcW w:w="758" w:type="pct"/>
            <w:shd w:val="clear" w:color="auto" w:fill="auto"/>
            <w:vAlign w:val="center"/>
          </w:tcPr>
          <w:p w14:paraId="2F4BA787"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138 919 227</w:t>
            </w:r>
          </w:p>
        </w:tc>
      </w:tr>
      <w:tr w:rsidR="00BE6FDA" w:rsidRPr="004E2D72" w14:paraId="39CD2AB5" w14:textId="77777777" w:rsidTr="003408A2">
        <w:tc>
          <w:tcPr>
            <w:tcW w:w="379" w:type="pct"/>
            <w:shd w:val="clear" w:color="auto" w:fill="auto"/>
          </w:tcPr>
          <w:p w14:paraId="7412DBD3" w14:textId="77777777" w:rsidR="00BE6FDA" w:rsidRPr="00BE6FDA" w:rsidRDefault="00BE6FDA" w:rsidP="00ED58E5">
            <w:pPr>
              <w:spacing w:beforeLines="20" w:before="48" w:afterLines="20" w:after="48" w:line="240" w:lineRule="auto"/>
              <w:jc w:val="right"/>
              <w:rPr>
                <w:rFonts w:cs="Times New Roman"/>
                <w:b/>
                <w:sz w:val="16"/>
                <w:szCs w:val="16"/>
              </w:rPr>
            </w:pPr>
            <w:r w:rsidRPr="00BE6FDA">
              <w:rPr>
                <w:rFonts w:cs="Times New Roman"/>
                <w:b/>
                <w:sz w:val="16"/>
                <w:szCs w:val="16"/>
              </w:rPr>
              <w:t>2.1.1.</w:t>
            </w:r>
          </w:p>
        </w:tc>
        <w:tc>
          <w:tcPr>
            <w:tcW w:w="2273" w:type="pct"/>
            <w:shd w:val="clear" w:color="auto" w:fill="auto"/>
            <w:vAlign w:val="center"/>
          </w:tcPr>
          <w:p w14:paraId="12881AFA"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kārtējie izdevumi</w:t>
            </w:r>
          </w:p>
        </w:tc>
        <w:tc>
          <w:tcPr>
            <w:tcW w:w="833" w:type="pct"/>
            <w:shd w:val="clear" w:color="auto" w:fill="auto"/>
            <w:vAlign w:val="center"/>
          </w:tcPr>
          <w:p w14:paraId="0A7F9CE6"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45 932 410</w:t>
            </w:r>
          </w:p>
        </w:tc>
        <w:tc>
          <w:tcPr>
            <w:tcW w:w="757" w:type="pct"/>
            <w:shd w:val="clear" w:color="auto" w:fill="auto"/>
            <w:vAlign w:val="center"/>
          </w:tcPr>
          <w:p w14:paraId="5CB2E03F"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65 396 473</w:t>
            </w:r>
          </w:p>
        </w:tc>
        <w:tc>
          <w:tcPr>
            <w:tcW w:w="758" w:type="pct"/>
            <w:shd w:val="clear" w:color="auto" w:fill="auto"/>
            <w:vAlign w:val="center"/>
          </w:tcPr>
          <w:p w14:paraId="5551AFAC"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46 706 484</w:t>
            </w:r>
          </w:p>
        </w:tc>
      </w:tr>
      <w:tr w:rsidR="00BE6FDA" w:rsidRPr="004E2D72" w14:paraId="0E5D2998" w14:textId="77777777" w:rsidTr="003408A2">
        <w:tc>
          <w:tcPr>
            <w:tcW w:w="379" w:type="pct"/>
            <w:shd w:val="clear" w:color="auto" w:fill="auto"/>
          </w:tcPr>
          <w:p w14:paraId="0EEC37B3" w14:textId="77777777" w:rsidR="00BE6FDA" w:rsidRPr="00BE6FDA" w:rsidRDefault="00BE6FDA" w:rsidP="00ED58E5">
            <w:pPr>
              <w:spacing w:beforeLines="20" w:before="48" w:afterLines="20" w:after="48" w:line="240" w:lineRule="auto"/>
              <w:jc w:val="right"/>
              <w:rPr>
                <w:rFonts w:cs="Times New Roman"/>
                <w:b/>
                <w:sz w:val="16"/>
                <w:szCs w:val="16"/>
              </w:rPr>
            </w:pPr>
            <w:r w:rsidRPr="00BE6FDA">
              <w:rPr>
                <w:rFonts w:cs="Times New Roman"/>
                <w:b/>
                <w:sz w:val="16"/>
                <w:szCs w:val="16"/>
              </w:rPr>
              <w:t>2.1.2.</w:t>
            </w:r>
          </w:p>
        </w:tc>
        <w:tc>
          <w:tcPr>
            <w:tcW w:w="2273" w:type="pct"/>
            <w:shd w:val="clear" w:color="auto" w:fill="auto"/>
            <w:vAlign w:val="center"/>
          </w:tcPr>
          <w:p w14:paraId="17218E9E"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subsīdijas, dotācijas un sociālie pabalsti</w:t>
            </w:r>
          </w:p>
        </w:tc>
        <w:tc>
          <w:tcPr>
            <w:tcW w:w="833" w:type="pct"/>
            <w:shd w:val="clear" w:color="auto" w:fill="auto"/>
            <w:vAlign w:val="center"/>
          </w:tcPr>
          <w:p w14:paraId="7D690CE6"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139 351 053</w:t>
            </w:r>
          </w:p>
        </w:tc>
        <w:tc>
          <w:tcPr>
            <w:tcW w:w="757" w:type="pct"/>
            <w:shd w:val="clear" w:color="auto" w:fill="auto"/>
            <w:vAlign w:val="center"/>
          </w:tcPr>
          <w:p w14:paraId="4220DB06"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97 515 574</w:t>
            </w:r>
          </w:p>
        </w:tc>
        <w:tc>
          <w:tcPr>
            <w:tcW w:w="758" w:type="pct"/>
            <w:shd w:val="clear" w:color="auto" w:fill="auto"/>
            <w:vAlign w:val="center"/>
          </w:tcPr>
          <w:p w14:paraId="017F5E9C"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91 221 838</w:t>
            </w:r>
          </w:p>
        </w:tc>
      </w:tr>
      <w:tr w:rsidR="00BE6FDA" w:rsidRPr="004E2D72" w14:paraId="3F950BE8" w14:textId="77777777" w:rsidTr="003408A2">
        <w:tc>
          <w:tcPr>
            <w:tcW w:w="379" w:type="pct"/>
            <w:shd w:val="clear" w:color="auto" w:fill="auto"/>
          </w:tcPr>
          <w:p w14:paraId="27115210" w14:textId="77777777" w:rsidR="00BE6FDA" w:rsidRPr="00BE6FDA" w:rsidRDefault="00BE6FDA" w:rsidP="00ED58E5">
            <w:pPr>
              <w:spacing w:beforeLines="20" w:before="48" w:afterLines="20" w:after="48" w:line="240" w:lineRule="auto"/>
              <w:jc w:val="right"/>
              <w:rPr>
                <w:rFonts w:cs="Times New Roman"/>
                <w:b/>
                <w:sz w:val="16"/>
                <w:szCs w:val="16"/>
              </w:rPr>
            </w:pPr>
            <w:r w:rsidRPr="00BE6FDA">
              <w:rPr>
                <w:rFonts w:cs="Times New Roman"/>
                <w:b/>
                <w:sz w:val="16"/>
                <w:szCs w:val="16"/>
              </w:rPr>
              <w:t>2.1.3.</w:t>
            </w:r>
          </w:p>
        </w:tc>
        <w:tc>
          <w:tcPr>
            <w:tcW w:w="2273" w:type="pct"/>
            <w:shd w:val="clear" w:color="auto" w:fill="auto"/>
            <w:vAlign w:val="center"/>
          </w:tcPr>
          <w:p w14:paraId="5E85E460"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kārtējie maksājumi Eiropas Kopienas budžetā un starptautiskā sadarbība</w:t>
            </w:r>
          </w:p>
        </w:tc>
        <w:tc>
          <w:tcPr>
            <w:tcW w:w="833" w:type="pct"/>
            <w:shd w:val="clear" w:color="auto" w:fill="auto"/>
            <w:vAlign w:val="center"/>
          </w:tcPr>
          <w:p w14:paraId="51970DAE"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347 427</w:t>
            </w:r>
          </w:p>
        </w:tc>
        <w:tc>
          <w:tcPr>
            <w:tcW w:w="757" w:type="pct"/>
            <w:shd w:val="clear" w:color="auto" w:fill="auto"/>
            <w:vAlign w:val="center"/>
          </w:tcPr>
          <w:p w14:paraId="2AF4A36E"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449 374</w:t>
            </w:r>
          </w:p>
        </w:tc>
        <w:tc>
          <w:tcPr>
            <w:tcW w:w="758" w:type="pct"/>
            <w:shd w:val="clear" w:color="auto" w:fill="auto"/>
            <w:vAlign w:val="center"/>
          </w:tcPr>
          <w:p w14:paraId="062E76ED"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418 806</w:t>
            </w:r>
          </w:p>
        </w:tc>
      </w:tr>
      <w:tr w:rsidR="00BE6FDA" w:rsidRPr="004E2D72" w14:paraId="56D3BFC0" w14:textId="77777777" w:rsidTr="003408A2">
        <w:tc>
          <w:tcPr>
            <w:tcW w:w="379" w:type="pct"/>
            <w:shd w:val="clear" w:color="auto" w:fill="auto"/>
          </w:tcPr>
          <w:p w14:paraId="53F6AAC2" w14:textId="77777777" w:rsidR="00BE6FDA" w:rsidRPr="00BE6FDA" w:rsidRDefault="00BE6FDA" w:rsidP="00ED58E5">
            <w:pPr>
              <w:spacing w:beforeLines="20" w:before="48" w:afterLines="20" w:after="48" w:line="240" w:lineRule="auto"/>
              <w:jc w:val="right"/>
              <w:rPr>
                <w:rFonts w:cs="Times New Roman"/>
                <w:b/>
                <w:sz w:val="16"/>
                <w:szCs w:val="16"/>
              </w:rPr>
            </w:pPr>
            <w:r w:rsidRPr="00BE6FDA">
              <w:rPr>
                <w:rFonts w:cs="Times New Roman"/>
                <w:b/>
                <w:sz w:val="16"/>
                <w:szCs w:val="16"/>
              </w:rPr>
              <w:t>2.1.4.</w:t>
            </w:r>
          </w:p>
        </w:tc>
        <w:tc>
          <w:tcPr>
            <w:tcW w:w="2273" w:type="pct"/>
            <w:shd w:val="clear" w:color="auto" w:fill="auto"/>
            <w:vAlign w:val="center"/>
          </w:tcPr>
          <w:p w14:paraId="3901A866"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uzturēšanas izdevumu transferti</w:t>
            </w:r>
          </w:p>
        </w:tc>
        <w:tc>
          <w:tcPr>
            <w:tcW w:w="833" w:type="pct"/>
            <w:shd w:val="clear" w:color="auto" w:fill="auto"/>
            <w:vAlign w:val="center"/>
          </w:tcPr>
          <w:p w14:paraId="0FA61551"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7 388 755</w:t>
            </w:r>
          </w:p>
        </w:tc>
        <w:tc>
          <w:tcPr>
            <w:tcW w:w="757" w:type="pct"/>
            <w:shd w:val="clear" w:color="auto" w:fill="auto"/>
            <w:vAlign w:val="center"/>
          </w:tcPr>
          <w:p w14:paraId="718C8A1B"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853 596</w:t>
            </w:r>
          </w:p>
        </w:tc>
        <w:tc>
          <w:tcPr>
            <w:tcW w:w="758" w:type="pct"/>
            <w:shd w:val="clear" w:color="auto" w:fill="auto"/>
            <w:vAlign w:val="center"/>
          </w:tcPr>
          <w:p w14:paraId="379B2B2A"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572 099</w:t>
            </w:r>
          </w:p>
        </w:tc>
      </w:tr>
      <w:tr w:rsidR="00BE6FDA" w:rsidRPr="004E2D72" w14:paraId="201EF5BB" w14:textId="77777777" w:rsidTr="003408A2">
        <w:trPr>
          <w:trHeight w:val="401"/>
        </w:trPr>
        <w:tc>
          <w:tcPr>
            <w:tcW w:w="379" w:type="pct"/>
            <w:shd w:val="clear" w:color="auto" w:fill="auto"/>
          </w:tcPr>
          <w:p w14:paraId="14700C42" w14:textId="77777777" w:rsidR="00BE6FDA" w:rsidRPr="00BE6FDA" w:rsidRDefault="00BE6FDA" w:rsidP="00ED58E5">
            <w:pPr>
              <w:spacing w:beforeLines="20" w:before="48" w:afterLines="20" w:after="48" w:line="240" w:lineRule="auto"/>
              <w:jc w:val="center"/>
              <w:rPr>
                <w:rFonts w:cs="Times New Roman"/>
                <w:b/>
                <w:sz w:val="16"/>
                <w:szCs w:val="16"/>
              </w:rPr>
            </w:pPr>
            <w:r w:rsidRPr="00BE6FDA">
              <w:rPr>
                <w:rFonts w:cs="Times New Roman"/>
                <w:b/>
                <w:sz w:val="16"/>
                <w:szCs w:val="16"/>
              </w:rPr>
              <w:t>2.2.</w:t>
            </w:r>
          </w:p>
        </w:tc>
        <w:tc>
          <w:tcPr>
            <w:tcW w:w="2273" w:type="pct"/>
            <w:shd w:val="clear" w:color="auto" w:fill="auto"/>
            <w:vAlign w:val="center"/>
          </w:tcPr>
          <w:p w14:paraId="2992FBD9" w14:textId="77777777" w:rsidR="00BE6FDA" w:rsidRPr="00BE6FDA" w:rsidRDefault="00BE6FDA" w:rsidP="00ED58E5">
            <w:pPr>
              <w:spacing w:beforeLines="20" w:before="48" w:afterLines="20" w:after="48" w:line="240" w:lineRule="auto"/>
              <w:rPr>
                <w:rFonts w:cs="Times New Roman"/>
                <w:sz w:val="16"/>
                <w:szCs w:val="16"/>
              </w:rPr>
            </w:pPr>
            <w:r w:rsidRPr="00BE6FDA">
              <w:rPr>
                <w:rFonts w:cs="Times New Roman"/>
                <w:sz w:val="16"/>
                <w:szCs w:val="16"/>
              </w:rPr>
              <w:t>izdevumi kapitālieguldījumiem</w:t>
            </w:r>
          </w:p>
        </w:tc>
        <w:tc>
          <w:tcPr>
            <w:tcW w:w="833" w:type="pct"/>
            <w:shd w:val="clear" w:color="auto" w:fill="auto"/>
            <w:vAlign w:val="center"/>
          </w:tcPr>
          <w:p w14:paraId="06D46C55"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1 443 489</w:t>
            </w:r>
          </w:p>
        </w:tc>
        <w:tc>
          <w:tcPr>
            <w:tcW w:w="757" w:type="pct"/>
            <w:shd w:val="clear" w:color="auto" w:fill="auto"/>
            <w:vAlign w:val="center"/>
          </w:tcPr>
          <w:p w14:paraId="1E4CAAB5"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eastAsia="Times New Roman" w:cs="Times New Roman"/>
                <w:sz w:val="16"/>
                <w:szCs w:val="16"/>
                <w:lang w:eastAsia="lv-LV"/>
              </w:rPr>
              <w:t>2 059 938</w:t>
            </w:r>
          </w:p>
        </w:tc>
        <w:tc>
          <w:tcPr>
            <w:tcW w:w="758" w:type="pct"/>
            <w:shd w:val="clear" w:color="auto" w:fill="auto"/>
            <w:vAlign w:val="center"/>
          </w:tcPr>
          <w:p w14:paraId="7E3DB392" w14:textId="77777777" w:rsidR="00BE6FDA" w:rsidRPr="00BE6FDA" w:rsidRDefault="00BE6FDA" w:rsidP="00ED58E5">
            <w:pPr>
              <w:spacing w:beforeLines="20" w:before="48" w:afterLines="20" w:after="48" w:line="240" w:lineRule="auto"/>
              <w:jc w:val="right"/>
              <w:rPr>
                <w:rFonts w:cs="Times New Roman"/>
                <w:sz w:val="16"/>
                <w:szCs w:val="16"/>
              </w:rPr>
            </w:pPr>
            <w:r w:rsidRPr="00BE6FDA">
              <w:rPr>
                <w:rFonts w:cs="Times New Roman"/>
                <w:sz w:val="16"/>
                <w:szCs w:val="16"/>
              </w:rPr>
              <w:t>1 896 008</w:t>
            </w:r>
          </w:p>
        </w:tc>
      </w:tr>
    </w:tbl>
    <w:p w14:paraId="5EC5CCFD" w14:textId="007A411D" w:rsidR="00BE6FDA" w:rsidRPr="00BE6FDA" w:rsidRDefault="00BE6FDA" w:rsidP="00BE6FDA">
      <w:pPr>
        <w:spacing w:after="120" w:line="240" w:lineRule="auto"/>
        <w:rPr>
          <w:rFonts w:cs="Times New Roman"/>
          <w:i/>
          <w:sz w:val="18"/>
          <w:szCs w:val="18"/>
        </w:rPr>
      </w:pPr>
      <w:r w:rsidRPr="00BE6FDA">
        <w:rPr>
          <w:rFonts w:cs="Times New Roman"/>
          <w:i/>
          <w:sz w:val="18"/>
          <w:szCs w:val="18"/>
        </w:rPr>
        <w:t xml:space="preserve">Avots: </w:t>
      </w:r>
      <w:r w:rsidR="002614A9">
        <w:rPr>
          <w:rFonts w:cs="Times New Roman"/>
          <w:i/>
          <w:sz w:val="18"/>
          <w:szCs w:val="18"/>
        </w:rPr>
        <w:t>EM</w:t>
      </w:r>
    </w:p>
    <w:p w14:paraId="7F589D9E" w14:textId="185881AB" w:rsidR="00BE6FDA" w:rsidRPr="00A15C4D" w:rsidRDefault="00A15C4D" w:rsidP="00837B77">
      <w:pPr>
        <w:pStyle w:val="ListParagraph"/>
        <w:numPr>
          <w:ilvl w:val="0"/>
          <w:numId w:val="10"/>
        </w:numPr>
        <w:spacing w:before="60" w:after="60"/>
        <w:ind w:right="284"/>
        <w:rPr>
          <w:b/>
          <w:sz w:val="20"/>
          <w:szCs w:val="20"/>
        </w:rPr>
      </w:pPr>
      <w:r w:rsidRPr="00A15C4D">
        <w:rPr>
          <w:b/>
          <w:sz w:val="20"/>
          <w:szCs w:val="20"/>
        </w:rPr>
        <w:t xml:space="preserve">tabula. </w:t>
      </w:r>
      <w:r w:rsidR="002614A9">
        <w:rPr>
          <w:b/>
          <w:sz w:val="20"/>
          <w:szCs w:val="20"/>
        </w:rPr>
        <w:t>EM</w:t>
      </w:r>
      <w:r w:rsidR="00BE6FDA" w:rsidRPr="00A15C4D">
        <w:rPr>
          <w:b/>
          <w:sz w:val="20"/>
          <w:szCs w:val="20"/>
        </w:rPr>
        <w:t xml:space="preserve"> valsts budžeta izdevumi 2016. un 2017.gadā sadalījumā pa budžeta programmām, </w:t>
      </w:r>
      <w:r w:rsidR="00BE6FDA" w:rsidRPr="00A15C4D">
        <w:rPr>
          <w:b/>
          <w:i/>
          <w:sz w:val="20"/>
          <w:szCs w:val="20"/>
        </w:rPr>
        <w:t>euro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4897"/>
        <w:gridCol w:w="1596"/>
        <w:gridCol w:w="1594"/>
      </w:tblGrid>
      <w:tr w:rsidR="00BE6FDA" w:rsidRPr="004E2D72" w14:paraId="4A2CF775" w14:textId="77777777" w:rsidTr="003408A2">
        <w:trPr>
          <w:trHeight w:val="549"/>
          <w:tblHeader/>
        </w:trPr>
        <w:tc>
          <w:tcPr>
            <w:tcW w:w="800" w:type="pct"/>
            <w:shd w:val="clear" w:color="auto" w:fill="auto"/>
            <w:vAlign w:val="center"/>
          </w:tcPr>
          <w:p w14:paraId="05A3C1B2" w14:textId="77777777" w:rsidR="00BE6FDA" w:rsidRPr="00BE6FDA" w:rsidRDefault="00BE6FDA" w:rsidP="00ED58E5">
            <w:pPr>
              <w:spacing w:after="0" w:line="240" w:lineRule="auto"/>
              <w:jc w:val="center"/>
              <w:rPr>
                <w:rFonts w:cs="Times New Roman"/>
                <w:b/>
                <w:bCs/>
                <w:sz w:val="16"/>
                <w:szCs w:val="16"/>
              </w:rPr>
            </w:pPr>
            <w:r w:rsidRPr="00BE6FDA">
              <w:rPr>
                <w:rFonts w:cs="Times New Roman"/>
                <w:b/>
                <w:bCs/>
                <w:sz w:val="16"/>
                <w:szCs w:val="16"/>
              </w:rPr>
              <w:t>Programmas/ apakšprogrammas kods</w:t>
            </w:r>
          </w:p>
        </w:tc>
        <w:tc>
          <w:tcPr>
            <w:tcW w:w="2543" w:type="pct"/>
            <w:shd w:val="clear" w:color="auto" w:fill="auto"/>
            <w:vAlign w:val="center"/>
          </w:tcPr>
          <w:p w14:paraId="764A708D" w14:textId="77777777" w:rsidR="00BE6FDA" w:rsidRPr="00BE6FDA" w:rsidRDefault="00BE6FDA" w:rsidP="00ED58E5">
            <w:pPr>
              <w:spacing w:after="0" w:line="240" w:lineRule="auto"/>
              <w:jc w:val="center"/>
              <w:rPr>
                <w:rFonts w:cs="Times New Roman"/>
                <w:b/>
                <w:bCs/>
                <w:sz w:val="16"/>
                <w:szCs w:val="16"/>
              </w:rPr>
            </w:pPr>
            <w:r w:rsidRPr="00BE6FDA">
              <w:rPr>
                <w:rFonts w:cs="Times New Roman"/>
                <w:b/>
                <w:bCs/>
                <w:sz w:val="16"/>
                <w:szCs w:val="16"/>
              </w:rPr>
              <w:t>Programmas/ apakšprogrammas nosaukums</w:t>
            </w:r>
          </w:p>
        </w:tc>
        <w:tc>
          <w:tcPr>
            <w:tcW w:w="829" w:type="pct"/>
            <w:shd w:val="clear" w:color="auto" w:fill="auto"/>
            <w:vAlign w:val="center"/>
          </w:tcPr>
          <w:p w14:paraId="20CCB57B" w14:textId="77777777" w:rsidR="00BE6FDA" w:rsidRPr="00BE6FDA" w:rsidRDefault="00BE6FDA" w:rsidP="00ED58E5">
            <w:pPr>
              <w:spacing w:after="0" w:line="240" w:lineRule="auto"/>
              <w:jc w:val="center"/>
              <w:rPr>
                <w:rFonts w:cs="Times New Roman"/>
                <w:b/>
                <w:bCs/>
                <w:sz w:val="16"/>
                <w:szCs w:val="16"/>
              </w:rPr>
            </w:pPr>
            <w:r w:rsidRPr="00BE6FDA">
              <w:rPr>
                <w:rFonts w:cs="Times New Roman"/>
                <w:b/>
                <w:bCs/>
                <w:sz w:val="16"/>
                <w:szCs w:val="16"/>
              </w:rPr>
              <w:t>2016</w:t>
            </w:r>
          </w:p>
          <w:p w14:paraId="685AE4A8" w14:textId="77777777" w:rsidR="00BE6FDA" w:rsidRPr="00BE6FDA" w:rsidRDefault="00BE6FDA" w:rsidP="00ED58E5">
            <w:pPr>
              <w:spacing w:after="0" w:line="240" w:lineRule="auto"/>
              <w:jc w:val="center"/>
              <w:rPr>
                <w:rFonts w:cs="Times New Roman"/>
                <w:b/>
                <w:bCs/>
                <w:sz w:val="16"/>
                <w:szCs w:val="16"/>
              </w:rPr>
            </w:pPr>
            <w:r w:rsidRPr="00BE6FDA">
              <w:rPr>
                <w:rFonts w:cs="Times New Roman"/>
                <w:b/>
                <w:bCs/>
                <w:sz w:val="16"/>
                <w:szCs w:val="16"/>
              </w:rPr>
              <w:t>faktiski izpildīts</w:t>
            </w:r>
          </w:p>
        </w:tc>
        <w:tc>
          <w:tcPr>
            <w:tcW w:w="828" w:type="pct"/>
            <w:shd w:val="clear" w:color="auto" w:fill="auto"/>
            <w:vAlign w:val="center"/>
          </w:tcPr>
          <w:p w14:paraId="0202EAFC" w14:textId="77777777" w:rsidR="00BE6FDA" w:rsidRPr="00BE6FDA" w:rsidRDefault="00BE6FDA" w:rsidP="00ED58E5">
            <w:pPr>
              <w:spacing w:after="0" w:line="240" w:lineRule="auto"/>
              <w:jc w:val="center"/>
              <w:rPr>
                <w:rFonts w:cs="Times New Roman"/>
                <w:b/>
                <w:bCs/>
                <w:sz w:val="16"/>
                <w:szCs w:val="16"/>
              </w:rPr>
            </w:pPr>
            <w:r w:rsidRPr="00BE6FDA">
              <w:rPr>
                <w:rFonts w:cs="Times New Roman"/>
                <w:b/>
                <w:bCs/>
                <w:sz w:val="16"/>
                <w:szCs w:val="16"/>
              </w:rPr>
              <w:t>2017</w:t>
            </w:r>
          </w:p>
          <w:p w14:paraId="44FD72E1" w14:textId="77777777" w:rsidR="00BE6FDA" w:rsidRPr="00BE6FDA" w:rsidRDefault="00BE6FDA" w:rsidP="00ED58E5">
            <w:pPr>
              <w:spacing w:after="0" w:line="240" w:lineRule="auto"/>
              <w:jc w:val="center"/>
              <w:rPr>
                <w:rFonts w:cs="Times New Roman"/>
                <w:b/>
                <w:bCs/>
                <w:sz w:val="16"/>
                <w:szCs w:val="16"/>
              </w:rPr>
            </w:pPr>
            <w:r w:rsidRPr="00BE6FDA">
              <w:rPr>
                <w:rFonts w:cs="Times New Roman"/>
                <w:b/>
                <w:bCs/>
                <w:sz w:val="16"/>
                <w:szCs w:val="16"/>
              </w:rPr>
              <w:t>faktiski izpildīts</w:t>
            </w:r>
          </w:p>
        </w:tc>
      </w:tr>
      <w:tr w:rsidR="00BE6FDA" w:rsidRPr="004E2D72" w14:paraId="6CBC277A" w14:textId="77777777" w:rsidTr="003408A2">
        <w:trPr>
          <w:trHeight w:val="322"/>
        </w:trPr>
        <w:tc>
          <w:tcPr>
            <w:tcW w:w="3343" w:type="pct"/>
            <w:gridSpan w:val="2"/>
            <w:shd w:val="clear" w:color="auto" w:fill="auto"/>
            <w:vAlign w:val="center"/>
          </w:tcPr>
          <w:p w14:paraId="3A1E2C8E" w14:textId="77777777" w:rsidR="00BE6FDA" w:rsidRPr="00BE6FDA" w:rsidRDefault="00BE6FDA" w:rsidP="00ED58E5">
            <w:pPr>
              <w:spacing w:before="20" w:after="20"/>
              <w:jc w:val="right"/>
              <w:rPr>
                <w:rFonts w:cs="Times New Roman"/>
                <w:b/>
                <w:bCs/>
                <w:sz w:val="16"/>
                <w:szCs w:val="16"/>
              </w:rPr>
            </w:pPr>
            <w:r w:rsidRPr="00BE6FDA">
              <w:rPr>
                <w:rFonts w:cs="Times New Roman"/>
                <w:b/>
                <w:bCs/>
                <w:sz w:val="16"/>
                <w:szCs w:val="16"/>
              </w:rPr>
              <w:t>Kopā</w:t>
            </w:r>
          </w:p>
        </w:tc>
        <w:tc>
          <w:tcPr>
            <w:tcW w:w="829" w:type="pct"/>
            <w:shd w:val="clear" w:color="auto" w:fill="auto"/>
            <w:vAlign w:val="center"/>
          </w:tcPr>
          <w:p w14:paraId="32A01063" w14:textId="77777777" w:rsidR="00BE6FDA" w:rsidRPr="00BE6FDA" w:rsidRDefault="00BE6FDA" w:rsidP="00ED58E5">
            <w:pPr>
              <w:spacing w:before="20" w:after="20"/>
              <w:jc w:val="right"/>
              <w:rPr>
                <w:b/>
                <w:bCs/>
                <w:sz w:val="16"/>
                <w:szCs w:val="16"/>
              </w:rPr>
            </w:pPr>
            <w:r w:rsidRPr="00BE6FDA">
              <w:rPr>
                <w:b/>
                <w:bCs/>
                <w:sz w:val="16"/>
                <w:szCs w:val="16"/>
              </w:rPr>
              <w:t>194 512 621</w:t>
            </w:r>
          </w:p>
        </w:tc>
        <w:tc>
          <w:tcPr>
            <w:tcW w:w="828" w:type="pct"/>
            <w:shd w:val="clear" w:color="auto" w:fill="auto"/>
            <w:vAlign w:val="center"/>
          </w:tcPr>
          <w:p w14:paraId="41A186C6" w14:textId="77777777" w:rsidR="00BE6FDA" w:rsidRPr="00BE6FDA" w:rsidRDefault="00BE6FDA" w:rsidP="00ED58E5">
            <w:pPr>
              <w:spacing w:before="20" w:after="20"/>
              <w:jc w:val="right"/>
              <w:rPr>
                <w:b/>
                <w:bCs/>
                <w:sz w:val="16"/>
                <w:szCs w:val="16"/>
              </w:rPr>
            </w:pPr>
            <w:r w:rsidRPr="00BE6FDA">
              <w:rPr>
                <w:b/>
                <w:bCs/>
                <w:sz w:val="16"/>
                <w:szCs w:val="16"/>
              </w:rPr>
              <w:t>140 815 235</w:t>
            </w:r>
          </w:p>
        </w:tc>
      </w:tr>
      <w:tr w:rsidR="00BE6FDA" w:rsidRPr="004E2D72" w14:paraId="179E11E0" w14:textId="77777777" w:rsidTr="003408A2">
        <w:tc>
          <w:tcPr>
            <w:tcW w:w="800" w:type="pct"/>
            <w:shd w:val="clear" w:color="auto" w:fill="auto"/>
            <w:vAlign w:val="center"/>
          </w:tcPr>
          <w:p w14:paraId="09437374"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20.00.00</w:t>
            </w:r>
          </w:p>
        </w:tc>
        <w:tc>
          <w:tcPr>
            <w:tcW w:w="2543" w:type="pct"/>
            <w:shd w:val="clear" w:color="auto" w:fill="auto"/>
            <w:vAlign w:val="center"/>
          </w:tcPr>
          <w:p w14:paraId="7BB0CDA1"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Būvniecība</w:t>
            </w:r>
          </w:p>
        </w:tc>
        <w:tc>
          <w:tcPr>
            <w:tcW w:w="829" w:type="pct"/>
            <w:shd w:val="clear" w:color="auto" w:fill="auto"/>
            <w:vAlign w:val="center"/>
          </w:tcPr>
          <w:p w14:paraId="48CD84EF" w14:textId="77777777" w:rsidR="00BE6FDA" w:rsidRPr="00BE6FDA" w:rsidRDefault="00BE6FDA" w:rsidP="00ED58E5">
            <w:pPr>
              <w:spacing w:before="20" w:after="20"/>
              <w:jc w:val="right"/>
              <w:rPr>
                <w:sz w:val="16"/>
                <w:szCs w:val="16"/>
              </w:rPr>
            </w:pPr>
            <w:r w:rsidRPr="00BE6FDA">
              <w:rPr>
                <w:sz w:val="16"/>
                <w:szCs w:val="16"/>
              </w:rPr>
              <w:t>2 160 028</w:t>
            </w:r>
          </w:p>
        </w:tc>
        <w:tc>
          <w:tcPr>
            <w:tcW w:w="828" w:type="pct"/>
            <w:shd w:val="clear" w:color="auto" w:fill="auto"/>
            <w:vAlign w:val="center"/>
          </w:tcPr>
          <w:p w14:paraId="0F71B0F3" w14:textId="77777777" w:rsidR="00BE6FDA" w:rsidRPr="00BE6FDA" w:rsidRDefault="00BE6FDA" w:rsidP="00ED58E5">
            <w:pPr>
              <w:spacing w:before="20" w:after="20"/>
              <w:jc w:val="right"/>
              <w:rPr>
                <w:sz w:val="16"/>
                <w:szCs w:val="16"/>
                <w:highlight w:val="yellow"/>
              </w:rPr>
            </w:pPr>
            <w:r w:rsidRPr="00BE6FDA">
              <w:rPr>
                <w:rFonts w:eastAsia="Times New Roman"/>
                <w:color w:val="000000" w:themeColor="text1"/>
                <w:sz w:val="16"/>
                <w:szCs w:val="16"/>
                <w:lang w:eastAsia="lv-LV"/>
              </w:rPr>
              <w:t>2 266 269</w:t>
            </w:r>
          </w:p>
        </w:tc>
      </w:tr>
      <w:tr w:rsidR="00BE6FDA" w:rsidRPr="004E2D72" w14:paraId="34EECC89" w14:textId="77777777" w:rsidTr="003408A2">
        <w:tc>
          <w:tcPr>
            <w:tcW w:w="800" w:type="pct"/>
            <w:shd w:val="clear" w:color="auto" w:fill="auto"/>
            <w:vAlign w:val="center"/>
          </w:tcPr>
          <w:p w14:paraId="26208FAD"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24.00.00</w:t>
            </w:r>
          </w:p>
        </w:tc>
        <w:tc>
          <w:tcPr>
            <w:tcW w:w="2543" w:type="pct"/>
            <w:shd w:val="clear" w:color="auto" w:fill="auto"/>
            <w:vAlign w:val="center"/>
          </w:tcPr>
          <w:p w14:paraId="4A349665"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Statistiskās informācijas nodrošināšana</w:t>
            </w:r>
          </w:p>
        </w:tc>
        <w:tc>
          <w:tcPr>
            <w:tcW w:w="829" w:type="pct"/>
            <w:shd w:val="clear" w:color="auto" w:fill="auto"/>
            <w:vAlign w:val="center"/>
          </w:tcPr>
          <w:p w14:paraId="5E7A8385" w14:textId="77777777" w:rsidR="00BE6FDA" w:rsidRPr="00BE6FDA" w:rsidRDefault="00BE6FDA" w:rsidP="00ED58E5">
            <w:pPr>
              <w:spacing w:before="20" w:after="20"/>
              <w:jc w:val="right"/>
              <w:rPr>
                <w:sz w:val="16"/>
                <w:szCs w:val="16"/>
              </w:rPr>
            </w:pPr>
            <w:r w:rsidRPr="00BE6FDA">
              <w:rPr>
                <w:sz w:val="16"/>
                <w:szCs w:val="16"/>
              </w:rPr>
              <w:t>9 609 607</w:t>
            </w:r>
          </w:p>
        </w:tc>
        <w:tc>
          <w:tcPr>
            <w:tcW w:w="828" w:type="pct"/>
            <w:shd w:val="clear" w:color="auto" w:fill="auto"/>
            <w:vAlign w:val="center"/>
          </w:tcPr>
          <w:p w14:paraId="1D147590"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10 004 635</w:t>
            </w:r>
          </w:p>
        </w:tc>
      </w:tr>
      <w:tr w:rsidR="00BE6FDA" w:rsidRPr="004E2D72" w14:paraId="212B0114" w14:textId="77777777" w:rsidTr="003408A2">
        <w:trPr>
          <w:trHeight w:val="280"/>
        </w:trPr>
        <w:tc>
          <w:tcPr>
            <w:tcW w:w="800" w:type="pct"/>
            <w:shd w:val="clear" w:color="auto" w:fill="auto"/>
            <w:vAlign w:val="center"/>
          </w:tcPr>
          <w:p w14:paraId="48297897"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25.00.00</w:t>
            </w:r>
          </w:p>
        </w:tc>
        <w:tc>
          <w:tcPr>
            <w:tcW w:w="2543" w:type="pct"/>
            <w:shd w:val="clear" w:color="auto" w:fill="auto"/>
            <w:vAlign w:val="center"/>
          </w:tcPr>
          <w:p w14:paraId="7A040401"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Uzņēmējdarbības un uz zināšanām balstītas ekonomikas veicināšana</w:t>
            </w:r>
          </w:p>
        </w:tc>
        <w:tc>
          <w:tcPr>
            <w:tcW w:w="829" w:type="pct"/>
            <w:shd w:val="clear" w:color="auto" w:fill="auto"/>
            <w:vAlign w:val="center"/>
          </w:tcPr>
          <w:p w14:paraId="071AA1B0" w14:textId="77777777" w:rsidR="00BE6FDA" w:rsidRPr="00BE6FDA" w:rsidRDefault="00BE6FDA" w:rsidP="00ED58E5">
            <w:pPr>
              <w:spacing w:before="20" w:after="20"/>
              <w:jc w:val="right"/>
              <w:rPr>
                <w:sz w:val="16"/>
                <w:szCs w:val="16"/>
              </w:rPr>
            </w:pPr>
            <w:r w:rsidRPr="00BE6FDA">
              <w:rPr>
                <w:sz w:val="16"/>
                <w:szCs w:val="16"/>
              </w:rPr>
              <w:t>277 647</w:t>
            </w:r>
          </w:p>
        </w:tc>
        <w:tc>
          <w:tcPr>
            <w:tcW w:w="828" w:type="pct"/>
            <w:shd w:val="clear" w:color="auto" w:fill="auto"/>
            <w:vAlign w:val="center"/>
          </w:tcPr>
          <w:p w14:paraId="23B99237" w14:textId="77777777" w:rsidR="00BE6FDA" w:rsidRPr="00BE6FDA" w:rsidRDefault="00BE6FDA" w:rsidP="00ED58E5">
            <w:pPr>
              <w:spacing w:before="20" w:after="20"/>
              <w:jc w:val="right"/>
              <w:rPr>
                <w:sz w:val="16"/>
                <w:szCs w:val="16"/>
              </w:rPr>
            </w:pPr>
            <w:r w:rsidRPr="00BE6FDA">
              <w:rPr>
                <w:sz w:val="16"/>
                <w:szCs w:val="16"/>
              </w:rPr>
              <w:t>-</w:t>
            </w:r>
          </w:p>
        </w:tc>
      </w:tr>
      <w:tr w:rsidR="00BE6FDA" w:rsidRPr="004E2D72" w14:paraId="774C464D" w14:textId="77777777" w:rsidTr="003408A2">
        <w:tc>
          <w:tcPr>
            <w:tcW w:w="800" w:type="pct"/>
            <w:shd w:val="clear" w:color="auto" w:fill="auto"/>
            <w:vAlign w:val="center"/>
          </w:tcPr>
          <w:p w14:paraId="09D51F7B"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26.00.00</w:t>
            </w:r>
          </w:p>
        </w:tc>
        <w:tc>
          <w:tcPr>
            <w:tcW w:w="2543" w:type="pct"/>
            <w:shd w:val="clear" w:color="auto" w:fill="auto"/>
            <w:vAlign w:val="center"/>
          </w:tcPr>
          <w:p w14:paraId="50256289"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Godīgas konkurences nodrošināšana, iekšējā tirgus un patērētāju tiesību aizsardzība</w:t>
            </w:r>
          </w:p>
        </w:tc>
        <w:tc>
          <w:tcPr>
            <w:tcW w:w="829" w:type="pct"/>
            <w:shd w:val="clear" w:color="auto" w:fill="auto"/>
            <w:vAlign w:val="center"/>
          </w:tcPr>
          <w:p w14:paraId="45420C18" w14:textId="77777777" w:rsidR="00BE6FDA" w:rsidRPr="00BE6FDA" w:rsidRDefault="00BE6FDA" w:rsidP="00ED58E5">
            <w:pPr>
              <w:spacing w:before="20" w:after="20"/>
              <w:jc w:val="right"/>
              <w:rPr>
                <w:sz w:val="16"/>
                <w:szCs w:val="16"/>
              </w:rPr>
            </w:pPr>
            <w:r w:rsidRPr="00BE6FDA">
              <w:rPr>
                <w:sz w:val="16"/>
                <w:szCs w:val="16"/>
              </w:rPr>
              <w:t>3 371 861</w:t>
            </w:r>
          </w:p>
        </w:tc>
        <w:tc>
          <w:tcPr>
            <w:tcW w:w="828" w:type="pct"/>
            <w:shd w:val="clear" w:color="auto" w:fill="auto"/>
            <w:vAlign w:val="center"/>
          </w:tcPr>
          <w:p w14:paraId="11D6C4E5"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3 965 544</w:t>
            </w:r>
          </w:p>
        </w:tc>
      </w:tr>
      <w:tr w:rsidR="00BE6FDA" w:rsidRPr="004E2D72" w14:paraId="30779049" w14:textId="77777777" w:rsidTr="003408A2">
        <w:tc>
          <w:tcPr>
            <w:tcW w:w="800" w:type="pct"/>
            <w:shd w:val="clear" w:color="auto" w:fill="auto"/>
            <w:vAlign w:val="center"/>
          </w:tcPr>
          <w:p w14:paraId="4431F241"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26.01.00</w:t>
            </w:r>
          </w:p>
        </w:tc>
        <w:tc>
          <w:tcPr>
            <w:tcW w:w="2543" w:type="pct"/>
            <w:shd w:val="clear" w:color="auto" w:fill="auto"/>
            <w:vAlign w:val="center"/>
          </w:tcPr>
          <w:p w14:paraId="4B27923C" w14:textId="77777777" w:rsidR="00BE6FDA" w:rsidRPr="00BE6FDA" w:rsidRDefault="00BE6FDA" w:rsidP="00ED58E5">
            <w:pPr>
              <w:spacing w:before="20" w:after="20"/>
              <w:rPr>
                <w:rFonts w:eastAsia="Times New Roman" w:cs="Times New Roman"/>
                <w:i/>
                <w:iCs/>
                <w:sz w:val="16"/>
                <w:szCs w:val="16"/>
                <w:lang w:eastAsia="lv-LV"/>
              </w:rPr>
            </w:pPr>
            <w:r w:rsidRPr="00BE6FDA">
              <w:rPr>
                <w:rFonts w:eastAsia="Times New Roman" w:cs="Times New Roman"/>
                <w:i/>
                <w:iCs/>
                <w:sz w:val="16"/>
                <w:szCs w:val="16"/>
                <w:lang w:eastAsia="lv-LV"/>
              </w:rPr>
              <w:t>Iekšējais tirgus un patērētāju tiesību aizsardzība</w:t>
            </w:r>
          </w:p>
        </w:tc>
        <w:tc>
          <w:tcPr>
            <w:tcW w:w="829" w:type="pct"/>
            <w:shd w:val="clear" w:color="auto" w:fill="auto"/>
            <w:vAlign w:val="center"/>
          </w:tcPr>
          <w:p w14:paraId="4821F3D8" w14:textId="77777777" w:rsidR="00BE6FDA" w:rsidRPr="00BE6FDA" w:rsidRDefault="00BE6FDA" w:rsidP="00ED58E5">
            <w:pPr>
              <w:spacing w:before="20" w:after="20"/>
              <w:jc w:val="right"/>
              <w:rPr>
                <w:sz w:val="16"/>
                <w:szCs w:val="16"/>
              </w:rPr>
            </w:pPr>
            <w:r w:rsidRPr="00BE6FDA">
              <w:rPr>
                <w:i/>
                <w:iCs/>
                <w:sz w:val="16"/>
                <w:szCs w:val="16"/>
              </w:rPr>
              <w:t>1 846 590</w:t>
            </w:r>
          </w:p>
        </w:tc>
        <w:tc>
          <w:tcPr>
            <w:tcW w:w="828" w:type="pct"/>
            <w:shd w:val="clear" w:color="auto" w:fill="auto"/>
            <w:vAlign w:val="center"/>
          </w:tcPr>
          <w:p w14:paraId="59947C76" w14:textId="77777777" w:rsidR="00BE6FDA" w:rsidRPr="00BE6FDA" w:rsidRDefault="00BE6FDA" w:rsidP="00ED58E5">
            <w:pPr>
              <w:spacing w:before="20" w:after="20"/>
              <w:jc w:val="right"/>
              <w:rPr>
                <w:i/>
                <w:iCs/>
                <w:sz w:val="16"/>
                <w:szCs w:val="16"/>
                <w:highlight w:val="yellow"/>
              </w:rPr>
            </w:pPr>
            <w:r w:rsidRPr="00BE6FDA">
              <w:rPr>
                <w:rFonts w:eastAsia="Times New Roman"/>
                <w:i/>
                <w:color w:val="000000" w:themeColor="text1"/>
                <w:sz w:val="16"/>
                <w:szCs w:val="16"/>
                <w:lang w:eastAsia="lv-LV"/>
              </w:rPr>
              <w:t>2 293 704</w:t>
            </w:r>
          </w:p>
        </w:tc>
      </w:tr>
      <w:tr w:rsidR="00BE6FDA" w:rsidRPr="004E2D72" w14:paraId="4246F506" w14:textId="77777777" w:rsidTr="003408A2">
        <w:tc>
          <w:tcPr>
            <w:tcW w:w="800" w:type="pct"/>
            <w:shd w:val="clear" w:color="auto" w:fill="auto"/>
            <w:vAlign w:val="center"/>
          </w:tcPr>
          <w:p w14:paraId="75E71D0E"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26.02.00</w:t>
            </w:r>
          </w:p>
        </w:tc>
        <w:tc>
          <w:tcPr>
            <w:tcW w:w="2543" w:type="pct"/>
            <w:shd w:val="clear" w:color="auto" w:fill="auto"/>
            <w:vAlign w:val="center"/>
          </w:tcPr>
          <w:p w14:paraId="3E528870" w14:textId="77777777" w:rsidR="00BE6FDA" w:rsidRPr="00BE6FDA" w:rsidRDefault="00BE6FDA" w:rsidP="00ED58E5">
            <w:pPr>
              <w:spacing w:before="20" w:after="20"/>
              <w:rPr>
                <w:rFonts w:eastAsia="Times New Roman" w:cs="Times New Roman"/>
                <w:i/>
                <w:iCs/>
                <w:sz w:val="16"/>
                <w:szCs w:val="16"/>
                <w:lang w:eastAsia="lv-LV"/>
              </w:rPr>
            </w:pPr>
            <w:r w:rsidRPr="00BE6FDA">
              <w:rPr>
                <w:rFonts w:eastAsia="Times New Roman" w:cs="Times New Roman"/>
                <w:i/>
                <w:iCs/>
                <w:sz w:val="16"/>
                <w:szCs w:val="16"/>
                <w:lang w:eastAsia="lv-LV"/>
              </w:rPr>
              <w:t>Konkurences politikas ieviešana</w:t>
            </w:r>
          </w:p>
        </w:tc>
        <w:tc>
          <w:tcPr>
            <w:tcW w:w="829" w:type="pct"/>
            <w:shd w:val="clear" w:color="auto" w:fill="auto"/>
            <w:vAlign w:val="center"/>
          </w:tcPr>
          <w:p w14:paraId="7F490F52" w14:textId="77777777" w:rsidR="00BE6FDA" w:rsidRPr="00BE6FDA" w:rsidRDefault="00BE6FDA" w:rsidP="00ED58E5">
            <w:pPr>
              <w:spacing w:before="20" w:after="20"/>
              <w:jc w:val="right"/>
              <w:rPr>
                <w:i/>
                <w:iCs/>
                <w:sz w:val="16"/>
                <w:szCs w:val="16"/>
              </w:rPr>
            </w:pPr>
            <w:r w:rsidRPr="00BE6FDA">
              <w:rPr>
                <w:i/>
                <w:iCs/>
                <w:sz w:val="16"/>
                <w:szCs w:val="16"/>
              </w:rPr>
              <w:t>1 078 435</w:t>
            </w:r>
          </w:p>
        </w:tc>
        <w:tc>
          <w:tcPr>
            <w:tcW w:w="828" w:type="pct"/>
            <w:shd w:val="clear" w:color="auto" w:fill="auto"/>
            <w:vAlign w:val="center"/>
          </w:tcPr>
          <w:p w14:paraId="30DDA670" w14:textId="77777777" w:rsidR="00BE6FDA" w:rsidRPr="00BE6FDA" w:rsidRDefault="00BE6FDA" w:rsidP="00ED58E5">
            <w:pPr>
              <w:spacing w:before="20" w:after="20"/>
              <w:jc w:val="right"/>
              <w:rPr>
                <w:i/>
                <w:iCs/>
                <w:sz w:val="16"/>
                <w:szCs w:val="16"/>
                <w:highlight w:val="yellow"/>
              </w:rPr>
            </w:pPr>
            <w:r w:rsidRPr="00BE6FDA">
              <w:rPr>
                <w:rFonts w:eastAsia="Times New Roman"/>
                <w:i/>
                <w:color w:val="000000" w:themeColor="text1"/>
                <w:sz w:val="16"/>
                <w:szCs w:val="16"/>
                <w:lang w:eastAsia="lv-LV"/>
              </w:rPr>
              <w:t>1 225 053</w:t>
            </w:r>
          </w:p>
        </w:tc>
      </w:tr>
      <w:tr w:rsidR="00BE6FDA" w:rsidRPr="004E2D72" w14:paraId="0C657460" w14:textId="77777777" w:rsidTr="003408A2">
        <w:tc>
          <w:tcPr>
            <w:tcW w:w="800" w:type="pct"/>
            <w:shd w:val="clear" w:color="auto" w:fill="auto"/>
            <w:vAlign w:val="center"/>
          </w:tcPr>
          <w:p w14:paraId="3732B4F5"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26.04.00</w:t>
            </w:r>
          </w:p>
        </w:tc>
        <w:tc>
          <w:tcPr>
            <w:tcW w:w="2543" w:type="pct"/>
            <w:shd w:val="clear" w:color="auto" w:fill="auto"/>
            <w:vAlign w:val="center"/>
          </w:tcPr>
          <w:p w14:paraId="2F54E350" w14:textId="77777777" w:rsidR="00BE6FDA" w:rsidRPr="00BE6FDA" w:rsidRDefault="00BE6FDA" w:rsidP="00ED58E5">
            <w:pPr>
              <w:spacing w:before="20" w:after="20"/>
              <w:rPr>
                <w:rFonts w:eastAsia="Times New Roman" w:cs="Times New Roman"/>
                <w:i/>
                <w:iCs/>
                <w:sz w:val="16"/>
                <w:szCs w:val="16"/>
                <w:lang w:eastAsia="lv-LV"/>
              </w:rPr>
            </w:pPr>
            <w:r w:rsidRPr="00BE6FDA">
              <w:rPr>
                <w:rFonts w:eastAsia="Times New Roman" w:cs="Times New Roman"/>
                <w:i/>
                <w:iCs/>
                <w:sz w:val="16"/>
                <w:szCs w:val="16"/>
                <w:lang w:eastAsia="lv-LV"/>
              </w:rPr>
              <w:t>Atbilstības novērtēšana un kvalitātes nodrošināšana</w:t>
            </w:r>
          </w:p>
        </w:tc>
        <w:tc>
          <w:tcPr>
            <w:tcW w:w="829" w:type="pct"/>
            <w:shd w:val="clear" w:color="auto" w:fill="auto"/>
            <w:vAlign w:val="center"/>
          </w:tcPr>
          <w:p w14:paraId="66A13267" w14:textId="77777777" w:rsidR="00BE6FDA" w:rsidRPr="00BE6FDA" w:rsidRDefault="00BE6FDA" w:rsidP="00ED58E5">
            <w:pPr>
              <w:spacing w:before="20" w:after="20"/>
              <w:jc w:val="right"/>
              <w:rPr>
                <w:i/>
                <w:iCs/>
                <w:sz w:val="16"/>
                <w:szCs w:val="16"/>
              </w:rPr>
            </w:pPr>
            <w:r w:rsidRPr="00BE6FDA">
              <w:rPr>
                <w:i/>
                <w:iCs/>
                <w:sz w:val="16"/>
                <w:szCs w:val="16"/>
              </w:rPr>
              <w:t>446 836</w:t>
            </w:r>
          </w:p>
        </w:tc>
        <w:tc>
          <w:tcPr>
            <w:tcW w:w="828" w:type="pct"/>
            <w:shd w:val="clear" w:color="auto" w:fill="auto"/>
            <w:vAlign w:val="center"/>
          </w:tcPr>
          <w:p w14:paraId="5117780D" w14:textId="77777777" w:rsidR="00BE6FDA" w:rsidRPr="00BE6FDA" w:rsidRDefault="00BE6FDA" w:rsidP="00ED58E5">
            <w:pPr>
              <w:spacing w:before="20" w:after="20"/>
              <w:jc w:val="right"/>
              <w:rPr>
                <w:rFonts w:eastAsia="Times New Roman"/>
                <w:i/>
                <w:color w:val="000000" w:themeColor="text1"/>
                <w:sz w:val="16"/>
                <w:szCs w:val="16"/>
                <w:highlight w:val="lightGray"/>
                <w:lang w:eastAsia="lv-LV"/>
              </w:rPr>
            </w:pPr>
            <w:r w:rsidRPr="00BE6FDA">
              <w:rPr>
                <w:rFonts w:eastAsia="Times New Roman"/>
                <w:i/>
                <w:color w:val="000000" w:themeColor="text1"/>
                <w:sz w:val="16"/>
                <w:szCs w:val="16"/>
                <w:lang w:eastAsia="lv-LV"/>
              </w:rPr>
              <w:t>446 787</w:t>
            </w:r>
          </w:p>
        </w:tc>
      </w:tr>
      <w:tr w:rsidR="00BE6FDA" w:rsidRPr="004E2D72" w14:paraId="633CF393" w14:textId="77777777" w:rsidTr="003408A2">
        <w:tc>
          <w:tcPr>
            <w:tcW w:w="800" w:type="pct"/>
            <w:shd w:val="clear" w:color="auto" w:fill="auto"/>
            <w:vAlign w:val="center"/>
          </w:tcPr>
          <w:p w14:paraId="2B2E3EB3"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27.00.00</w:t>
            </w:r>
          </w:p>
        </w:tc>
        <w:tc>
          <w:tcPr>
            <w:tcW w:w="2543" w:type="pct"/>
            <w:shd w:val="clear" w:color="auto" w:fill="auto"/>
            <w:vAlign w:val="center"/>
          </w:tcPr>
          <w:p w14:paraId="282818DE"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 xml:space="preserve">Valsts atbalsta politikas ieviešana </w:t>
            </w:r>
          </w:p>
        </w:tc>
        <w:tc>
          <w:tcPr>
            <w:tcW w:w="829" w:type="pct"/>
            <w:shd w:val="clear" w:color="auto" w:fill="auto"/>
            <w:vAlign w:val="center"/>
          </w:tcPr>
          <w:p w14:paraId="254ECD33" w14:textId="77777777" w:rsidR="00BE6FDA" w:rsidRPr="00BE6FDA" w:rsidRDefault="00BE6FDA" w:rsidP="00ED58E5">
            <w:pPr>
              <w:spacing w:before="20" w:after="20"/>
              <w:jc w:val="right"/>
              <w:rPr>
                <w:sz w:val="16"/>
                <w:szCs w:val="16"/>
              </w:rPr>
            </w:pPr>
            <w:r w:rsidRPr="00BE6FDA">
              <w:rPr>
                <w:sz w:val="16"/>
                <w:szCs w:val="16"/>
              </w:rPr>
              <w:t>1 083 936</w:t>
            </w:r>
          </w:p>
        </w:tc>
        <w:tc>
          <w:tcPr>
            <w:tcW w:w="828" w:type="pct"/>
            <w:shd w:val="clear" w:color="auto" w:fill="auto"/>
            <w:vAlign w:val="center"/>
          </w:tcPr>
          <w:p w14:paraId="5B22DB1E" w14:textId="77777777" w:rsidR="00BE6FDA" w:rsidRPr="00BE6FDA" w:rsidRDefault="00BE6FDA" w:rsidP="00ED58E5">
            <w:pPr>
              <w:spacing w:before="20" w:after="20"/>
              <w:jc w:val="right"/>
              <w:rPr>
                <w:sz w:val="16"/>
                <w:szCs w:val="16"/>
              </w:rPr>
            </w:pPr>
            <w:r w:rsidRPr="00BE6FDA">
              <w:rPr>
                <w:rFonts w:eastAsia="Times New Roman"/>
                <w:color w:val="000000" w:themeColor="text1"/>
                <w:sz w:val="16"/>
                <w:szCs w:val="16"/>
                <w:lang w:eastAsia="lv-LV"/>
              </w:rPr>
              <w:t>4 087 250</w:t>
            </w:r>
          </w:p>
        </w:tc>
      </w:tr>
      <w:tr w:rsidR="00BE6FDA" w:rsidRPr="004E2D72" w14:paraId="25809632" w14:textId="77777777" w:rsidTr="003408A2">
        <w:tc>
          <w:tcPr>
            <w:tcW w:w="800" w:type="pct"/>
            <w:shd w:val="clear" w:color="auto" w:fill="auto"/>
            <w:vAlign w:val="center"/>
          </w:tcPr>
          <w:p w14:paraId="34593AE6"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i/>
                <w:iCs/>
                <w:sz w:val="16"/>
                <w:szCs w:val="16"/>
                <w:lang w:eastAsia="lv-LV"/>
              </w:rPr>
              <w:t>27.11.00</w:t>
            </w:r>
          </w:p>
        </w:tc>
        <w:tc>
          <w:tcPr>
            <w:tcW w:w="2543" w:type="pct"/>
            <w:shd w:val="clear" w:color="auto" w:fill="auto"/>
            <w:vAlign w:val="center"/>
          </w:tcPr>
          <w:p w14:paraId="5E3563FE"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i/>
                <w:iCs/>
                <w:sz w:val="16"/>
                <w:szCs w:val="16"/>
                <w:lang w:eastAsia="lv-LV"/>
              </w:rPr>
              <w:t>Privatizācijas aģentūras pamatkapitāla palielināšana (finansēšanas daļa)</w:t>
            </w:r>
          </w:p>
        </w:tc>
        <w:tc>
          <w:tcPr>
            <w:tcW w:w="829" w:type="pct"/>
            <w:shd w:val="clear" w:color="auto" w:fill="auto"/>
            <w:vAlign w:val="center"/>
          </w:tcPr>
          <w:p w14:paraId="4149EA54" w14:textId="77777777" w:rsidR="00BE6FDA" w:rsidRPr="00BE6FDA" w:rsidRDefault="00BE6FDA" w:rsidP="00ED58E5">
            <w:pPr>
              <w:spacing w:before="20" w:after="20"/>
              <w:jc w:val="right"/>
              <w:rPr>
                <w:rFonts w:eastAsia="Times New Roman" w:cs="Times New Roman"/>
                <w:i/>
                <w:sz w:val="16"/>
                <w:szCs w:val="16"/>
                <w:lang w:eastAsia="lv-LV"/>
              </w:rPr>
            </w:pPr>
            <w:r w:rsidRPr="00BE6FDA">
              <w:rPr>
                <w:rFonts w:eastAsia="Times New Roman" w:cs="Times New Roman"/>
                <w:i/>
                <w:sz w:val="16"/>
                <w:szCs w:val="16"/>
                <w:lang w:eastAsia="lv-LV"/>
              </w:rPr>
              <w:t>0</w:t>
            </w:r>
          </w:p>
        </w:tc>
        <w:tc>
          <w:tcPr>
            <w:tcW w:w="828" w:type="pct"/>
            <w:shd w:val="clear" w:color="auto" w:fill="auto"/>
            <w:vAlign w:val="center"/>
          </w:tcPr>
          <w:p w14:paraId="4BAF774D" w14:textId="77777777" w:rsidR="00BE6FDA" w:rsidRPr="00BE6FDA" w:rsidRDefault="00BE6FDA" w:rsidP="00ED58E5">
            <w:pPr>
              <w:spacing w:before="20" w:after="20"/>
              <w:jc w:val="right"/>
              <w:rPr>
                <w:rFonts w:eastAsia="Times New Roman"/>
                <w:color w:val="000000" w:themeColor="text1"/>
                <w:sz w:val="16"/>
                <w:szCs w:val="16"/>
                <w:lang w:eastAsia="lv-LV"/>
              </w:rPr>
            </w:pPr>
            <w:r w:rsidRPr="00BE6FDA">
              <w:rPr>
                <w:rFonts w:eastAsia="Times New Roman" w:cs="Times New Roman"/>
                <w:i/>
                <w:sz w:val="16"/>
                <w:szCs w:val="16"/>
                <w:lang w:eastAsia="lv-LV"/>
              </w:rPr>
              <w:t>3 000 000</w:t>
            </w:r>
          </w:p>
        </w:tc>
      </w:tr>
      <w:tr w:rsidR="00BE6FDA" w:rsidRPr="004E2D72" w14:paraId="457FAD54" w14:textId="77777777" w:rsidTr="003408A2">
        <w:tc>
          <w:tcPr>
            <w:tcW w:w="800" w:type="pct"/>
            <w:shd w:val="clear" w:color="auto" w:fill="auto"/>
            <w:vAlign w:val="center"/>
          </w:tcPr>
          <w:p w14:paraId="510ED21B"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i/>
                <w:iCs/>
                <w:sz w:val="16"/>
                <w:szCs w:val="16"/>
                <w:lang w:eastAsia="lv-LV"/>
              </w:rPr>
              <w:t>27.12.00</w:t>
            </w:r>
          </w:p>
        </w:tc>
        <w:tc>
          <w:tcPr>
            <w:tcW w:w="2543" w:type="pct"/>
            <w:shd w:val="clear" w:color="auto" w:fill="auto"/>
            <w:vAlign w:val="center"/>
          </w:tcPr>
          <w:p w14:paraId="409F3CC3"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i/>
                <w:iCs/>
                <w:sz w:val="16"/>
                <w:szCs w:val="16"/>
                <w:lang w:eastAsia="lv-LV"/>
              </w:rPr>
              <w:t>LIAA darbības nodrošināšana</w:t>
            </w:r>
          </w:p>
        </w:tc>
        <w:tc>
          <w:tcPr>
            <w:tcW w:w="829" w:type="pct"/>
            <w:shd w:val="clear" w:color="auto" w:fill="auto"/>
            <w:vAlign w:val="center"/>
          </w:tcPr>
          <w:p w14:paraId="37EACE58" w14:textId="77777777" w:rsidR="00BE6FDA" w:rsidRPr="00BE6FDA" w:rsidRDefault="00BE6FDA" w:rsidP="00ED58E5">
            <w:pPr>
              <w:spacing w:before="20" w:after="20"/>
              <w:jc w:val="right"/>
              <w:rPr>
                <w:i/>
                <w:sz w:val="16"/>
                <w:szCs w:val="16"/>
              </w:rPr>
            </w:pPr>
            <w:r w:rsidRPr="00BE6FDA">
              <w:rPr>
                <w:rFonts w:eastAsia="Times New Roman" w:cs="Times New Roman"/>
                <w:i/>
                <w:sz w:val="16"/>
                <w:szCs w:val="16"/>
                <w:lang w:eastAsia="lv-LV"/>
              </w:rPr>
              <w:t>1 083 936</w:t>
            </w:r>
          </w:p>
        </w:tc>
        <w:tc>
          <w:tcPr>
            <w:tcW w:w="828" w:type="pct"/>
            <w:shd w:val="clear" w:color="auto" w:fill="auto"/>
            <w:vAlign w:val="center"/>
          </w:tcPr>
          <w:p w14:paraId="45FAE713" w14:textId="77777777" w:rsidR="00BE6FDA" w:rsidRPr="00BE6FDA" w:rsidRDefault="00BE6FDA" w:rsidP="00ED58E5">
            <w:pPr>
              <w:spacing w:before="20" w:after="20"/>
              <w:jc w:val="right"/>
              <w:rPr>
                <w:rFonts w:eastAsia="Times New Roman"/>
                <w:i/>
                <w:color w:val="000000" w:themeColor="text1"/>
                <w:sz w:val="16"/>
                <w:szCs w:val="16"/>
                <w:lang w:eastAsia="lv-LV"/>
              </w:rPr>
            </w:pPr>
            <w:r w:rsidRPr="00BE6FDA">
              <w:rPr>
                <w:rFonts w:eastAsia="Times New Roman" w:cs="Times New Roman"/>
                <w:i/>
                <w:sz w:val="16"/>
                <w:szCs w:val="16"/>
                <w:lang w:eastAsia="lv-LV"/>
              </w:rPr>
              <w:t>1 087 250</w:t>
            </w:r>
          </w:p>
        </w:tc>
      </w:tr>
      <w:tr w:rsidR="00BE6FDA" w:rsidRPr="004E2D72" w14:paraId="3492E285" w14:textId="77777777" w:rsidTr="003408A2">
        <w:tc>
          <w:tcPr>
            <w:tcW w:w="800" w:type="pct"/>
            <w:shd w:val="clear" w:color="auto" w:fill="auto"/>
            <w:vAlign w:val="center"/>
          </w:tcPr>
          <w:p w14:paraId="4E2938CC"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28.00.00</w:t>
            </w:r>
          </w:p>
        </w:tc>
        <w:tc>
          <w:tcPr>
            <w:tcW w:w="2543" w:type="pct"/>
            <w:shd w:val="clear" w:color="auto" w:fill="auto"/>
            <w:vAlign w:val="center"/>
          </w:tcPr>
          <w:p w14:paraId="1E74B650"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Ārējās ekonomiskās politikas ieviešana</w:t>
            </w:r>
          </w:p>
        </w:tc>
        <w:tc>
          <w:tcPr>
            <w:tcW w:w="829" w:type="pct"/>
            <w:shd w:val="clear" w:color="auto" w:fill="auto"/>
            <w:vAlign w:val="center"/>
          </w:tcPr>
          <w:p w14:paraId="7E82EA7C" w14:textId="77777777" w:rsidR="00BE6FDA" w:rsidRPr="00BE6FDA" w:rsidRDefault="00BE6FDA" w:rsidP="00ED58E5">
            <w:pPr>
              <w:spacing w:before="20" w:after="20"/>
              <w:jc w:val="right"/>
              <w:rPr>
                <w:sz w:val="16"/>
                <w:szCs w:val="16"/>
              </w:rPr>
            </w:pPr>
            <w:r w:rsidRPr="00BE6FDA">
              <w:rPr>
                <w:sz w:val="16"/>
                <w:szCs w:val="16"/>
              </w:rPr>
              <w:t>3 298 826</w:t>
            </w:r>
          </w:p>
        </w:tc>
        <w:tc>
          <w:tcPr>
            <w:tcW w:w="828" w:type="pct"/>
            <w:shd w:val="clear" w:color="auto" w:fill="auto"/>
            <w:vAlign w:val="center"/>
          </w:tcPr>
          <w:p w14:paraId="7F6A8590"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3 511 985</w:t>
            </w:r>
          </w:p>
        </w:tc>
      </w:tr>
      <w:tr w:rsidR="00BE6FDA" w:rsidRPr="004E2D72" w14:paraId="27B83B9E" w14:textId="77777777" w:rsidTr="003408A2">
        <w:tc>
          <w:tcPr>
            <w:tcW w:w="800" w:type="pct"/>
            <w:shd w:val="clear" w:color="auto" w:fill="auto"/>
            <w:vAlign w:val="center"/>
          </w:tcPr>
          <w:p w14:paraId="0208CFE1"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lastRenderedPageBreak/>
              <w:t>29.00.00</w:t>
            </w:r>
          </w:p>
        </w:tc>
        <w:tc>
          <w:tcPr>
            <w:tcW w:w="2543" w:type="pct"/>
            <w:shd w:val="clear" w:color="auto" w:fill="auto"/>
            <w:vAlign w:val="center"/>
          </w:tcPr>
          <w:p w14:paraId="271B89C3"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Enerģētikas politika</w:t>
            </w:r>
          </w:p>
        </w:tc>
        <w:tc>
          <w:tcPr>
            <w:tcW w:w="829" w:type="pct"/>
            <w:shd w:val="clear" w:color="auto" w:fill="auto"/>
            <w:vAlign w:val="center"/>
          </w:tcPr>
          <w:p w14:paraId="6680B8F5" w14:textId="77777777" w:rsidR="00BE6FDA" w:rsidRPr="00BE6FDA" w:rsidRDefault="00BE6FDA" w:rsidP="00ED58E5">
            <w:pPr>
              <w:spacing w:before="20" w:after="20"/>
              <w:jc w:val="right"/>
              <w:rPr>
                <w:sz w:val="16"/>
                <w:szCs w:val="16"/>
              </w:rPr>
            </w:pPr>
            <w:r w:rsidRPr="00BE6FDA">
              <w:rPr>
                <w:sz w:val="16"/>
                <w:szCs w:val="16"/>
              </w:rPr>
              <w:t>77 982 243</w:t>
            </w:r>
          </w:p>
        </w:tc>
        <w:tc>
          <w:tcPr>
            <w:tcW w:w="828" w:type="pct"/>
            <w:shd w:val="clear" w:color="auto" w:fill="auto"/>
            <w:vAlign w:val="center"/>
          </w:tcPr>
          <w:p w14:paraId="73448BE8"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83 431 495</w:t>
            </w:r>
          </w:p>
        </w:tc>
      </w:tr>
      <w:tr w:rsidR="00BE6FDA" w:rsidRPr="004E2D72" w14:paraId="2A19BC5E" w14:textId="77777777" w:rsidTr="003408A2">
        <w:tc>
          <w:tcPr>
            <w:tcW w:w="800" w:type="pct"/>
            <w:shd w:val="clear" w:color="auto" w:fill="auto"/>
            <w:vAlign w:val="center"/>
          </w:tcPr>
          <w:p w14:paraId="61D3EB72"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29.01.00</w:t>
            </w:r>
          </w:p>
        </w:tc>
        <w:tc>
          <w:tcPr>
            <w:tcW w:w="2543" w:type="pct"/>
            <w:shd w:val="clear" w:color="auto" w:fill="auto"/>
            <w:vAlign w:val="center"/>
          </w:tcPr>
          <w:p w14:paraId="19FC6675"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Naftas produktu rezervju uzturēšana</w:t>
            </w:r>
          </w:p>
        </w:tc>
        <w:tc>
          <w:tcPr>
            <w:tcW w:w="829" w:type="pct"/>
            <w:shd w:val="clear" w:color="auto" w:fill="auto"/>
            <w:vAlign w:val="center"/>
          </w:tcPr>
          <w:p w14:paraId="02F35B84" w14:textId="77777777" w:rsidR="00BE6FDA" w:rsidRPr="00BE6FDA" w:rsidRDefault="00BE6FDA" w:rsidP="00ED58E5">
            <w:pPr>
              <w:spacing w:before="20" w:after="20"/>
              <w:jc w:val="right"/>
              <w:rPr>
                <w:sz w:val="16"/>
                <w:szCs w:val="16"/>
              </w:rPr>
            </w:pPr>
            <w:r w:rsidRPr="00BE6FDA">
              <w:rPr>
                <w:i/>
                <w:sz w:val="16"/>
                <w:szCs w:val="16"/>
              </w:rPr>
              <w:t>14 131 721</w:t>
            </w:r>
          </w:p>
        </w:tc>
        <w:tc>
          <w:tcPr>
            <w:tcW w:w="828" w:type="pct"/>
            <w:shd w:val="clear" w:color="auto" w:fill="auto"/>
            <w:vAlign w:val="center"/>
          </w:tcPr>
          <w:p w14:paraId="4D0A9598" w14:textId="77777777" w:rsidR="00BE6FDA" w:rsidRPr="00BE6FDA" w:rsidRDefault="00BE6FDA" w:rsidP="00ED58E5">
            <w:pPr>
              <w:spacing w:before="20" w:after="20"/>
              <w:jc w:val="right"/>
              <w:rPr>
                <w:i/>
                <w:sz w:val="16"/>
                <w:szCs w:val="16"/>
                <w:highlight w:val="yellow"/>
              </w:rPr>
            </w:pPr>
            <w:r w:rsidRPr="00BE6FDA">
              <w:rPr>
                <w:rFonts w:eastAsia="Times New Roman"/>
                <w:i/>
                <w:color w:val="000000" w:themeColor="text1"/>
                <w:sz w:val="16"/>
                <w:szCs w:val="16"/>
                <w:lang w:eastAsia="lv-LV"/>
              </w:rPr>
              <w:t>8 254 366</w:t>
            </w:r>
          </w:p>
        </w:tc>
      </w:tr>
      <w:tr w:rsidR="00BE6FDA" w:rsidRPr="004E2D72" w14:paraId="6B700A48" w14:textId="77777777" w:rsidTr="003408A2">
        <w:tc>
          <w:tcPr>
            <w:tcW w:w="800" w:type="pct"/>
            <w:shd w:val="clear" w:color="auto" w:fill="auto"/>
            <w:vAlign w:val="center"/>
          </w:tcPr>
          <w:p w14:paraId="385C2BF4"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29.02.00</w:t>
            </w:r>
          </w:p>
        </w:tc>
        <w:tc>
          <w:tcPr>
            <w:tcW w:w="2543" w:type="pct"/>
            <w:shd w:val="clear" w:color="auto" w:fill="auto"/>
            <w:vAlign w:val="center"/>
          </w:tcPr>
          <w:p w14:paraId="430F0642"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Elektroenerģijas lietotāju atbalsts</w:t>
            </w:r>
          </w:p>
        </w:tc>
        <w:tc>
          <w:tcPr>
            <w:tcW w:w="829" w:type="pct"/>
            <w:shd w:val="clear" w:color="auto" w:fill="auto"/>
            <w:vAlign w:val="center"/>
          </w:tcPr>
          <w:p w14:paraId="326FEAEB" w14:textId="77777777" w:rsidR="00BE6FDA" w:rsidRPr="00BE6FDA" w:rsidRDefault="00BE6FDA" w:rsidP="00ED58E5">
            <w:pPr>
              <w:spacing w:before="20" w:after="20"/>
              <w:jc w:val="right"/>
              <w:rPr>
                <w:sz w:val="16"/>
                <w:szCs w:val="16"/>
              </w:rPr>
            </w:pPr>
            <w:r w:rsidRPr="00BE6FDA">
              <w:rPr>
                <w:i/>
                <w:sz w:val="16"/>
                <w:szCs w:val="16"/>
              </w:rPr>
              <w:t>63 850 522</w:t>
            </w:r>
          </w:p>
        </w:tc>
        <w:tc>
          <w:tcPr>
            <w:tcW w:w="828" w:type="pct"/>
            <w:shd w:val="clear" w:color="auto" w:fill="auto"/>
            <w:vAlign w:val="center"/>
          </w:tcPr>
          <w:p w14:paraId="0A940427" w14:textId="77777777" w:rsidR="00BE6FDA" w:rsidRPr="00BE6FDA" w:rsidRDefault="00BE6FDA" w:rsidP="00ED58E5">
            <w:pPr>
              <w:spacing w:before="20" w:after="20"/>
              <w:jc w:val="right"/>
              <w:rPr>
                <w:i/>
                <w:sz w:val="16"/>
                <w:szCs w:val="16"/>
                <w:highlight w:val="yellow"/>
              </w:rPr>
            </w:pPr>
            <w:r w:rsidRPr="00BE6FDA">
              <w:rPr>
                <w:rFonts w:eastAsia="Times New Roman"/>
                <w:i/>
                <w:color w:val="000000" w:themeColor="text1"/>
                <w:sz w:val="16"/>
                <w:szCs w:val="16"/>
                <w:lang w:eastAsia="lv-LV"/>
              </w:rPr>
              <w:t>75 177 129</w:t>
            </w:r>
          </w:p>
        </w:tc>
      </w:tr>
      <w:tr w:rsidR="00BE6FDA" w:rsidRPr="004E2D72" w14:paraId="63A7F4F9" w14:textId="77777777" w:rsidTr="003408A2">
        <w:tc>
          <w:tcPr>
            <w:tcW w:w="800" w:type="pct"/>
            <w:shd w:val="clear" w:color="auto" w:fill="auto"/>
            <w:vAlign w:val="center"/>
          </w:tcPr>
          <w:p w14:paraId="44475C40"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30.00.00</w:t>
            </w:r>
          </w:p>
        </w:tc>
        <w:tc>
          <w:tcPr>
            <w:tcW w:w="2543" w:type="pct"/>
            <w:shd w:val="clear" w:color="auto" w:fill="auto"/>
            <w:vAlign w:val="center"/>
          </w:tcPr>
          <w:p w14:paraId="00AAD2E7"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Tūrisma politikas ieviešana</w:t>
            </w:r>
          </w:p>
        </w:tc>
        <w:tc>
          <w:tcPr>
            <w:tcW w:w="829" w:type="pct"/>
            <w:shd w:val="clear" w:color="auto" w:fill="auto"/>
            <w:vAlign w:val="center"/>
          </w:tcPr>
          <w:p w14:paraId="34699E9E" w14:textId="77777777" w:rsidR="00BE6FDA" w:rsidRPr="00BE6FDA" w:rsidRDefault="00BE6FDA" w:rsidP="00ED58E5">
            <w:pPr>
              <w:spacing w:before="20" w:after="20"/>
              <w:jc w:val="right"/>
              <w:rPr>
                <w:sz w:val="16"/>
                <w:szCs w:val="16"/>
              </w:rPr>
            </w:pPr>
            <w:r w:rsidRPr="00BE6FDA">
              <w:rPr>
                <w:sz w:val="16"/>
                <w:szCs w:val="16"/>
              </w:rPr>
              <w:t>684 462</w:t>
            </w:r>
          </w:p>
        </w:tc>
        <w:tc>
          <w:tcPr>
            <w:tcW w:w="828" w:type="pct"/>
            <w:shd w:val="clear" w:color="auto" w:fill="auto"/>
            <w:vAlign w:val="center"/>
          </w:tcPr>
          <w:p w14:paraId="52F6DDCD"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751 881</w:t>
            </w:r>
          </w:p>
        </w:tc>
      </w:tr>
      <w:tr w:rsidR="00BE6FDA" w:rsidRPr="004E2D72" w14:paraId="1EB0D5D7" w14:textId="77777777" w:rsidTr="003408A2">
        <w:tc>
          <w:tcPr>
            <w:tcW w:w="800" w:type="pct"/>
            <w:shd w:val="clear" w:color="auto" w:fill="auto"/>
            <w:vAlign w:val="center"/>
          </w:tcPr>
          <w:p w14:paraId="3D6DE167"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33.00.00</w:t>
            </w:r>
          </w:p>
        </w:tc>
        <w:tc>
          <w:tcPr>
            <w:tcW w:w="2543" w:type="pct"/>
            <w:shd w:val="clear" w:color="auto" w:fill="auto"/>
            <w:vAlign w:val="center"/>
          </w:tcPr>
          <w:p w14:paraId="3B6D0A4E"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Ekonomikas attīstības programma</w:t>
            </w:r>
          </w:p>
        </w:tc>
        <w:tc>
          <w:tcPr>
            <w:tcW w:w="829" w:type="pct"/>
            <w:shd w:val="clear" w:color="auto" w:fill="auto"/>
            <w:vAlign w:val="center"/>
          </w:tcPr>
          <w:p w14:paraId="61311CAA" w14:textId="77777777" w:rsidR="00BE6FDA" w:rsidRPr="00BE6FDA" w:rsidRDefault="00BE6FDA" w:rsidP="00ED58E5">
            <w:pPr>
              <w:spacing w:before="20" w:after="20"/>
              <w:jc w:val="right"/>
              <w:rPr>
                <w:sz w:val="16"/>
                <w:szCs w:val="16"/>
              </w:rPr>
            </w:pPr>
            <w:r w:rsidRPr="00BE6FDA">
              <w:rPr>
                <w:sz w:val="16"/>
                <w:szCs w:val="16"/>
              </w:rPr>
              <w:t>2 858 006</w:t>
            </w:r>
          </w:p>
        </w:tc>
        <w:tc>
          <w:tcPr>
            <w:tcW w:w="828" w:type="pct"/>
            <w:shd w:val="clear" w:color="auto" w:fill="auto"/>
            <w:vAlign w:val="center"/>
          </w:tcPr>
          <w:p w14:paraId="342586CA"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5 958 584</w:t>
            </w:r>
          </w:p>
        </w:tc>
      </w:tr>
      <w:tr w:rsidR="00BE6FDA" w:rsidRPr="004E2D72" w14:paraId="1B25A93B" w14:textId="77777777" w:rsidTr="003408A2">
        <w:tc>
          <w:tcPr>
            <w:tcW w:w="800" w:type="pct"/>
            <w:shd w:val="clear" w:color="auto" w:fill="auto"/>
            <w:vAlign w:val="center"/>
          </w:tcPr>
          <w:p w14:paraId="01086683" w14:textId="77777777" w:rsidR="00BE6FDA" w:rsidRPr="00BE6FDA" w:rsidRDefault="00BE6FDA" w:rsidP="00ED58E5">
            <w:pPr>
              <w:spacing w:before="20" w:after="20"/>
              <w:jc w:val="center"/>
              <w:rPr>
                <w:rFonts w:eastAsia="Times New Roman" w:cs="Times New Roman"/>
                <w:sz w:val="16"/>
                <w:szCs w:val="16"/>
                <w:lang w:eastAsia="lv-LV"/>
              </w:rPr>
            </w:pPr>
            <w:r w:rsidRPr="00BE6FDA">
              <w:rPr>
                <w:rFonts w:eastAsia="Times New Roman" w:cs="Times New Roman"/>
                <w:sz w:val="16"/>
                <w:szCs w:val="16"/>
                <w:lang w:eastAsia="lv-LV"/>
              </w:rPr>
              <w:t>34.00.00</w:t>
            </w:r>
          </w:p>
        </w:tc>
        <w:tc>
          <w:tcPr>
            <w:tcW w:w="2543" w:type="pct"/>
            <w:shd w:val="clear" w:color="auto" w:fill="auto"/>
            <w:vAlign w:val="center"/>
          </w:tcPr>
          <w:p w14:paraId="3A51550E"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Iemaksas starptautiskajās organizācijās</w:t>
            </w:r>
          </w:p>
        </w:tc>
        <w:tc>
          <w:tcPr>
            <w:tcW w:w="829" w:type="pct"/>
            <w:shd w:val="clear" w:color="auto" w:fill="auto"/>
            <w:vAlign w:val="center"/>
          </w:tcPr>
          <w:p w14:paraId="5D38CD08" w14:textId="77777777" w:rsidR="00BE6FDA" w:rsidRPr="00BE6FDA" w:rsidRDefault="00BE6FDA" w:rsidP="00ED58E5">
            <w:pPr>
              <w:spacing w:before="20" w:after="20"/>
              <w:jc w:val="right"/>
              <w:rPr>
                <w:sz w:val="16"/>
                <w:szCs w:val="16"/>
              </w:rPr>
            </w:pPr>
            <w:r w:rsidRPr="00BE6FDA">
              <w:rPr>
                <w:sz w:val="16"/>
                <w:szCs w:val="16"/>
              </w:rPr>
              <w:t>316 586</w:t>
            </w:r>
          </w:p>
        </w:tc>
        <w:tc>
          <w:tcPr>
            <w:tcW w:w="828" w:type="pct"/>
            <w:shd w:val="clear" w:color="auto" w:fill="auto"/>
            <w:vAlign w:val="center"/>
          </w:tcPr>
          <w:p w14:paraId="671E9421"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199 647</w:t>
            </w:r>
          </w:p>
        </w:tc>
      </w:tr>
      <w:tr w:rsidR="00BE6FDA" w:rsidRPr="004E2D72" w14:paraId="0A44658F" w14:textId="77777777" w:rsidTr="003408A2">
        <w:tc>
          <w:tcPr>
            <w:tcW w:w="800" w:type="pct"/>
            <w:shd w:val="clear" w:color="auto" w:fill="auto"/>
            <w:vAlign w:val="center"/>
          </w:tcPr>
          <w:p w14:paraId="0ED9FDD9" w14:textId="77777777" w:rsidR="00BE6FDA" w:rsidRPr="00BE6FDA" w:rsidRDefault="00BE6FDA" w:rsidP="00ED58E5">
            <w:pPr>
              <w:spacing w:before="20" w:after="20"/>
              <w:jc w:val="center"/>
              <w:rPr>
                <w:rFonts w:eastAsia="Times New Roman" w:cs="Times New Roman"/>
                <w:iCs/>
                <w:sz w:val="16"/>
                <w:szCs w:val="16"/>
                <w:lang w:eastAsia="lv-LV"/>
              </w:rPr>
            </w:pPr>
            <w:r w:rsidRPr="00BE6FDA">
              <w:rPr>
                <w:rFonts w:eastAsia="Times New Roman" w:cs="Times New Roman"/>
                <w:iCs/>
                <w:sz w:val="16"/>
                <w:szCs w:val="16"/>
                <w:lang w:eastAsia="lv-LV"/>
              </w:rPr>
              <w:t>61.00.00</w:t>
            </w:r>
          </w:p>
        </w:tc>
        <w:tc>
          <w:tcPr>
            <w:tcW w:w="2543" w:type="pct"/>
            <w:shd w:val="clear" w:color="auto" w:fill="auto"/>
            <w:vAlign w:val="center"/>
          </w:tcPr>
          <w:p w14:paraId="5BEC3743"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Kohēzijas fonda (KF) projektu un pasākumu īstenošana</w:t>
            </w:r>
          </w:p>
        </w:tc>
        <w:tc>
          <w:tcPr>
            <w:tcW w:w="829" w:type="pct"/>
            <w:shd w:val="clear" w:color="auto" w:fill="auto"/>
            <w:vAlign w:val="center"/>
          </w:tcPr>
          <w:p w14:paraId="1010DF7B" w14:textId="77777777" w:rsidR="00BE6FDA" w:rsidRPr="00BE6FDA" w:rsidRDefault="00BE6FDA" w:rsidP="00ED58E5">
            <w:pPr>
              <w:spacing w:before="20" w:after="20"/>
              <w:jc w:val="right"/>
              <w:rPr>
                <w:sz w:val="16"/>
                <w:szCs w:val="16"/>
              </w:rPr>
            </w:pPr>
            <w:r w:rsidRPr="00BE6FDA">
              <w:rPr>
                <w:sz w:val="16"/>
                <w:szCs w:val="16"/>
              </w:rPr>
              <w:t>14 577 154</w:t>
            </w:r>
          </w:p>
        </w:tc>
        <w:tc>
          <w:tcPr>
            <w:tcW w:w="828" w:type="pct"/>
            <w:shd w:val="clear" w:color="auto" w:fill="auto"/>
            <w:vAlign w:val="center"/>
          </w:tcPr>
          <w:p w14:paraId="725A38DD" w14:textId="77777777" w:rsidR="00BE6FDA" w:rsidRPr="00BE6FDA" w:rsidRDefault="00BE6FDA" w:rsidP="00ED58E5">
            <w:pPr>
              <w:spacing w:before="20" w:after="20"/>
              <w:jc w:val="right"/>
              <w:rPr>
                <w:sz w:val="16"/>
                <w:szCs w:val="16"/>
              </w:rPr>
            </w:pPr>
            <w:r w:rsidRPr="00BE6FDA">
              <w:rPr>
                <w:sz w:val="16"/>
                <w:szCs w:val="16"/>
              </w:rPr>
              <w:t>-</w:t>
            </w:r>
          </w:p>
        </w:tc>
      </w:tr>
      <w:tr w:rsidR="00BE6FDA" w:rsidRPr="004E2D72" w14:paraId="0814191D" w14:textId="77777777" w:rsidTr="003408A2">
        <w:tc>
          <w:tcPr>
            <w:tcW w:w="800" w:type="pct"/>
            <w:shd w:val="clear" w:color="auto" w:fill="auto"/>
            <w:vAlign w:val="center"/>
          </w:tcPr>
          <w:p w14:paraId="7CF8C862"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61.06.00</w:t>
            </w:r>
          </w:p>
        </w:tc>
        <w:tc>
          <w:tcPr>
            <w:tcW w:w="2543" w:type="pct"/>
            <w:shd w:val="clear" w:color="auto" w:fill="auto"/>
            <w:vAlign w:val="center"/>
          </w:tcPr>
          <w:p w14:paraId="6F2C4299"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Kohēzijas fonda projekti (2007-2013)</w:t>
            </w:r>
          </w:p>
        </w:tc>
        <w:tc>
          <w:tcPr>
            <w:tcW w:w="829" w:type="pct"/>
            <w:shd w:val="clear" w:color="auto" w:fill="auto"/>
            <w:vAlign w:val="center"/>
          </w:tcPr>
          <w:p w14:paraId="1003D01C" w14:textId="77777777" w:rsidR="00BE6FDA" w:rsidRPr="00BE6FDA" w:rsidRDefault="00BE6FDA" w:rsidP="00ED58E5">
            <w:pPr>
              <w:spacing w:before="20" w:after="20"/>
              <w:jc w:val="right"/>
              <w:rPr>
                <w:i/>
                <w:iCs/>
                <w:sz w:val="16"/>
                <w:szCs w:val="16"/>
              </w:rPr>
            </w:pPr>
            <w:r w:rsidRPr="00BE6FDA">
              <w:rPr>
                <w:i/>
                <w:iCs/>
                <w:sz w:val="16"/>
                <w:szCs w:val="16"/>
              </w:rPr>
              <w:t>14 577 154</w:t>
            </w:r>
          </w:p>
        </w:tc>
        <w:tc>
          <w:tcPr>
            <w:tcW w:w="828" w:type="pct"/>
            <w:shd w:val="clear" w:color="auto" w:fill="auto"/>
            <w:vAlign w:val="center"/>
          </w:tcPr>
          <w:p w14:paraId="7D5384A1" w14:textId="77777777" w:rsidR="00BE6FDA" w:rsidRPr="00BE6FDA" w:rsidRDefault="00BE6FDA" w:rsidP="00ED58E5">
            <w:pPr>
              <w:spacing w:before="20" w:after="20"/>
              <w:jc w:val="right"/>
              <w:rPr>
                <w:i/>
                <w:iCs/>
                <w:sz w:val="16"/>
                <w:szCs w:val="16"/>
              </w:rPr>
            </w:pPr>
            <w:r w:rsidRPr="00BE6FDA">
              <w:rPr>
                <w:i/>
                <w:iCs/>
                <w:sz w:val="16"/>
                <w:szCs w:val="16"/>
              </w:rPr>
              <w:t>-</w:t>
            </w:r>
          </w:p>
        </w:tc>
      </w:tr>
      <w:tr w:rsidR="00BE6FDA" w:rsidRPr="004E2D72" w14:paraId="55463316" w14:textId="77777777" w:rsidTr="003408A2">
        <w:tc>
          <w:tcPr>
            <w:tcW w:w="800" w:type="pct"/>
            <w:shd w:val="clear" w:color="auto" w:fill="auto"/>
            <w:vAlign w:val="center"/>
          </w:tcPr>
          <w:p w14:paraId="0614347F" w14:textId="77777777" w:rsidR="00BE6FDA" w:rsidRPr="00BE6FDA" w:rsidRDefault="00BE6FDA" w:rsidP="00ED58E5">
            <w:pPr>
              <w:spacing w:before="20" w:after="20"/>
              <w:jc w:val="center"/>
              <w:rPr>
                <w:rFonts w:eastAsia="Times New Roman" w:cs="Times New Roman"/>
                <w:iCs/>
                <w:sz w:val="16"/>
                <w:szCs w:val="16"/>
                <w:lang w:eastAsia="lv-LV"/>
              </w:rPr>
            </w:pPr>
            <w:r w:rsidRPr="00BE6FDA">
              <w:rPr>
                <w:rFonts w:eastAsia="Times New Roman" w:cs="Times New Roman"/>
                <w:iCs/>
                <w:sz w:val="16"/>
                <w:szCs w:val="16"/>
                <w:lang w:eastAsia="lv-LV"/>
              </w:rPr>
              <w:t>62.00.00</w:t>
            </w:r>
          </w:p>
        </w:tc>
        <w:tc>
          <w:tcPr>
            <w:tcW w:w="2543" w:type="pct"/>
            <w:shd w:val="clear" w:color="auto" w:fill="auto"/>
            <w:vAlign w:val="center"/>
          </w:tcPr>
          <w:p w14:paraId="502EA023"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Eiropas Reģionālās attīstības fonda (ERAF) projektu un pasākumu īstenošana</w:t>
            </w:r>
          </w:p>
        </w:tc>
        <w:tc>
          <w:tcPr>
            <w:tcW w:w="829" w:type="pct"/>
            <w:shd w:val="clear" w:color="auto" w:fill="auto"/>
            <w:vAlign w:val="center"/>
          </w:tcPr>
          <w:p w14:paraId="27C23ACE" w14:textId="77777777" w:rsidR="00BE6FDA" w:rsidRPr="00BE6FDA" w:rsidRDefault="00BE6FDA" w:rsidP="00ED58E5">
            <w:pPr>
              <w:spacing w:before="20" w:after="20"/>
              <w:jc w:val="right"/>
              <w:rPr>
                <w:sz w:val="16"/>
                <w:szCs w:val="16"/>
              </w:rPr>
            </w:pPr>
            <w:r w:rsidRPr="00BE6FDA">
              <w:rPr>
                <w:sz w:val="16"/>
                <w:szCs w:val="16"/>
              </w:rPr>
              <w:t>62 568 566</w:t>
            </w:r>
          </w:p>
        </w:tc>
        <w:tc>
          <w:tcPr>
            <w:tcW w:w="828" w:type="pct"/>
            <w:shd w:val="clear" w:color="auto" w:fill="auto"/>
            <w:vAlign w:val="center"/>
          </w:tcPr>
          <w:p w14:paraId="6156AD60"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16 942 281</w:t>
            </w:r>
          </w:p>
        </w:tc>
      </w:tr>
      <w:tr w:rsidR="00BE6FDA" w:rsidRPr="004E2D72" w14:paraId="5EE222EF" w14:textId="77777777" w:rsidTr="003408A2">
        <w:tc>
          <w:tcPr>
            <w:tcW w:w="800" w:type="pct"/>
            <w:shd w:val="clear" w:color="auto" w:fill="auto"/>
            <w:vAlign w:val="center"/>
          </w:tcPr>
          <w:p w14:paraId="0122AC76"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62.02.00</w:t>
            </w:r>
          </w:p>
        </w:tc>
        <w:tc>
          <w:tcPr>
            <w:tcW w:w="2543" w:type="pct"/>
            <w:shd w:val="clear" w:color="auto" w:fill="auto"/>
            <w:vAlign w:val="center"/>
          </w:tcPr>
          <w:p w14:paraId="2A3ED9B3"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Atmaksa valsts pamatbudžetā par Eiropas Reģionālās attīstības fonda (ERAF) finansējumu (2007-2013)</w:t>
            </w:r>
          </w:p>
        </w:tc>
        <w:tc>
          <w:tcPr>
            <w:tcW w:w="829" w:type="pct"/>
            <w:shd w:val="clear" w:color="auto" w:fill="auto"/>
            <w:vAlign w:val="center"/>
          </w:tcPr>
          <w:p w14:paraId="48326FA9" w14:textId="77777777" w:rsidR="00BE6FDA" w:rsidRPr="00BE6FDA" w:rsidRDefault="00BE6FDA" w:rsidP="00ED58E5">
            <w:pPr>
              <w:spacing w:before="20" w:after="20"/>
              <w:jc w:val="right"/>
              <w:rPr>
                <w:i/>
                <w:iCs/>
                <w:sz w:val="16"/>
                <w:szCs w:val="16"/>
              </w:rPr>
            </w:pPr>
            <w:r w:rsidRPr="00BE6FDA">
              <w:rPr>
                <w:i/>
                <w:iCs/>
                <w:sz w:val="16"/>
                <w:szCs w:val="16"/>
              </w:rPr>
              <w:t>6 951 141</w:t>
            </w:r>
          </w:p>
        </w:tc>
        <w:tc>
          <w:tcPr>
            <w:tcW w:w="828" w:type="pct"/>
            <w:shd w:val="clear" w:color="auto" w:fill="auto"/>
            <w:vAlign w:val="center"/>
          </w:tcPr>
          <w:p w14:paraId="51F27E3F" w14:textId="77777777" w:rsidR="00BE6FDA" w:rsidRPr="00BE6FDA" w:rsidRDefault="00BE6FDA" w:rsidP="00ED58E5">
            <w:pPr>
              <w:spacing w:before="20" w:after="20"/>
              <w:jc w:val="right"/>
              <w:rPr>
                <w:i/>
                <w:iCs/>
                <w:sz w:val="16"/>
                <w:szCs w:val="16"/>
              </w:rPr>
            </w:pPr>
            <w:r w:rsidRPr="00BE6FDA">
              <w:rPr>
                <w:i/>
                <w:iCs/>
                <w:sz w:val="16"/>
                <w:szCs w:val="16"/>
              </w:rPr>
              <w:t>-</w:t>
            </w:r>
          </w:p>
        </w:tc>
      </w:tr>
      <w:tr w:rsidR="00BE6FDA" w:rsidRPr="004E2D72" w14:paraId="0A6B8B9E" w14:textId="77777777" w:rsidTr="003408A2">
        <w:tc>
          <w:tcPr>
            <w:tcW w:w="800" w:type="pct"/>
            <w:shd w:val="clear" w:color="auto" w:fill="auto"/>
            <w:vAlign w:val="center"/>
          </w:tcPr>
          <w:p w14:paraId="246301D1"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62.06.00</w:t>
            </w:r>
          </w:p>
        </w:tc>
        <w:tc>
          <w:tcPr>
            <w:tcW w:w="2543" w:type="pct"/>
            <w:shd w:val="clear" w:color="auto" w:fill="auto"/>
            <w:vAlign w:val="center"/>
          </w:tcPr>
          <w:p w14:paraId="05498459"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Eiropas Reģionālās attīstības fonda (ERAF) projekti (2007-2013)</w:t>
            </w:r>
          </w:p>
        </w:tc>
        <w:tc>
          <w:tcPr>
            <w:tcW w:w="829" w:type="pct"/>
            <w:shd w:val="clear" w:color="auto" w:fill="auto"/>
            <w:vAlign w:val="center"/>
          </w:tcPr>
          <w:p w14:paraId="70670081" w14:textId="77777777" w:rsidR="00BE6FDA" w:rsidRPr="00BE6FDA" w:rsidRDefault="00BE6FDA" w:rsidP="00ED58E5">
            <w:pPr>
              <w:spacing w:before="20" w:after="20"/>
              <w:jc w:val="right"/>
              <w:rPr>
                <w:i/>
                <w:iCs/>
                <w:sz w:val="16"/>
                <w:szCs w:val="16"/>
              </w:rPr>
            </w:pPr>
            <w:r w:rsidRPr="00BE6FDA">
              <w:rPr>
                <w:i/>
                <w:iCs/>
                <w:sz w:val="16"/>
                <w:szCs w:val="16"/>
              </w:rPr>
              <w:t>46 109 070</w:t>
            </w:r>
          </w:p>
        </w:tc>
        <w:tc>
          <w:tcPr>
            <w:tcW w:w="828" w:type="pct"/>
            <w:shd w:val="clear" w:color="auto" w:fill="auto"/>
            <w:vAlign w:val="center"/>
          </w:tcPr>
          <w:p w14:paraId="3A8B3B37" w14:textId="77777777" w:rsidR="00BE6FDA" w:rsidRPr="00BE6FDA" w:rsidRDefault="00BE6FDA" w:rsidP="00ED58E5">
            <w:pPr>
              <w:spacing w:before="20" w:after="20"/>
              <w:jc w:val="right"/>
              <w:rPr>
                <w:i/>
                <w:iCs/>
                <w:sz w:val="16"/>
                <w:szCs w:val="16"/>
              </w:rPr>
            </w:pPr>
            <w:r w:rsidRPr="00BE6FDA">
              <w:rPr>
                <w:i/>
                <w:iCs/>
                <w:sz w:val="16"/>
                <w:szCs w:val="16"/>
              </w:rPr>
              <w:t>-</w:t>
            </w:r>
          </w:p>
        </w:tc>
      </w:tr>
      <w:tr w:rsidR="00BE6FDA" w:rsidRPr="004E2D72" w14:paraId="0836B76F" w14:textId="77777777" w:rsidTr="003408A2">
        <w:tc>
          <w:tcPr>
            <w:tcW w:w="800" w:type="pct"/>
            <w:shd w:val="clear" w:color="auto" w:fill="auto"/>
            <w:vAlign w:val="center"/>
          </w:tcPr>
          <w:p w14:paraId="5AD7EFAF" w14:textId="77777777" w:rsidR="00BE6FDA" w:rsidRPr="00BE6FDA" w:rsidRDefault="00BE6FDA" w:rsidP="00ED58E5">
            <w:pPr>
              <w:spacing w:before="20" w:after="20"/>
              <w:jc w:val="center"/>
              <w:rPr>
                <w:rFonts w:eastAsia="Times New Roman" w:cs="Times New Roman"/>
                <w:iCs/>
                <w:sz w:val="16"/>
                <w:szCs w:val="16"/>
                <w:lang w:eastAsia="lv-LV"/>
              </w:rPr>
            </w:pPr>
            <w:r w:rsidRPr="00BE6FDA">
              <w:rPr>
                <w:rFonts w:eastAsia="Times New Roman" w:cs="Times New Roman"/>
                <w:i/>
                <w:iCs/>
                <w:sz w:val="16"/>
                <w:szCs w:val="16"/>
                <w:lang w:eastAsia="lv-LV"/>
              </w:rPr>
              <w:t>62.07.00</w:t>
            </w:r>
          </w:p>
        </w:tc>
        <w:tc>
          <w:tcPr>
            <w:tcW w:w="2543" w:type="pct"/>
            <w:shd w:val="clear" w:color="auto" w:fill="auto"/>
            <w:vAlign w:val="center"/>
          </w:tcPr>
          <w:p w14:paraId="2912EAC3"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i/>
                <w:sz w:val="16"/>
                <w:szCs w:val="16"/>
                <w:lang w:eastAsia="lv-LV"/>
              </w:rPr>
              <w:t>Eiropas Reģionālās attīstības fonda (ERAF) projekti (2014-2020)</w:t>
            </w:r>
          </w:p>
        </w:tc>
        <w:tc>
          <w:tcPr>
            <w:tcW w:w="829" w:type="pct"/>
            <w:shd w:val="clear" w:color="auto" w:fill="auto"/>
            <w:vAlign w:val="center"/>
          </w:tcPr>
          <w:p w14:paraId="55C4FAAE" w14:textId="77777777" w:rsidR="00BE6FDA" w:rsidRPr="00BE6FDA" w:rsidRDefault="00BE6FDA" w:rsidP="00ED58E5">
            <w:pPr>
              <w:spacing w:before="20" w:after="20"/>
              <w:jc w:val="right"/>
              <w:rPr>
                <w:i/>
                <w:sz w:val="16"/>
                <w:szCs w:val="16"/>
              </w:rPr>
            </w:pPr>
            <w:r w:rsidRPr="00BE6FDA">
              <w:rPr>
                <w:i/>
                <w:sz w:val="16"/>
                <w:szCs w:val="16"/>
              </w:rPr>
              <w:t>8 027 450</w:t>
            </w:r>
          </w:p>
        </w:tc>
        <w:tc>
          <w:tcPr>
            <w:tcW w:w="828" w:type="pct"/>
            <w:shd w:val="clear" w:color="auto" w:fill="auto"/>
            <w:vAlign w:val="center"/>
          </w:tcPr>
          <w:p w14:paraId="00D1B5C3" w14:textId="77777777" w:rsidR="00BE6FDA" w:rsidRPr="00BE6FDA" w:rsidRDefault="00BE6FDA" w:rsidP="00ED58E5">
            <w:pPr>
              <w:spacing w:before="20" w:after="20"/>
              <w:jc w:val="right"/>
              <w:rPr>
                <w:i/>
                <w:sz w:val="16"/>
                <w:szCs w:val="16"/>
              </w:rPr>
            </w:pPr>
            <w:r w:rsidRPr="00BE6FDA">
              <w:rPr>
                <w:rFonts w:eastAsia="Times New Roman"/>
                <w:i/>
                <w:color w:val="000000" w:themeColor="text1"/>
                <w:sz w:val="16"/>
                <w:szCs w:val="16"/>
                <w:lang w:eastAsia="lv-LV"/>
              </w:rPr>
              <w:t>16 118 821</w:t>
            </w:r>
          </w:p>
        </w:tc>
      </w:tr>
      <w:tr w:rsidR="00BE6FDA" w:rsidRPr="004E2D72" w14:paraId="2E5C0F8B" w14:textId="77777777" w:rsidTr="003408A2">
        <w:tc>
          <w:tcPr>
            <w:tcW w:w="800" w:type="pct"/>
            <w:shd w:val="clear" w:color="auto" w:fill="auto"/>
            <w:vAlign w:val="center"/>
          </w:tcPr>
          <w:p w14:paraId="3627DCA4"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62.20.00</w:t>
            </w:r>
          </w:p>
        </w:tc>
        <w:tc>
          <w:tcPr>
            <w:tcW w:w="2543" w:type="pct"/>
            <w:shd w:val="clear" w:color="auto" w:fill="auto"/>
            <w:vAlign w:val="center"/>
          </w:tcPr>
          <w:p w14:paraId="32485137"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Tehniskā palīdzība Eiropas Reģionālās attīstības fonda (ERAF) apgūšanai (2014-2020)</w:t>
            </w:r>
          </w:p>
        </w:tc>
        <w:tc>
          <w:tcPr>
            <w:tcW w:w="829" w:type="pct"/>
            <w:shd w:val="clear" w:color="auto" w:fill="auto"/>
            <w:vAlign w:val="center"/>
          </w:tcPr>
          <w:p w14:paraId="1B606DAB" w14:textId="77777777" w:rsidR="00BE6FDA" w:rsidRPr="00BE6FDA" w:rsidRDefault="00BE6FDA" w:rsidP="00ED58E5">
            <w:pPr>
              <w:spacing w:before="20" w:after="20"/>
              <w:jc w:val="right"/>
              <w:rPr>
                <w:i/>
                <w:sz w:val="16"/>
                <w:szCs w:val="16"/>
              </w:rPr>
            </w:pPr>
            <w:r w:rsidRPr="00BE6FDA">
              <w:rPr>
                <w:i/>
                <w:sz w:val="16"/>
                <w:szCs w:val="16"/>
              </w:rPr>
              <w:t>1 480 905</w:t>
            </w:r>
          </w:p>
        </w:tc>
        <w:tc>
          <w:tcPr>
            <w:tcW w:w="828" w:type="pct"/>
            <w:shd w:val="clear" w:color="auto" w:fill="auto"/>
            <w:vAlign w:val="center"/>
          </w:tcPr>
          <w:p w14:paraId="5D5C05EC" w14:textId="77777777" w:rsidR="00BE6FDA" w:rsidRPr="00BE6FDA" w:rsidRDefault="00BE6FDA" w:rsidP="00ED58E5">
            <w:pPr>
              <w:spacing w:before="20" w:after="20"/>
              <w:jc w:val="right"/>
              <w:rPr>
                <w:i/>
                <w:sz w:val="16"/>
                <w:szCs w:val="16"/>
              </w:rPr>
            </w:pPr>
            <w:r w:rsidRPr="00BE6FDA">
              <w:rPr>
                <w:rFonts w:eastAsia="Times New Roman"/>
                <w:i/>
                <w:color w:val="000000" w:themeColor="text1"/>
                <w:sz w:val="16"/>
                <w:szCs w:val="16"/>
                <w:lang w:eastAsia="lv-LV"/>
              </w:rPr>
              <w:t>823 460</w:t>
            </w:r>
          </w:p>
        </w:tc>
      </w:tr>
      <w:tr w:rsidR="00BE6FDA" w:rsidRPr="004E2D72" w14:paraId="52EC3E65" w14:textId="77777777" w:rsidTr="003408A2">
        <w:tc>
          <w:tcPr>
            <w:tcW w:w="800" w:type="pct"/>
            <w:shd w:val="clear" w:color="auto" w:fill="auto"/>
            <w:vAlign w:val="center"/>
          </w:tcPr>
          <w:p w14:paraId="1CCD150D" w14:textId="77777777" w:rsidR="00BE6FDA" w:rsidRPr="00BE6FDA" w:rsidRDefault="00BE6FDA" w:rsidP="00ED58E5">
            <w:pPr>
              <w:spacing w:before="20" w:after="20"/>
              <w:jc w:val="center"/>
              <w:rPr>
                <w:rFonts w:eastAsia="Times New Roman" w:cs="Times New Roman"/>
                <w:iCs/>
                <w:sz w:val="16"/>
                <w:szCs w:val="16"/>
                <w:lang w:eastAsia="lv-LV"/>
              </w:rPr>
            </w:pPr>
            <w:r w:rsidRPr="00BE6FDA">
              <w:rPr>
                <w:rFonts w:eastAsia="Times New Roman" w:cs="Times New Roman"/>
                <w:iCs/>
                <w:sz w:val="16"/>
                <w:szCs w:val="16"/>
                <w:lang w:eastAsia="lv-LV"/>
              </w:rPr>
              <w:t>63.00.00</w:t>
            </w:r>
          </w:p>
        </w:tc>
        <w:tc>
          <w:tcPr>
            <w:tcW w:w="2543" w:type="pct"/>
            <w:shd w:val="clear" w:color="auto" w:fill="auto"/>
            <w:vAlign w:val="center"/>
          </w:tcPr>
          <w:p w14:paraId="02AD4721"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Eiropas Sociālā fonda (ESF) projektu un pasākumu īstenošana</w:t>
            </w:r>
          </w:p>
        </w:tc>
        <w:tc>
          <w:tcPr>
            <w:tcW w:w="829" w:type="pct"/>
            <w:shd w:val="clear" w:color="auto" w:fill="auto"/>
            <w:vAlign w:val="center"/>
          </w:tcPr>
          <w:p w14:paraId="4C8E6154" w14:textId="77777777" w:rsidR="00BE6FDA" w:rsidRPr="00BE6FDA" w:rsidRDefault="00BE6FDA" w:rsidP="00ED58E5">
            <w:pPr>
              <w:spacing w:before="20" w:after="20"/>
              <w:jc w:val="right"/>
              <w:rPr>
                <w:sz w:val="16"/>
                <w:szCs w:val="16"/>
              </w:rPr>
            </w:pPr>
            <w:r w:rsidRPr="00BE6FDA">
              <w:rPr>
                <w:sz w:val="16"/>
                <w:szCs w:val="16"/>
              </w:rPr>
              <w:t>2 014 263</w:t>
            </w:r>
          </w:p>
        </w:tc>
        <w:tc>
          <w:tcPr>
            <w:tcW w:w="828" w:type="pct"/>
            <w:shd w:val="clear" w:color="auto" w:fill="auto"/>
            <w:vAlign w:val="center"/>
          </w:tcPr>
          <w:p w14:paraId="0D38B108" w14:textId="77777777" w:rsidR="00BE6FDA" w:rsidRPr="00BE6FDA" w:rsidRDefault="00BE6FDA" w:rsidP="00ED58E5">
            <w:pPr>
              <w:spacing w:before="20" w:after="20"/>
              <w:jc w:val="right"/>
              <w:rPr>
                <w:sz w:val="16"/>
                <w:szCs w:val="16"/>
              </w:rPr>
            </w:pPr>
            <w:r w:rsidRPr="00BE6FDA">
              <w:rPr>
                <w:rFonts w:eastAsia="Times New Roman"/>
                <w:color w:val="000000" w:themeColor="text1"/>
                <w:sz w:val="16"/>
                <w:szCs w:val="16"/>
                <w:lang w:eastAsia="lv-LV"/>
              </w:rPr>
              <w:t>142 923</w:t>
            </w:r>
          </w:p>
        </w:tc>
      </w:tr>
      <w:tr w:rsidR="00BE6FDA" w:rsidRPr="004E2D72" w14:paraId="7917E9FA" w14:textId="77777777" w:rsidTr="003408A2">
        <w:tc>
          <w:tcPr>
            <w:tcW w:w="800" w:type="pct"/>
            <w:shd w:val="clear" w:color="auto" w:fill="auto"/>
            <w:vAlign w:val="center"/>
          </w:tcPr>
          <w:p w14:paraId="4C229543"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63.06.00</w:t>
            </w:r>
          </w:p>
        </w:tc>
        <w:tc>
          <w:tcPr>
            <w:tcW w:w="2543" w:type="pct"/>
            <w:shd w:val="clear" w:color="auto" w:fill="auto"/>
            <w:vAlign w:val="center"/>
          </w:tcPr>
          <w:p w14:paraId="65C50CBF"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Eiropas Sociālā fonda (ESF) projekti (2007-2013)</w:t>
            </w:r>
          </w:p>
        </w:tc>
        <w:tc>
          <w:tcPr>
            <w:tcW w:w="829" w:type="pct"/>
            <w:shd w:val="clear" w:color="auto" w:fill="auto"/>
            <w:vAlign w:val="center"/>
          </w:tcPr>
          <w:p w14:paraId="5386DA52" w14:textId="77777777" w:rsidR="00BE6FDA" w:rsidRPr="00BE6FDA" w:rsidRDefault="00BE6FDA" w:rsidP="00ED58E5">
            <w:pPr>
              <w:spacing w:before="20" w:after="20"/>
              <w:jc w:val="right"/>
              <w:rPr>
                <w:i/>
                <w:iCs/>
                <w:sz w:val="16"/>
                <w:szCs w:val="16"/>
              </w:rPr>
            </w:pPr>
            <w:r w:rsidRPr="00BE6FDA">
              <w:rPr>
                <w:i/>
                <w:sz w:val="16"/>
                <w:szCs w:val="16"/>
              </w:rPr>
              <w:t>1 922 228</w:t>
            </w:r>
          </w:p>
        </w:tc>
        <w:tc>
          <w:tcPr>
            <w:tcW w:w="828" w:type="pct"/>
            <w:shd w:val="clear" w:color="auto" w:fill="auto"/>
            <w:vAlign w:val="center"/>
          </w:tcPr>
          <w:p w14:paraId="77725AF2" w14:textId="77777777" w:rsidR="00BE6FDA" w:rsidRPr="00BE6FDA" w:rsidRDefault="00BE6FDA" w:rsidP="00ED58E5">
            <w:pPr>
              <w:spacing w:before="20" w:after="20"/>
              <w:jc w:val="right"/>
              <w:rPr>
                <w:i/>
                <w:sz w:val="16"/>
                <w:szCs w:val="16"/>
              </w:rPr>
            </w:pPr>
            <w:r w:rsidRPr="00BE6FDA">
              <w:rPr>
                <w:i/>
                <w:sz w:val="16"/>
                <w:szCs w:val="16"/>
              </w:rPr>
              <w:t>-</w:t>
            </w:r>
          </w:p>
        </w:tc>
      </w:tr>
      <w:tr w:rsidR="00BE6FDA" w:rsidRPr="004E2D72" w14:paraId="30E3A782" w14:textId="77777777" w:rsidTr="003408A2">
        <w:tc>
          <w:tcPr>
            <w:tcW w:w="800" w:type="pct"/>
            <w:shd w:val="clear" w:color="auto" w:fill="auto"/>
            <w:vAlign w:val="center"/>
          </w:tcPr>
          <w:p w14:paraId="25780399"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63.07.00</w:t>
            </w:r>
          </w:p>
        </w:tc>
        <w:tc>
          <w:tcPr>
            <w:tcW w:w="2543" w:type="pct"/>
            <w:shd w:val="clear" w:color="auto" w:fill="auto"/>
            <w:vAlign w:val="center"/>
          </w:tcPr>
          <w:p w14:paraId="082ECE17"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Eiropas Sociālā fonda (ESF) projekti (2014-2020)</w:t>
            </w:r>
          </w:p>
        </w:tc>
        <w:tc>
          <w:tcPr>
            <w:tcW w:w="829" w:type="pct"/>
            <w:shd w:val="clear" w:color="auto" w:fill="auto"/>
            <w:vAlign w:val="center"/>
          </w:tcPr>
          <w:p w14:paraId="06A5031A" w14:textId="77777777" w:rsidR="00BE6FDA" w:rsidRPr="00BE6FDA" w:rsidRDefault="00BE6FDA" w:rsidP="00ED58E5">
            <w:pPr>
              <w:spacing w:before="20" w:after="20"/>
              <w:jc w:val="right"/>
              <w:rPr>
                <w:i/>
                <w:sz w:val="16"/>
                <w:szCs w:val="16"/>
              </w:rPr>
            </w:pPr>
            <w:r w:rsidRPr="00BE6FDA">
              <w:rPr>
                <w:i/>
                <w:sz w:val="16"/>
                <w:szCs w:val="16"/>
              </w:rPr>
              <w:t>50 500</w:t>
            </w:r>
          </w:p>
        </w:tc>
        <w:tc>
          <w:tcPr>
            <w:tcW w:w="828" w:type="pct"/>
            <w:shd w:val="clear" w:color="auto" w:fill="auto"/>
            <w:vAlign w:val="center"/>
          </w:tcPr>
          <w:p w14:paraId="0374BF83" w14:textId="77777777" w:rsidR="00BE6FDA" w:rsidRPr="00BE6FDA" w:rsidRDefault="00BE6FDA" w:rsidP="00ED58E5">
            <w:pPr>
              <w:spacing w:before="20" w:after="20"/>
              <w:jc w:val="right"/>
              <w:rPr>
                <w:i/>
                <w:sz w:val="16"/>
                <w:szCs w:val="16"/>
              </w:rPr>
            </w:pPr>
            <w:r w:rsidRPr="00BE6FDA">
              <w:rPr>
                <w:rFonts w:eastAsia="Times New Roman"/>
                <w:i/>
                <w:color w:val="000000" w:themeColor="text1"/>
                <w:sz w:val="16"/>
                <w:szCs w:val="16"/>
                <w:lang w:eastAsia="lv-LV"/>
              </w:rPr>
              <w:t>75 871</w:t>
            </w:r>
          </w:p>
        </w:tc>
      </w:tr>
      <w:tr w:rsidR="00BE6FDA" w:rsidRPr="00501DAF" w14:paraId="47A0166B" w14:textId="77777777" w:rsidTr="003408A2">
        <w:tc>
          <w:tcPr>
            <w:tcW w:w="800" w:type="pct"/>
            <w:shd w:val="clear" w:color="auto" w:fill="auto"/>
            <w:vAlign w:val="center"/>
          </w:tcPr>
          <w:p w14:paraId="289DF26E"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63.20.00</w:t>
            </w:r>
          </w:p>
        </w:tc>
        <w:tc>
          <w:tcPr>
            <w:tcW w:w="2543" w:type="pct"/>
            <w:shd w:val="clear" w:color="auto" w:fill="auto"/>
            <w:vAlign w:val="center"/>
          </w:tcPr>
          <w:p w14:paraId="4E6A3562"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Tehniskā palīdzība Eiropas Sociālā fonda (ESF) apgūšanai (2014-2020)</w:t>
            </w:r>
          </w:p>
        </w:tc>
        <w:tc>
          <w:tcPr>
            <w:tcW w:w="829" w:type="pct"/>
            <w:shd w:val="clear" w:color="auto" w:fill="auto"/>
            <w:vAlign w:val="center"/>
          </w:tcPr>
          <w:p w14:paraId="5B8EDF1F" w14:textId="77777777" w:rsidR="00BE6FDA" w:rsidRPr="00BE6FDA" w:rsidRDefault="00BE6FDA" w:rsidP="00ED58E5">
            <w:pPr>
              <w:spacing w:before="20" w:after="20"/>
              <w:jc w:val="right"/>
              <w:rPr>
                <w:i/>
                <w:sz w:val="16"/>
                <w:szCs w:val="16"/>
              </w:rPr>
            </w:pPr>
            <w:r w:rsidRPr="00BE6FDA">
              <w:rPr>
                <w:i/>
                <w:sz w:val="16"/>
                <w:szCs w:val="16"/>
              </w:rPr>
              <w:t>41 535</w:t>
            </w:r>
          </w:p>
        </w:tc>
        <w:tc>
          <w:tcPr>
            <w:tcW w:w="828" w:type="pct"/>
            <w:shd w:val="clear" w:color="auto" w:fill="auto"/>
            <w:vAlign w:val="center"/>
          </w:tcPr>
          <w:p w14:paraId="13127F08" w14:textId="77777777" w:rsidR="00BE6FDA" w:rsidRPr="00BE6FDA" w:rsidRDefault="00BE6FDA" w:rsidP="00ED58E5">
            <w:pPr>
              <w:spacing w:before="20" w:after="20"/>
              <w:jc w:val="right"/>
              <w:rPr>
                <w:rFonts w:eastAsia="Times New Roman"/>
                <w:i/>
                <w:color w:val="000000" w:themeColor="text1"/>
                <w:sz w:val="16"/>
                <w:szCs w:val="16"/>
                <w:highlight w:val="lightGray"/>
                <w:lang w:eastAsia="lv-LV"/>
              </w:rPr>
            </w:pPr>
            <w:r w:rsidRPr="00BE6FDA">
              <w:rPr>
                <w:rFonts w:eastAsia="Times New Roman"/>
                <w:i/>
                <w:color w:val="000000" w:themeColor="text1"/>
                <w:sz w:val="16"/>
                <w:szCs w:val="16"/>
                <w:lang w:eastAsia="lv-LV"/>
              </w:rPr>
              <w:t>67 052</w:t>
            </w:r>
          </w:p>
        </w:tc>
      </w:tr>
      <w:tr w:rsidR="00BE6FDA" w:rsidRPr="004E2D72" w14:paraId="2B861674" w14:textId="77777777" w:rsidTr="003408A2">
        <w:tc>
          <w:tcPr>
            <w:tcW w:w="800" w:type="pct"/>
            <w:shd w:val="clear" w:color="auto" w:fill="auto"/>
            <w:vAlign w:val="center"/>
          </w:tcPr>
          <w:p w14:paraId="6388EFC5" w14:textId="77777777" w:rsidR="00BE6FDA" w:rsidRPr="00BE6FDA" w:rsidRDefault="00BE6FDA" w:rsidP="00ED58E5">
            <w:pPr>
              <w:spacing w:before="20" w:after="20"/>
              <w:jc w:val="center"/>
              <w:rPr>
                <w:rFonts w:eastAsia="Times New Roman" w:cs="Times New Roman"/>
                <w:iCs/>
                <w:sz w:val="16"/>
                <w:szCs w:val="16"/>
                <w:lang w:eastAsia="lv-LV"/>
              </w:rPr>
            </w:pPr>
            <w:r w:rsidRPr="00BE6FDA">
              <w:rPr>
                <w:rFonts w:eastAsia="Times New Roman" w:cs="Times New Roman"/>
                <w:iCs/>
                <w:sz w:val="16"/>
                <w:szCs w:val="16"/>
                <w:lang w:eastAsia="lv-LV"/>
              </w:rPr>
              <w:t>67.00.00</w:t>
            </w:r>
          </w:p>
        </w:tc>
        <w:tc>
          <w:tcPr>
            <w:tcW w:w="2543" w:type="pct"/>
            <w:shd w:val="clear" w:color="auto" w:fill="auto"/>
            <w:vAlign w:val="center"/>
          </w:tcPr>
          <w:p w14:paraId="17633DCC"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Eiropas Kopienas iniciatīvas projektu un pasākumu īstenošana</w:t>
            </w:r>
          </w:p>
        </w:tc>
        <w:tc>
          <w:tcPr>
            <w:tcW w:w="829" w:type="pct"/>
            <w:shd w:val="clear" w:color="auto" w:fill="auto"/>
            <w:vAlign w:val="center"/>
          </w:tcPr>
          <w:p w14:paraId="55467DCB" w14:textId="77777777" w:rsidR="00BE6FDA" w:rsidRPr="00BE6FDA" w:rsidRDefault="00BE6FDA" w:rsidP="00ED58E5">
            <w:pPr>
              <w:spacing w:before="20" w:after="20"/>
              <w:jc w:val="right"/>
              <w:rPr>
                <w:sz w:val="16"/>
                <w:szCs w:val="16"/>
              </w:rPr>
            </w:pPr>
            <w:r w:rsidRPr="00BE6FDA">
              <w:rPr>
                <w:sz w:val="16"/>
                <w:szCs w:val="16"/>
              </w:rPr>
              <w:t>1 370 049</w:t>
            </w:r>
          </w:p>
        </w:tc>
        <w:tc>
          <w:tcPr>
            <w:tcW w:w="828" w:type="pct"/>
            <w:shd w:val="clear" w:color="auto" w:fill="auto"/>
            <w:vAlign w:val="center"/>
          </w:tcPr>
          <w:p w14:paraId="0C54C7EA"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1 640 156</w:t>
            </w:r>
          </w:p>
        </w:tc>
      </w:tr>
      <w:tr w:rsidR="00BE6FDA" w:rsidRPr="004E2D72" w14:paraId="6B45A919" w14:textId="77777777" w:rsidTr="003408A2">
        <w:tc>
          <w:tcPr>
            <w:tcW w:w="800" w:type="pct"/>
            <w:shd w:val="clear" w:color="auto" w:fill="auto"/>
            <w:vAlign w:val="center"/>
          </w:tcPr>
          <w:p w14:paraId="52182DB1"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67.02.00</w:t>
            </w:r>
          </w:p>
        </w:tc>
        <w:tc>
          <w:tcPr>
            <w:tcW w:w="2543" w:type="pct"/>
            <w:shd w:val="clear" w:color="auto" w:fill="auto"/>
            <w:vAlign w:val="center"/>
          </w:tcPr>
          <w:p w14:paraId="049DB912"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Atmaksa valsts pamatbudžetā par Eiropas Kopienas iniciatīvu finansējumu (2007-2013)</w:t>
            </w:r>
          </w:p>
        </w:tc>
        <w:tc>
          <w:tcPr>
            <w:tcW w:w="829" w:type="pct"/>
            <w:shd w:val="clear" w:color="auto" w:fill="auto"/>
            <w:vAlign w:val="center"/>
          </w:tcPr>
          <w:p w14:paraId="31D18BE1" w14:textId="77777777" w:rsidR="00BE6FDA" w:rsidRPr="00BE6FDA" w:rsidRDefault="00BE6FDA" w:rsidP="00ED58E5">
            <w:pPr>
              <w:spacing w:before="20" w:after="20"/>
              <w:jc w:val="right"/>
              <w:rPr>
                <w:i/>
                <w:iCs/>
                <w:sz w:val="16"/>
                <w:szCs w:val="16"/>
              </w:rPr>
            </w:pPr>
            <w:r w:rsidRPr="00BE6FDA">
              <w:rPr>
                <w:i/>
                <w:iCs/>
                <w:sz w:val="16"/>
                <w:szCs w:val="16"/>
              </w:rPr>
              <w:t>813</w:t>
            </w:r>
          </w:p>
        </w:tc>
        <w:tc>
          <w:tcPr>
            <w:tcW w:w="828" w:type="pct"/>
            <w:shd w:val="clear" w:color="auto" w:fill="auto"/>
            <w:vAlign w:val="center"/>
          </w:tcPr>
          <w:p w14:paraId="4EF01440" w14:textId="77777777" w:rsidR="00BE6FDA" w:rsidRPr="00BE6FDA" w:rsidRDefault="00BE6FDA" w:rsidP="00ED58E5">
            <w:pPr>
              <w:spacing w:before="20" w:after="20"/>
              <w:jc w:val="right"/>
              <w:rPr>
                <w:i/>
                <w:iCs/>
                <w:sz w:val="16"/>
                <w:szCs w:val="16"/>
              </w:rPr>
            </w:pPr>
            <w:r w:rsidRPr="00BE6FDA">
              <w:rPr>
                <w:i/>
                <w:iCs/>
                <w:sz w:val="16"/>
                <w:szCs w:val="16"/>
              </w:rPr>
              <w:t>22 311</w:t>
            </w:r>
          </w:p>
        </w:tc>
      </w:tr>
      <w:tr w:rsidR="00BE6FDA" w:rsidRPr="004E2D72" w14:paraId="11324EAD" w14:textId="77777777" w:rsidTr="003408A2">
        <w:tc>
          <w:tcPr>
            <w:tcW w:w="800" w:type="pct"/>
            <w:shd w:val="clear" w:color="auto" w:fill="auto"/>
            <w:vAlign w:val="center"/>
          </w:tcPr>
          <w:p w14:paraId="6A7519B8"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67.06.00</w:t>
            </w:r>
          </w:p>
        </w:tc>
        <w:tc>
          <w:tcPr>
            <w:tcW w:w="2543" w:type="pct"/>
            <w:shd w:val="clear" w:color="auto" w:fill="auto"/>
            <w:vAlign w:val="center"/>
          </w:tcPr>
          <w:p w14:paraId="29688894"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Eiropas Kopienas iniciatīvas projekti</w:t>
            </w:r>
          </w:p>
        </w:tc>
        <w:tc>
          <w:tcPr>
            <w:tcW w:w="829" w:type="pct"/>
            <w:shd w:val="clear" w:color="auto" w:fill="auto"/>
            <w:vAlign w:val="center"/>
          </w:tcPr>
          <w:p w14:paraId="2A4C5C5A" w14:textId="77777777" w:rsidR="00BE6FDA" w:rsidRPr="00BE6FDA" w:rsidRDefault="00BE6FDA" w:rsidP="00ED58E5">
            <w:pPr>
              <w:spacing w:before="20" w:after="20"/>
              <w:jc w:val="right"/>
              <w:rPr>
                <w:i/>
                <w:iCs/>
                <w:sz w:val="16"/>
                <w:szCs w:val="16"/>
              </w:rPr>
            </w:pPr>
            <w:r w:rsidRPr="00BE6FDA">
              <w:rPr>
                <w:i/>
                <w:sz w:val="16"/>
                <w:szCs w:val="16"/>
              </w:rPr>
              <w:t>1 369 236</w:t>
            </w:r>
          </w:p>
        </w:tc>
        <w:tc>
          <w:tcPr>
            <w:tcW w:w="828" w:type="pct"/>
            <w:shd w:val="clear" w:color="auto" w:fill="auto"/>
            <w:vAlign w:val="center"/>
          </w:tcPr>
          <w:p w14:paraId="4E7FA037" w14:textId="77777777" w:rsidR="00BE6FDA" w:rsidRPr="00BE6FDA" w:rsidRDefault="00BE6FDA" w:rsidP="00ED58E5">
            <w:pPr>
              <w:spacing w:before="20" w:after="20"/>
              <w:jc w:val="right"/>
              <w:rPr>
                <w:i/>
                <w:sz w:val="16"/>
                <w:szCs w:val="16"/>
                <w:highlight w:val="yellow"/>
              </w:rPr>
            </w:pPr>
            <w:r w:rsidRPr="00BE6FDA">
              <w:rPr>
                <w:rFonts w:eastAsia="Times New Roman"/>
                <w:i/>
                <w:color w:val="000000" w:themeColor="text1"/>
                <w:sz w:val="16"/>
                <w:szCs w:val="16"/>
                <w:lang w:eastAsia="lv-LV"/>
              </w:rPr>
              <w:t>1 617 845</w:t>
            </w:r>
          </w:p>
        </w:tc>
      </w:tr>
      <w:tr w:rsidR="00BE6FDA" w:rsidRPr="004E2D72" w14:paraId="2E6990E2" w14:textId="77777777" w:rsidTr="003408A2">
        <w:trPr>
          <w:trHeight w:val="454"/>
        </w:trPr>
        <w:tc>
          <w:tcPr>
            <w:tcW w:w="800" w:type="pct"/>
            <w:shd w:val="clear" w:color="auto" w:fill="auto"/>
            <w:vAlign w:val="center"/>
          </w:tcPr>
          <w:p w14:paraId="5200FD84" w14:textId="77777777" w:rsidR="00BE6FDA" w:rsidRPr="00BE6FDA" w:rsidRDefault="00BE6FDA" w:rsidP="00ED58E5">
            <w:pPr>
              <w:spacing w:before="20" w:after="20"/>
              <w:jc w:val="center"/>
              <w:rPr>
                <w:rFonts w:eastAsia="Times New Roman" w:cs="Times New Roman"/>
                <w:iCs/>
                <w:sz w:val="16"/>
                <w:szCs w:val="16"/>
                <w:lang w:eastAsia="lv-LV"/>
              </w:rPr>
            </w:pPr>
            <w:r w:rsidRPr="00BE6FDA">
              <w:rPr>
                <w:rFonts w:eastAsia="Times New Roman" w:cs="Times New Roman"/>
                <w:iCs/>
                <w:sz w:val="16"/>
                <w:szCs w:val="16"/>
                <w:lang w:eastAsia="lv-LV"/>
              </w:rPr>
              <w:t>69.00.00</w:t>
            </w:r>
          </w:p>
        </w:tc>
        <w:tc>
          <w:tcPr>
            <w:tcW w:w="2543" w:type="pct"/>
            <w:shd w:val="clear" w:color="auto" w:fill="auto"/>
            <w:vAlign w:val="center"/>
          </w:tcPr>
          <w:p w14:paraId="0B0A936A"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Mērķa „Eiropas teritoriālā sadarbība” pārrobežu sadarbības programmu, projektu un pasākumu īstenošana</w:t>
            </w:r>
          </w:p>
        </w:tc>
        <w:tc>
          <w:tcPr>
            <w:tcW w:w="829" w:type="pct"/>
            <w:shd w:val="clear" w:color="auto" w:fill="auto"/>
            <w:vAlign w:val="center"/>
          </w:tcPr>
          <w:p w14:paraId="2FC5F08C" w14:textId="77777777" w:rsidR="00BE6FDA" w:rsidRPr="00BE6FDA" w:rsidRDefault="00BE6FDA" w:rsidP="00ED58E5">
            <w:pPr>
              <w:spacing w:before="20" w:after="20"/>
              <w:jc w:val="right"/>
              <w:rPr>
                <w:sz w:val="16"/>
                <w:szCs w:val="16"/>
              </w:rPr>
            </w:pPr>
            <w:r w:rsidRPr="00BE6FDA">
              <w:rPr>
                <w:sz w:val="16"/>
                <w:szCs w:val="16"/>
              </w:rPr>
              <w:t>81 283</w:t>
            </w:r>
          </w:p>
        </w:tc>
        <w:tc>
          <w:tcPr>
            <w:tcW w:w="828" w:type="pct"/>
            <w:shd w:val="clear" w:color="auto" w:fill="auto"/>
            <w:vAlign w:val="center"/>
          </w:tcPr>
          <w:p w14:paraId="57A9F6B0" w14:textId="77777777" w:rsidR="00BE6FDA" w:rsidRPr="00BE6FDA" w:rsidRDefault="00BE6FDA" w:rsidP="00ED58E5">
            <w:pPr>
              <w:spacing w:before="20" w:after="20"/>
              <w:jc w:val="right"/>
              <w:rPr>
                <w:rFonts w:eastAsia="Times New Roman"/>
                <w:color w:val="000000" w:themeColor="text1"/>
                <w:sz w:val="16"/>
                <w:szCs w:val="16"/>
                <w:highlight w:val="lightGray"/>
                <w:lang w:eastAsia="lv-LV"/>
              </w:rPr>
            </w:pPr>
            <w:r w:rsidRPr="00BE6FDA">
              <w:rPr>
                <w:rFonts w:eastAsia="Times New Roman"/>
                <w:color w:val="000000" w:themeColor="text1"/>
                <w:sz w:val="16"/>
                <w:szCs w:val="16"/>
                <w:lang w:eastAsia="lv-LV"/>
              </w:rPr>
              <w:t>669 141</w:t>
            </w:r>
          </w:p>
        </w:tc>
      </w:tr>
      <w:tr w:rsidR="00BE6FDA" w:rsidRPr="004E2D72" w14:paraId="0C1590EC" w14:textId="77777777" w:rsidTr="003408A2">
        <w:tc>
          <w:tcPr>
            <w:tcW w:w="800" w:type="pct"/>
            <w:shd w:val="clear" w:color="auto" w:fill="auto"/>
            <w:vAlign w:val="center"/>
          </w:tcPr>
          <w:p w14:paraId="22E80ADD"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69.02.00</w:t>
            </w:r>
          </w:p>
        </w:tc>
        <w:tc>
          <w:tcPr>
            <w:tcW w:w="2543" w:type="pct"/>
            <w:shd w:val="clear" w:color="auto" w:fill="auto"/>
            <w:vAlign w:val="center"/>
          </w:tcPr>
          <w:p w14:paraId="3AF5952E"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Atmaksas valsts pamatbudžetā par mērķa „Eiropas teritoriālā sadarbība” pārrobežu sadarbības programmu, projektu un pasākumu īstenošanu</w:t>
            </w:r>
          </w:p>
        </w:tc>
        <w:tc>
          <w:tcPr>
            <w:tcW w:w="829" w:type="pct"/>
            <w:shd w:val="clear" w:color="auto" w:fill="auto"/>
            <w:vAlign w:val="center"/>
          </w:tcPr>
          <w:p w14:paraId="7A68D7D4" w14:textId="77777777" w:rsidR="00BE6FDA" w:rsidRPr="00BE6FDA" w:rsidRDefault="00BE6FDA" w:rsidP="00ED58E5">
            <w:pPr>
              <w:spacing w:before="20" w:after="20"/>
              <w:jc w:val="right"/>
              <w:rPr>
                <w:i/>
                <w:iCs/>
                <w:sz w:val="16"/>
                <w:szCs w:val="16"/>
              </w:rPr>
            </w:pPr>
            <w:r w:rsidRPr="00BE6FDA">
              <w:rPr>
                <w:i/>
                <w:iCs/>
                <w:sz w:val="16"/>
                <w:szCs w:val="16"/>
              </w:rPr>
              <w:t>0</w:t>
            </w:r>
          </w:p>
        </w:tc>
        <w:tc>
          <w:tcPr>
            <w:tcW w:w="828" w:type="pct"/>
            <w:shd w:val="clear" w:color="auto" w:fill="auto"/>
            <w:vAlign w:val="center"/>
          </w:tcPr>
          <w:p w14:paraId="232CE338" w14:textId="77777777" w:rsidR="00BE6FDA" w:rsidRPr="00BE6FDA" w:rsidRDefault="00BE6FDA" w:rsidP="00ED58E5">
            <w:pPr>
              <w:spacing w:before="20" w:after="20"/>
              <w:jc w:val="right"/>
              <w:rPr>
                <w:rFonts w:eastAsia="Times New Roman"/>
                <w:i/>
                <w:color w:val="000000" w:themeColor="text1"/>
                <w:sz w:val="16"/>
                <w:szCs w:val="16"/>
                <w:highlight w:val="lightGray"/>
                <w:lang w:eastAsia="lv-LV"/>
              </w:rPr>
            </w:pPr>
            <w:r w:rsidRPr="00BE6FDA">
              <w:rPr>
                <w:rFonts w:eastAsia="Times New Roman"/>
                <w:i/>
                <w:color w:val="000000" w:themeColor="text1"/>
                <w:sz w:val="16"/>
                <w:szCs w:val="16"/>
                <w:lang w:eastAsia="lv-LV"/>
              </w:rPr>
              <w:t>175 737</w:t>
            </w:r>
          </w:p>
        </w:tc>
      </w:tr>
      <w:tr w:rsidR="00BE6FDA" w:rsidRPr="004E2D72" w14:paraId="321EB6CD" w14:textId="77777777" w:rsidTr="003408A2">
        <w:tc>
          <w:tcPr>
            <w:tcW w:w="800" w:type="pct"/>
            <w:shd w:val="clear" w:color="auto" w:fill="auto"/>
            <w:vAlign w:val="center"/>
          </w:tcPr>
          <w:p w14:paraId="32655C57"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69.03.00</w:t>
            </w:r>
          </w:p>
        </w:tc>
        <w:tc>
          <w:tcPr>
            <w:tcW w:w="2543" w:type="pct"/>
            <w:shd w:val="clear" w:color="auto" w:fill="auto"/>
            <w:vAlign w:val="center"/>
          </w:tcPr>
          <w:p w14:paraId="75944EB1"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Atmaksa mērķa „Eiropas teritoriālā sadarbība” finansējuma saņēmējam par veiktajiem izdevumiem no ārvalstu finanšu palīdzības</w:t>
            </w:r>
          </w:p>
        </w:tc>
        <w:tc>
          <w:tcPr>
            <w:tcW w:w="829" w:type="pct"/>
            <w:shd w:val="clear" w:color="auto" w:fill="auto"/>
            <w:vAlign w:val="center"/>
          </w:tcPr>
          <w:p w14:paraId="559BDB61" w14:textId="77777777" w:rsidR="00BE6FDA" w:rsidRPr="00BE6FDA" w:rsidRDefault="00BE6FDA" w:rsidP="00ED58E5">
            <w:pPr>
              <w:spacing w:before="20" w:after="20"/>
              <w:jc w:val="right"/>
              <w:rPr>
                <w:i/>
                <w:iCs/>
                <w:sz w:val="16"/>
                <w:szCs w:val="16"/>
              </w:rPr>
            </w:pPr>
            <w:r w:rsidRPr="00BE6FDA">
              <w:rPr>
                <w:i/>
                <w:iCs/>
                <w:sz w:val="16"/>
                <w:szCs w:val="16"/>
              </w:rPr>
              <w:t>0</w:t>
            </w:r>
          </w:p>
        </w:tc>
        <w:tc>
          <w:tcPr>
            <w:tcW w:w="828" w:type="pct"/>
            <w:shd w:val="clear" w:color="auto" w:fill="auto"/>
            <w:vAlign w:val="center"/>
          </w:tcPr>
          <w:p w14:paraId="573BF479" w14:textId="77777777" w:rsidR="00BE6FDA" w:rsidRPr="00BE6FDA" w:rsidRDefault="00BE6FDA" w:rsidP="00ED58E5">
            <w:pPr>
              <w:spacing w:before="20" w:after="20"/>
              <w:jc w:val="right"/>
              <w:rPr>
                <w:rFonts w:eastAsia="Times New Roman"/>
                <w:i/>
                <w:color w:val="000000" w:themeColor="text1"/>
                <w:sz w:val="16"/>
                <w:szCs w:val="16"/>
                <w:highlight w:val="lightGray"/>
                <w:lang w:eastAsia="lv-LV"/>
              </w:rPr>
            </w:pPr>
            <w:r w:rsidRPr="00BE6FDA">
              <w:rPr>
                <w:rFonts w:eastAsia="Times New Roman"/>
                <w:i/>
                <w:color w:val="000000" w:themeColor="text1"/>
                <w:sz w:val="16"/>
                <w:szCs w:val="16"/>
                <w:lang w:eastAsia="lv-LV"/>
              </w:rPr>
              <w:t>329 058</w:t>
            </w:r>
          </w:p>
        </w:tc>
      </w:tr>
      <w:tr w:rsidR="00BE6FDA" w:rsidRPr="004E2D72" w14:paraId="7C59F14A" w14:textId="77777777" w:rsidTr="003408A2">
        <w:tc>
          <w:tcPr>
            <w:tcW w:w="800" w:type="pct"/>
            <w:shd w:val="clear" w:color="auto" w:fill="auto"/>
            <w:vAlign w:val="center"/>
          </w:tcPr>
          <w:p w14:paraId="5F579F14"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69.06.00</w:t>
            </w:r>
          </w:p>
        </w:tc>
        <w:tc>
          <w:tcPr>
            <w:tcW w:w="2543" w:type="pct"/>
            <w:shd w:val="clear" w:color="auto" w:fill="auto"/>
            <w:vAlign w:val="center"/>
          </w:tcPr>
          <w:p w14:paraId="3F7E9C7B"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Mērķa „Eiropas teritoriālā sadarbība” pārrobežu sadarbības projekti</w:t>
            </w:r>
          </w:p>
        </w:tc>
        <w:tc>
          <w:tcPr>
            <w:tcW w:w="829" w:type="pct"/>
            <w:shd w:val="clear" w:color="auto" w:fill="auto"/>
            <w:vAlign w:val="center"/>
          </w:tcPr>
          <w:p w14:paraId="7745E8D5" w14:textId="77777777" w:rsidR="00BE6FDA" w:rsidRPr="00BE6FDA" w:rsidRDefault="00BE6FDA" w:rsidP="00ED58E5">
            <w:pPr>
              <w:spacing w:before="20" w:after="20"/>
              <w:jc w:val="right"/>
              <w:rPr>
                <w:i/>
                <w:iCs/>
                <w:sz w:val="16"/>
                <w:szCs w:val="16"/>
              </w:rPr>
            </w:pPr>
            <w:r w:rsidRPr="00BE6FDA">
              <w:rPr>
                <w:i/>
                <w:iCs/>
                <w:sz w:val="16"/>
                <w:szCs w:val="16"/>
              </w:rPr>
              <w:t>81 283</w:t>
            </w:r>
          </w:p>
        </w:tc>
        <w:tc>
          <w:tcPr>
            <w:tcW w:w="828" w:type="pct"/>
            <w:shd w:val="clear" w:color="auto" w:fill="auto"/>
            <w:vAlign w:val="center"/>
          </w:tcPr>
          <w:p w14:paraId="50021E87" w14:textId="77777777" w:rsidR="00BE6FDA" w:rsidRPr="00BE6FDA" w:rsidRDefault="00BE6FDA" w:rsidP="00ED58E5">
            <w:pPr>
              <w:spacing w:before="20" w:after="20"/>
              <w:jc w:val="right"/>
              <w:rPr>
                <w:i/>
                <w:iCs/>
                <w:sz w:val="16"/>
                <w:szCs w:val="16"/>
                <w:highlight w:val="yellow"/>
              </w:rPr>
            </w:pPr>
            <w:r w:rsidRPr="00BE6FDA">
              <w:rPr>
                <w:rFonts w:eastAsia="Times New Roman"/>
                <w:i/>
                <w:color w:val="000000" w:themeColor="text1"/>
                <w:sz w:val="16"/>
                <w:szCs w:val="16"/>
                <w:lang w:eastAsia="lv-LV"/>
              </w:rPr>
              <w:t>164 346</w:t>
            </w:r>
          </w:p>
        </w:tc>
      </w:tr>
      <w:tr w:rsidR="00BE6FDA" w:rsidRPr="004E2D72" w14:paraId="4BFA5C9D" w14:textId="77777777" w:rsidTr="003408A2">
        <w:tc>
          <w:tcPr>
            <w:tcW w:w="800" w:type="pct"/>
            <w:shd w:val="clear" w:color="auto" w:fill="auto"/>
            <w:vAlign w:val="center"/>
          </w:tcPr>
          <w:p w14:paraId="218A9254" w14:textId="77777777" w:rsidR="00BE6FDA" w:rsidRPr="00BE6FDA" w:rsidRDefault="00BE6FDA" w:rsidP="00ED58E5">
            <w:pPr>
              <w:spacing w:before="20" w:after="20"/>
              <w:jc w:val="center"/>
              <w:rPr>
                <w:rFonts w:eastAsia="Times New Roman" w:cs="Times New Roman"/>
                <w:iCs/>
                <w:sz w:val="16"/>
                <w:szCs w:val="16"/>
                <w:lang w:eastAsia="lv-LV"/>
              </w:rPr>
            </w:pPr>
            <w:r w:rsidRPr="00BE6FDA">
              <w:rPr>
                <w:rFonts w:eastAsia="Times New Roman" w:cs="Times New Roman"/>
                <w:iCs/>
                <w:sz w:val="16"/>
                <w:szCs w:val="16"/>
                <w:lang w:eastAsia="lv-LV"/>
              </w:rPr>
              <w:t>70.00.00</w:t>
            </w:r>
          </w:p>
        </w:tc>
        <w:tc>
          <w:tcPr>
            <w:tcW w:w="2543" w:type="pct"/>
            <w:shd w:val="clear" w:color="auto" w:fill="auto"/>
            <w:vAlign w:val="center"/>
          </w:tcPr>
          <w:p w14:paraId="5C1C7076"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Citu Eiropas Savienības politiku instrumentu projektu un pasākumu īstenošana</w:t>
            </w:r>
          </w:p>
        </w:tc>
        <w:tc>
          <w:tcPr>
            <w:tcW w:w="829" w:type="pct"/>
            <w:shd w:val="clear" w:color="auto" w:fill="auto"/>
            <w:vAlign w:val="center"/>
          </w:tcPr>
          <w:p w14:paraId="4A1357CD" w14:textId="77777777" w:rsidR="00BE6FDA" w:rsidRPr="00BE6FDA" w:rsidRDefault="00BE6FDA" w:rsidP="00ED58E5">
            <w:pPr>
              <w:spacing w:before="20" w:after="20"/>
              <w:jc w:val="right"/>
              <w:rPr>
                <w:sz w:val="16"/>
                <w:szCs w:val="16"/>
              </w:rPr>
            </w:pPr>
            <w:r w:rsidRPr="00BE6FDA">
              <w:rPr>
                <w:sz w:val="16"/>
                <w:szCs w:val="16"/>
              </w:rPr>
              <w:t>49 758</w:t>
            </w:r>
          </w:p>
        </w:tc>
        <w:tc>
          <w:tcPr>
            <w:tcW w:w="828" w:type="pct"/>
            <w:shd w:val="clear" w:color="auto" w:fill="auto"/>
            <w:vAlign w:val="center"/>
          </w:tcPr>
          <w:p w14:paraId="631C33C1" w14:textId="77777777" w:rsidR="00BE6FDA" w:rsidRPr="00BE6FDA" w:rsidRDefault="00BE6FDA" w:rsidP="00ED58E5">
            <w:pPr>
              <w:spacing w:before="20" w:after="20"/>
              <w:jc w:val="right"/>
              <w:rPr>
                <w:rFonts w:eastAsia="Times New Roman"/>
                <w:color w:val="000000" w:themeColor="text1"/>
                <w:sz w:val="16"/>
                <w:szCs w:val="16"/>
                <w:lang w:eastAsia="lv-LV"/>
              </w:rPr>
            </w:pPr>
            <w:r w:rsidRPr="00BE6FDA">
              <w:rPr>
                <w:rFonts w:eastAsia="Times New Roman"/>
                <w:color w:val="000000" w:themeColor="text1"/>
                <w:sz w:val="16"/>
                <w:szCs w:val="16"/>
                <w:lang w:eastAsia="lv-LV"/>
              </w:rPr>
              <w:t>73 024</w:t>
            </w:r>
          </w:p>
        </w:tc>
      </w:tr>
      <w:tr w:rsidR="00BE6FDA" w:rsidRPr="004E2D72" w14:paraId="61EFE249" w14:textId="77777777" w:rsidTr="003408A2">
        <w:tc>
          <w:tcPr>
            <w:tcW w:w="800" w:type="pct"/>
            <w:shd w:val="clear" w:color="auto" w:fill="auto"/>
            <w:vAlign w:val="center"/>
          </w:tcPr>
          <w:p w14:paraId="5EBFC348"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70.06.00</w:t>
            </w:r>
          </w:p>
        </w:tc>
        <w:tc>
          <w:tcPr>
            <w:tcW w:w="2543" w:type="pct"/>
            <w:shd w:val="clear" w:color="auto" w:fill="auto"/>
            <w:vAlign w:val="center"/>
          </w:tcPr>
          <w:p w14:paraId="7DB38F99"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Latvijas pārstāvju ceļa izdevumu kompensācija dodoties uz Eiropas Savienības Padomes darba grupu sanāksmēm</w:t>
            </w:r>
          </w:p>
        </w:tc>
        <w:tc>
          <w:tcPr>
            <w:tcW w:w="829" w:type="pct"/>
            <w:shd w:val="clear" w:color="auto" w:fill="auto"/>
            <w:vAlign w:val="center"/>
          </w:tcPr>
          <w:p w14:paraId="6C98D6BE" w14:textId="77777777" w:rsidR="00BE6FDA" w:rsidRPr="00BE6FDA" w:rsidRDefault="00BE6FDA" w:rsidP="00ED58E5">
            <w:pPr>
              <w:spacing w:before="20" w:after="20"/>
              <w:jc w:val="right"/>
              <w:rPr>
                <w:i/>
                <w:iCs/>
                <w:sz w:val="16"/>
                <w:szCs w:val="16"/>
              </w:rPr>
            </w:pPr>
            <w:r w:rsidRPr="00BE6FDA">
              <w:rPr>
                <w:i/>
                <w:iCs/>
                <w:sz w:val="16"/>
                <w:szCs w:val="16"/>
              </w:rPr>
              <w:t>49 758</w:t>
            </w:r>
          </w:p>
        </w:tc>
        <w:tc>
          <w:tcPr>
            <w:tcW w:w="828" w:type="pct"/>
            <w:shd w:val="clear" w:color="auto" w:fill="auto"/>
            <w:vAlign w:val="center"/>
          </w:tcPr>
          <w:p w14:paraId="3E732219" w14:textId="77777777" w:rsidR="00BE6FDA" w:rsidRPr="00BE6FDA" w:rsidRDefault="00BE6FDA" w:rsidP="00ED58E5">
            <w:pPr>
              <w:spacing w:before="20" w:after="20"/>
              <w:jc w:val="right"/>
              <w:rPr>
                <w:rFonts w:eastAsia="Times New Roman"/>
                <w:i/>
                <w:color w:val="000000" w:themeColor="text1"/>
                <w:sz w:val="16"/>
                <w:szCs w:val="16"/>
                <w:lang w:eastAsia="lv-LV"/>
              </w:rPr>
            </w:pPr>
            <w:r w:rsidRPr="00BE6FDA">
              <w:rPr>
                <w:rFonts w:eastAsia="Times New Roman"/>
                <w:i/>
                <w:color w:val="000000" w:themeColor="text1"/>
                <w:sz w:val="16"/>
                <w:szCs w:val="16"/>
                <w:lang w:eastAsia="lv-LV"/>
              </w:rPr>
              <w:t>73 024</w:t>
            </w:r>
          </w:p>
        </w:tc>
      </w:tr>
      <w:tr w:rsidR="00BE6FDA" w:rsidRPr="004E2D72" w14:paraId="7E9F2441" w14:textId="77777777" w:rsidTr="003408A2">
        <w:tc>
          <w:tcPr>
            <w:tcW w:w="800" w:type="pct"/>
            <w:shd w:val="clear" w:color="auto" w:fill="auto"/>
            <w:vAlign w:val="center"/>
          </w:tcPr>
          <w:p w14:paraId="4AC8F61E" w14:textId="77777777" w:rsidR="00BE6FDA" w:rsidRPr="00BE6FDA" w:rsidRDefault="00BE6FDA" w:rsidP="00ED58E5">
            <w:pPr>
              <w:spacing w:before="20" w:after="20"/>
              <w:jc w:val="center"/>
              <w:rPr>
                <w:rFonts w:eastAsia="Times New Roman" w:cs="Times New Roman"/>
                <w:iCs/>
                <w:sz w:val="16"/>
                <w:szCs w:val="16"/>
                <w:lang w:eastAsia="lv-LV"/>
              </w:rPr>
            </w:pPr>
            <w:r w:rsidRPr="00BE6FDA">
              <w:rPr>
                <w:rFonts w:eastAsia="Times New Roman" w:cs="Times New Roman"/>
                <w:iCs/>
                <w:sz w:val="16"/>
                <w:szCs w:val="16"/>
                <w:lang w:eastAsia="lv-LV"/>
              </w:rPr>
              <w:t>71.00.00</w:t>
            </w:r>
          </w:p>
        </w:tc>
        <w:tc>
          <w:tcPr>
            <w:tcW w:w="2543" w:type="pct"/>
            <w:shd w:val="clear" w:color="auto" w:fill="auto"/>
            <w:vAlign w:val="center"/>
          </w:tcPr>
          <w:p w14:paraId="1A96B072" w14:textId="77777777" w:rsidR="00BE6FDA" w:rsidRPr="00BE6FDA" w:rsidRDefault="00BE6FDA" w:rsidP="00ED58E5">
            <w:pPr>
              <w:spacing w:before="20" w:after="20"/>
              <w:rPr>
                <w:rFonts w:eastAsia="Times New Roman" w:cs="Times New Roman"/>
                <w:sz w:val="16"/>
                <w:szCs w:val="16"/>
                <w:lang w:eastAsia="lv-LV"/>
              </w:rPr>
            </w:pPr>
            <w:r w:rsidRPr="00BE6FDA">
              <w:rPr>
                <w:rFonts w:eastAsia="Times New Roman" w:cs="Times New Roman"/>
                <w:sz w:val="16"/>
                <w:szCs w:val="16"/>
                <w:lang w:eastAsia="lv-LV"/>
              </w:rPr>
              <w:t>Eiropas Ekonomiskās zonas finanšu instrumenta un Norvēģijas valdības divpusējā finanšu instrumenta finansēto programmu, projektu un pasākumu īstenošana</w:t>
            </w:r>
          </w:p>
        </w:tc>
        <w:tc>
          <w:tcPr>
            <w:tcW w:w="829" w:type="pct"/>
            <w:shd w:val="clear" w:color="auto" w:fill="auto"/>
            <w:vAlign w:val="center"/>
          </w:tcPr>
          <w:p w14:paraId="21FBCD33" w14:textId="77777777" w:rsidR="00BE6FDA" w:rsidRPr="00BE6FDA" w:rsidRDefault="00BE6FDA" w:rsidP="00ED58E5">
            <w:pPr>
              <w:spacing w:before="20" w:after="20"/>
              <w:jc w:val="right"/>
              <w:rPr>
                <w:sz w:val="16"/>
                <w:szCs w:val="16"/>
              </w:rPr>
            </w:pPr>
            <w:r w:rsidRPr="00BE6FDA">
              <w:rPr>
                <w:sz w:val="16"/>
                <w:szCs w:val="16"/>
              </w:rPr>
              <w:t>4 147 545</w:t>
            </w:r>
          </w:p>
        </w:tc>
        <w:tc>
          <w:tcPr>
            <w:tcW w:w="828" w:type="pct"/>
            <w:shd w:val="clear" w:color="auto" w:fill="auto"/>
            <w:vAlign w:val="center"/>
          </w:tcPr>
          <w:p w14:paraId="53FBD174" w14:textId="77777777" w:rsidR="00BE6FDA" w:rsidRPr="00BE6FDA" w:rsidRDefault="00BE6FDA" w:rsidP="00ED58E5">
            <w:pPr>
              <w:spacing w:before="20" w:after="20"/>
              <w:jc w:val="right"/>
              <w:rPr>
                <w:sz w:val="16"/>
                <w:szCs w:val="16"/>
                <w:highlight w:val="yellow"/>
              </w:rPr>
            </w:pPr>
            <w:r w:rsidRPr="00BE6FDA">
              <w:rPr>
                <w:rFonts w:eastAsia="Times New Roman"/>
                <w:color w:val="000000" w:themeColor="text1"/>
                <w:sz w:val="16"/>
                <w:szCs w:val="16"/>
                <w:lang w:eastAsia="lv-LV"/>
              </w:rPr>
              <w:t>2 926 624</w:t>
            </w:r>
          </w:p>
        </w:tc>
      </w:tr>
      <w:tr w:rsidR="00BE6FDA" w:rsidRPr="004E2D72" w14:paraId="40891279" w14:textId="77777777" w:rsidTr="003408A2">
        <w:tc>
          <w:tcPr>
            <w:tcW w:w="800" w:type="pct"/>
            <w:shd w:val="clear" w:color="auto" w:fill="auto"/>
            <w:vAlign w:val="center"/>
          </w:tcPr>
          <w:p w14:paraId="3A3EDF01" w14:textId="77777777" w:rsidR="00BE6FDA" w:rsidRPr="00BE6FDA" w:rsidRDefault="00BE6FDA" w:rsidP="00ED58E5">
            <w:pPr>
              <w:spacing w:before="20" w:after="20"/>
              <w:jc w:val="center"/>
              <w:rPr>
                <w:rFonts w:eastAsia="Times New Roman" w:cs="Times New Roman"/>
                <w:i/>
                <w:iCs/>
                <w:sz w:val="16"/>
                <w:szCs w:val="16"/>
                <w:lang w:eastAsia="lv-LV"/>
              </w:rPr>
            </w:pPr>
            <w:r w:rsidRPr="00BE6FDA">
              <w:rPr>
                <w:rFonts w:eastAsia="Times New Roman" w:cs="Times New Roman"/>
                <w:i/>
                <w:iCs/>
                <w:sz w:val="16"/>
                <w:szCs w:val="16"/>
                <w:lang w:eastAsia="lv-LV"/>
              </w:rPr>
              <w:t>71.06.00</w:t>
            </w:r>
          </w:p>
        </w:tc>
        <w:tc>
          <w:tcPr>
            <w:tcW w:w="2543" w:type="pct"/>
            <w:shd w:val="clear" w:color="auto" w:fill="auto"/>
            <w:vAlign w:val="center"/>
          </w:tcPr>
          <w:p w14:paraId="18FDF9EA" w14:textId="77777777" w:rsidR="00BE6FDA" w:rsidRPr="00BE6FDA" w:rsidRDefault="00BE6FDA" w:rsidP="00ED58E5">
            <w:pPr>
              <w:spacing w:before="20" w:after="20"/>
              <w:rPr>
                <w:rFonts w:eastAsia="Times New Roman" w:cs="Times New Roman"/>
                <w:i/>
                <w:sz w:val="16"/>
                <w:szCs w:val="16"/>
                <w:lang w:eastAsia="lv-LV"/>
              </w:rPr>
            </w:pPr>
            <w:r w:rsidRPr="00BE6FDA">
              <w:rPr>
                <w:rFonts w:eastAsia="Times New Roman" w:cs="Times New Roman"/>
                <w:i/>
                <w:sz w:val="16"/>
                <w:szCs w:val="16"/>
                <w:lang w:eastAsia="lv-LV"/>
              </w:rPr>
              <w:t>Eiropas Ekonomikas zonas finanšu instrumenta un Norvēģijas valdības divpusējā finanšu instrumenta finansētie projekti</w:t>
            </w:r>
          </w:p>
        </w:tc>
        <w:tc>
          <w:tcPr>
            <w:tcW w:w="829" w:type="pct"/>
            <w:shd w:val="clear" w:color="auto" w:fill="auto"/>
            <w:vAlign w:val="center"/>
          </w:tcPr>
          <w:p w14:paraId="62694399" w14:textId="77777777" w:rsidR="00BE6FDA" w:rsidRPr="00BE6FDA" w:rsidRDefault="00BE6FDA" w:rsidP="00ED58E5">
            <w:pPr>
              <w:spacing w:before="20" w:after="20"/>
              <w:jc w:val="right"/>
              <w:rPr>
                <w:i/>
                <w:iCs/>
                <w:sz w:val="16"/>
                <w:szCs w:val="16"/>
              </w:rPr>
            </w:pPr>
            <w:r w:rsidRPr="00BE6FDA">
              <w:rPr>
                <w:i/>
                <w:iCs/>
                <w:sz w:val="16"/>
                <w:szCs w:val="16"/>
              </w:rPr>
              <w:t>4 147 545</w:t>
            </w:r>
          </w:p>
        </w:tc>
        <w:tc>
          <w:tcPr>
            <w:tcW w:w="828" w:type="pct"/>
            <w:shd w:val="clear" w:color="auto" w:fill="auto"/>
            <w:vAlign w:val="center"/>
          </w:tcPr>
          <w:p w14:paraId="7B532A42" w14:textId="77777777" w:rsidR="00BE6FDA" w:rsidRPr="00BE6FDA" w:rsidRDefault="00BE6FDA" w:rsidP="00ED58E5">
            <w:pPr>
              <w:spacing w:before="20" w:after="20"/>
              <w:jc w:val="right"/>
              <w:rPr>
                <w:i/>
                <w:iCs/>
                <w:sz w:val="16"/>
                <w:szCs w:val="16"/>
                <w:highlight w:val="yellow"/>
              </w:rPr>
            </w:pPr>
            <w:r w:rsidRPr="00BE6FDA">
              <w:rPr>
                <w:i/>
                <w:iCs/>
                <w:sz w:val="16"/>
                <w:szCs w:val="16"/>
              </w:rPr>
              <w:t>2 926 624</w:t>
            </w:r>
          </w:p>
        </w:tc>
      </w:tr>
      <w:tr w:rsidR="00BE6FDA" w:rsidRPr="004E2D72" w14:paraId="14935933" w14:textId="77777777" w:rsidTr="003408A2">
        <w:tc>
          <w:tcPr>
            <w:tcW w:w="800" w:type="pct"/>
            <w:shd w:val="clear" w:color="auto" w:fill="auto"/>
            <w:vAlign w:val="center"/>
          </w:tcPr>
          <w:p w14:paraId="65968665" w14:textId="77777777" w:rsidR="00BE6FDA" w:rsidRPr="00BE6FDA" w:rsidRDefault="00BE6FDA" w:rsidP="00ED58E5">
            <w:pPr>
              <w:spacing w:before="20" w:after="20"/>
              <w:jc w:val="center"/>
              <w:rPr>
                <w:iCs/>
                <w:sz w:val="16"/>
                <w:szCs w:val="16"/>
              </w:rPr>
            </w:pPr>
            <w:r w:rsidRPr="00BE6FDA">
              <w:rPr>
                <w:iCs/>
                <w:sz w:val="16"/>
                <w:szCs w:val="16"/>
              </w:rPr>
              <w:t>97.00.00</w:t>
            </w:r>
          </w:p>
        </w:tc>
        <w:tc>
          <w:tcPr>
            <w:tcW w:w="2543" w:type="pct"/>
            <w:shd w:val="clear" w:color="auto" w:fill="auto"/>
            <w:vAlign w:val="center"/>
          </w:tcPr>
          <w:p w14:paraId="5AAEB3BF" w14:textId="77777777" w:rsidR="00BE6FDA" w:rsidRPr="00BE6FDA" w:rsidRDefault="00BE6FDA" w:rsidP="00ED58E5">
            <w:pPr>
              <w:spacing w:before="20" w:after="20"/>
              <w:rPr>
                <w:iCs/>
                <w:sz w:val="16"/>
                <w:szCs w:val="16"/>
              </w:rPr>
            </w:pPr>
            <w:r w:rsidRPr="00BE6FDA">
              <w:rPr>
                <w:iCs/>
                <w:sz w:val="16"/>
                <w:szCs w:val="16"/>
              </w:rPr>
              <w:t>Nozaru vadība un politikas plānošana</w:t>
            </w:r>
          </w:p>
        </w:tc>
        <w:tc>
          <w:tcPr>
            <w:tcW w:w="829" w:type="pct"/>
            <w:shd w:val="clear" w:color="auto" w:fill="auto"/>
            <w:vAlign w:val="center"/>
          </w:tcPr>
          <w:p w14:paraId="7B32852B" w14:textId="77777777" w:rsidR="00BE6FDA" w:rsidRPr="00BE6FDA" w:rsidRDefault="00BE6FDA" w:rsidP="00ED58E5">
            <w:pPr>
              <w:spacing w:before="20" w:after="20"/>
              <w:jc w:val="right"/>
              <w:rPr>
                <w:iCs/>
                <w:sz w:val="16"/>
                <w:szCs w:val="16"/>
                <w:highlight w:val="yellow"/>
              </w:rPr>
            </w:pPr>
            <w:r w:rsidRPr="00BE6FDA">
              <w:rPr>
                <w:iCs/>
                <w:sz w:val="16"/>
                <w:szCs w:val="16"/>
              </w:rPr>
              <w:t>5 063 434</w:t>
            </w:r>
          </w:p>
        </w:tc>
        <w:tc>
          <w:tcPr>
            <w:tcW w:w="828" w:type="pct"/>
            <w:shd w:val="clear" w:color="auto" w:fill="auto"/>
            <w:vAlign w:val="center"/>
          </w:tcPr>
          <w:p w14:paraId="5C2BBA35" w14:textId="77777777" w:rsidR="00BE6FDA" w:rsidRPr="00BE6FDA" w:rsidRDefault="00BE6FDA" w:rsidP="00ED58E5">
            <w:pPr>
              <w:spacing w:before="20" w:after="20"/>
              <w:jc w:val="right"/>
              <w:rPr>
                <w:iCs/>
                <w:sz w:val="16"/>
                <w:szCs w:val="16"/>
                <w:highlight w:val="yellow"/>
              </w:rPr>
            </w:pPr>
            <w:r w:rsidRPr="00BE6FDA">
              <w:rPr>
                <w:iCs/>
                <w:sz w:val="16"/>
                <w:szCs w:val="16"/>
              </w:rPr>
              <w:t>7 179 066</w:t>
            </w:r>
          </w:p>
        </w:tc>
      </w:tr>
      <w:tr w:rsidR="00BE6FDA" w:rsidRPr="004E2D72" w14:paraId="39F796FB" w14:textId="77777777" w:rsidTr="003408A2">
        <w:tc>
          <w:tcPr>
            <w:tcW w:w="800" w:type="pct"/>
            <w:shd w:val="clear" w:color="auto" w:fill="auto"/>
            <w:vAlign w:val="center"/>
          </w:tcPr>
          <w:p w14:paraId="73D1BA1D" w14:textId="77777777" w:rsidR="00BE6FDA" w:rsidRPr="00BE6FDA" w:rsidRDefault="00BE6FDA" w:rsidP="00ED58E5">
            <w:pPr>
              <w:spacing w:before="20" w:after="20"/>
              <w:jc w:val="center"/>
              <w:rPr>
                <w:iCs/>
                <w:sz w:val="16"/>
                <w:szCs w:val="16"/>
              </w:rPr>
            </w:pPr>
            <w:r w:rsidRPr="00BE6FDA">
              <w:rPr>
                <w:iCs/>
                <w:sz w:val="16"/>
                <w:szCs w:val="16"/>
              </w:rPr>
              <w:t>99.00.00</w:t>
            </w:r>
          </w:p>
        </w:tc>
        <w:tc>
          <w:tcPr>
            <w:tcW w:w="2543" w:type="pct"/>
            <w:shd w:val="clear" w:color="auto" w:fill="auto"/>
            <w:vAlign w:val="center"/>
          </w:tcPr>
          <w:p w14:paraId="4FDDDA67" w14:textId="77777777" w:rsidR="00BE6FDA" w:rsidRPr="00BE6FDA" w:rsidRDefault="00BE6FDA" w:rsidP="00ED58E5">
            <w:pPr>
              <w:spacing w:before="20" w:after="20"/>
              <w:rPr>
                <w:iCs/>
                <w:sz w:val="16"/>
                <w:szCs w:val="16"/>
              </w:rPr>
            </w:pPr>
            <w:r w:rsidRPr="00BE6FDA">
              <w:rPr>
                <w:iCs/>
                <w:sz w:val="16"/>
                <w:szCs w:val="16"/>
              </w:rPr>
              <w:t>Līdzekļu neparedzētiem gadījumiem izlietojums</w:t>
            </w:r>
          </w:p>
        </w:tc>
        <w:tc>
          <w:tcPr>
            <w:tcW w:w="829" w:type="pct"/>
            <w:shd w:val="clear" w:color="auto" w:fill="auto"/>
            <w:vAlign w:val="center"/>
          </w:tcPr>
          <w:p w14:paraId="0D10829A" w14:textId="77777777" w:rsidR="00BE6FDA" w:rsidRPr="00BE6FDA" w:rsidRDefault="00BE6FDA" w:rsidP="00ED58E5">
            <w:pPr>
              <w:spacing w:before="20" w:after="20"/>
              <w:jc w:val="right"/>
              <w:rPr>
                <w:iCs/>
                <w:sz w:val="16"/>
                <w:szCs w:val="16"/>
              </w:rPr>
            </w:pPr>
            <w:r w:rsidRPr="00BE6FDA">
              <w:rPr>
                <w:iCs/>
                <w:sz w:val="16"/>
                <w:szCs w:val="16"/>
              </w:rPr>
              <w:t>2 997 367</w:t>
            </w:r>
          </w:p>
        </w:tc>
        <w:tc>
          <w:tcPr>
            <w:tcW w:w="828" w:type="pct"/>
            <w:shd w:val="clear" w:color="auto" w:fill="auto"/>
            <w:vAlign w:val="center"/>
          </w:tcPr>
          <w:p w14:paraId="4D6F17F9" w14:textId="77777777" w:rsidR="00BE6FDA" w:rsidRPr="00BE6FDA" w:rsidRDefault="00BE6FDA" w:rsidP="00ED58E5">
            <w:pPr>
              <w:spacing w:before="20" w:after="20"/>
              <w:jc w:val="right"/>
              <w:rPr>
                <w:iCs/>
                <w:sz w:val="16"/>
                <w:szCs w:val="16"/>
                <w:highlight w:val="yellow"/>
              </w:rPr>
            </w:pPr>
            <w:r w:rsidRPr="00BE6FDA">
              <w:rPr>
                <w:iCs/>
                <w:sz w:val="16"/>
                <w:szCs w:val="16"/>
              </w:rPr>
              <w:t>64 730</w:t>
            </w:r>
          </w:p>
        </w:tc>
      </w:tr>
    </w:tbl>
    <w:p w14:paraId="5210048F" w14:textId="19E97F4A" w:rsidR="00316688" w:rsidRDefault="00A15C4D" w:rsidP="00C4373F">
      <w:pPr>
        <w:spacing w:before="20" w:after="20" w:line="240" w:lineRule="auto"/>
        <w:jc w:val="both"/>
        <w:rPr>
          <w:rFonts w:cs="Times New Roman"/>
          <w:i/>
          <w:sz w:val="18"/>
          <w:szCs w:val="18"/>
        </w:rPr>
      </w:pPr>
      <w:r w:rsidRPr="00BE6FDA">
        <w:rPr>
          <w:rFonts w:cs="Times New Roman"/>
          <w:i/>
          <w:sz w:val="18"/>
          <w:szCs w:val="18"/>
        </w:rPr>
        <w:t xml:space="preserve">Avots: </w:t>
      </w:r>
      <w:r w:rsidR="002614A9">
        <w:rPr>
          <w:rFonts w:cs="Times New Roman"/>
          <w:i/>
          <w:sz w:val="18"/>
          <w:szCs w:val="18"/>
        </w:rPr>
        <w:t>EM</w:t>
      </w:r>
    </w:p>
    <w:p w14:paraId="0C2AD971" w14:textId="77777777" w:rsidR="00132050" w:rsidRPr="00C4373F" w:rsidRDefault="00132050" w:rsidP="00C4373F">
      <w:pPr>
        <w:spacing w:before="20" w:after="20" w:line="240" w:lineRule="auto"/>
        <w:jc w:val="both"/>
        <w:rPr>
          <w:rFonts w:eastAsia="Times New Roman" w:cs="Times New Roman"/>
          <w:szCs w:val="24"/>
        </w:rPr>
      </w:pPr>
    </w:p>
    <w:tbl>
      <w:tblPr>
        <w:tblStyle w:val="TableGrid"/>
        <w:tblW w:w="0" w:type="auto"/>
        <w:tblLook w:val="04A0" w:firstRow="1" w:lastRow="0" w:firstColumn="1" w:lastColumn="0" w:noHBand="0" w:noVBand="1"/>
      </w:tblPr>
      <w:tblGrid>
        <w:gridCol w:w="9628"/>
      </w:tblGrid>
      <w:tr w:rsidR="00293813" w14:paraId="2DEBCB0E" w14:textId="77777777" w:rsidTr="00293813">
        <w:tc>
          <w:tcPr>
            <w:tcW w:w="9628" w:type="dxa"/>
            <w:tcBorders>
              <w:top w:val="nil"/>
              <w:left w:val="nil"/>
              <w:bottom w:val="nil"/>
              <w:right w:val="nil"/>
            </w:tcBorders>
            <w:shd w:val="clear" w:color="auto" w:fill="31849B" w:themeFill="accent5" w:themeFillShade="BF"/>
          </w:tcPr>
          <w:p w14:paraId="33430A38" w14:textId="2B1A0CCD" w:rsidR="00293813" w:rsidRPr="0037246D" w:rsidRDefault="00293813" w:rsidP="003137F9">
            <w:pPr>
              <w:pStyle w:val="Heading2"/>
              <w:numPr>
                <w:ilvl w:val="1"/>
                <w:numId w:val="31"/>
              </w:numPr>
              <w:rPr>
                <w:lang w:val="lv-LV"/>
              </w:rPr>
            </w:pPr>
            <w:r w:rsidRPr="0037246D">
              <w:rPr>
                <w:lang w:val="lv-LV"/>
              </w:rPr>
              <w:t xml:space="preserve"> </w:t>
            </w:r>
            <w:bookmarkStart w:id="47" w:name="_Toc520374375"/>
            <w:r w:rsidRPr="0037246D">
              <w:rPr>
                <w:lang w:val="lv-LV"/>
              </w:rPr>
              <w:t>Prioritāro pasākumu īstenošana</w:t>
            </w:r>
            <w:r w:rsidR="000800D1" w:rsidRPr="0037246D">
              <w:rPr>
                <w:lang w:val="lv-LV"/>
              </w:rPr>
              <w:t xml:space="preserve"> atbilstoši piešķirtām finansējumam</w:t>
            </w:r>
            <w:bookmarkEnd w:id="47"/>
          </w:p>
        </w:tc>
      </w:tr>
    </w:tbl>
    <w:p w14:paraId="5F538FCF" w14:textId="67BB9D61" w:rsidR="00613802" w:rsidRPr="00613802" w:rsidRDefault="00CF435A" w:rsidP="00613802">
      <w:pPr>
        <w:spacing w:before="120" w:after="120" w:line="240" w:lineRule="auto"/>
        <w:jc w:val="both"/>
        <w:rPr>
          <w:szCs w:val="28"/>
        </w:rPr>
      </w:pPr>
      <w:r>
        <w:rPr>
          <w:szCs w:val="28"/>
        </w:rPr>
        <w:t>Prioritāro pasākumu ietvaros p</w:t>
      </w:r>
      <w:r w:rsidR="00613802" w:rsidRPr="00613802">
        <w:rPr>
          <w:szCs w:val="28"/>
        </w:rPr>
        <w:t xml:space="preserve">atērētāju tiesību aizsardzības stiprināšanai </w:t>
      </w:r>
      <w:r w:rsidR="00103B62">
        <w:rPr>
          <w:szCs w:val="28"/>
        </w:rPr>
        <w:t xml:space="preserve">no valsts budžeta </w:t>
      </w:r>
      <w:r w:rsidR="00613802" w:rsidRPr="00613802">
        <w:rPr>
          <w:szCs w:val="28"/>
        </w:rPr>
        <w:t xml:space="preserve">piešķirtais </w:t>
      </w:r>
      <w:r w:rsidR="00103B62" w:rsidRPr="00613802">
        <w:rPr>
          <w:szCs w:val="28"/>
        </w:rPr>
        <w:t xml:space="preserve">papildus </w:t>
      </w:r>
      <w:r w:rsidR="00613802" w:rsidRPr="00613802">
        <w:rPr>
          <w:szCs w:val="28"/>
        </w:rPr>
        <w:t xml:space="preserve">finansējums </w:t>
      </w:r>
      <w:r w:rsidR="00613802">
        <w:rPr>
          <w:szCs w:val="28"/>
        </w:rPr>
        <w:t xml:space="preserve">2017.gadam </w:t>
      </w:r>
      <w:r w:rsidR="00A66C1E">
        <w:rPr>
          <w:szCs w:val="28"/>
        </w:rPr>
        <w:t xml:space="preserve">tika iztērēts </w:t>
      </w:r>
      <w:r w:rsidR="00A66C1E">
        <w:rPr>
          <w:color w:val="000000"/>
          <w:lang w:eastAsia="lv-LV"/>
        </w:rPr>
        <w:t>407</w:t>
      </w:r>
      <w:r w:rsidR="00FF0AD0">
        <w:rPr>
          <w:color w:val="000000"/>
          <w:lang w:eastAsia="lv-LV"/>
        </w:rPr>
        <w:t> </w:t>
      </w:r>
      <w:r w:rsidR="00A66C1E" w:rsidRPr="00A66C1E">
        <w:rPr>
          <w:lang w:eastAsia="lv-LV"/>
        </w:rPr>
        <w:t>443</w:t>
      </w:r>
      <w:r w:rsidR="00FF0AD0">
        <w:rPr>
          <w:szCs w:val="28"/>
        </w:rPr>
        <w:t> </w:t>
      </w:r>
      <w:r w:rsidR="00A456C4" w:rsidRPr="00A66C1E">
        <w:rPr>
          <w:i/>
          <w:szCs w:val="28"/>
        </w:rPr>
        <w:t>euro</w:t>
      </w:r>
      <w:r w:rsidR="00A456C4" w:rsidRPr="00A66C1E">
        <w:rPr>
          <w:szCs w:val="28"/>
        </w:rPr>
        <w:t xml:space="preserve"> apmērā </w:t>
      </w:r>
      <w:r w:rsidR="00103B62">
        <w:rPr>
          <w:szCs w:val="28"/>
        </w:rPr>
        <w:t>ar mērķi</w:t>
      </w:r>
      <w:r w:rsidR="00A66C1E">
        <w:rPr>
          <w:szCs w:val="28"/>
        </w:rPr>
        <w:t xml:space="preserve"> stiprināt</w:t>
      </w:r>
      <w:r w:rsidR="00613802" w:rsidRPr="00613802">
        <w:rPr>
          <w:szCs w:val="28"/>
        </w:rPr>
        <w:t xml:space="preserve"> </w:t>
      </w:r>
      <w:r w:rsidR="00E2613B">
        <w:rPr>
          <w:szCs w:val="28"/>
        </w:rPr>
        <w:t>PTAC</w:t>
      </w:r>
      <w:r w:rsidR="00232C90">
        <w:rPr>
          <w:szCs w:val="28"/>
        </w:rPr>
        <w:t xml:space="preserve"> </w:t>
      </w:r>
      <w:r w:rsidR="00613802" w:rsidRPr="00613802">
        <w:rPr>
          <w:szCs w:val="28"/>
        </w:rPr>
        <w:t>uzraudzības spējas, īpaši pastiprinot finanšu pakalpojumu uzraud</w:t>
      </w:r>
      <w:r>
        <w:rPr>
          <w:szCs w:val="28"/>
        </w:rPr>
        <w:t>zības, gāzes balonu aprites jomas</w:t>
      </w:r>
      <w:r w:rsidR="00613802" w:rsidRPr="00613802">
        <w:rPr>
          <w:szCs w:val="28"/>
        </w:rPr>
        <w:t>, kā arī</w:t>
      </w:r>
      <w:r w:rsidR="00E2613B">
        <w:rPr>
          <w:szCs w:val="28"/>
        </w:rPr>
        <w:t xml:space="preserve"> izvērtēt</w:t>
      </w:r>
      <w:r w:rsidR="00103B62">
        <w:rPr>
          <w:szCs w:val="28"/>
        </w:rPr>
        <w:t xml:space="preserve"> un attiecīgi palielināt</w:t>
      </w:r>
      <w:r w:rsidR="00613802" w:rsidRPr="00613802">
        <w:rPr>
          <w:szCs w:val="28"/>
        </w:rPr>
        <w:t xml:space="preserve"> korupcijas riska jomās nodarbinā</w:t>
      </w:r>
      <w:r w:rsidR="00103B62">
        <w:rPr>
          <w:szCs w:val="28"/>
        </w:rPr>
        <w:t>to valsts amatpersonu atalgojumu</w:t>
      </w:r>
      <w:r w:rsidR="00613802" w:rsidRPr="00613802">
        <w:rPr>
          <w:szCs w:val="28"/>
        </w:rPr>
        <w:t>, novēršot ekonomiskos korupcijas risku priekšnoteikumus.</w:t>
      </w:r>
    </w:p>
    <w:p w14:paraId="23C0F242" w14:textId="03A28C83" w:rsidR="00613802" w:rsidRPr="00613802" w:rsidRDefault="00103B62" w:rsidP="00613802">
      <w:pPr>
        <w:spacing w:before="120" w:after="120" w:line="240" w:lineRule="auto"/>
        <w:jc w:val="both"/>
        <w:rPr>
          <w:szCs w:val="28"/>
        </w:rPr>
      </w:pPr>
      <w:r>
        <w:rPr>
          <w:szCs w:val="28"/>
        </w:rPr>
        <w:t xml:space="preserve">Pārskata periodā bija </w:t>
      </w:r>
      <w:r w:rsidRPr="00613802">
        <w:rPr>
          <w:szCs w:val="28"/>
        </w:rPr>
        <w:t xml:space="preserve">sasniegti </w:t>
      </w:r>
      <w:r>
        <w:rPr>
          <w:szCs w:val="28"/>
        </w:rPr>
        <w:t>plānotie rezultatīvie rādītāji</w:t>
      </w:r>
      <w:r w:rsidR="00613802" w:rsidRPr="00613802">
        <w:rPr>
          <w:szCs w:val="28"/>
        </w:rPr>
        <w:t>:</w:t>
      </w:r>
    </w:p>
    <w:p w14:paraId="6506B5B5" w14:textId="3BA31239" w:rsidR="00613802" w:rsidRPr="00103B62" w:rsidRDefault="00613802" w:rsidP="00837B77">
      <w:pPr>
        <w:numPr>
          <w:ilvl w:val="0"/>
          <w:numId w:val="6"/>
        </w:numPr>
        <w:spacing w:before="20" w:after="20" w:line="240" w:lineRule="auto"/>
        <w:ind w:left="1134" w:hanging="567"/>
        <w:jc w:val="both"/>
        <w:rPr>
          <w:rFonts w:eastAsia="Franklin Gothic Book" w:cs="Times New Roman"/>
          <w:szCs w:val="24"/>
        </w:rPr>
      </w:pPr>
      <w:r w:rsidRPr="00613802">
        <w:rPr>
          <w:rFonts w:eastAsia="Franklin Gothic Book" w:cs="Times New Roman"/>
          <w:szCs w:val="24"/>
        </w:rPr>
        <w:lastRenderedPageBreak/>
        <w:t xml:space="preserve">kopumā veiktas 1237 preču atbilstības drošuma un citām prasībām </w:t>
      </w:r>
      <w:r w:rsidR="00CF435A">
        <w:rPr>
          <w:rFonts w:eastAsia="Franklin Gothic Book" w:cs="Times New Roman"/>
          <w:szCs w:val="24"/>
        </w:rPr>
        <w:t xml:space="preserve">atbilstošās </w:t>
      </w:r>
      <w:r w:rsidRPr="00613802">
        <w:rPr>
          <w:rFonts w:eastAsia="Franklin Gothic Book" w:cs="Times New Roman"/>
          <w:szCs w:val="24"/>
        </w:rPr>
        <w:t>pārbaudes, t.sk. pārbaudes gāzes balonu re</w:t>
      </w:r>
      <w:r w:rsidR="00CF435A">
        <w:rPr>
          <w:rFonts w:eastAsia="Franklin Gothic Book" w:cs="Times New Roman"/>
          <w:szCs w:val="24"/>
        </w:rPr>
        <w:t>ģistrēšanas un uzraudzības jomā</w:t>
      </w:r>
      <w:r w:rsidR="00103B62">
        <w:rPr>
          <w:rFonts w:eastAsia="Franklin Gothic Book" w:cs="Times New Roman"/>
          <w:szCs w:val="24"/>
        </w:rPr>
        <w:t xml:space="preserve">. </w:t>
      </w:r>
      <w:r w:rsidR="00C12CD8">
        <w:rPr>
          <w:rFonts w:eastAsia="Franklin Gothic Book" w:cs="Times New Roman"/>
          <w:szCs w:val="24"/>
        </w:rPr>
        <w:t>Vienlaikus</w:t>
      </w:r>
      <w:r w:rsidRPr="00103B62">
        <w:rPr>
          <w:rFonts w:eastAsia="Franklin Gothic Book" w:cs="Times New Roman"/>
          <w:szCs w:val="24"/>
        </w:rPr>
        <w:t xml:space="preserve"> Gāzes</w:t>
      </w:r>
      <w:r w:rsidR="00004FBA">
        <w:rPr>
          <w:rFonts w:eastAsia="Franklin Gothic Book" w:cs="Times New Roman"/>
          <w:szCs w:val="24"/>
        </w:rPr>
        <w:t xml:space="preserve"> </w:t>
      </w:r>
      <w:r w:rsidRPr="00103B62">
        <w:rPr>
          <w:rFonts w:eastAsia="Franklin Gothic Book" w:cs="Times New Roman"/>
          <w:szCs w:val="24"/>
        </w:rPr>
        <w:t>balonu tirdzniecības vietu reģistrā reģistrēt</w:t>
      </w:r>
      <w:r w:rsidR="00CF435A">
        <w:rPr>
          <w:rFonts w:eastAsia="Franklin Gothic Book" w:cs="Times New Roman"/>
          <w:szCs w:val="24"/>
        </w:rPr>
        <w:t>a</w:t>
      </w:r>
      <w:r w:rsidRPr="00103B62">
        <w:rPr>
          <w:rFonts w:eastAsia="Franklin Gothic Book" w:cs="Times New Roman"/>
          <w:szCs w:val="24"/>
        </w:rPr>
        <w:t>s 81 tirdzniecības vietas; veikt</w:t>
      </w:r>
      <w:r w:rsidR="00CF435A">
        <w:rPr>
          <w:rFonts w:eastAsia="Franklin Gothic Book" w:cs="Times New Roman"/>
          <w:szCs w:val="24"/>
        </w:rPr>
        <w:t>a</w:t>
      </w:r>
      <w:r w:rsidRPr="00103B62">
        <w:rPr>
          <w:rFonts w:eastAsia="Franklin Gothic Book" w:cs="Times New Roman"/>
          <w:szCs w:val="24"/>
        </w:rPr>
        <w:t>s ekspertīzes 33 gāzes baloniem bez π zīmes, tiem veicot rentgenogrāfiskās pārbaudes, šuves vizuālās pārbaudes, lieces pārbaudes u.c.</w:t>
      </w:r>
    </w:p>
    <w:p w14:paraId="3DAB8F88" w14:textId="6400D66A" w:rsidR="00613802" w:rsidRPr="00FF4D71" w:rsidRDefault="00613802" w:rsidP="00837B77">
      <w:pPr>
        <w:numPr>
          <w:ilvl w:val="0"/>
          <w:numId w:val="6"/>
        </w:numPr>
        <w:spacing w:before="20" w:after="20" w:line="240" w:lineRule="auto"/>
        <w:ind w:left="1134" w:hanging="567"/>
        <w:jc w:val="both"/>
        <w:rPr>
          <w:rFonts w:eastAsia="Franklin Gothic Book" w:cs="Times New Roman"/>
          <w:szCs w:val="24"/>
        </w:rPr>
      </w:pPr>
      <w:r w:rsidRPr="00613802">
        <w:rPr>
          <w:rFonts w:eastAsia="Franklin Gothic Book" w:cs="Times New Roman"/>
          <w:szCs w:val="24"/>
        </w:rPr>
        <w:t xml:space="preserve">izskatītas 299 administratīvās lietas, t.sk. 25, īstenojot patērētāju tiesību aizsardzību hipotekārās kreditēšanas un nebanku kreditēšanas jomā. </w:t>
      </w:r>
      <w:r w:rsidR="00C12CD8" w:rsidRPr="00FF4D71">
        <w:rPr>
          <w:szCs w:val="28"/>
        </w:rPr>
        <w:t>Kā jaunu funkciju 2017.gadā PTAC uzsāka</w:t>
      </w:r>
      <w:r w:rsidRPr="00FF4D71">
        <w:rPr>
          <w:szCs w:val="28"/>
        </w:rPr>
        <w:t xml:space="preserve"> hipotekārās kreditēšanas starpnieku un to pārstāvju reģistrēšan</w:t>
      </w:r>
      <w:r w:rsidR="00C12CD8" w:rsidRPr="00FF4D71">
        <w:rPr>
          <w:szCs w:val="28"/>
        </w:rPr>
        <w:t>u</w:t>
      </w:r>
      <w:r w:rsidRPr="00FF4D71">
        <w:rPr>
          <w:szCs w:val="28"/>
        </w:rPr>
        <w:t xml:space="preserve"> saskaņā ar </w:t>
      </w:r>
      <w:r w:rsidRPr="004643B3">
        <w:rPr>
          <w:szCs w:val="28"/>
        </w:rPr>
        <w:t>Grozījumiem Patērētāju tiesību aizsardzības likumā</w:t>
      </w:r>
      <w:r w:rsidRPr="00FF4D71">
        <w:rPr>
          <w:szCs w:val="28"/>
        </w:rPr>
        <w:t>, kas ievieš Eiropas Parlamenta un Padomes 2014.gada 4.februāra direktīvu</w:t>
      </w:r>
      <w:r w:rsidR="00C12CD8" w:rsidRPr="00FF4D71">
        <w:rPr>
          <w:szCs w:val="28"/>
        </w:rPr>
        <w:t xml:space="preserve"> </w:t>
      </w:r>
      <w:hyperlink r:id="rId62" w:tgtFrame="_blank" w:history="1">
        <w:r w:rsidRPr="00FF4D71">
          <w:rPr>
            <w:szCs w:val="28"/>
          </w:rPr>
          <w:t>2014/17/ES</w:t>
        </w:r>
      </w:hyperlink>
      <w:r w:rsidRPr="00FF4D71">
        <w:rPr>
          <w:szCs w:val="28"/>
        </w:rPr>
        <w:t xml:space="preserve"> par patērētāju kredītlīgumiem saistībā ar mājokļa nekustamo īpašumu un ar ko groza direktīvas</w:t>
      </w:r>
      <w:r w:rsidR="00FF4D71" w:rsidRPr="00FF4D71">
        <w:rPr>
          <w:szCs w:val="28"/>
        </w:rPr>
        <w:t xml:space="preserve"> </w:t>
      </w:r>
      <w:hyperlink r:id="rId63" w:tgtFrame="_blank" w:history="1">
        <w:r w:rsidRPr="00FF4D71">
          <w:rPr>
            <w:szCs w:val="28"/>
          </w:rPr>
          <w:t>2008/48/EK</w:t>
        </w:r>
      </w:hyperlink>
      <w:r w:rsidRPr="00FF4D71">
        <w:rPr>
          <w:szCs w:val="28"/>
        </w:rPr>
        <w:t xml:space="preserve"> un </w:t>
      </w:r>
      <w:hyperlink r:id="rId64" w:tgtFrame="_blank" w:history="1">
        <w:r w:rsidRPr="00FF4D71">
          <w:rPr>
            <w:szCs w:val="28"/>
          </w:rPr>
          <w:t>2013/36/ES</w:t>
        </w:r>
      </w:hyperlink>
      <w:r w:rsidRPr="00FF4D71">
        <w:rPr>
          <w:szCs w:val="28"/>
        </w:rPr>
        <w:t xml:space="preserve"> un regulu (ES) Nr.</w:t>
      </w:r>
      <w:hyperlink r:id="rId65" w:tgtFrame="_blank" w:history="1">
        <w:r w:rsidRPr="00FF4D71">
          <w:rPr>
            <w:szCs w:val="28"/>
          </w:rPr>
          <w:t>1093/2010</w:t>
        </w:r>
      </w:hyperlink>
      <w:r w:rsidRPr="00FF4D71">
        <w:rPr>
          <w:szCs w:val="28"/>
        </w:rPr>
        <w:t xml:space="preserve"> </w:t>
      </w:r>
      <w:r w:rsidR="00FF4D71" w:rsidRPr="00FF4D71">
        <w:rPr>
          <w:szCs w:val="28"/>
        </w:rPr>
        <w:t>prasības</w:t>
      </w:r>
      <w:r w:rsidRPr="00FF4D71">
        <w:rPr>
          <w:szCs w:val="28"/>
        </w:rPr>
        <w:t xml:space="preserve">. </w:t>
      </w:r>
      <w:r w:rsidR="00FF4D71" w:rsidRPr="00FF4D71">
        <w:rPr>
          <w:szCs w:val="28"/>
        </w:rPr>
        <w:t>Pārskata periodā i</w:t>
      </w:r>
      <w:r w:rsidRPr="00FF4D71">
        <w:rPr>
          <w:szCs w:val="28"/>
        </w:rPr>
        <w:t xml:space="preserve">zskatīti 8 iesniegumi kredīta starpnieka reģistrācijai, tā rezultātā 6 kredīta starpnieki </w:t>
      </w:r>
      <w:r w:rsidR="00FF4D71" w:rsidRPr="00FF4D71">
        <w:rPr>
          <w:szCs w:val="28"/>
        </w:rPr>
        <w:t>bija</w:t>
      </w:r>
      <w:r w:rsidRPr="00FF4D71">
        <w:rPr>
          <w:szCs w:val="28"/>
        </w:rPr>
        <w:t xml:space="preserve"> reģistrēti, viens komersants iesniegumu atsauca, savukārt 1 iesniegums atrodas izskatīšanas stadijā. PTAC interneta vietnē reģistrēti 5 citu Eiropas ekonomiskās zonas valstu kompetento iestāžu reģistrā reģistrēti kredīta starpnieki un kredīta starpnieku pārstāvji, kuriem ir tiesības sniegt starpniecības pakalpojumus Latvijā. Izveidots </w:t>
      </w:r>
      <w:hyperlink r:id="rId66" w:history="1">
        <w:r w:rsidRPr="004643B3">
          <w:rPr>
            <w:rStyle w:val="Hyperlink"/>
            <w:i/>
            <w:color w:val="auto"/>
            <w:szCs w:val="28"/>
          </w:rPr>
          <w:t>kredītu starpnieku un kredīta starpnieku pārstāvju reģistrs</w:t>
        </w:r>
      </w:hyperlink>
      <w:r w:rsidRPr="00FF4D71">
        <w:rPr>
          <w:szCs w:val="28"/>
        </w:rPr>
        <w:t xml:space="preserve">, kas pieejams PTAC vietnē. </w:t>
      </w:r>
    </w:p>
    <w:p w14:paraId="2942814E" w14:textId="50F48261" w:rsidR="00316688" w:rsidRPr="00FF4D71" w:rsidRDefault="00613802" w:rsidP="00837B77">
      <w:pPr>
        <w:numPr>
          <w:ilvl w:val="0"/>
          <w:numId w:val="6"/>
        </w:numPr>
        <w:spacing w:before="20" w:after="20" w:line="240" w:lineRule="auto"/>
        <w:ind w:left="1134" w:hanging="567"/>
        <w:jc w:val="both"/>
        <w:rPr>
          <w:rFonts w:eastAsia="Franklin Gothic Book" w:cs="Times New Roman"/>
          <w:szCs w:val="24"/>
        </w:rPr>
      </w:pPr>
      <w:r w:rsidRPr="00FF4D71">
        <w:rPr>
          <w:rFonts w:eastAsia="Franklin Gothic Book" w:cs="Times New Roman"/>
          <w:szCs w:val="24"/>
        </w:rPr>
        <w:t>Uzsākta informēšanas kampaņa patērētāju kreditēšanas jomā, kuras ietvaros:</w:t>
      </w:r>
      <w:r w:rsidR="004643B3">
        <w:rPr>
          <w:rFonts w:eastAsia="Franklin Gothic Book" w:cs="Times New Roman"/>
          <w:szCs w:val="24"/>
        </w:rPr>
        <w:t xml:space="preserve"> 1) </w:t>
      </w:r>
      <w:r w:rsidRPr="00FF4D71">
        <w:rPr>
          <w:rFonts w:eastAsia="Franklin Gothic Book" w:cs="Times New Roman"/>
          <w:szCs w:val="24"/>
        </w:rPr>
        <w:t xml:space="preserve">sadarbībā ar Latvijas Universitātes Biznesa, ekonomikas un vadības fakultāti tika veikts pētījums </w:t>
      </w:r>
      <w:r w:rsidRPr="004643B3">
        <w:rPr>
          <w:rFonts w:eastAsia="Franklin Gothic Book" w:cs="Times New Roman"/>
          <w:szCs w:val="24"/>
        </w:rPr>
        <w:t>“Distances jeb ātro kredītu izmantošana Latvijā”</w:t>
      </w:r>
      <w:r w:rsidRPr="00FF4D71">
        <w:rPr>
          <w:rFonts w:eastAsia="Franklin Gothic Book" w:cs="Times New Roman"/>
          <w:szCs w:val="24"/>
        </w:rPr>
        <w:t xml:space="preserve"> par iemesliem, kādēļ patērētāji izmanto distances jeb īstermiņa kredītus, kā arī, vai izdodas tos atmaksāt laikus;</w:t>
      </w:r>
      <w:r w:rsidR="00FF4D71">
        <w:rPr>
          <w:rFonts w:eastAsia="Franklin Gothic Book" w:cs="Times New Roman"/>
          <w:szCs w:val="24"/>
        </w:rPr>
        <w:t xml:space="preserve"> 2) </w:t>
      </w:r>
      <w:r w:rsidRPr="00FF4D71">
        <w:rPr>
          <w:rFonts w:eastAsia="Franklin Gothic Book" w:cs="Times New Roman"/>
          <w:szCs w:val="24"/>
        </w:rPr>
        <w:t xml:space="preserve">izstrādāts metodiskais materiāls vispārējās vidējās izglītības iestāžu pedagogiem </w:t>
      </w:r>
      <w:r w:rsidRPr="004643B3">
        <w:rPr>
          <w:rFonts w:eastAsia="Franklin Gothic Book" w:cs="Times New Roman"/>
          <w:szCs w:val="24"/>
        </w:rPr>
        <w:t>“Ceļā uz dzīves meistarību”</w:t>
      </w:r>
      <w:r w:rsidRPr="00FF4D71">
        <w:rPr>
          <w:rFonts w:eastAsia="Franklin Gothic Book" w:cs="Times New Roman"/>
          <w:szCs w:val="24"/>
        </w:rPr>
        <w:t xml:space="preserve"> (11.</w:t>
      </w:r>
      <w:r w:rsidR="00232C90">
        <w:rPr>
          <w:rFonts w:eastAsia="Franklin Gothic Book" w:cs="Times New Roman"/>
          <w:szCs w:val="24"/>
        </w:rPr>
        <w:t>-</w:t>
      </w:r>
      <w:r w:rsidRPr="00FF4D71">
        <w:rPr>
          <w:rFonts w:eastAsia="Franklin Gothic Book" w:cs="Times New Roman"/>
          <w:szCs w:val="24"/>
        </w:rPr>
        <w:t>12.klasēm), kas ietver arī video filmu;</w:t>
      </w:r>
      <w:r w:rsidR="00FF4D71">
        <w:rPr>
          <w:rFonts w:eastAsia="Franklin Gothic Book" w:cs="Times New Roman"/>
          <w:szCs w:val="24"/>
        </w:rPr>
        <w:t xml:space="preserve"> 3) </w:t>
      </w:r>
      <w:r w:rsidRPr="00FF4D71">
        <w:rPr>
          <w:rFonts w:eastAsia="Franklin Gothic Book" w:cs="Times New Roman"/>
          <w:szCs w:val="24"/>
        </w:rPr>
        <w:t xml:space="preserve">izstrādāta kampaņas </w:t>
      </w:r>
      <w:r w:rsidRPr="004643B3">
        <w:rPr>
          <w:rFonts w:eastAsia="Franklin Gothic Book" w:cs="Times New Roman"/>
          <w:szCs w:val="24"/>
        </w:rPr>
        <w:t xml:space="preserve">“Sauc lietas īstajos vārdos!” </w:t>
      </w:r>
      <w:r w:rsidRPr="00FF4D71">
        <w:rPr>
          <w:rFonts w:eastAsia="Franklin Gothic Book" w:cs="Times New Roman"/>
          <w:szCs w:val="24"/>
        </w:rPr>
        <w:t xml:space="preserve">koncepcija, reklāmas klipi un citi materiāli. </w:t>
      </w:r>
    </w:p>
    <w:p w14:paraId="6F7F4F9D" w14:textId="72E3312E" w:rsidR="00E34275" w:rsidRPr="00E34275" w:rsidRDefault="00E34275" w:rsidP="00E34275">
      <w:pPr>
        <w:spacing w:before="120" w:after="120" w:line="240" w:lineRule="auto"/>
        <w:jc w:val="both"/>
        <w:rPr>
          <w:szCs w:val="28"/>
        </w:rPr>
      </w:pPr>
      <w:r>
        <w:rPr>
          <w:szCs w:val="28"/>
        </w:rPr>
        <w:t>Savukārt k</w:t>
      </w:r>
      <w:r w:rsidRPr="00E34275">
        <w:rPr>
          <w:szCs w:val="28"/>
        </w:rPr>
        <w:t>onkurences politikas īstenošanai piešķirtais finansējums</w:t>
      </w:r>
      <w:r w:rsidR="004643B3">
        <w:rPr>
          <w:szCs w:val="28"/>
        </w:rPr>
        <w:t xml:space="preserve"> </w:t>
      </w:r>
      <w:r w:rsidR="00A66C1E">
        <w:rPr>
          <w:color w:val="000000"/>
          <w:lang w:eastAsia="lv-LV"/>
        </w:rPr>
        <w:t>91 </w:t>
      </w:r>
      <w:r w:rsidR="00A66C1E" w:rsidRPr="00A66C1E">
        <w:rPr>
          <w:lang w:eastAsia="lv-LV"/>
        </w:rPr>
        <w:t>258</w:t>
      </w:r>
      <w:r w:rsidR="00A66C1E">
        <w:rPr>
          <w:szCs w:val="28"/>
        </w:rPr>
        <w:t> </w:t>
      </w:r>
      <w:r w:rsidR="00A66C1E" w:rsidRPr="00A66C1E">
        <w:rPr>
          <w:i/>
          <w:szCs w:val="28"/>
        </w:rPr>
        <w:t>euro</w:t>
      </w:r>
      <w:r w:rsidR="00A66C1E" w:rsidRPr="00A66C1E">
        <w:rPr>
          <w:szCs w:val="28"/>
        </w:rPr>
        <w:t xml:space="preserve"> apjomā</w:t>
      </w:r>
      <w:r w:rsidR="00CF435A" w:rsidRPr="00CF435A">
        <w:rPr>
          <w:szCs w:val="28"/>
        </w:rPr>
        <w:t xml:space="preserve"> </w:t>
      </w:r>
      <w:r w:rsidR="00CF435A" w:rsidRPr="00E34275">
        <w:rPr>
          <w:szCs w:val="28"/>
        </w:rPr>
        <w:t>tika izmantots</w:t>
      </w:r>
      <w:r w:rsidRPr="00E34275">
        <w:rPr>
          <w:szCs w:val="28"/>
        </w:rPr>
        <w:t xml:space="preserve">, lai stiprinātu Konkurences padomes </w:t>
      </w:r>
      <w:r w:rsidR="00232C90">
        <w:rPr>
          <w:szCs w:val="28"/>
        </w:rPr>
        <w:t xml:space="preserve">(KP) </w:t>
      </w:r>
      <w:r w:rsidRPr="00E34275">
        <w:rPr>
          <w:szCs w:val="28"/>
        </w:rPr>
        <w:t>lomu mazumtirdzniecības prakses un publisko personu darbības uzraudzībā.</w:t>
      </w:r>
    </w:p>
    <w:p w14:paraId="021E31A0" w14:textId="1E74418B" w:rsidR="00E34275" w:rsidRPr="004C6315" w:rsidRDefault="00E34275" w:rsidP="00E34275">
      <w:pPr>
        <w:spacing w:before="120" w:after="120" w:line="240" w:lineRule="auto"/>
        <w:jc w:val="both"/>
        <w:rPr>
          <w:b/>
          <w:szCs w:val="28"/>
        </w:rPr>
      </w:pPr>
      <w:r w:rsidRPr="004C6315">
        <w:rPr>
          <w:b/>
          <w:color w:val="31849B" w:themeColor="accent5" w:themeShade="BF"/>
          <w:szCs w:val="28"/>
        </w:rPr>
        <w:t>Negodīgas mazumtirdzniecības prakses aizlieguma uzraudzība</w:t>
      </w:r>
      <w:r w:rsidR="002162F0" w:rsidRPr="004C6315">
        <w:rPr>
          <w:b/>
          <w:color w:val="31849B" w:themeColor="accent5" w:themeShade="BF"/>
          <w:szCs w:val="28"/>
        </w:rPr>
        <w:t>:</w:t>
      </w:r>
    </w:p>
    <w:p w14:paraId="5B6276B4" w14:textId="230BA3EA" w:rsidR="00E34275" w:rsidRPr="00E34275" w:rsidRDefault="00132050" w:rsidP="00E34275">
      <w:pPr>
        <w:spacing w:before="120" w:after="120" w:line="240" w:lineRule="auto"/>
        <w:jc w:val="both"/>
        <w:rPr>
          <w:szCs w:val="28"/>
        </w:rPr>
      </w:pPr>
      <w:r>
        <w:rPr>
          <w:szCs w:val="28"/>
        </w:rPr>
        <w:t>2017.</w:t>
      </w:r>
      <w:r w:rsidR="00E34275" w:rsidRPr="00E34275">
        <w:rPr>
          <w:szCs w:val="28"/>
        </w:rPr>
        <w:t xml:space="preserve">gadā </w:t>
      </w:r>
      <w:r w:rsidR="00232C90">
        <w:rPr>
          <w:szCs w:val="28"/>
        </w:rPr>
        <w:t>KP</w:t>
      </w:r>
      <w:r w:rsidR="00E34275" w:rsidRPr="00E34275">
        <w:rPr>
          <w:szCs w:val="28"/>
        </w:rPr>
        <w:t xml:space="preserve"> klātienes konsultācijās un informatīvajos pasākumos par Negodīgas mazumtirdzniecības prakses aizlieguma likuma (NMPAL) korektu piemērošanu izglītoja gandrīz 130 mazumtirdzniecības un piegādes uzņēmumu pārstāvjus. </w:t>
      </w:r>
    </w:p>
    <w:p w14:paraId="6B70BE58" w14:textId="7D96FA23" w:rsidR="00E34275" w:rsidRPr="00E34275" w:rsidRDefault="00232C90" w:rsidP="00E34275">
      <w:pPr>
        <w:spacing w:before="120" w:after="120" w:line="240" w:lineRule="auto"/>
        <w:jc w:val="both"/>
        <w:rPr>
          <w:szCs w:val="28"/>
        </w:rPr>
      </w:pPr>
      <w:r>
        <w:rPr>
          <w:szCs w:val="28"/>
        </w:rPr>
        <w:t>KP</w:t>
      </w:r>
      <w:r w:rsidR="00E34275" w:rsidRPr="00E34275">
        <w:rPr>
          <w:szCs w:val="28"/>
        </w:rPr>
        <w:t xml:space="preserve"> ar Latvijas Tirdzniecības un r</w:t>
      </w:r>
      <w:r>
        <w:rPr>
          <w:szCs w:val="28"/>
        </w:rPr>
        <w:t xml:space="preserve">ūpniecības kameras atbalstu </w:t>
      </w:r>
      <w:r w:rsidR="00CF435A">
        <w:rPr>
          <w:szCs w:val="28"/>
        </w:rPr>
        <w:t xml:space="preserve">2017.gada </w:t>
      </w:r>
      <w:r>
        <w:rPr>
          <w:szCs w:val="28"/>
        </w:rPr>
        <w:t>27.</w:t>
      </w:r>
      <w:r w:rsidR="00E34275" w:rsidRPr="00E34275">
        <w:rPr>
          <w:szCs w:val="28"/>
        </w:rPr>
        <w:t xml:space="preserve">aprīlī rīkoja konferenci </w:t>
      </w:r>
      <w:r w:rsidR="00E34275" w:rsidRPr="004C6315">
        <w:rPr>
          <w:szCs w:val="28"/>
        </w:rPr>
        <w:t>“Tirgotāju un piegādātāju sadarbība: Vai likums nodrošina līdzsvaru?”</w:t>
      </w:r>
      <w:r w:rsidR="00E34275" w:rsidRPr="00E34275">
        <w:rPr>
          <w:szCs w:val="28"/>
        </w:rPr>
        <w:t xml:space="preserve">, kas tika veltīta likuma darbības pirmā gada atskatam. Pasākumā piedalījās valsts pārvaldes, mazumtirgotāju un piegādātāju pārstāvji. </w:t>
      </w:r>
    </w:p>
    <w:p w14:paraId="2BC21E5D" w14:textId="6BDDFDE3" w:rsidR="00E34275" w:rsidRPr="00E34275" w:rsidRDefault="00232C90" w:rsidP="00E34275">
      <w:pPr>
        <w:spacing w:before="120" w:after="120" w:line="240" w:lineRule="auto"/>
        <w:jc w:val="both"/>
        <w:rPr>
          <w:szCs w:val="28"/>
        </w:rPr>
      </w:pPr>
      <w:r>
        <w:rPr>
          <w:szCs w:val="28"/>
        </w:rPr>
        <w:t>KP</w:t>
      </w:r>
      <w:r w:rsidR="00E34275" w:rsidRPr="00E34275">
        <w:rPr>
          <w:szCs w:val="28"/>
        </w:rPr>
        <w:t xml:space="preserve"> veica NMPAL ieviešanas tirgus uzraudzību, secinot, ka regulējums kopumā ir palīdzējis atrisināt atsevišķas mazumtirgotāju un piegādātāju sadarbības problēmas. Iestāde novēroja, ka izteiktākās pozitīvās izmaiņas ir saistītas ar preču atpakaļ atdošanu, jo pēc likuma stāšanās spēkā mazumtirgotāji preču pasūtījumus veic pārdomātāk, kas savukārt novērš nepieciešamību atdot atpakaļ piegādātāji</w:t>
      </w:r>
      <w:r w:rsidR="00CF435A">
        <w:rPr>
          <w:szCs w:val="28"/>
        </w:rPr>
        <w:t xml:space="preserve">em neiztirgotos preču krājumus. </w:t>
      </w:r>
      <w:r w:rsidR="00E34275" w:rsidRPr="00E34275">
        <w:rPr>
          <w:szCs w:val="28"/>
        </w:rPr>
        <w:t xml:space="preserve">Ņemot vērā iegūto informāciju tirgus uzraudzībā un konsultācijās par NMPAL, kā arī aktuālo situāciju tirgū, </w:t>
      </w:r>
      <w:r>
        <w:rPr>
          <w:szCs w:val="28"/>
        </w:rPr>
        <w:t>KP</w:t>
      </w:r>
      <w:r w:rsidR="00E34275" w:rsidRPr="00E34275">
        <w:rPr>
          <w:szCs w:val="28"/>
        </w:rPr>
        <w:t xml:space="preserve"> ir aktualizējusi likuma piemērošanas vadlīnijas. Lai tās būtu pēc iespējas skaidrojošas, iestāde organizēja publiskas konsultācijas gan piegādātāju asociācijām un biedrībām, gan arī mazumtirgotāju asociācijām. Vadlīnijās precizētas likuma piemērošanas normas, un būtiskākie papildinājumi skar preču papildu izkārtojumu, negūtās peļņas kompensēšanu, sankciju piemērošanu un akcijas atlaižu piemērošanu.</w:t>
      </w:r>
    </w:p>
    <w:p w14:paraId="511399AB" w14:textId="03A565B4" w:rsidR="00E34275" w:rsidRPr="00A66C1E" w:rsidRDefault="00E34275" w:rsidP="00E34275">
      <w:pPr>
        <w:spacing w:before="120" w:after="120" w:line="240" w:lineRule="auto"/>
        <w:jc w:val="both"/>
        <w:rPr>
          <w:b/>
          <w:szCs w:val="28"/>
        </w:rPr>
      </w:pPr>
      <w:r w:rsidRPr="00A66C1E">
        <w:rPr>
          <w:b/>
          <w:color w:val="31849B" w:themeColor="accent5" w:themeShade="BF"/>
          <w:szCs w:val="28"/>
        </w:rPr>
        <w:t>Publisko personu darbības uzraudzība konkurences jomā</w:t>
      </w:r>
      <w:r w:rsidR="001F4800" w:rsidRPr="00A66C1E">
        <w:rPr>
          <w:b/>
          <w:color w:val="31849B" w:themeColor="accent5" w:themeShade="BF"/>
          <w:szCs w:val="28"/>
        </w:rPr>
        <w:t>:</w:t>
      </w:r>
    </w:p>
    <w:p w14:paraId="77FB24B0" w14:textId="2F815847" w:rsidR="00E34275" w:rsidRPr="00E34275" w:rsidRDefault="00E34275" w:rsidP="00E34275">
      <w:pPr>
        <w:spacing w:before="120" w:after="120" w:line="240" w:lineRule="auto"/>
        <w:jc w:val="both"/>
        <w:rPr>
          <w:szCs w:val="28"/>
        </w:rPr>
      </w:pPr>
      <w:r w:rsidRPr="00E34275">
        <w:rPr>
          <w:szCs w:val="28"/>
        </w:rPr>
        <w:t>Saskaņā ar Valsts pārvaldes iekārtas likum</w:t>
      </w:r>
      <w:r w:rsidR="00232C90">
        <w:rPr>
          <w:szCs w:val="28"/>
        </w:rPr>
        <w:t>a 88.pantā noteikto kopš 2016.</w:t>
      </w:r>
      <w:r w:rsidRPr="00E34275">
        <w:rPr>
          <w:szCs w:val="28"/>
        </w:rPr>
        <w:t xml:space="preserve">gada publiskām personām pirms plānoto kapitālsabiedrību dibināšanas vai līdzdalības pārvērtēšanas esošajās kapitālsabiedrībās </w:t>
      </w:r>
      <w:r w:rsidRPr="00E34275">
        <w:rPr>
          <w:szCs w:val="28"/>
        </w:rPr>
        <w:lastRenderedPageBreak/>
        <w:t xml:space="preserve">ir jākonsultējas ar </w:t>
      </w:r>
      <w:r w:rsidR="00956196">
        <w:rPr>
          <w:szCs w:val="28"/>
        </w:rPr>
        <w:t>KP</w:t>
      </w:r>
      <w:r w:rsidRPr="00E34275">
        <w:rPr>
          <w:szCs w:val="28"/>
        </w:rPr>
        <w:t xml:space="preserve">. Vienlaikus iestāde arī sniedz skaidrojumu par publisku personu rīcības ietekmes uz konkurences novērtēšanu. Attiecīgi 2017.gadā </w:t>
      </w:r>
      <w:r w:rsidR="00232C90">
        <w:rPr>
          <w:szCs w:val="28"/>
        </w:rPr>
        <w:t>KP</w:t>
      </w:r>
      <w:r w:rsidRPr="00E34275">
        <w:rPr>
          <w:szCs w:val="28"/>
        </w:rPr>
        <w:t xml:space="preserve"> sniedza kopā 41 viedokļus, no kuriem 7 bija saistīti ar kapitālsabiedrību dibināšanu vai līdzdalības pārvērtēšanu esošajās kapitālsabiedrībās un 22 saistībā ar sūdzībām par konkurences ierobežojumiem publiskajos iepirkumos. </w:t>
      </w:r>
    </w:p>
    <w:p w14:paraId="78BB5F88" w14:textId="60182CA9" w:rsidR="00E34275" w:rsidRPr="00E34275" w:rsidRDefault="00E34275" w:rsidP="00132050">
      <w:pPr>
        <w:spacing w:before="120" w:after="120" w:line="240" w:lineRule="auto"/>
        <w:jc w:val="both"/>
        <w:rPr>
          <w:szCs w:val="28"/>
        </w:rPr>
      </w:pPr>
      <w:r w:rsidRPr="00E34275">
        <w:rPr>
          <w:szCs w:val="28"/>
        </w:rPr>
        <w:t>Lai veicinātu brīvas konkurences attīstību visās tautsaimniecības nozarēs un novērstu, ka konkurence tiek nepamatoti kavēta normatīvo akt</w:t>
      </w:r>
      <w:r w:rsidR="00232C90">
        <w:rPr>
          <w:szCs w:val="28"/>
        </w:rPr>
        <w:t xml:space="preserve">u dēļ, </w:t>
      </w:r>
      <w:r w:rsidR="00956196">
        <w:rPr>
          <w:szCs w:val="28"/>
        </w:rPr>
        <w:t>KP</w:t>
      </w:r>
      <w:r w:rsidR="00232C90">
        <w:rPr>
          <w:szCs w:val="28"/>
        </w:rPr>
        <w:t xml:space="preserve"> 2017.</w:t>
      </w:r>
      <w:r w:rsidRPr="00E34275">
        <w:rPr>
          <w:szCs w:val="28"/>
        </w:rPr>
        <w:t>gadā sagatavoja 28</w:t>
      </w:r>
      <w:r w:rsidR="003B1B63">
        <w:t> </w:t>
      </w:r>
      <w:r w:rsidRPr="00E34275">
        <w:rPr>
          <w:szCs w:val="28"/>
        </w:rPr>
        <w:t>atzinumus, kuros norādīja uz konkurences riskiem, ko var nodarīt normatīvais regulējums. No tiem deviņos gadījumos iestāde panāca konkurencei labvēlīgu rezultātu.</w:t>
      </w:r>
    </w:p>
    <w:p w14:paraId="4C76CA45" w14:textId="33218CA7" w:rsidR="00441A3B" w:rsidRPr="00441A3B" w:rsidRDefault="003B1B63" w:rsidP="00441A3B">
      <w:pPr>
        <w:spacing w:before="120" w:after="20" w:line="240" w:lineRule="auto"/>
        <w:jc w:val="both"/>
        <w:rPr>
          <w:rFonts w:cs="Times New Roman"/>
          <w:szCs w:val="24"/>
        </w:rPr>
      </w:pPr>
      <w:r w:rsidRPr="00441A3B">
        <w:rPr>
          <w:rFonts w:cs="Times New Roman"/>
          <w:szCs w:val="24"/>
        </w:rPr>
        <w:t>2017.gad</w:t>
      </w:r>
      <w:r w:rsidR="00441A3B" w:rsidRPr="00441A3B">
        <w:rPr>
          <w:rFonts w:cs="Times New Roman"/>
          <w:szCs w:val="24"/>
        </w:rPr>
        <w:t>ā</w:t>
      </w:r>
      <w:r w:rsidRPr="00441A3B">
        <w:rPr>
          <w:rFonts w:cs="Times New Roman"/>
          <w:szCs w:val="24"/>
        </w:rPr>
        <w:t xml:space="preserve"> Būvniecības informācijas </w:t>
      </w:r>
      <w:r w:rsidR="00441A3B" w:rsidRPr="00441A3B">
        <w:rPr>
          <w:rFonts w:cs="Times New Roman"/>
          <w:szCs w:val="24"/>
        </w:rPr>
        <w:t xml:space="preserve">sistēmas </w:t>
      </w:r>
      <w:r w:rsidRPr="00441A3B">
        <w:rPr>
          <w:rFonts w:cs="Times New Roman"/>
          <w:szCs w:val="24"/>
        </w:rPr>
        <w:t xml:space="preserve">(BIS) </w:t>
      </w:r>
      <w:r w:rsidR="00441A3B" w:rsidRPr="00441A3B">
        <w:rPr>
          <w:rFonts w:cs="Times New Roman"/>
          <w:szCs w:val="24"/>
        </w:rPr>
        <w:t>uzturēšanai un pilnveidošanai piešķirtais finansējums tika izmantots 263 318 </w:t>
      </w:r>
      <w:r w:rsidR="00441A3B" w:rsidRPr="00FF0AD0">
        <w:rPr>
          <w:rFonts w:cs="Times New Roman"/>
          <w:i/>
          <w:szCs w:val="24"/>
        </w:rPr>
        <w:t>euro</w:t>
      </w:r>
      <w:r w:rsidR="00441A3B" w:rsidRPr="00441A3B">
        <w:rPr>
          <w:rFonts w:cs="Times New Roman"/>
          <w:szCs w:val="24"/>
        </w:rPr>
        <w:t xml:space="preserve"> apmēra, lai uzlabotu sistēmas funkcionalitāti un lietošanas ērtumu, kā arī izpildīt prasības atbilstoši MK 2017.gada 26.septembra noteikumiem Nr.594 “Gr</w:t>
      </w:r>
      <w:r w:rsidR="001139B1">
        <w:rPr>
          <w:rFonts w:cs="Times New Roman"/>
          <w:szCs w:val="24"/>
        </w:rPr>
        <w:t>ozījumi Ministru kabineta 2014.gada 25.februāra noteikumos Nr.</w:t>
      </w:r>
      <w:r w:rsidR="00441A3B" w:rsidRPr="00441A3B">
        <w:rPr>
          <w:rFonts w:cs="Times New Roman"/>
          <w:szCs w:val="24"/>
        </w:rPr>
        <w:t>116  „Būvkomersantu reģistrācijas noteikumi””, 2017.gada 15.jūnija grozījumiem Ēku energoefektivitātes likumā un 2017.gada 22.jūnija grozījumiem Būvniecības likumā.</w:t>
      </w:r>
    </w:p>
    <w:p w14:paraId="7190C8A1" w14:textId="1A288A8A" w:rsidR="003B1B63" w:rsidRPr="00441A3B" w:rsidRDefault="003B1B63" w:rsidP="00441A3B">
      <w:pPr>
        <w:spacing w:before="120" w:after="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ED58E5" w14:paraId="2AE3D07F" w14:textId="77777777" w:rsidTr="00ED58E5">
        <w:tc>
          <w:tcPr>
            <w:tcW w:w="9628" w:type="dxa"/>
            <w:tcBorders>
              <w:top w:val="nil"/>
              <w:left w:val="nil"/>
              <w:bottom w:val="nil"/>
              <w:right w:val="nil"/>
            </w:tcBorders>
            <w:shd w:val="clear" w:color="auto" w:fill="31849B" w:themeFill="accent5" w:themeFillShade="BF"/>
          </w:tcPr>
          <w:p w14:paraId="292927AD" w14:textId="352CCA61" w:rsidR="00ED58E5" w:rsidRPr="009B38A2" w:rsidRDefault="00FC67D7" w:rsidP="003137F9">
            <w:pPr>
              <w:pStyle w:val="Heading2"/>
              <w:numPr>
                <w:ilvl w:val="1"/>
                <w:numId w:val="31"/>
              </w:numPr>
            </w:pPr>
            <w:bookmarkStart w:id="48" w:name="_Toc520374376"/>
            <w:r w:rsidRPr="009B38A2">
              <w:t>EM veiktie lielie pētījumi</w:t>
            </w:r>
            <w:bookmarkEnd w:id="48"/>
          </w:p>
        </w:tc>
      </w:tr>
    </w:tbl>
    <w:p w14:paraId="004708F0" w14:textId="03DA6A0E" w:rsidR="0042613B" w:rsidRPr="00D915D4" w:rsidRDefault="004349F1" w:rsidP="00D915D4">
      <w:pPr>
        <w:spacing w:before="120" w:after="120" w:line="240" w:lineRule="auto"/>
        <w:jc w:val="both"/>
        <w:rPr>
          <w:szCs w:val="28"/>
        </w:rPr>
      </w:pPr>
      <w:r>
        <w:rPr>
          <w:szCs w:val="28"/>
        </w:rPr>
        <w:t xml:space="preserve">2017.gadā </w:t>
      </w:r>
      <w:r w:rsidR="00132050">
        <w:rPr>
          <w:szCs w:val="28"/>
        </w:rPr>
        <w:t>EM</w:t>
      </w:r>
      <w:r>
        <w:rPr>
          <w:szCs w:val="28"/>
        </w:rPr>
        <w:t xml:space="preserve"> īstenoja </w:t>
      </w:r>
      <w:r w:rsidR="0042613B">
        <w:rPr>
          <w:szCs w:val="28"/>
        </w:rPr>
        <w:t xml:space="preserve">vai uzsāka īstenot </w:t>
      </w:r>
      <w:r>
        <w:rPr>
          <w:szCs w:val="28"/>
        </w:rPr>
        <w:t>virkni lielo pētījumu būvniecības un mājokļu nodrošināšanas, kā arī enerģētikas un uzņēmējdarbības vides pilnveidošanas jomās.</w:t>
      </w:r>
      <w:r w:rsidR="0042613B">
        <w:rPr>
          <w:szCs w:val="28"/>
        </w:rPr>
        <w:t xml:space="preserve"> </w:t>
      </w:r>
      <w:r w:rsidR="00175B0A" w:rsidRPr="00DF3055">
        <w:rPr>
          <w:szCs w:val="28"/>
        </w:rPr>
        <w:t>U</w:t>
      </w:r>
      <w:r w:rsidR="0042613B" w:rsidRPr="00DF3055">
        <w:rPr>
          <w:szCs w:val="28"/>
        </w:rPr>
        <w:t>zsākt</w:t>
      </w:r>
      <w:r w:rsidR="00DD5ACF" w:rsidRPr="00DF3055">
        <w:rPr>
          <w:szCs w:val="28"/>
        </w:rPr>
        <w:t>ais</w:t>
      </w:r>
      <w:r w:rsidR="0042613B" w:rsidRPr="00DF3055">
        <w:rPr>
          <w:szCs w:val="28"/>
        </w:rPr>
        <w:t xml:space="preserve"> Eiropas Sociālā fonda līdzfinansēt</w:t>
      </w:r>
      <w:r w:rsidR="00DD5ACF" w:rsidRPr="00DF3055">
        <w:rPr>
          <w:szCs w:val="28"/>
        </w:rPr>
        <w:t>ais</w:t>
      </w:r>
      <w:r w:rsidR="0042613B" w:rsidRPr="00DF3055">
        <w:rPr>
          <w:szCs w:val="28"/>
        </w:rPr>
        <w:t xml:space="preserve"> pētījum</w:t>
      </w:r>
      <w:r w:rsidR="00DD5ACF" w:rsidRPr="00DF3055">
        <w:rPr>
          <w:szCs w:val="28"/>
        </w:rPr>
        <w:t>s</w:t>
      </w:r>
      <w:r w:rsidR="0042613B" w:rsidRPr="00DF3055">
        <w:rPr>
          <w:szCs w:val="28"/>
        </w:rPr>
        <w:t xml:space="preserve"> </w:t>
      </w:r>
      <w:r w:rsidR="00DD5ACF" w:rsidRPr="00DF3055">
        <w:rPr>
          <w:b/>
          <w:color w:val="31849B" w:themeColor="accent5" w:themeShade="BF"/>
          <w:szCs w:val="28"/>
        </w:rPr>
        <w:t>“</w:t>
      </w:r>
      <w:r w:rsidR="0042613B" w:rsidRPr="00DF3055">
        <w:rPr>
          <w:b/>
          <w:color w:val="31849B" w:themeColor="accent5" w:themeShade="BF"/>
          <w:szCs w:val="28"/>
        </w:rPr>
        <w:t>Darba tirgus apsteidzošo pārkārtojumu sistēmas izveides iespējas un vidēja un ilgtermiņa darba tirgus prognožu sasaiste ar rīcībpolitiku</w:t>
      </w:r>
      <w:r w:rsidR="00DD5ACF" w:rsidRPr="00DF3055">
        <w:rPr>
          <w:b/>
          <w:color w:val="31849B" w:themeColor="accent5" w:themeShade="BF"/>
          <w:szCs w:val="28"/>
        </w:rPr>
        <w:t>”</w:t>
      </w:r>
      <w:r w:rsidR="0042613B" w:rsidRPr="00DF3055">
        <w:rPr>
          <w:szCs w:val="28"/>
        </w:rPr>
        <w:t xml:space="preserve"> </w:t>
      </w:r>
      <w:r w:rsidR="00DD5ACF" w:rsidRPr="00DF3055">
        <w:rPr>
          <w:szCs w:val="28"/>
        </w:rPr>
        <w:t>tika</w:t>
      </w:r>
      <w:r w:rsidR="00DD5ACF">
        <w:rPr>
          <w:rFonts w:eastAsia="Calibri" w:cs="Times New Roman"/>
          <w:szCs w:val="24"/>
        </w:rPr>
        <w:t xml:space="preserve"> īstenots visu pārskata periodu un to </w:t>
      </w:r>
      <w:r w:rsidR="0042613B" w:rsidRPr="00827C6D">
        <w:rPr>
          <w:rFonts w:eastAsia="Calibri" w:cs="Times New Roman"/>
          <w:szCs w:val="24"/>
        </w:rPr>
        <w:t>plān</w:t>
      </w:r>
      <w:r w:rsidR="0042613B">
        <w:rPr>
          <w:rFonts w:eastAsia="Calibri" w:cs="Times New Roman"/>
          <w:szCs w:val="24"/>
        </w:rPr>
        <w:t>ots pabeigt 2019.gada aprīlī.</w:t>
      </w:r>
      <w:r w:rsidR="00D915D4">
        <w:rPr>
          <w:szCs w:val="28"/>
        </w:rPr>
        <w:t xml:space="preserve"> </w:t>
      </w:r>
      <w:r w:rsidR="0042613B">
        <w:rPr>
          <w:rFonts w:eastAsia="Calibri" w:cs="Times New Roman"/>
          <w:szCs w:val="24"/>
        </w:rPr>
        <w:t xml:space="preserve">Informācija par pabeigtajiem pētījumiem ir pieejama </w:t>
      </w:r>
      <w:hyperlink r:id="rId67" w:history="1">
        <w:r w:rsidR="0042613B" w:rsidRPr="00DF3055">
          <w:rPr>
            <w:rStyle w:val="Hyperlink"/>
            <w:rFonts w:eastAsia="Calibri" w:cs="Times New Roman"/>
            <w:i/>
            <w:color w:val="auto"/>
            <w:szCs w:val="24"/>
          </w:rPr>
          <w:t>pētījumu datu bāzē</w:t>
        </w:r>
      </w:hyperlink>
      <w:r w:rsidR="0042613B">
        <w:rPr>
          <w:rFonts w:eastAsia="Calibri" w:cs="Times New Roman"/>
          <w:szCs w:val="24"/>
        </w:rPr>
        <w:t xml:space="preserve">. </w:t>
      </w:r>
    </w:p>
    <w:p w14:paraId="385A98F1" w14:textId="47D02D98" w:rsidR="00CC23DF" w:rsidRPr="00C4373F" w:rsidRDefault="004349F1" w:rsidP="004349F1">
      <w:pPr>
        <w:spacing w:before="120" w:after="120" w:line="240" w:lineRule="auto"/>
        <w:jc w:val="both"/>
        <w:rPr>
          <w:szCs w:val="28"/>
        </w:rPr>
      </w:pPr>
      <w:r w:rsidRPr="00AE49C8">
        <w:rPr>
          <w:rFonts w:cstheme="minorHAnsi"/>
        </w:rPr>
        <w:t xml:space="preserve">Pētījuma </w:t>
      </w:r>
      <w:r w:rsidR="002915CA" w:rsidRPr="00DF3055">
        <w:rPr>
          <w:rFonts w:cstheme="minorHAnsi"/>
          <w:b/>
          <w:color w:val="31849B" w:themeColor="accent5" w:themeShade="BF"/>
        </w:rPr>
        <w:t>“Priekšlikumu izstrāde būvniecības nozares vidēja termiņa stratēģijas sagatavošanai”</w:t>
      </w:r>
      <w:r w:rsidR="002915CA">
        <w:rPr>
          <w:rFonts w:cstheme="minorHAnsi"/>
          <w:b/>
        </w:rPr>
        <w:t xml:space="preserve"> </w:t>
      </w:r>
      <w:r w:rsidRPr="00AE49C8">
        <w:rPr>
          <w:rFonts w:cstheme="minorHAnsi"/>
        </w:rPr>
        <w:t xml:space="preserve">mērķis bija veikt padziļinātas intervijas un organizēt ekspertu diskusijas, lai izstrādātu priekšlikumus būvniecības nozares vidēja termiņa stratēģijai un identificētu veicamos pasākumus. Lai kvalitatīvi izvērtētu un izdiskutētu dažādu būvniecības nozari pārstāvošo organizāciju viedokļus un priekšlikumus tika organizētas padziļinātas ekspertu intervijas un viedokļu apkopošanai – nozares pārstāvju diskusijas. </w:t>
      </w:r>
      <w:r w:rsidR="00DF3055">
        <w:rPr>
          <w:rFonts w:cstheme="minorHAnsi"/>
        </w:rPr>
        <w:t>Uz pētījuma rezultātiem balstītā tika sagatavotā “</w:t>
      </w:r>
      <w:r w:rsidRPr="00DF3055">
        <w:rPr>
          <w:rFonts w:cstheme="minorHAnsi"/>
        </w:rPr>
        <w:t>Latvijas Būvniecības nozares attīstības stratēģija 2017.</w:t>
      </w:r>
      <w:r w:rsidR="001139B1">
        <w:rPr>
          <w:rFonts w:cstheme="minorHAnsi"/>
        </w:rPr>
        <w:t xml:space="preserve"> </w:t>
      </w:r>
      <w:r w:rsidRPr="00DF3055">
        <w:rPr>
          <w:rFonts w:cstheme="minorHAnsi"/>
        </w:rPr>
        <w:t>-</w:t>
      </w:r>
      <w:r w:rsidR="001139B1">
        <w:rPr>
          <w:rFonts w:cstheme="minorHAnsi"/>
        </w:rPr>
        <w:t xml:space="preserve"> </w:t>
      </w:r>
      <w:r w:rsidRPr="00DF3055">
        <w:rPr>
          <w:rFonts w:cstheme="minorHAnsi"/>
        </w:rPr>
        <w:t>2024.gadam</w:t>
      </w:r>
      <w:r w:rsidR="00DF3055">
        <w:rPr>
          <w:rFonts w:cstheme="minorHAnsi"/>
        </w:rPr>
        <w:t>”</w:t>
      </w:r>
      <w:r w:rsidR="00DF3055" w:rsidRPr="00DF3055">
        <w:rPr>
          <w:rFonts w:cstheme="minorHAnsi"/>
        </w:rPr>
        <w:t>, kas bija</w:t>
      </w:r>
      <w:r w:rsidRPr="00DF3055">
        <w:rPr>
          <w:rFonts w:cstheme="minorHAnsi"/>
        </w:rPr>
        <w:t xml:space="preserve"> apstiprināta 2017.gada 13.aprīļa Latvijas Būvniecības padomes sēdē.</w:t>
      </w:r>
    </w:p>
    <w:p w14:paraId="096D55FE" w14:textId="2F53E4AE" w:rsidR="00E457F8" w:rsidRPr="00E457F8" w:rsidRDefault="00EE6ED2" w:rsidP="00E457F8">
      <w:pPr>
        <w:spacing w:before="120" w:after="120" w:line="240" w:lineRule="auto"/>
        <w:jc w:val="both"/>
        <w:rPr>
          <w:szCs w:val="28"/>
        </w:rPr>
      </w:pPr>
      <w:r>
        <w:rPr>
          <w:szCs w:val="28"/>
        </w:rPr>
        <w:t>Īstenojot u</w:t>
      </w:r>
      <w:r w:rsidR="00DD5ACF">
        <w:rPr>
          <w:szCs w:val="28"/>
        </w:rPr>
        <w:t>zs</w:t>
      </w:r>
      <w:r>
        <w:rPr>
          <w:szCs w:val="28"/>
        </w:rPr>
        <w:t>āk</w:t>
      </w:r>
      <w:r w:rsidR="00DD5ACF">
        <w:rPr>
          <w:szCs w:val="28"/>
        </w:rPr>
        <w:t>t</w:t>
      </w:r>
      <w:r>
        <w:rPr>
          <w:szCs w:val="28"/>
        </w:rPr>
        <w:t>o</w:t>
      </w:r>
      <w:r w:rsidR="00DD5ACF">
        <w:rPr>
          <w:szCs w:val="28"/>
        </w:rPr>
        <w:t xml:space="preserve"> </w:t>
      </w:r>
      <w:r>
        <w:rPr>
          <w:szCs w:val="28"/>
        </w:rPr>
        <w:t>pētījumu</w:t>
      </w:r>
      <w:r w:rsidR="00E457F8" w:rsidRPr="00272668">
        <w:rPr>
          <w:szCs w:val="28"/>
        </w:rPr>
        <w:t xml:space="preserve"> </w:t>
      </w:r>
      <w:r w:rsidR="0042613B" w:rsidRPr="00DF3055">
        <w:rPr>
          <w:b/>
          <w:color w:val="31849B" w:themeColor="accent5" w:themeShade="BF"/>
          <w:szCs w:val="28"/>
        </w:rPr>
        <w:t>“</w:t>
      </w:r>
      <w:r w:rsidR="00E457F8" w:rsidRPr="00DF3055">
        <w:rPr>
          <w:b/>
          <w:color w:val="31849B" w:themeColor="accent5" w:themeShade="BF"/>
          <w:szCs w:val="28"/>
        </w:rPr>
        <w:t>Ēku energoefektivitātes prasību definēšana dažādām ēku klasēm, ņemot vērā ēku dzīves cikla izmaksas</w:t>
      </w:r>
      <w:r w:rsidR="0042613B" w:rsidRPr="00DF3055">
        <w:rPr>
          <w:b/>
          <w:color w:val="31849B" w:themeColor="accent5" w:themeShade="BF"/>
          <w:szCs w:val="28"/>
        </w:rPr>
        <w:t>”</w:t>
      </w:r>
      <w:r w:rsidR="00E457F8" w:rsidRPr="00272668">
        <w:rPr>
          <w:szCs w:val="28"/>
        </w:rPr>
        <w:t xml:space="preserve"> </w:t>
      </w:r>
      <w:r>
        <w:rPr>
          <w:szCs w:val="28"/>
        </w:rPr>
        <w:t>tiks iegūts</w:t>
      </w:r>
      <w:r w:rsidR="00E457F8" w:rsidRPr="00272668">
        <w:rPr>
          <w:szCs w:val="28"/>
        </w:rPr>
        <w:t xml:space="preserve"> ziņojumu</w:t>
      </w:r>
      <w:r>
        <w:rPr>
          <w:szCs w:val="28"/>
        </w:rPr>
        <w:t>s</w:t>
      </w:r>
      <w:r w:rsidR="00E457F8" w:rsidRPr="00272668">
        <w:rPr>
          <w:szCs w:val="28"/>
        </w:rPr>
        <w:t xml:space="preserve"> par izmaksu ziņā optimālu minimālo energoefektivitātes prasību līmeņu aprēķināšanu jaunām un rekonstruējamām ēkām attiecībā uz ēkas elementiem (ēkas norobežojošās konstrukcijas) un attiecībā uz ēku kopumā. </w:t>
      </w:r>
      <w:r w:rsidR="00E457F8">
        <w:rPr>
          <w:szCs w:val="28"/>
        </w:rPr>
        <w:t>Projekta z</w:t>
      </w:r>
      <w:r w:rsidR="00E457F8" w:rsidRPr="00272668">
        <w:rPr>
          <w:szCs w:val="28"/>
        </w:rPr>
        <w:t xml:space="preserve">iņojuma mērķis </w:t>
      </w:r>
      <w:r w:rsidR="00DF3055">
        <w:rPr>
          <w:szCs w:val="28"/>
        </w:rPr>
        <w:t>bija</w:t>
      </w:r>
      <w:r w:rsidR="00E457F8">
        <w:rPr>
          <w:szCs w:val="28"/>
        </w:rPr>
        <w:t xml:space="preserve"> </w:t>
      </w:r>
      <w:r w:rsidR="00E457F8" w:rsidRPr="00272668">
        <w:rPr>
          <w:szCs w:val="28"/>
        </w:rPr>
        <w:t xml:space="preserve">aprēķināt izmaksu optimālus līmeņus izvēlētajām references ēkām, salīdzināt rezultātus ar </w:t>
      </w:r>
      <w:r>
        <w:rPr>
          <w:szCs w:val="28"/>
        </w:rPr>
        <w:t xml:space="preserve">spēkā esošo normatīvo aktu prasībām </w:t>
      </w:r>
      <w:r w:rsidR="00E457F8" w:rsidRPr="00272668">
        <w:rPr>
          <w:szCs w:val="28"/>
        </w:rPr>
        <w:t>un sniegt priekšlikumus normatīvo aktu uzlabošanai.</w:t>
      </w:r>
      <w:r w:rsidR="00E457F8">
        <w:rPr>
          <w:szCs w:val="28"/>
        </w:rPr>
        <w:t xml:space="preserve"> </w:t>
      </w:r>
      <w:r w:rsidR="00E457F8" w:rsidRPr="00272668">
        <w:rPr>
          <w:szCs w:val="28"/>
        </w:rPr>
        <w:t>Iepirkuma procedūrai noslēdzoties, 2</w:t>
      </w:r>
      <w:r w:rsidR="00D915D4">
        <w:rPr>
          <w:szCs w:val="28"/>
        </w:rPr>
        <w:t>017.gada 13.</w:t>
      </w:r>
      <w:r w:rsidR="00E457F8" w:rsidRPr="00272668">
        <w:rPr>
          <w:szCs w:val="28"/>
        </w:rPr>
        <w:t xml:space="preserve">decembrī ziņojuma izstrādei, tika noslēgts iepirkuma līgums ar </w:t>
      </w:r>
      <w:r w:rsidR="00D915D4">
        <w:rPr>
          <w:szCs w:val="28"/>
        </w:rPr>
        <w:t>Latvijas Universitāti. Ziņojuma</w:t>
      </w:r>
      <w:r w:rsidR="00E457F8" w:rsidRPr="00272668">
        <w:rPr>
          <w:szCs w:val="28"/>
        </w:rPr>
        <w:t xml:space="preserve"> izstrāde turpin</w:t>
      </w:r>
      <w:r w:rsidR="000745CD">
        <w:rPr>
          <w:szCs w:val="28"/>
        </w:rPr>
        <w:t>ās 2018.gadā</w:t>
      </w:r>
      <w:r w:rsidR="00E457F8" w:rsidRPr="00272668">
        <w:rPr>
          <w:szCs w:val="28"/>
        </w:rPr>
        <w:t>.</w:t>
      </w:r>
    </w:p>
    <w:p w14:paraId="7D3608F9" w14:textId="76F18BC5" w:rsidR="00E457F8" w:rsidRPr="007B7B77" w:rsidRDefault="00E457F8" w:rsidP="007B7B77">
      <w:pPr>
        <w:spacing w:before="120" w:after="20" w:line="240" w:lineRule="auto"/>
        <w:jc w:val="both"/>
        <w:rPr>
          <w:rFonts w:cs="Times New Roman"/>
          <w:szCs w:val="24"/>
        </w:rPr>
      </w:pPr>
      <w:r w:rsidRPr="00E457F8">
        <w:rPr>
          <w:rFonts w:cstheme="minorHAnsi"/>
        </w:rPr>
        <w:t xml:space="preserve">2017.gadā </w:t>
      </w:r>
      <w:r w:rsidR="00132050">
        <w:rPr>
          <w:rFonts w:cstheme="minorHAnsi"/>
        </w:rPr>
        <w:t>EM</w:t>
      </w:r>
      <w:r w:rsidRPr="00E457F8">
        <w:rPr>
          <w:rFonts w:cstheme="minorHAnsi"/>
        </w:rPr>
        <w:t xml:space="preserve"> </w:t>
      </w:r>
      <w:r w:rsidR="000745CD">
        <w:rPr>
          <w:rFonts w:cstheme="minorHAnsi"/>
        </w:rPr>
        <w:t xml:space="preserve">veica pētījumu un </w:t>
      </w:r>
      <w:r w:rsidRPr="00E457F8">
        <w:rPr>
          <w:rFonts w:cstheme="minorHAnsi"/>
        </w:rPr>
        <w:t xml:space="preserve">rīkoja </w:t>
      </w:r>
      <w:hyperlink r:id="rId68" w:tgtFrame="_blank" w:history="1">
        <w:r w:rsidR="00D915D4" w:rsidRPr="000745CD">
          <w:rPr>
            <w:rStyle w:val="Hyperlink"/>
            <w:rFonts w:eastAsiaTheme="majorEastAsia"/>
            <w:b/>
            <w:color w:val="31849B" w:themeColor="accent5" w:themeShade="BF"/>
            <w:u w:val="none"/>
          </w:rPr>
          <w:t>Latvijas mikro un mazo uzņēmumu aptauju par problēmām un izaicinājumiem nodokļu sistēmā</w:t>
        </w:r>
      </w:hyperlink>
      <w:r w:rsidR="000745CD">
        <w:rPr>
          <w:rFonts w:cstheme="minorHAnsi"/>
        </w:rPr>
        <w:t xml:space="preserve">. </w:t>
      </w:r>
      <w:r w:rsidR="000745CD" w:rsidRPr="007B7B77">
        <w:rPr>
          <w:rFonts w:cs="Times New Roman"/>
          <w:szCs w:val="24"/>
        </w:rPr>
        <w:t>P</w:t>
      </w:r>
      <w:r w:rsidR="00D915D4" w:rsidRPr="007B7B77">
        <w:rPr>
          <w:rFonts w:cs="Times New Roman"/>
          <w:szCs w:val="24"/>
        </w:rPr>
        <w:t xml:space="preserve">ētījuma rezultātā </w:t>
      </w:r>
      <w:r w:rsidR="000745CD" w:rsidRPr="007B7B77">
        <w:rPr>
          <w:rFonts w:cs="Times New Roman"/>
          <w:szCs w:val="24"/>
        </w:rPr>
        <w:t xml:space="preserve">tika </w:t>
      </w:r>
      <w:r w:rsidR="00D915D4" w:rsidRPr="007B7B77">
        <w:rPr>
          <w:rFonts w:cs="Times New Roman"/>
          <w:szCs w:val="24"/>
        </w:rPr>
        <w:t>sagatavo</w:t>
      </w:r>
      <w:r w:rsidR="000745CD" w:rsidRPr="007B7B77">
        <w:rPr>
          <w:rFonts w:cs="Times New Roman"/>
          <w:szCs w:val="24"/>
        </w:rPr>
        <w:t>ti</w:t>
      </w:r>
      <w:r w:rsidRPr="007B7B77">
        <w:rPr>
          <w:rFonts w:cs="Times New Roman"/>
          <w:szCs w:val="24"/>
        </w:rPr>
        <w:t xml:space="preserve"> ieteikum</w:t>
      </w:r>
      <w:r w:rsidR="000745CD" w:rsidRPr="007B7B77">
        <w:rPr>
          <w:rFonts w:cs="Times New Roman"/>
          <w:szCs w:val="24"/>
        </w:rPr>
        <w:t xml:space="preserve">i </w:t>
      </w:r>
      <w:r w:rsidRPr="007B7B77">
        <w:rPr>
          <w:rFonts w:cs="Times New Roman"/>
          <w:szCs w:val="24"/>
        </w:rPr>
        <w:t>uzņēmējdarbības vides uzlabošan</w:t>
      </w:r>
      <w:r w:rsidR="000745CD" w:rsidRPr="007B7B77">
        <w:rPr>
          <w:rFonts w:cs="Times New Roman"/>
          <w:szCs w:val="24"/>
        </w:rPr>
        <w:t>ai</w:t>
      </w:r>
      <w:r w:rsidRPr="007B7B77">
        <w:rPr>
          <w:rFonts w:cs="Times New Roman"/>
          <w:szCs w:val="24"/>
        </w:rPr>
        <w:t xml:space="preserve"> mazajiem uzņēmumiem nodokļu jomā. Latvijas mazo uzņēmumu aptauju nodrošināja pētījumu centrs SKDS. Aptaujā atbildes sniedza ap 4 tūkst. respondentu. Aptaujas </w:t>
      </w:r>
      <w:r w:rsidR="007B7B77" w:rsidRPr="007B7B77">
        <w:rPr>
          <w:rFonts w:cs="Times New Roman"/>
          <w:szCs w:val="24"/>
        </w:rPr>
        <w:t>rezultāti</w:t>
      </w:r>
      <w:r w:rsidRPr="007B7B77">
        <w:rPr>
          <w:rFonts w:cs="Times New Roman"/>
          <w:szCs w:val="24"/>
        </w:rPr>
        <w:t xml:space="preserve"> liecināja, ka lielākā daļa mazo uzņēmumu amatpersonu uzskata, ka Latvijā būtu jāsaglabā mikrouzņēmumu nodokļa režīms, turklāt to atbalst</w:t>
      </w:r>
      <w:r w:rsidR="007B7B77" w:rsidRPr="007B7B77">
        <w:rPr>
          <w:rFonts w:cs="Times New Roman"/>
          <w:szCs w:val="24"/>
        </w:rPr>
        <w:t>īj</w:t>
      </w:r>
      <w:r w:rsidRPr="007B7B77">
        <w:rPr>
          <w:rFonts w:cs="Times New Roman"/>
          <w:szCs w:val="24"/>
        </w:rPr>
        <w:t>a arī lielākā daļa mazo uzņēmumu, kas nodokļus maksā vispārējā režīmā. Visu mazo uzņēmumu grupā mikrouzņēmumu nodokļu režīma saglabāšanu atbalst</w:t>
      </w:r>
      <w:r w:rsidR="007B7B77">
        <w:rPr>
          <w:rFonts w:cs="Times New Roman"/>
          <w:szCs w:val="24"/>
        </w:rPr>
        <w:t>īj</w:t>
      </w:r>
      <w:r w:rsidRPr="007B7B77">
        <w:rPr>
          <w:rFonts w:cs="Times New Roman"/>
          <w:szCs w:val="24"/>
        </w:rPr>
        <w:t>a 74% apta</w:t>
      </w:r>
      <w:r w:rsidR="007B7B77">
        <w:rPr>
          <w:rFonts w:cs="Times New Roman"/>
          <w:szCs w:val="24"/>
        </w:rPr>
        <w:t>ujāto mazo uzņēmumu amatpersonu;</w:t>
      </w:r>
      <w:r w:rsidRPr="007B7B77">
        <w:rPr>
          <w:rFonts w:cs="Times New Roman"/>
          <w:szCs w:val="24"/>
        </w:rPr>
        <w:t xml:space="preserve"> uzņēmumu, ka</w:t>
      </w:r>
      <w:r w:rsidR="007B7B77">
        <w:rPr>
          <w:rFonts w:cs="Times New Roman"/>
          <w:szCs w:val="24"/>
        </w:rPr>
        <w:t>s ir MUN maksātāji, grupā – 91%;</w:t>
      </w:r>
      <w:r w:rsidRPr="007B7B77">
        <w:rPr>
          <w:rFonts w:cs="Times New Roman"/>
          <w:szCs w:val="24"/>
        </w:rPr>
        <w:t xml:space="preserve"> uzņēmumu, kas maksā nodokļus vispārējā režīmā, grupā – 59%. Ņemot par pamatu sabiedrības viedokli, tika izstrādāti atbilstoši grozījumi Mikrouzņēmumu nodokļa likumā.</w:t>
      </w:r>
    </w:p>
    <w:p w14:paraId="0061D90C" w14:textId="05A2174E" w:rsidR="00D915D4" w:rsidRPr="007B7B77" w:rsidRDefault="00402DCA" w:rsidP="007B7B77">
      <w:pPr>
        <w:spacing w:before="120" w:after="20" w:line="240" w:lineRule="auto"/>
        <w:jc w:val="both"/>
        <w:rPr>
          <w:rFonts w:cs="Times New Roman"/>
          <w:szCs w:val="24"/>
        </w:rPr>
      </w:pPr>
      <w:r w:rsidRPr="007B7B77">
        <w:rPr>
          <w:rFonts w:cs="Times New Roman"/>
          <w:szCs w:val="24"/>
        </w:rPr>
        <w:lastRenderedPageBreak/>
        <w:t>2017.gadā arī sagatavots apjomīgs, Rīgas Tehniskās universitātes ekspertu izstrādāt</w:t>
      </w:r>
      <w:r w:rsidR="007B7B77">
        <w:rPr>
          <w:rFonts w:cs="Times New Roman"/>
          <w:szCs w:val="24"/>
        </w:rPr>
        <w:t>ai</w:t>
      </w:r>
      <w:r w:rsidRPr="007B7B77">
        <w:rPr>
          <w:rFonts w:cs="Times New Roman"/>
          <w:szCs w:val="24"/>
        </w:rPr>
        <w:t xml:space="preserve">s pētījums </w:t>
      </w:r>
      <w:hyperlink r:id="rId69" w:history="1">
        <w:r w:rsidRPr="007B7B77">
          <w:rPr>
            <w:rStyle w:val="Hyperlink"/>
            <w:rFonts w:cs="Times New Roman"/>
            <w:i/>
            <w:color w:val="auto"/>
            <w:szCs w:val="24"/>
          </w:rPr>
          <w:t>“Elektroenerģijas cena un to iet</w:t>
        </w:r>
        <w:r w:rsidRPr="007B7B77">
          <w:rPr>
            <w:rStyle w:val="Hyperlink"/>
            <w:rFonts w:cstheme="minorHAnsi"/>
            <w:i/>
            <w:color w:val="auto"/>
          </w:rPr>
          <w:t>ekmējošie faktori”</w:t>
        </w:r>
      </w:hyperlink>
      <w:r w:rsidRPr="00402DCA">
        <w:rPr>
          <w:rFonts w:cstheme="minorHAnsi"/>
        </w:rPr>
        <w:t xml:space="preserve">, kurā ir padziļināti vērtēti elektroenerģijas cenu veidošanos ietekmējošie faktori Baltijas valstīs un Latvijā, kā </w:t>
      </w:r>
      <w:r w:rsidRPr="007B7B77">
        <w:rPr>
          <w:rFonts w:cs="Times New Roman"/>
          <w:szCs w:val="24"/>
        </w:rPr>
        <w:t>arī precīzi raksturota un pierādīta Latvijas lielo termoelektrostaciju būtiskā ietekme uz reģionālo elektroenerģijas apgādes drošību un elektroenerģijas cenu stabilitāti reģionā. Pētījums ir vērtējams kā būtisks ieguldījums, lai nākotnē nodrošinātu tehniski un ekonomiski pamatotu, ilgtspējīgu lēmumu pieņemšanu jautājumos, kas skar elektroenerģijas ražošanas jaudu uzturēšanu un nākotnes attīstību.</w:t>
      </w:r>
    </w:p>
    <w:p w14:paraId="50B8EEC7" w14:textId="03AE2014" w:rsidR="0042613B" w:rsidRPr="007B7B77" w:rsidRDefault="00E13986" w:rsidP="007B7B77">
      <w:pPr>
        <w:spacing w:before="120" w:after="20" w:line="240" w:lineRule="auto"/>
        <w:jc w:val="both"/>
        <w:rPr>
          <w:rFonts w:cs="Times New Roman"/>
          <w:szCs w:val="24"/>
        </w:rPr>
      </w:pPr>
      <w:r>
        <w:rPr>
          <w:rFonts w:cs="Times New Roman"/>
          <w:szCs w:val="24"/>
        </w:rPr>
        <w:t xml:space="preserve">Turklāt </w:t>
      </w:r>
      <w:r w:rsidR="0042613B" w:rsidRPr="007B7B77">
        <w:rPr>
          <w:rFonts w:cs="Times New Roman"/>
          <w:szCs w:val="24"/>
        </w:rPr>
        <w:t xml:space="preserve">2018.gadā </w:t>
      </w:r>
      <w:r w:rsidR="00132050" w:rsidRPr="007B7B77">
        <w:rPr>
          <w:rFonts w:cs="Times New Roman"/>
          <w:szCs w:val="24"/>
        </w:rPr>
        <w:t>EM</w:t>
      </w:r>
      <w:r w:rsidR="0042613B" w:rsidRPr="007B7B77">
        <w:rPr>
          <w:rFonts w:cs="Times New Roman"/>
          <w:szCs w:val="24"/>
        </w:rPr>
        <w:t xml:space="preserve"> plāno uzsākt būvniecības, tūrisma, eksporta veicināšanas, industrijas un pakalpojumu politikas jomās šādus pētījumus:</w:t>
      </w:r>
    </w:p>
    <w:p w14:paraId="61AD2248" w14:textId="77777777" w:rsidR="0042613B" w:rsidRDefault="0042613B" w:rsidP="00837B77">
      <w:pPr>
        <w:numPr>
          <w:ilvl w:val="0"/>
          <w:numId w:val="7"/>
        </w:numPr>
        <w:tabs>
          <w:tab w:val="left" w:pos="709"/>
          <w:tab w:val="left" w:pos="3969"/>
        </w:tabs>
        <w:spacing w:before="20" w:after="20" w:line="240" w:lineRule="auto"/>
        <w:ind w:left="709" w:hanging="425"/>
        <w:jc w:val="both"/>
        <w:rPr>
          <w:rFonts w:cs="Times New Roman"/>
          <w:color w:val="000000"/>
          <w:szCs w:val="24"/>
        </w:rPr>
      </w:pPr>
      <w:r w:rsidRPr="00645656">
        <w:rPr>
          <w:rFonts w:cs="Times New Roman"/>
          <w:color w:val="000000"/>
          <w:szCs w:val="24"/>
        </w:rPr>
        <w:t>Padziļinātas ekspertīzes pētījumu par prognozētām izmaiņām darba spēka un būvmateriālu izmaksās būvniecības nozarē</w:t>
      </w:r>
      <w:r>
        <w:rPr>
          <w:rFonts w:cs="Times New Roman"/>
          <w:color w:val="000000"/>
          <w:szCs w:val="24"/>
        </w:rPr>
        <w:t>;</w:t>
      </w:r>
    </w:p>
    <w:p w14:paraId="4A0903C4" w14:textId="77777777" w:rsidR="0042613B" w:rsidRDefault="0042613B" w:rsidP="00837B77">
      <w:pPr>
        <w:numPr>
          <w:ilvl w:val="0"/>
          <w:numId w:val="7"/>
        </w:numPr>
        <w:tabs>
          <w:tab w:val="left" w:pos="709"/>
          <w:tab w:val="left" w:pos="3969"/>
        </w:tabs>
        <w:spacing w:before="20" w:after="20" w:line="240" w:lineRule="auto"/>
        <w:ind w:left="709" w:hanging="425"/>
        <w:jc w:val="both"/>
        <w:rPr>
          <w:rFonts w:cs="Times New Roman"/>
          <w:color w:val="000000"/>
          <w:szCs w:val="24"/>
        </w:rPr>
      </w:pPr>
      <w:r>
        <w:rPr>
          <w:rFonts w:cs="Times New Roman"/>
          <w:color w:val="000000"/>
          <w:szCs w:val="24"/>
        </w:rPr>
        <w:t>Sabiedriskās domas pētījumu, lai izstrādātu e</w:t>
      </w:r>
      <w:r w:rsidRPr="00645656">
        <w:rPr>
          <w:rFonts w:cs="Times New Roman"/>
          <w:color w:val="000000"/>
          <w:szCs w:val="24"/>
        </w:rPr>
        <w:t>ksportspējīgu tūrisma produktu attīstības Latvijā rīcības plān</w:t>
      </w:r>
      <w:r>
        <w:rPr>
          <w:rFonts w:cs="Times New Roman"/>
          <w:color w:val="000000"/>
          <w:szCs w:val="24"/>
        </w:rPr>
        <w:t xml:space="preserve">u </w:t>
      </w:r>
      <w:r w:rsidRPr="00645656">
        <w:rPr>
          <w:rFonts w:cs="Times New Roman"/>
          <w:i/>
          <w:color w:val="000000"/>
          <w:szCs w:val="24"/>
        </w:rPr>
        <w:t>Interreg Europe</w:t>
      </w:r>
      <w:r w:rsidRPr="00645656">
        <w:rPr>
          <w:rFonts w:cs="Times New Roman"/>
          <w:color w:val="000000"/>
          <w:szCs w:val="24"/>
        </w:rPr>
        <w:t xml:space="preserve"> programmas projekta </w:t>
      </w:r>
      <w:r w:rsidRPr="00645656">
        <w:rPr>
          <w:rFonts w:cs="Times New Roman"/>
          <w:i/>
          <w:color w:val="000000"/>
          <w:szCs w:val="24"/>
        </w:rPr>
        <w:t>BRANDtour</w:t>
      </w:r>
      <w:r w:rsidRPr="00645656">
        <w:rPr>
          <w:rFonts w:cs="Times New Roman"/>
          <w:color w:val="000000"/>
          <w:szCs w:val="24"/>
        </w:rPr>
        <w:t xml:space="preserve"> ietvaros</w:t>
      </w:r>
      <w:r>
        <w:rPr>
          <w:rFonts w:cs="Times New Roman"/>
          <w:color w:val="000000"/>
          <w:szCs w:val="24"/>
        </w:rPr>
        <w:t xml:space="preserve">; </w:t>
      </w:r>
    </w:p>
    <w:p w14:paraId="56E24759" w14:textId="77777777" w:rsidR="0042613B" w:rsidRDefault="0042613B" w:rsidP="00837B77">
      <w:pPr>
        <w:numPr>
          <w:ilvl w:val="0"/>
          <w:numId w:val="7"/>
        </w:numPr>
        <w:tabs>
          <w:tab w:val="left" w:pos="709"/>
          <w:tab w:val="left" w:pos="3969"/>
        </w:tabs>
        <w:spacing w:before="20" w:after="20" w:line="240" w:lineRule="auto"/>
        <w:ind w:left="709" w:hanging="425"/>
        <w:jc w:val="both"/>
        <w:rPr>
          <w:rFonts w:cs="Times New Roman"/>
          <w:color w:val="000000"/>
          <w:szCs w:val="24"/>
        </w:rPr>
      </w:pPr>
      <w:r w:rsidRPr="00645656">
        <w:rPr>
          <w:rFonts w:cs="Times New Roman"/>
          <w:color w:val="000000"/>
          <w:szCs w:val="24"/>
        </w:rPr>
        <w:t>Padziļinātas ekspertīzes pētījum</w:t>
      </w:r>
      <w:r>
        <w:rPr>
          <w:rFonts w:cs="Times New Roman"/>
          <w:color w:val="000000"/>
          <w:szCs w:val="24"/>
        </w:rPr>
        <w:t>us, lai i</w:t>
      </w:r>
      <w:r w:rsidRPr="00645656">
        <w:rPr>
          <w:rFonts w:cs="Times New Roman"/>
          <w:color w:val="000000"/>
          <w:szCs w:val="24"/>
        </w:rPr>
        <w:t>zstrādāt</w:t>
      </w:r>
      <w:r>
        <w:rPr>
          <w:rFonts w:cs="Times New Roman"/>
          <w:color w:val="000000"/>
          <w:szCs w:val="24"/>
        </w:rPr>
        <w:t>u</w:t>
      </w:r>
      <w:r w:rsidRPr="00645656">
        <w:rPr>
          <w:rFonts w:cs="Times New Roman"/>
          <w:color w:val="000000"/>
          <w:szCs w:val="24"/>
        </w:rPr>
        <w:t xml:space="preserve"> priekšlikumus ikgadējā novērtējuma metodoloģijai “Klasteru programma</w:t>
      </w:r>
      <w:r>
        <w:rPr>
          <w:rFonts w:cs="Times New Roman"/>
          <w:color w:val="000000"/>
          <w:szCs w:val="24"/>
        </w:rPr>
        <w:t>s</w:t>
      </w:r>
      <w:r w:rsidRPr="00645656">
        <w:rPr>
          <w:rFonts w:cs="Times New Roman"/>
          <w:color w:val="000000"/>
          <w:szCs w:val="24"/>
        </w:rPr>
        <w:t xml:space="preserve">” </w:t>
      </w:r>
      <w:r>
        <w:rPr>
          <w:rFonts w:cs="Times New Roman"/>
          <w:color w:val="000000"/>
          <w:szCs w:val="24"/>
        </w:rPr>
        <w:t xml:space="preserve">efektivitātes izvērtēšanai un </w:t>
      </w:r>
      <w:r w:rsidRPr="00C81262">
        <w:rPr>
          <w:rFonts w:cs="Times New Roman"/>
          <w:color w:val="000000"/>
          <w:szCs w:val="24"/>
        </w:rPr>
        <w:t>jaunu pakalpojumu attīstībai klasteru organizācijās</w:t>
      </w:r>
      <w:r>
        <w:rPr>
          <w:rFonts w:cs="Times New Roman"/>
          <w:color w:val="000000"/>
          <w:szCs w:val="24"/>
        </w:rPr>
        <w:t>;</w:t>
      </w:r>
    </w:p>
    <w:p w14:paraId="41D816AC" w14:textId="77777777" w:rsidR="0042613B" w:rsidRDefault="0042613B" w:rsidP="00837B77">
      <w:pPr>
        <w:numPr>
          <w:ilvl w:val="0"/>
          <w:numId w:val="7"/>
        </w:numPr>
        <w:tabs>
          <w:tab w:val="left" w:pos="709"/>
          <w:tab w:val="left" w:pos="3969"/>
        </w:tabs>
        <w:spacing w:before="20" w:after="20" w:line="240" w:lineRule="auto"/>
        <w:ind w:left="709" w:hanging="425"/>
        <w:jc w:val="both"/>
        <w:rPr>
          <w:rFonts w:cs="Times New Roman"/>
          <w:color w:val="000000"/>
          <w:szCs w:val="24"/>
        </w:rPr>
      </w:pPr>
      <w:r>
        <w:rPr>
          <w:rFonts w:cs="Times New Roman"/>
          <w:color w:val="000000"/>
          <w:szCs w:val="24"/>
        </w:rPr>
        <w:t>Izpēti par n</w:t>
      </w:r>
      <w:r w:rsidRPr="000F7849">
        <w:rPr>
          <w:rFonts w:cs="Times New Roman"/>
          <w:color w:val="000000"/>
          <w:szCs w:val="24"/>
        </w:rPr>
        <w:t>ebanku distances (“ātro kredītu”) kredītu tirgu</w:t>
      </w:r>
      <w:r>
        <w:rPr>
          <w:rFonts w:cs="Times New Roman"/>
          <w:color w:val="000000"/>
          <w:szCs w:val="24"/>
        </w:rPr>
        <w:t>s ietekmi uz patērētāju ekonomi</w:t>
      </w:r>
      <w:r w:rsidRPr="000F7849">
        <w:rPr>
          <w:rFonts w:cs="Times New Roman"/>
          <w:color w:val="000000"/>
          <w:szCs w:val="24"/>
        </w:rPr>
        <w:t>skajām</w:t>
      </w:r>
      <w:r>
        <w:rPr>
          <w:rFonts w:cs="Times New Roman"/>
          <w:color w:val="000000"/>
          <w:szCs w:val="24"/>
        </w:rPr>
        <w:t xml:space="preserve"> interesēm un Latvijas tautsaim</w:t>
      </w:r>
      <w:r w:rsidRPr="000F7849">
        <w:rPr>
          <w:rFonts w:cs="Times New Roman"/>
          <w:color w:val="000000"/>
          <w:szCs w:val="24"/>
        </w:rPr>
        <w:t>niecību</w:t>
      </w:r>
      <w:r>
        <w:rPr>
          <w:rFonts w:cs="Times New Roman"/>
          <w:color w:val="000000"/>
          <w:szCs w:val="24"/>
        </w:rPr>
        <w:t xml:space="preserve">; </w:t>
      </w:r>
    </w:p>
    <w:p w14:paraId="19EA8932" w14:textId="77777777" w:rsidR="0042613B" w:rsidRDefault="0042613B" w:rsidP="00837B77">
      <w:pPr>
        <w:numPr>
          <w:ilvl w:val="0"/>
          <w:numId w:val="7"/>
        </w:numPr>
        <w:tabs>
          <w:tab w:val="left" w:pos="709"/>
          <w:tab w:val="left" w:pos="3969"/>
        </w:tabs>
        <w:spacing w:before="20" w:after="20" w:line="240" w:lineRule="auto"/>
        <w:ind w:left="709" w:hanging="425"/>
        <w:jc w:val="both"/>
        <w:rPr>
          <w:rFonts w:cs="Times New Roman"/>
          <w:color w:val="000000"/>
          <w:szCs w:val="24"/>
        </w:rPr>
      </w:pPr>
      <w:r w:rsidRPr="00645656">
        <w:rPr>
          <w:rFonts w:cs="Times New Roman"/>
          <w:color w:val="000000"/>
          <w:szCs w:val="24"/>
        </w:rPr>
        <w:t>Padziļinātas ekspertīzes pētījum</w:t>
      </w:r>
      <w:r>
        <w:rPr>
          <w:rFonts w:cs="Times New Roman"/>
          <w:color w:val="000000"/>
          <w:szCs w:val="24"/>
        </w:rPr>
        <w:t xml:space="preserve">u par </w:t>
      </w:r>
      <w:r w:rsidRPr="000F7849">
        <w:rPr>
          <w:rFonts w:cs="Times New Roman"/>
          <w:color w:val="000000"/>
          <w:szCs w:val="24"/>
        </w:rPr>
        <w:t>Nacionālo mērvienību etalonu potenciāla izvērtējum</w:t>
      </w:r>
      <w:r>
        <w:rPr>
          <w:rFonts w:cs="Times New Roman"/>
          <w:color w:val="000000"/>
          <w:szCs w:val="24"/>
        </w:rPr>
        <w:t xml:space="preserve">u. </w:t>
      </w:r>
    </w:p>
    <w:p w14:paraId="61E2B14E" w14:textId="77777777" w:rsidR="0042613B" w:rsidRPr="00C4373F" w:rsidRDefault="0042613B" w:rsidP="007B7B77">
      <w:pPr>
        <w:spacing w:before="120" w:after="20" w:line="240" w:lineRule="auto"/>
        <w:jc w:val="both"/>
        <w:rPr>
          <w:szCs w:val="28"/>
        </w:rPr>
      </w:pPr>
    </w:p>
    <w:tbl>
      <w:tblPr>
        <w:tblStyle w:val="TableGrid"/>
        <w:tblW w:w="0" w:type="auto"/>
        <w:tblLook w:val="04A0" w:firstRow="1" w:lastRow="0" w:firstColumn="1" w:lastColumn="0" w:noHBand="0" w:noVBand="1"/>
      </w:tblPr>
      <w:tblGrid>
        <w:gridCol w:w="9628"/>
      </w:tblGrid>
      <w:tr w:rsidR="00FC67D7" w14:paraId="016C131A" w14:textId="77777777" w:rsidTr="00FC67D7">
        <w:tc>
          <w:tcPr>
            <w:tcW w:w="9628" w:type="dxa"/>
            <w:tcBorders>
              <w:top w:val="nil"/>
              <w:left w:val="nil"/>
              <w:bottom w:val="nil"/>
              <w:right w:val="nil"/>
            </w:tcBorders>
            <w:shd w:val="clear" w:color="auto" w:fill="31849B" w:themeFill="accent5" w:themeFillShade="BF"/>
          </w:tcPr>
          <w:p w14:paraId="161D69AF" w14:textId="21800EB3" w:rsidR="00FC67D7" w:rsidRPr="00DF3055" w:rsidRDefault="00FC67D7" w:rsidP="003137F9">
            <w:pPr>
              <w:pStyle w:val="Heading2"/>
              <w:numPr>
                <w:ilvl w:val="1"/>
                <w:numId w:val="31"/>
              </w:numPr>
            </w:pPr>
            <w:r w:rsidRPr="0037246D">
              <w:rPr>
                <w:lang w:val="lv-LV"/>
              </w:rPr>
              <w:t xml:space="preserve"> </w:t>
            </w:r>
            <w:bookmarkStart w:id="49" w:name="_Toc520374377"/>
            <w:r w:rsidRPr="00DF3055">
              <w:t>Pārskats par sniedzamajiem EM pakalpojumiem</w:t>
            </w:r>
            <w:bookmarkEnd w:id="49"/>
          </w:p>
        </w:tc>
      </w:tr>
    </w:tbl>
    <w:p w14:paraId="5F0B7BD6" w14:textId="1C48E989" w:rsidR="00427111" w:rsidRPr="00B246CC" w:rsidRDefault="00232C90" w:rsidP="00B246CC">
      <w:pPr>
        <w:spacing w:before="120" w:after="20" w:line="240" w:lineRule="auto"/>
        <w:jc w:val="both"/>
        <w:rPr>
          <w:rFonts w:cs="Times New Roman"/>
          <w:szCs w:val="24"/>
        </w:rPr>
      </w:pPr>
      <w:r w:rsidRPr="00B246CC">
        <w:rPr>
          <w:rFonts w:cs="Times New Roman"/>
          <w:szCs w:val="24"/>
        </w:rPr>
        <w:t>EM</w:t>
      </w:r>
      <w:r w:rsidR="00427111" w:rsidRPr="00B246CC">
        <w:rPr>
          <w:rFonts w:cs="Times New Roman"/>
          <w:szCs w:val="24"/>
        </w:rPr>
        <w:t xml:space="preserve"> pārskata periodā nodrošināja 11 pakalpojumu </w:t>
      </w:r>
      <w:r w:rsidR="00E15ED7" w:rsidRPr="00B246CC">
        <w:rPr>
          <w:rFonts w:cs="Times New Roman"/>
          <w:szCs w:val="24"/>
        </w:rPr>
        <w:t xml:space="preserve">īstenošanu </w:t>
      </w:r>
      <w:r w:rsidR="00E13986" w:rsidRPr="00B246CC">
        <w:rPr>
          <w:rFonts w:cs="Times New Roman"/>
          <w:szCs w:val="24"/>
        </w:rPr>
        <w:t xml:space="preserve">(uzskaites rādītājus </w:t>
      </w:r>
      <w:r w:rsidR="005E4353" w:rsidRPr="00B246CC">
        <w:rPr>
          <w:rFonts w:cs="Times New Roman"/>
          <w:szCs w:val="24"/>
        </w:rPr>
        <w:t xml:space="preserve">par 2017.gadu </w:t>
      </w:r>
      <w:r w:rsidR="00E13986" w:rsidRPr="00B246CC">
        <w:rPr>
          <w:rFonts w:cs="Times New Roman"/>
          <w:szCs w:val="24"/>
        </w:rPr>
        <w:t>skat.</w:t>
      </w:r>
      <w:r w:rsidR="00427111" w:rsidRPr="00B246CC">
        <w:rPr>
          <w:rFonts w:cs="Times New Roman"/>
          <w:szCs w:val="24"/>
        </w:rPr>
        <w:t xml:space="preserve"> </w:t>
      </w:r>
      <w:r w:rsidR="00E13986" w:rsidRPr="00B246CC">
        <w:rPr>
          <w:rFonts w:cs="Times New Roman"/>
          <w:szCs w:val="24"/>
        </w:rPr>
        <w:t>9.pielikumā</w:t>
      </w:r>
      <w:r w:rsidR="00427111" w:rsidRPr="00B246CC">
        <w:rPr>
          <w:rFonts w:cs="Times New Roman"/>
          <w:szCs w:val="24"/>
        </w:rPr>
        <w:t>)</w:t>
      </w:r>
      <w:r w:rsidR="00E15ED7" w:rsidRPr="00B246CC">
        <w:rPr>
          <w:rFonts w:cs="Times New Roman"/>
          <w:szCs w:val="24"/>
        </w:rPr>
        <w:t>, to uzskaite notika atbilstoši MK 2017.gada 4.jūlijā noteikumiem Nr.399 “Valsts pārvaldes pakalpojumu uzskaites, kvalitātes kontroles un sniegšanas kārtīb</w:t>
      </w:r>
      <w:r w:rsidR="00402DCA" w:rsidRPr="00B246CC">
        <w:rPr>
          <w:rFonts w:cs="Times New Roman"/>
          <w:szCs w:val="24"/>
        </w:rPr>
        <w:t>ai</w:t>
      </w:r>
      <w:r w:rsidR="00E15ED7" w:rsidRPr="00B246CC">
        <w:rPr>
          <w:rFonts w:cs="Times New Roman"/>
          <w:szCs w:val="24"/>
        </w:rPr>
        <w:t>”</w:t>
      </w:r>
      <w:r w:rsidR="00402DCA" w:rsidRPr="00B246CC">
        <w:rPr>
          <w:rFonts w:cs="Times New Roman"/>
          <w:szCs w:val="24"/>
        </w:rPr>
        <w:t xml:space="preserve">. Katra pakalpojuma </w:t>
      </w:r>
      <w:r w:rsidR="00694B99">
        <w:rPr>
          <w:rFonts w:cs="Times New Roman"/>
          <w:szCs w:val="24"/>
        </w:rPr>
        <w:t>veidā</w:t>
      </w:r>
      <w:r w:rsidR="00402DCA" w:rsidRPr="00B246CC">
        <w:rPr>
          <w:rFonts w:cs="Times New Roman"/>
          <w:szCs w:val="24"/>
        </w:rPr>
        <w:t xml:space="preserve"> pieteikšanas gadījumu skaits 2017.gadā ir atspoguļots </w:t>
      </w:r>
      <w:r w:rsidR="00E13986" w:rsidRPr="00B246CC">
        <w:rPr>
          <w:rFonts w:cs="Times New Roman"/>
          <w:szCs w:val="24"/>
        </w:rPr>
        <w:t>5</w:t>
      </w:r>
      <w:r w:rsidR="00402DCA" w:rsidRPr="00B246CC">
        <w:rPr>
          <w:rFonts w:cs="Times New Roman"/>
          <w:szCs w:val="24"/>
        </w:rPr>
        <w:t>.attēlā</w:t>
      </w:r>
      <w:r w:rsidR="00E15ED7" w:rsidRPr="00B246CC">
        <w:rPr>
          <w:rFonts w:cs="Times New Roman"/>
          <w:szCs w:val="24"/>
        </w:rPr>
        <w:t>.</w:t>
      </w:r>
    </w:p>
    <w:p w14:paraId="3D9B4B6E" w14:textId="6247BFF9" w:rsidR="00C976F9" w:rsidRPr="00E97BF0" w:rsidRDefault="00E13986" w:rsidP="00E13986">
      <w:pPr>
        <w:spacing w:before="120" w:after="0" w:line="240" w:lineRule="auto"/>
        <w:jc w:val="center"/>
        <w:rPr>
          <w:rFonts w:eastAsia="Times New Roman" w:cs="Times New Roman"/>
          <w:b/>
          <w:szCs w:val="24"/>
          <w:lang w:eastAsia="lv-LV"/>
        </w:rPr>
      </w:pPr>
      <w:r w:rsidRPr="00E13986">
        <w:rPr>
          <w:b/>
          <w:sz w:val="18"/>
          <w:szCs w:val="18"/>
        </w:rPr>
        <w:t>5</w:t>
      </w:r>
      <w:r w:rsidR="00C976F9" w:rsidRPr="00E13986">
        <w:rPr>
          <w:b/>
          <w:sz w:val="18"/>
          <w:szCs w:val="18"/>
        </w:rPr>
        <w:t>.attēls</w:t>
      </w:r>
      <w:r w:rsidR="00C976F9" w:rsidRPr="00E97BF0">
        <w:rPr>
          <w:b/>
          <w:sz w:val="18"/>
          <w:szCs w:val="18"/>
        </w:rPr>
        <w:t>. EM sniegto pakalpojumu pieteikšanas gadījumu skaits 2017.gadā</w:t>
      </w:r>
    </w:p>
    <w:p w14:paraId="0BDEE878" w14:textId="77777777" w:rsidR="00C976F9" w:rsidRDefault="00C976F9" w:rsidP="00E13986">
      <w:pPr>
        <w:spacing w:before="120" w:after="120" w:line="240" w:lineRule="auto"/>
        <w:jc w:val="center"/>
        <w:rPr>
          <w:szCs w:val="28"/>
        </w:rPr>
      </w:pPr>
      <w:r>
        <w:rPr>
          <w:noProof/>
          <w:lang w:eastAsia="lv-LV"/>
        </w:rPr>
        <w:drawing>
          <wp:inline distT="0" distB="0" distL="0" distR="0" wp14:anchorId="1FBDD520" wp14:editId="23F506B9">
            <wp:extent cx="4395763" cy="2470638"/>
            <wp:effectExtent l="0" t="0" r="508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00A04684" w14:textId="3F1ECE03" w:rsidR="00C976F9" w:rsidRPr="00C976F9" w:rsidRDefault="00C976F9" w:rsidP="00C976F9">
      <w:pPr>
        <w:pStyle w:val="ListParagraph"/>
        <w:spacing w:after="40"/>
        <w:ind w:left="0"/>
        <w:rPr>
          <w:i/>
          <w:sz w:val="18"/>
          <w:szCs w:val="18"/>
        </w:rPr>
      </w:pPr>
      <w:r w:rsidRPr="00C976F9">
        <w:rPr>
          <w:i/>
          <w:sz w:val="18"/>
          <w:szCs w:val="18"/>
        </w:rPr>
        <w:t xml:space="preserve">Avots: EM dati </w:t>
      </w:r>
    </w:p>
    <w:p w14:paraId="569A9DA7" w14:textId="024957C7" w:rsidR="00427111" w:rsidRPr="00360DDA" w:rsidRDefault="00696C83" w:rsidP="00232C90">
      <w:pPr>
        <w:pStyle w:val="NormalWeb"/>
        <w:spacing w:before="120" w:beforeAutospacing="0" w:after="0" w:afterAutospacing="0"/>
        <w:jc w:val="both"/>
        <w:rPr>
          <w:i/>
          <w:color w:val="000000"/>
        </w:rPr>
      </w:pPr>
      <w:hyperlink r:id="rId71" w:tgtFrame="_blank" w:history="1">
        <w:r w:rsidR="00427111" w:rsidRPr="00360DDA">
          <w:rPr>
            <w:rStyle w:val="Hyperlink"/>
            <w:bCs/>
            <w:i/>
            <w:color w:val="auto"/>
          </w:rPr>
          <w:t>Nodeva par naftas produktu drošības rezervju uzturēšanu</w:t>
        </w:r>
      </w:hyperlink>
    </w:p>
    <w:p w14:paraId="049EF281" w14:textId="1FE42C9C" w:rsidR="00427111" w:rsidRPr="00B246CC" w:rsidRDefault="00427111" w:rsidP="00BE7D0E">
      <w:pPr>
        <w:spacing w:before="120" w:after="20" w:line="240" w:lineRule="auto"/>
        <w:jc w:val="both"/>
        <w:rPr>
          <w:rFonts w:cs="Times New Roman"/>
          <w:szCs w:val="24"/>
        </w:rPr>
      </w:pPr>
      <w:r w:rsidRPr="00B246CC">
        <w:rPr>
          <w:rFonts w:cs="Times New Roman"/>
          <w:szCs w:val="24"/>
        </w:rPr>
        <w:t xml:space="preserve">Atbilstoši pienākumam uzturēt jēlnaftas un/vai naftas produktu obligātas rezerves (nodrošinot naftas krājumu apjomu lielāku par 90 dienām tīrā importa dienas vidējam daudzumam vai 61 dienai dienas vidējam iekšzemes patēriņam), tika </w:t>
      </w:r>
      <w:r w:rsidR="00BE7D0E" w:rsidRPr="00B246CC">
        <w:rPr>
          <w:rFonts w:cs="Times New Roman"/>
          <w:szCs w:val="24"/>
        </w:rPr>
        <w:t xml:space="preserve">identificēti </w:t>
      </w:r>
      <w:r w:rsidRPr="00B246CC">
        <w:rPr>
          <w:rFonts w:cs="Times New Roman"/>
          <w:szCs w:val="24"/>
        </w:rPr>
        <w:t xml:space="preserve">792 </w:t>
      </w:r>
      <w:r w:rsidR="00BE7D0E" w:rsidRPr="00B246CC">
        <w:rPr>
          <w:rFonts w:cs="Times New Roman"/>
          <w:szCs w:val="24"/>
        </w:rPr>
        <w:t>nodevas maksātāji</w:t>
      </w:r>
      <w:r w:rsidR="00360DDA" w:rsidRPr="00B246CC">
        <w:rPr>
          <w:rFonts w:cs="Times New Roman"/>
          <w:szCs w:val="24"/>
        </w:rPr>
        <w:t>, atbilstoši Valsts Kases un no VID datu sistēmas izgūtai informācijai</w:t>
      </w:r>
      <w:r w:rsidRPr="00B246CC">
        <w:rPr>
          <w:rFonts w:cs="Times New Roman"/>
          <w:szCs w:val="24"/>
        </w:rPr>
        <w:t>.</w:t>
      </w:r>
    </w:p>
    <w:p w14:paraId="42867EA0" w14:textId="77777777" w:rsidR="000E283D" w:rsidRPr="00360DDA" w:rsidRDefault="00696C83" w:rsidP="00BE7D0E">
      <w:pPr>
        <w:spacing w:before="120" w:afterLines="20" w:after="48" w:line="240" w:lineRule="auto"/>
        <w:rPr>
          <w:rFonts w:eastAsia="Times New Roman" w:cs="Times New Roman"/>
          <w:i/>
          <w:szCs w:val="24"/>
          <w:lang w:eastAsia="lv-LV"/>
        </w:rPr>
      </w:pPr>
      <w:hyperlink r:id="rId72" w:tgtFrame="_blank" w:history="1">
        <w:r w:rsidR="000E283D" w:rsidRPr="00360DDA">
          <w:rPr>
            <w:rStyle w:val="Hyperlink"/>
            <w:rFonts w:cs="Times New Roman"/>
            <w:bCs/>
            <w:i/>
            <w:color w:val="auto"/>
            <w:szCs w:val="24"/>
          </w:rPr>
          <w:t>Ziņošana par Energoefektivitātes likumā noteikto prasību izpildi</w:t>
        </w:r>
      </w:hyperlink>
    </w:p>
    <w:p w14:paraId="3CB4A2E2" w14:textId="4F6B076A" w:rsidR="000E283D" w:rsidRPr="00B246CC" w:rsidRDefault="000E283D" w:rsidP="00B246CC">
      <w:pPr>
        <w:spacing w:before="120" w:after="20" w:line="240" w:lineRule="auto"/>
        <w:jc w:val="both"/>
        <w:rPr>
          <w:rFonts w:cs="Times New Roman"/>
          <w:szCs w:val="24"/>
        </w:rPr>
      </w:pPr>
      <w:r w:rsidRPr="00B246CC">
        <w:rPr>
          <w:rFonts w:cs="Times New Roman"/>
          <w:szCs w:val="24"/>
        </w:rPr>
        <w:lastRenderedPageBreak/>
        <w:t>Lai iegūt</w:t>
      </w:r>
      <w:r w:rsidR="00A124E0" w:rsidRPr="00B246CC">
        <w:rPr>
          <w:rFonts w:cs="Times New Roman"/>
          <w:szCs w:val="24"/>
        </w:rPr>
        <w:t>u</w:t>
      </w:r>
      <w:r w:rsidRPr="00B246CC">
        <w:rPr>
          <w:rFonts w:cs="Times New Roman"/>
          <w:szCs w:val="24"/>
        </w:rPr>
        <w:t xml:space="preserve"> informāciju par īstenotajiem energoauditiem, ieviestajām sertificētajām energopārvaldības sistēmām vai vides pārvaldības sistēmām ar papildinājumu, to ietvaros plānotajiem un īstenotajiem energoefektivitātes pasākumiem, kā arī informāciju par komersantu ikgadējo elektroenerģijas patēriņu, tika saņemti 388 elektroniskie zi</w:t>
      </w:r>
      <w:r w:rsidR="009832DE" w:rsidRPr="00B246CC">
        <w:rPr>
          <w:rFonts w:cs="Times New Roman"/>
          <w:szCs w:val="24"/>
        </w:rPr>
        <w:t>ņojumi</w:t>
      </w:r>
      <w:r w:rsidR="00A124E0" w:rsidRPr="00B246CC">
        <w:rPr>
          <w:rFonts w:cs="Times New Roman"/>
          <w:szCs w:val="24"/>
        </w:rPr>
        <w:t>.</w:t>
      </w:r>
      <w:r w:rsidR="00E15ED7" w:rsidRPr="00B246CC">
        <w:rPr>
          <w:rFonts w:cs="Times New Roman"/>
          <w:szCs w:val="24"/>
        </w:rPr>
        <w:t xml:space="preserve"> No tiem 242 klienti ziņoja par īstenotajiem energoauditiem, ieviestajām sertificētajām energopārvaldības sistēmām vai vides pārvaldības sistēmām ar papildinājumu un to ietvaros plānotajiem pasākumiem, 134 </w:t>
      </w:r>
      <w:r w:rsidR="00B246CC" w:rsidRPr="00B246CC">
        <w:rPr>
          <w:rFonts w:cs="Times New Roman"/>
          <w:szCs w:val="24"/>
        </w:rPr>
        <w:t>–</w:t>
      </w:r>
      <w:r w:rsidR="00E15ED7" w:rsidRPr="00B246CC">
        <w:rPr>
          <w:rFonts w:cs="Times New Roman"/>
          <w:szCs w:val="24"/>
        </w:rPr>
        <w:t xml:space="preserve"> par īstenotajiem energoefektivitātes pasākumiem un 12 </w:t>
      </w:r>
      <w:r w:rsidR="00B246CC" w:rsidRPr="00B246CC">
        <w:rPr>
          <w:rFonts w:cs="Times New Roman"/>
          <w:szCs w:val="24"/>
        </w:rPr>
        <w:t>–</w:t>
      </w:r>
      <w:r w:rsidR="00E15ED7" w:rsidRPr="00B246CC">
        <w:rPr>
          <w:rFonts w:cs="Times New Roman"/>
          <w:szCs w:val="24"/>
        </w:rPr>
        <w:t xml:space="preserve"> par komersanta ikgadējo elektroenerģijas patēriņu. Pakalpojuma sniegšana no ministrijas puses notika bez kavējumiem, savukārt normatīvajos aktos noteikto ziņošanas termiņu nokavēja 68 klienti. Sūdzības par pakalpojumu nav saņemtas.</w:t>
      </w:r>
    </w:p>
    <w:p w14:paraId="350A258F" w14:textId="52B9275D" w:rsidR="00DB073E" w:rsidRPr="00022662" w:rsidRDefault="00696C83" w:rsidP="00BE7D0E">
      <w:pPr>
        <w:pStyle w:val="NormalWeb"/>
        <w:spacing w:before="120" w:beforeAutospacing="0" w:afterLines="20" w:after="48" w:afterAutospacing="0"/>
        <w:jc w:val="both"/>
        <w:rPr>
          <w:color w:val="000000"/>
        </w:rPr>
      </w:pPr>
      <w:hyperlink r:id="rId73" w:tgtFrame="_blank" w:history="1">
        <w:r w:rsidR="00DB073E" w:rsidRPr="00E9456A">
          <w:rPr>
            <w:rStyle w:val="Hyperlink"/>
            <w:bCs/>
            <w:i/>
            <w:color w:val="auto"/>
          </w:rPr>
          <w:t>Darbības pārskata iesniegšana par elektrostaciju, kurā saražotā elektroenerģija tiek iepirkta obligātā iepirkuma ietvaros vai par kuru maksā garantēto maksu par tajā uzstādīto elektrisko jaudu</w:t>
        </w:r>
      </w:hyperlink>
    </w:p>
    <w:p w14:paraId="614FB7BD" w14:textId="2018E40C" w:rsidR="00DB073E" w:rsidRPr="00B246CC" w:rsidRDefault="00DB073E" w:rsidP="00B246CC">
      <w:pPr>
        <w:spacing w:before="120" w:after="20" w:line="240" w:lineRule="auto"/>
        <w:jc w:val="both"/>
        <w:rPr>
          <w:rFonts w:cs="Times New Roman"/>
          <w:szCs w:val="24"/>
        </w:rPr>
      </w:pPr>
      <w:r w:rsidRPr="00B246CC">
        <w:rPr>
          <w:rFonts w:cs="Times New Roman"/>
          <w:szCs w:val="24"/>
        </w:rPr>
        <w:t xml:space="preserve">Elektrostacijas, kas elektroenerģiju pārdod obligātā iepirkuma ietvaros vai saņem garantētu maksu par elektrostacijā uzstādīto elektrisko jaudu, obligāto ikgadējo darbības pārskatu EM iesniedza klātienē </w:t>
      </w:r>
      <w:r w:rsidR="00B246CC" w:rsidRPr="00B246CC">
        <w:rPr>
          <w:rFonts w:cs="Times New Roman"/>
          <w:szCs w:val="24"/>
        </w:rPr>
        <w:t>–</w:t>
      </w:r>
      <w:r w:rsidRPr="00B246CC">
        <w:rPr>
          <w:rFonts w:cs="Times New Roman"/>
          <w:szCs w:val="24"/>
        </w:rPr>
        <w:t xml:space="preserve"> 39 gadījumos, 343 </w:t>
      </w:r>
      <w:r w:rsidR="00B246CC" w:rsidRPr="00B246CC">
        <w:rPr>
          <w:rFonts w:cs="Times New Roman"/>
          <w:szCs w:val="24"/>
        </w:rPr>
        <w:t>–</w:t>
      </w:r>
      <w:r w:rsidRPr="00B246CC">
        <w:rPr>
          <w:rFonts w:cs="Times New Roman"/>
          <w:szCs w:val="24"/>
        </w:rPr>
        <w:t xml:space="preserve"> pa pastu.</w:t>
      </w:r>
    </w:p>
    <w:p w14:paraId="60C9E261" w14:textId="2427EBDD" w:rsidR="00427111" w:rsidRPr="00B246CC" w:rsidRDefault="00696C83" w:rsidP="00BE7D0E">
      <w:pPr>
        <w:pStyle w:val="NormalWeb"/>
        <w:spacing w:before="120" w:beforeAutospacing="0" w:afterLines="20" w:after="48" w:afterAutospacing="0"/>
        <w:jc w:val="both"/>
      </w:pPr>
      <w:hyperlink r:id="rId74" w:tgtFrame="_blank" w:history="1">
        <w:r w:rsidR="00427111" w:rsidRPr="00B246CC">
          <w:rPr>
            <w:rStyle w:val="Hyperlink"/>
            <w:bCs/>
            <w:i/>
            <w:color w:val="auto"/>
          </w:rPr>
          <w:t>Atļauju izsniegšana elektroenerģijas ražošanas jaudu palielināšanai vai jaunu ražošanas iekārtu ieviešanai</w:t>
        </w:r>
      </w:hyperlink>
    </w:p>
    <w:p w14:paraId="3BFE80D3" w14:textId="6C583369" w:rsidR="00427111" w:rsidRPr="00B246CC" w:rsidRDefault="00427111" w:rsidP="00B246CC">
      <w:pPr>
        <w:spacing w:before="120" w:after="20" w:line="240" w:lineRule="auto"/>
        <w:jc w:val="both"/>
        <w:rPr>
          <w:rFonts w:cs="Times New Roman"/>
          <w:szCs w:val="24"/>
        </w:rPr>
      </w:pPr>
      <w:r w:rsidRPr="00B246CC">
        <w:rPr>
          <w:rFonts w:cs="Times New Roman"/>
          <w:szCs w:val="24"/>
        </w:rPr>
        <w:t xml:space="preserve">Lai komersanti varētu saņemt atļauju elektroenerģijas ražošanas jaudu palielināšanai vai jaunu ražošanas iekārtu ieviešanai </w:t>
      </w:r>
      <w:r w:rsidR="00B246CC">
        <w:rPr>
          <w:rFonts w:cs="Times New Roman"/>
          <w:szCs w:val="24"/>
        </w:rPr>
        <w:t xml:space="preserve">2017.gadā </w:t>
      </w:r>
      <w:r w:rsidRPr="00B246CC">
        <w:rPr>
          <w:rFonts w:cs="Times New Roman"/>
          <w:szCs w:val="24"/>
        </w:rPr>
        <w:t xml:space="preserve">tika saņemti 90 pieteikumi pa pastu un 38 </w:t>
      </w:r>
      <w:r w:rsidR="00B246CC" w:rsidRPr="00B246CC">
        <w:rPr>
          <w:rFonts w:cs="Times New Roman"/>
          <w:szCs w:val="24"/>
        </w:rPr>
        <w:t>–</w:t>
      </w:r>
      <w:r w:rsidRPr="00B246CC">
        <w:rPr>
          <w:rFonts w:cs="Times New Roman"/>
          <w:szCs w:val="24"/>
        </w:rPr>
        <w:t xml:space="preserve"> elektroniski. Pakalpojumu saņēma 15 gadījumos klātienē, 113 </w:t>
      </w:r>
      <w:r w:rsidR="00B246CC" w:rsidRPr="00B246CC">
        <w:rPr>
          <w:rFonts w:cs="Times New Roman"/>
          <w:szCs w:val="24"/>
        </w:rPr>
        <w:t>–</w:t>
      </w:r>
      <w:r w:rsidRPr="00B246CC">
        <w:rPr>
          <w:rFonts w:cs="Times New Roman"/>
          <w:szCs w:val="24"/>
        </w:rPr>
        <w:t xml:space="preserve"> pa pastu.</w:t>
      </w:r>
    </w:p>
    <w:p w14:paraId="0040F722" w14:textId="2A9035EF" w:rsidR="00427111" w:rsidRPr="00B246CC" w:rsidRDefault="00696C83" w:rsidP="00BE7D0E">
      <w:pPr>
        <w:pStyle w:val="NormalWeb"/>
        <w:spacing w:before="120" w:beforeAutospacing="0" w:afterLines="20" w:after="48" w:afterAutospacing="0"/>
        <w:jc w:val="both"/>
      </w:pPr>
      <w:hyperlink r:id="rId75" w:tgtFrame="_blank" w:history="1">
        <w:r w:rsidR="00427111" w:rsidRPr="00B246CC">
          <w:rPr>
            <w:rStyle w:val="Hyperlink"/>
            <w:bCs/>
            <w:i/>
            <w:color w:val="auto"/>
          </w:rPr>
          <w:t>Izcelsmes apliecinājumu izsniegšana par elektroenerģiju, kas saražota no atjaunojamiem energoresursiem vai augstas efektivitātes koģenerācijā</w:t>
        </w:r>
      </w:hyperlink>
    </w:p>
    <w:p w14:paraId="5755887A" w14:textId="5074B53B" w:rsidR="00427111" w:rsidRPr="00B246CC" w:rsidRDefault="00427111" w:rsidP="00B246CC">
      <w:pPr>
        <w:spacing w:before="120" w:after="20" w:line="240" w:lineRule="auto"/>
        <w:jc w:val="both"/>
        <w:rPr>
          <w:rFonts w:cs="Times New Roman"/>
          <w:szCs w:val="24"/>
        </w:rPr>
      </w:pPr>
      <w:r w:rsidRPr="00B246CC">
        <w:rPr>
          <w:rFonts w:cs="Times New Roman"/>
          <w:szCs w:val="24"/>
        </w:rPr>
        <w:t xml:space="preserve">Lai elektroenerģijas ražotājs saņemtu elektroniska formāta izcelsmes apliecinājumu, ka tā elektrostacijā saražotā un elektroenerģijas tīklā nodotā elektroenerģija ir ražota no atjaunojamiem energoresursiem vai augstas efektivitātes koģenerācijā, tika saņemti 7 pieteikumi pa pastu un 27 </w:t>
      </w:r>
      <w:r w:rsidR="00B246CC" w:rsidRPr="00B246CC">
        <w:rPr>
          <w:rFonts w:cs="Times New Roman"/>
          <w:szCs w:val="24"/>
        </w:rPr>
        <w:t>–</w:t>
      </w:r>
      <w:r w:rsidRPr="00B246CC">
        <w:rPr>
          <w:rFonts w:cs="Times New Roman"/>
          <w:szCs w:val="24"/>
        </w:rPr>
        <w:t xml:space="preserve"> elektroniski. Pakalpojums </w:t>
      </w:r>
      <w:r w:rsidR="009832DE" w:rsidRPr="00B246CC">
        <w:rPr>
          <w:rFonts w:cs="Times New Roman"/>
          <w:szCs w:val="24"/>
        </w:rPr>
        <w:t>tiek sniegts tikai elektroniski</w:t>
      </w:r>
      <w:r w:rsidRPr="00B246CC">
        <w:rPr>
          <w:rFonts w:cs="Times New Roman"/>
          <w:szCs w:val="24"/>
        </w:rPr>
        <w:t>.</w:t>
      </w:r>
    </w:p>
    <w:p w14:paraId="076181D9" w14:textId="7971D196" w:rsidR="00427111" w:rsidRPr="00B246CC" w:rsidRDefault="00696C83" w:rsidP="00BE7D0E">
      <w:pPr>
        <w:pStyle w:val="NormalWeb"/>
        <w:spacing w:before="120" w:beforeAutospacing="0" w:afterLines="20" w:after="48" w:afterAutospacing="0"/>
        <w:jc w:val="both"/>
        <w:rPr>
          <w:rStyle w:val="Hyperlink"/>
          <w:bCs/>
          <w:i/>
          <w:color w:val="auto"/>
        </w:rPr>
      </w:pPr>
      <w:hyperlink r:id="rId76" w:tgtFrame="_blank" w:history="1">
        <w:r w:rsidR="00427111" w:rsidRPr="00B246CC">
          <w:rPr>
            <w:rStyle w:val="Hyperlink"/>
            <w:bCs/>
            <w:i/>
            <w:color w:val="auto"/>
          </w:rPr>
          <w:t>Tiesību piešķiršana uz samazināto obligātā iepirkuma komponentes maksājumu energoietilpīgiem apstrādes rūpniecības uzņēmumiem</w:t>
        </w:r>
      </w:hyperlink>
    </w:p>
    <w:p w14:paraId="42BF154F" w14:textId="28A8D7D1" w:rsidR="00427111" w:rsidRPr="00EF7E8D" w:rsidRDefault="00A124E0" w:rsidP="00BE7D0E">
      <w:pPr>
        <w:spacing w:before="120" w:afterLines="20" w:after="48" w:line="240" w:lineRule="auto"/>
        <w:jc w:val="both"/>
        <w:rPr>
          <w:rFonts w:cs="Times New Roman"/>
          <w:color w:val="000000"/>
          <w:szCs w:val="24"/>
        </w:rPr>
      </w:pPr>
      <w:r>
        <w:rPr>
          <w:rFonts w:cs="Times New Roman"/>
          <w:color w:val="000000"/>
          <w:szCs w:val="24"/>
        </w:rPr>
        <w:t xml:space="preserve">Lai iegūtu </w:t>
      </w:r>
      <w:r w:rsidR="00427111" w:rsidRPr="00EF7E8D">
        <w:rPr>
          <w:rFonts w:cs="Times New Roman"/>
          <w:color w:val="000000"/>
          <w:szCs w:val="24"/>
        </w:rPr>
        <w:t>tiesīb</w:t>
      </w:r>
      <w:r>
        <w:rPr>
          <w:rFonts w:cs="Times New Roman"/>
          <w:color w:val="000000"/>
          <w:szCs w:val="24"/>
        </w:rPr>
        <w:t xml:space="preserve">as </w:t>
      </w:r>
      <w:r w:rsidR="00427111" w:rsidRPr="00EF7E8D">
        <w:rPr>
          <w:rFonts w:cs="Times New Roman"/>
          <w:color w:val="000000"/>
          <w:szCs w:val="24"/>
        </w:rPr>
        <w:t>uz samazinātu līdzdalību obligātā iepirkuma komponentes maksājumam</w:t>
      </w:r>
      <w:r>
        <w:rPr>
          <w:rFonts w:cs="Times New Roman"/>
          <w:color w:val="000000"/>
          <w:szCs w:val="24"/>
        </w:rPr>
        <w:t xml:space="preserve">, saņemti 36 pieteikumi pa pastu un 4 elektroniski, </w:t>
      </w:r>
      <w:r w:rsidR="00BF167E">
        <w:rPr>
          <w:rFonts w:cs="Times New Roman"/>
          <w:color w:val="000000"/>
          <w:szCs w:val="24"/>
        </w:rPr>
        <w:t xml:space="preserve">pakalpojumu saņēma 5 gadījumos pa pastu un 2 </w:t>
      </w:r>
      <w:r w:rsidR="00B246CC" w:rsidRPr="00B246CC">
        <w:rPr>
          <w:rFonts w:cs="Times New Roman"/>
          <w:szCs w:val="24"/>
        </w:rPr>
        <w:t>–</w:t>
      </w:r>
      <w:r w:rsidR="00BF167E">
        <w:rPr>
          <w:rFonts w:cs="Times New Roman"/>
          <w:color w:val="000000"/>
          <w:szCs w:val="24"/>
        </w:rPr>
        <w:t xml:space="preserve"> elektroniski (atlikušo iesniegumu risināšana turpinās 2018.gadā)</w:t>
      </w:r>
      <w:r w:rsidR="00427111" w:rsidRPr="00EF7E8D">
        <w:rPr>
          <w:rFonts w:cs="Times New Roman"/>
          <w:color w:val="000000"/>
          <w:szCs w:val="24"/>
        </w:rPr>
        <w:t>.</w:t>
      </w:r>
    </w:p>
    <w:p w14:paraId="37A1495F" w14:textId="5D108366" w:rsidR="00427111" w:rsidRPr="00B246CC" w:rsidRDefault="00696C83" w:rsidP="00BE7D0E">
      <w:pPr>
        <w:pStyle w:val="NormalWeb"/>
        <w:spacing w:before="120" w:beforeAutospacing="0" w:afterLines="20" w:after="48" w:afterAutospacing="0"/>
        <w:jc w:val="both"/>
        <w:rPr>
          <w:rStyle w:val="Hyperlink"/>
          <w:bCs/>
          <w:color w:val="auto"/>
        </w:rPr>
      </w:pPr>
      <w:hyperlink r:id="rId77" w:tgtFrame="_blank" w:history="1">
        <w:r w:rsidR="00427111" w:rsidRPr="00B246CC">
          <w:rPr>
            <w:rStyle w:val="Hyperlink"/>
            <w:bCs/>
            <w:i/>
            <w:color w:val="auto"/>
          </w:rPr>
          <w:t>Latvijas Vienotais produktu kontaktpunkts (PCP)</w:t>
        </w:r>
      </w:hyperlink>
    </w:p>
    <w:p w14:paraId="41889AE7" w14:textId="6256299B" w:rsidR="00427111" w:rsidRDefault="00BF167E" w:rsidP="00BE7D0E">
      <w:pPr>
        <w:spacing w:before="120" w:afterLines="20" w:after="48" w:line="240" w:lineRule="auto"/>
        <w:jc w:val="both"/>
        <w:rPr>
          <w:rFonts w:cs="Times New Roman"/>
          <w:color w:val="000000"/>
          <w:szCs w:val="24"/>
        </w:rPr>
      </w:pPr>
      <w:r>
        <w:rPr>
          <w:rFonts w:cs="Times New Roman"/>
          <w:color w:val="000000"/>
          <w:szCs w:val="24"/>
        </w:rPr>
        <w:t xml:space="preserve">Lai iegūtu </w:t>
      </w:r>
      <w:r w:rsidR="00427111" w:rsidRPr="00EF7E8D">
        <w:rPr>
          <w:rFonts w:cs="Times New Roman"/>
          <w:color w:val="000000"/>
          <w:szCs w:val="24"/>
        </w:rPr>
        <w:t>informāciju par konkrētās dalībvalsts noteikumiem, kurus pie</w:t>
      </w:r>
      <w:r>
        <w:rPr>
          <w:rFonts w:cs="Times New Roman"/>
          <w:color w:val="000000"/>
          <w:szCs w:val="24"/>
        </w:rPr>
        <w:t>mēro pirms preču laišanas tirgū,</w:t>
      </w:r>
      <w:r w:rsidR="00427111" w:rsidRPr="00EF7E8D">
        <w:rPr>
          <w:rFonts w:cs="Times New Roman"/>
          <w:color w:val="000000"/>
          <w:szCs w:val="24"/>
        </w:rPr>
        <w:t xml:space="preserve"> </w:t>
      </w:r>
      <w:r>
        <w:rPr>
          <w:rFonts w:cs="Times New Roman"/>
          <w:color w:val="000000"/>
          <w:szCs w:val="24"/>
        </w:rPr>
        <w:t>vai</w:t>
      </w:r>
      <w:r w:rsidR="00427111" w:rsidRPr="00EF7E8D">
        <w:rPr>
          <w:rFonts w:cs="Times New Roman"/>
          <w:color w:val="000000"/>
          <w:szCs w:val="24"/>
        </w:rPr>
        <w:t xml:space="preserve"> atbil</w:t>
      </w:r>
      <w:r>
        <w:rPr>
          <w:rFonts w:cs="Times New Roman"/>
          <w:color w:val="000000"/>
          <w:szCs w:val="24"/>
        </w:rPr>
        <w:t>dīgo iestāžu kontaktinformāciju</w:t>
      </w:r>
      <w:r w:rsidR="00427111" w:rsidRPr="00EF7E8D">
        <w:rPr>
          <w:rFonts w:cs="Times New Roman"/>
          <w:color w:val="000000"/>
          <w:szCs w:val="24"/>
        </w:rPr>
        <w:t xml:space="preserve"> </w:t>
      </w:r>
      <w:r>
        <w:rPr>
          <w:rFonts w:cs="Times New Roman"/>
          <w:color w:val="000000"/>
          <w:szCs w:val="24"/>
        </w:rPr>
        <w:t>(</w:t>
      </w:r>
      <w:r w:rsidRPr="00EF7E8D">
        <w:rPr>
          <w:rFonts w:cs="Times New Roman"/>
          <w:color w:val="000000"/>
          <w:szCs w:val="24"/>
        </w:rPr>
        <w:t>nepastarpināt</w:t>
      </w:r>
      <w:r>
        <w:rPr>
          <w:rFonts w:cs="Times New Roman"/>
          <w:color w:val="000000"/>
          <w:szCs w:val="24"/>
        </w:rPr>
        <w:t>a</w:t>
      </w:r>
      <w:r w:rsidRPr="00EF7E8D">
        <w:rPr>
          <w:rFonts w:cs="Times New Roman"/>
          <w:color w:val="000000"/>
          <w:szCs w:val="24"/>
        </w:rPr>
        <w:t>i</w:t>
      </w:r>
      <w:r w:rsidR="00427111" w:rsidRPr="00EF7E8D">
        <w:rPr>
          <w:rFonts w:cs="Times New Roman"/>
          <w:color w:val="000000"/>
          <w:szCs w:val="24"/>
        </w:rPr>
        <w:t xml:space="preserve"> sazi</w:t>
      </w:r>
      <w:r>
        <w:rPr>
          <w:rFonts w:cs="Times New Roman"/>
          <w:color w:val="000000"/>
          <w:szCs w:val="24"/>
        </w:rPr>
        <w:t>ņai), uz tikai elektroniski saņemtiem pieteikumiem, pakalpojums visos 48 gadījumos tika sniegts elektroniski</w:t>
      </w:r>
      <w:r w:rsidR="00427111" w:rsidRPr="00EF7E8D">
        <w:rPr>
          <w:rFonts w:cs="Times New Roman"/>
          <w:color w:val="000000"/>
          <w:szCs w:val="24"/>
        </w:rPr>
        <w:t xml:space="preserve">. </w:t>
      </w:r>
    </w:p>
    <w:p w14:paraId="30AB5E25" w14:textId="20CB1BBF" w:rsidR="00427111" w:rsidRPr="00B246CC" w:rsidRDefault="00696C83" w:rsidP="00B246CC">
      <w:pPr>
        <w:pStyle w:val="NormalWeb"/>
        <w:spacing w:before="120" w:beforeAutospacing="0" w:afterLines="20" w:after="48" w:afterAutospacing="0"/>
        <w:jc w:val="both"/>
        <w:rPr>
          <w:rStyle w:val="Hyperlink"/>
          <w:bCs/>
          <w:color w:val="auto"/>
        </w:rPr>
      </w:pPr>
      <w:hyperlink r:id="rId78" w:tgtFrame="_blank" w:history="1">
        <w:r w:rsidR="00427111" w:rsidRPr="00B246CC">
          <w:rPr>
            <w:rStyle w:val="Hyperlink"/>
            <w:bCs/>
            <w:i/>
            <w:color w:val="auto"/>
          </w:rPr>
          <w:t>Pārrobežu problēmu risināšana (SOLVIT centrs)</w:t>
        </w:r>
      </w:hyperlink>
    </w:p>
    <w:p w14:paraId="39477D32" w14:textId="5430CDA1" w:rsidR="00427111" w:rsidRPr="00436795" w:rsidRDefault="00F834C1" w:rsidP="00BE7D0E">
      <w:pPr>
        <w:spacing w:before="120" w:afterLines="20" w:after="48" w:line="240" w:lineRule="auto"/>
        <w:jc w:val="both"/>
        <w:rPr>
          <w:rFonts w:cs="Times New Roman"/>
          <w:color w:val="000000"/>
          <w:szCs w:val="24"/>
        </w:rPr>
      </w:pPr>
      <w:r w:rsidRPr="00F834C1">
        <w:rPr>
          <w:rFonts w:cs="Times New Roman"/>
          <w:color w:val="000000"/>
          <w:szCs w:val="24"/>
        </w:rPr>
        <w:t xml:space="preserve">Pārskata periodā </w:t>
      </w:r>
      <w:r w:rsidR="00427111" w:rsidRPr="00F834C1">
        <w:rPr>
          <w:rFonts w:cs="Times New Roman"/>
          <w:color w:val="000000"/>
          <w:szCs w:val="24"/>
        </w:rPr>
        <w:t>SOL</w:t>
      </w:r>
      <w:r w:rsidRPr="00F834C1">
        <w:rPr>
          <w:rFonts w:cs="Times New Roman"/>
          <w:color w:val="000000"/>
          <w:szCs w:val="24"/>
        </w:rPr>
        <w:t>VIT koordinācijas centrs izskatīja</w:t>
      </w:r>
      <w:r w:rsidR="00427111" w:rsidRPr="00F834C1">
        <w:rPr>
          <w:rFonts w:cs="Times New Roman"/>
          <w:color w:val="000000"/>
          <w:szCs w:val="24"/>
        </w:rPr>
        <w:t xml:space="preserve"> </w:t>
      </w:r>
      <w:r w:rsidRPr="00F834C1">
        <w:rPr>
          <w:rFonts w:cs="Times New Roman"/>
          <w:color w:val="000000"/>
          <w:szCs w:val="24"/>
        </w:rPr>
        <w:t xml:space="preserve">44 elektroniski un vienu pa pastu saņemtu pieteikumu </w:t>
      </w:r>
      <w:r w:rsidR="00B246CC" w:rsidRPr="00B246CC">
        <w:rPr>
          <w:rFonts w:cs="Times New Roman"/>
          <w:szCs w:val="24"/>
        </w:rPr>
        <w:t>–</w:t>
      </w:r>
      <w:r w:rsidRPr="00F834C1">
        <w:rPr>
          <w:rFonts w:cs="Times New Roman"/>
          <w:color w:val="000000"/>
          <w:szCs w:val="24"/>
        </w:rPr>
        <w:t xml:space="preserve"> </w:t>
      </w:r>
      <w:r w:rsidR="00427111" w:rsidRPr="00F834C1">
        <w:rPr>
          <w:rFonts w:cs="Times New Roman"/>
          <w:color w:val="000000"/>
          <w:szCs w:val="24"/>
        </w:rPr>
        <w:t xml:space="preserve">iedzīvotāju un komersantu sūdzības par citu ES dalībvalstu iestāžu rīcības neatbilstību ES tiesību normām. </w:t>
      </w:r>
      <w:r>
        <w:rPr>
          <w:rFonts w:cs="Times New Roman"/>
          <w:color w:val="000000"/>
          <w:szCs w:val="24"/>
        </w:rPr>
        <w:t>2017.gadā sniedzot pakalpojumu 43 gadījumos elektroniski</w:t>
      </w:r>
      <w:r w:rsidRPr="00F834C1">
        <w:rPr>
          <w:rFonts w:cs="Times New Roman"/>
          <w:color w:val="000000"/>
          <w:szCs w:val="24"/>
        </w:rPr>
        <w:t>. R</w:t>
      </w:r>
      <w:r w:rsidR="00427111" w:rsidRPr="00F834C1">
        <w:rPr>
          <w:rFonts w:cs="Times New Roman"/>
          <w:color w:val="000000"/>
          <w:szCs w:val="24"/>
        </w:rPr>
        <w:t xml:space="preserve">isinātās problēmas pārsvarā </w:t>
      </w:r>
      <w:r w:rsidRPr="00F834C1">
        <w:rPr>
          <w:rFonts w:cs="Times New Roman"/>
          <w:color w:val="000000"/>
          <w:szCs w:val="24"/>
        </w:rPr>
        <w:t>bija</w:t>
      </w:r>
      <w:r w:rsidR="00427111" w:rsidRPr="00F834C1">
        <w:rPr>
          <w:rFonts w:cs="Times New Roman"/>
          <w:color w:val="000000"/>
          <w:szCs w:val="24"/>
        </w:rPr>
        <w:t xml:space="preserve"> saistītas ar uzturēšanās atļaujām, robežšķērsošanu, profesionālo kvalifikāciju un izglītības atzīšanu, preču savstarpēju atzīšanu, uzņēmējdarbības brīvību un netaisnīgiem nosacījumiem valsts iepirkuma konkursos.</w:t>
      </w:r>
      <w:r w:rsidR="00B246CC">
        <w:rPr>
          <w:rFonts w:cs="Times New Roman"/>
          <w:color w:val="000000"/>
          <w:szCs w:val="24"/>
        </w:rPr>
        <w:t xml:space="preserve"> </w:t>
      </w:r>
    </w:p>
    <w:p w14:paraId="4E35E149" w14:textId="77777777" w:rsidR="00DD1F4A" w:rsidRPr="00B246CC" w:rsidRDefault="00696C83" w:rsidP="00B246CC">
      <w:pPr>
        <w:pStyle w:val="NormalWeb"/>
        <w:spacing w:before="120" w:beforeAutospacing="0" w:afterLines="20" w:after="48" w:afterAutospacing="0"/>
        <w:jc w:val="both"/>
        <w:rPr>
          <w:rStyle w:val="Hyperlink"/>
          <w:bCs/>
          <w:color w:val="auto"/>
        </w:rPr>
      </w:pPr>
      <w:hyperlink r:id="rId79" w:tgtFrame="_blank" w:history="1">
        <w:r w:rsidR="00DD1F4A" w:rsidRPr="00B246CC">
          <w:rPr>
            <w:rStyle w:val="Hyperlink"/>
            <w:bCs/>
            <w:i/>
            <w:color w:val="auto"/>
          </w:rPr>
          <w:t>Reģistrācija tūrisma aģentu un tūrisma operatoru (TATO) datubāzē</w:t>
        </w:r>
      </w:hyperlink>
    </w:p>
    <w:p w14:paraId="5C629C0E" w14:textId="77777777" w:rsidR="00B010C9" w:rsidRDefault="00B010C9" w:rsidP="00BE7D0E">
      <w:pPr>
        <w:spacing w:before="120" w:afterLines="20" w:after="48" w:line="240" w:lineRule="auto"/>
        <w:jc w:val="both"/>
        <w:rPr>
          <w:rFonts w:cs="Times New Roman"/>
          <w:color w:val="000000"/>
          <w:szCs w:val="24"/>
        </w:rPr>
      </w:pPr>
      <w:r w:rsidRPr="00B010C9">
        <w:rPr>
          <w:rFonts w:cs="Times New Roman"/>
          <w:color w:val="000000"/>
          <w:szCs w:val="24"/>
        </w:rPr>
        <w:t xml:space="preserve">EM uzturētās Tūrisma aģentu un tūrisma operatoru (TATO) datubāzes mērķis ir uzskaitīt Latvijā esošos tūrisma aģentus un tūrisma operatorus un sniegt informāciju par tiem ceļotājiem. Datubāzē jebkurš interesents var iepazīties ar informāciju par tajā reģistrētajiem komersantiem, un pārliecināties par tūrisma operatoru iemaksātās naudas drošības garantijas esamību. </w:t>
      </w:r>
      <w:r w:rsidR="00DD1F4A">
        <w:rPr>
          <w:rFonts w:cs="Times New Roman"/>
          <w:color w:val="000000"/>
          <w:szCs w:val="24"/>
        </w:rPr>
        <w:t xml:space="preserve">Lai saņemtu </w:t>
      </w:r>
      <w:r w:rsidR="00DD1F4A">
        <w:rPr>
          <w:rFonts w:cs="Times New Roman"/>
          <w:color w:val="000000"/>
          <w:szCs w:val="24"/>
        </w:rPr>
        <w:lastRenderedPageBreak/>
        <w:t>r</w:t>
      </w:r>
      <w:r w:rsidR="00DD1F4A" w:rsidRPr="00436795">
        <w:rPr>
          <w:rFonts w:cs="Times New Roman"/>
          <w:color w:val="000000"/>
          <w:szCs w:val="24"/>
        </w:rPr>
        <w:t>eģistrācijas numur</w:t>
      </w:r>
      <w:r w:rsidR="00DD1F4A">
        <w:rPr>
          <w:rFonts w:cs="Times New Roman"/>
          <w:color w:val="000000"/>
          <w:szCs w:val="24"/>
        </w:rPr>
        <w:t>u</w:t>
      </w:r>
      <w:r w:rsidR="00DD1F4A" w:rsidRPr="00436795">
        <w:rPr>
          <w:rFonts w:cs="Times New Roman"/>
          <w:color w:val="000000"/>
          <w:szCs w:val="24"/>
        </w:rPr>
        <w:t xml:space="preserve"> datubāzē </w:t>
      </w:r>
      <w:r w:rsidR="00DD1F4A">
        <w:rPr>
          <w:rFonts w:cs="Times New Roman"/>
          <w:color w:val="000000"/>
          <w:szCs w:val="24"/>
        </w:rPr>
        <w:t>(</w:t>
      </w:r>
      <w:r w:rsidR="00DD1F4A" w:rsidRPr="00436795">
        <w:rPr>
          <w:rFonts w:cs="Times New Roman"/>
          <w:color w:val="000000"/>
          <w:szCs w:val="24"/>
        </w:rPr>
        <w:t>bez reģistrēšanās datubāzē komersants nedrīkst sniegt tūrisma aģenta vai tūrisma operatora pakalpojumus, bet tūrisma operators, kas organizē un sniedz kompleksos tūrisma pakalpojumus galapatērētājam, nevar saņemt klienta iemaksātās naudas drošības garantiju</w:t>
      </w:r>
      <w:r w:rsidR="00DD1F4A">
        <w:rPr>
          <w:rFonts w:cs="Times New Roman"/>
          <w:color w:val="000000"/>
          <w:szCs w:val="24"/>
        </w:rPr>
        <w:t xml:space="preserve">), </w:t>
      </w:r>
      <w:r>
        <w:rPr>
          <w:rFonts w:cs="Times New Roman"/>
          <w:color w:val="000000"/>
          <w:szCs w:val="24"/>
        </w:rPr>
        <w:t xml:space="preserve">2017.gadā </w:t>
      </w:r>
      <w:r w:rsidR="00DD1F4A">
        <w:rPr>
          <w:rFonts w:cs="Times New Roman"/>
          <w:color w:val="000000"/>
          <w:szCs w:val="24"/>
        </w:rPr>
        <w:t xml:space="preserve">tika iesniegti 16 pieteikumi klātienē, 15 </w:t>
      </w:r>
      <w:r w:rsidRPr="00B246CC">
        <w:rPr>
          <w:rFonts w:cs="Times New Roman"/>
          <w:szCs w:val="24"/>
        </w:rPr>
        <w:t>–</w:t>
      </w:r>
      <w:r w:rsidR="00DD1F4A">
        <w:rPr>
          <w:rFonts w:cs="Times New Roman"/>
          <w:color w:val="000000"/>
          <w:szCs w:val="24"/>
        </w:rPr>
        <w:t xml:space="preserve"> pa pastu un 23 </w:t>
      </w:r>
      <w:r w:rsidRPr="00B246CC">
        <w:rPr>
          <w:rFonts w:cs="Times New Roman"/>
          <w:szCs w:val="24"/>
        </w:rPr>
        <w:t>–</w:t>
      </w:r>
      <w:r w:rsidR="00DD1F4A">
        <w:rPr>
          <w:rFonts w:cs="Times New Roman"/>
          <w:color w:val="000000"/>
          <w:szCs w:val="24"/>
        </w:rPr>
        <w:t xml:space="preserve"> elektroniski</w:t>
      </w:r>
      <w:r w:rsidR="00DD1F4A" w:rsidRPr="00436795">
        <w:rPr>
          <w:rFonts w:cs="Times New Roman"/>
          <w:color w:val="000000"/>
          <w:szCs w:val="24"/>
        </w:rPr>
        <w:t>.</w:t>
      </w:r>
      <w:r w:rsidR="00DD1F4A">
        <w:rPr>
          <w:rFonts w:cs="Times New Roman"/>
          <w:color w:val="000000"/>
          <w:szCs w:val="24"/>
        </w:rPr>
        <w:t xml:space="preserve"> Visos 54 gadījumos pakalpojums sniegts pa pastu.</w:t>
      </w:r>
      <w:r w:rsidRPr="00B010C9">
        <w:rPr>
          <w:rFonts w:cs="Times New Roman"/>
          <w:color w:val="000000"/>
          <w:szCs w:val="24"/>
        </w:rPr>
        <w:t xml:space="preserve"> </w:t>
      </w:r>
    </w:p>
    <w:p w14:paraId="0410821E" w14:textId="13DD66AC" w:rsidR="00DD1F4A" w:rsidRPr="00B010C9" w:rsidRDefault="00B010C9" w:rsidP="00BE7D0E">
      <w:pPr>
        <w:spacing w:before="120" w:afterLines="20" w:after="48" w:line="240" w:lineRule="auto"/>
        <w:jc w:val="both"/>
        <w:rPr>
          <w:rFonts w:cs="Times New Roman"/>
          <w:color w:val="000000"/>
          <w:szCs w:val="24"/>
        </w:rPr>
      </w:pPr>
      <w:r w:rsidRPr="00B010C9">
        <w:rPr>
          <w:rFonts w:cs="Times New Roman"/>
          <w:color w:val="000000"/>
          <w:szCs w:val="24"/>
        </w:rPr>
        <w:t>Lai efektivizētu tūrisma apkalpojumu sniedzēju uzraudzību un veicinātu ceļotāju ai</w:t>
      </w:r>
      <w:r>
        <w:rPr>
          <w:rFonts w:cs="Times New Roman"/>
          <w:color w:val="000000"/>
          <w:szCs w:val="24"/>
        </w:rPr>
        <w:t>zsardzību, datubāze ti</w:t>
      </w:r>
      <w:r w:rsidRPr="00B010C9">
        <w:rPr>
          <w:rFonts w:cs="Times New Roman"/>
          <w:color w:val="000000"/>
          <w:szCs w:val="24"/>
        </w:rPr>
        <w:t>k</w:t>
      </w:r>
      <w:r>
        <w:rPr>
          <w:rFonts w:cs="Times New Roman"/>
          <w:color w:val="000000"/>
          <w:szCs w:val="24"/>
        </w:rPr>
        <w:t>s</w:t>
      </w:r>
      <w:r w:rsidRPr="00B010C9">
        <w:rPr>
          <w:rFonts w:cs="Times New Roman"/>
          <w:color w:val="000000"/>
          <w:szCs w:val="24"/>
        </w:rPr>
        <w:t xml:space="preserve"> nodota Patērētāju Tiesību aizsardzības centra pārraudzībā ar 2018. gada 1. jūliju.</w:t>
      </w:r>
      <w:r>
        <w:rPr>
          <w:rFonts w:cs="Times New Roman"/>
          <w:color w:val="000000"/>
          <w:szCs w:val="24"/>
        </w:rPr>
        <w:t xml:space="preserve"> </w:t>
      </w:r>
    </w:p>
    <w:p w14:paraId="5BA692E3" w14:textId="77777777" w:rsidR="00DD1F4A" w:rsidRPr="00B010C9" w:rsidRDefault="00696C83" w:rsidP="00B010C9">
      <w:pPr>
        <w:pStyle w:val="NormalWeb"/>
        <w:spacing w:before="120" w:beforeAutospacing="0" w:afterLines="20" w:after="48" w:afterAutospacing="0"/>
        <w:jc w:val="both"/>
        <w:rPr>
          <w:rStyle w:val="Hyperlink"/>
          <w:bCs/>
          <w:color w:val="auto"/>
        </w:rPr>
      </w:pPr>
      <w:hyperlink r:id="rId80" w:tgtFrame="_blank" w:history="1">
        <w:r w:rsidR="00DD1F4A" w:rsidRPr="00B010C9">
          <w:rPr>
            <w:rStyle w:val="Hyperlink"/>
            <w:bCs/>
            <w:i/>
            <w:color w:val="auto"/>
          </w:rPr>
          <w:t>Privatizācijas sertifikātu tirdzniecības starpnieka licence</w:t>
        </w:r>
      </w:hyperlink>
    </w:p>
    <w:p w14:paraId="205DECE0" w14:textId="7931AC06" w:rsidR="00DD1F4A" w:rsidRPr="00436795" w:rsidRDefault="00DD1F4A" w:rsidP="00BE7D0E">
      <w:pPr>
        <w:spacing w:before="120" w:afterLines="20" w:after="48" w:line="240" w:lineRule="auto"/>
        <w:jc w:val="both"/>
        <w:rPr>
          <w:rFonts w:cs="Times New Roman"/>
          <w:color w:val="000000"/>
          <w:szCs w:val="24"/>
        </w:rPr>
      </w:pPr>
      <w:r>
        <w:rPr>
          <w:rFonts w:cs="Times New Roman"/>
          <w:color w:val="000000"/>
          <w:szCs w:val="24"/>
        </w:rPr>
        <w:t xml:space="preserve">Pārskata periodā tika </w:t>
      </w:r>
      <w:r w:rsidRPr="00B010C9">
        <w:rPr>
          <w:rFonts w:cs="Times New Roman"/>
          <w:color w:val="000000"/>
          <w:szCs w:val="24"/>
        </w:rPr>
        <w:t>saņemti pieteikumi</w:t>
      </w:r>
      <w:r>
        <w:rPr>
          <w:rFonts w:cs="Times New Roman"/>
          <w:color w:val="000000"/>
          <w:szCs w:val="24"/>
        </w:rPr>
        <w:t xml:space="preserve"> 8 s</w:t>
      </w:r>
      <w:r w:rsidRPr="00436795">
        <w:rPr>
          <w:rFonts w:cs="Times New Roman"/>
          <w:color w:val="000000"/>
          <w:szCs w:val="24"/>
        </w:rPr>
        <w:t>tarpniecības sabiedrības licenc</w:t>
      </w:r>
      <w:r>
        <w:rPr>
          <w:rFonts w:cs="Times New Roman"/>
          <w:color w:val="000000"/>
          <w:szCs w:val="24"/>
        </w:rPr>
        <w:t>ēm</w:t>
      </w:r>
      <w:r w:rsidRPr="00436795">
        <w:rPr>
          <w:rFonts w:cs="Times New Roman"/>
          <w:color w:val="000000"/>
          <w:szCs w:val="24"/>
        </w:rPr>
        <w:t>, kas dod tiesības nodarboties ar privatizācijas sertifikātu tirdzniecību un atvērt privatizācijas sertifikātu tirdzniecības kontu bankā.</w:t>
      </w:r>
      <w:r>
        <w:rPr>
          <w:rFonts w:cs="Times New Roman"/>
          <w:color w:val="000000"/>
          <w:szCs w:val="24"/>
        </w:rPr>
        <w:t xml:space="preserve"> Visos gadījumos pakalpojums sniegts klātienē.</w:t>
      </w:r>
    </w:p>
    <w:p w14:paraId="4E55221E" w14:textId="77777777" w:rsidR="00DD1F4A" w:rsidRPr="00B010C9" w:rsidRDefault="00696C83" w:rsidP="00B010C9">
      <w:pPr>
        <w:pStyle w:val="NormalWeb"/>
        <w:spacing w:before="120" w:beforeAutospacing="0" w:afterLines="20" w:after="48" w:afterAutospacing="0"/>
        <w:jc w:val="both"/>
        <w:rPr>
          <w:rStyle w:val="Hyperlink"/>
          <w:bCs/>
          <w:color w:val="auto"/>
        </w:rPr>
      </w:pPr>
      <w:hyperlink r:id="rId81" w:tgtFrame="_blank" w:history="1">
        <w:r w:rsidR="00DD1F4A" w:rsidRPr="00B010C9">
          <w:rPr>
            <w:rStyle w:val="Hyperlink"/>
            <w:bCs/>
            <w:i/>
            <w:color w:val="auto"/>
          </w:rPr>
          <w:t>Par operatīvā transportlīdzekļa statusu</w:t>
        </w:r>
      </w:hyperlink>
    </w:p>
    <w:p w14:paraId="330AC373" w14:textId="53AF397A" w:rsidR="00DD1F4A" w:rsidRDefault="00DD1F4A" w:rsidP="00BE7D0E">
      <w:pPr>
        <w:pStyle w:val="NormalWeb"/>
        <w:spacing w:before="120" w:beforeAutospacing="0" w:afterLines="20" w:after="48" w:afterAutospacing="0"/>
        <w:jc w:val="both"/>
        <w:rPr>
          <w:color w:val="000000"/>
        </w:rPr>
      </w:pPr>
      <w:r>
        <w:rPr>
          <w:color w:val="000000"/>
        </w:rPr>
        <w:t>2017.gadā tika saņemti 6 elektroniskie pieteikumi l</w:t>
      </w:r>
      <w:r w:rsidRPr="00436795">
        <w:rPr>
          <w:color w:val="000000"/>
        </w:rPr>
        <w:t>ēmum</w:t>
      </w:r>
      <w:r>
        <w:rPr>
          <w:color w:val="000000"/>
        </w:rPr>
        <w:t>a pieņemšanai</w:t>
      </w:r>
      <w:r w:rsidRPr="00436795">
        <w:rPr>
          <w:color w:val="000000"/>
        </w:rPr>
        <w:t xml:space="preserve"> par operatīvā transportlīdzekļa atļaujas piešķiršanu vai anulēšanu.</w:t>
      </w:r>
      <w:r>
        <w:rPr>
          <w:color w:val="000000"/>
        </w:rPr>
        <w:t xml:space="preserve"> Visos gadījumos pakalpojums sniegts e</w:t>
      </w:r>
      <w:r w:rsidR="00B010C9">
        <w:rPr>
          <w:color w:val="000000"/>
        </w:rPr>
        <w:t>lek</w:t>
      </w:r>
      <w:r>
        <w:rPr>
          <w:color w:val="000000"/>
        </w:rPr>
        <w:t>troniski.</w:t>
      </w:r>
    </w:p>
    <w:p w14:paraId="6C01FCA6" w14:textId="455D391C" w:rsidR="00B010C9" w:rsidRDefault="00274ECC" w:rsidP="00C4373F">
      <w:pPr>
        <w:spacing w:before="120" w:after="120" w:line="240" w:lineRule="auto"/>
        <w:jc w:val="both"/>
        <w:rPr>
          <w:szCs w:val="28"/>
        </w:rPr>
      </w:pPr>
      <w:r w:rsidRPr="00277E29">
        <w:rPr>
          <w:smallCaps/>
          <w:noProof/>
          <w:sz w:val="32"/>
          <w:szCs w:val="32"/>
          <w:lang w:eastAsia="lv-LV"/>
        </w:rPr>
        <mc:AlternateContent>
          <mc:Choice Requires="wps">
            <w:drawing>
              <wp:anchor distT="0" distB="0" distL="114300" distR="114300" simplePos="0" relativeHeight="252565504" behindDoc="0" locked="0" layoutInCell="1" allowOverlap="1" wp14:anchorId="49537CB7" wp14:editId="0833F43D">
                <wp:simplePos x="0" y="0"/>
                <wp:positionH relativeFrom="margin">
                  <wp:posOffset>-72390</wp:posOffset>
                </wp:positionH>
                <wp:positionV relativeFrom="paragraph">
                  <wp:posOffset>300991</wp:posOffset>
                </wp:positionV>
                <wp:extent cx="2164715" cy="1695450"/>
                <wp:effectExtent l="0" t="0" r="26035" b="19050"/>
                <wp:wrapNone/>
                <wp:docPr id="320" name="Round Diagonal Corner Rectangle 16"/>
                <wp:cNvGraphicFramePr/>
                <a:graphic xmlns:a="http://schemas.openxmlformats.org/drawingml/2006/main">
                  <a:graphicData uri="http://schemas.microsoft.com/office/word/2010/wordprocessingShape">
                    <wps:wsp>
                      <wps:cNvSpPr/>
                      <wps:spPr>
                        <a:xfrm>
                          <a:off x="0" y="0"/>
                          <a:ext cx="2164715" cy="169545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14E09452" w14:textId="096EE50C" w:rsidR="00696C83" w:rsidRPr="00FF7E4C" w:rsidRDefault="00696C83" w:rsidP="003137F9">
                            <w:pPr>
                              <w:pStyle w:val="Heading1"/>
                              <w:numPr>
                                <w:ilvl w:val="0"/>
                                <w:numId w:val="32"/>
                              </w:numPr>
                            </w:pPr>
                            <w:bookmarkStart w:id="50" w:name="_Toc520374378"/>
                            <w:r>
                              <w:t xml:space="preserve">EM izmantotie resursi un darbības </w:t>
                            </w:r>
                            <w:r w:rsidRPr="00973743">
                              <w:t>uzlabošanas</w:t>
                            </w:r>
                            <w:r>
                              <w:t xml:space="preserve"> iespējas</w:t>
                            </w:r>
                            <w:bookmarkEnd w:id="5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37CB7" id="_x0000_s1034" style="position:absolute;left:0;text-align:left;margin-left:-5.7pt;margin-top:23.7pt;width:170.45pt;height:133.5pt;z-index:25256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1695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" adj="-11796480,,5400" path="m282581,l2164715,r,l2164715,1412869v,156065,-126516,282581,-282581,282581l,1695450r,l,282581c,126516,126516,,282581,xe" fillcolor="#00859b" strokecolor="#62b1c6" strokeweight="1.5pt">
                <v:stroke joinstyle="miter"/>
                <v:formulas/>
                <v:path arrowok="t" o:connecttype="custom" o:connectlocs="282581,0;2164715,0;2164715,0;2164715,1412869;1882134,1695450;0,1695450;0,1695450;0,282581;282581,0" o:connectangles="0,0,0,0,0,0,0,0,0" textboxrect="0,0,2164715,1695450"/>
                <v:textbox>
                  <w:txbxContent>
                    <w:p w14:paraId="14E09452" w14:textId="096EE50C" w:rsidR="00696C83" w:rsidRPr="00FF7E4C" w:rsidRDefault="00696C83" w:rsidP="003137F9">
                      <w:pPr>
                        <w:pStyle w:val="Heading1"/>
                        <w:numPr>
                          <w:ilvl w:val="0"/>
                          <w:numId w:val="32"/>
                        </w:numPr>
                      </w:pPr>
                      <w:bookmarkStart w:id="51" w:name="_Toc520374378"/>
                      <w:r>
                        <w:t xml:space="preserve">EM izmantotie resursi un darbības </w:t>
                      </w:r>
                      <w:r w:rsidRPr="00973743">
                        <w:t>uzlabošanas</w:t>
                      </w:r>
                      <w:r>
                        <w:t xml:space="preserve"> iespējas</w:t>
                      </w:r>
                      <w:bookmarkEnd w:id="51"/>
                    </w:p>
                  </w:txbxContent>
                </v:textbox>
                <w10:wrap anchorx="margin"/>
              </v:shape>
            </w:pict>
          </mc:Fallback>
        </mc:AlternateContent>
      </w:r>
    </w:p>
    <w:p w14:paraId="1C9178CB" w14:textId="1975557C" w:rsidR="00CC23DF" w:rsidRPr="00C4373F" w:rsidRDefault="00CC23DF" w:rsidP="00C4373F">
      <w:pPr>
        <w:spacing w:before="120" w:after="120" w:line="240" w:lineRule="auto"/>
        <w:jc w:val="both"/>
        <w:rPr>
          <w:szCs w:val="28"/>
        </w:rPr>
      </w:pPr>
    </w:p>
    <w:p w14:paraId="18C4E3E3" w14:textId="27B8278E" w:rsidR="00CC23DF" w:rsidRDefault="00132050" w:rsidP="00132050">
      <w:pPr>
        <w:spacing w:after="120" w:line="240" w:lineRule="auto"/>
        <w:ind w:left="3544"/>
        <w:jc w:val="both"/>
        <w:rPr>
          <w:rFonts w:cs="Times New Roman"/>
          <w:szCs w:val="24"/>
        </w:rPr>
      </w:pPr>
      <w:r>
        <w:rPr>
          <w:rFonts w:cs="Times New Roman"/>
          <w:szCs w:val="24"/>
        </w:rPr>
        <w:t>EM</w:t>
      </w:r>
      <w:r w:rsidRPr="006C3210">
        <w:rPr>
          <w:rFonts w:cs="Times New Roman"/>
          <w:szCs w:val="24"/>
        </w:rPr>
        <w:t xml:space="preserve"> 2017.gadā bija 219 amata vietas, no tām </w:t>
      </w:r>
      <w:r w:rsidR="00777A8F">
        <w:rPr>
          <w:rFonts w:cs="Times New Roman"/>
          <w:szCs w:val="24"/>
        </w:rPr>
        <w:t>–</w:t>
      </w:r>
      <w:r w:rsidRPr="006C3210">
        <w:rPr>
          <w:rFonts w:cs="Times New Roman"/>
          <w:szCs w:val="24"/>
        </w:rPr>
        <w:t xml:space="preserve"> 164 ierēdņu amata vietas, 54 darbinieku amata vietas, tai skaitā </w:t>
      </w:r>
      <w:r>
        <w:rPr>
          <w:rFonts w:cs="Times New Roman"/>
          <w:szCs w:val="24"/>
        </w:rPr>
        <w:t>5</w:t>
      </w:r>
      <w:r w:rsidRPr="006C3210">
        <w:rPr>
          <w:rFonts w:cs="Times New Roman"/>
          <w:szCs w:val="24"/>
        </w:rPr>
        <w:t xml:space="preserve"> konsultatīvās amatpersonas</w:t>
      </w:r>
      <w:r>
        <w:rPr>
          <w:rFonts w:cs="Times New Roman"/>
          <w:szCs w:val="24"/>
        </w:rPr>
        <w:t>. A</w:t>
      </w:r>
      <w:r w:rsidRPr="006C3210">
        <w:rPr>
          <w:rFonts w:cs="Times New Roman"/>
          <w:szCs w:val="24"/>
        </w:rPr>
        <w:t xml:space="preserve">ttiecīgi </w:t>
      </w:r>
      <w:r>
        <w:rPr>
          <w:rFonts w:cs="Times New Roman"/>
          <w:szCs w:val="24"/>
        </w:rPr>
        <w:t>EM</w:t>
      </w:r>
      <w:r w:rsidRPr="006C3210">
        <w:rPr>
          <w:rFonts w:cs="Times New Roman"/>
          <w:szCs w:val="24"/>
        </w:rPr>
        <w:t xml:space="preserve"> </w:t>
      </w:r>
      <w:r>
        <w:rPr>
          <w:rFonts w:cs="Times New Roman"/>
          <w:szCs w:val="24"/>
        </w:rPr>
        <w:t>organizatoriskajā</w:t>
      </w:r>
      <w:r w:rsidRPr="006C3210">
        <w:rPr>
          <w:rFonts w:cs="Times New Roman"/>
          <w:szCs w:val="24"/>
        </w:rPr>
        <w:t xml:space="preserve"> struktūrā bija 75</w:t>
      </w:r>
      <w:r w:rsidR="009B5366">
        <w:rPr>
          <w:rFonts w:cs="Times New Roman"/>
          <w:szCs w:val="24"/>
        </w:rPr>
        <w:t> </w:t>
      </w:r>
      <w:r w:rsidRPr="006C3210">
        <w:rPr>
          <w:rFonts w:cs="Times New Roman"/>
          <w:szCs w:val="24"/>
        </w:rPr>
        <w:t>% ierēdņu amatu un 25</w:t>
      </w:r>
      <w:r w:rsidR="009B5366">
        <w:rPr>
          <w:rFonts w:cs="Times New Roman"/>
          <w:szCs w:val="24"/>
        </w:rPr>
        <w:t> </w:t>
      </w:r>
      <w:r w:rsidRPr="006C3210">
        <w:rPr>
          <w:rFonts w:cs="Times New Roman"/>
          <w:szCs w:val="24"/>
        </w:rPr>
        <w:t xml:space="preserve">% darbinieku amatu. </w:t>
      </w:r>
      <w:r>
        <w:rPr>
          <w:rFonts w:cs="Times New Roman"/>
          <w:szCs w:val="24"/>
        </w:rPr>
        <w:t>2017.</w:t>
      </w:r>
      <w:r w:rsidRPr="006C3210">
        <w:rPr>
          <w:rFonts w:cs="Times New Roman"/>
          <w:szCs w:val="24"/>
        </w:rPr>
        <w:t>gadā vidējais faktiski nodarbināto skaits bija 205.</w:t>
      </w:r>
      <w:r>
        <w:rPr>
          <w:rFonts w:cs="Times New Roman"/>
          <w:szCs w:val="24"/>
        </w:rPr>
        <w:t xml:space="preserve"> EM 2017.gadā</w:t>
      </w:r>
      <w:r w:rsidRPr="006C3210">
        <w:rPr>
          <w:rFonts w:cs="Times New Roman"/>
          <w:szCs w:val="24"/>
        </w:rPr>
        <w:t xml:space="preserve"> darba attiecības izbeiguši 20</w:t>
      </w:r>
      <w:r w:rsidR="009B5366">
        <w:rPr>
          <w:rFonts w:cs="Times New Roman"/>
          <w:szCs w:val="24"/>
        </w:rPr>
        <w:t> </w:t>
      </w:r>
      <w:r w:rsidRPr="006C3210">
        <w:rPr>
          <w:rFonts w:cs="Times New Roman"/>
          <w:szCs w:val="24"/>
        </w:rPr>
        <w:t>% nodarbi</w:t>
      </w:r>
      <w:r w:rsidR="00327C2B">
        <w:rPr>
          <w:rFonts w:cs="Times New Roman"/>
          <w:szCs w:val="24"/>
        </w:rPr>
        <w:t>nāto, par 1% mazāk kā 2016.gadā. Savukārt</w:t>
      </w:r>
      <w:r w:rsidRPr="006C3210">
        <w:rPr>
          <w:rFonts w:cs="Times New Roman"/>
          <w:szCs w:val="24"/>
        </w:rPr>
        <w:t xml:space="preserve"> </w:t>
      </w:r>
      <w:r>
        <w:rPr>
          <w:rFonts w:cs="Times New Roman"/>
          <w:szCs w:val="24"/>
        </w:rPr>
        <w:t>darbu</w:t>
      </w:r>
      <w:r w:rsidRPr="006C3210">
        <w:rPr>
          <w:rFonts w:cs="Times New Roman"/>
          <w:szCs w:val="24"/>
        </w:rPr>
        <w:t xml:space="preserve"> </w:t>
      </w:r>
      <w:r>
        <w:rPr>
          <w:rFonts w:cs="Times New Roman"/>
          <w:szCs w:val="24"/>
        </w:rPr>
        <w:t>EM</w:t>
      </w:r>
      <w:r w:rsidRPr="006C3210">
        <w:rPr>
          <w:rFonts w:cs="Times New Roman"/>
          <w:szCs w:val="24"/>
        </w:rPr>
        <w:t xml:space="preserve"> uzsākuši </w:t>
      </w:r>
      <w:r w:rsidRPr="002E1551">
        <w:rPr>
          <w:rFonts w:cs="Times New Roman"/>
          <w:szCs w:val="24"/>
        </w:rPr>
        <w:t>4</w:t>
      </w:r>
      <w:r>
        <w:rPr>
          <w:rFonts w:cs="Times New Roman"/>
          <w:szCs w:val="24"/>
        </w:rPr>
        <w:t>8</w:t>
      </w:r>
      <w:r w:rsidRPr="002E1551">
        <w:rPr>
          <w:rFonts w:cs="Times New Roman"/>
          <w:szCs w:val="24"/>
        </w:rPr>
        <w:t xml:space="preserve"> </w:t>
      </w:r>
      <w:r>
        <w:rPr>
          <w:rFonts w:cs="Times New Roman"/>
          <w:szCs w:val="24"/>
        </w:rPr>
        <w:t>nodarbinātie</w:t>
      </w:r>
      <w:r w:rsidRPr="002E1551">
        <w:rPr>
          <w:rFonts w:cs="Times New Roman"/>
          <w:szCs w:val="24"/>
        </w:rPr>
        <w:t>.</w:t>
      </w:r>
      <w:r>
        <w:rPr>
          <w:rFonts w:cs="Times New Roman"/>
          <w:szCs w:val="24"/>
        </w:rPr>
        <w:t xml:space="preserve"> </w:t>
      </w:r>
      <w:r w:rsidRPr="006C3210">
        <w:rPr>
          <w:rFonts w:cs="Times New Roman"/>
          <w:szCs w:val="24"/>
        </w:rPr>
        <w:t>Vairāk kā divas trešdaļas (65</w:t>
      </w:r>
      <w:r w:rsidR="009B5366">
        <w:rPr>
          <w:rFonts w:cs="Times New Roman"/>
          <w:szCs w:val="24"/>
        </w:rPr>
        <w:t> </w:t>
      </w:r>
      <w:r w:rsidRPr="006C3210">
        <w:rPr>
          <w:rFonts w:cs="Times New Roman"/>
          <w:szCs w:val="24"/>
        </w:rPr>
        <w:t xml:space="preserve">%) no 2017.gadā </w:t>
      </w:r>
      <w:r>
        <w:rPr>
          <w:rFonts w:cs="Times New Roman"/>
          <w:szCs w:val="24"/>
        </w:rPr>
        <w:t>EM</w:t>
      </w:r>
      <w:r w:rsidRPr="006C3210">
        <w:rPr>
          <w:rFonts w:cs="Times New Roman"/>
          <w:szCs w:val="24"/>
        </w:rPr>
        <w:t xml:space="preserve"> nodarbinātajiem ir sievietes, savukārt vīrieši </w:t>
      </w:r>
      <w:r w:rsidR="00327C2B">
        <w:rPr>
          <w:rFonts w:cs="Times New Roman"/>
          <w:szCs w:val="24"/>
        </w:rPr>
        <w:t>veido</w:t>
      </w:r>
      <w:r w:rsidRPr="006C3210">
        <w:rPr>
          <w:rFonts w:cs="Times New Roman"/>
          <w:szCs w:val="24"/>
        </w:rPr>
        <w:t xml:space="preserve"> 35</w:t>
      </w:r>
      <w:r w:rsidR="009B5366">
        <w:rPr>
          <w:rFonts w:cs="Times New Roman"/>
          <w:szCs w:val="24"/>
        </w:rPr>
        <w:t> </w:t>
      </w:r>
      <w:r>
        <w:rPr>
          <w:rFonts w:cs="Times New Roman"/>
          <w:szCs w:val="24"/>
        </w:rPr>
        <w:t>%.</w:t>
      </w:r>
    </w:p>
    <w:p w14:paraId="35504B63" w14:textId="72F858FC" w:rsidR="007C20BC" w:rsidRPr="007979B4" w:rsidRDefault="007C20BC" w:rsidP="007979B4">
      <w:pPr>
        <w:spacing w:before="120" w:after="20" w:line="240" w:lineRule="auto"/>
        <w:jc w:val="both"/>
        <w:rPr>
          <w:rFonts w:cs="Times New Roman"/>
          <w:szCs w:val="24"/>
        </w:rPr>
      </w:pPr>
      <w:r w:rsidRPr="007979B4">
        <w:rPr>
          <w:rFonts w:cs="Times New Roman"/>
          <w:szCs w:val="24"/>
        </w:rPr>
        <w:t>Pēc vecuma grupu sadalījuma</w:t>
      </w:r>
      <w:r w:rsidR="00C239D6" w:rsidRPr="007979B4">
        <w:rPr>
          <w:rFonts w:cs="Times New Roman"/>
          <w:szCs w:val="24"/>
        </w:rPr>
        <w:t>, no kopējā EM nodarbināto skaita</w:t>
      </w:r>
      <w:r w:rsidRPr="007979B4">
        <w:rPr>
          <w:rFonts w:cs="Times New Roman"/>
          <w:szCs w:val="24"/>
        </w:rPr>
        <w:t xml:space="preserve"> būtisks īpatsvars ir vecuma grupai no 25 līdz 35 gadiem </w:t>
      </w:r>
      <w:r w:rsidR="00777A8F" w:rsidRPr="007979B4">
        <w:rPr>
          <w:rFonts w:cs="Times New Roman"/>
          <w:szCs w:val="24"/>
        </w:rPr>
        <w:t>–</w:t>
      </w:r>
      <w:r w:rsidRPr="007979B4">
        <w:rPr>
          <w:rFonts w:cs="Times New Roman"/>
          <w:szCs w:val="24"/>
        </w:rPr>
        <w:t xml:space="preserve"> 47</w:t>
      </w:r>
      <w:r w:rsidR="009B5366" w:rsidRPr="007979B4">
        <w:rPr>
          <w:rFonts w:cs="Times New Roman"/>
          <w:szCs w:val="24"/>
        </w:rPr>
        <w:t> </w:t>
      </w:r>
      <w:r w:rsidRPr="007979B4">
        <w:rPr>
          <w:rFonts w:cs="Times New Roman"/>
          <w:szCs w:val="24"/>
        </w:rPr>
        <w:t>%,</w:t>
      </w:r>
      <w:r w:rsidR="009B5366" w:rsidRPr="007979B4">
        <w:rPr>
          <w:rFonts w:cs="Times New Roman"/>
          <w:szCs w:val="24"/>
        </w:rPr>
        <w:t xml:space="preserve"> no 36 līdz 45 gadiem </w:t>
      </w:r>
      <w:r w:rsidR="00777A8F" w:rsidRPr="007979B4">
        <w:rPr>
          <w:rFonts w:cs="Times New Roman"/>
          <w:szCs w:val="24"/>
        </w:rPr>
        <w:t>–</w:t>
      </w:r>
      <w:r w:rsidR="009B5366" w:rsidRPr="007979B4">
        <w:rPr>
          <w:rFonts w:cs="Times New Roman"/>
          <w:szCs w:val="24"/>
        </w:rPr>
        <w:t xml:space="preserve"> 29 </w:t>
      </w:r>
      <w:r w:rsidRPr="007979B4">
        <w:rPr>
          <w:rFonts w:cs="Times New Roman"/>
          <w:szCs w:val="24"/>
        </w:rPr>
        <w:t xml:space="preserve">%, no 46 līdz 55 gadiem </w:t>
      </w:r>
      <w:r w:rsidR="00777A8F" w:rsidRPr="007979B4">
        <w:rPr>
          <w:rFonts w:cs="Times New Roman"/>
          <w:szCs w:val="24"/>
        </w:rPr>
        <w:t>–</w:t>
      </w:r>
      <w:r w:rsidRPr="007979B4">
        <w:rPr>
          <w:rFonts w:cs="Times New Roman"/>
          <w:szCs w:val="24"/>
        </w:rPr>
        <w:t xml:space="preserve"> 12</w:t>
      </w:r>
      <w:r w:rsidR="009B5366" w:rsidRPr="007979B4">
        <w:rPr>
          <w:rFonts w:cs="Times New Roman"/>
          <w:szCs w:val="24"/>
        </w:rPr>
        <w:t> </w:t>
      </w:r>
      <w:r w:rsidRPr="007979B4">
        <w:rPr>
          <w:rFonts w:cs="Times New Roman"/>
          <w:szCs w:val="24"/>
        </w:rPr>
        <w:t xml:space="preserve">%, vecuma grupā virs 55 gadiem </w:t>
      </w:r>
      <w:r w:rsidR="00777A8F" w:rsidRPr="007979B4">
        <w:rPr>
          <w:rFonts w:cs="Times New Roman"/>
          <w:szCs w:val="24"/>
        </w:rPr>
        <w:t>–</w:t>
      </w:r>
      <w:r w:rsidRPr="007979B4">
        <w:rPr>
          <w:rFonts w:cs="Times New Roman"/>
          <w:szCs w:val="24"/>
        </w:rPr>
        <w:t xml:space="preserve"> 10</w:t>
      </w:r>
      <w:r w:rsidR="009B5366" w:rsidRPr="007979B4">
        <w:rPr>
          <w:rFonts w:cs="Times New Roman"/>
          <w:szCs w:val="24"/>
        </w:rPr>
        <w:t> </w:t>
      </w:r>
      <w:r w:rsidRPr="007979B4">
        <w:rPr>
          <w:rFonts w:cs="Times New Roman"/>
          <w:szCs w:val="24"/>
        </w:rPr>
        <w:t>%, savukārt vecuma grupā līdz 25 gadiem ir 2</w:t>
      </w:r>
      <w:r w:rsidR="009B5366" w:rsidRPr="007979B4">
        <w:rPr>
          <w:rFonts w:cs="Times New Roman"/>
          <w:szCs w:val="24"/>
        </w:rPr>
        <w:t> </w:t>
      </w:r>
      <w:r w:rsidRPr="007979B4">
        <w:rPr>
          <w:rFonts w:cs="Times New Roman"/>
          <w:szCs w:val="24"/>
        </w:rPr>
        <w:t>% nodarbināto.</w:t>
      </w:r>
    </w:p>
    <w:p w14:paraId="6335B6B2" w14:textId="0DF85389" w:rsidR="009B5366" w:rsidRPr="007979B4" w:rsidRDefault="007C20BC" w:rsidP="007979B4">
      <w:pPr>
        <w:spacing w:before="120" w:after="20" w:line="240" w:lineRule="auto"/>
        <w:jc w:val="both"/>
        <w:rPr>
          <w:rFonts w:cs="Times New Roman"/>
          <w:szCs w:val="24"/>
        </w:rPr>
      </w:pPr>
      <w:r w:rsidRPr="007979B4">
        <w:rPr>
          <w:rFonts w:cs="Times New Roman"/>
          <w:szCs w:val="24"/>
        </w:rPr>
        <w:t>Augstākā izglītība 2017.gadā bija 97</w:t>
      </w:r>
      <w:r w:rsidR="009B5366" w:rsidRPr="007979B4">
        <w:rPr>
          <w:rFonts w:cs="Times New Roman"/>
          <w:szCs w:val="24"/>
        </w:rPr>
        <w:t> </w:t>
      </w:r>
      <w:r w:rsidRPr="007979B4">
        <w:rPr>
          <w:rFonts w:cs="Times New Roman"/>
          <w:szCs w:val="24"/>
        </w:rPr>
        <w:t>% EM nodarbināto. No visiem nodarbinātajiem doktora grāds ir 3</w:t>
      </w:r>
      <w:r w:rsidR="009B5366" w:rsidRPr="007979B4">
        <w:rPr>
          <w:rFonts w:cs="Times New Roman"/>
          <w:szCs w:val="24"/>
        </w:rPr>
        <w:t> </w:t>
      </w:r>
      <w:r w:rsidRPr="007979B4">
        <w:rPr>
          <w:rFonts w:cs="Times New Roman"/>
          <w:szCs w:val="24"/>
        </w:rPr>
        <w:t xml:space="preserve">% nodarbināto, maģistra grāds </w:t>
      </w:r>
      <w:r w:rsidR="005A6308" w:rsidRPr="007979B4">
        <w:rPr>
          <w:rFonts w:cs="Times New Roman"/>
          <w:szCs w:val="24"/>
        </w:rPr>
        <w:t>–</w:t>
      </w:r>
      <w:r w:rsidRPr="007979B4">
        <w:rPr>
          <w:rFonts w:cs="Times New Roman"/>
          <w:szCs w:val="24"/>
        </w:rPr>
        <w:t xml:space="preserve"> 58</w:t>
      </w:r>
      <w:r w:rsidR="009B5366" w:rsidRPr="007979B4">
        <w:rPr>
          <w:rFonts w:cs="Times New Roman"/>
          <w:szCs w:val="24"/>
        </w:rPr>
        <w:t> </w:t>
      </w:r>
      <w:r w:rsidRPr="007979B4">
        <w:rPr>
          <w:rFonts w:cs="Times New Roman"/>
          <w:szCs w:val="24"/>
        </w:rPr>
        <w:t xml:space="preserve">% un bakalaura grāds </w:t>
      </w:r>
      <w:r w:rsidR="005A6308" w:rsidRPr="007979B4">
        <w:rPr>
          <w:rFonts w:cs="Times New Roman"/>
          <w:szCs w:val="24"/>
        </w:rPr>
        <w:t>–</w:t>
      </w:r>
      <w:r w:rsidRPr="007979B4">
        <w:rPr>
          <w:rFonts w:cs="Times New Roman"/>
          <w:szCs w:val="24"/>
        </w:rPr>
        <w:t xml:space="preserve"> 32</w:t>
      </w:r>
      <w:r w:rsidR="009B5366" w:rsidRPr="007979B4">
        <w:rPr>
          <w:rFonts w:cs="Times New Roman"/>
          <w:szCs w:val="24"/>
        </w:rPr>
        <w:t> </w:t>
      </w:r>
      <w:r w:rsidRPr="007979B4">
        <w:rPr>
          <w:rFonts w:cs="Times New Roman"/>
          <w:szCs w:val="24"/>
        </w:rPr>
        <w:t xml:space="preserve">%. Savukārt augstākā izglītība, kas iegūta līdz 90.gadu sākumam </w:t>
      </w:r>
      <w:r w:rsidR="005A6308" w:rsidRPr="007979B4">
        <w:rPr>
          <w:rFonts w:cs="Times New Roman"/>
          <w:szCs w:val="24"/>
        </w:rPr>
        <w:t>–</w:t>
      </w:r>
      <w:r w:rsidRPr="007979B4">
        <w:rPr>
          <w:rFonts w:cs="Times New Roman"/>
          <w:szCs w:val="24"/>
        </w:rPr>
        <w:t xml:space="preserve"> 4</w:t>
      </w:r>
      <w:r w:rsidR="009B5366" w:rsidRPr="007979B4">
        <w:rPr>
          <w:rFonts w:cs="Times New Roman"/>
          <w:szCs w:val="24"/>
        </w:rPr>
        <w:t> </w:t>
      </w:r>
      <w:r w:rsidRPr="007979B4">
        <w:rPr>
          <w:rFonts w:cs="Times New Roman"/>
          <w:szCs w:val="24"/>
        </w:rPr>
        <w:t>% EM nodarbināto. Bez augstākās izglītības bija 3</w:t>
      </w:r>
      <w:r w:rsidR="009B5366" w:rsidRPr="007979B4">
        <w:rPr>
          <w:rFonts w:cs="Times New Roman"/>
          <w:szCs w:val="24"/>
        </w:rPr>
        <w:t> </w:t>
      </w:r>
      <w:r w:rsidRPr="007979B4">
        <w:rPr>
          <w:rFonts w:cs="Times New Roman"/>
          <w:szCs w:val="24"/>
        </w:rPr>
        <w:t>% darbinieku, t.sk. arī darbinieki, kuri turpina studijas, lai iegūtu bakalaura grādu.</w:t>
      </w:r>
      <w:r w:rsidR="009B5366" w:rsidRPr="007979B4">
        <w:rPr>
          <w:rFonts w:cs="Times New Roman"/>
          <w:szCs w:val="24"/>
        </w:rPr>
        <w:t xml:space="preserve"> </w:t>
      </w:r>
    </w:p>
    <w:p w14:paraId="29E8B7A3" w14:textId="394B8130" w:rsidR="007C20BC" w:rsidRPr="007979B4" w:rsidRDefault="007C20BC" w:rsidP="007979B4">
      <w:pPr>
        <w:spacing w:before="120" w:after="20" w:line="240" w:lineRule="auto"/>
        <w:jc w:val="both"/>
        <w:rPr>
          <w:rFonts w:cs="Times New Roman"/>
          <w:szCs w:val="24"/>
        </w:rPr>
      </w:pPr>
      <w:r w:rsidRPr="007979B4">
        <w:rPr>
          <w:rFonts w:cs="Times New Roman"/>
          <w:szCs w:val="24"/>
        </w:rPr>
        <w:t>Sadalījumā pa iegūtās izglītības jomām 42</w:t>
      </w:r>
      <w:r w:rsidR="009B5366" w:rsidRPr="007979B4">
        <w:rPr>
          <w:rFonts w:cs="Times New Roman"/>
          <w:szCs w:val="24"/>
        </w:rPr>
        <w:t> </w:t>
      </w:r>
      <w:r w:rsidRPr="007979B4">
        <w:rPr>
          <w:rFonts w:cs="Times New Roman"/>
          <w:szCs w:val="24"/>
        </w:rPr>
        <w:t>% EM nodarbināto ir ekonomiskā un juridiskā izglītība (sadaloties līdzīgi), 29</w:t>
      </w:r>
      <w:r w:rsidR="009B5366" w:rsidRPr="007979B4">
        <w:rPr>
          <w:rFonts w:cs="Times New Roman"/>
          <w:szCs w:val="24"/>
        </w:rPr>
        <w:t> </w:t>
      </w:r>
      <w:r w:rsidRPr="007979B4">
        <w:rPr>
          <w:rFonts w:cs="Times New Roman"/>
          <w:szCs w:val="24"/>
        </w:rPr>
        <w:t>% nodarbināto ir augstākā izglītība vadībzinātnēs (t.sk. arī uzņēmējdarbībā), 9</w:t>
      </w:r>
      <w:r w:rsidR="009B5366" w:rsidRPr="007979B4">
        <w:rPr>
          <w:rFonts w:cs="Times New Roman"/>
          <w:szCs w:val="24"/>
        </w:rPr>
        <w:t> </w:t>
      </w:r>
      <w:r w:rsidRPr="007979B4">
        <w:rPr>
          <w:rFonts w:cs="Times New Roman"/>
          <w:szCs w:val="24"/>
        </w:rPr>
        <w:t xml:space="preserve">% </w:t>
      </w:r>
      <w:r w:rsidR="00777A8F" w:rsidRPr="007979B4">
        <w:rPr>
          <w:rFonts w:cs="Times New Roman"/>
          <w:szCs w:val="24"/>
        </w:rPr>
        <w:t>–</w:t>
      </w:r>
      <w:r w:rsidRPr="007979B4">
        <w:rPr>
          <w:rFonts w:cs="Times New Roman"/>
          <w:szCs w:val="24"/>
        </w:rPr>
        <w:t xml:space="preserve"> inženierzinātnēs (t.sk. arī būvniecībā), 4</w:t>
      </w:r>
      <w:r w:rsidR="009B5366" w:rsidRPr="007979B4">
        <w:rPr>
          <w:rFonts w:cs="Times New Roman"/>
          <w:szCs w:val="24"/>
        </w:rPr>
        <w:t> </w:t>
      </w:r>
      <w:r w:rsidRPr="007979B4">
        <w:rPr>
          <w:rFonts w:cs="Times New Roman"/>
          <w:szCs w:val="24"/>
        </w:rPr>
        <w:t xml:space="preserve">% </w:t>
      </w:r>
      <w:r w:rsidR="00777A8F" w:rsidRPr="007979B4">
        <w:rPr>
          <w:rFonts w:cs="Times New Roman"/>
          <w:szCs w:val="24"/>
        </w:rPr>
        <w:t>–</w:t>
      </w:r>
      <w:r w:rsidRPr="007979B4">
        <w:rPr>
          <w:rFonts w:cs="Times New Roman"/>
          <w:szCs w:val="24"/>
        </w:rPr>
        <w:t xml:space="preserve"> dabaszinātnēs, bet pārējie 16</w:t>
      </w:r>
      <w:r w:rsidR="009B5366" w:rsidRPr="007979B4">
        <w:rPr>
          <w:rFonts w:cs="Times New Roman"/>
          <w:szCs w:val="24"/>
        </w:rPr>
        <w:t> </w:t>
      </w:r>
      <w:r w:rsidRPr="007979B4">
        <w:rPr>
          <w:rFonts w:cs="Times New Roman"/>
          <w:szCs w:val="24"/>
        </w:rPr>
        <w:t xml:space="preserve">% </w:t>
      </w:r>
      <w:r w:rsidR="00777A8F" w:rsidRPr="007979B4">
        <w:rPr>
          <w:rFonts w:cs="Times New Roman"/>
          <w:szCs w:val="24"/>
        </w:rPr>
        <w:t>–</w:t>
      </w:r>
      <w:r w:rsidRPr="007979B4">
        <w:rPr>
          <w:rFonts w:cs="Times New Roman"/>
          <w:szCs w:val="24"/>
        </w:rPr>
        <w:t xml:space="preserve"> politikas zinātnēs, </w:t>
      </w:r>
      <w:r w:rsidR="00427111" w:rsidRPr="007979B4">
        <w:rPr>
          <w:rFonts w:cs="Times New Roman"/>
          <w:szCs w:val="24"/>
        </w:rPr>
        <w:t>ES</w:t>
      </w:r>
      <w:r w:rsidRPr="007979B4">
        <w:rPr>
          <w:rFonts w:cs="Times New Roman"/>
          <w:szCs w:val="24"/>
        </w:rPr>
        <w:t xml:space="preserve"> studijās un humanitārajās zinātnēs.</w:t>
      </w:r>
    </w:p>
    <w:p w14:paraId="498A4543" w14:textId="37784466" w:rsidR="009B5366" w:rsidRPr="0068165C" w:rsidRDefault="00132050" w:rsidP="007979B4">
      <w:pPr>
        <w:spacing w:before="120" w:after="20" w:line="240" w:lineRule="auto"/>
        <w:jc w:val="both"/>
        <w:rPr>
          <w:rFonts w:cs="Times New Roman"/>
          <w:color w:val="000000"/>
          <w:szCs w:val="24"/>
        </w:rPr>
      </w:pPr>
      <w:r w:rsidRPr="007979B4">
        <w:rPr>
          <w:rFonts w:cs="Times New Roman"/>
          <w:szCs w:val="24"/>
        </w:rPr>
        <w:t>L</w:t>
      </w:r>
      <w:r w:rsidR="007C20BC" w:rsidRPr="007979B4">
        <w:rPr>
          <w:rFonts w:cs="Times New Roman"/>
          <w:szCs w:val="24"/>
        </w:rPr>
        <w:t xml:space="preserve">ai nodrošinātu EM būvniecības sektora resursu primāru koncentrēšanu uz nozares politikas izstrādi, radot labākus risinājumus būvniecības kvalitātes celšanai nozarē, kā arī, lai pilnveidotu īres tirgus tiesisko regulējumu un izstrādātu papildu atbalsta instrumentus īres dzīvojamo māju izveidei, </w:t>
      </w:r>
      <w:r w:rsidRPr="007979B4">
        <w:rPr>
          <w:rFonts w:cs="Times New Roman"/>
          <w:szCs w:val="24"/>
        </w:rPr>
        <w:t xml:space="preserve">2017.gadā tika reorganizēts </w:t>
      </w:r>
      <w:r w:rsidR="007C20BC" w:rsidRPr="007979B4">
        <w:rPr>
          <w:rFonts w:cs="Times New Roman"/>
          <w:szCs w:val="24"/>
        </w:rPr>
        <w:t>Būvniecības un mājokļu politikas departaments, izveidojot uz tā bāzes divus atsevišķus departamentus</w:t>
      </w:r>
      <w:r w:rsidR="007C20BC" w:rsidRPr="00327C2B">
        <w:rPr>
          <w:rFonts w:cs="Times New Roman"/>
          <w:color w:val="000000"/>
          <w:szCs w:val="24"/>
        </w:rPr>
        <w:t xml:space="preserve"> </w:t>
      </w:r>
      <w:r w:rsidR="00327C2B" w:rsidRPr="0068165C">
        <w:rPr>
          <w:rFonts w:cs="Times New Roman"/>
          <w:color w:val="000000"/>
          <w:szCs w:val="24"/>
        </w:rPr>
        <w:t>–</w:t>
      </w:r>
      <w:r w:rsidR="007C20BC" w:rsidRPr="006C3210">
        <w:rPr>
          <w:rFonts w:cs="Times New Roman"/>
          <w:szCs w:val="24"/>
        </w:rPr>
        <w:t xml:space="preserve"> </w:t>
      </w:r>
      <w:r w:rsidR="007C20BC" w:rsidRPr="00982714">
        <w:rPr>
          <w:rFonts w:cs="Times New Roman"/>
          <w:b/>
          <w:color w:val="31849B" w:themeColor="accent5" w:themeShade="BF"/>
          <w:szCs w:val="24"/>
        </w:rPr>
        <w:t>Būvniecības politikas departamentu</w:t>
      </w:r>
      <w:r w:rsidR="007C20BC" w:rsidRPr="009B5366">
        <w:rPr>
          <w:rFonts w:cs="Times New Roman"/>
          <w:color w:val="31849B" w:themeColor="accent5" w:themeShade="BF"/>
          <w:szCs w:val="24"/>
        </w:rPr>
        <w:t xml:space="preserve"> </w:t>
      </w:r>
      <w:r w:rsidR="007C20BC" w:rsidRPr="006C3210">
        <w:rPr>
          <w:rFonts w:cs="Times New Roman"/>
          <w:szCs w:val="24"/>
        </w:rPr>
        <w:t xml:space="preserve">un </w:t>
      </w:r>
      <w:r w:rsidR="007C20BC" w:rsidRPr="00982714">
        <w:rPr>
          <w:rFonts w:cs="Times New Roman"/>
          <w:b/>
          <w:color w:val="31849B" w:themeColor="accent5" w:themeShade="BF"/>
          <w:szCs w:val="24"/>
        </w:rPr>
        <w:t>Mājokļu politikas departamentu</w:t>
      </w:r>
      <w:r w:rsidR="007C20BC" w:rsidRPr="006C3210">
        <w:rPr>
          <w:rFonts w:cs="Times New Roman"/>
          <w:szCs w:val="24"/>
        </w:rPr>
        <w:t>.</w:t>
      </w:r>
      <w:r w:rsidR="007C20BC">
        <w:rPr>
          <w:rFonts w:cs="Times New Roman"/>
          <w:szCs w:val="24"/>
        </w:rPr>
        <w:t xml:space="preserve"> </w:t>
      </w:r>
    </w:p>
    <w:p w14:paraId="33DEEC64" w14:textId="21149182" w:rsidR="009B5366" w:rsidRPr="007979B4" w:rsidRDefault="00132050" w:rsidP="007979B4">
      <w:pPr>
        <w:spacing w:before="120" w:after="20" w:line="240" w:lineRule="auto"/>
        <w:jc w:val="both"/>
        <w:rPr>
          <w:rFonts w:cs="Times New Roman"/>
          <w:szCs w:val="24"/>
        </w:rPr>
      </w:pPr>
      <w:r w:rsidRPr="0068165C">
        <w:rPr>
          <w:rFonts w:cs="Times New Roman"/>
          <w:color w:val="000000"/>
          <w:szCs w:val="24"/>
        </w:rPr>
        <w:t>L</w:t>
      </w:r>
      <w:r w:rsidR="007C20BC" w:rsidRPr="0068165C">
        <w:rPr>
          <w:rFonts w:cs="Times New Roman"/>
          <w:color w:val="000000"/>
          <w:szCs w:val="24"/>
        </w:rPr>
        <w:t>ai palielinātu EM resursu izlietojuma efektivitāti, tika reorganizēts Administratīvais departaments, izslēdzot to no EM organizatoriskās struktūras</w:t>
      </w:r>
      <w:r w:rsidR="00261683" w:rsidRPr="0068165C">
        <w:rPr>
          <w:rFonts w:cs="Times New Roman"/>
          <w:color w:val="000000"/>
          <w:szCs w:val="24"/>
        </w:rPr>
        <w:t>.</w:t>
      </w:r>
      <w:r w:rsidR="007C20BC" w:rsidRPr="0068165C">
        <w:rPr>
          <w:rFonts w:cs="Times New Roman"/>
          <w:color w:val="000000"/>
          <w:szCs w:val="24"/>
        </w:rPr>
        <w:t xml:space="preserve"> </w:t>
      </w:r>
      <w:r w:rsidR="007C20BC" w:rsidRPr="00327C2B">
        <w:rPr>
          <w:rFonts w:cs="Times New Roman"/>
          <w:b/>
          <w:color w:val="31849B" w:themeColor="accent5" w:themeShade="BF"/>
          <w:szCs w:val="24"/>
        </w:rPr>
        <w:t>Stratēģiskās un finanšu vadības departamenta</w:t>
      </w:r>
      <w:r w:rsidR="007C20BC" w:rsidRPr="0068165C">
        <w:rPr>
          <w:rFonts w:cs="Times New Roman"/>
          <w:color w:val="000000"/>
          <w:szCs w:val="24"/>
        </w:rPr>
        <w:t xml:space="preserve"> sastāvā iekļauta Administratīvā departamenta Administratīvā nodaļa</w:t>
      </w:r>
      <w:r w:rsidR="00261683" w:rsidRPr="0068165C">
        <w:rPr>
          <w:rFonts w:cs="Times New Roman"/>
          <w:color w:val="000000"/>
          <w:szCs w:val="24"/>
        </w:rPr>
        <w:t>.</w:t>
      </w:r>
      <w:r w:rsidR="007C20BC" w:rsidRPr="0068165C">
        <w:rPr>
          <w:rFonts w:cs="Times New Roman"/>
          <w:color w:val="000000"/>
          <w:szCs w:val="24"/>
        </w:rPr>
        <w:t xml:space="preserve"> Dokumentu vadības nodaļai noteikta </w:t>
      </w:r>
      <w:r w:rsidR="007C20BC" w:rsidRPr="007979B4">
        <w:rPr>
          <w:rFonts w:cs="Times New Roman"/>
          <w:szCs w:val="24"/>
        </w:rPr>
        <w:t xml:space="preserve">tieša Administrācijas vadītāja pakļautība, kā arī no Juridiskā departamenta sastāva izslēgta </w:t>
      </w:r>
      <w:r w:rsidR="007C20BC" w:rsidRPr="007979B4">
        <w:rPr>
          <w:rFonts w:cs="Times New Roman"/>
          <w:szCs w:val="24"/>
        </w:rPr>
        <w:lastRenderedPageBreak/>
        <w:t>Personāla vadības nodaļa, nosakot tai tiešu Administrācijas vadītāja pakļautību, nodrošinot kvalitatīvāku valsts budžeta apropriācijas pieprasījuma izstrādi, izlietošanas plānošanu un izpildes kontroli, kā arī darba aizsardzības pasāk</w:t>
      </w:r>
      <w:r w:rsidR="001F7AB9">
        <w:rPr>
          <w:rFonts w:cs="Times New Roman"/>
          <w:szCs w:val="24"/>
        </w:rPr>
        <w:t>umus integrētu personālpolitiku</w:t>
      </w:r>
      <w:r>
        <w:rPr>
          <w:rFonts w:cs="Times New Roman"/>
          <w:szCs w:val="24"/>
        </w:rPr>
        <w:t>.</w:t>
      </w:r>
      <w:r w:rsidR="007C20BC" w:rsidRPr="006C3210">
        <w:rPr>
          <w:rFonts w:cs="Times New Roman"/>
          <w:szCs w:val="24"/>
        </w:rPr>
        <w:t xml:space="preserve"> </w:t>
      </w:r>
    </w:p>
    <w:p w14:paraId="05D45FF6" w14:textId="6CB8D243" w:rsidR="007C20BC" w:rsidRPr="0068165C" w:rsidRDefault="00132050" w:rsidP="007979B4">
      <w:pPr>
        <w:spacing w:before="120" w:after="20" w:line="240" w:lineRule="auto"/>
        <w:jc w:val="both"/>
        <w:rPr>
          <w:rFonts w:cs="Times New Roman"/>
          <w:color w:val="000000"/>
          <w:szCs w:val="24"/>
        </w:rPr>
      </w:pPr>
      <w:r w:rsidRPr="007979B4">
        <w:rPr>
          <w:rFonts w:cs="Times New Roman"/>
          <w:szCs w:val="24"/>
        </w:rPr>
        <w:t>Pārskata period</w:t>
      </w:r>
      <w:r w:rsidR="009B5366" w:rsidRPr="007979B4">
        <w:rPr>
          <w:rFonts w:cs="Times New Roman"/>
          <w:szCs w:val="24"/>
        </w:rPr>
        <w:t xml:space="preserve">ā </w:t>
      </w:r>
      <w:r w:rsidR="007C20BC" w:rsidRPr="007979B4">
        <w:rPr>
          <w:rFonts w:cs="Times New Roman"/>
          <w:szCs w:val="24"/>
        </w:rPr>
        <w:t>no EM organizatoriskās struktū</w:t>
      </w:r>
      <w:r w:rsidR="007C20BC" w:rsidRPr="006C3210">
        <w:rPr>
          <w:rFonts w:cs="Times New Roman"/>
          <w:szCs w:val="24"/>
        </w:rPr>
        <w:t xml:space="preserve">ras tika izslēgts </w:t>
      </w:r>
      <w:r w:rsidR="009B5366">
        <w:rPr>
          <w:rFonts w:cs="Times New Roman"/>
          <w:szCs w:val="24"/>
        </w:rPr>
        <w:t xml:space="preserve">arī </w:t>
      </w:r>
      <w:r w:rsidR="007C20BC" w:rsidRPr="00327C2B">
        <w:rPr>
          <w:rFonts w:cs="Times New Roman"/>
          <w:szCs w:val="24"/>
        </w:rPr>
        <w:t>Inovācijas departaments</w:t>
      </w:r>
      <w:r w:rsidR="007C20BC" w:rsidRPr="006C3210">
        <w:rPr>
          <w:rFonts w:cs="Times New Roman"/>
          <w:szCs w:val="24"/>
        </w:rPr>
        <w:t>,</w:t>
      </w:r>
      <w:r w:rsidR="00327C2B">
        <w:rPr>
          <w:rFonts w:cs="Times New Roman"/>
          <w:szCs w:val="24"/>
        </w:rPr>
        <w:t xml:space="preserve"> izveidoti</w:t>
      </w:r>
      <w:r w:rsidR="007C20BC" w:rsidRPr="006C3210">
        <w:rPr>
          <w:rFonts w:cs="Times New Roman"/>
          <w:szCs w:val="24"/>
        </w:rPr>
        <w:t xml:space="preserve"> </w:t>
      </w:r>
      <w:r w:rsidR="007C20BC" w:rsidRPr="0068165C">
        <w:rPr>
          <w:rFonts w:cs="Times New Roman"/>
          <w:b/>
          <w:color w:val="31849B" w:themeColor="accent5" w:themeShade="BF"/>
          <w:szCs w:val="24"/>
        </w:rPr>
        <w:t>Nozaru politikas departaments</w:t>
      </w:r>
      <w:r w:rsidR="00327C2B">
        <w:rPr>
          <w:rFonts w:cs="Times New Roman"/>
          <w:szCs w:val="24"/>
        </w:rPr>
        <w:t xml:space="preserve"> un </w:t>
      </w:r>
      <w:r w:rsidR="007C20BC" w:rsidRPr="0068165C">
        <w:rPr>
          <w:rFonts w:cs="Times New Roman"/>
          <w:b/>
          <w:color w:val="31849B" w:themeColor="accent5" w:themeShade="BF"/>
          <w:szCs w:val="24"/>
        </w:rPr>
        <w:t>Ārvalstu investīciju piesaistes nodaļa</w:t>
      </w:r>
      <w:r w:rsidR="007C20BC" w:rsidRPr="006C3210">
        <w:rPr>
          <w:rFonts w:cs="Times New Roman"/>
          <w:szCs w:val="24"/>
        </w:rPr>
        <w:t>, kā arī reorganizēts Uzņēmējdarbības konkurētspējas departaments</w:t>
      </w:r>
      <w:r w:rsidR="007C20BC">
        <w:rPr>
          <w:rFonts w:cs="Times New Roman"/>
          <w:szCs w:val="24"/>
        </w:rPr>
        <w:t>,</w:t>
      </w:r>
      <w:r w:rsidR="007C20BC" w:rsidRPr="006C3210">
        <w:rPr>
          <w:rFonts w:cs="Times New Roman"/>
          <w:szCs w:val="24"/>
        </w:rPr>
        <w:t xml:space="preserve"> nodrošinot </w:t>
      </w:r>
      <w:r w:rsidR="007C20BC">
        <w:rPr>
          <w:rFonts w:cs="Times New Roman"/>
          <w:szCs w:val="24"/>
        </w:rPr>
        <w:t>EM</w:t>
      </w:r>
      <w:r w:rsidR="007C20BC" w:rsidRPr="006C3210">
        <w:rPr>
          <w:rFonts w:cs="Times New Roman"/>
          <w:szCs w:val="24"/>
        </w:rPr>
        <w:t xml:space="preserve"> </w:t>
      </w:r>
      <w:r w:rsidR="007C20BC">
        <w:rPr>
          <w:rFonts w:cs="Times New Roman"/>
          <w:szCs w:val="24"/>
        </w:rPr>
        <w:t>prioritāro pasākumu īstenošanu. Vienlaikus pārskata gadā EM</w:t>
      </w:r>
      <w:r w:rsidR="009B5366">
        <w:rPr>
          <w:rFonts w:cs="Times New Roman"/>
          <w:szCs w:val="24"/>
        </w:rPr>
        <w:t>, lai stiprinātu un uzlabotu</w:t>
      </w:r>
      <w:r w:rsidR="007C20BC" w:rsidRPr="006C3210">
        <w:rPr>
          <w:rFonts w:cs="Times New Roman"/>
          <w:szCs w:val="24"/>
        </w:rPr>
        <w:t xml:space="preserve"> struktūrvienību veikto mikro un </w:t>
      </w:r>
      <w:r w:rsidR="007C20BC" w:rsidRPr="007979B4">
        <w:rPr>
          <w:rFonts w:cs="Times New Roman"/>
          <w:color w:val="000000"/>
          <w:szCs w:val="24"/>
        </w:rPr>
        <w:t xml:space="preserve">makro analīzi, ir veikta iekšējā strukturālā reorganizācija un izveidots Analītikas dienests, </w:t>
      </w:r>
      <w:r w:rsidR="003C3098" w:rsidRPr="0068165C">
        <w:rPr>
          <w:rFonts w:cs="Times New Roman"/>
          <w:color w:val="000000"/>
          <w:szCs w:val="24"/>
        </w:rPr>
        <w:t>kas ir tiešā valsts sekretāra pakļautībā</w:t>
      </w:r>
      <w:r w:rsidR="00AC7E37">
        <w:rPr>
          <w:rFonts w:cs="Times New Roman"/>
          <w:color w:val="000000"/>
          <w:szCs w:val="24"/>
        </w:rPr>
        <w:t>. Dienesta</w:t>
      </w:r>
      <w:r w:rsidR="007C20BC" w:rsidRPr="007979B4">
        <w:rPr>
          <w:rFonts w:cs="Times New Roman"/>
          <w:color w:val="000000"/>
          <w:szCs w:val="24"/>
        </w:rPr>
        <w:t xml:space="preserve"> uzdevums ir pārzināt valsts ekonomisko situāciju, konstatēt tās attīstības tendences, analizēt ekonomikas politikas problēmas un izstrādāt ieteicamos risinājumus valsts tautsaimniecības izaugsmes mērķu sasniegšanai, tai skaitā prognozēt valsts galvenos </w:t>
      </w:r>
      <w:r w:rsidR="007C20BC" w:rsidRPr="0068165C">
        <w:rPr>
          <w:rFonts w:cs="Times New Roman"/>
          <w:color w:val="000000"/>
          <w:szCs w:val="24"/>
        </w:rPr>
        <w:t xml:space="preserve">makroekonomiskos rādītājus ekonomikas </w:t>
      </w:r>
      <w:r w:rsidR="00AC7E37">
        <w:rPr>
          <w:rFonts w:cs="Times New Roman"/>
          <w:color w:val="000000"/>
          <w:szCs w:val="24"/>
        </w:rPr>
        <w:t>politikas attīstības vajadzībām</w:t>
      </w:r>
      <w:r w:rsidR="007C20BC" w:rsidRPr="0068165C">
        <w:rPr>
          <w:rFonts w:cs="Times New Roman"/>
          <w:color w:val="000000"/>
          <w:szCs w:val="24"/>
        </w:rPr>
        <w:t>.</w:t>
      </w:r>
    </w:p>
    <w:p w14:paraId="6C8FA56B" w14:textId="134D6F11" w:rsidR="0068165C" w:rsidRPr="0068165C" w:rsidRDefault="0068165C" w:rsidP="007979B4">
      <w:pPr>
        <w:spacing w:before="120" w:after="20" w:line="240" w:lineRule="auto"/>
        <w:jc w:val="both"/>
        <w:rPr>
          <w:rFonts w:cs="Times New Roman"/>
          <w:color w:val="000000"/>
          <w:szCs w:val="24"/>
        </w:rPr>
      </w:pPr>
      <w:r>
        <w:rPr>
          <w:rFonts w:cs="Times New Roman"/>
          <w:color w:val="000000"/>
          <w:szCs w:val="24"/>
        </w:rPr>
        <w:t>EM</w:t>
      </w:r>
      <w:r w:rsidRPr="0068165C">
        <w:rPr>
          <w:rFonts w:cs="Times New Roman"/>
          <w:color w:val="000000"/>
          <w:szCs w:val="24"/>
        </w:rPr>
        <w:t xml:space="preserve"> savā darbā ievēro </w:t>
      </w:r>
      <w:r w:rsidRPr="0068165C">
        <w:rPr>
          <w:rFonts w:cs="Times New Roman"/>
          <w:b/>
          <w:color w:val="31849B" w:themeColor="accent5" w:themeShade="BF"/>
          <w:szCs w:val="24"/>
        </w:rPr>
        <w:t>labas pārvaldības principu</w:t>
      </w:r>
      <w:r w:rsidRPr="0068165C">
        <w:rPr>
          <w:rFonts w:cs="Times New Roman"/>
          <w:color w:val="000000"/>
          <w:szCs w:val="24"/>
        </w:rPr>
        <w:t>, kas ietver atklātību pret sabiedrību, datu aizsardzību, taisnīgu procedūru īstenošanu saprātīgā laikā, kvalitatīvu pakalpojumu sniegšanu un citus noteikumus, lai veiktu savas funkcijas ievērojot sabiedrības intereses.</w:t>
      </w:r>
    </w:p>
    <w:p w14:paraId="5DC9F2CE" w14:textId="0BEB1183" w:rsidR="0068165C" w:rsidRPr="0068165C" w:rsidRDefault="0068165C" w:rsidP="007979B4">
      <w:pPr>
        <w:spacing w:before="120" w:after="20" w:line="240" w:lineRule="auto"/>
        <w:jc w:val="both"/>
        <w:rPr>
          <w:rFonts w:cs="Times New Roman"/>
          <w:color w:val="000000"/>
          <w:szCs w:val="24"/>
        </w:rPr>
      </w:pPr>
      <w:r w:rsidRPr="0068165C">
        <w:rPr>
          <w:rFonts w:cs="Times New Roman"/>
          <w:color w:val="000000"/>
          <w:szCs w:val="24"/>
        </w:rPr>
        <w:t xml:space="preserve">Pārskata periodā saskaņā ar ekonomikas ministra 2016. gada 10. februāra rīkojumu Nr.31 „Par iekšējā audita sistēmu ministram padotajās iestādēs” un </w:t>
      </w:r>
      <w:r w:rsidR="00327C2B">
        <w:rPr>
          <w:rFonts w:cs="Times New Roman"/>
          <w:color w:val="000000"/>
          <w:szCs w:val="24"/>
        </w:rPr>
        <w:t>EM</w:t>
      </w:r>
      <w:r w:rsidRPr="0068165C">
        <w:rPr>
          <w:rFonts w:cs="Times New Roman"/>
          <w:color w:val="000000"/>
          <w:szCs w:val="24"/>
        </w:rPr>
        <w:t xml:space="preserve"> Iekšējā audita nodaļas 2017. gada plānu veikti četri auditi – trīs ministrijas pamatdarbības sistēmās un viens ministrijas atbalsta sistēmā, novērtējot auditējamo sistēmu iekšējās kontroles darbību, kā arī uzsākts valsts pārvaldes pakalpojumu prioritārais audits. Auditos izvērtēta padotības iestāžu stratēģiskās darbības joma, enerģētikas un atjaunojamo energoresursu politikas joma, kā arī ārējo ekonomisko attiecību politikas izstrāde, īstenošana un koordinēšana</w:t>
      </w:r>
      <w:r w:rsidR="00327C2B">
        <w:rPr>
          <w:rFonts w:cs="Times New Roman"/>
          <w:color w:val="000000"/>
          <w:szCs w:val="24"/>
        </w:rPr>
        <w:t xml:space="preserve"> EM</w:t>
      </w:r>
      <w:r w:rsidRPr="0068165C">
        <w:rPr>
          <w:rFonts w:cs="Times New Roman"/>
          <w:color w:val="000000"/>
          <w:szCs w:val="24"/>
        </w:rPr>
        <w:t>.</w:t>
      </w:r>
    </w:p>
    <w:p w14:paraId="2774A945" w14:textId="77777777" w:rsidR="0068165C" w:rsidRPr="0068165C" w:rsidRDefault="0068165C" w:rsidP="007979B4">
      <w:pPr>
        <w:spacing w:before="120" w:after="20" w:line="240" w:lineRule="auto"/>
        <w:jc w:val="both"/>
        <w:rPr>
          <w:rFonts w:cs="Times New Roman"/>
          <w:color w:val="000000"/>
          <w:szCs w:val="24"/>
        </w:rPr>
      </w:pPr>
      <w:r w:rsidRPr="0068165C">
        <w:rPr>
          <w:rFonts w:cs="Times New Roman"/>
          <w:color w:val="000000"/>
          <w:szCs w:val="24"/>
        </w:rPr>
        <w:t>Kopā sagatavoti 4 audita ziņojumi, lai pilnveidotu un uzlabotu ministrijas un padotības iestādes iekšējās kontroles sistēmas atbilstību normatīvo aktu prasībām, nodrošinātu efektīvu funkciju pārdali un cilvēkresursu plānošanu ministrijā un padotības iestādēs.</w:t>
      </w:r>
    </w:p>
    <w:p w14:paraId="418E8D24" w14:textId="3A69E422" w:rsidR="0068165C" w:rsidRPr="0068165C" w:rsidRDefault="0068165C" w:rsidP="007979B4">
      <w:pPr>
        <w:spacing w:before="120" w:after="20" w:line="240" w:lineRule="auto"/>
        <w:jc w:val="both"/>
        <w:rPr>
          <w:rFonts w:cs="Times New Roman"/>
          <w:color w:val="000000"/>
          <w:szCs w:val="24"/>
        </w:rPr>
      </w:pPr>
      <w:r w:rsidRPr="0068165C">
        <w:rPr>
          <w:rFonts w:cs="Times New Roman"/>
          <w:color w:val="000000"/>
          <w:szCs w:val="24"/>
        </w:rPr>
        <w:t>Pamatojoties uz auditos un pārbaudēs konstatētajiem faktiem un pierādījumiem, kopumā iekšējās kontroles sistēmas ministrijā un tās padotības iestādēs darbojas. Tomēr atsevišķas iekšējās kontro</w:t>
      </w:r>
      <w:r w:rsidR="00D9318F">
        <w:rPr>
          <w:rFonts w:cs="Times New Roman"/>
          <w:color w:val="000000"/>
          <w:szCs w:val="24"/>
        </w:rPr>
        <w:t>les nepieciešams uzlabot. 2017.</w:t>
      </w:r>
      <w:r w:rsidRPr="0068165C">
        <w:rPr>
          <w:rFonts w:cs="Times New Roman"/>
          <w:color w:val="000000"/>
          <w:szCs w:val="24"/>
        </w:rPr>
        <w:t>gadā sniegti iekšējo auditu un ārējo revīziju ieteikumi, lai uzlabotu vairākus procesus un pilnveidotu atsevišķas iekšējās kontroles ministrijā un tās padotības iestādēs. Pārskata periodā tika ieviesti 69% no iekšējo audita ieteikumu skaita un 99% no ārējo revīziju ieteikumu skaita, kuru ieviešanas termiņš bija pārskata gads.</w:t>
      </w:r>
    </w:p>
    <w:p w14:paraId="319D0AC8" w14:textId="1473B83A" w:rsidR="0068165C" w:rsidRDefault="0068165C" w:rsidP="007979B4">
      <w:pPr>
        <w:spacing w:before="120" w:after="20" w:line="240" w:lineRule="auto"/>
        <w:jc w:val="both"/>
        <w:rPr>
          <w:rFonts w:cs="Times New Roman"/>
          <w:color w:val="000000"/>
          <w:szCs w:val="24"/>
        </w:rPr>
      </w:pPr>
      <w:r w:rsidRPr="0068165C">
        <w:rPr>
          <w:rFonts w:cs="Times New Roman"/>
          <w:color w:val="000000"/>
          <w:szCs w:val="24"/>
        </w:rPr>
        <w:t xml:space="preserve">Lai radītu sabiedrībā pietiekamu pārliecību par ministrijas funkciju un uzdevumu kvalitatīvu izpildi, mērķu un rezultatīvo rādītāju sasniegšanu, </w:t>
      </w:r>
      <w:r w:rsidR="00327C2B">
        <w:rPr>
          <w:rFonts w:cs="Times New Roman"/>
          <w:color w:val="000000"/>
          <w:szCs w:val="24"/>
        </w:rPr>
        <w:t>EM</w:t>
      </w:r>
      <w:r w:rsidR="00D9318F">
        <w:rPr>
          <w:rFonts w:cs="Times New Roman"/>
          <w:color w:val="000000"/>
          <w:szCs w:val="24"/>
        </w:rPr>
        <w:t xml:space="preserve"> 2017.</w:t>
      </w:r>
      <w:r w:rsidRPr="0068165C">
        <w:rPr>
          <w:rFonts w:cs="Times New Roman"/>
          <w:color w:val="000000"/>
          <w:szCs w:val="24"/>
        </w:rPr>
        <w:t xml:space="preserve">gadā apstiprināts aktualizētais </w:t>
      </w:r>
      <w:r w:rsidRPr="002501DA">
        <w:rPr>
          <w:rFonts w:cs="Times New Roman"/>
          <w:b/>
          <w:color w:val="31849B" w:themeColor="accent5" w:themeShade="BF"/>
          <w:szCs w:val="24"/>
        </w:rPr>
        <w:t>“Ekonomikas ministrijas risku vadības plāns”</w:t>
      </w:r>
      <w:r w:rsidRPr="0068165C">
        <w:rPr>
          <w:rFonts w:cs="Times New Roman"/>
          <w:color w:val="000000"/>
          <w:szCs w:val="24"/>
        </w:rPr>
        <w:t>, kurā apzināti darbības, stratēģiskie, finanšu, komunikācijas, darba vides un personāla politikas riski un iekļauti veicamie pasākumi to mazināšanai vai novēršanai.</w:t>
      </w:r>
    </w:p>
    <w:p w14:paraId="42AFF389" w14:textId="77777777" w:rsidR="00632D39" w:rsidRPr="0068165C" w:rsidRDefault="00632D39" w:rsidP="007979B4">
      <w:pPr>
        <w:spacing w:before="120" w:after="20" w:line="240" w:lineRule="auto"/>
        <w:jc w:val="both"/>
        <w:rPr>
          <w:rFonts w:cs="Times New Roman"/>
          <w:color w:val="000000"/>
          <w:szCs w:val="24"/>
        </w:rPr>
      </w:pPr>
    </w:p>
    <w:p w14:paraId="5179105F" w14:textId="0BD79DE4" w:rsidR="00B643F0" w:rsidRPr="00B643F0" w:rsidRDefault="001F4D49" w:rsidP="009F7D27">
      <w:pPr>
        <w:spacing w:after="120" w:line="240" w:lineRule="auto"/>
        <w:ind w:left="3544"/>
        <w:jc w:val="both"/>
        <w:rPr>
          <w:szCs w:val="28"/>
        </w:rPr>
      </w:pPr>
      <w:r w:rsidRPr="009A746D">
        <w:rPr>
          <w:noProof/>
          <w:szCs w:val="28"/>
          <w:lang w:eastAsia="lv-LV"/>
        </w:rPr>
        <mc:AlternateContent>
          <mc:Choice Requires="wps">
            <w:drawing>
              <wp:anchor distT="0" distB="0" distL="114300" distR="114300" simplePos="0" relativeHeight="252567552" behindDoc="0" locked="0" layoutInCell="1" allowOverlap="1" wp14:anchorId="7910187A" wp14:editId="2B0FD7FC">
                <wp:simplePos x="0" y="0"/>
                <wp:positionH relativeFrom="margin">
                  <wp:posOffset>-205740</wp:posOffset>
                </wp:positionH>
                <wp:positionV relativeFrom="paragraph">
                  <wp:posOffset>118110</wp:posOffset>
                </wp:positionV>
                <wp:extent cx="2209165" cy="1390650"/>
                <wp:effectExtent l="0" t="0" r="19685" b="19050"/>
                <wp:wrapNone/>
                <wp:docPr id="266" name="Round Diagonal Corner Rectangle 16"/>
                <wp:cNvGraphicFramePr/>
                <a:graphic xmlns:a="http://schemas.openxmlformats.org/drawingml/2006/main">
                  <a:graphicData uri="http://schemas.microsoft.com/office/word/2010/wordprocessingShape">
                    <wps:wsp>
                      <wps:cNvSpPr/>
                      <wps:spPr>
                        <a:xfrm>
                          <a:off x="0" y="0"/>
                          <a:ext cx="2209165" cy="139065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136AAF03" w14:textId="2FAC8E5D" w:rsidR="00696C83" w:rsidRPr="00FF7E4C" w:rsidRDefault="00696C83" w:rsidP="003137F9">
                            <w:pPr>
                              <w:pStyle w:val="Heading1"/>
                              <w:numPr>
                                <w:ilvl w:val="0"/>
                                <w:numId w:val="33"/>
                              </w:numPr>
                              <w:jc w:val="both"/>
                            </w:pPr>
                            <w:bookmarkStart w:id="52" w:name="_Toc520374379"/>
                            <w:r>
                              <w:t>EM komunikācija ar sabiedrību</w:t>
                            </w:r>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0187A" id="_x0000_s1035" style="position:absolute;left:0;text-align:left;margin-left:-16.2pt;margin-top:9.3pt;width:173.95pt;height:109.5pt;z-index:25256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09165,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" adj="-11796480,,5400" path="m231780,l2209165,r,l2209165,1158870v,128009,-103771,231780,-231780,231780l,1390650r,l,231780c,103771,103771,,231780,xe" fillcolor="#00859b" strokecolor="#62b1c6" strokeweight="1.5pt">
                <v:stroke joinstyle="miter"/>
                <v:formulas/>
                <v:path arrowok="t" o:connecttype="custom" o:connectlocs="231780,0;2209165,0;2209165,0;2209165,1158870;1977385,1390650;0,1390650;0,1390650;0,231780;231780,0" o:connectangles="0,0,0,0,0,0,0,0,0" textboxrect="0,0,2209165,1390650"/>
                <v:textbox>
                  <w:txbxContent>
                    <w:p w14:paraId="136AAF03" w14:textId="2FAC8E5D" w:rsidR="00696C83" w:rsidRPr="00FF7E4C" w:rsidRDefault="00696C83" w:rsidP="003137F9">
                      <w:pPr>
                        <w:pStyle w:val="Heading1"/>
                        <w:numPr>
                          <w:ilvl w:val="0"/>
                          <w:numId w:val="33"/>
                        </w:numPr>
                        <w:jc w:val="both"/>
                      </w:pPr>
                      <w:bookmarkStart w:id="53" w:name="_Toc520374379"/>
                      <w:r>
                        <w:t>EM komunikācija ar sabiedrību</w:t>
                      </w:r>
                      <w:bookmarkEnd w:id="53"/>
                    </w:p>
                  </w:txbxContent>
                </v:textbox>
                <w10:wrap anchorx="margin"/>
              </v:shape>
            </w:pict>
          </mc:Fallback>
        </mc:AlternateContent>
      </w:r>
      <w:r w:rsidR="009A746D" w:rsidRPr="009A746D">
        <w:rPr>
          <w:b/>
          <w:color w:val="31849B" w:themeColor="accent5" w:themeShade="BF"/>
          <w:szCs w:val="28"/>
        </w:rPr>
        <w:t>Komunikācija ar sabiedrību</w:t>
      </w:r>
      <w:r w:rsidR="009A746D">
        <w:rPr>
          <w:b/>
          <w:color w:val="31849B" w:themeColor="accent5" w:themeShade="BF"/>
          <w:szCs w:val="28"/>
        </w:rPr>
        <w:t>.</w:t>
      </w:r>
      <w:r w:rsidR="009A746D" w:rsidRPr="00473568">
        <w:rPr>
          <w:b/>
          <w:smallCaps/>
          <w:noProof/>
          <w:sz w:val="32"/>
          <w:szCs w:val="32"/>
          <w:lang w:eastAsia="lv-LV"/>
        </w:rPr>
        <w:t xml:space="preserve"> </w:t>
      </w:r>
      <w:r w:rsidR="00B643F0" w:rsidRPr="00B643F0">
        <w:rPr>
          <w:szCs w:val="28"/>
        </w:rPr>
        <w:t xml:space="preserve">Sabiedrības informētībai par </w:t>
      </w:r>
      <w:r w:rsidR="009B5366">
        <w:rPr>
          <w:szCs w:val="28"/>
        </w:rPr>
        <w:t xml:space="preserve">EM </w:t>
      </w:r>
      <w:r w:rsidR="00B643F0" w:rsidRPr="00B643F0">
        <w:rPr>
          <w:szCs w:val="28"/>
        </w:rPr>
        <w:t xml:space="preserve">aktivitātēm, izstrādātajiem politikas plānošanas dokumentiem, normatīvo aktu projektiem, ministrijas pieņemto lēmumu skaidrošanai, ikdienas komunikācijas un viedokļu apmaiņas nodrošināšanai, 2017.gadā regulāri gatavota un izplatīta informācija plašsaziņas līdzekļiem, sniegtas intervijas un atbildes gan uz iedzīvotāju, gan žurnālistu jautājumiem par ministrijas kompetencē esošajiem jautājumiem, ministrijas pārstāvji piedalījušies dažādos televīzijas un radio raidījumos, organizētas konferences, semināri uzņēmējiem un citiem interesentiem, pilnveidota un regulāri aktualizēta ministrijas tīmekļa </w:t>
      </w:r>
      <w:r w:rsidR="00473568">
        <w:rPr>
          <w:szCs w:val="28"/>
        </w:rPr>
        <w:t xml:space="preserve">vietnes </w:t>
      </w:r>
      <w:hyperlink r:id="rId82" w:history="1">
        <w:r w:rsidR="00B643F0" w:rsidRPr="009A746D">
          <w:rPr>
            <w:i/>
            <w:color w:val="31849B" w:themeColor="accent5" w:themeShade="BF"/>
            <w:szCs w:val="28"/>
            <w:u w:val="single"/>
          </w:rPr>
          <w:t>www.em.gov.lv</w:t>
        </w:r>
      </w:hyperlink>
      <w:r w:rsidR="00473568">
        <w:rPr>
          <w:szCs w:val="28"/>
        </w:rPr>
        <w:t xml:space="preserve"> informācija</w:t>
      </w:r>
      <w:r w:rsidR="00B643F0" w:rsidRPr="00B643F0">
        <w:rPr>
          <w:szCs w:val="28"/>
        </w:rPr>
        <w:t xml:space="preserve">, kā arī īstenota aktīva komunikācija sociālajos tīklos. </w:t>
      </w:r>
    </w:p>
    <w:p w14:paraId="43D62810" w14:textId="1C31E048" w:rsidR="00B643F0" w:rsidRPr="007979B4" w:rsidRDefault="00B643F0" w:rsidP="007979B4">
      <w:pPr>
        <w:spacing w:before="120" w:after="20" w:line="240" w:lineRule="auto"/>
        <w:jc w:val="both"/>
        <w:rPr>
          <w:rFonts w:cs="Times New Roman"/>
          <w:color w:val="000000"/>
          <w:szCs w:val="24"/>
        </w:rPr>
      </w:pPr>
      <w:r w:rsidRPr="00B643F0">
        <w:rPr>
          <w:szCs w:val="28"/>
        </w:rPr>
        <w:lastRenderedPageBreak/>
        <w:t xml:space="preserve">Nozīmīgākā īstenotā komunikācijas kampaņa 2017. gadā </w:t>
      </w:r>
      <w:r w:rsidRPr="009A746D">
        <w:rPr>
          <w:rFonts w:cs="Times New Roman"/>
          <w:color w:val="000000"/>
          <w:szCs w:val="24"/>
        </w:rPr>
        <w:t xml:space="preserve">bija dabasgāzes tirgus liberalizācijas īstenošanai, </w:t>
      </w:r>
      <w:r w:rsidRPr="007979B4">
        <w:rPr>
          <w:rFonts w:cs="Times New Roman"/>
          <w:color w:val="000000"/>
          <w:szCs w:val="24"/>
        </w:rPr>
        <w:t xml:space="preserve">kuras ietvaros sadarbībā ar </w:t>
      </w:r>
      <w:r w:rsidR="009F017B" w:rsidRPr="007979B4">
        <w:rPr>
          <w:rFonts w:cs="Times New Roman"/>
          <w:color w:val="000000"/>
          <w:szCs w:val="24"/>
        </w:rPr>
        <w:t>SPRK</w:t>
      </w:r>
      <w:r w:rsidRPr="007979B4">
        <w:rPr>
          <w:rFonts w:cs="Times New Roman"/>
          <w:color w:val="000000"/>
          <w:szCs w:val="24"/>
        </w:rPr>
        <w:t xml:space="preserve"> un Patērētāju tiesību aizsardzības </w:t>
      </w:r>
      <w:r w:rsidR="009E3939" w:rsidRPr="007979B4">
        <w:rPr>
          <w:rFonts w:cs="Times New Roman"/>
          <w:color w:val="000000"/>
          <w:szCs w:val="24"/>
        </w:rPr>
        <w:t>centrs</w:t>
      </w:r>
      <w:r w:rsidRPr="007979B4">
        <w:rPr>
          <w:rFonts w:cs="Times New Roman"/>
          <w:color w:val="000000"/>
          <w:szCs w:val="24"/>
        </w:rPr>
        <w:t xml:space="preserve"> tika īstenotas virkne aktivitātes sabiedrības informēšanai par reformas īstenošanas laiku, posmiem un nepieciešamo rīcību.</w:t>
      </w:r>
    </w:p>
    <w:p w14:paraId="6A6C3B31" w14:textId="5ED46CCC" w:rsidR="00B643F0" w:rsidRPr="00B643F0" w:rsidRDefault="00B643F0" w:rsidP="007979B4">
      <w:pPr>
        <w:spacing w:before="120" w:after="20" w:line="240" w:lineRule="auto"/>
        <w:jc w:val="both"/>
        <w:rPr>
          <w:szCs w:val="28"/>
        </w:rPr>
      </w:pPr>
      <w:r w:rsidRPr="009A746D">
        <w:rPr>
          <w:rFonts w:cs="Times New Roman"/>
          <w:color w:val="000000"/>
          <w:szCs w:val="24"/>
        </w:rPr>
        <w:t>Sarunu festivāla LAMPA</w:t>
      </w:r>
      <w:r w:rsidRPr="007979B4">
        <w:rPr>
          <w:rFonts w:cs="Times New Roman"/>
          <w:color w:val="000000"/>
          <w:szCs w:val="24"/>
        </w:rPr>
        <w:t xml:space="preserve"> ietvaros, kas notika jūnija beigās Cēsīs, </w:t>
      </w:r>
      <w:r w:rsidR="009B5366" w:rsidRPr="007979B4">
        <w:rPr>
          <w:rFonts w:cs="Times New Roman"/>
          <w:color w:val="000000"/>
          <w:szCs w:val="24"/>
        </w:rPr>
        <w:t>EM</w:t>
      </w:r>
      <w:r w:rsidRPr="007979B4">
        <w:rPr>
          <w:rFonts w:cs="Times New Roman"/>
          <w:color w:val="000000"/>
          <w:szCs w:val="24"/>
        </w:rPr>
        <w:t xml:space="preserve"> rīkoja diskusiju “Prāta vētra par Latviju pēc 25 gadiem”. To vadīja “Quo Tu domā?” līdzdibinātājs un valdes priekšsēdētājs Mārtiņš Vaivars. Diskusijā kopā</w:t>
      </w:r>
      <w:r w:rsidRPr="00B643F0">
        <w:rPr>
          <w:szCs w:val="28"/>
        </w:rPr>
        <w:t xml:space="preserve"> ar vairāk nekā 200 apmeklētājiem piedalījās Ministru prezidenta biedrs, ekonomikas ministrs Arvils Ašeradens, Cēsu Jaunās sākumskolas direktore Dana Narvaiša, </w:t>
      </w:r>
      <w:r w:rsidRPr="001A5DFA">
        <w:rPr>
          <w:i/>
          <w:szCs w:val="28"/>
        </w:rPr>
        <w:t>Riga TechGirls</w:t>
      </w:r>
      <w:r w:rsidRPr="00B643F0">
        <w:rPr>
          <w:szCs w:val="28"/>
        </w:rPr>
        <w:t xml:space="preserve"> līdzradītāja un </w:t>
      </w:r>
      <w:r w:rsidRPr="001A5DFA">
        <w:rPr>
          <w:i/>
          <w:szCs w:val="28"/>
        </w:rPr>
        <w:t>be-with</w:t>
      </w:r>
      <w:r w:rsidRPr="00B643F0">
        <w:rPr>
          <w:szCs w:val="28"/>
        </w:rPr>
        <w:t xml:space="preserve"> dibinātāja Anna Andersone, uzņēmējs un </w:t>
      </w:r>
      <w:r w:rsidR="001A5DFA">
        <w:rPr>
          <w:i/>
          <w:szCs w:val="28"/>
        </w:rPr>
        <w:t>SAF </w:t>
      </w:r>
      <w:r w:rsidRPr="001A5DFA">
        <w:rPr>
          <w:i/>
          <w:szCs w:val="28"/>
        </w:rPr>
        <w:t>Tehnika</w:t>
      </w:r>
      <w:r w:rsidRPr="00B643F0">
        <w:rPr>
          <w:szCs w:val="28"/>
        </w:rPr>
        <w:t xml:space="preserve"> Ziemeļamerikas biroja vadītājs Jānis Bergs, Latvenergo valdes priekšsēdētājs Āris Žīgurs, uzņēmējs Gundars Skudriņš un režisors Vladislavs Nastavševs. Spraigā, pusotru stundu garā diskusijā tika izvirzītas daudzas svarīgas un aktuālas idejas par valsts turpmāko attīstību, meklējot atbildes uz jautājumiem, kā parūpēties, lai Latvijā nākotnē darbojas talantīgi cilvēki, kā jāmainās Latvijas sabiedrībai, kultūrai un vērtībām, lai Latvija kļūtu par interesantu un inovatīvu vietu, un kas ir Latvijas ekonomikas spēcīgās vietas, uz kurām nākotnē būtu jākoncentrējas uzņēmējiem?</w:t>
      </w:r>
    </w:p>
    <w:p w14:paraId="6D8F56A2" w14:textId="00BE786E" w:rsidR="00B643F0" w:rsidRPr="009A746D" w:rsidRDefault="00B643F0" w:rsidP="009A746D">
      <w:pPr>
        <w:spacing w:before="120" w:after="20" w:line="240" w:lineRule="auto"/>
        <w:jc w:val="both"/>
        <w:rPr>
          <w:rFonts w:cs="Times New Roman"/>
          <w:color w:val="000000"/>
          <w:szCs w:val="24"/>
        </w:rPr>
      </w:pPr>
      <w:r w:rsidRPr="00B643F0">
        <w:rPr>
          <w:szCs w:val="28"/>
        </w:rPr>
        <w:t xml:space="preserve">Pārskata gadā sadarbībā ar padotībā esošajām iestādēm, kapitālsabiedrībām, kurās </w:t>
      </w:r>
      <w:r w:rsidR="009B5366">
        <w:rPr>
          <w:szCs w:val="28"/>
        </w:rPr>
        <w:t>EM</w:t>
      </w:r>
      <w:r w:rsidRPr="00B643F0">
        <w:rPr>
          <w:szCs w:val="28"/>
        </w:rPr>
        <w:t xml:space="preserve"> vai </w:t>
      </w:r>
      <w:r w:rsidRPr="009A746D">
        <w:rPr>
          <w:rFonts w:cs="Times New Roman"/>
          <w:color w:val="000000"/>
          <w:szCs w:val="24"/>
        </w:rPr>
        <w:t xml:space="preserve">ekonomikas ministrs ir valsts kapitāla daļu turētājs, un dažādām </w:t>
      </w:r>
      <w:r w:rsidR="00E85D57" w:rsidRPr="009A746D">
        <w:rPr>
          <w:rFonts w:cs="Times New Roman"/>
          <w:color w:val="000000"/>
          <w:szCs w:val="24"/>
        </w:rPr>
        <w:t>NVO</w:t>
      </w:r>
      <w:r w:rsidRPr="009A746D">
        <w:rPr>
          <w:rFonts w:cs="Times New Roman"/>
          <w:color w:val="000000"/>
          <w:szCs w:val="24"/>
        </w:rPr>
        <w:t xml:space="preserve"> organizētas vairākas konferences un semināri konkrētu mērķauditoriju izglītošanai un informēšanai par ministrijas kompetencē esošajiem jautājumiem, aktualitātēm normatīvajos aktos, kā arī pieejamo un plānoto atbalstu komersantiem, valsts un pašvaldību uzņēmumiem un iedzīvotājiem. </w:t>
      </w:r>
    </w:p>
    <w:p w14:paraId="014EE5DF" w14:textId="4B2AD913" w:rsidR="00B643F0" w:rsidRPr="009A746D" w:rsidRDefault="00B643F0" w:rsidP="009A746D">
      <w:pPr>
        <w:spacing w:before="120" w:after="20" w:line="240" w:lineRule="auto"/>
        <w:jc w:val="both"/>
        <w:rPr>
          <w:rFonts w:cs="Times New Roman"/>
          <w:color w:val="000000"/>
          <w:szCs w:val="24"/>
        </w:rPr>
      </w:pPr>
      <w:r w:rsidRPr="009A746D">
        <w:rPr>
          <w:rFonts w:cs="Times New Roman"/>
          <w:color w:val="000000"/>
          <w:szCs w:val="24"/>
        </w:rPr>
        <w:t xml:space="preserve">Informatīvās kampaņas “Atbalsts uzņēmējiem” ietvaros piecās Latvijas pilsētās notika forumi “Valsts atbalsta biznesu”, sniedzot uzņēmējiem visaptverošu informāciju par šobrīd pieejamo un tuvākajā laikā plānoto atbalstu uzņēmējdarbības uzsākšanai un paplašināšanai. Forumi par valsts atbalstu uzņēmējiem ir kļuvuši jau par ikgadēju tradīciju, sniedzot iespēju komersantiem vienuviet saņemt plašu informāciju par pieejamo un plānoto atbalstu. </w:t>
      </w:r>
      <w:r w:rsidR="009B5366" w:rsidRPr="009A746D">
        <w:rPr>
          <w:rFonts w:cs="Times New Roman"/>
          <w:color w:val="000000"/>
          <w:szCs w:val="24"/>
        </w:rPr>
        <w:t>EM</w:t>
      </w:r>
      <w:r w:rsidRPr="009A746D">
        <w:rPr>
          <w:rFonts w:cs="Times New Roman"/>
          <w:color w:val="000000"/>
          <w:szCs w:val="24"/>
        </w:rPr>
        <w:t xml:space="preserve">, </w:t>
      </w:r>
      <w:r w:rsidR="001D600A" w:rsidRPr="009A746D">
        <w:rPr>
          <w:rFonts w:cs="Times New Roman"/>
          <w:color w:val="000000"/>
          <w:szCs w:val="24"/>
        </w:rPr>
        <w:t>ALTUM</w:t>
      </w:r>
      <w:r w:rsidR="00786476" w:rsidRPr="009A746D">
        <w:rPr>
          <w:rFonts w:cs="Times New Roman"/>
          <w:color w:val="000000"/>
          <w:szCs w:val="24"/>
        </w:rPr>
        <w:t xml:space="preserve"> un LIAA</w:t>
      </w:r>
      <w:r w:rsidR="009B5366" w:rsidRPr="009A746D">
        <w:rPr>
          <w:rFonts w:cs="Times New Roman"/>
          <w:color w:val="000000"/>
          <w:szCs w:val="24"/>
        </w:rPr>
        <w:t xml:space="preserve"> kopīgi rīkotajos </w:t>
      </w:r>
      <w:r w:rsidRPr="009A746D">
        <w:rPr>
          <w:rFonts w:cs="Times New Roman"/>
          <w:color w:val="000000"/>
          <w:szCs w:val="24"/>
        </w:rPr>
        <w:t>pasākumos piedalījās vairāk kā 800 dalībnieki un vairāk kā 20 iestādes, organizācijas, kā arī komercbankas, kas sniedza konsultācijas uzņēmējiem.</w:t>
      </w:r>
    </w:p>
    <w:p w14:paraId="722C790A" w14:textId="29E5D2A4" w:rsidR="00B643F0" w:rsidRPr="009A746D" w:rsidRDefault="00B643F0" w:rsidP="009A746D">
      <w:pPr>
        <w:spacing w:before="120" w:after="20" w:line="240" w:lineRule="auto"/>
        <w:jc w:val="both"/>
        <w:rPr>
          <w:rFonts w:cs="Times New Roman"/>
          <w:color w:val="000000"/>
          <w:szCs w:val="24"/>
        </w:rPr>
      </w:pPr>
      <w:r w:rsidRPr="009A746D">
        <w:rPr>
          <w:rFonts w:cs="Times New Roman"/>
          <w:color w:val="000000"/>
          <w:szCs w:val="24"/>
        </w:rPr>
        <w:t>Īpaši atzīmējams, plaši apmeklēts un pozitīvi novērtēts bija forums uzņēmējdarbības uzsācējiem “Starta diena”, informācijas un iedvesmas pasākums jaunajiem un topošajiem uzņēmējiem, kurš pulcēja vairāk nekā 300 dalībniekus un ekspertus. Jaunie uzņēmēji vienuviet varēja uzzināt par finansējuma saņemšanas iespējām, piemēram, valsts atbalsta programmu aizdevumiem, riska kapitāla fondiem, biznesa eņģeļiem, un dažādiem citiem atbalsta mehānismiem – inkubatoriem, mentoriem, pašv</w:t>
      </w:r>
      <w:r w:rsidR="009B5366" w:rsidRPr="009A746D">
        <w:rPr>
          <w:rFonts w:cs="Times New Roman"/>
          <w:color w:val="000000"/>
          <w:szCs w:val="24"/>
        </w:rPr>
        <w:t xml:space="preserve">aldību piedāvāto atbalstu u.c. </w:t>
      </w:r>
      <w:r w:rsidRPr="009A746D">
        <w:rPr>
          <w:rFonts w:cs="Times New Roman"/>
          <w:color w:val="000000"/>
          <w:szCs w:val="24"/>
        </w:rPr>
        <w:t>Savukārt</w:t>
      </w:r>
      <w:r w:rsidR="009B5366" w:rsidRPr="009A746D">
        <w:rPr>
          <w:rFonts w:cs="Times New Roman"/>
          <w:color w:val="000000"/>
          <w:szCs w:val="24"/>
        </w:rPr>
        <w:t>,</w:t>
      </w:r>
      <w:r w:rsidRPr="009A746D">
        <w:rPr>
          <w:rFonts w:cs="Times New Roman"/>
          <w:color w:val="000000"/>
          <w:szCs w:val="24"/>
        </w:rPr>
        <w:t xml:space="preserve"> jau esošie uzņēmēji dalījās ar saviem pieredzes stāstiem, kā tika pārvarēti dažādi izaicinājumi biznesa sākuma posmā.</w:t>
      </w:r>
    </w:p>
    <w:p w14:paraId="57A7C632" w14:textId="49D5B856" w:rsidR="00B643F0" w:rsidRPr="009A746D" w:rsidRDefault="00B643F0" w:rsidP="009A746D">
      <w:pPr>
        <w:spacing w:before="120" w:after="20" w:line="240" w:lineRule="auto"/>
        <w:jc w:val="both"/>
        <w:rPr>
          <w:rFonts w:cs="Times New Roman"/>
          <w:color w:val="000000"/>
          <w:szCs w:val="24"/>
        </w:rPr>
      </w:pPr>
      <w:r w:rsidRPr="009A746D">
        <w:rPr>
          <w:rFonts w:cs="Times New Roman"/>
          <w:color w:val="000000"/>
          <w:szCs w:val="24"/>
        </w:rPr>
        <w:t>Informatīvās kampaņas “Dzīvo siltāk” ietvaros pārskata gadā ministrija organizējusi vairākus informatīvus pasākumus, no kuriem apjomīgākais pasākumu cik</w:t>
      </w:r>
      <w:r w:rsidR="009B5366" w:rsidRPr="009A746D">
        <w:rPr>
          <w:rFonts w:cs="Times New Roman"/>
          <w:color w:val="000000"/>
          <w:szCs w:val="24"/>
        </w:rPr>
        <w:t xml:space="preserve">ls tika organizēts rudenī, kad </w:t>
      </w:r>
      <w:r w:rsidRPr="009A746D">
        <w:rPr>
          <w:rFonts w:cs="Times New Roman"/>
          <w:color w:val="000000"/>
          <w:szCs w:val="24"/>
        </w:rPr>
        <w:t>40 Latvijas pilsētās namu pārvaldīšanas uzņēmumu, dzīvokļu īpašnieku biedrību un būvniecības uzņēmumu pārstāvji, kā arī daudzdzīvokļu dzīvojamo māju vecākie tika aicināti uz semināriem par pieejamo atbalstu energoefektivitātes pasākumu īstenošanai daudzdzīvokļu ēkās. Semināru laikā klātesošie</w:t>
      </w:r>
      <w:r w:rsidR="00D20B02" w:rsidRPr="009A746D">
        <w:rPr>
          <w:rFonts w:cs="Times New Roman"/>
          <w:color w:val="000000"/>
          <w:szCs w:val="24"/>
        </w:rPr>
        <w:t>m</w:t>
      </w:r>
      <w:r w:rsidRPr="009A746D">
        <w:rPr>
          <w:rFonts w:cs="Times New Roman"/>
          <w:color w:val="000000"/>
          <w:szCs w:val="24"/>
        </w:rPr>
        <w:t xml:space="preserve"> tika sniegta informācija par atbalsta programmas „Veicināt energoefektivitātes paaugstināšanu dzīvojamās ēkās”</w:t>
      </w:r>
      <w:r w:rsidR="00D20B02" w:rsidRPr="009A746D">
        <w:rPr>
          <w:rFonts w:cs="Times New Roman"/>
          <w:color w:val="000000"/>
          <w:szCs w:val="24"/>
        </w:rPr>
        <w:t xml:space="preserve"> </w:t>
      </w:r>
      <w:r w:rsidRPr="009A746D">
        <w:rPr>
          <w:rFonts w:cs="Times New Roman"/>
          <w:color w:val="000000"/>
          <w:szCs w:val="24"/>
        </w:rPr>
        <w:t>nosacījumiem</w:t>
      </w:r>
      <w:r w:rsidR="00D20B02" w:rsidRPr="009A746D">
        <w:rPr>
          <w:rFonts w:cs="Times New Roman"/>
          <w:color w:val="000000"/>
          <w:szCs w:val="24"/>
        </w:rPr>
        <w:t xml:space="preserve"> (skat. arī 8.pielikumu)</w:t>
      </w:r>
      <w:r w:rsidRPr="009A746D">
        <w:rPr>
          <w:rFonts w:cs="Times New Roman"/>
          <w:color w:val="000000"/>
          <w:szCs w:val="24"/>
        </w:rPr>
        <w:t xml:space="preserve">, tehniskās dokumentācijas sagatavošanu, lēmuma pieņemšanas procedūru, kā arī līdzfinansējuma saņemšanas aspektiem. </w:t>
      </w:r>
      <w:bookmarkStart w:id="54" w:name="bDocHeading"/>
      <w:bookmarkStart w:id="55" w:name="bStart"/>
      <w:bookmarkStart w:id="56" w:name="bClosing"/>
      <w:bookmarkEnd w:id="54"/>
      <w:bookmarkEnd w:id="55"/>
      <w:bookmarkEnd w:id="56"/>
      <w:r w:rsidRPr="009A746D">
        <w:rPr>
          <w:rFonts w:cs="Times New Roman"/>
          <w:color w:val="000000"/>
          <w:szCs w:val="24"/>
        </w:rPr>
        <w:t>Seminārus kopumā apmeklēja 800 dalībnieki.</w:t>
      </w:r>
    </w:p>
    <w:p w14:paraId="60F63FB2" w14:textId="672D3C56" w:rsidR="00B643F0" w:rsidRPr="009A746D" w:rsidRDefault="00B643F0" w:rsidP="009A746D">
      <w:pPr>
        <w:spacing w:before="120" w:after="20" w:line="240" w:lineRule="auto"/>
        <w:jc w:val="both"/>
        <w:rPr>
          <w:rFonts w:cs="Times New Roman"/>
          <w:color w:val="000000"/>
          <w:szCs w:val="24"/>
        </w:rPr>
      </w:pPr>
      <w:r w:rsidRPr="009A746D">
        <w:rPr>
          <w:rFonts w:cs="Times New Roman"/>
          <w:color w:val="000000"/>
          <w:szCs w:val="24"/>
        </w:rPr>
        <w:t xml:space="preserve">Tāpat </w:t>
      </w:r>
      <w:r w:rsidR="009B5366" w:rsidRPr="009A746D">
        <w:rPr>
          <w:rFonts w:cs="Times New Roman"/>
          <w:color w:val="000000"/>
          <w:szCs w:val="24"/>
        </w:rPr>
        <w:t>EM</w:t>
      </w:r>
      <w:r w:rsidRPr="009A746D">
        <w:rPr>
          <w:rFonts w:cs="Times New Roman"/>
          <w:color w:val="000000"/>
          <w:szCs w:val="24"/>
        </w:rPr>
        <w:t xml:space="preserve"> pārstāvji un informatīvās kampaņas „Dzīvo siltāk” sadarbības partneri piedalījās izstādēs „Māja I” pavasarī un „Māja. Dzīvoklis” rudenī, kuru ietvaros informēja namu pārvaldītājus un dzīvokļu īpašniekus par pieejamo ES fondu finansējumu daudzdzīvokļu ēku energoefektivitātes uzlabošanai, kā arī kvalitatīvu ēku renovāciju. Izstāžu laikā notika arī konference „Daudzdzīvokļu māju pārvaldīšanas prakse un energoefektivitātes paaugstināšanas iespējas.”, kā arī zinātniski praktisks forums „Mājokļu pārvaldīšanas prakse, daudzdzīvokļu namu atjaunošanas iespējas”. Izstāžu laikā kopumā tika apkalpoti vairāk kā 2000 apmeklētāji.</w:t>
      </w:r>
    </w:p>
    <w:p w14:paraId="4964BB8E" w14:textId="5427BE6A" w:rsidR="00B643F0" w:rsidRPr="009A746D" w:rsidRDefault="00B643F0" w:rsidP="009A746D">
      <w:pPr>
        <w:spacing w:before="120" w:after="20" w:line="240" w:lineRule="auto"/>
        <w:jc w:val="both"/>
        <w:rPr>
          <w:rFonts w:cs="Times New Roman"/>
          <w:color w:val="000000"/>
          <w:szCs w:val="24"/>
        </w:rPr>
      </w:pPr>
      <w:r w:rsidRPr="009A746D">
        <w:rPr>
          <w:rFonts w:cs="Times New Roman"/>
          <w:color w:val="000000"/>
          <w:szCs w:val="24"/>
        </w:rPr>
        <w:lastRenderedPageBreak/>
        <w:t xml:space="preserve">Lai veicinātu labo praksi ēku energoefektivitātes jomā, sadarbībā ar </w:t>
      </w:r>
      <w:r w:rsidR="003A1B3F" w:rsidRPr="009A746D">
        <w:rPr>
          <w:rFonts w:cs="Times New Roman"/>
          <w:color w:val="000000"/>
          <w:szCs w:val="24"/>
        </w:rPr>
        <w:t>VARAM</w:t>
      </w:r>
      <w:r w:rsidRPr="009A746D">
        <w:rPr>
          <w:rFonts w:cs="Times New Roman"/>
          <w:color w:val="000000"/>
          <w:szCs w:val="24"/>
        </w:rPr>
        <w:t xml:space="preserve"> un žurnālu “Būvinženieris” organizēts konkurss “Energoefektīvākā ēka Latvijā 2017”. Kopumā konkursā tika iesniegti 27 pieteikumi, no tiem 22 pretendē uz uzvaru nominācijā „Energoefektīvākā daudzdzīvokļu ēka Latvijā 2017”. Informācija par konkursu un laureātiem publicēta tīmekļa vietnē </w:t>
      </w:r>
      <w:hyperlink r:id="rId83" w:history="1">
        <w:r w:rsidRPr="009A746D">
          <w:rPr>
            <w:rFonts w:cs="Times New Roman"/>
            <w:color w:val="000000"/>
            <w:szCs w:val="24"/>
          </w:rPr>
          <w:t>http://www.energoefektivakaeka.lv</w:t>
        </w:r>
      </w:hyperlink>
      <w:r w:rsidRPr="009A746D">
        <w:rPr>
          <w:rFonts w:cs="Times New Roman"/>
          <w:color w:val="000000"/>
          <w:szCs w:val="24"/>
        </w:rPr>
        <w:t xml:space="preserve">. Tāpat organizēts fotokonkurss “Energoefektivitāte </w:t>
      </w:r>
      <w:r w:rsidR="00956196" w:rsidRPr="009A746D">
        <w:rPr>
          <w:rFonts w:cs="Times New Roman"/>
          <w:color w:val="000000"/>
          <w:szCs w:val="24"/>
        </w:rPr>
        <w:t xml:space="preserve">mums apkārt”, dalībai konkursā </w:t>
      </w:r>
      <w:r w:rsidRPr="009A746D">
        <w:rPr>
          <w:rFonts w:cs="Times New Roman"/>
          <w:color w:val="000000"/>
          <w:szCs w:val="24"/>
        </w:rPr>
        <w:t>tika iesniegtas 27 fotogrāfijas.</w:t>
      </w:r>
    </w:p>
    <w:p w14:paraId="0B554E59" w14:textId="1440F14F" w:rsidR="00B643F0" w:rsidRPr="009A746D" w:rsidRDefault="00B643F0" w:rsidP="009A746D">
      <w:pPr>
        <w:spacing w:before="120" w:after="20" w:line="240" w:lineRule="auto"/>
        <w:jc w:val="both"/>
        <w:rPr>
          <w:rFonts w:cs="Times New Roman"/>
          <w:b/>
          <w:color w:val="000000"/>
          <w:szCs w:val="24"/>
        </w:rPr>
      </w:pPr>
      <w:r w:rsidRPr="009A746D">
        <w:rPr>
          <w:rFonts w:cs="Times New Roman"/>
          <w:b/>
          <w:color w:val="31849B" w:themeColor="accent5" w:themeShade="BF"/>
          <w:szCs w:val="24"/>
        </w:rPr>
        <w:t>Sabiedrības apmierinātība ar ministrijas darba kvalitāti</w:t>
      </w:r>
    </w:p>
    <w:p w14:paraId="66D753B8" w14:textId="041E5E50" w:rsidR="00B643F0" w:rsidRPr="00B643F0" w:rsidRDefault="00B643F0" w:rsidP="009A746D">
      <w:pPr>
        <w:spacing w:before="120" w:after="20" w:line="240" w:lineRule="auto"/>
        <w:jc w:val="both"/>
        <w:rPr>
          <w:szCs w:val="28"/>
        </w:rPr>
      </w:pPr>
      <w:r w:rsidRPr="009A746D">
        <w:rPr>
          <w:rFonts w:cs="Times New Roman"/>
          <w:color w:val="000000"/>
          <w:szCs w:val="24"/>
        </w:rPr>
        <w:t>Analizējot publikācijas plašsaziņas līdzekļos, ministrijas pārstāvju dalību dažādos informatīvos pasākumos, ministrija saņēmusi atzinīgus vārdus par aktivitātēm konkrētas jomas sakārtošanai, darbinieku atsaucību un kompetenci dažādu jautājumu risināšanā, semināru un konferenču organizācijā. Atzinīgi novērtēti semināri un forumi</w:t>
      </w:r>
      <w:r w:rsidRPr="00B643F0">
        <w:rPr>
          <w:szCs w:val="28"/>
        </w:rPr>
        <w:t xml:space="preserve"> uzņēmējdarbības, būvniecības un energoefektivitātes jomā. Respondenti aicināja turpmāk ministrijas darbībā vairāk koncentrēties uz Latvijas ekonomikas izaugsmes sekmēšanu, atbalstu produktivitātes un konkurētspējas kāpināšanai, administratīvā sloga mazināšanu uzņēmējiem un mērķtiecīgu atbalsta instrumentu izstrādi uzņēmējdarbības attīstībai.</w:t>
      </w:r>
    </w:p>
    <w:p w14:paraId="0E81FDA0" w14:textId="65623ADA" w:rsidR="00B643F0" w:rsidRPr="009A746D" w:rsidRDefault="00B643F0" w:rsidP="009A746D">
      <w:pPr>
        <w:spacing w:before="120" w:after="20" w:line="240" w:lineRule="auto"/>
        <w:jc w:val="both"/>
        <w:rPr>
          <w:rFonts w:cs="Times New Roman"/>
          <w:color w:val="000000"/>
          <w:szCs w:val="24"/>
        </w:rPr>
      </w:pPr>
      <w:r w:rsidRPr="00B643F0">
        <w:rPr>
          <w:szCs w:val="28"/>
        </w:rPr>
        <w:t xml:space="preserve">Ministrijas klientu apmierinātība un ieinteresētība vērtēta, analizējot </w:t>
      </w:r>
      <w:r w:rsidR="009B5366">
        <w:rPr>
          <w:szCs w:val="28"/>
        </w:rPr>
        <w:t>EM</w:t>
      </w:r>
      <w:r w:rsidRPr="00B643F0">
        <w:rPr>
          <w:szCs w:val="28"/>
        </w:rPr>
        <w:t xml:space="preserve"> tīmekļa vietnes </w:t>
      </w:r>
      <w:r w:rsidRPr="009A746D">
        <w:rPr>
          <w:i/>
          <w:color w:val="31849B" w:themeColor="accent5" w:themeShade="BF"/>
          <w:szCs w:val="28"/>
        </w:rPr>
        <w:t>www.em.gov.lv</w:t>
      </w:r>
      <w:r w:rsidRPr="00B643F0">
        <w:rPr>
          <w:szCs w:val="28"/>
        </w:rPr>
        <w:t xml:space="preserve"> apmeklētāju statistiku. Mājaslapas apmeklētāji visvairāk lasījuši informāciju, kas publicēta sadaļas “Kontakti”, “Vasaras laiks”, „Būvniecība”, “Tautsaimniecības attīstība” un „ES </w:t>
      </w:r>
      <w:r w:rsidRPr="009A746D">
        <w:rPr>
          <w:rFonts w:cs="Times New Roman"/>
          <w:color w:val="000000"/>
          <w:szCs w:val="24"/>
        </w:rPr>
        <w:t>fondi”.</w:t>
      </w:r>
      <w:r w:rsidR="00473568" w:rsidRPr="009A746D">
        <w:rPr>
          <w:rFonts w:cs="Times New Roman"/>
          <w:color w:val="000000"/>
          <w:szCs w:val="24"/>
        </w:rPr>
        <w:t xml:space="preserve"> </w:t>
      </w:r>
      <w:r w:rsidRPr="009A746D">
        <w:rPr>
          <w:rFonts w:cs="Times New Roman"/>
          <w:color w:val="000000"/>
          <w:szCs w:val="24"/>
        </w:rPr>
        <w:t>Lai nodrošinātu iespēju ministrijas sadarbības partneriem un klientiem sniegt vērtējumu par ministrijas darbu, pieņemtajiem lēmumiem un sadarbības efektivitāti, ministrijas mājaslapā ir izveidota aptaujas anketa, kuru tiešsaistē var aizpildīt jebkurš interesents un nosūtīt ministrijai. 2017. gadā netika saņemtas aizpildītas aptaujas anketas.</w:t>
      </w:r>
    </w:p>
    <w:p w14:paraId="0A226AEB" w14:textId="519D81C4" w:rsidR="00B643F0" w:rsidRPr="009A746D" w:rsidRDefault="00B643F0" w:rsidP="009A746D">
      <w:pPr>
        <w:spacing w:before="120" w:after="20" w:line="240" w:lineRule="auto"/>
        <w:jc w:val="both"/>
        <w:rPr>
          <w:rFonts w:cs="Times New Roman"/>
          <w:b/>
          <w:color w:val="31849B" w:themeColor="accent5" w:themeShade="BF"/>
          <w:szCs w:val="24"/>
        </w:rPr>
      </w:pPr>
      <w:r w:rsidRPr="009A746D">
        <w:rPr>
          <w:rFonts w:cs="Times New Roman"/>
          <w:b/>
          <w:color w:val="31849B" w:themeColor="accent5" w:themeShade="BF"/>
          <w:szCs w:val="24"/>
        </w:rPr>
        <w:t>Sadarbība ar nevalstisko sektoru</w:t>
      </w:r>
    </w:p>
    <w:p w14:paraId="0E4D5357" w14:textId="142FBC2F" w:rsidR="00B643F0" w:rsidRPr="009A746D" w:rsidRDefault="009B5366" w:rsidP="009A746D">
      <w:pPr>
        <w:spacing w:before="120" w:after="20" w:line="240" w:lineRule="auto"/>
        <w:jc w:val="both"/>
        <w:rPr>
          <w:rFonts w:cs="Times New Roman"/>
          <w:color w:val="000000"/>
          <w:szCs w:val="24"/>
        </w:rPr>
      </w:pPr>
      <w:r w:rsidRPr="009A746D">
        <w:rPr>
          <w:rFonts w:cs="Times New Roman"/>
          <w:color w:val="000000"/>
          <w:szCs w:val="24"/>
        </w:rPr>
        <w:t>EM</w:t>
      </w:r>
      <w:r w:rsidR="00B643F0" w:rsidRPr="009A746D">
        <w:rPr>
          <w:rFonts w:cs="Times New Roman"/>
          <w:color w:val="000000"/>
          <w:szCs w:val="24"/>
        </w:rPr>
        <w:t xml:space="preserve"> un tās padotībā esošajām iestādēm ir izveidojusies aktīva un produktīva sadarbība ar dažādām nevalstiskajām organizācijām (NVO), kas regulāri tiek iesaistītas ministrijas kompetencē esošās politikas, lēmumu un normatīvo aktu izstrādē un pilnveidošanā. Aktīvākie sociālie partneri ir Latvijas Tirdzniecības un rūpniecības kamera, Latvijas Darba devēju konfederācija un Latvijas Pašvaldību</w:t>
      </w:r>
      <w:r w:rsidR="009A746D">
        <w:rPr>
          <w:rFonts w:cs="Times New Roman"/>
          <w:color w:val="000000"/>
          <w:szCs w:val="24"/>
        </w:rPr>
        <w:t xml:space="preserve"> savienība.</w:t>
      </w:r>
      <w:r w:rsidR="00B643F0" w:rsidRPr="009A746D">
        <w:rPr>
          <w:rFonts w:cs="Times New Roman"/>
          <w:color w:val="000000"/>
          <w:szCs w:val="24"/>
        </w:rPr>
        <w:t xml:space="preserve"> </w:t>
      </w:r>
      <w:r w:rsidR="009A746D">
        <w:rPr>
          <w:rFonts w:cs="Times New Roman"/>
          <w:color w:val="000000"/>
          <w:szCs w:val="24"/>
        </w:rPr>
        <w:t>S</w:t>
      </w:r>
      <w:r w:rsidR="00B643F0" w:rsidRPr="009A746D">
        <w:rPr>
          <w:rFonts w:cs="Times New Roman"/>
          <w:color w:val="000000"/>
          <w:szCs w:val="24"/>
        </w:rPr>
        <w:t xml:space="preserve">avukārt, ikdienā ministrija sadarbojas ar vairāk kā 100 NVO, tai skaitā dažādu konsultatīvo padomju ietvaros. Sadarbības partneru un konsultatīvo padomju saraksts publicēts ministrijas mājaslapā. </w:t>
      </w:r>
      <w:r w:rsidRPr="009A746D">
        <w:rPr>
          <w:rFonts w:cs="Times New Roman"/>
          <w:color w:val="000000"/>
          <w:szCs w:val="24"/>
        </w:rPr>
        <w:t>EM</w:t>
      </w:r>
      <w:r w:rsidR="00B643F0" w:rsidRPr="009A746D">
        <w:rPr>
          <w:rFonts w:cs="Times New Roman"/>
          <w:color w:val="000000"/>
          <w:szCs w:val="24"/>
        </w:rPr>
        <w:t xml:space="preserve"> atzinīgi novērtē uzņēmēju un viņus pārstāvošo NVO ieguldījumu normatīvo aktu pilnveidošanā un uzņēmējdarbības vides pastāvīgā uzlabošanā. </w:t>
      </w:r>
    </w:p>
    <w:p w14:paraId="040764B6" w14:textId="70ED9809" w:rsidR="00B643F0" w:rsidRDefault="000D03D2" w:rsidP="009A746D">
      <w:pPr>
        <w:spacing w:before="120" w:after="20" w:line="240" w:lineRule="auto"/>
        <w:jc w:val="both"/>
        <w:rPr>
          <w:rFonts w:cs="Times New Roman"/>
          <w:color w:val="000000"/>
          <w:szCs w:val="24"/>
        </w:rPr>
      </w:pPr>
      <w:r>
        <w:rPr>
          <w:rFonts w:cs="Times New Roman"/>
          <w:color w:val="000000"/>
          <w:szCs w:val="24"/>
        </w:rPr>
        <w:t>2017.</w:t>
      </w:r>
      <w:r w:rsidR="00B643F0" w:rsidRPr="009A746D">
        <w:rPr>
          <w:rFonts w:cs="Times New Roman"/>
          <w:color w:val="000000"/>
          <w:szCs w:val="24"/>
        </w:rPr>
        <w:t xml:space="preserve">gadā </w:t>
      </w:r>
      <w:r w:rsidR="009B5366" w:rsidRPr="009A746D">
        <w:rPr>
          <w:rFonts w:cs="Times New Roman"/>
          <w:color w:val="000000"/>
          <w:szCs w:val="24"/>
        </w:rPr>
        <w:t>EM</w:t>
      </w:r>
      <w:r w:rsidR="00B643F0" w:rsidRPr="009A746D">
        <w:rPr>
          <w:rFonts w:cs="Times New Roman"/>
          <w:color w:val="000000"/>
          <w:szCs w:val="24"/>
        </w:rPr>
        <w:t xml:space="preserve">, </w:t>
      </w:r>
      <w:r w:rsidR="003A1B3F" w:rsidRPr="009A746D">
        <w:rPr>
          <w:rFonts w:cs="Times New Roman"/>
          <w:color w:val="000000"/>
          <w:szCs w:val="24"/>
        </w:rPr>
        <w:t>VARAM</w:t>
      </w:r>
      <w:r w:rsidR="00B643F0" w:rsidRPr="009A746D">
        <w:rPr>
          <w:rFonts w:cs="Times New Roman"/>
          <w:color w:val="000000"/>
          <w:szCs w:val="24"/>
        </w:rPr>
        <w:t>, Nacionālā nekustamo īpašumu attīstītāju alianse un nekustamo īpašumu nozares uzņēmumi parakstīja sadarbības memorandu, vienojoties uzlabot investīciju vidi un regulējumu nekustamo īpašumu jomā Latvijā, padarot nozari konkurētspējīgāku Baltijas mērogā. Nozares pārstāvji apņēmās līdz 2020. gadam dubultot ikgadējās investīcijas jaunā nekustamā īpašumā, panākot, ka</w:t>
      </w:r>
      <w:r w:rsidR="00700CE3">
        <w:rPr>
          <w:rFonts w:cs="Times New Roman"/>
          <w:color w:val="000000"/>
          <w:szCs w:val="24"/>
        </w:rPr>
        <w:t xml:space="preserve"> tās nav mazākas par 600 milj. </w:t>
      </w:r>
      <w:r w:rsidR="00700CE3" w:rsidRPr="00700CE3">
        <w:rPr>
          <w:rFonts w:cs="Times New Roman"/>
          <w:i/>
          <w:color w:val="000000"/>
          <w:szCs w:val="24"/>
        </w:rPr>
        <w:t>eu</w:t>
      </w:r>
      <w:r w:rsidR="00B643F0" w:rsidRPr="00700CE3">
        <w:rPr>
          <w:rFonts w:cs="Times New Roman"/>
          <w:i/>
          <w:color w:val="000000"/>
          <w:szCs w:val="24"/>
        </w:rPr>
        <w:t>ro</w:t>
      </w:r>
      <w:r w:rsidR="00B643F0" w:rsidRPr="009A746D">
        <w:rPr>
          <w:rFonts w:cs="Times New Roman"/>
          <w:color w:val="000000"/>
          <w:szCs w:val="24"/>
        </w:rPr>
        <w:t xml:space="preserve"> gadā.</w:t>
      </w:r>
    </w:p>
    <w:p w14:paraId="41821E00" w14:textId="77777777" w:rsidR="00632D39" w:rsidRPr="009A746D" w:rsidRDefault="00632D39" w:rsidP="009A746D">
      <w:pPr>
        <w:spacing w:before="120" w:after="20" w:line="240" w:lineRule="auto"/>
        <w:jc w:val="both"/>
        <w:rPr>
          <w:rFonts w:cs="Times New Roman"/>
          <w:color w:val="000000"/>
          <w:szCs w:val="24"/>
        </w:rPr>
      </w:pPr>
    </w:p>
    <w:p w14:paraId="4BD63802" w14:textId="34E0183D" w:rsidR="00F0332E" w:rsidRDefault="00F0332E" w:rsidP="009F7D27">
      <w:pPr>
        <w:spacing w:after="120" w:line="240" w:lineRule="auto"/>
        <w:ind w:left="3544"/>
        <w:jc w:val="both"/>
        <w:rPr>
          <w:rFonts w:cs="Times New Roman"/>
          <w:szCs w:val="24"/>
        </w:rPr>
      </w:pPr>
      <w:r w:rsidRPr="00D00246">
        <w:rPr>
          <w:smallCaps/>
          <w:noProof/>
          <w:color w:val="FF0000"/>
          <w:sz w:val="32"/>
          <w:szCs w:val="32"/>
          <w:lang w:eastAsia="lv-LV"/>
        </w:rPr>
        <mc:AlternateContent>
          <mc:Choice Requires="wps">
            <w:drawing>
              <wp:anchor distT="0" distB="0" distL="114300" distR="114300" simplePos="0" relativeHeight="252561408" behindDoc="0" locked="0" layoutInCell="1" allowOverlap="1" wp14:anchorId="00D89687" wp14:editId="6D2FDD8F">
                <wp:simplePos x="0" y="0"/>
                <wp:positionH relativeFrom="margin">
                  <wp:align>left</wp:align>
                </wp:positionH>
                <wp:positionV relativeFrom="paragraph">
                  <wp:posOffset>3811</wp:posOffset>
                </wp:positionV>
                <wp:extent cx="2131453" cy="1123950"/>
                <wp:effectExtent l="0" t="0" r="21590" b="19050"/>
                <wp:wrapNone/>
                <wp:docPr id="261" name="Round Diagonal Corner Rectangle 16"/>
                <wp:cNvGraphicFramePr/>
                <a:graphic xmlns:a="http://schemas.openxmlformats.org/drawingml/2006/main">
                  <a:graphicData uri="http://schemas.microsoft.com/office/word/2010/wordprocessingShape">
                    <wps:wsp>
                      <wps:cNvSpPr/>
                      <wps:spPr>
                        <a:xfrm>
                          <a:off x="0" y="0"/>
                          <a:ext cx="2131453" cy="112395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A560404" w14:textId="7A2333F1" w:rsidR="00696C83" w:rsidRPr="00FF7E4C" w:rsidRDefault="00696C83" w:rsidP="00EA51F2">
                            <w:pPr>
                              <w:pStyle w:val="Heading1"/>
                              <w:numPr>
                                <w:ilvl w:val="0"/>
                                <w:numId w:val="34"/>
                              </w:numPr>
                            </w:pPr>
                            <w:r>
                              <w:t xml:space="preserve"> </w:t>
                            </w:r>
                            <w:bookmarkStart w:id="57" w:name="_Toc520374380"/>
                            <w:r>
                              <w:t>2018.gada plānotie pasākumi</w:t>
                            </w:r>
                            <w:bookmarkEnd w:id="5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89687" id="_x0000_s1036" style="position:absolute;left:0;text-align:left;margin-left:0;margin-top:.3pt;width:167.85pt;height:88.5pt;z-index:252561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31453,1123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" adj="-11796480,,5400" path="m187329,l2131453,r,l2131453,936621v,103459,-83870,187329,-187329,187329l,1123950r,l,187329c,83870,83870,,187329,xe" fillcolor="#00859b" strokecolor="#62b1c6" strokeweight="1.5pt">
                <v:stroke joinstyle="miter"/>
                <v:formulas/>
                <v:path arrowok="t" o:connecttype="custom" o:connectlocs="187329,0;2131453,0;2131453,0;2131453,936621;1944124,1123950;0,1123950;0,1123950;0,187329;187329,0" o:connectangles="0,0,0,0,0,0,0,0,0" textboxrect="0,0,2131453,1123950"/>
                <v:textbox>
                  <w:txbxContent>
                    <w:p w14:paraId="0A560404" w14:textId="7A2333F1" w:rsidR="00696C83" w:rsidRPr="00FF7E4C" w:rsidRDefault="00696C83" w:rsidP="00EA51F2">
                      <w:pPr>
                        <w:pStyle w:val="Heading1"/>
                        <w:numPr>
                          <w:ilvl w:val="0"/>
                          <w:numId w:val="34"/>
                        </w:numPr>
                      </w:pPr>
                      <w:r>
                        <w:t xml:space="preserve"> </w:t>
                      </w:r>
                      <w:bookmarkStart w:id="58" w:name="_Toc520374380"/>
                      <w:r>
                        <w:t>2018.gada plānotie pasākumi</w:t>
                      </w:r>
                      <w:bookmarkEnd w:id="58"/>
                    </w:p>
                  </w:txbxContent>
                </v:textbox>
                <w10:wrap anchorx="margin"/>
              </v:shape>
            </w:pict>
          </mc:Fallback>
        </mc:AlternateContent>
      </w:r>
      <w:r w:rsidR="009F7D27">
        <w:rPr>
          <w:rFonts w:eastAsia="Calibri" w:cs="Times New Roman"/>
          <w:szCs w:val="24"/>
        </w:rPr>
        <w:t xml:space="preserve">Atbilstoši </w:t>
      </w:r>
      <w:r w:rsidR="009F7D27" w:rsidRPr="00F76CE5">
        <w:rPr>
          <w:rFonts w:eastAsia="Franklin Gothic Book" w:cs="Times New Roman"/>
          <w:b/>
          <w:color w:val="31849B" w:themeColor="accent5" w:themeShade="BF"/>
          <w:szCs w:val="24"/>
        </w:rPr>
        <w:t>Ekonomikas ministrijas darbības stratēģijā 2017.-2019.gadam</w:t>
      </w:r>
      <w:r w:rsidR="009F7D27" w:rsidRPr="00E92A73">
        <w:rPr>
          <w:rFonts w:eastAsia="Calibri" w:cs="Times New Roman"/>
          <w:szCs w:val="24"/>
        </w:rPr>
        <w:t xml:space="preserve"> </w:t>
      </w:r>
      <w:r w:rsidR="009F7D27">
        <w:rPr>
          <w:rFonts w:eastAsia="Calibri" w:cs="Times New Roman"/>
          <w:szCs w:val="24"/>
        </w:rPr>
        <w:t>noteiktajiem</w:t>
      </w:r>
      <w:r w:rsidR="009F7D27" w:rsidRPr="00E92A73">
        <w:rPr>
          <w:rFonts w:eastAsia="Calibri" w:cs="Times New Roman"/>
          <w:szCs w:val="24"/>
        </w:rPr>
        <w:t xml:space="preserve"> </w:t>
      </w:r>
      <w:r w:rsidR="009F7D27">
        <w:rPr>
          <w:rFonts w:eastAsia="Calibri" w:cs="Times New Roman"/>
          <w:szCs w:val="24"/>
        </w:rPr>
        <w:t>darbības</w:t>
      </w:r>
      <w:r w:rsidR="009F7D27" w:rsidRPr="00E92A73">
        <w:rPr>
          <w:rFonts w:eastAsia="Calibri" w:cs="Times New Roman"/>
          <w:szCs w:val="24"/>
        </w:rPr>
        <w:t xml:space="preserve"> virzieni</w:t>
      </w:r>
      <w:r w:rsidR="009F7D27">
        <w:rPr>
          <w:rFonts w:eastAsia="Calibri" w:cs="Times New Roman"/>
          <w:szCs w:val="24"/>
        </w:rPr>
        <w:t xml:space="preserve">em </w:t>
      </w:r>
      <w:r w:rsidR="009F7D27">
        <w:rPr>
          <w:bCs/>
          <w:szCs w:val="24"/>
        </w:rPr>
        <w:t>nākamajam pārskata periodam ir paredzēta virkne</w:t>
      </w:r>
      <w:r w:rsidR="00EF7068">
        <w:rPr>
          <w:bCs/>
          <w:szCs w:val="24"/>
        </w:rPr>
        <w:t>s</w:t>
      </w:r>
      <w:r w:rsidR="009F7D27">
        <w:rPr>
          <w:bCs/>
          <w:szCs w:val="24"/>
        </w:rPr>
        <w:t xml:space="preserve"> prioritāro pasākumu </w:t>
      </w:r>
      <w:r w:rsidR="00EF7068">
        <w:rPr>
          <w:bCs/>
          <w:szCs w:val="24"/>
        </w:rPr>
        <w:t xml:space="preserve">īstenošana </w:t>
      </w:r>
      <w:r w:rsidR="002614A9">
        <w:rPr>
          <w:rFonts w:eastAsia="Calibri" w:cs="Times New Roman"/>
          <w:szCs w:val="24"/>
        </w:rPr>
        <w:t>EM</w:t>
      </w:r>
      <w:r w:rsidR="009F7D27">
        <w:rPr>
          <w:rFonts w:eastAsia="Calibri" w:cs="Times New Roman"/>
          <w:szCs w:val="24"/>
        </w:rPr>
        <w:t xml:space="preserve"> </w:t>
      </w:r>
      <w:r w:rsidR="009F7D27" w:rsidRPr="00E92A73">
        <w:rPr>
          <w:rFonts w:eastAsia="Calibri" w:cs="Times New Roman"/>
          <w:szCs w:val="24"/>
        </w:rPr>
        <w:t>kompetences jomās</w:t>
      </w:r>
      <w:r w:rsidR="009F7D27">
        <w:rPr>
          <w:bCs/>
          <w:szCs w:val="24"/>
        </w:rPr>
        <w:t xml:space="preserve"> (sīk</w:t>
      </w:r>
      <w:r w:rsidR="00D915D4">
        <w:rPr>
          <w:bCs/>
          <w:szCs w:val="24"/>
        </w:rPr>
        <w:t>āk</w:t>
      </w:r>
      <w:r w:rsidR="009F7D27">
        <w:rPr>
          <w:bCs/>
          <w:szCs w:val="24"/>
        </w:rPr>
        <w:t xml:space="preserve"> </w:t>
      </w:r>
      <w:r w:rsidR="00F76CE5">
        <w:rPr>
          <w:bCs/>
          <w:szCs w:val="24"/>
        </w:rPr>
        <w:t>var skatīt</w:t>
      </w:r>
      <w:r w:rsidR="009F7D27">
        <w:rPr>
          <w:bCs/>
          <w:szCs w:val="24"/>
        </w:rPr>
        <w:t xml:space="preserve"> </w:t>
      </w:r>
      <w:r w:rsidR="00F76CE5">
        <w:rPr>
          <w:bCs/>
          <w:szCs w:val="24"/>
        </w:rPr>
        <w:t xml:space="preserve">EM Interneta vietnē </w:t>
      </w:r>
      <w:hyperlink r:id="rId84" w:history="1">
        <w:r w:rsidR="009F7D27" w:rsidRPr="00F76CE5">
          <w:rPr>
            <w:rStyle w:val="Hyperlink"/>
            <w:bCs/>
            <w:i/>
            <w:color w:val="auto"/>
          </w:rPr>
          <w:t>EM mērķi un prioritātes</w:t>
        </w:r>
      </w:hyperlink>
      <w:r w:rsidR="009F7D27">
        <w:rPr>
          <w:bCs/>
          <w:szCs w:val="24"/>
        </w:rPr>
        <w:t>).</w:t>
      </w:r>
    </w:p>
    <w:p w14:paraId="7880F63C" w14:textId="3D05A4DE" w:rsidR="00F0332E" w:rsidRDefault="00F0332E" w:rsidP="00F0332E">
      <w:pPr>
        <w:spacing w:after="120" w:line="240" w:lineRule="auto"/>
        <w:ind w:left="3544"/>
        <w:jc w:val="both"/>
        <w:rPr>
          <w:rFonts w:cs="Times New Roman"/>
          <w:szCs w:val="24"/>
        </w:rPr>
      </w:pPr>
    </w:p>
    <w:p w14:paraId="2D5BDD2A" w14:textId="77777777" w:rsidR="009F7D27" w:rsidRPr="00D915D4" w:rsidRDefault="009F7D27" w:rsidP="009F7D27">
      <w:pPr>
        <w:spacing w:before="120" w:after="20" w:line="240" w:lineRule="auto"/>
        <w:jc w:val="both"/>
        <w:rPr>
          <w:rFonts w:eastAsia="Times New Roman" w:cs="Times New Roman"/>
          <w:b/>
          <w:bCs/>
          <w:iCs/>
          <w:color w:val="31849B" w:themeColor="accent5" w:themeShade="BF"/>
          <w:szCs w:val="24"/>
        </w:rPr>
      </w:pPr>
      <w:r w:rsidRPr="00D915D4">
        <w:rPr>
          <w:rFonts w:eastAsia="Times New Roman" w:cs="Times New Roman"/>
          <w:b/>
          <w:bCs/>
          <w:iCs/>
          <w:color w:val="31849B" w:themeColor="accent5" w:themeShade="BF"/>
          <w:szCs w:val="24"/>
        </w:rPr>
        <w:t>Produktivitātes paaugstināšanai un uzņēmējdarbības vides pilnveidošanai</w:t>
      </w:r>
    </w:p>
    <w:p w14:paraId="38405A77" w14:textId="77777777" w:rsidR="009F7D27" w:rsidRPr="00827C6D" w:rsidRDefault="009F7D27" w:rsidP="00837B77">
      <w:pPr>
        <w:pStyle w:val="ListParagraph"/>
        <w:numPr>
          <w:ilvl w:val="0"/>
          <w:numId w:val="13"/>
        </w:numPr>
        <w:ind w:left="715" w:hanging="431"/>
        <w:contextualSpacing w:val="0"/>
        <w:jc w:val="both"/>
      </w:pPr>
      <w:r w:rsidRPr="00725F2F">
        <w:t xml:space="preserve">Izstrādāt un ievest efektīvus pasākumus straujākam produktivitātes pieaugumam nozarēs un tautsaimniecībā kopumā, </w:t>
      </w:r>
      <w:r w:rsidRPr="00AD1737">
        <w:rPr>
          <w:rFonts w:eastAsia="Calibri"/>
        </w:rPr>
        <w:t>tai skaitā</w:t>
      </w:r>
      <w:r>
        <w:t xml:space="preserve"> izveidot atbalsta instrumentu</w:t>
      </w:r>
      <w:r w:rsidRPr="00827C6D">
        <w:t xml:space="preserve"> augsta līmeņa ekspertu piesaiste</w:t>
      </w:r>
      <w:r>
        <w:t>i;</w:t>
      </w:r>
    </w:p>
    <w:p w14:paraId="17DB68A4" w14:textId="6A097CCB" w:rsidR="009F7D27" w:rsidRDefault="009F7D27" w:rsidP="00837B77">
      <w:pPr>
        <w:pStyle w:val="ListParagraph"/>
        <w:numPr>
          <w:ilvl w:val="0"/>
          <w:numId w:val="13"/>
        </w:numPr>
        <w:ind w:left="715" w:hanging="431"/>
        <w:contextualSpacing w:val="0"/>
        <w:jc w:val="both"/>
        <w:rPr>
          <w:rFonts w:eastAsia="Calibri"/>
        </w:rPr>
      </w:pPr>
      <w:r>
        <w:rPr>
          <w:rFonts w:eastAsia="Calibri"/>
        </w:rPr>
        <w:lastRenderedPageBreak/>
        <w:t>Veidot uz klientu orientētu valsts pārvaldi, t.sk.</w:t>
      </w:r>
      <w:r w:rsidR="001E4448">
        <w:rPr>
          <w:rFonts w:eastAsia="Calibri"/>
        </w:rPr>
        <w:t xml:space="preserve"> atbalstot </w:t>
      </w:r>
      <w:r w:rsidRPr="001E4448">
        <w:rPr>
          <w:rFonts w:eastAsia="Calibri"/>
          <w:i/>
          <w:color w:val="31849B" w:themeColor="accent5" w:themeShade="BF"/>
        </w:rPr>
        <w:t>Konsultē vispirms</w:t>
      </w:r>
      <w:r>
        <w:rPr>
          <w:rFonts w:eastAsia="Calibri"/>
        </w:rPr>
        <w:t xml:space="preserve"> principa darbību un sekmējot EM pārziņā esošo valsts pakalpojumu digitalizāciju;</w:t>
      </w:r>
    </w:p>
    <w:p w14:paraId="574A1426" w14:textId="6BF7BA41" w:rsidR="009F7D27" w:rsidRDefault="009F7D27" w:rsidP="00837B77">
      <w:pPr>
        <w:pStyle w:val="ListParagraph"/>
        <w:numPr>
          <w:ilvl w:val="0"/>
          <w:numId w:val="13"/>
        </w:numPr>
        <w:ind w:left="715" w:hanging="431"/>
        <w:contextualSpacing w:val="0"/>
        <w:jc w:val="both"/>
        <w:rPr>
          <w:rFonts w:eastAsia="Calibri"/>
        </w:rPr>
      </w:pPr>
      <w:r>
        <w:rPr>
          <w:rFonts w:eastAsia="Calibri"/>
        </w:rPr>
        <w:t xml:space="preserve">Turpināt uzlabot uzņēmējdarbības vidi </w:t>
      </w:r>
      <w:r w:rsidRPr="00E92A73">
        <w:rPr>
          <w:rFonts w:eastAsia="Calibri"/>
        </w:rPr>
        <w:t xml:space="preserve">un samazināt administratīvo slogu uzņēmējiem, īstenojot </w:t>
      </w:r>
      <w:r w:rsidRPr="00FD459E">
        <w:rPr>
          <w:rFonts w:eastAsia="Calibri"/>
          <w:i/>
          <w:color w:val="31849B" w:themeColor="accent5" w:themeShade="BF"/>
        </w:rPr>
        <w:t>Uzņēmējdarbības vides uzlabošanas pasākumu plānu</w:t>
      </w:r>
      <w:r w:rsidRPr="001E4448">
        <w:rPr>
          <w:rFonts w:eastAsia="Calibri"/>
          <w:color w:val="31849B" w:themeColor="accent5" w:themeShade="BF"/>
        </w:rPr>
        <w:t xml:space="preserve"> </w:t>
      </w:r>
      <w:r>
        <w:rPr>
          <w:rFonts w:eastAsia="Calibri"/>
        </w:rPr>
        <w:t>un to k</w:t>
      </w:r>
      <w:r w:rsidRPr="00AD1737">
        <w:rPr>
          <w:rFonts w:eastAsia="Calibri"/>
        </w:rPr>
        <w:t>oriģē</w:t>
      </w:r>
      <w:r>
        <w:rPr>
          <w:rFonts w:eastAsia="Calibri"/>
        </w:rPr>
        <w:t>jo</w:t>
      </w:r>
      <w:r w:rsidRPr="00AD1737">
        <w:rPr>
          <w:rFonts w:eastAsia="Calibri"/>
        </w:rPr>
        <w:t xml:space="preserve">t atbilstoši aktuālajai situācijai, tai skaitā papildinot ar jauniem pasākumiem, sevišķi </w:t>
      </w:r>
      <w:r w:rsidR="00873D7C" w:rsidRPr="0023589C">
        <w:rPr>
          <w:sz w:val="20"/>
          <w:szCs w:val="20"/>
        </w:rPr>
        <w:t>–</w:t>
      </w:r>
      <w:r w:rsidRPr="00AD1737">
        <w:rPr>
          <w:rFonts w:eastAsia="Calibri"/>
        </w:rPr>
        <w:t xml:space="preserve"> inovāciju veicināšanai</w:t>
      </w:r>
      <w:r>
        <w:rPr>
          <w:rFonts w:eastAsia="Calibri"/>
        </w:rPr>
        <w:t>;</w:t>
      </w:r>
    </w:p>
    <w:p w14:paraId="4FF3D4F7" w14:textId="656973E0" w:rsidR="009F7D27" w:rsidRDefault="009F7D27" w:rsidP="00837B77">
      <w:pPr>
        <w:pStyle w:val="ListParagraph"/>
        <w:numPr>
          <w:ilvl w:val="0"/>
          <w:numId w:val="13"/>
        </w:numPr>
        <w:ind w:left="715" w:hanging="431"/>
        <w:contextualSpacing w:val="0"/>
        <w:jc w:val="both"/>
        <w:rPr>
          <w:rFonts w:eastAsia="Calibri"/>
        </w:rPr>
      </w:pPr>
      <w:r>
        <w:rPr>
          <w:rFonts w:eastAsia="Calibri"/>
        </w:rPr>
        <w:t>Sagatavot grozījumus</w:t>
      </w:r>
      <w:r w:rsidRPr="005B4F88">
        <w:rPr>
          <w:rFonts w:eastAsia="Calibri"/>
        </w:rPr>
        <w:t xml:space="preserve"> </w:t>
      </w:r>
      <w:r w:rsidRPr="001E4448">
        <w:rPr>
          <w:rFonts w:eastAsia="Calibri"/>
          <w:i/>
          <w:color w:val="31849B" w:themeColor="accent5" w:themeShade="BF"/>
        </w:rPr>
        <w:t>Būvniecības likumā</w:t>
      </w:r>
      <w:r>
        <w:rPr>
          <w:rFonts w:eastAsia="Calibri"/>
        </w:rPr>
        <w:t>, nosakot precīzu atbildības sadalījumu un apdrošināšanas sistēmu būvniecībā</w:t>
      </w:r>
      <w:r w:rsidR="00BA300C">
        <w:rPr>
          <w:rFonts w:eastAsia="Calibri"/>
        </w:rPr>
        <w:t>, paaugstinot būvniecības kvalitāti</w:t>
      </w:r>
      <w:r>
        <w:rPr>
          <w:rFonts w:eastAsia="Calibri"/>
        </w:rPr>
        <w:t>;</w:t>
      </w:r>
    </w:p>
    <w:p w14:paraId="583DD56E" w14:textId="64B81513" w:rsidR="009F7D27" w:rsidRDefault="009F7D27" w:rsidP="00837B77">
      <w:pPr>
        <w:pStyle w:val="ListParagraph"/>
        <w:numPr>
          <w:ilvl w:val="0"/>
          <w:numId w:val="13"/>
        </w:numPr>
        <w:ind w:left="715" w:hanging="431"/>
        <w:contextualSpacing w:val="0"/>
        <w:jc w:val="both"/>
        <w:rPr>
          <w:rFonts w:eastAsia="Calibri"/>
        </w:rPr>
      </w:pPr>
      <w:r>
        <w:rPr>
          <w:rFonts w:eastAsia="Calibri"/>
        </w:rPr>
        <w:t xml:space="preserve">Īstenot </w:t>
      </w:r>
      <w:r w:rsidRPr="001E4448">
        <w:rPr>
          <w:rFonts w:eastAsia="Calibri"/>
          <w:i/>
          <w:color w:val="31849B" w:themeColor="accent5" w:themeShade="BF"/>
        </w:rPr>
        <w:t>Būvniecības informācijas sistēmas (BIS)</w:t>
      </w:r>
      <w:r>
        <w:rPr>
          <w:rFonts w:eastAsia="Calibri"/>
        </w:rPr>
        <w:t xml:space="preserve"> attīstības projektu, padarot efektīvāku būvniecības procesu</w:t>
      </w:r>
      <w:r w:rsidR="003E1A30">
        <w:rPr>
          <w:rFonts w:eastAsia="Calibri"/>
        </w:rPr>
        <w:t xml:space="preserve">, </w:t>
      </w:r>
      <w:r w:rsidR="003E1A30">
        <w:t>g</w:t>
      </w:r>
      <w:r w:rsidR="003E1A30" w:rsidRPr="00FB63FD">
        <w:t>alven</w:t>
      </w:r>
      <w:r w:rsidR="003E1A30">
        <w:t>o</w:t>
      </w:r>
      <w:r w:rsidR="003E1A30" w:rsidRPr="00FB63FD">
        <w:t xml:space="preserve"> uzsvar</w:t>
      </w:r>
      <w:r w:rsidR="003E1A30">
        <w:t>u</w:t>
      </w:r>
      <w:r w:rsidR="003E1A30" w:rsidRPr="00FB63FD">
        <w:t xml:space="preserve"> </w:t>
      </w:r>
      <w:r w:rsidR="003E1A30">
        <w:t>liekot</w:t>
      </w:r>
      <w:r w:rsidR="003E1A30" w:rsidRPr="00FB63FD">
        <w:t xml:space="preserve"> uz pilnībā elektronisku būvniecības ieceres ierosināšanu, saskaņošanu un būvniecības atļaujas saņemšanu </w:t>
      </w:r>
      <w:r w:rsidR="003E1A30">
        <w:t>BIS ietvaros</w:t>
      </w:r>
      <w:r>
        <w:rPr>
          <w:rFonts w:eastAsia="Calibri"/>
        </w:rPr>
        <w:t>;</w:t>
      </w:r>
    </w:p>
    <w:p w14:paraId="5731C4A9" w14:textId="092912EA" w:rsidR="009F7D27" w:rsidRPr="00C55ABF" w:rsidRDefault="009F7D27" w:rsidP="00837B77">
      <w:pPr>
        <w:pStyle w:val="ListParagraph"/>
        <w:numPr>
          <w:ilvl w:val="0"/>
          <w:numId w:val="13"/>
        </w:numPr>
        <w:ind w:left="715" w:hanging="431"/>
        <w:contextualSpacing w:val="0"/>
        <w:jc w:val="both"/>
        <w:rPr>
          <w:rFonts w:eastAsia="Calibri"/>
        </w:rPr>
      </w:pPr>
      <w:r>
        <w:rPr>
          <w:bCs/>
          <w:iCs/>
          <w:color w:val="000000"/>
        </w:rPr>
        <w:t>N</w:t>
      </w:r>
      <w:r w:rsidRPr="00A86251">
        <w:rPr>
          <w:bCs/>
          <w:iCs/>
          <w:color w:val="000000"/>
        </w:rPr>
        <w:t xml:space="preserve">odrošināt </w:t>
      </w:r>
      <w:r>
        <w:rPr>
          <w:bCs/>
          <w:iCs/>
          <w:color w:val="000000"/>
        </w:rPr>
        <w:t xml:space="preserve">dzīvojamo </w:t>
      </w:r>
      <w:r w:rsidRPr="00A86251">
        <w:rPr>
          <w:bCs/>
          <w:iCs/>
          <w:color w:val="000000"/>
        </w:rPr>
        <w:t>ēku</w:t>
      </w:r>
      <w:r>
        <w:rPr>
          <w:bCs/>
          <w:iCs/>
          <w:color w:val="000000"/>
        </w:rPr>
        <w:t xml:space="preserve"> un </w:t>
      </w:r>
      <w:r w:rsidRPr="00E92A73">
        <w:t>valsts ēk</w:t>
      </w:r>
      <w:r>
        <w:t>u</w:t>
      </w:r>
      <w:r w:rsidRPr="00A86251">
        <w:rPr>
          <w:bCs/>
          <w:iCs/>
          <w:color w:val="000000"/>
        </w:rPr>
        <w:t xml:space="preserve"> energoefektivitātes pa</w:t>
      </w:r>
      <w:r>
        <w:rPr>
          <w:bCs/>
          <w:iCs/>
          <w:color w:val="000000"/>
        </w:rPr>
        <w:t>augstināšanu</w:t>
      </w:r>
      <w:r w:rsidRPr="00A86251">
        <w:rPr>
          <w:bCs/>
          <w:iCs/>
          <w:color w:val="000000"/>
        </w:rPr>
        <w:t xml:space="preserve"> un centralizētās siltumapgādes sistēmu rekonstrukcijas īstenošanu</w:t>
      </w:r>
      <w:r>
        <w:rPr>
          <w:bCs/>
          <w:iCs/>
          <w:color w:val="000000"/>
        </w:rPr>
        <w:t xml:space="preserve">, </w:t>
      </w:r>
      <w:r>
        <w:t>t</w:t>
      </w:r>
      <w:r w:rsidRPr="00E92A73">
        <w:t>urpin</w:t>
      </w:r>
      <w:r>
        <w:t>o</w:t>
      </w:r>
      <w:r w:rsidRPr="00E92A73">
        <w:t xml:space="preserve">t </w:t>
      </w:r>
      <w:r w:rsidR="00427111">
        <w:t>ES</w:t>
      </w:r>
      <w:r w:rsidRPr="00E92A73">
        <w:t xml:space="preserve"> fondu apguvi</w:t>
      </w:r>
      <w:r>
        <w:t>;</w:t>
      </w:r>
    </w:p>
    <w:p w14:paraId="349FC1EE" w14:textId="2FFEF796" w:rsidR="00840862" w:rsidRPr="00840862" w:rsidRDefault="009F7D27" w:rsidP="00837B77">
      <w:pPr>
        <w:pStyle w:val="ListParagraph"/>
        <w:numPr>
          <w:ilvl w:val="0"/>
          <w:numId w:val="13"/>
        </w:numPr>
        <w:ind w:left="715" w:hanging="431"/>
        <w:contextualSpacing w:val="0"/>
        <w:jc w:val="both"/>
        <w:rPr>
          <w:rFonts w:eastAsia="Calibri"/>
        </w:rPr>
      </w:pPr>
      <w:r w:rsidRPr="00A86251">
        <w:rPr>
          <w:bCs/>
          <w:iCs/>
          <w:color w:val="000000"/>
        </w:rPr>
        <w:t>Pilnveidot atbalstu elektroenerģijas ražotājiem</w:t>
      </w:r>
      <w:r>
        <w:rPr>
          <w:bCs/>
          <w:iCs/>
          <w:color w:val="000000"/>
        </w:rPr>
        <w:t xml:space="preserve">, nodrošinot konkurētspējīgas energoresursu cenas un pārskatot </w:t>
      </w:r>
      <w:r w:rsidRPr="001E4448">
        <w:rPr>
          <w:i/>
          <w:color w:val="31849B" w:themeColor="accent5" w:themeShade="BF"/>
        </w:rPr>
        <w:t>obligātā iepirkuma komponente</w:t>
      </w:r>
      <w:r w:rsidRPr="001E4448">
        <w:rPr>
          <w:color w:val="31849B" w:themeColor="accent5" w:themeShade="BF"/>
        </w:rPr>
        <w:t xml:space="preserve">s </w:t>
      </w:r>
      <w:r>
        <w:rPr>
          <w:bCs/>
          <w:iCs/>
          <w:color w:val="000000"/>
        </w:rPr>
        <w:t xml:space="preserve">sistēmas </w:t>
      </w:r>
      <w:r w:rsidRPr="00E92A73">
        <w:t>risinājumus</w:t>
      </w:r>
      <w:r>
        <w:t xml:space="preserve"> (OIK </w:t>
      </w:r>
      <w:r w:rsidRPr="002F5324">
        <w:t>negatīvās ietekmes samazināšana</w:t>
      </w:r>
      <w:r>
        <w:t>i)</w:t>
      </w:r>
      <w:r w:rsidR="008F5D91">
        <w:t>, veicot visaptverošu elektroenerģijas obligātā iepirkuma saņēmēju auditu un kopējās sistēmas izvērtējumu</w:t>
      </w:r>
      <w:r w:rsidR="00840862">
        <w:t>;</w:t>
      </w:r>
    </w:p>
    <w:p w14:paraId="2B527039" w14:textId="75F8C173" w:rsidR="009F7D27" w:rsidRPr="00C55ABF" w:rsidRDefault="00840862" w:rsidP="00837B77">
      <w:pPr>
        <w:pStyle w:val="ListParagraph"/>
        <w:numPr>
          <w:ilvl w:val="0"/>
          <w:numId w:val="13"/>
        </w:numPr>
        <w:ind w:left="715" w:hanging="431"/>
        <w:contextualSpacing w:val="0"/>
        <w:jc w:val="both"/>
        <w:rPr>
          <w:rFonts w:eastAsia="Calibri"/>
        </w:rPr>
      </w:pPr>
      <w:r>
        <w:t>Stimulēt</w:t>
      </w:r>
      <w:r w:rsidRPr="00620C73">
        <w:t xml:space="preserve"> mājsaimniecības plašāk izmantot decentralizētos </w:t>
      </w:r>
      <w:r>
        <w:t>atjaunojamo energoresursu</w:t>
      </w:r>
      <w:r w:rsidRPr="00620C73">
        <w:t xml:space="preserve"> risinājumus</w:t>
      </w:r>
      <w:r>
        <w:t xml:space="preserve"> savos mājokļos, </w:t>
      </w:r>
      <w:r w:rsidRPr="00620C73">
        <w:t>pilnveido</w:t>
      </w:r>
      <w:r>
        <w:t>jo</w:t>
      </w:r>
      <w:r w:rsidRPr="00620C73">
        <w:t xml:space="preserve">t </w:t>
      </w:r>
      <w:r w:rsidRPr="00840862">
        <w:rPr>
          <w:bCs/>
          <w:iCs/>
          <w:color w:val="000000"/>
        </w:rPr>
        <w:t>elektroenerģijas</w:t>
      </w:r>
      <w:r w:rsidRPr="00840862">
        <w:t xml:space="preserve"> neto norēķinu sistēmas</w:t>
      </w:r>
      <w:r>
        <w:t xml:space="preserve"> nosacījumus un</w:t>
      </w:r>
      <w:r w:rsidRPr="00620C73">
        <w:t xml:space="preserve"> padarot tos ekonomiski pievilcīgākus</w:t>
      </w:r>
      <w:r w:rsidR="009F7D27">
        <w:rPr>
          <w:bCs/>
          <w:iCs/>
          <w:color w:val="000000"/>
        </w:rPr>
        <w:t>;</w:t>
      </w:r>
    </w:p>
    <w:p w14:paraId="14A7F29B" w14:textId="13F80962" w:rsidR="009F7D27" w:rsidRPr="003B6CCA" w:rsidRDefault="009F7D27" w:rsidP="00837B77">
      <w:pPr>
        <w:pStyle w:val="ListParagraph"/>
        <w:numPr>
          <w:ilvl w:val="0"/>
          <w:numId w:val="13"/>
        </w:numPr>
        <w:ind w:left="715" w:hanging="431"/>
        <w:contextualSpacing w:val="0"/>
        <w:jc w:val="both"/>
        <w:rPr>
          <w:bCs/>
          <w:iCs/>
          <w:color w:val="000000"/>
        </w:rPr>
      </w:pPr>
      <w:r w:rsidRPr="003B6CCA">
        <w:rPr>
          <w:bCs/>
          <w:iCs/>
          <w:color w:val="000000"/>
        </w:rPr>
        <w:t xml:space="preserve">Sekmēt enerģētikas nozares attīstību, </w:t>
      </w:r>
      <w:r>
        <w:rPr>
          <w:bCs/>
          <w:iCs/>
          <w:color w:val="000000"/>
        </w:rPr>
        <w:t>i</w:t>
      </w:r>
      <w:r w:rsidRPr="003B6CCA">
        <w:rPr>
          <w:bCs/>
          <w:iCs/>
          <w:color w:val="000000"/>
        </w:rPr>
        <w:t>zveidot ilgtermiņa enerģētikas un klimata politikas stratēģiju Eiropas Savienības 2030.gada enerģētikas un klimata mērķu sasniegšanai un Enerģētikas savien</w:t>
      </w:r>
      <w:r>
        <w:rPr>
          <w:bCs/>
          <w:iCs/>
          <w:color w:val="000000"/>
        </w:rPr>
        <w:t>ības pārvaldības nodrošināšanai</w:t>
      </w:r>
      <w:r w:rsidRPr="003B6CCA">
        <w:rPr>
          <w:bCs/>
          <w:iCs/>
          <w:color w:val="000000"/>
        </w:rPr>
        <w:t>;</w:t>
      </w:r>
    </w:p>
    <w:p w14:paraId="4D4E20FD" w14:textId="4BABB734" w:rsidR="003E1A30" w:rsidRPr="00956196" w:rsidRDefault="003E1A30" w:rsidP="00837B77">
      <w:pPr>
        <w:pStyle w:val="ListParagraph"/>
        <w:numPr>
          <w:ilvl w:val="0"/>
          <w:numId w:val="13"/>
        </w:numPr>
        <w:ind w:left="715" w:hanging="431"/>
        <w:contextualSpacing w:val="0"/>
        <w:jc w:val="both"/>
        <w:rPr>
          <w:bCs/>
          <w:iCs/>
          <w:color w:val="000000"/>
        </w:rPr>
      </w:pPr>
      <w:r w:rsidRPr="003E1A30">
        <w:t xml:space="preserve">Izveidot vienoto elektroniskās darba laika uzskaites datu bāzi </w:t>
      </w:r>
      <w:r>
        <w:t xml:space="preserve">(būvniecības nozarē) un </w:t>
      </w:r>
      <w:r w:rsidRPr="003E1A30">
        <w:t>noteikt kārtību, kādā kontrolējošās institūcijas saņem datus</w:t>
      </w:r>
      <w:r>
        <w:t>,</w:t>
      </w:r>
      <w:r w:rsidRPr="003E1A30">
        <w:t xml:space="preserve"> </w:t>
      </w:r>
      <w:r>
        <w:t>i</w:t>
      </w:r>
      <w:r w:rsidRPr="003E1A30">
        <w:t>zstrādā</w:t>
      </w:r>
      <w:r>
        <w:t>t</w:t>
      </w:r>
      <w:r w:rsidRPr="003E1A30">
        <w:t xml:space="preserve"> regulējum</w:t>
      </w:r>
      <w:r>
        <w:t>u</w:t>
      </w:r>
      <w:r w:rsidRPr="003E1A30">
        <w:t xml:space="preserve"> sodu ieviešanai par elektroniskās darba laika būvlaukumos neievie</w:t>
      </w:r>
      <w:r w:rsidR="00956196">
        <w:t>šanu, krāpšanos u.c. gadījumiem;</w:t>
      </w:r>
    </w:p>
    <w:p w14:paraId="58A84D56" w14:textId="6ECB76B4" w:rsidR="00956196" w:rsidRPr="00840862" w:rsidRDefault="00956196" w:rsidP="00837B77">
      <w:pPr>
        <w:pStyle w:val="ListParagraph"/>
        <w:numPr>
          <w:ilvl w:val="0"/>
          <w:numId w:val="13"/>
        </w:numPr>
        <w:ind w:left="715" w:hanging="431"/>
        <w:contextualSpacing w:val="0"/>
        <w:jc w:val="both"/>
        <w:rPr>
          <w:bCs/>
          <w:iCs/>
          <w:color w:val="000000"/>
        </w:rPr>
      </w:pPr>
      <w:r w:rsidRPr="00956196">
        <w:t xml:space="preserve">Stingrāk uzraudzīt tūrisma aģentu un operatoru darbību, </w:t>
      </w:r>
      <w:r>
        <w:t xml:space="preserve">ieviešot </w:t>
      </w:r>
      <w:r w:rsidRPr="004915CE">
        <w:t>speciāl</w:t>
      </w:r>
      <w:r>
        <w:t>o</w:t>
      </w:r>
      <w:r w:rsidRPr="004915CE">
        <w:t xml:space="preserve"> atļauj</w:t>
      </w:r>
      <w:r>
        <w:t>u</w:t>
      </w:r>
      <w:r w:rsidRPr="004915CE">
        <w:t xml:space="preserve"> (licenc</w:t>
      </w:r>
      <w:r>
        <w:t>i</w:t>
      </w:r>
      <w:r w:rsidRPr="004915CE">
        <w:t>), kas ļaus komplekso pakalpojumu sniedzējiem organizēt un pārdot kompleksos ceļojumus</w:t>
      </w:r>
      <w:r>
        <w:t xml:space="preserve">, </w:t>
      </w:r>
      <w:r w:rsidR="00840862">
        <w:t xml:space="preserve">kā arī </w:t>
      </w:r>
      <w:r>
        <w:t>nodrošin</w:t>
      </w:r>
      <w:r w:rsidR="00840862">
        <w:t>āt</w:t>
      </w:r>
      <w:r w:rsidRPr="004915CE">
        <w:t xml:space="preserve"> klien</w:t>
      </w:r>
      <w:r>
        <w:t>ta iemaksātās naudas atmaksāšan</w:t>
      </w:r>
      <w:r w:rsidR="00840862">
        <w:t>u</w:t>
      </w:r>
      <w:r w:rsidRPr="004915CE">
        <w:t xml:space="preserve"> 100%</w:t>
      </w:r>
      <w:r>
        <w:t xml:space="preserve"> apmērā un ceļotāju repatriācij</w:t>
      </w:r>
      <w:r w:rsidR="00840862">
        <w:t>u</w:t>
      </w:r>
      <w:r w:rsidRPr="004915CE">
        <w:t xml:space="preserve"> gadījumos, kad tūrisma pakalpojuma sniedzējs pilnībā vai daļēji nesnie</w:t>
      </w:r>
      <w:r>
        <w:t>gs</w:t>
      </w:r>
      <w:r w:rsidRPr="004915CE">
        <w:t xml:space="preserve"> līgumā ietvertos tūrisma pakalpojumus, kas radušies pakalpojumu snie</w:t>
      </w:r>
      <w:r>
        <w:t>dzēja likviditātes problēmu dēļ</w:t>
      </w:r>
      <w:r w:rsidR="00840862">
        <w:t>;</w:t>
      </w:r>
    </w:p>
    <w:p w14:paraId="71EDC1A0" w14:textId="52ECED2E" w:rsidR="00840862" w:rsidRPr="00840862" w:rsidRDefault="00840862" w:rsidP="00837B77">
      <w:pPr>
        <w:pStyle w:val="ListParagraph"/>
        <w:numPr>
          <w:ilvl w:val="0"/>
          <w:numId w:val="13"/>
        </w:numPr>
        <w:ind w:left="715" w:hanging="431"/>
        <w:contextualSpacing w:val="0"/>
        <w:jc w:val="both"/>
        <w:rPr>
          <w:bCs/>
          <w:iCs/>
          <w:color w:val="000000"/>
        </w:rPr>
      </w:pPr>
      <w:r w:rsidRPr="003E1A30">
        <w:t>Sekmēt efektīva alternatīva strīdu izskatīšanas mehānisma praktisku darbību Latvijā, palielinot pušu uzticību lēmumam par strīdu izskatīšanu un to lietu skaitu, kurās tiek panākts izlīgums</w:t>
      </w:r>
      <w:r>
        <w:t>.</w:t>
      </w:r>
    </w:p>
    <w:p w14:paraId="12D2AA54" w14:textId="77777777" w:rsidR="009F7D27" w:rsidRPr="00D915D4" w:rsidRDefault="009F7D27" w:rsidP="009F7D27">
      <w:pPr>
        <w:spacing w:before="120" w:after="20" w:line="240" w:lineRule="auto"/>
        <w:jc w:val="both"/>
        <w:rPr>
          <w:rFonts w:eastAsia="Times New Roman" w:cs="Times New Roman"/>
          <w:b/>
          <w:bCs/>
          <w:iCs/>
          <w:color w:val="31849B" w:themeColor="accent5" w:themeShade="BF"/>
          <w:szCs w:val="24"/>
        </w:rPr>
      </w:pPr>
      <w:r w:rsidRPr="00D915D4">
        <w:rPr>
          <w:rFonts w:eastAsia="Times New Roman" w:cs="Times New Roman"/>
          <w:b/>
          <w:bCs/>
          <w:iCs/>
          <w:color w:val="31849B" w:themeColor="accent5" w:themeShade="BF"/>
          <w:szCs w:val="24"/>
        </w:rPr>
        <w:t>Investīciju veicināšanai un piesaistei</w:t>
      </w:r>
    </w:p>
    <w:p w14:paraId="36DD167B" w14:textId="77777777" w:rsidR="009F7D27" w:rsidRDefault="009F7D27" w:rsidP="00837B77">
      <w:pPr>
        <w:pStyle w:val="ListParagraph"/>
        <w:numPr>
          <w:ilvl w:val="0"/>
          <w:numId w:val="11"/>
        </w:numPr>
        <w:spacing w:before="20" w:after="20"/>
        <w:ind w:left="714" w:hanging="430"/>
        <w:contextualSpacing w:val="0"/>
        <w:jc w:val="both"/>
        <w:rPr>
          <w:rFonts w:eastAsia="Calibri"/>
        </w:rPr>
      </w:pPr>
      <w:r w:rsidRPr="00574C05">
        <w:rPr>
          <w:rFonts w:eastAsia="Calibri"/>
        </w:rPr>
        <w:t>Izstrādāt konkurētspējīgu investīciju piesaistes atbalsta paketi</w:t>
      </w:r>
      <w:r>
        <w:rPr>
          <w:rFonts w:eastAsia="Calibri"/>
        </w:rPr>
        <w:t xml:space="preserve">, turpinot arī </w:t>
      </w:r>
      <w:r w:rsidRPr="00A86251">
        <w:t>Latvijā strādājošo investoru atbalst</w:t>
      </w:r>
      <w:r>
        <w:t>u;</w:t>
      </w:r>
    </w:p>
    <w:p w14:paraId="5AB44ED7" w14:textId="51C0A4AC" w:rsidR="009F7D27" w:rsidRDefault="009F7D27" w:rsidP="00837B77">
      <w:pPr>
        <w:pStyle w:val="ListParagraph"/>
        <w:numPr>
          <w:ilvl w:val="0"/>
          <w:numId w:val="11"/>
        </w:numPr>
        <w:spacing w:before="20" w:after="20"/>
        <w:ind w:left="714" w:hanging="430"/>
        <w:contextualSpacing w:val="0"/>
        <w:jc w:val="both"/>
        <w:rPr>
          <w:rFonts w:eastAsia="Calibri"/>
        </w:rPr>
      </w:pPr>
      <w:r>
        <w:rPr>
          <w:rFonts w:eastAsia="Calibri"/>
        </w:rPr>
        <w:t xml:space="preserve">Īstenot </w:t>
      </w:r>
      <w:r w:rsidRPr="00574C05">
        <w:rPr>
          <w:rFonts w:eastAsia="Calibri"/>
        </w:rPr>
        <w:t>proaktīv</w:t>
      </w:r>
      <w:r>
        <w:rPr>
          <w:rFonts w:eastAsia="Calibri"/>
        </w:rPr>
        <w:t>u</w:t>
      </w:r>
      <w:r w:rsidRPr="00574C05">
        <w:rPr>
          <w:rFonts w:eastAsia="Calibri"/>
        </w:rPr>
        <w:t xml:space="preserve"> rīcīb</w:t>
      </w:r>
      <w:r>
        <w:rPr>
          <w:rFonts w:eastAsia="Calibri"/>
        </w:rPr>
        <w:t>u</w:t>
      </w:r>
      <w:r w:rsidRPr="00574C05">
        <w:rPr>
          <w:rFonts w:eastAsia="Calibri"/>
        </w:rPr>
        <w:t xml:space="preserve"> lielo in</w:t>
      </w:r>
      <w:r>
        <w:rPr>
          <w:rFonts w:eastAsia="Calibri"/>
        </w:rPr>
        <w:t xml:space="preserve">vestīciju projektu atbalstam un uzturēt </w:t>
      </w:r>
      <w:r w:rsidRPr="00574C05">
        <w:rPr>
          <w:rFonts w:eastAsia="Calibri"/>
        </w:rPr>
        <w:t>valstij stratēģiski nozīmīgu lielo</w:t>
      </w:r>
      <w:r>
        <w:rPr>
          <w:rFonts w:eastAsia="Calibri"/>
        </w:rPr>
        <w:t xml:space="preserve"> investīciju projektu "portfeli" potenciālajiem investoriem</w:t>
      </w:r>
      <w:r w:rsidR="00A35A23">
        <w:rPr>
          <w:rFonts w:eastAsia="Calibri"/>
        </w:rPr>
        <w:t xml:space="preserve">, </w:t>
      </w:r>
      <w:r w:rsidR="00A35A23" w:rsidRPr="00A363D4">
        <w:t xml:space="preserve">par pamatu ņemot </w:t>
      </w:r>
      <w:r w:rsidR="00A35A23" w:rsidRPr="00A363D4">
        <w:rPr>
          <w:i/>
        </w:rPr>
        <w:t>Fortune500</w:t>
      </w:r>
      <w:r w:rsidR="00A35A23" w:rsidRPr="00A363D4">
        <w:t xml:space="preserve"> uzņēmumu sarakstu</w:t>
      </w:r>
      <w:r>
        <w:rPr>
          <w:rFonts w:eastAsia="Calibri"/>
        </w:rPr>
        <w:t>;</w:t>
      </w:r>
    </w:p>
    <w:p w14:paraId="31F2C3F3" w14:textId="012F9E7F" w:rsidR="009F7D27" w:rsidRPr="001E4448" w:rsidRDefault="009F7D27" w:rsidP="00837B77">
      <w:pPr>
        <w:pStyle w:val="ListParagraph"/>
        <w:numPr>
          <w:ilvl w:val="0"/>
          <w:numId w:val="11"/>
        </w:numPr>
        <w:spacing w:before="20" w:after="20"/>
        <w:ind w:left="714" w:hanging="430"/>
        <w:contextualSpacing w:val="0"/>
        <w:jc w:val="both"/>
        <w:rPr>
          <w:rFonts w:eastAsia="Calibri"/>
        </w:rPr>
      </w:pPr>
      <w:r>
        <w:rPr>
          <w:rFonts w:eastAsia="Calibri"/>
        </w:rPr>
        <w:t>Atba</w:t>
      </w:r>
      <w:r w:rsidR="001E4448">
        <w:rPr>
          <w:rFonts w:eastAsia="Calibri"/>
        </w:rPr>
        <w:t>lstīt tehnoloģiju parka izveidi un</w:t>
      </w:r>
      <w:r w:rsidRPr="001E4448">
        <w:rPr>
          <w:rFonts w:eastAsia="Calibri"/>
        </w:rPr>
        <w:t xml:space="preserve"> </w:t>
      </w:r>
      <w:r w:rsidR="000C292E">
        <w:rPr>
          <w:rFonts w:eastAsia="Calibri"/>
        </w:rPr>
        <w:t xml:space="preserve">sekmēt </w:t>
      </w:r>
      <w:r w:rsidRPr="001E4448">
        <w:rPr>
          <w:rFonts w:eastAsia="Calibri"/>
        </w:rPr>
        <w:t>informācijas tehnoloģiju programmas/</w:t>
      </w:r>
      <w:r w:rsidR="000C292E">
        <w:rPr>
          <w:rFonts w:eastAsia="Calibri"/>
        </w:rPr>
        <w:t xml:space="preserve"> </w:t>
      </w:r>
      <w:r w:rsidRPr="001E4448">
        <w:rPr>
          <w:rFonts w:eastAsia="Calibri"/>
        </w:rPr>
        <w:t xml:space="preserve">paraugskolas </w:t>
      </w:r>
      <w:r w:rsidR="000C292E">
        <w:rPr>
          <w:rFonts w:eastAsia="Calibri"/>
        </w:rPr>
        <w:t>(</w:t>
      </w:r>
      <w:r w:rsidR="000C292E" w:rsidRPr="00A363D4">
        <w:t>globāli konkurētspējīgu IKT nozares izglītības iestād</w:t>
      </w:r>
      <w:r w:rsidR="000C292E">
        <w:t>es)</w:t>
      </w:r>
      <w:r w:rsidR="000C292E" w:rsidRPr="00A363D4">
        <w:t xml:space="preserve"> </w:t>
      </w:r>
      <w:r w:rsidRPr="001E4448">
        <w:rPr>
          <w:rFonts w:eastAsia="Calibri"/>
        </w:rPr>
        <w:t>izveidi</w:t>
      </w:r>
      <w:r w:rsidR="000C292E">
        <w:rPr>
          <w:rFonts w:eastAsia="Calibri"/>
        </w:rPr>
        <w:t xml:space="preserve"> Latvijā</w:t>
      </w:r>
      <w:r w:rsidRPr="001E4448">
        <w:rPr>
          <w:rFonts w:eastAsia="Calibri"/>
        </w:rPr>
        <w:t>.</w:t>
      </w:r>
    </w:p>
    <w:p w14:paraId="495412B9" w14:textId="77777777" w:rsidR="009F7D27" w:rsidRPr="00D915D4" w:rsidRDefault="009F7D27" w:rsidP="009F7D27">
      <w:pPr>
        <w:spacing w:before="120" w:after="20" w:line="240" w:lineRule="auto"/>
        <w:jc w:val="both"/>
        <w:rPr>
          <w:rFonts w:eastAsia="Times New Roman" w:cs="Times New Roman"/>
          <w:b/>
          <w:bCs/>
          <w:iCs/>
          <w:color w:val="31849B" w:themeColor="accent5" w:themeShade="BF"/>
          <w:szCs w:val="24"/>
        </w:rPr>
      </w:pPr>
      <w:r w:rsidRPr="00D915D4">
        <w:rPr>
          <w:rFonts w:eastAsia="Times New Roman" w:cs="Times New Roman"/>
          <w:b/>
          <w:bCs/>
          <w:iCs/>
          <w:color w:val="31849B" w:themeColor="accent5" w:themeShade="BF"/>
          <w:szCs w:val="24"/>
        </w:rPr>
        <w:t>Inovācijas veicināšanai</w:t>
      </w:r>
    </w:p>
    <w:p w14:paraId="395F2E0E" w14:textId="508BC5ED" w:rsidR="009F7D27" w:rsidRDefault="009F7D27" w:rsidP="00837B77">
      <w:pPr>
        <w:pStyle w:val="ListParagraph"/>
        <w:numPr>
          <w:ilvl w:val="0"/>
          <w:numId w:val="12"/>
        </w:numPr>
        <w:spacing w:before="20" w:after="20"/>
        <w:ind w:left="714" w:hanging="430"/>
        <w:contextualSpacing w:val="0"/>
        <w:jc w:val="both"/>
        <w:rPr>
          <w:rFonts w:eastAsia="Calibri"/>
        </w:rPr>
      </w:pPr>
      <w:r>
        <w:rPr>
          <w:rFonts w:eastAsia="Calibri"/>
        </w:rPr>
        <w:t>Paaugstināt i</w:t>
      </w:r>
      <w:r w:rsidRPr="00CE0DA0">
        <w:rPr>
          <w:rFonts w:eastAsia="Calibri"/>
        </w:rPr>
        <w:t>novācijas reiting</w:t>
      </w:r>
      <w:r>
        <w:rPr>
          <w:rFonts w:eastAsia="Calibri"/>
        </w:rPr>
        <w:t>u</w:t>
      </w:r>
      <w:r w:rsidRPr="00CE0DA0">
        <w:rPr>
          <w:rFonts w:eastAsia="Calibri"/>
        </w:rPr>
        <w:t xml:space="preserve"> </w:t>
      </w:r>
      <w:r w:rsidR="00FD459E" w:rsidRPr="0023589C">
        <w:rPr>
          <w:sz w:val="20"/>
          <w:szCs w:val="20"/>
        </w:rPr>
        <w:t>–</w:t>
      </w:r>
      <w:r>
        <w:rPr>
          <w:rFonts w:eastAsia="Calibri"/>
        </w:rPr>
        <w:t xml:space="preserve"> uzlabojot Latvijas vietu Eiropas inovāciju novērtējumā</w:t>
      </w:r>
      <w:r w:rsidR="000C292E">
        <w:rPr>
          <w:rFonts w:eastAsia="Calibri"/>
        </w:rPr>
        <w:t>;</w:t>
      </w:r>
    </w:p>
    <w:p w14:paraId="1376A9AD" w14:textId="19A4AC1B" w:rsidR="009F7D27" w:rsidRDefault="009F7D27" w:rsidP="00837B77">
      <w:pPr>
        <w:pStyle w:val="ListParagraph"/>
        <w:numPr>
          <w:ilvl w:val="0"/>
          <w:numId w:val="12"/>
        </w:numPr>
        <w:spacing w:before="20" w:after="20"/>
        <w:ind w:left="714" w:hanging="430"/>
        <w:contextualSpacing w:val="0"/>
        <w:jc w:val="both"/>
        <w:rPr>
          <w:rFonts w:eastAsia="Calibri"/>
        </w:rPr>
      </w:pPr>
      <w:r>
        <w:rPr>
          <w:rFonts w:eastAsia="Calibri"/>
        </w:rPr>
        <w:t>Atbalstīt i</w:t>
      </w:r>
      <w:r w:rsidRPr="00CE0DA0">
        <w:rPr>
          <w:rFonts w:eastAsia="Calibri"/>
        </w:rPr>
        <w:t>novācijas publiskā iepirkuma izveidošana Latvijā</w:t>
      </w:r>
      <w:r w:rsidR="007C2FD6">
        <w:rPr>
          <w:rFonts w:eastAsia="Calibri"/>
        </w:rPr>
        <w:t xml:space="preserve"> un stiprināt inovācijas kapacitāti</w:t>
      </w:r>
      <w:r>
        <w:rPr>
          <w:rFonts w:eastAsia="Calibri"/>
        </w:rPr>
        <w:t>;</w:t>
      </w:r>
    </w:p>
    <w:p w14:paraId="4A581C7A" w14:textId="7AB2740B" w:rsidR="009F7D27" w:rsidRPr="00CE0DA0" w:rsidRDefault="009F7D27" w:rsidP="00837B77">
      <w:pPr>
        <w:pStyle w:val="ListParagraph"/>
        <w:numPr>
          <w:ilvl w:val="0"/>
          <w:numId w:val="12"/>
        </w:numPr>
        <w:spacing w:before="20" w:after="20"/>
        <w:ind w:left="714" w:hanging="430"/>
        <w:contextualSpacing w:val="0"/>
        <w:jc w:val="both"/>
        <w:rPr>
          <w:rFonts w:eastAsia="Calibri"/>
        </w:rPr>
      </w:pPr>
      <w:r>
        <w:rPr>
          <w:rFonts w:eastAsia="Calibri"/>
        </w:rPr>
        <w:t>Turpin</w:t>
      </w:r>
      <w:r w:rsidR="001E4448">
        <w:rPr>
          <w:rFonts w:eastAsia="Calibri"/>
        </w:rPr>
        <w:t xml:space="preserve">āt īstenot ES fondu programmas </w:t>
      </w:r>
      <w:r w:rsidRPr="001E4448">
        <w:rPr>
          <w:rFonts w:eastAsia="Calibri"/>
          <w:i/>
          <w:color w:val="31849B" w:themeColor="accent5" w:themeShade="BF"/>
        </w:rPr>
        <w:t>Atbalsts jaunu produktu ieviešanai ražošanā</w:t>
      </w:r>
      <w:r w:rsidR="001E4448">
        <w:rPr>
          <w:rFonts w:eastAsia="Calibri"/>
        </w:rPr>
        <w:t xml:space="preserve">, </w:t>
      </w:r>
      <w:r w:rsidRPr="00FD459E">
        <w:rPr>
          <w:rFonts w:eastAsia="Calibri"/>
          <w:i/>
          <w:color w:val="31849B" w:themeColor="accent5" w:themeShade="BF"/>
        </w:rPr>
        <w:t>Inovāciju motivācijas programma</w:t>
      </w:r>
      <w:r>
        <w:rPr>
          <w:rFonts w:eastAsia="Calibri"/>
        </w:rPr>
        <w:t>,</w:t>
      </w:r>
      <w:r w:rsidR="001E4448">
        <w:rPr>
          <w:rFonts w:eastAsia="Calibri"/>
        </w:rPr>
        <w:t xml:space="preserve"> </w:t>
      </w:r>
      <w:r w:rsidRPr="001E4448">
        <w:rPr>
          <w:rFonts w:eastAsia="Calibri"/>
          <w:i/>
          <w:color w:val="31849B" w:themeColor="accent5" w:themeShade="BF"/>
        </w:rPr>
        <w:t>Klasteru programma</w:t>
      </w:r>
      <w:r w:rsidR="001E4448">
        <w:rPr>
          <w:rFonts w:eastAsia="Calibri"/>
        </w:rPr>
        <w:t xml:space="preserve"> un </w:t>
      </w:r>
      <w:r w:rsidRPr="001E4448">
        <w:rPr>
          <w:rFonts w:eastAsia="Calibri"/>
          <w:i/>
          <w:color w:val="31849B" w:themeColor="accent5" w:themeShade="BF"/>
        </w:rPr>
        <w:t>Atbalsts jaunu produktu un tehnoloģiju izstrā</w:t>
      </w:r>
      <w:r w:rsidR="001E4448" w:rsidRPr="001E4448">
        <w:rPr>
          <w:rFonts w:eastAsia="Calibri"/>
          <w:i/>
          <w:color w:val="31849B" w:themeColor="accent5" w:themeShade="BF"/>
        </w:rPr>
        <w:t>dei kompetences centru ietvaros</w:t>
      </w:r>
      <w:r>
        <w:rPr>
          <w:rFonts w:eastAsia="Calibri"/>
        </w:rPr>
        <w:t>;</w:t>
      </w:r>
    </w:p>
    <w:p w14:paraId="31494ADD" w14:textId="7B805266" w:rsidR="009F7D27" w:rsidRPr="00CE0DA0" w:rsidRDefault="009F7D27" w:rsidP="00837B77">
      <w:pPr>
        <w:pStyle w:val="ListParagraph"/>
        <w:numPr>
          <w:ilvl w:val="0"/>
          <w:numId w:val="12"/>
        </w:numPr>
        <w:spacing w:before="20" w:after="20"/>
        <w:ind w:left="714" w:hanging="430"/>
        <w:contextualSpacing w:val="0"/>
        <w:jc w:val="both"/>
        <w:rPr>
          <w:rFonts w:eastAsia="Calibri"/>
        </w:rPr>
      </w:pPr>
      <w:r>
        <w:rPr>
          <w:rFonts w:eastAsia="Calibri"/>
        </w:rPr>
        <w:t>Paplašināt atbalsta saņēmu loku attīstot jaunuzņēmumu ekosistēmu un īstenojot p</w:t>
      </w:r>
      <w:r w:rsidRPr="00CE0DA0">
        <w:rPr>
          <w:rFonts w:eastAsia="Calibri"/>
        </w:rPr>
        <w:t>rojekt</w:t>
      </w:r>
      <w:r>
        <w:rPr>
          <w:rFonts w:eastAsia="Calibri"/>
        </w:rPr>
        <w:t xml:space="preserve">u </w:t>
      </w:r>
      <w:r w:rsidRPr="00D915D4">
        <w:rPr>
          <w:rFonts w:eastAsia="Calibri"/>
          <w:i/>
          <w:color w:val="31849B" w:themeColor="accent5" w:themeShade="BF"/>
        </w:rPr>
        <w:t xml:space="preserve">Latvija </w:t>
      </w:r>
      <w:r w:rsidR="00FD459E" w:rsidRPr="0023589C">
        <w:rPr>
          <w:sz w:val="20"/>
          <w:szCs w:val="20"/>
        </w:rPr>
        <w:t>–</w:t>
      </w:r>
      <w:r w:rsidRPr="00D915D4">
        <w:rPr>
          <w:rFonts w:eastAsia="Calibri"/>
          <w:i/>
          <w:color w:val="31849B" w:themeColor="accent5" w:themeShade="BF"/>
        </w:rPr>
        <w:t xml:space="preserve"> jaunuzņēmumu veidošanas izvēle Nr.1 Baltijā</w:t>
      </w:r>
      <w:r w:rsidR="000C292E">
        <w:rPr>
          <w:rFonts w:eastAsia="Calibri"/>
        </w:rPr>
        <w:t xml:space="preserve">, </w:t>
      </w:r>
      <w:r w:rsidR="000C292E">
        <w:rPr>
          <w:rFonts w:eastAsiaTheme="minorHAnsi"/>
          <w:lang w:eastAsia="en-US"/>
        </w:rPr>
        <w:t>veicino</w:t>
      </w:r>
      <w:r w:rsidR="000C292E" w:rsidRPr="00CF73FE">
        <w:rPr>
          <w:rFonts w:eastAsiaTheme="minorHAnsi"/>
          <w:lang w:eastAsia="en-US"/>
        </w:rPr>
        <w:t xml:space="preserve">t privātā sektora un izglītības </w:t>
      </w:r>
      <w:r w:rsidR="000C292E" w:rsidRPr="00CF73FE">
        <w:rPr>
          <w:rFonts w:eastAsiaTheme="minorHAnsi"/>
          <w:lang w:eastAsia="en-US"/>
        </w:rPr>
        <w:lastRenderedPageBreak/>
        <w:t>iestāžu iesaisti jaunuzņ</w:t>
      </w:r>
      <w:r w:rsidR="000C292E">
        <w:rPr>
          <w:rFonts w:eastAsiaTheme="minorHAnsi"/>
          <w:lang w:eastAsia="en-US"/>
        </w:rPr>
        <w:t>ē</w:t>
      </w:r>
      <w:r w:rsidR="000C292E" w:rsidRPr="00CF73FE">
        <w:rPr>
          <w:rFonts w:eastAsiaTheme="minorHAnsi"/>
          <w:lang w:eastAsia="en-US"/>
        </w:rPr>
        <w:t>mumu ekosistēmas veidošanā, kā arī sekmē</w:t>
      </w:r>
      <w:r w:rsidR="000C292E">
        <w:rPr>
          <w:rFonts w:eastAsiaTheme="minorHAnsi"/>
          <w:lang w:eastAsia="en-US"/>
        </w:rPr>
        <w:t>jo</w:t>
      </w:r>
      <w:r w:rsidR="000C292E" w:rsidRPr="00CF73FE">
        <w:rPr>
          <w:rFonts w:eastAsiaTheme="minorHAnsi"/>
          <w:lang w:eastAsia="en-US"/>
        </w:rPr>
        <w:t>t tradicionālo nozaru un jaunuzņ</w:t>
      </w:r>
      <w:r w:rsidR="000C292E">
        <w:rPr>
          <w:rFonts w:eastAsiaTheme="minorHAnsi"/>
          <w:lang w:eastAsia="en-US"/>
        </w:rPr>
        <w:t>ēmumu savstarpējo sadarbību;</w:t>
      </w:r>
    </w:p>
    <w:p w14:paraId="63C9D241" w14:textId="64B46B1C" w:rsidR="009F7D27" w:rsidRPr="000C3D0F" w:rsidRDefault="009F7D27" w:rsidP="00837B77">
      <w:pPr>
        <w:pStyle w:val="ListParagraph"/>
        <w:numPr>
          <w:ilvl w:val="0"/>
          <w:numId w:val="12"/>
        </w:numPr>
        <w:spacing w:before="20" w:after="20"/>
        <w:ind w:left="714" w:hanging="430"/>
        <w:contextualSpacing w:val="0"/>
        <w:jc w:val="both"/>
        <w:rPr>
          <w:rFonts w:eastAsia="Calibri"/>
        </w:rPr>
      </w:pPr>
      <w:r>
        <w:rPr>
          <w:rFonts w:eastAsia="Calibri"/>
        </w:rPr>
        <w:t xml:space="preserve">Atbalstīt inovācijas enerģētikā </w:t>
      </w:r>
      <w:r w:rsidR="007C2FD6">
        <w:rPr>
          <w:rFonts w:eastAsia="Calibri"/>
        </w:rPr>
        <w:t xml:space="preserve">(izveidojot un īstenojot valsts pētījumu programmu enerģētikas nozarē) </w:t>
      </w:r>
      <w:r>
        <w:rPr>
          <w:rFonts w:eastAsia="Calibri"/>
        </w:rPr>
        <w:t>un pilnveidot elektroenerģijas norēķinu sistēmu.</w:t>
      </w:r>
    </w:p>
    <w:p w14:paraId="5093FCE0" w14:textId="77777777" w:rsidR="009F7D27" w:rsidRPr="00D915D4" w:rsidRDefault="009F7D27" w:rsidP="009F7D27">
      <w:pPr>
        <w:spacing w:before="120" w:after="20" w:line="240" w:lineRule="auto"/>
        <w:jc w:val="both"/>
        <w:rPr>
          <w:rFonts w:eastAsia="Times New Roman" w:cs="Times New Roman"/>
          <w:b/>
          <w:bCs/>
          <w:iCs/>
          <w:color w:val="31849B" w:themeColor="accent5" w:themeShade="BF"/>
          <w:szCs w:val="24"/>
        </w:rPr>
      </w:pPr>
      <w:r w:rsidRPr="00D915D4">
        <w:rPr>
          <w:rFonts w:eastAsia="Times New Roman" w:cs="Times New Roman"/>
          <w:b/>
          <w:bCs/>
          <w:iCs/>
          <w:color w:val="31849B" w:themeColor="accent5" w:themeShade="BF"/>
          <w:szCs w:val="24"/>
        </w:rPr>
        <w:t>Eksporta veicināšanai</w:t>
      </w:r>
    </w:p>
    <w:p w14:paraId="5859017A" w14:textId="46DF97E3" w:rsidR="009F7D27" w:rsidRDefault="009F7D27" w:rsidP="00837B77">
      <w:pPr>
        <w:pStyle w:val="ListParagraph"/>
        <w:numPr>
          <w:ilvl w:val="0"/>
          <w:numId w:val="14"/>
        </w:numPr>
        <w:spacing w:before="20" w:after="20"/>
        <w:ind w:left="714" w:hanging="430"/>
        <w:contextualSpacing w:val="0"/>
        <w:jc w:val="both"/>
        <w:rPr>
          <w:rFonts w:eastAsia="Calibri"/>
        </w:rPr>
      </w:pPr>
      <w:r>
        <w:rPr>
          <w:rFonts w:eastAsia="Calibri"/>
        </w:rPr>
        <w:t xml:space="preserve">Turpināt atbalstu eksporta </w:t>
      </w:r>
      <w:r w:rsidR="001E4448">
        <w:rPr>
          <w:rFonts w:eastAsia="Calibri"/>
        </w:rPr>
        <w:t>mērķa tirgos un tālajos tirgos (</w:t>
      </w:r>
      <w:r w:rsidR="00BA300C">
        <w:rPr>
          <w:rFonts w:eastAsia="Calibri"/>
        </w:rPr>
        <w:t>Ķīna, ASV,</w:t>
      </w:r>
      <w:r w:rsidR="007C2FD6">
        <w:rPr>
          <w:rFonts w:eastAsia="Calibri"/>
        </w:rPr>
        <w:t xml:space="preserve"> Apvienotie Arābu Emirāti</w:t>
      </w:r>
      <w:r w:rsidR="001E4448">
        <w:rPr>
          <w:rFonts w:eastAsia="Calibri"/>
        </w:rPr>
        <w:t>)</w:t>
      </w:r>
      <w:r w:rsidR="007C2FD6">
        <w:rPr>
          <w:rFonts w:eastAsia="Calibri"/>
        </w:rPr>
        <w:t>,</w:t>
      </w:r>
      <w:r w:rsidR="001E4448">
        <w:rPr>
          <w:rFonts w:eastAsia="Calibri"/>
        </w:rPr>
        <w:t xml:space="preserve"> </w:t>
      </w:r>
      <w:r>
        <w:rPr>
          <w:rFonts w:eastAsia="Calibri"/>
        </w:rPr>
        <w:t>t.sk. nodrošinot dalību star</w:t>
      </w:r>
      <w:r w:rsidR="001E4448">
        <w:rPr>
          <w:rFonts w:eastAsia="Calibri"/>
        </w:rPr>
        <w:t>ptautiskajās izstādes ārvalstīs</w:t>
      </w:r>
      <w:r>
        <w:rPr>
          <w:rFonts w:eastAsia="Calibri"/>
        </w:rPr>
        <w:t xml:space="preserve">; </w:t>
      </w:r>
    </w:p>
    <w:p w14:paraId="699A98EF" w14:textId="6ACC20C9" w:rsidR="009F7D27" w:rsidRDefault="009F7D27" w:rsidP="00837B77">
      <w:pPr>
        <w:pStyle w:val="ListParagraph"/>
        <w:numPr>
          <w:ilvl w:val="0"/>
          <w:numId w:val="14"/>
        </w:numPr>
        <w:spacing w:before="20" w:after="20"/>
        <w:ind w:left="714" w:hanging="430"/>
        <w:contextualSpacing w:val="0"/>
        <w:jc w:val="both"/>
        <w:rPr>
          <w:rFonts w:eastAsia="Calibri"/>
        </w:rPr>
      </w:pPr>
      <w:r>
        <w:rPr>
          <w:rFonts w:eastAsia="Calibri"/>
        </w:rPr>
        <w:t xml:space="preserve">Sniegt atbalstu </w:t>
      </w:r>
      <w:r w:rsidR="007C2FD6" w:rsidRPr="000B66FE">
        <w:rPr>
          <w:rFonts w:eastAsia="Calibri"/>
        </w:rPr>
        <w:t>uzņēmumiem</w:t>
      </w:r>
      <w:r w:rsidR="007C2FD6">
        <w:rPr>
          <w:rFonts w:eastAsia="Calibri"/>
        </w:rPr>
        <w:t xml:space="preserve"> </w:t>
      </w:r>
      <w:r>
        <w:rPr>
          <w:rFonts w:eastAsia="Calibri"/>
        </w:rPr>
        <w:t>eksportspējas veicināšanai (</w:t>
      </w:r>
      <w:r w:rsidRPr="000B66FE">
        <w:rPr>
          <w:rFonts w:eastAsia="Calibri"/>
        </w:rPr>
        <w:t>ārējo tirgu apguvei</w:t>
      </w:r>
      <w:r>
        <w:rPr>
          <w:rFonts w:eastAsia="Calibri"/>
        </w:rPr>
        <w:t>);</w:t>
      </w:r>
    </w:p>
    <w:p w14:paraId="6AE9ED13" w14:textId="4F26819F" w:rsidR="009F7D27" w:rsidRDefault="001E4448" w:rsidP="00837B77">
      <w:pPr>
        <w:pStyle w:val="ListParagraph"/>
        <w:numPr>
          <w:ilvl w:val="0"/>
          <w:numId w:val="14"/>
        </w:numPr>
        <w:spacing w:before="20" w:after="20"/>
        <w:ind w:left="714" w:hanging="430"/>
        <w:contextualSpacing w:val="0"/>
        <w:jc w:val="both"/>
        <w:rPr>
          <w:rFonts w:eastAsia="Calibri"/>
        </w:rPr>
      </w:pPr>
      <w:r>
        <w:rPr>
          <w:rFonts w:eastAsia="Calibri"/>
        </w:rPr>
        <w:t xml:space="preserve">Īstenot atbalsta programmas </w:t>
      </w:r>
      <w:r w:rsidR="009F7D27" w:rsidRPr="001E4448">
        <w:rPr>
          <w:rFonts w:eastAsia="Calibri"/>
          <w:i/>
          <w:color w:val="31849B" w:themeColor="accent5" w:themeShade="BF"/>
        </w:rPr>
        <w:t>Īstermiņa eksporta kredīta garantijas</w:t>
      </w:r>
      <w:r>
        <w:rPr>
          <w:rFonts w:eastAsia="Calibri"/>
        </w:rPr>
        <w:t xml:space="preserve"> un </w:t>
      </w:r>
      <w:r w:rsidR="009F7D27" w:rsidRPr="001E4448">
        <w:rPr>
          <w:rFonts w:eastAsia="Calibri"/>
          <w:i/>
          <w:color w:val="31849B" w:themeColor="accent5" w:themeShade="BF"/>
        </w:rPr>
        <w:t>Vidēja un ilgtermiņa eksporta kredītu garantijas</w:t>
      </w:r>
      <w:r w:rsidR="009F7D27">
        <w:rPr>
          <w:rFonts w:eastAsia="Calibri"/>
        </w:rPr>
        <w:t>;</w:t>
      </w:r>
    </w:p>
    <w:p w14:paraId="2B38F374" w14:textId="70ADD95C" w:rsidR="009F7D27" w:rsidRDefault="009F7D27" w:rsidP="00837B77">
      <w:pPr>
        <w:pStyle w:val="ListParagraph"/>
        <w:numPr>
          <w:ilvl w:val="0"/>
          <w:numId w:val="14"/>
        </w:numPr>
        <w:spacing w:before="20" w:after="20"/>
        <w:ind w:left="714" w:hanging="430"/>
        <w:contextualSpacing w:val="0"/>
        <w:jc w:val="both"/>
        <w:rPr>
          <w:rFonts w:eastAsia="Calibri"/>
        </w:rPr>
      </w:pPr>
      <w:r w:rsidRPr="00E92A73">
        <w:rPr>
          <w:rFonts w:eastAsia="Calibri"/>
        </w:rPr>
        <w:t xml:space="preserve">Panākt tūrisma pakalpojumu eksporta pieaugumu, īstenojot </w:t>
      </w:r>
      <w:r w:rsidRPr="00BA300C">
        <w:rPr>
          <w:rFonts w:eastAsia="Calibri"/>
          <w:i/>
        </w:rPr>
        <w:t>Latvijas tūrisma attīstības pamatnostādnes 2014.</w:t>
      </w:r>
      <w:r w:rsidR="00FD459E" w:rsidRPr="00FD459E">
        <w:rPr>
          <w:sz w:val="20"/>
          <w:szCs w:val="20"/>
        </w:rPr>
        <w:t xml:space="preserve"> </w:t>
      </w:r>
      <w:r w:rsidR="00FD459E" w:rsidRPr="0023589C">
        <w:rPr>
          <w:sz w:val="20"/>
          <w:szCs w:val="20"/>
        </w:rPr>
        <w:t>–</w:t>
      </w:r>
      <w:r w:rsidR="00FD459E">
        <w:rPr>
          <w:sz w:val="20"/>
          <w:szCs w:val="20"/>
        </w:rPr>
        <w:t xml:space="preserve"> </w:t>
      </w:r>
      <w:r w:rsidRPr="00BA300C">
        <w:rPr>
          <w:rFonts w:eastAsia="Calibri"/>
          <w:i/>
        </w:rPr>
        <w:t>2020.gadam</w:t>
      </w:r>
      <w:r w:rsidRPr="00E92A73">
        <w:rPr>
          <w:rFonts w:eastAsia="Calibri"/>
        </w:rPr>
        <w:t xml:space="preserve">, veicinot Latvijas tūrisma tēla un Latvijas kā </w:t>
      </w:r>
      <w:r>
        <w:rPr>
          <w:rFonts w:eastAsia="Calibri"/>
        </w:rPr>
        <w:t>tūrisma galamērķa atpazīstamību;</w:t>
      </w:r>
    </w:p>
    <w:p w14:paraId="42E0853A" w14:textId="77777777" w:rsidR="009F7D27" w:rsidRPr="00407EA9" w:rsidRDefault="009F7D27" w:rsidP="00837B77">
      <w:pPr>
        <w:pStyle w:val="ListParagraph"/>
        <w:numPr>
          <w:ilvl w:val="0"/>
          <w:numId w:val="14"/>
        </w:numPr>
        <w:spacing w:before="20" w:after="20"/>
        <w:ind w:left="714" w:hanging="430"/>
        <w:contextualSpacing w:val="0"/>
        <w:jc w:val="both"/>
        <w:rPr>
          <w:rFonts w:eastAsia="Calibri"/>
        </w:rPr>
      </w:pPr>
      <w:r>
        <w:rPr>
          <w:rFonts w:eastAsia="Calibri"/>
        </w:rPr>
        <w:t xml:space="preserve">Sekmēt starptautisko sadarbību un īstenot ciešākas integrācijas aktivitātes EM kompetences jomās (piemēram, enerģētika, </w:t>
      </w:r>
      <w:r w:rsidRPr="000B66FE">
        <w:rPr>
          <w:rFonts w:eastAsia="Calibri"/>
        </w:rPr>
        <w:t>inovācija, uzņēmējdarbības vide</w:t>
      </w:r>
      <w:r>
        <w:rPr>
          <w:rFonts w:eastAsia="Calibri"/>
        </w:rPr>
        <w:t>).</w:t>
      </w:r>
    </w:p>
    <w:p w14:paraId="3A63E4FA" w14:textId="77777777" w:rsidR="009F7D27" w:rsidRPr="00D915D4" w:rsidRDefault="009F7D27" w:rsidP="009F7D27">
      <w:pPr>
        <w:spacing w:before="120" w:after="20" w:line="240" w:lineRule="auto"/>
        <w:jc w:val="both"/>
        <w:rPr>
          <w:rFonts w:eastAsia="Times New Roman" w:cs="Times New Roman"/>
          <w:b/>
          <w:bCs/>
          <w:iCs/>
          <w:color w:val="31849B" w:themeColor="accent5" w:themeShade="BF"/>
          <w:szCs w:val="24"/>
        </w:rPr>
      </w:pPr>
      <w:r w:rsidRPr="00D915D4">
        <w:rPr>
          <w:rFonts w:eastAsia="Times New Roman" w:cs="Times New Roman"/>
          <w:b/>
          <w:bCs/>
          <w:iCs/>
          <w:color w:val="31849B" w:themeColor="accent5" w:themeShade="BF"/>
          <w:szCs w:val="24"/>
        </w:rPr>
        <w:t xml:space="preserve">Cilvēkkapitāla attīstībai </w:t>
      </w:r>
    </w:p>
    <w:p w14:paraId="25541BAB" w14:textId="5F2E90FB" w:rsidR="009F7D27" w:rsidRDefault="009F7D27" w:rsidP="00837B77">
      <w:pPr>
        <w:pStyle w:val="ListParagraph"/>
        <w:numPr>
          <w:ilvl w:val="0"/>
          <w:numId w:val="15"/>
        </w:numPr>
        <w:spacing w:before="20" w:after="20"/>
        <w:ind w:left="714" w:hanging="430"/>
        <w:contextualSpacing w:val="0"/>
        <w:jc w:val="both"/>
        <w:rPr>
          <w:rFonts w:eastAsia="Calibri"/>
        </w:rPr>
      </w:pPr>
      <w:r>
        <w:rPr>
          <w:rFonts w:eastAsia="Calibri"/>
        </w:rPr>
        <w:t xml:space="preserve">Turpināt ES fondu programmu </w:t>
      </w:r>
      <w:r w:rsidRPr="00D915D4">
        <w:rPr>
          <w:rFonts w:eastAsia="Calibri"/>
          <w:i/>
          <w:color w:val="31849B" w:themeColor="accent5" w:themeShade="BF"/>
        </w:rPr>
        <w:t>Atbalsts nodarbināto apmācībām</w:t>
      </w:r>
      <w:r>
        <w:rPr>
          <w:rFonts w:eastAsia="Calibri"/>
        </w:rPr>
        <w:t xml:space="preserve"> un </w:t>
      </w:r>
      <w:r w:rsidRPr="00D915D4">
        <w:rPr>
          <w:rFonts w:eastAsia="Calibri"/>
          <w:i/>
          <w:color w:val="31849B" w:themeColor="accent5" w:themeShade="BF"/>
        </w:rPr>
        <w:t>Atbalsts IKT un netehnoloģiskām apmācībām, kā arī apmācībām, lai sekmētu investoru piesaisti</w:t>
      </w:r>
      <w:r w:rsidRPr="00E5738B">
        <w:rPr>
          <w:rFonts w:eastAsia="Calibri"/>
        </w:rPr>
        <w:t xml:space="preserve"> </w:t>
      </w:r>
      <w:r>
        <w:rPr>
          <w:rFonts w:eastAsia="Calibri"/>
        </w:rPr>
        <w:t xml:space="preserve">īstenošanu; </w:t>
      </w:r>
    </w:p>
    <w:p w14:paraId="26B64896" w14:textId="4F2DA0B2" w:rsidR="009F7D27" w:rsidRDefault="00BA300C" w:rsidP="00837B77">
      <w:pPr>
        <w:pStyle w:val="ListParagraph"/>
        <w:numPr>
          <w:ilvl w:val="0"/>
          <w:numId w:val="15"/>
        </w:numPr>
        <w:spacing w:before="20" w:after="20"/>
        <w:ind w:left="714" w:hanging="430"/>
        <w:contextualSpacing w:val="0"/>
        <w:jc w:val="both"/>
        <w:rPr>
          <w:rFonts w:eastAsia="Calibri"/>
        </w:rPr>
      </w:pPr>
      <w:r>
        <w:rPr>
          <w:rFonts w:eastAsia="Calibri"/>
        </w:rPr>
        <w:t>I</w:t>
      </w:r>
      <w:r w:rsidR="009F7D27">
        <w:rPr>
          <w:rFonts w:eastAsia="Calibri"/>
        </w:rPr>
        <w:t>zstrādā</w:t>
      </w:r>
      <w:r w:rsidR="001A5DFA">
        <w:rPr>
          <w:rFonts w:eastAsia="Calibri"/>
        </w:rPr>
        <w:t>t valsts atbalsta instrumentu</w:t>
      </w:r>
      <w:r>
        <w:rPr>
          <w:rFonts w:eastAsia="Calibri"/>
        </w:rPr>
        <w:t xml:space="preserve"> īres namu celtniecībai</w:t>
      </w:r>
      <w:r w:rsidR="001A5DFA">
        <w:rPr>
          <w:rFonts w:eastAsia="Calibri"/>
        </w:rPr>
        <w:t xml:space="preserve">, kā arī izstrādāt </w:t>
      </w:r>
      <w:r w:rsidRPr="00B01199">
        <w:rPr>
          <w:rFonts w:eastAsiaTheme="minorHAnsi"/>
          <w:lang w:eastAsia="en-US"/>
        </w:rPr>
        <w:t>jaunu tiesisko regulējumu dzīvojamo telpu īres tirgū</w:t>
      </w:r>
      <w:r>
        <w:rPr>
          <w:rFonts w:eastAsiaTheme="minorHAnsi"/>
          <w:lang w:eastAsia="en-US"/>
        </w:rPr>
        <w:t xml:space="preserve">, </w:t>
      </w:r>
      <w:r w:rsidRPr="00B01199">
        <w:rPr>
          <w:rFonts w:eastAsiaTheme="minorHAnsi"/>
          <w:lang w:eastAsia="en-US"/>
        </w:rPr>
        <w:t>sekmējot kvalitatīvu un iedzīvotājiem finansiāli pieejamu īres dzīvokļu izveidi un investīcijas īres namu sektorā</w:t>
      </w:r>
      <w:r w:rsidR="001A5DFA">
        <w:rPr>
          <w:rFonts w:eastAsia="Calibri"/>
        </w:rPr>
        <w:t xml:space="preserve">; </w:t>
      </w:r>
    </w:p>
    <w:p w14:paraId="3A0B77B0" w14:textId="2D9E607C" w:rsidR="009F7D27" w:rsidRPr="00E5738B" w:rsidRDefault="001A5DFA" w:rsidP="00837B77">
      <w:pPr>
        <w:pStyle w:val="ListParagraph"/>
        <w:numPr>
          <w:ilvl w:val="0"/>
          <w:numId w:val="15"/>
        </w:numPr>
        <w:spacing w:before="20" w:after="20"/>
        <w:ind w:left="714" w:hanging="430"/>
        <w:contextualSpacing w:val="0"/>
        <w:jc w:val="both"/>
        <w:rPr>
          <w:rFonts w:eastAsia="Calibri"/>
        </w:rPr>
      </w:pPr>
      <w:r>
        <w:t xml:space="preserve">Paplašināt </w:t>
      </w:r>
      <w:r w:rsidR="00BA300C">
        <w:rPr>
          <w:rFonts w:eastAsiaTheme="minorHAnsi"/>
          <w:lang w:eastAsia="en-US"/>
        </w:rPr>
        <w:t xml:space="preserve">ALTUM īstenotās </w:t>
      </w:r>
      <w:r>
        <w:t>mājokļu garantiju programm</w:t>
      </w:r>
      <w:r w:rsidR="00BA300C">
        <w:t xml:space="preserve">as </w:t>
      </w:r>
      <w:r w:rsidR="00BA300C">
        <w:rPr>
          <w:rFonts w:eastAsiaTheme="minorHAnsi"/>
          <w:lang w:eastAsia="en-US"/>
        </w:rPr>
        <w:t>mērķauditoriju</w:t>
      </w:r>
      <w:r>
        <w:t>, nodrošino</w:t>
      </w:r>
      <w:r w:rsidR="009F7D27" w:rsidRPr="00A86251">
        <w:t>t mājokļa pieejamību ģimenēm ar bērniem un personām, k</w:t>
      </w:r>
      <w:r w:rsidR="00BA300C">
        <w:t>ura</w:t>
      </w:r>
      <w:r w:rsidR="009F7D27" w:rsidRPr="00A86251">
        <w:t>s ieguvušas augstāko vai profesionālo izglītību</w:t>
      </w:r>
      <w:r w:rsidR="009F7D27">
        <w:t>;</w:t>
      </w:r>
    </w:p>
    <w:p w14:paraId="64FB6291" w14:textId="77777777" w:rsidR="009F7D27" w:rsidRDefault="009F7D27" w:rsidP="00837B77">
      <w:pPr>
        <w:pStyle w:val="ListParagraph"/>
        <w:numPr>
          <w:ilvl w:val="0"/>
          <w:numId w:val="15"/>
        </w:numPr>
        <w:spacing w:before="20" w:after="20"/>
        <w:ind w:left="714" w:hanging="430"/>
        <w:contextualSpacing w:val="0"/>
        <w:jc w:val="both"/>
        <w:rPr>
          <w:rFonts w:eastAsia="Calibri"/>
        </w:rPr>
      </w:pPr>
      <w:r>
        <w:rPr>
          <w:rFonts w:eastAsia="Calibri"/>
        </w:rPr>
        <w:t xml:space="preserve">Veicināt viedo imigrāciju, </w:t>
      </w:r>
      <w:r w:rsidRPr="00E5738B">
        <w:rPr>
          <w:rFonts w:eastAsia="Calibri"/>
        </w:rPr>
        <w:t>atvieglo</w:t>
      </w:r>
      <w:r>
        <w:rPr>
          <w:rFonts w:eastAsia="Calibri"/>
        </w:rPr>
        <w:t>jo</w:t>
      </w:r>
      <w:r w:rsidRPr="00E5738B">
        <w:rPr>
          <w:rFonts w:eastAsia="Calibri"/>
        </w:rPr>
        <w:t>t ieceļošanas nosacījumus augsti kvalificētiem nodarbinātajiem, t.sk. nodarbinātajiem profesijās ar būtisku darbaspēka trūkumu</w:t>
      </w:r>
      <w:r>
        <w:rPr>
          <w:rFonts w:eastAsia="Calibri"/>
        </w:rPr>
        <w:t>;</w:t>
      </w:r>
    </w:p>
    <w:p w14:paraId="1B014765" w14:textId="45A308A5" w:rsidR="009F7D27" w:rsidRDefault="009F7D27" w:rsidP="00837B77">
      <w:pPr>
        <w:pStyle w:val="ListParagraph"/>
        <w:numPr>
          <w:ilvl w:val="0"/>
          <w:numId w:val="15"/>
        </w:numPr>
        <w:spacing w:before="20" w:after="20"/>
        <w:ind w:left="714" w:hanging="430"/>
        <w:contextualSpacing w:val="0"/>
        <w:jc w:val="both"/>
        <w:rPr>
          <w:rFonts w:eastAsia="Calibri"/>
        </w:rPr>
      </w:pPr>
      <w:r>
        <w:rPr>
          <w:rFonts w:eastAsia="Calibri"/>
        </w:rPr>
        <w:t xml:space="preserve">Turpināt darba tirgus analīzi, sagatavojot </w:t>
      </w:r>
      <w:r w:rsidRPr="009B2114">
        <w:rPr>
          <w:rFonts w:eastAsia="Calibri"/>
        </w:rPr>
        <w:t>vidēja un ilgtermiņa darba tirgus prognozes</w:t>
      </w:r>
      <w:r w:rsidR="00A35A23">
        <w:rPr>
          <w:rFonts w:eastAsia="Calibri"/>
        </w:rPr>
        <w:t>, pilnveidot</w:t>
      </w:r>
      <w:r w:rsidR="00A35A23" w:rsidRPr="00F73FAF">
        <w:rPr>
          <w:lang w:eastAsia="en-US"/>
        </w:rPr>
        <w:t xml:space="preserve"> </w:t>
      </w:r>
      <w:r w:rsidR="00E97366">
        <w:rPr>
          <w:lang w:eastAsia="en-US"/>
        </w:rPr>
        <w:t>DATAPS</w:t>
      </w:r>
      <w:r w:rsidR="00A35A23" w:rsidRPr="00F73FAF">
        <w:rPr>
          <w:lang w:eastAsia="en-US"/>
        </w:rPr>
        <w:t>, ciešāk integrējot darba tirgus informāciju izglītības piedāvājuma veidošanā un karjeras konsultācijās</w:t>
      </w:r>
      <w:r w:rsidR="00A35A23">
        <w:rPr>
          <w:lang w:eastAsia="en-US"/>
        </w:rPr>
        <w:t>,</w:t>
      </w:r>
      <w:r w:rsidR="00A35A23">
        <w:rPr>
          <w:rFonts w:eastAsia="Calibri"/>
        </w:rPr>
        <w:t xml:space="preserve"> kā arī piedāvā</w:t>
      </w:r>
      <w:r w:rsidR="007C2FD6">
        <w:rPr>
          <w:rFonts w:eastAsia="Calibri"/>
        </w:rPr>
        <w:t>t darbaspēka mobilitātes risinājumus;</w:t>
      </w:r>
    </w:p>
    <w:p w14:paraId="7F7B4C81" w14:textId="77777777" w:rsidR="00373FB3" w:rsidRDefault="009F7D27" w:rsidP="00837B77">
      <w:pPr>
        <w:pStyle w:val="ListParagraph"/>
        <w:numPr>
          <w:ilvl w:val="0"/>
          <w:numId w:val="15"/>
        </w:numPr>
        <w:spacing w:before="20" w:after="20"/>
        <w:ind w:left="714" w:hanging="430"/>
        <w:contextualSpacing w:val="0"/>
        <w:jc w:val="both"/>
        <w:rPr>
          <w:rFonts w:eastAsia="Calibri"/>
        </w:rPr>
      </w:pPr>
      <w:r>
        <w:rPr>
          <w:rFonts w:eastAsia="Calibri"/>
        </w:rPr>
        <w:t xml:space="preserve">Stiprināt Nodarbinātības padomes darbību, turpinot tajā </w:t>
      </w:r>
      <w:r w:rsidR="00A35A23" w:rsidRPr="00F73FAF">
        <w:rPr>
          <w:lang w:eastAsia="en-US"/>
        </w:rPr>
        <w:t>darb</w:t>
      </w:r>
      <w:r w:rsidR="00A35A23">
        <w:rPr>
          <w:lang w:eastAsia="en-US"/>
        </w:rPr>
        <w:t>u</w:t>
      </w:r>
      <w:r w:rsidR="00A35A23" w:rsidRPr="00F73FAF">
        <w:rPr>
          <w:lang w:eastAsia="en-US"/>
        </w:rPr>
        <w:t xml:space="preserve"> pie strukturētas un saskaņotas izglītības un nodarbinātības politikas ieviešanas</w:t>
      </w:r>
      <w:r w:rsidR="00A35A23">
        <w:rPr>
          <w:lang w:eastAsia="en-US"/>
        </w:rPr>
        <w:t>,</w:t>
      </w:r>
      <w:r w:rsidR="00A35A23">
        <w:rPr>
          <w:rFonts w:eastAsia="Calibri"/>
        </w:rPr>
        <w:t xml:space="preserve"> </w:t>
      </w:r>
      <w:r>
        <w:rPr>
          <w:rFonts w:eastAsia="Calibri"/>
        </w:rPr>
        <w:t>risin</w:t>
      </w:r>
      <w:r w:rsidR="00A35A23">
        <w:rPr>
          <w:rFonts w:eastAsia="Calibri"/>
        </w:rPr>
        <w:t>o</w:t>
      </w:r>
      <w:r>
        <w:rPr>
          <w:rFonts w:eastAsia="Calibri"/>
        </w:rPr>
        <w:t>t jautājumus par p</w:t>
      </w:r>
      <w:r w:rsidRPr="009B2114">
        <w:rPr>
          <w:rFonts w:eastAsia="Calibri"/>
        </w:rPr>
        <w:t>ieaugušo izglītīb</w:t>
      </w:r>
      <w:r>
        <w:rPr>
          <w:rFonts w:eastAsia="Calibri"/>
        </w:rPr>
        <w:t>u</w:t>
      </w:r>
      <w:r w:rsidR="00A35A23">
        <w:rPr>
          <w:rFonts w:eastAsia="Calibri"/>
        </w:rPr>
        <w:t xml:space="preserve"> un</w:t>
      </w:r>
      <w:r w:rsidRPr="009B2114">
        <w:rPr>
          <w:rFonts w:eastAsia="Calibri"/>
        </w:rPr>
        <w:t xml:space="preserve"> izglītības satur</w:t>
      </w:r>
      <w:r>
        <w:rPr>
          <w:rFonts w:eastAsia="Calibri"/>
        </w:rPr>
        <w:t>u.</w:t>
      </w:r>
    </w:p>
    <w:p w14:paraId="514C9200" w14:textId="77777777" w:rsidR="00373FB3" w:rsidRDefault="00373FB3" w:rsidP="00373FB3">
      <w:pPr>
        <w:pStyle w:val="ListParagraph"/>
        <w:spacing w:before="20" w:after="20"/>
        <w:ind w:left="714"/>
        <w:contextualSpacing w:val="0"/>
        <w:jc w:val="both"/>
        <w:rPr>
          <w:rFonts w:eastAsia="Calibri"/>
        </w:rPr>
      </w:pPr>
    </w:p>
    <w:p w14:paraId="237D494C" w14:textId="157A586D" w:rsidR="008627B0" w:rsidRPr="008627B0" w:rsidRDefault="008627B0" w:rsidP="00837B77">
      <w:pPr>
        <w:pStyle w:val="ListParagraph"/>
        <w:numPr>
          <w:ilvl w:val="0"/>
          <w:numId w:val="15"/>
        </w:numPr>
        <w:spacing w:before="20" w:after="20"/>
        <w:ind w:left="714" w:hanging="430"/>
        <w:contextualSpacing w:val="0"/>
        <w:jc w:val="both"/>
        <w:rPr>
          <w:lang w:eastAsia="en-US"/>
        </w:rPr>
        <w:sectPr w:rsidR="008627B0" w:rsidRPr="008627B0" w:rsidSect="005D7294">
          <w:footerReference w:type="default" r:id="rId85"/>
          <w:headerReference w:type="first" r:id="rId86"/>
          <w:footerReference w:type="first" r:id="rId87"/>
          <w:pgSz w:w="11906" w:h="16838" w:code="9"/>
          <w:pgMar w:top="1134" w:right="1134" w:bottom="1134" w:left="1134" w:header="709" w:footer="408" w:gutter="0"/>
          <w:pgNumType w:start="1"/>
          <w:cols w:space="708"/>
          <w:titlePg/>
          <w:docGrid w:linePitch="381"/>
        </w:sectPr>
      </w:pPr>
    </w:p>
    <w:p w14:paraId="156251CF" w14:textId="497B6C5F" w:rsidR="00473568" w:rsidRPr="0007454F" w:rsidRDefault="0007454F" w:rsidP="003137F9">
      <w:pPr>
        <w:pStyle w:val="Heading1"/>
        <w:numPr>
          <w:ilvl w:val="0"/>
          <w:numId w:val="18"/>
        </w:numPr>
      </w:pPr>
      <w:bookmarkStart w:id="59" w:name="_Toc520374381"/>
      <w:r>
        <w:lastRenderedPageBreak/>
        <w:t>p</w:t>
      </w:r>
      <w:r w:rsidR="00665F73" w:rsidRPr="0007454F">
        <w:t>ielikums</w:t>
      </w:r>
      <w:r>
        <w:t xml:space="preserve">. </w:t>
      </w:r>
      <w:r w:rsidR="00E77266" w:rsidRPr="0007454F">
        <w:t>EM plānošanas dokumentu saraksts</w:t>
      </w:r>
      <w:bookmarkEnd w:id="59"/>
    </w:p>
    <w:tbl>
      <w:tblPr>
        <w:tblStyle w:val="TableGrid"/>
        <w:tblW w:w="4929" w:type="pct"/>
        <w:tblLayout w:type="fixed"/>
        <w:tblLook w:val="04A0" w:firstRow="1" w:lastRow="0" w:firstColumn="1" w:lastColumn="0" w:noHBand="0" w:noVBand="1"/>
      </w:tblPr>
      <w:tblGrid>
        <w:gridCol w:w="703"/>
        <w:gridCol w:w="3316"/>
        <w:gridCol w:w="5902"/>
        <w:gridCol w:w="4432"/>
      </w:tblGrid>
      <w:tr w:rsidR="008627B0" w14:paraId="712F5ECB" w14:textId="77777777" w:rsidTr="00BD635A">
        <w:tc>
          <w:tcPr>
            <w:tcW w:w="245" w:type="pct"/>
          </w:tcPr>
          <w:p w14:paraId="1ED5B055" w14:textId="77777777" w:rsidR="008627B0" w:rsidRPr="001916DE" w:rsidRDefault="008627B0" w:rsidP="00E77266">
            <w:pPr>
              <w:spacing w:after="0" w:line="240" w:lineRule="auto"/>
              <w:jc w:val="center"/>
              <w:rPr>
                <w:rFonts w:cs="Times New Roman"/>
                <w:b/>
                <w:sz w:val="22"/>
                <w:shd w:val="clear" w:color="auto" w:fill="E2E2E2"/>
              </w:rPr>
            </w:pPr>
            <w:r w:rsidRPr="001916DE">
              <w:rPr>
                <w:rFonts w:cs="Times New Roman"/>
                <w:b/>
                <w:sz w:val="22"/>
              </w:rPr>
              <w:t>Nr.</w:t>
            </w:r>
          </w:p>
        </w:tc>
        <w:tc>
          <w:tcPr>
            <w:tcW w:w="1155" w:type="pct"/>
          </w:tcPr>
          <w:p w14:paraId="06DA8167" w14:textId="77777777" w:rsidR="008627B0" w:rsidRPr="001916DE" w:rsidRDefault="008627B0" w:rsidP="00E77266">
            <w:pPr>
              <w:spacing w:after="0" w:line="240" w:lineRule="auto"/>
              <w:jc w:val="center"/>
              <w:rPr>
                <w:rFonts w:cs="Times New Roman"/>
                <w:b/>
                <w:sz w:val="22"/>
                <w:shd w:val="clear" w:color="auto" w:fill="E2E2E2"/>
              </w:rPr>
            </w:pPr>
            <w:r w:rsidRPr="001916DE">
              <w:rPr>
                <w:rFonts w:cs="Times New Roman"/>
                <w:b/>
                <w:sz w:val="22"/>
              </w:rPr>
              <w:t>EM atbildības joma</w:t>
            </w:r>
            <w:r>
              <w:rPr>
                <w:rFonts w:cs="Times New Roman"/>
                <w:b/>
                <w:sz w:val="22"/>
              </w:rPr>
              <w:t>/nozare</w:t>
            </w:r>
            <w:r w:rsidRPr="001916DE">
              <w:rPr>
                <w:rFonts w:cs="Times New Roman"/>
                <w:b/>
                <w:sz w:val="22"/>
              </w:rPr>
              <w:t xml:space="preserve"> </w:t>
            </w:r>
            <w:r>
              <w:rPr>
                <w:rFonts w:cs="Times New Roman"/>
                <w:b/>
                <w:sz w:val="22"/>
              </w:rPr>
              <w:t xml:space="preserve">(atbilstoši EM </w:t>
            </w:r>
            <w:r w:rsidRPr="001916DE">
              <w:rPr>
                <w:rFonts w:cs="Times New Roman"/>
                <w:b/>
                <w:sz w:val="22"/>
              </w:rPr>
              <w:t>nolikuma</w:t>
            </w:r>
            <w:r>
              <w:rPr>
                <w:rFonts w:cs="Times New Roman"/>
                <w:b/>
                <w:sz w:val="22"/>
              </w:rPr>
              <w:t xml:space="preserve"> punktam)</w:t>
            </w:r>
          </w:p>
        </w:tc>
        <w:tc>
          <w:tcPr>
            <w:tcW w:w="2056" w:type="pct"/>
          </w:tcPr>
          <w:p w14:paraId="07A2FBB4" w14:textId="77777777" w:rsidR="008627B0" w:rsidRPr="001916DE" w:rsidRDefault="008627B0" w:rsidP="00E77266">
            <w:pPr>
              <w:spacing w:after="0" w:line="240" w:lineRule="auto"/>
              <w:jc w:val="center"/>
              <w:rPr>
                <w:rFonts w:cs="Times New Roman"/>
                <w:b/>
                <w:sz w:val="22"/>
                <w:shd w:val="clear" w:color="auto" w:fill="E2E2E2"/>
              </w:rPr>
            </w:pPr>
            <w:r>
              <w:rPr>
                <w:rFonts w:cs="Times New Roman"/>
                <w:b/>
                <w:sz w:val="22"/>
              </w:rPr>
              <w:t>A</w:t>
            </w:r>
            <w:r w:rsidRPr="001916DE">
              <w:rPr>
                <w:rFonts w:cs="Times New Roman"/>
                <w:b/>
                <w:sz w:val="22"/>
              </w:rPr>
              <w:t>pstiprinātais politikas plānošanas dokuments attiecīgajā jomā</w:t>
            </w:r>
          </w:p>
        </w:tc>
        <w:tc>
          <w:tcPr>
            <w:tcW w:w="1544" w:type="pct"/>
          </w:tcPr>
          <w:p w14:paraId="129ECD1C" w14:textId="77777777" w:rsidR="008627B0" w:rsidRDefault="008627B0" w:rsidP="00E77266">
            <w:pPr>
              <w:spacing w:after="0" w:line="240" w:lineRule="auto"/>
              <w:rPr>
                <w:rFonts w:cs="Times New Roman"/>
                <w:b/>
                <w:sz w:val="22"/>
              </w:rPr>
            </w:pPr>
            <w:r>
              <w:rPr>
                <w:rFonts w:cs="Times New Roman"/>
                <w:b/>
                <w:sz w:val="22"/>
              </w:rPr>
              <w:t>Norādes uz dokumenta atrašanas vietu</w:t>
            </w:r>
          </w:p>
        </w:tc>
      </w:tr>
      <w:tr w:rsidR="008627B0" w14:paraId="654D3EFD" w14:textId="77777777" w:rsidTr="00BD635A">
        <w:tc>
          <w:tcPr>
            <w:tcW w:w="5000" w:type="pct"/>
            <w:gridSpan w:val="4"/>
            <w:shd w:val="clear" w:color="auto" w:fill="EEECE1" w:themeFill="background2"/>
          </w:tcPr>
          <w:p w14:paraId="415497B8" w14:textId="77777777" w:rsidR="008627B0" w:rsidRPr="00E77266" w:rsidRDefault="008627B0" w:rsidP="00E77266">
            <w:pPr>
              <w:spacing w:after="0" w:line="240" w:lineRule="auto"/>
              <w:jc w:val="center"/>
              <w:rPr>
                <w:rFonts w:cs="Times New Roman"/>
                <w:b/>
                <w:sz w:val="18"/>
                <w:szCs w:val="18"/>
              </w:rPr>
            </w:pPr>
            <w:r w:rsidRPr="00E77266">
              <w:rPr>
                <w:rFonts w:cs="Times New Roman"/>
                <w:b/>
                <w:sz w:val="18"/>
                <w:szCs w:val="18"/>
              </w:rPr>
              <w:t>Informācija par EM nozarēm</w:t>
            </w:r>
          </w:p>
        </w:tc>
      </w:tr>
      <w:tr w:rsidR="008627B0" w14:paraId="402784F2" w14:textId="77777777" w:rsidTr="00BD635A">
        <w:tc>
          <w:tcPr>
            <w:tcW w:w="245" w:type="pct"/>
            <w:vMerge w:val="restart"/>
          </w:tcPr>
          <w:p w14:paraId="5F76653F" w14:textId="77777777" w:rsidR="008627B0" w:rsidRPr="001916DE" w:rsidRDefault="008627B0" w:rsidP="00E77266">
            <w:pPr>
              <w:spacing w:after="0" w:line="240" w:lineRule="auto"/>
              <w:jc w:val="center"/>
              <w:rPr>
                <w:rFonts w:cs="Times New Roman"/>
                <w:b/>
                <w:sz w:val="22"/>
              </w:rPr>
            </w:pPr>
            <w:r>
              <w:rPr>
                <w:rFonts w:cs="Times New Roman"/>
                <w:b/>
                <w:sz w:val="22"/>
              </w:rPr>
              <w:t>1.</w:t>
            </w:r>
          </w:p>
        </w:tc>
        <w:tc>
          <w:tcPr>
            <w:tcW w:w="1155" w:type="pct"/>
            <w:vMerge w:val="restart"/>
          </w:tcPr>
          <w:p w14:paraId="5C170CF5" w14:textId="77777777" w:rsidR="008627B0" w:rsidRPr="00030F54" w:rsidRDefault="008627B0" w:rsidP="00E77266">
            <w:pPr>
              <w:pStyle w:val="tv213"/>
              <w:spacing w:before="0" w:beforeAutospacing="0" w:after="0" w:afterAutospacing="0"/>
              <w:jc w:val="both"/>
              <w:rPr>
                <w:rFonts w:ascii="Arial" w:hAnsi="Arial" w:cs="Arial"/>
                <w:sz w:val="20"/>
                <w:szCs w:val="20"/>
              </w:rPr>
            </w:pPr>
            <w:r w:rsidRPr="00FE5EF7">
              <w:rPr>
                <w:rFonts w:eastAsiaTheme="minorHAnsi"/>
                <w:color w:val="333333"/>
                <w:sz w:val="22"/>
                <w:szCs w:val="22"/>
                <w:lang w:eastAsia="en-US"/>
              </w:rPr>
              <w:t>5.3. Izstrādā un īsteno tautsaimniecības politiku, t.sk. rūpniecības (5.3.1.) un tirdzniecības (5.3.5.) nozarēs</w:t>
            </w:r>
          </w:p>
        </w:tc>
        <w:tc>
          <w:tcPr>
            <w:tcW w:w="2056" w:type="pct"/>
          </w:tcPr>
          <w:p w14:paraId="7B59027E" w14:textId="77777777" w:rsidR="008627B0" w:rsidRDefault="00696C83" w:rsidP="00E77266">
            <w:pPr>
              <w:spacing w:after="0" w:line="240" w:lineRule="auto"/>
              <w:rPr>
                <w:rFonts w:cs="Times New Roman"/>
                <w:b/>
                <w:sz w:val="22"/>
              </w:rPr>
            </w:pPr>
            <w:hyperlink r:id="rId88" w:history="1">
              <w:r w:rsidR="008627B0" w:rsidRPr="001916DE">
                <w:rPr>
                  <w:rFonts w:cs="Times New Roman"/>
                  <w:sz w:val="22"/>
                </w:rPr>
                <w:t>Nacionālās industriālās politikas pamatnostādnes 2014.-2020.gadam</w:t>
              </w:r>
            </w:hyperlink>
            <w:r w:rsidR="008627B0" w:rsidRPr="001916DE">
              <w:rPr>
                <w:rFonts w:cs="Times New Roman"/>
                <w:sz w:val="22"/>
              </w:rPr>
              <w:t xml:space="preserve">, </w:t>
            </w:r>
            <w:r w:rsidR="008627B0" w:rsidRPr="00E46B34">
              <w:rPr>
                <w:rFonts w:cs="Times New Roman"/>
                <w:bCs/>
                <w:sz w:val="22"/>
              </w:rPr>
              <w:t>28.06.2013.</w:t>
            </w:r>
          </w:p>
        </w:tc>
        <w:tc>
          <w:tcPr>
            <w:tcW w:w="1544" w:type="pct"/>
          </w:tcPr>
          <w:p w14:paraId="20C1A6C5" w14:textId="77777777" w:rsidR="008627B0" w:rsidRPr="005455EC" w:rsidRDefault="00696C83" w:rsidP="00E77266">
            <w:pPr>
              <w:spacing w:after="0" w:line="240" w:lineRule="auto"/>
              <w:rPr>
                <w:rFonts w:cs="Times New Roman"/>
                <w:sz w:val="20"/>
                <w:szCs w:val="20"/>
              </w:rPr>
            </w:pPr>
            <w:hyperlink r:id="rId89" w:history="1">
              <w:r w:rsidR="008627B0" w:rsidRPr="005455EC">
                <w:rPr>
                  <w:rFonts w:cs="Times New Roman"/>
                  <w:sz w:val="20"/>
                  <w:szCs w:val="20"/>
                </w:rPr>
                <w:t>https://likumi.lv/doc.php?id=257875</w:t>
              </w:r>
            </w:hyperlink>
            <w:r w:rsidR="008627B0" w:rsidRPr="005455EC">
              <w:rPr>
                <w:rFonts w:cs="Times New Roman"/>
                <w:sz w:val="20"/>
                <w:szCs w:val="20"/>
              </w:rPr>
              <w:t xml:space="preserve"> </w:t>
            </w:r>
          </w:p>
        </w:tc>
      </w:tr>
      <w:tr w:rsidR="008627B0" w14:paraId="726ABCE1" w14:textId="77777777" w:rsidTr="00BD635A">
        <w:trPr>
          <w:trHeight w:val="1052"/>
        </w:trPr>
        <w:tc>
          <w:tcPr>
            <w:tcW w:w="245" w:type="pct"/>
            <w:vMerge/>
          </w:tcPr>
          <w:p w14:paraId="4724064A" w14:textId="77777777" w:rsidR="008627B0" w:rsidRPr="001916DE" w:rsidRDefault="008627B0" w:rsidP="00E77266">
            <w:pPr>
              <w:spacing w:after="0" w:line="240" w:lineRule="auto"/>
              <w:jc w:val="center"/>
              <w:rPr>
                <w:rFonts w:cs="Times New Roman"/>
                <w:b/>
                <w:sz w:val="22"/>
              </w:rPr>
            </w:pPr>
          </w:p>
        </w:tc>
        <w:tc>
          <w:tcPr>
            <w:tcW w:w="1155" w:type="pct"/>
            <w:vMerge/>
          </w:tcPr>
          <w:p w14:paraId="4C121E92" w14:textId="77777777" w:rsidR="008627B0" w:rsidRDefault="008627B0" w:rsidP="00E77266">
            <w:pPr>
              <w:pStyle w:val="tv213"/>
              <w:spacing w:before="0" w:beforeAutospacing="0" w:after="0" w:afterAutospacing="0"/>
              <w:jc w:val="both"/>
              <w:rPr>
                <w:rFonts w:ascii="Arial" w:hAnsi="Arial" w:cs="Arial"/>
                <w:color w:val="414142"/>
                <w:sz w:val="20"/>
                <w:szCs w:val="20"/>
              </w:rPr>
            </w:pPr>
          </w:p>
        </w:tc>
        <w:tc>
          <w:tcPr>
            <w:tcW w:w="2056" w:type="pct"/>
          </w:tcPr>
          <w:p w14:paraId="6E2BB123" w14:textId="31BD4748" w:rsidR="008627B0" w:rsidRDefault="00696C83" w:rsidP="00E77266">
            <w:pPr>
              <w:spacing w:after="0" w:line="240" w:lineRule="auto"/>
              <w:rPr>
                <w:rFonts w:cs="Times New Roman"/>
                <w:b/>
                <w:sz w:val="22"/>
              </w:rPr>
            </w:pPr>
            <w:hyperlink r:id="rId90" w:history="1">
              <w:r w:rsidR="008627B0" w:rsidRPr="001916DE">
                <w:rPr>
                  <w:rFonts w:cs="Times New Roman"/>
                  <w:sz w:val="22"/>
                </w:rPr>
                <w:t>Latvijas preču un pakalpojumu eksporta veicināšanas un ārvalstu investīciju piesaistes pamatnostādnes 2013.-2019.gadam</w:t>
              </w:r>
            </w:hyperlink>
            <w:r w:rsidR="008627B0" w:rsidRPr="001916DE">
              <w:rPr>
                <w:rFonts w:cs="Times New Roman"/>
                <w:sz w:val="22"/>
              </w:rPr>
              <w:t xml:space="preserve">, </w:t>
            </w:r>
            <w:r w:rsidR="008627B0" w:rsidRPr="00E46B34">
              <w:rPr>
                <w:rFonts w:cs="Times New Roman"/>
                <w:bCs/>
                <w:sz w:val="22"/>
              </w:rPr>
              <w:t>17.06.2013.</w:t>
            </w:r>
            <w:r w:rsidR="00E53C21" w:rsidRPr="002A4836">
              <w:t xml:space="preserve"> </w:t>
            </w:r>
            <w:r w:rsidR="00E53C21" w:rsidRPr="00E53C21">
              <w:rPr>
                <w:rFonts w:cs="Times New Roman"/>
                <w:bCs/>
                <w:sz w:val="22"/>
              </w:rPr>
              <w:t>(Grozījums 14.03.2017)</w:t>
            </w:r>
          </w:p>
        </w:tc>
        <w:tc>
          <w:tcPr>
            <w:tcW w:w="1544" w:type="pct"/>
          </w:tcPr>
          <w:p w14:paraId="1D376D59" w14:textId="77777777" w:rsidR="008627B0" w:rsidRPr="005455EC" w:rsidRDefault="00696C83" w:rsidP="00E77266">
            <w:pPr>
              <w:spacing w:after="0" w:line="240" w:lineRule="auto"/>
              <w:rPr>
                <w:rFonts w:cs="Times New Roman"/>
                <w:sz w:val="20"/>
                <w:szCs w:val="20"/>
              </w:rPr>
            </w:pPr>
            <w:hyperlink r:id="rId91" w:history="1">
              <w:r w:rsidR="008627B0" w:rsidRPr="005455EC">
                <w:rPr>
                  <w:rFonts w:cs="Times New Roman"/>
                  <w:sz w:val="20"/>
                  <w:szCs w:val="20"/>
                </w:rPr>
                <w:t>https://likumi.lv/ta/id/289445-grozijumi-latvijas-precu-un-pakalpojumu-eksporta-veicinasanas-un-arvalstu-investiciju-piesaistes-pamatnostadnes-2013-2019</w:t>
              </w:r>
            </w:hyperlink>
            <w:r w:rsidR="008627B0" w:rsidRPr="005455EC">
              <w:rPr>
                <w:rFonts w:cs="Times New Roman"/>
                <w:sz w:val="20"/>
                <w:szCs w:val="20"/>
              </w:rPr>
              <w:t xml:space="preserve"> </w:t>
            </w:r>
          </w:p>
        </w:tc>
      </w:tr>
      <w:tr w:rsidR="008627B0" w14:paraId="42F2467D" w14:textId="77777777" w:rsidTr="00BD635A">
        <w:trPr>
          <w:trHeight w:val="773"/>
        </w:trPr>
        <w:tc>
          <w:tcPr>
            <w:tcW w:w="245" w:type="pct"/>
            <w:vMerge/>
          </w:tcPr>
          <w:p w14:paraId="03DD03DF" w14:textId="77777777" w:rsidR="008627B0" w:rsidRPr="001916DE" w:rsidRDefault="008627B0" w:rsidP="00E77266">
            <w:pPr>
              <w:spacing w:after="0" w:line="240" w:lineRule="auto"/>
              <w:jc w:val="center"/>
              <w:rPr>
                <w:rFonts w:cs="Times New Roman"/>
                <w:b/>
                <w:sz w:val="22"/>
              </w:rPr>
            </w:pPr>
          </w:p>
        </w:tc>
        <w:tc>
          <w:tcPr>
            <w:tcW w:w="1155" w:type="pct"/>
            <w:vMerge/>
          </w:tcPr>
          <w:p w14:paraId="50EA2680" w14:textId="77777777" w:rsidR="008627B0" w:rsidRDefault="008627B0" w:rsidP="00E77266">
            <w:pPr>
              <w:pStyle w:val="tv213"/>
              <w:spacing w:before="0" w:beforeAutospacing="0" w:after="0" w:afterAutospacing="0"/>
              <w:jc w:val="both"/>
              <w:rPr>
                <w:rFonts w:ascii="Arial" w:hAnsi="Arial" w:cs="Arial"/>
                <w:color w:val="414142"/>
                <w:sz w:val="20"/>
                <w:szCs w:val="20"/>
              </w:rPr>
            </w:pPr>
          </w:p>
        </w:tc>
        <w:tc>
          <w:tcPr>
            <w:tcW w:w="2056" w:type="pct"/>
          </w:tcPr>
          <w:p w14:paraId="41D3E7F3" w14:textId="77777777" w:rsidR="008627B0" w:rsidRPr="001916DE" w:rsidRDefault="00696C83" w:rsidP="00E77266">
            <w:pPr>
              <w:spacing w:after="0" w:line="240" w:lineRule="auto"/>
              <w:rPr>
                <w:rFonts w:cs="Times New Roman"/>
                <w:sz w:val="22"/>
              </w:rPr>
            </w:pPr>
            <w:hyperlink r:id="rId92" w:history="1">
              <w:r w:rsidR="008627B0" w:rsidRPr="001916DE">
                <w:rPr>
                  <w:rFonts w:cs="Times New Roman"/>
                  <w:sz w:val="22"/>
                </w:rPr>
                <w:t>Latvijas nacionālā reformu programma "ES 2020" stratēģijas īstenošanai</w:t>
              </w:r>
            </w:hyperlink>
            <w:r w:rsidR="008627B0" w:rsidRPr="001916DE">
              <w:rPr>
                <w:rFonts w:cs="Times New Roman"/>
                <w:sz w:val="22"/>
              </w:rPr>
              <w:t xml:space="preserve">, </w:t>
            </w:r>
            <w:r w:rsidR="008627B0" w:rsidRPr="00E46B34">
              <w:rPr>
                <w:rFonts w:cs="Times New Roman"/>
                <w:bCs/>
                <w:sz w:val="22"/>
              </w:rPr>
              <w:t>26.04.2011.</w:t>
            </w:r>
          </w:p>
        </w:tc>
        <w:tc>
          <w:tcPr>
            <w:tcW w:w="1544" w:type="pct"/>
          </w:tcPr>
          <w:p w14:paraId="79761AE2" w14:textId="77777777" w:rsidR="008627B0" w:rsidRPr="005455EC" w:rsidRDefault="00696C83" w:rsidP="00E77266">
            <w:pPr>
              <w:spacing w:after="0" w:line="240" w:lineRule="auto"/>
              <w:rPr>
                <w:rFonts w:cs="Times New Roman"/>
                <w:sz w:val="20"/>
                <w:szCs w:val="20"/>
              </w:rPr>
            </w:pPr>
            <w:hyperlink r:id="rId93" w:history="1">
              <w:r w:rsidR="008627B0" w:rsidRPr="005455EC">
                <w:rPr>
                  <w:rFonts w:cs="Times New Roman"/>
                  <w:sz w:val="20"/>
                  <w:szCs w:val="20"/>
                </w:rPr>
                <w:t>https://www.em.gov.lv/lv/eiropas_savieniba/strategija__eiropa_2020_/latvijas_nacionala_reformu_programma</w:t>
              </w:r>
            </w:hyperlink>
            <w:r w:rsidR="008627B0" w:rsidRPr="005455EC">
              <w:rPr>
                <w:rFonts w:cs="Times New Roman"/>
                <w:sz w:val="20"/>
                <w:szCs w:val="20"/>
              </w:rPr>
              <w:t xml:space="preserve"> /</w:t>
            </w:r>
          </w:p>
        </w:tc>
      </w:tr>
      <w:tr w:rsidR="008627B0" w14:paraId="21595879" w14:textId="77777777" w:rsidTr="00BD635A">
        <w:tc>
          <w:tcPr>
            <w:tcW w:w="245" w:type="pct"/>
          </w:tcPr>
          <w:p w14:paraId="638702F3" w14:textId="77777777" w:rsidR="008627B0" w:rsidRPr="001916DE" w:rsidRDefault="008627B0" w:rsidP="00E77266">
            <w:pPr>
              <w:spacing w:after="0" w:line="240" w:lineRule="auto"/>
              <w:jc w:val="center"/>
              <w:rPr>
                <w:rFonts w:cs="Times New Roman"/>
                <w:b/>
                <w:sz w:val="22"/>
              </w:rPr>
            </w:pPr>
            <w:r>
              <w:rPr>
                <w:rFonts w:cs="Times New Roman"/>
                <w:b/>
                <w:sz w:val="22"/>
              </w:rPr>
              <w:t>2.</w:t>
            </w:r>
          </w:p>
        </w:tc>
        <w:tc>
          <w:tcPr>
            <w:tcW w:w="1155" w:type="pct"/>
          </w:tcPr>
          <w:p w14:paraId="4D890070" w14:textId="77777777" w:rsidR="008627B0" w:rsidRDefault="008627B0" w:rsidP="00E77266">
            <w:pPr>
              <w:pStyle w:val="tv213"/>
              <w:spacing w:before="0" w:beforeAutospacing="0" w:after="0" w:afterAutospacing="0"/>
              <w:jc w:val="both"/>
              <w:rPr>
                <w:b/>
                <w:sz w:val="22"/>
                <w:szCs w:val="22"/>
              </w:rPr>
            </w:pPr>
            <w:r w:rsidRPr="00FE5EF7">
              <w:rPr>
                <w:rFonts w:eastAsiaTheme="minorHAnsi"/>
                <w:color w:val="333333"/>
                <w:sz w:val="22"/>
                <w:szCs w:val="22"/>
                <w:lang w:eastAsia="en-US"/>
              </w:rPr>
              <w:t>5.3. Izstrādā un īsteno tautsaimniecības politiku tūrisma (5.3.2.) nozarē</w:t>
            </w:r>
          </w:p>
        </w:tc>
        <w:tc>
          <w:tcPr>
            <w:tcW w:w="2056" w:type="pct"/>
          </w:tcPr>
          <w:p w14:paraId="1BE2B290" w14:textId="77777777" w:rsidR="008627B0" w:rsidRDefault="00696C83" w:rsidP="00E77266">
            <w:pPr>
              <w:spacing w:after="0" w:line="240" w:lineRule="auto"/>
              <w:rPr>
                <w:rFonts w:cs="Times New Roman"/>
                <w:b/>
                <w:sz w:val="22"/>
              </w:rPr>
            </w:pPr>
            <w:hyperlink r:id="rId94" w:history="1">
              <w:r w:rsidR="008627B0" w:rsidRPr="001916DE">
                <w:rPr>
                  <w:rFonts w:cs="Times New Roman"/>
                  <w:sz w:val="22"/>
                </w:rPr>
                <w:t>Latvijas tūrisma attīstības pamatnostādnes 2014.–2020.gadam</w:t>
              </w:r>
            </w:hyperlink>
            <w:r w:rsidR="008627B0" w:rsidRPr="001916DE">
              <w:rPr>
                <w:rFonts w:cs="Times New Roman"/>
                <w:sz w:val="22"/>
              </w:rPr>
              <w:t xml:space="preserve">, </w:t>
            </w:r>
            <w:r w:rsidR="008627B0" w:rsidRPr="00E46B34">
              <w:rPr>
                <w:rFonts w:cs="Times New Roman"/>
                <w:bCs/>
                <w:sz w:val="22"/>
              </w:rPr>
              <w:t>03.07.2014.</w:t>
            </w:r>
          </w:p>
        </w:tc>
        <w:tc>
          <w:tcPr>
            <w:tcW w:w="1544" w:type="pct"/>
          </w:tcPr>
          <w:p w14:paraId="62E90B0A" w14:textId="77777777" w:rsidR="008627B0" w:rsidRPr="005455EC" w:rsidRDefault="00696C83" w:rsidP="00E77266">
            <w:pPr>
              <w:spacing w:after="0" w:line="240" w:lineRule="auto"/>
              <w:rPr>
                <w:rFonts w:cs="Times New Roman"/>
                <w:sz w:val="20"/>
                <w:szCs w:val="20"/>
              </w:rPr>
            </w:pPr>
            <w:hyperlink r:id="rId95" w:history="1">
              <w:r w:rsidR="008627B0" w:rsidRPr="005455EC">
                <w:rPr>
                  <w:rFonts w:cs="Times New Roman"/>
                  <w:sz w:val="20"/>
                  <w:szCs w:val="20"/>
                </w:rPr>
                <w:t>https://likumi.lv/doc.php?id=267332</w:t>
              </w:r>
            </w:hyperlink>
            <w:r w:rsidR="008627B0" w:rsidRPr="005455EC">
              <w:rPr>
                <w:rFonts w:cs="Times New Roman"/>
                <w:sz w:val="20"/>
                <w:szCs w:val="20"/>
              </w:rPr>
              <w:t xml:space="preserve"> </w:t>
            </w:r>
          </w:p>
        </w:tc>
      </w:tr>
      <w:tr w:rsidR="008627B0" w14:paraId="239022EB" w14:textId="77777777" w:rsidTr="00BD635A">
        <w:tc>
          <w:tcPr>
            <w:tcW w:w="245" w:type="pct"/>
            <w:vMerge w:val="restart"/>
          </w:tcPr>
          <w:p w14:paraId="7BA3EBA0" w14:textId="77777777" w:rsidR="008627B0" w:rsidRPr="001916DE" w:rsidRDefault="008627B0" w:rsidP="00E77266">
            <w:pPr>
              <w:spacing w:after="0" w:line="240" w:lineRule="auto"/>
              <w:jc w:val="center"/>
              <w:rPr>
                <w:rFonts w:cs="Times New Roman"/>
                <w:b/>
                <w:sz w:val="22"/>
              </w:rPr>
            </w:pPr>
            <w:r>
              <w:rPr>
                <w:rFonts w:cs="Times New Roman"/>
                <w:b/>
                <w:sz w:val="22"/>
              </w:rPr>
              <w:t>3.</w:t>
            </w:r>
          </w:p>
        </w:tc>
        <w:tc>
          <w:tcPr>
            <w:tcW w:w="1155" w:type="pct"/>
            <w:vMerge w:val="restart"/>
          </w:tcPr>
          <w:p w14:paraId="5A9358E0" w14:textId="77777777" w:rsidR="008627B0" w:rsidRPr="00D87E0C" w:rsidRDefault="008627B0" w:rsidP="00E77266">
            <w:pPr>
              <w:pStyle w:val="tv213"/>
              <w:spacing w:before="0" w:beforeAutospacing="0" w:after="0" w:afterAutospacing="0"/>
              <w:jc w:val="both"/>
              <w:rPr>
                <w:b/>
                <w:sz w:val="22"/>
                <w:szCs w:val="22"/>
              </w:rPr>
            </w:pPr>
            <w:r w:rsidRPr="00D87E0C">
              <w:rPr>
                <w:rFonts w:eastAsiaTheme="minorHAnsi"/>
                <w:sz w:val="22"/>
                <w:szCs w:val="22"/>
                <w:lang w:eastAsia="en-US"/>
              </w:rPr>
              <w:t>5.3. Izstrādā un īsteno tautsaimniecības politiku enerģētikas (5.3.3.) nozarē</w:t>
            </w:r>
          </w:p>
        </w:tc>
        <w:tc>
          <w:tcPr>
            <w:tcW w:w="2056" w:type="pct"/>
          </w:tcPr>
          <w:p w14:paraId="61C57E09" w14:textId="77777777" w:rsidR="008627B0" w:rsidRPr="001916DE" w:rsidRDefault="00696C83" w:rsidP="00E77266">
            <w:pPr>
              <w:spacing w:after="0" w:line="240" w:lineRule="auto"/>
              <w:rPr>
                <w:rFonts w:cs="Times New Roman"/>
                <w:sz w:val="22"/>
              </w:rPr>
            </w:pPr>
            <w:hyperlink r:id="rId96" w:history="1">
              <w:r w:rsidR="008627B0" w:rsidRPr="001916DE">
                <w:rPr>
                  <w:rFonts w:cs="Times New Roman"/>
                  <w:sz w:val="22"/>
                </w:rPr>
                <w:t>Enerģētikas attīstības pamatnostādnes 2016.–2020.gadam</w:t>
              </w:r>
            </w:hyperlink>
            <w:r w:rsidR="008627B0" w:rsidRPr="001916DE">
              <w:rPr>
                <w:rFonts w:cs="Times New Roman"/>
                <w:sz w:val="22"/>
              </w:rPr>
              <w:t xml:space="preserve">, </w:t>
            </w:r>
            <w:r w:rsidR="008627B0" w:rsidRPr="00E46B34">
              <w:rPr>
                <w:rFonts w:cs="Times New Roman"/>
                <w:bCs/>
                <w:sz w:val="22"/>
              </w:rPr>
              <w:t>09.02.2016.</w:t>
            </w:r>
          </w:p>
        </w:tc>
        <w:tc>
          <w:tcPr>
            <w:tcW w:w="1544" w:type="pct"/>
          </w:tcPr>
          <w:p w14:paraId="7081185A" w14:textId="77777777" w:rsidR="008627B0" w:rsidRPr="005455EC" w:rsidRDefault="00696C83" w:rsidP="00E77266">
            <w:pPr>
              <w:spacing w:after="0" w:line="240" w:lineRule="auto"/>
              <w:rPr>
                <w:rFonts w:cs="Times New Roman"/>
                <w:sz w:val="20"/>
                <w:szCs w:val="20"/>
              </w:rPr>
            </w:pPr>
            <w:hyperlink r:id="rId97" w:history="1">
              <w:r w:rsidR="008627B0" w:rsidRPr="005455EC">
                <w:rPr>
                  <w:rFonts w:cs="Times New Roman"/>
                  <w:sz w:val="20"/>
                  <w:szCs w:val="20"/>
                </w:rPr>
                <w:t>https://likumi.lv/ta/id/280236-par-energetikas-attistibas-pamatnostadnem-2016-2020-gadam</w:t>
              </w:r>
            </w:hyperlink>
            <w:r w:rsidR="008627B0" w:rsidRPr="005455EC">
              <w:rPr>
                <w:rFonts w:cs="Times New Roman"/>
                <w:sz w:val="20"/>
                <w:szCs w:val="20"/>
              </w:rPr>
              <w:t xml:space="preserve"> </w:t>
            </w:r>
          </w:p>
        </w:tc>
      </w:tr>
      <w:tr w:rsidR="008627B0" w14:paraId="0E58C78B" w14:textId="77777777" w:rsidTr="00BD635A">
        <w:tc>
          <w:tcPr>
            <w:tcW w:w="245" w:type="pct"/>
            <w:vMerge/>
          </w:tcPr>
          <w:p w14:paraId="6B984C56" w14:textId="77777777" w:rsidR="008627B0" w:rsidRPr="001916DE" w:rsidRDefault="008627B0" w:rsidP="00E77266">
            <w:pPr>
              <w:spacing w:after="0" w:line="240" w:lineRule="auto"/>
              <w:jc w:val="center"/>
              <w:rPr>
                <w:rFonts w:cs="Times New Roman"/>
                <w:b/>
                <w:sz w:val="22"/>
              </w:rPr>
            </w:pPr>
          </w:p>
        </w:tc>
        <w:tc>
          <w:tcPr>
            <w:tcW w:w="1155" w:type="pct"/>
            <w:vMerge/>
          </w:tcPr>
          <w:p w14:paraId="4CB57D92" w14:textId="77777777" w:rsidR="008627B0" w:rsidRPr="00D87E0C" w:rsidRDefault="008627B0" w:rsidP="00E77266">
            <w:pPr>
              <w:pStyle w:val="tv213"/>
              <w:spacing w:before="0" w:beforeAutospacing="0" w:after="0" w:afterAutospacing="0"/>
              <w:jc w:val="both"/>
              <w:rPr>
                <w:b/>
                <w:sz w:val="22"/>
                <w:szCs w:val="22"/>
              </w:rPr>
            </w:pPr>
          </w:p>
        </w:tc>
        <w:tc>
          <w:tcPr>
            <w:tcW w:w="2056" w:type="pct"/>
          </w:tcPr>
          <w:p w14:paraId="699F2D77" w14:textId="77777777" w:rsidR="008627B0" w:rsidRDefault="008627B0" w:rsidP="00E77266">
            <w:pPr>
              <w:spacing w:after="0" w:line="240" w:lineRule="auto"/>
              <w:rPr>
                <w:rFonts w:cs="Times New Roman"/>
                <w:b/>
                <w:sz w:val="22"/>
              </w:rPr>
            </w:pPr>
            <w:r w:rsidRPr="001916DE">
              <w:rPr>
                <w:rFonts w:cs="Times New Roman"/>
                <w:sz w:val="22"/>
              </w:rPr>
              <w:t xml:space="preserve">Energoefektivitātes politikas alternatīvo pasākumu plāns enerģijas galapatēriņa ietaupījuma mērķa 2014.–2020. gadam sasniegšanai, </w:t>
            </w:r>
            <w:r w:rsidRPr="00E46B34">
              <w:rPr>
                <w:rFonts w:cs="Times New Roman"/>
                <w:bCs/>
                <w:sz w:val="22"/>
              </w:rPr>
              <w:t>24.05.2017.</w:t>
            </w:r>
          </w:p>
        </w:tc>
        <w:tc>
          <w:tcPr>
            <w:tcW w:w="1544" w:type="pct"/>
          </w:tcPr>
          <w:p w14:paraId="1AA02FDC" w14:textId="77777777" w:rsidR="008627B0" w:rsidRPr="005455EC" w:rsidRDefault="00696C83" w:rsidP="00E77266">
            <w:pPr>
              <w:spacing w:after="0" w:line="240" w:lineRule="auto"/>
              <w:rPr>
                <w:rFonts w:cs="Times New Roman"/>
                <w:sz w:val="20"/>
                <w:szCs w:val="20"/>
              </w:rPr>
            </w:pPr>
            <w:hyperlink r:id="rId98" w:history="1">
              <w:r w:rsidR="008627B0" w:rsidRPr="005455EC">
                <w:rPr>
                  <w:rFonts w:cs="Times New Roman"/>
                  <w:sz w:val="20"/>
                  <w:szCs w:val="20"/>
                </w:rPr>
                <w:t>https://likumi.lv/ta/id/291026-par-energoefektivitates-politikas-alternativo-pasakumu-planu-energijas-galapaterina-ietaupijuma-merka-2014-2020-gadam</w:t>
              </w:r>
            </w:hyperlink>
            <w:r w:rsidR="008627B0" w:rsidRPr="005455EC">
              <w:rPr>
                <w:rFonts w:cs="Times New Roman"/>
                <w:sz w:val="20"/>
                <w:szCs w:val="20"/>
              </w:rPr>
              <w:t xml:space="preserve"> </w:t>
            </w:r>
          </w:p>
        </w:tc>
      </w:tr>
      <w:tr w:rsidR="0037246D" w14:paraId="0FAD6DEA" w14:textId="77777777" w:rsidTr="00BD635A">
        <w:tc>
          <w:tcPr>
            <w:tcW w:w="245" w:type="pct"/>
            <w:vMerge/>
          </w:tcPr>
          <w:p w14:paraId="7EEBD0F2" w14:textId="77777777" w:rsidR="0037246D" w:rsidRPr="001916DE" w:rsidRDefault="0037246D" w:rsidP="0037246D">
            <w:pPr>
              <w:spacing w:after="0" w:line="240" w:lineRule="auto"/>
              <w:jc w:val="center"/>
              <w:rPr>
                <w:rFonts w:cs="Times New Roman"/>
                <w:b/>
                <w:sz w:val="22"/>
              </w:rPr>
            </w:pPr>
          </w:p>
        </w:tc>
        <w:tc>
          <w:tcPr>
            <w:tcW w:w="1155" w:type="pct"/>
            <w:vMerge/>
          </w:tcPr>
          <w:p w14:paraId="37BBCF9F" w14:textId="77777777" w:rsidR="0037246D" w:rsidRPr="00D87E0C" w:rsidRDefault="0037246D" w:rsidP="0037246D">
            <w:pPr>
              <w:pStyle w:val="tv213"/>
              <w:spacing w:before="0" w:beforeAutospacing="0" w:after="0" w:afterAutospacing="0"/>
              <w:jc w:val="both"/>
              <w:rPr>
                <w:b/>
                <w:sz w:val="22"/>
                <w:szCs w:val="22"/>
              </w:rPr>
            </w:pPr>
          </w:p>
        </w:tc>
        <w:tc>
          <w:tcPr>
            <w:tcW w:w="2056" w:type="pct"/>
          </w:tcPr>
          <w:p w14:paraId="3B18DC68" w14:textId="31697DC7" w:rsidR="0037246D" w:rsidRPr="00E53C21" w:rsidRDefault="0037246D" w:rsidP="0037246D">
            <w:pPr>
              <w:spacing w:after="0" w:line="240" w:lineRule="auto"/>
              <w:rPr>
                <w:rFonts w:cs="Times New Roman"/>
                <w:sz w:val="22"/>
              </w:rPr>
            </w:pPr>
            <w:r w:rsidRPr="00E53C21">
              <w:rPr>
                <w:sz w:val="22"/>
              </w:rPr>
              <w:t>Konceptuāls ziņojums "Kompleksi pasākumi elektroenerģijas tirgus attīstībai", 22.09.2017.</w:t>
            </w:r>
          </w:p>
        </w:tc>
        <w:tc>
          <w:tcPr>
            <w:tcW w:w="1544" w:type="pct"/>
          </w:tcPr>
          <w:p w14:paraId="43CC4CDC" w14:textId="3DFA5940" w:rsidR="0037246D" w:rsidRPr="0037246D" w:rsidRDefault="00696C83" w:rsidP="0037246D">
            <w:pPr>
              <w:spacing w:after="0" w:line="240" w:lineRule="auto"/>
              <w:rPr>
                <w:rFonts w:cs="Times New Roman"/>
                <w:sz w:val="20"/>
                <w:szCs w:val="20"/>
              </w:rPr>
            </w:pPr>
            <w:hyperlink r:id="rId99" w:history="1">
              <w:r w:rsidR="0037246D" w:rsidRPr="0037246D">
                <w:rPr>
                  <w:rFonts w:cs="Times New Roman"/>
                  <w:sz w:val="20"/>
                  <w:szCs w:val="20"/>
                </w:rPr>
                <w:t>https://likumi.lv/ta/id/293753</w:t>
              </w:r>
            </w:hyperlink>
          </w:p>
        </w:tc>
      </w:tr>
      <w:tr w:rsidR="008627B0" w14:paraId="6BDC4C58" w14:textId="77777777" w:rsidTr="00BD635A">
        <w:tc>
          <w:tcPr>
            <w:tcW w:w="245" w:type="pct"/>
            <w:vMerge/>
          </w:tcPr>
          <w:p w14:paraId="0B5E6342" w14:textId="77777777" w:rsidR="008627B0" w:rsidRPr="001916DE" w:rsidRDefault="008627B0" w:rsidP="00E77266">
            <w:pPr>
              <w:spacing w:after="0" w:line="240" w:lineRule="auto"/>
              <w:jc w:val="center"/>
              <w:rPr>
                <w:rFonts w:cs="Times New Roman"/>
                <w:b/>
                <w:sz w:val="22"/>
              </w:rPr>
            </w:pPr>
          </w:p>
        </w:tc>
        <w:tc>
          <w:tcPr>
            <w:tcW w:w="1155" w:type="pct"/>
            <w:vMerge/>
          </w:tcPr>
          <w:p w14:paraId="3F1285C3" w14:textId="77777777" w:rsidR="008627B0" w:rsidRPr="00D87E0C" w:rsidRDefault="008627B0" w:rsidP="00E77266">
            <w:pPr>
              <w:pStyle w:val="tv213"/>
              <w:spacing w:before="0" w:beforeAutospacing="0" w:after="0" w:afterAutospacing="0"/>
              <w:jc w:val="both"/>
              <w:rPr>
                <w:rFonts w:ascii="Arial" w:hAnsi="Arial" w:cs="Arial"/>
                <w:sz w:val="20"/>
                <w:szCs w:val="20"/>
              </w:rPr>
            </w:pPr>
          </w:p>
        </w:tc>
        <w:tc>
          <w:tcPr>
            <w:tcW w:w="2056" w:type="pct"/>
          </w:tcPr>
          <w:p w14:paraId="44A258D0" w14:textId="77777777" w:rsidR="008627B0" w:rsidRPr="001916DE" w:rsidRDefault="008627B0" w:rsidP="00E77266">
            <w:pPr>
              <w:spacing w:after="0" w:line="240" w:lineRule="auto"/>
              <w:rPr>
                <w:rFonts w:cs="Times New Roman"/>
                <w:sz w:val="22"/>
              </w:rPr>
            </w:pPr>
            <w:r w:rsidRPr="001916DE">
              <w:rPr>
                <w:rFonts w:cs="Times New Roman"/>
                <w:sz w:val="22"/>
              </w:rPr>
              <w:t xml:space="preserve">Konceptuāls ziņojums "Par atjaunojamo energoresursu izmantošanu transporta sektorā", </w:t>
            </w:r>
            <w:r w:rsidRPr="00E46B34">
              <w:rPr>
                <w:rFonts w:cs="Times New Roman"/>
                <w:bCs/>
                <w:sz w:val="22"/>
              </w:rPr>
              <w:t>21.07.2017.</w:t>
            </w:r>
          </w:p>
        </w:tc>
        <w:tc>
          <w:tcPr>
            <w:tcW w:w="1544" w:type="pct"/>
          </w:tcPr>
          <w:p w14:paraId="23360EA3" w14:textId="77777777" w:rsidR="008627B0" w:rsidRPr="005455EC" w:rsidRDefault="00696C83" w:rsidP="00E77266">
            <w:pPr>
              <w:spacing w:after="0" w:line="240" w:lineRule="auto"/>
              <w:rPr>
                <w:rFonts w:cs="Times New Roman"/>
                <w:sz w:val="20"/>
                <w:szCs w:val="20"/>
              </w:rPr>
            </w:pPr>
            <w:hyperlink r:id="rId100" w:history="1">
              <w:r w:rsidR="008627B0" w:rsidRPr="005455EC">
                <w:rPr>
                  <w:rFonts w:cs="Times New Roman"/>
                  <w:sz w:val="20"/>
                  <w:szCs w:val="20"/>
                </w:rPr>
                <w:t>https://likumi.lv/doc.php?id=292398</w:t>
              </w:r>
            </w:hyperlink>
            <w:r w:rsidR="008627B0" w:rsidRPr="005455EC">
              <w:rPr>
                <w:rFonts w:cs="Times New Roman"/>
                <w:sz w:val="20"/>
                <w:szCs w:val="20"/>
              </w:rPr>
              <w:t xml:space="preserve"> </w:t>
            </w:r>
          </w:p>
        </w:tc>
      </w:tr>
      <w:tr w:rsidR="008627B0" w14:paraId="3AB6D4EC" w14:textId="77777777" w:rsidTr="00BD635A">
        <w:tc>
          <w:tcPr>
            <w:tcW w:w="245" w:type="pct"/>
            <w:vMerge/>
          </w:tcPr>
          <w:p w14:paraId="7D69B098" w14:textId="77777777" w:rsidR="008627B0" w:rsidRPr="001916DE" w:rsidRDefault="008627B0" w:rsidP="00E77266">
            <w:pPr>
              <w:spacing w:after="0" w:line="240" w:lineRule="auto"/>
              <w:jc w:val="center"/>
              <w:rPr>
                <w:rFonts w:cs="Times New Roman"/>
                <w:b/>
                <w:sz w:val="22"/>
              </w:rPr>
            </w:pPr>
          </w:p>
        </w:tc>
        <w:tc>
          <w:tcPr>
            <w:tcW w:w="1155" w:type="pct"/>
            <w:vMerge/>
          </w:tcPr>
          <w:p w14:paraId="5AA8B552" w14:textId="77777777" w:rsidR="008627B0" w:rsidRPr="00D87E0C" w:rsidRDefault="008627B0" w:rsidP="00E77266">
            <w:pPr>
              <w:pStyle w:val="tv213"/>
              <w:spacing w:before="0" w:beforeAutospacing="0" w:after="0" w:afterAutospacing="0"/>
              <w:jc w:val="both"/>
              <w:rPr>
                <w:rFonts w:ascii="Arial" w:hAnsi="Arial" w:cs="Arial"/>
                <w:sz w:val="20"/>
                <w:szCs w:val="20"/>
              </w:rPr>
            </w:pPr>
          </w:p>
        </w:tc>
        <w:tc>
          <w:tcPr>
            <w:tcW w:w="2056" w:type="pct"/>
          </w:tcPr>
          <w:p w14:paraId="1540FF9B" w14:textId="77777777" w:rsidR="008627B0" w:rsidRPr="001916DE" w:rsidRDefault="00696C83" w:rsidP="00E77266">
            <w:pPr>
              <w:spacing w:after="0" w:line="240" w:lineRule="auto"/>
              <w:rPr>
                <w:rFonts w:cs="Times New Roman"/>
                <w:sz w:val="22"/>
              </w:rPr>
            </w:pPr>
            <w:hyperlink r:id="rId101" w:history="1">
              <w:r w:rsidR="008627B0" w:rsidRPr="00CC120F">
                <w:rPr>
                  <w:rFonts w:cs="Times New Roman"/>
                  <w:sz w:val="22"/>
                </w:rPr>
                <w:t>Rīcības plāns elektroenerģijas kopējās cenas pieauguma risku ierobežošanai</w:t>
              </w:r>
            </w:hyperlink>
            <w:r w:rsidR="008627B0" w:rsidRPr="00CC120F">
              <w:rPr>
                <w:rFonts w:cs="Times New Roman"/>
                <w:sz w:val="22"/>
              </w:rPr>
              <w:t xml:space="preserve">, </w:t>
            </w:r>
            <w:r w:rsidR="008627B0" w:rsidRPr="00E46B34">
              <w:rPr>
                <w:rFonts w:cs="Times New Roman"/>
                <w:bCs/>
                <w:sz w:val="22"/>
              </w:rPr>
              <w:t>09.04.2013.</w:t>
            </w:r>
          </w:p>
        </w:tc>
        <w:tc>
          <w:tcPr>
            <w:tcW w:w="1544" w:type="pct"/>
          </w:tcPr>
          <w:p w14:paraId="799A979A" w14:textId="77777777" w:rsidR="008627B0" w:rsidRPr="005455EC" w:rsidRDefault="00696C83" w:rsidP="00E77266">
            <w:pPr>
              <w:spacing w:after="0" w:line="240" w:lineRule="auto"/>
              <w:rPr>
                <w:rFonts w:cs="Times New Roman"/>
                <w:sz w:val="20"/>
                <w:szCs w:val="20"/>
              </w:rPr>
            </w:pPr>
            <w:hyperlink r:id="rId102" w:history="1">
              <w:r w:rsidR="008627B0" w:rsidRPr="005455EC">
                <w:rPr>
                  <w:rFonts w:cs="Times New Roman"/>
                  <w:sz w:val="20"/>
                  <w:szCs w:val="20"/>
                </w:rPr>
                <w:t>https://www.em.gov.lv/lv/nozares_politika/atjaunojama_energija_un_kogeneracija/normativie_akti_un_politikas_planosanas_dokumenti_/</w:t>
              </w:r>
            </w:hyperlink>
            <w:r w:rsidR="008627B0" w:rsidRPr="005455EC">
              <w:rPr>
                <w:rFonts w:cs="Times New Roman"/>
                <w:sz w:val="20"/>
                <w:szCs w:val="20"/>
              </w:rPr>
              <w:t xml:space="preserve"> </w:t>
            </w:r>
          </w:p>
        </w:tc>
      </w:tr>
      <w:tr w:rsidR="008627B0" w14:paraId="4CFCA14C" w14:textId="77777777" w:rsidTr="00BD635A">
        <w:tc>
          <w:tcPr>
            <w:tcW w:w="245" w:type="pct"/>
            <w:vMerge/>
          </w:tcPr>
          <w:p w14:paraId="131343D2" w14:textId="77777777" w:rsidR="008627B0" w:rsidRPr="001916DE" w:rsidRDefault="008627B0" w:rsidP="00E77266">
            <w:pPr>
              <w:spacing w:after="0" w:line="240" w:lineRule="auto"/>
              <w:jc w:val="center"/>
              <w:rPr>
                <w:rFonts w:cs="Times New Roman"/>
                <w:b/>
                <w:sz w:val="22"/>
              </w:rPr>
            </w:pPr>
          </w:p>
        </w:tc>
        <w:tc>
          <w:tcPr>
            <w:tcW w:w="1155" w:type="pct"/>
            <w:vMerge/>
          </w:tcPr>
          <w:p w14:paraId="651D79D9" w14:textId="77777777" w:rsidR="008627B0" w:rsidRPr="00D87E0C" w:rsidRDefault="008627B0" w:rsidP="00E77266">
            <w:pPr>
              <w:pStyle w:val="tv213"/>
              <w:spacing w:before="0" w:beforeAutospacing="0" w:after="0" w:afterAutospacing="0"/>
              <w:jc w:val="both"/>
              <w:rPr>
                <w:rFonts w:ascii="Arial" w:hAnsi="Arial" w:cs="Arial"/>
                <w:sz w:val="20"/>
                <w:szCs w:val="20"/>
              </w:rPr>
            </w:pPr>
          </w:p>
        </w:tc>
        <w:tc>
          <w:tcPr>
            <w:tcW w:w="2056" w:type="pct"/>
          </w:tcPr>
          <w:p w14:paraId="36D85A44" w14:textId="77777777" w:rsidR="008627B0" w:rsidRPr="001916DE" w:rsidRDefault="008627B0" w:rsidP="00E77266">
            <w:pPr>
              <w:spacing w:after="0" w:line="240" w:lineRule="auto"/>
              <w:rPr>
                <w:rFonts w:cs="Times New Roman"/>
                <w:sz w:val="22"/>
              </w:rPr>
            </w:pPr>
            <w:r w:rsidRPr="001916DE">
              <w:rPr>
                <w:rFonts w:cs="Times New Roman"/>
                <w:sz w:val="22"/>
              </w:rPr>
              <w:t>Koncepcija par Eiropas Parlamenta un Padomes 2012.gada 25.oktobra Direktīvas 2012/27/ES par energoefektivitāti, ar ko groza Direktīvas 2009/125/EK un 2010/30/ES, un atceļ Direktīvas 2004/8/EK un 2006/32/EK, prasīb</w:t>
            </w:r>
            <w:r>
              <w:rPr>
                <w:rFonts w:cs="Times New Roman"/>
                <w:sz w:val="22"/>
              </w:rPr>
              <w:t>u pārņemšanu normatīvajos aktos</w:t>
            </w:r>
            <w:r w:rsidRPr="001916DE">
              <w:rPr>
                <w:rFonts w:cs="Times New Roman"/>
                <w:sz w:val="22"/>
              </w:rPr>
              <w:t xml:space="preserve">, </w:t>
            </w:r>
            <w:r w:rsidRPr="00E46B34">
              <w:rPr>
                <w:rFonts w:cs="Times New Roman"/>
                <w:bCs/>
                <w:sz w:val="22"/>
              </w:rPr>
              <w:t>02.12.2013.</w:t>
            </w:r>
          </w:p>
        </w:tc>
        <w:tc>
          <w:tcPr>
            <w:tcW w:w="1544" w:type="pct"/>
          </w:tcPr>
          <w:p w14:paraId="250BB3C7" w14:textId="77777777" w:rsidR="008627B0" w:rsidRPr="005455EC" w:rsidRDefault="00696C83" w:rsidP="00E77266">
            <w:pPr>
              <w:spacing w:after="0" w:line="240" w:lineRule="auto"/>
              <w:rPr>
                <w:rFonts w:cs="Times New Roman"/>
                <w:sz w:val="20"/>
                <w:szCs w:val="20"/>
              </w:rPr>
            </w:pPr>
            <w:hyperlink r:id="rId103" w:history="1">
              <w:r w:rsidR="008627B0" w:rsidRPr="005455EC">
                <w:rPr>
                  <w:rFonts w:cs="Times New Roman"/>
                  <w:sz w:val="20"/>
                  <w:szCs w:val="20"/>
                </w:rPr>
                <w:t>https://likumi.lv/doc.php?id=262535</w:t>
              </w:r>
            </w:hyperlink>
            <w:r w:rsidR="008627B0" w:rsidRPr="005455EC">
              <w:rPr>
                <w:rFonts w:cs="Times New Roman"/>
                <w:sz w:val="20"/>
                <w:szCs w:val="20"/>
              </w:rPr>
              <w:t xml:space="preserve"> </w:t>
            </w:r>
          </w:p>
        </w:tc>
      </w:tr>
      <w:tr w:rsidR="008627B0" w14:paraId="4AE48FD3" w14:textId="77777777" w:rsidTr="00BD635A">
        <w:tc>
          <w:tcPr>
            <w:tcW w:w="245" w:type="pct"/>
            <w:tcBorders>
              <w:bottom w:val="nil"/>
            </w:tcBorders>
          </w:tcPr>
          <w:p w14:paraId="12C4CFCE" w14:textId="77777777" w:rsidR="008627B0" w:rsidRPr="001916DE" w:rsidRDefault="008627B0" w:rsidP="00E77266">
            <w:pPr>
              <w:spacing w:after="0" w:line="240" w:lineRule="auto"/>
              <w:jc w:val="center"/>
              <w:rPr>
                <w:rFonts w:cs="Times New Roman"/>
                <w:b/>
                <w:sz w:val="22"/>
              </w:rPr>
            </w:pPr>
            <w:r>
              <w:rPr>
                <w:rFonts w:cs="Times New Roman"/>
                <w:b/>
                <w:sz w:val="22"/>
              </w:rPr>
              <w:lastRenderedPageBreak/>
              <w:t>4.</w:t>
            </w:r>
          </w:p>
        </w:tc>
        <w:tc>
          <w:tcPr>
            <w:tcW w:w="1155" w:type="pct"/>
            <w:tcBorders>
              <w:bottom w:val="nil"/>
            </w:tcBorders>
          </w:tcPr>
          <w:p w14:paraId="2364DA98" w14:textId="77777777" w:rsidR="008627B0" w:rsidRPr="00D87E0C" w:rsidRDefault="008627B0" w:rsidP="00E77266">
            <w:pPr>
              <w:pStyle w:val="tv213"/>
              <w:spacing w:before="0" w:beforeAutospacing="0" w:after="0" w:afterAutospacing="0"/>
              <w:jc w:val="both"/>
              <w:rPr>
                <w:rFonts w:ascii="Arial" w:hAnsi="Arial" w:cs="Arial"/>
                <w:sz w:val="20"/>
                <w:szCs w:val="20"/>
              </w:rPr>
            </w:pPr>
            <w:r w:rsidRPr="00D87E0C">
              <w:rPr>
                <w:rFonts w:eastAsiaTheme="minorHAnsi"/>
                <w:sz w:val="22"/>
                <w:szCs w:val="22"/>
                <w:lang w:eastAsia="en-US"/>
              </w:rPr>
              <w:t>5.3.Izstrādā un īsteno tautsaimniecības politiku būvniecība* (5.3.4.)</w:t>
            </w:r>
          </w:p>
        </w:tc>
        <w:tc>
          <w:tcPr>
            <w:tcW w:w="2056" w:type="pct"/>
            <w:tcBorders>
              <w:bottom w:val="nil"/>
            </w:tcBorders>
          </w:tcPr>
          <w:p w14:paraId="6F22BB01" w14:textId="2A7AABF5" w:rsidR="008627B0" w:rsidRPr="001916DE" w:rsidRDefault="00696C83" w:rsidP="00E77266">
            <w:pPr>
              <w:spacing w:after="0" w:line="240" w:lineRule="auto"/>
              <w:rPr>
                <w:rFonts w:cs="Times New Roman"/>
                <w:sz w:val="22"/>
              </w:rPr>
            </w:pPr>
            <w:hyperlink r:id="rId104" w:tgtFrame="_blank" w:history="1">
              <w:r w:rsidR="008627B0" w:rsidRPr="0041122F">
                <w:rPr>
                  <w:rFonts w:cs="Times New Roman"/>
                  <w:sz w:val="22"/>
                </w:rPr>
                <w:t>Latvijas būvniecības nozares attī</w:t>
              </w:r>
              <w:r w:rsidR="00E77266">
                <w:rPr>
                  <w:rFonts w:cs="Times New Roman"/>
                  <w:sz w:val="22"/>
                </w:rPr>
                <w:t>stības stratēģija 2017. – 2024.</w:t>
              </w:r>
              <w:r w:rsidR="008627B0" w:rsidRPr="0041122F">
                <w:rPr>
                  <w:rFonts w:cs="Times New Roman"/>
                  <w:sz w:val="22"/>
                </w:rPr>
                <w:t>gadam</w:t>
              </w:r>
            </w:hyperlink>
            <w:r w:rsidR="008627B0">
              <w:rPr>
                <w:rFonts w:cs="Times New Roman"/>
                <w:sz w:val="22"/>
              </w:rPr>
              <w:t xml:space="preserve"> (</w:t>
            </w:r>
            <w:r w:rsidR="008627B0" w:rsidRPr="0041122F">
              <w:rPr>
                <w:rFonts w:cs="Times New Roman"/>
                <w:sz w:val="22"/>
              </w:rPr>
              <w:t xml:space="preserve">apstiprināta Latvijas Būvniecības padomes </w:t>
            </w:r>
            <w:r w:rsidR="008627B0" w:rsidRPr="00D87E0C">
              <w:rPr>
                <w:rFonts w:cs="Times New Roman"/>
                <w:sz w:val="22"/>
              </w:rPr>
              <w:t>2017.gada 13.aprīļa sēdē</w:t>
            </w:r>
            <w:r w:rsidR="008627B0" w:rsidRPr="0041122F">
              <w:rPr>
                <w:rFonts w:cs="Times New Roman"/>
                <w:sz w:val="22"/>
              </w:rPr>
              <w:t>)</w:t>
            </w:r>
          </w:p>
        </w:tc>
        <w:tc>
          <w:tcPr>
            <w:tcW w:w="1544" w:type="pct"/>
            <w:tcBorders>
              <w:bottom w:val="nil"/>
            </w:tcBorders>
          </w:tcPr>
          <w:p w14:paraId="226D01A3" w14:textId="77777777" w:rsidR="008627B0" w:rsidRPr="005455EC" w:rsidRDefault="00696C83" w:rsidP="00E77266">
            <w:pPr>
              <w:spacing w:after="0" w:line="240" w:lineRule="auto"/>
              <w:rPr>
                <w:rFonts w:cs="Times New Roman"/>
                <w:sz w:val="20"/>
                <w:szCs w:val="20"/>
              </w:rPr>
            </w:pPr>
            <w:hyperlink r:id="rId105" w:history="1">
              <w:r w:rsidR="008627B0" w:rsidRPr="005455EC">
                <w:rPr>
                  <w:rFonts w:cs="Times New Roman"/>
                  <w:sz w:val="20"/>
                  <w:szCs w:val="20"/>
                </w:rPr>
                <w:t>https://www.em.gov.lv/lv/nozares_politika/buvnieciba/buvniecibas_strategija/</w:t>
              </w:r>
            </w:hyperlink>
            <w:r w:rsidR="008627B0" w:rsidRPr="005455EC">
              <w:rPr>
                <w:rFonts w:cs="Times New Roman"/>
                <w:sz w:val="20"/>
                <w:szCs w:val="20"/>
              </w:rPr>
              <w:t xml:space="preserve"> </w:t>
            </w:r>
          </w:p>
        </w:tc>
      </w:tr>
      <w:tr w:rsidR="008627B0" w14:paraId="4EA60363" w14:textId="77777777" w:rsidTr="00BD635A">
        <w:tc>
          <w:tcPr>
            <w:tcW w:w="5000" w:type="pct"/>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3D6E61AD" w14:textId="77777777" w:rsidR="008627B0" w:rsidRPr="00E77266" w:rsidRDefault="008627B0" w:rsidP="00E77266">
            <w:pPr>
              <w:spacing w:after="0" w:line="240" w:lineRule="auto"/>
              <w:jc w:val="center"/>
              <w:rPr>
                <w:rFonts w:cs="Times New Roman"/>
                <w:b/>
                <w:sz w:val="18"/>
                <w:szCs w:val="18"/>
              </w:rPr>
            </w:pPr>
            <w:r w:rsidRPr="00E77266">
              <w:rPr>
                <w:rFonts w:cs="Times New Roman"/>
                <w:b/>
                <w:sz w:val="18"/>
                <w:szCs w:val="18"/>
              </w:rPr>
              <w:t>Informācija par EM jomām</w:t>
            </w:r>
          </w:p>
        </w:tc>
      </w:tr>
      <w:tr w:rsidR="009D7C7E" w14:paraId="7BA89851" w14:textId="77777777" w:rsidTr="00BD635A">
        <w:tc>
          <w:tcPr>
            <w:tcW w:w="245" w:type="pct"/>
            <w:vMerge w:val="restart"/>
            <w:tcBorders>
              <w:top w:val="single" w:sz="4" w:space="0" w:color="auto"/>
            </w:tcBorders>
          </w:tcPr>
          <w:p w14:paraId="0066F29B" w14:textId="435C97E4" w:rsidR="009D7C7E" w:rsidRDefault="009D7C7E" w:rsidP="00E77266">
            <w:pPr>
              <w:spacing w:after="0" w:line="240" w:lineRule="auto"/>
              <w:jc w:val="center"/>
              <w:rPr>
                <w:rFonts w:cs="Times New Roman"/>
                <w:b/>
                <w:sz w:val="22"/>
              </w:rPr>
            </w:pPr>
            <w:r>
              <w:rPr>
                <w:rFonts w:cs="Times New Roman"/>
                <w:b/>
                <w:sz w:val="22"/>
              </w:rPr>
              <w:t>5.</w:t>
            </w:r>
          </w:p>
        </w:tc>
        <w:tc>
          <w:tcPr>
            <w:tcW w:w="1155" w:type="pct"/>
            <w:vMerge w:val="restart"/>
            <w:tcBorders>
              <w:top w:val="single" w:sz="4" w:space="0" w:color="auto"/>
            </w:tcBorders>
          </w:tcPr>
          <w:p w14:paraId="0875CCEC" w14:textId="0E00199D" w:rsidR="009D7C7E" w:rsidRPr="00D87E0C" w:rsidRDefault="009D7C7E" w:rsidP="00E77266">
            <w:pPr>
              <w:pStyle w:val="tv213"/>
              <w:spacing w:before="0" w:after="0"/>
              <w:jc w:val="both"/>
              <w:rPr>
                <w:rFonts w:eastAsiaTheme="minorHAnsi"/>
                <w:sz w:val="22"/>
                <w:szCs w:val="22"/>
                <w:lang w:eastAsia="en-US"/>
              </w:rPr>
            </w:pPr>
            <w:r w:rsidRPr="00D87E0C">
              <w:rPr>
                <w:rFonts w:eastAsiaTheme="minorHAnsi"/>
                <w:sz w:val="22"/>
                <w:szCs w:val="22"/>
                <w:lang w:eastAsia="en-US"/>
              </w:rPr>
              <w:t>5.4. Izstrādā un īsteno Uzņēmējdarbības politiku, t.sk. mazo un vidējo uzņēmumu (5.4.1.), mikrouzņēmumu (5.4.2.) attīstības jomā</w:t>
            </w:r>
          </w:p>
        </w:tc>
        <w:tc>
          <w:tcPr>
            <w:tcW w:w="2056" w:type="pct"/>
            <w:tcBorders>
              <w:top w:val="single" w:sz="4" w:space="0" w:color="auto"/>
            </w:tcBorders>
          </w:tcPr>
          <w:p w14:paraId="2A433E72" w14:textId="42BEB631" w:rsidR="009D7C7E" w:rsidRPr="001916DE" w:rsidRDefault="009D7C7E" w:rsidP="009D7C7E">
            <w:pPr>
              <w:spacing w:after="0" w:line="240" w:lineRule="auto"/>
              <w:rPr>
                <w:rFonts w:cs="Times New Roman"/>
                <w:sz w:val="22"/>
              </w:rPr>
            </w:pPr>
            <w:r w:rsidRPr="009D7C7E">
              <w:rPr>
                <w:rFonts w:cs="Times New Roman"/>
                <w:sz w:val="22"/>
              </w:rPr>
              <w:t>Konceptuāls ziņojums "Par uzņēmējdarbības uzsākšanas un mazās uzņēmējdarbības ekosistēmu un turpmāk nepieciešamajiem atbalsta stimuliem", 29.09.2016.</w:t>
            </w:r>
          </w:p>
        </w:tc>
        <w:tc>
          <w:tcPr>
            <w:tcW w:w="1544" w:type="pct"/>
            <w:tcBorders>
              <w:top w:val="single" w:sz="4" w:space="0" w:color="auto"/>
            </w:tcBorders>
          </w:tcPr>
          <w:p w14:paraId="70BF72EB" w14:textId="29603CAF" w:rsidR="009D7C7E" w:rsidRPr="009D7C7E" w:rsidRDefault="00696C83" w:rsidP="009D7C7E">
            <w:pPr>
              <w:spacing w:after="0" w:line="240" w:lineRule="auto"/>
              <w:rPr>
                <w:sz w:val="20"/>
                <w:szCs w:val="20"/>
              </w:rPr>
            </w:pPr>
            <w:hyperlink r:id="rId106" w:history="1">
              <w:r w:rsidR="009D7C7E" w:rsidRPr="009D7C7E">
                <w:rPr>
                  <w:rFonts w:cs="Times New Roman"/>
                  <w:sz w:val="20"/>
                  <w:szCs w:val="20"/>
                </w:rPr>
                <w:t>https://likumi.lv/doc.php?id=285096</w:t>
              </w:r>
            </w:hyperlink>
            <w:r w:rsidR="009D7C7E" w:rsidRPr="009D7C7E">
              <w:rPr>
                <w:rFonts w:cs="Times New Roman"/>
                <w:sz w:val="20"/>
                <w:szCs w:val="20"/>
              </w:rPr>
              <w:t xml:space="preserve"> </w:t>
            </w:r>
          </w:p>
        </w:tc>
      </w:tr>
      <w:tr w:rsidR="009D7C7E" w14:paraId="27C99351" w14:textId="77777777" w:rsidTr="00BD635A">
        <w:tc>
          <w:tcPr>
            <w:tcW w:w="245" w:type="pct"/>
            <w:vMerge/>
          </w:tcPr>
          <w:p w14:paraId="51DCC920" w14:textId="044E1A88" w:rsidR="009D7C7E" w:rsidRPr="001916DE" w:rsidRDefault="009D7C7E" w:rsidP="00E77266">
            <w:pPr>
              <w:spacing w:after="0" w:line="240" w:lineRule="auto"/>
              <w:jc w:val="center"/>
              <w:rPr>
                <w:rFonts w:cs="Times New Roman"/>
                <w:b/>
                <w:sz w:val="22"/>
              </w:rPr>
            </w:pPr>
          </w:p>
        </w:tc>
        <w:tc>
          <w:tcPr>
            <w:tcW w:w="1155" w:type="pct"/>
            <w:vMerge/>
          </w:tcPr>
          <w:p w14:paraId="1E1CBA80" w14:textId="0C5AAF34" w:rsidR="009D7C7E" w:rsidRPr="00D87E0C" w:rsidRDefault="009D7C7E" w:rsidP="00E77266">
            <w:pPr>
              <w:pStyle w:val="tv213"/>
              <w:spacing w:before="0" w:beforeAutospacing="0" w:after="0" w:afterAutospacing="0"/>
              <w:jc w:val="both"/>
              <w:rPr>
                <w:sz w:val="22"/>
                <w:szCs w:val="22"/>
              </w:rPr>
            </w:pPr>
          </w:p>
        </w:tc>
        <w:tc>
          <w:tcPr>
            <w:tcW w:w="2056" w:type="pct"/>
            <w:tcBorders>
              <w:top w:val="single" w:sz="4" w:space="0" w:color="auto"/>
            </w:tcBorders>
          </w:tcPr>
          <w:p w14:paraId="4F2B8D3A" w14:textId="77777777" w:rsidR="009D7C7E" w:rsidRDefault="009D7C7E" w:rsidP="00E77266">
            <w:pPr>
              <w:spacing w:after="0" w:line="240" w:lineRule="auto"/>
              <w:rPr>
                <w:rFonts w:cs="Times New Roman"/>
                <w:b/>
                <w:sz w:val="22"/>
              </w:rPr>
            </w:pPr>
            <w:r w:rsidRPr="001916DE">
              <w:rPr>
                <w:rFonts w:cs="Times New Roman"/>
                <w:sz w:val="22"/>
              </w:rPr>
              <w:t xml:space="preserve">Uzņēmējdarbības vides pilnveidošanas pasākumu plāns, </w:t>
            </w:r>
            <w:r w:rsidRPr="00D87E0C">
              <w:rPr>
                <w:rFonts w:cs="Times New Roman"/>
                <w:sz w:val="22"/>
              </w:rPr>
              <w:t>15.03.2017.</w:t>
            </w:r>
          </w:p>
        </w:tc>
        <w:tc>
          <w:tcPr>
            <w:tcW w:w="1544" w:type="pct"/>
            <w:tcBorders>
              <w:top w:val="single" w:sz="4" w:space="0" w:color="auto"/>
            </w:tcBorders>
          </w:tcPr>
          <w:p w14:paraId="54D5C3E9" w14:textId="77777777" w:rsidR="009D7C7E" w:rsidRPr="005455EC" w:rsidRDefault="00696C83" w:rsidP="00E77266">
            <w:pPr>
              <w:spacing w:after="0" w:line="240" w:lineRule="auto"/>
              <w:rPr>
                <w:rFonts w:cs="Times New Roman"/>
                <w:sz w:val="20"/>
                <w:szCs w:val="20"/>
              </w:rPr>
            </w:pPr>
            <w:hyperlink r:id="rId107" w:history="1">
              <w:r w:rsidR="009D7C7E" w:rsidRPr="005455EC">
                <w:rPr>
                  <w:rFonts w:cs="Times New Roman"/>
                  <w:sz w:val="20"/>
                  <w:szCs w:val="20"/>
                </w:rPr>
                <w:t>https://likumi.lv/ta/id/289463-par-uznemejdarbibas-vides-pilnveidosanas-pasakumu-planu</w:t>
              </w:r>
            </w:hyperlink>
            <w:r w:rsidR="009D7C7E" w:rsidRPr="005455EC">
              <w:rPr>
                <w:rFonts w:cs="Times New Roman"/>
                <w:sz w:val="20"/>
                <w:szCs w:val="20"/>
              </w:rPr>
              <w:t xml:space="preserve"> </w:t>
            </w:r>
          </w:p>
        </w:tc>
      </w:tr>
      <w:tr w:rsidR="008627B0" w14:paraId="715EE7CF" w14:textId="77777777" w:rsidTr="00BD635A">
        <w:tc>
          <w:tcPr>
            <w:tcW w:w="245" w:type="pct"/>
          </w:tcPr>
          <w:p w14:paraId="105F2BA7" w14:textId="77777777" w:rsidR="008627B0" w:rsidRDefault="008627B0" w:rsidP="00E77266">
            <w:pPr>
              <w:spacing w:after="0" w:line="240" w:lineRule="auto"/>
              <w:jc w:val="center"/>
              <w:rPr>
                <w:rFonts w:cs="Times New Roman"/>
                <w:b/>
                <w:sz w:val="22"/>
              </w:rPr>
            </w:pPr>
            <w:r>
              <w:rPr>
                <w:rFonts w:cs="Times New Roman"/>
                <w:b/>
                <w:sz w:val="22"/>
              </w:rPr>
              <w:t>6.</w:t>
            </w:r>
          </w:p>
        </w:tc>
        <w:tc>
          <w:tcPr>
            <w:tcW w:w="1155" w:type="pct"/>
          </w:tcPr>
          <w:p w14:paraId="2E1A5B8B" w14:textId="77777777" w:rsidR="008627B0" w:rsidRPr="00D87E0C" w:rsidRDefault="008627B0" w:rsidP="00E77266">
            <w:pPr>
              <w:pStyle w:val="tv213"/>
              <w:spacing w:before="0" w:beforeAutospacing="0" w:after="0" w:afterAutospacing="0"/>
              <w:jc w:val="both"/>
              <w:rPr>
                <w:b/>
                <w:sz w:val="22"/>
                <w:szCs w:val="22"/>
              </w:rPr>
            </w:pPr>
            <w:r w:rsidRPr="00D87E0C">
              <w:rPr>
                <w:rFonts w:eastAsiaTheme="minorHAnsi"/>
                <w:sz w:val="22"/>
                <w:szCs w:val="22"/>
                <w:lang w:eastAsia="en-US"/>
              </w:rPr>
              <w:t>5.4. Izstrādā un īsteno politiku inovāciju attīstības (5.4.3.) jomā</w:t>
            </w:r>
          </w:p>
        </w:tc>
        <w:tc>
          <w:tcPr>
            <w:tcW w:w="2056" w:type="pct"/>
          </w:tcPr>
          <w:p w14:paraId="4436ADFA" w14:textId="77777777" w:rsidR="008627B0" w:rsidRPr="00FE5EF7" w:rsidRDefault="008627B0" w:rsidP="00E77266">
            <w:pPr>
              <w:spacing w:after="0" w:line="240" w:lineRule="auto"/>
              <w:rPr>
                <w:rFonts w:cs="Times New Roman"/>
                <w:b/>
                <w:bCs/>
                <w:sz w:val="22"/>
              </w:rPr>
            </w:pPr>
            <w:r w:rsidRPr="00BD5124">
              <w:rPr>
                <w:rFonts w:cs="Times New Roman"/>
                <w:sz w:val="22"/>
              </w:rPr>
              <w:t>Zinātnes, tehnoloģijas attīstības un inovācijas pamatnostādnēm 2014.–2020. gadam</w:t>
            </w:r>
            <w:r>
              <w:rPr>
                <w:rFonts w:cs="Times New Roman"/>
                <w:sz w:val="22"/>
              </w:rPr>
              <w:t xml:space="preserve">, </w:t>
            </w:r>
            <w:r w:rsidRPr="00D87E0C">
              <w:rPr>
                <w:rFonts w:cs="Times New Roman"/>
                <w:bCs/>
                <w:sz w:val="22"/>
              </w:rPr>
              <w:t>28.12.2013.</w:t>
            </w:r>
          </w:p>
        </w:tc>
        <w:tc>
          <w:tcPr>
            <w:tcW w:w="1544" w:type="pct"/>
          </w:tcPr>
          <w:p w14:paraId="00BD186E" w14:textId="77777777" w:rsidR="008627B0" w:rsidRPr="005455EC" w:rsidRDefault="00696C83" w:rsidP="00E77266">
            <w:pPr>
              <w:spacing w:after="0" w:line="240" w:lineRule="auto"/>
              <w:rPr>
                <w:rFonts w:cs="Times New Roman"/>
                <w:sz w:val="20"/>
                <w:szCs w:val="20"/>
              </w:rPr>
            </w:pPr>
            <w:hyperlink r:id="rId108" w:history="1">
              <w:r w:rsidR="008627B0" w:rsidRPr="005455EC">
                <w:rPr>
                  <w:rFonts w:cs="Times New Roman"/>
                  <w:sz w:val="20"/>
                  <w:szCs w:val="20"/>
                </w:rPr>
                <w:t>https://likumi.lv/doc.php?id=263464</w:t>
              </w:r>
            </w:hyperlink>
          </w:p>
        </w:tc>
      </w:tr>
      <w:tr w:rsidR="008627B0" w14:paraId="2B8255A8" w14:textId="77777777" w:rsidTr="00BD635A">
        <w:tc>
          <w:tcPr>
            <w:tcW w:w="245" w:type="pct"/>
            <w:vMerge w:val="restart"/>
          </w:tcPr>
          <w:p w14:paraId="60EFE4B6" w14:textId="77777777" w:rsidR="008627B0" w:rsidRPr="001916DE" w:rsidRDefault="008627B0" w:rsidP="00E77266">
            <w:pPr>
              <w:spacing w:after="0" w:line="240" w:lineRule="auto"/>
              <w:jc w:val="center"/>
              <w:rPr>
                <w:rFonts w:cs="Times New Roman"/>
                <w:b/>
                <w:sz w:val="22"/>
              </w:rPr>
            </w:pPr>
            <w:r>
              <w:rPr>
                <w:rFonts w:cs="Times New Roman"/>
                <w:b/>
                <w:sz w:val="22"/>
              </w:rPr>
              <w:t>7.</w:t>
            </w:r>
          </w:p>
        </w:tc>
        <w:tc>
          <w:tcPr>
            <w:tcW w:w="1155" w:type="pct"/>
            <w:vMerge w:val="restart"/>
          </w:tcPr>
          <w:p w14:paraId="6E2610E0" w14:textId="77777777" w:rsidR="008627B0" w:rsidRPr="00D87E0C" w:rsidRDefault="008627B0" w:rsidP="00E77266">
            <w:pPr>
              <w:pStyle w:val="tv213"/>
              <w:spacing w:before="0" w:beforeAutospacing="0" w:after="0" w:afterAutospacing="0"/>
              <w:jc w:val="both"/>
              <w:rPr>
                <w:rFonts w:eastAsiaTheme="minorHAnsi"/>
                <w:sz w:val="22"/>
                <w:szCs w:val="22"/>
                <w:lang w:eastAsia="en-US"/>
              </w:rPr>
            </w:pPr>
            <w:r w:rsidRPr="00D87E0C">
              <w:rPr>
                <w:rFonts w:eastAsiaTheme="minorHAnsi"/>
                <w:sz w:val="22"/>
                <w:szCs w:val="22"/>
                <w:lang w:eastAsia="en-US"/>
              </w:rPr>
              <w:t>5.4. Izstrādā un īsteno politiku, t.sk. tirdzniecības regulēšanas (5.4.4.), konkurences veicināšanas (5.4.5.), patērētāju tiesību aizsardzības (5.4.6.) jomās</w:t>
            </w:r>
          </w:p>
        </w:tc>
        <w:tc>
          <w:tcPr>
            <w:tcW w:w="2056" w:type="pct"/>
          </w:tcPr>
          <w:p w14:paraId="45625DC2" w14:textId="43CF64AE" w:rsidR="008627B0" w:rsidRPr="001916DE" w:rsidRDefault="00696C83" w:rsidP="00E77266">
            <w:pPr>
              <w:spacing w:after="0" w:line="240" w:lineRule="auto"/>
              <w:rPr>
                <w:rFonts w:cs="Times New Roman"/>
                <w:sz w:val="22"/>
              </w:rPr>
            </w:pPr>
            <w:hyperlink r:id="rId109" w:history="1">
              <w:r w:rsidR="008627B0" w:rsidRPr="001916DE">
                <w:rPr>
                  <w:rFonts w:cs="Times New Roman"/>
                  <w:sz w:val="22"/>
                </w:rPr>
                <w:t>Latvijas preču un pakalpojumu eksporta veicināšanas un ārvalstu investīciju piesaistes pamatnostādnes 2013.-2019.gadam</w:t>
              </w:r>
            </w:hyperlink>
            <w:r w:rsidR="008627B0" w:rsidRPr="001916DE">
              <w:rPr>
                <w:rFonts w:cs="Times New Roman"/>
                <w:sz w:val="22"/>
              </w:rPr>
              <w:t xml:space="preserve">, </w:t>
            </w:r>
            <w:r w:rsidR="008627B0" w:rsidRPr="00D87E0C">
              <w:rPr>
                <w:rFonts w:cs="Times New Roman"/>
                <w:bCs/>
                <w:sz w:val="22"/>
              </w:rPr>
              <w:t>17.06.2013.</w:t>
            </w:r>
            <w:r w:rsidR="00E53C21" w:rsidRPr="00F42F75">
              <w:t xml:space="preserve"> </w:t>
            </w:r>
            <w:r w:rsidR="00E53C21" w:rsidRPr="00E53C21">
              <w:rPr>
                <w:rFonts w:cs="Times New Roman"/>
                <w:bCs/>
                <w:sz w:val="22"/>
              </w:rPr>
              <w:t>(Grozījums 14.03.2017)</w:t>
            </w:r>
          </w:p>
        </w:tc>
        <w:tc>
          <w:tcPr>
            <w:tcW w:w="1544" w:type="pct"/>
          </w:tcPr>
          <w:p w14:paraId="69B3A308" w14:textId="77777777" w:rsidR="008627B0" w:rsidRPr="005455EC" w:rsidRDefault="00696C83" w:rsidP="00E77266">
            <w:pPr>
              <w:spacing w:after="0" w:line="240" w:lineRule="auto"/>
              <w:rPr>
                <w:rFonts w:cs="Times New Roman"/>
                <w:sz w:val="20"/>
                <w:szCs w:val="20"/>
              </w:rPr>
            </w:pPr>
            <w:hyperlink r:id="rId110" w:history="1">
              <w:r w:rsidR="008627B0" w:rsidRPr="005455EC">
                <w:rPr>
                  <w:rFonts w:cs="Times New Roman"/>
                  <w:sz w:val="20"/>
                  <w:szCs w:val="20"/>
                </w:rPr>
                <w:t>https://likumi.lv/ta/id/289445-grozijumi-latvijas-precu-un-pakalpojumu-eksporta-veicinasanas-un-arvalstu-investiciju-piesaistes-pamatnostadnes-2013-2019</w:t>
              </w:r>
            </w:hyperlink>
          </w:p>
        </w:tc>
      </w:tr>
      <w:tr w:rsidR="008627B0" w14:paraId="70FF6777" w14:textId="77777777" w:rsidTr="00BD635A">
        <w:tc>
          <w:tcPr>
            <w:tcW w:w="245" w:type="pct"/>
            <w:vMerge/>
          </w:tcPr>
          <w:p w14:paraId="421CC926" w14:textId="77777777" w:rsidR="008627B0" w:rsidRDefault="008627B0" w:rsidP="00E77266">
            <w:pPr>
              <w:spacing w:after="0" w:line="240" w:lineRule="auto"/>
              <w:jc w:val="center"/>
              <w:rPr>
                <w:rFonts w:cs="Times New Roman"/>
                <w:b/>
                <w:sz w:val="22"/>
              </w:rPr>
            </w:pPr>
          </w:p>
        </w:tc>
        <w:tc>
          <w:tcPr>
            <w:tcW w:w="1155" w:type="pct"/>
            <w:vMerge/>
          </w:tcPr>
          <w:p w14:paraId="655D9CB5" w14:textId="77777777" w:rsidR="008627B0" w:rsidRPr="00D87E0C" w:rsidRDefault="008627B0" w:rsidP="00E77266">
            <w:pPr>
              <w:pStyle w:val="tv213"/>
              <w:spacing w:before="0" w:beforeAutospacing="0" w:after="0" w:afterAutospacing="0"/>
              <w:jc w:val="both"/>
              <w:rPr>
                <w:rFonts w:eastAsiaTheme="minorHAnsi"/>
                <w:sz w:val="22"/>
                <w:szCs w:val="22"/>
                <w:lang w:eastAsia="en-US"/>
              </w:rPr>
            </w:pPr>
          </w:p>
        </w:tc>
        <w:tc>
          <w:tcPr>
            <w:tcW w:w="2056" w:type="pct"/>
          </w:tcPr>
          <w:p w14:paraId="5351A6CA" w14:textId="77777777" w:rsidR="008627B0" w:rsidRDefault="008627B0" w:rsidP="00E77266">
            <w:pPr>
              <w:spacing w:after="0" w:line="240" w:lineRule="auto"/>
              <w:rPr>
                <w:rFonts w:cs="Times New Roman"/>
                <w:b/>
                <w:sz w:val="22"/>
              </w:rPr>
            </w:pPr>
            <w:r w:rsidRPr="001916DE">
              <w:rPr>
                <w:rFonts w:cs="Times New Roman"/>
                <w:sz w:val="22"/>
              </w:rPr>
              <w:t>Uzņēmējdarbības vides pilnveidošanas pasākumu plāns</w:t>
            </w:r>
            <w:r>
              <w:rPr>
                <w:rFonts w:cs="Times New Roman"/>
                <w:sz w:val="22"/>
              </w:rPr>
              <w:t xml:space="preserve"> (t.sk. “Konsultē vispirms</w:t>
            </w:r>
            <w:r w:rsidRPr="00D87E0C">
              <w:rPr>
                <w:rFonts w:cs="Times New Roman"/>
                <w:sz w:val="22"/>
              </w:rPr>
              <w:t>”), 15.03.2017.</w:t>
            </w:r>
          </w:p>
        </w:tc>
        <w:tc>
          <w:tcPr>
            <w:tcW w:w="1544" w:type="pct"/>
          </w:tcPr>
          <w:p w14:paraId="7E7887D1" w14:textId="77777777" w:rsidR="008627B0" w:rsidRPr="005455EC" w:rsidRDefault="00696C83" w:rsidP="00E77266">
            <w:pPr>
              <w:spacing w:after="0" w:line="240" w:lineRule="auto"/>
              <w:rPr>
                <w:rFonts w:cs="Times New Roman"/>
                <w:sz w:val="20"/>
                <w:szCs w:val="20"/>
              </w:rPr>
            </w:pPr>
            <w:hyperlink r:id="rId111" w:history="1">
              <w:r w:rsidR="008627B0" w:rsidRPr="005455EC">
                <w:rPr>
                  <w:rFonts w:cs="Times New Roman"/>
                  <w:sz w:val="20"/>
                  <w:szCs w:val="20"/>
                </w:rPr>
                <w:t>https://likumi.lv/ta/id/289463-par-uznemejdarbibas-vides-pilnveidosanas-pasakumu-planu</w:t>
              </w:r>
            </w:hyperlink>
            <w:r w:rsidR="008627B0" w:rsidRPr="005455EC">
              <w:rPr>
                <w:rFonts w:cs="Times New Roman"/>
                <w:sz w:val="20"/>
                <w:szCs w:val="20"/>
              </w:rPr>
              <w:t xml:space="preserve"> </w:t>
            </w:r>
          </w:p>
        </w:tc>
      </w:tr>
      <w:tr w:rsidR="008627B0" w14:paraId="40A4A137" w14:textId="77777777" w:rsidTr="00BD635A">
        <w:tc>
          <w:tcPr>
            <w:tcW w:w="245" w:type="pct"/>
            <w:vMerge w:val="restart"/>
          </w:tcPr>
          <w:p w14:paraId="11313AE4" w14:textId="77777777" w:rsidR="008627B0" w:rsidRPr="001916DE" w:rsidRDefault="008627B0" w:rsidP="00E77266">
            <w:pPr>
              <w:spacing w:after="0" w:line="240" w:lineRule="auto"/>
              <w:jc w:val="center"/>
              <w:rPr>
                <w:rFonts w:cs="Times New Roman"/>
                <w:b/>
                <w:sz w:val="22"/>
              </w:rPr>
            </w:pPr>
            <w:r>
              <w:rPr>
                <w:rFonts w:cs="Times New Roman"/>
                <w:b/>
                <w:sz w:val="22"/>
              </w:rPr>
              <w:t>8.</w:t>
            </w:r>
          </w:p>
        </w:tc>
        <w:tc>
          <w:tcPr>
            <w:tcW w:w="1155" w:type="pct"/>
            <w:vMerge w:val="restart"/>
          </w:tcPr>
          <w:p w14:paraId="28ACFDA5" w14:textId="77777777" w:rsidR="008627B0" w:rsidRPr="00D87E0C" w:rsidRDefault="008627B0" w:rsidP="00E77266">
            <w:pPr>
              <w:pStyle w:val="tv213"/>
              <w:spacing w:before="0" w:beforeAutospacing="0" w:after="0" w:afterAutospacing="0"/>
              <w:jc w:val="both"/>
              <w:rPr>
                <w:rFonts w:ascii="Arial" w:hAnsi="Arial" w:cs="Arial"/>
                <w:sz w:val="20"/>
                <w:szCs w:val="20"/>
              </w:rPr>
            </w:pPr>
            <w:r w:rsidRPr="00D87E0C">
              <w:rPr>
                <w:rFonts w:eastAsiaTheme="minorHAnsi"/>
                <w:sz w:val="22"/>
                <w:szCs w:val="22"/>
                <w:lang w:eastAsia="en-US"/>
              </w:rPr>
              <w:t>5.4. Izstrādā un īsteno politiku atbilstības novērtēšanas, kvalitātes nodrošināšanas un bīstamo iekārtu tehniskā uzraudzības (5.4.7.) jomā</w:t>
            </w:r>
          </w:p>
        </w:tc>
        <w:tc>
          <w:tcPr>
            <w:tcW w:w="2056" w:type="pct"/>
          </w:tcPr>
          <w:p w14:paraId="0F8B5AFE" w14:textId="77777777" w:rsidR="008627B0" w:rsidRPr="00FE5EF7" w:rsidRDefault="00696C83" w:rsidP="00E77266">
            <w:pPr>
              <w:spacing w:after="0" w:line="240" w:lineRule="auto"/>
              <w:rPr>
                <w:rFonts w:cs="Times New Roman"/>
                <w:b/>
                <w:bCs/>
                <w:sz w:val="22"/>
              </w:rPr>
            </w:pPr>
            <w:hyperlink r:id="rId112" w:history="1">
              <w:r w:rsidR="008627B0" w:rsidRPr="001916DE">
                <w:rPr>
                  <w:rFonts w:cs="Times New Roman"/>
                  <w:sz w:val="22"/>
                </w:rPr>
                <w:t>Konceptuāls ziņojums "Par Latvijas nacionālās standartizācijas sistēmas pilnveidošanu"</w:t>
              </w:r>
            </w:hyperlink>
            <w:r w:rsidR="008627B0" w:rsidRPr="001916DE">
              <w:rPr>
                <w:rFonts w:cs="Times New Roman"/>
                <w:sz w:val="22"/>
              </w:rPr>
              <w:t xml:space="preserve">, </w:t>
            </w:r>
            <w:r w:rsidR="008627B0" w:rsidRPr="00D87E0C">
              <w:rPr>
                <w:rFonts w:cs="Times New Roman"/>
                <w:bCs/>
                <w:sz w:val="22"/>
              </w:rPr>
              <w:t>21.09.2016.</w:t>
            </w:r>
          </w:p>
        </w:tc>
        <w:tc>
          <w:tcPr>
            <w:tcW w:w="1544" w:type="pct"/>
          </w:tcPr>
          <w:p w14:paraId="702E70A7" w14:textId="77777777" w:rsidR="008627B0" w:rsidRPr="005455EC" w:rsidRDefault="00696C83" w:rsidP="00E77266">
            <w:pPr>
              <w:spacing w:after="0" w:line="240" w:lineRule="auto"/>
              <w:rPr>
                <w:rFonts w:cs="Times New Roman"/>
                <w:sz w:val="20"/>
                <w:szCs w:val="20"/>
              </w:rPr>
            </w:pPr>
            <w:hyperlink r:id="rId113" w:history="1">
              <w:r w:rsidR="008627B0" w:rsidRPr="005455EC">
                <w:rPr>
                  <w:rFonts w:cs="Times New Roman"/>
                  <w:sz w:val="20"/>
                  <w:szCs w:val="20"/>
                </w:rPr>
                <w:t>https://likumi.lv/doc.php?id=284921</w:t>
              </w:r>
            </w:hyperlink>
            <w:r w:rsidR="008627B0" w:rsidRPr="005455EC">
              <w:rPr>
                <w:rFonts w:cs="Times New Roman"/>
                <w:sz w:val="20"/>
                <w:szCs w:val="20"/>
              </w:rPr>
              <w:t xml:space="preserve"> </w:t>
            </w:r>
          </w:p>
        </w:tc>
      </w:tr>
      <w:tr w:rsidR="008627B0" w14:paraId="688739E2" w14:textId="77777777" w:rsidTr="00BD635A">
        <w:tc>
          <w:tcPr>
            <w:tcW w:w="245" w:type="pct"/>
            <w:vMerge/>
          </w:tcPr>
          <w:p w14:paraId="06C9A036" w14:textId="77777777" w:rsidR="008627B0" w:rsidRPr="001916DE" w:rsidRDefault="008627B0" w:rsidP="00E77266">
            <w:pPr>
              <w:spacing w:after="0" w:line="240" w:lineRule="auto"/>
              <w:jc w:val="center"/>
              <w:rPr>
                <w:rFonts w:cs="Times New Roman"/>
                <w:b/>
                <w:sz w:val="22"/>
              </w:rPr>
            </w:pPr>
          </w:p>
        </w:tc>
        <w:tc>
          <w:tcPr>
            <w:tcW w:w="1155" w:type="pct"/>
            <w:vMerge/>
          </w:tcPr>
          <w:p w14:paraId="0013FA4F" w14:textId="77777777" w:rsidR="008627B0" w:rsidRPr="00D87E0C" w:rsidRDefault="008627B0" w:rsidP="00E77266">
            <w:pPr>
              <w:pStyle w:val="tv213"/>
              <w:spacing w:before="0" w:beforeAutospacing="0" w:after="0" w:afterAutospacing="0"/>
              <w:jc w:val="both"/>
              <w:rPr>
                <w:rFonts w:ascii="Arial" w:hAnsi="Arial" w:cs="Arial"/>
                <w:sz w:val="20"/>
                <w:szCs w:val="20"/>
              </w:rPr>
            </w:pPr>
          </w:p>
        </w:tc>
        <w:tc>
          <w:tcPr>
            <w:tcW w:w="2056" w:type="pct"/>
          </w:tcPr>
          <w:p w14:paraId="19764F24" w14:textId="77777777" w:rsidR="008627B0" w:rsidRPr="00FE5EF7" w:rsidRDefault="00696C83" w:rsidP="00E77266">
            <w:pPr>
              <w:spacing w:after="0" w:line="240" w:lineRule="auto"/>
              <w:rPr>
                <w:rFonts w:cs="Times New Roman"/>
                <w:b/>
                <w:bCs/>
                <w:sz w:val="22"/>
              </w:rPr>
            </w:pPr>
            <w:hyperlink r:id="rId114" w:history="1">
              <w:r w:rsidR="008627B0" w:rsidRPr="001916DE">
                <w:rPr>
                  <w:rFonts w:cs="Times New Roman"/>
                  <w:sz w:val="22"/>
                </w:rPr>
                <w:t>Eirokodeksa standartu uzlabošanas pasākumu plāns 2016.–2018.gadam</w:t>
              </w:r>
            </w:hyperlink>
            <w:r w:rsidR="008627B0" w:rsidRPr="001916DE">
              <w:rPr>
                <w:rFonts w:cs="Times New Roman"/>
                <w:sz w:val="22"/>
              </w:rPr>
              <w:t xml:space="preserve">, </w:t>
            </w:r>
            <w:r w:rsidR="008627B0" w:rsidRPr="00D87E0C">
              <w:rPr>
                <w:rFonts w:cs="Times New Roman"/>
                <w:bCs/>
                <w:sz w:val="22"/>
              </w:rPr>
              <w:t>03.12.2015.</w:t>
            </w:r>
          </w:p>
        </w:tc>
        <w:tc>
          <w:tcPr>
            <w:tcW w:w="1544" w:type="pct"/>
          </w:tcPr>
          <w:p w14:paraId="6AC6D285" w14:textId="77777777" w:rsidR="008627B0" w:rsidRPr="005455EC" w:rsidRDefault="00696C83" w:rsidP="00E77266">
            <w:pPr>
              <w:spacing w:after="0" w:line="240" w:lineRule="auto"/>
              <w:rPr>
                <w:rFonts w:cs="Times New Roman"/>
                <w:sz w:val="20"/>
                <w:szCs w:val="20"/>
              </w:rPr>
            </w:pPr>
            <w:hyperlink r:id="rId115" w:history="1">
              <w:r w:rsidR="008627B0" w:rsidRPr="005455EC">
                <w:rPr>
                  <w:rFonts w:cs="Times New Roman"/>
                  <w:sz w:val="20"/>
                  <w:szCs w:val="20"/>
                </w:rPr>
                <w:t>https://likumi.lv/ta/id/278296-par-eirokodeksa-standartu-uzlabosanas-pasakumiem-2016-2018-gadam</w:t>
              </w:r>
            </w:hyperlink>
            <w:r w:rsidR="008627B0" w:rsidRPr="005455EC">
              <w:rPr>
                <w:rFonts w:cs="Times New Roman"/>
                <w:sz w:val="20"/>
                <w:szCs w:val="20"/>
              </w:rPr>
              <w:t xml:space="preserve"> </w:t>
            </w:r>
          </w:p>
        </w:tc>
      </w:tr>
      <w:tr w:rsidR="008627B0" w14:paraId="5456B239" w14:textId="77777777" w:rsidTr="00BD635A">
        <w:tc>
          <w:tcPr>
            <w:tcW w:w="245" w:type="pct"/>
            <w:vMerge/>
          </w:tcPr>
          <w:p w14:paraId="26C48DC3" w14:textId="77777777" w:rsidR="008627B0" w:rsidRPr="001916DE" w:rsidRDefault="008627B0" w:rsidP="00E77266">
            <w:pPr>
              <w:spacing w:after="0" w:line="240" w:lineRule="auto"/>
              <w:jc w:val="center"/>
              <w:rPr>
                <w:rFonts w:cs="Times New Roman"/>
                <w:b/>
                <w:sz w:val="22"/>
              </w:rPr>
            </w:pPr>
          </w:p>
        </w:tc>
        <w:tc>
          <w:tcPr>
            <w:tcW w:w="1155" w:type="pct"/>
            <w:vMerge/>
          </w:tcPr>
          <w:p w14:paraId="5D7F3294" w14:textId="77777777" w:rsidR="008627B0" w:rsidRPr="00D87E0C" w:rsidRDefault="008627B0" w:rsidP="00E77266">
            <w:pPr>
              <w:pStyle w:val="tv213"/>
              <w:spacing w:before="0" w:beforeAutospacing="0" w:after="0" w:afterAutospacing="0"/>
              <w:jc w:val="both"/>
              <w:rPr>
                <w:rFonts w:ascii="Arial" w:hAnsi="Arial" w:cs="Arial"/>
                <w:sz w:val="20"/>
                <w:szCs w:val="20"/>
              </w:rPr>
            </w:pPr>
          </w:p>
        </w:tc>
        <w:tc>
          <w:tcPr>
            <w:tcW w:w="2056" w:type="pct"/>
          </w:tcPr>
          <w:p w14:paraId="73C42F34" w14:textId="77777777" w:rsidR="008627B0" w:rsidRDefault="00696C83" w:rsidP="00E77266">
            <w:pPr>
              <w:spacing w:after="0" w:line="240" w:lineRule="auto"/>
              <w:rPr>
                <w:rFonts w:cs="Times New Roman"/>
                <w:b/>
                <w:sz w:val="22"/>
              </w:rPr>
            </w:pPr>
            <w:hyperlink r:id="rId116" w:history="1">
              <w:r w:rsidR="008627B0" w:rsidRPr="001916DE">
                <w:rPr>
                  <w:rFonts w:cs="Times New Roman"/>
                  <w:sz w:val="22"/>
                </w:rPr>
                <w:t>Nacionālās industriālās politikas pamatnostādnes 2014.-2020.gadam</w:t>
              </w:r>
            </w:hyperlink>
            <w:r w:rsidR="008627B0" w:rsidRPr="001916DE">
              <w:rPr>
                <w:rFonts w:cs="Times New Roman"/>
                <w:sz w:val="22"/>
              </w:rPr>
              <w:t xml:space="preserve">, </w:t>
            </w:r>
            <w:r w:rsidR="008627B0" w:rsidRPr="00D87E0C">
              <w:rPr>
                <w:rFonts w:cs="Times New Roman"/>
                <w:bCs/>
                <w:sz w:val="22"/>
              </w:rPr>
              <w:t>28.06.2013.</w:t>
            </w:r>
          </w:p>
        </w:tc>
        <w:tc>
          <w:tcPr>
            <w:tcW w:w="1544" w:type="pct"/>
          </w:tcPr>
          <w:p w14:paraId="4853DD1E" w14:textId="77777777" w:rsidR="008627B0" w:rsidRPr="005455EC" w:rsidRDefault="00696C83" w:rsidP="00E77266">
            <w:pPr>
              <w:spacing w:after="0" w:line="240" w:lineRule="auto"/>
              <w:rPr>
                <w:rFonts w:cs="Times New Roman"/>
                <w:sz w:val="20"/>
                <w:szCs w:val="20"/>
              </w:rPr>
            </w:pPr>
            <w:hyperlink r:id="rId117" w:history="1">
              <w:r w:rsidR="008627B0" w:rsidRPr="005455EC">
                <w:rPr>
                  <w:rFonts w:cs="Times New Roman"/>
                  <w:sz w:val="20"/>
                  <w:szCs w:val="20"/>
                </w:rPr>
                <w:t>https://likumi.lv/doc.php?id=257875</w:t>
              </w:r>
            </w:hyperlink>
            <w:r w:rsidR="008627B0" w:rsidRPr="005455EC">
              <w:rPr>
                <w:rFonts w:cs="Times New Roman"/>
                <w:sz w:val="20"/>
                <w:szCs w:val="20"/>
              </w:rPr>
              <w:t xml:space="preserve"> </w:t>
            </w:r>
          </w:p>
        </w:tc>
      </w:tr>
      <w:tr w:rsidR="008627B0" w14:paraId="33ADFC65" w14:textId="77777777" w:rsidTr="00BD635A">
        <w:tc>
          <w:tcPr>
            <w:tcW w:w="245" w:type="pct"/>
          </w:tcPr>
          <w:p w14:paraId="1D0004E2" w14:textId="77777777" w:rsidR="008627B0" w:rsidRPr="001916DE" w:rsidRDefault="008627B0" w:rsidP="00E77266">
            <w:pPr>
              <w:spacing w:after="0" w:line="240" w:lineRule="auto"/>
              <w:jc w:val="center"/>
              <w:rPr>
                <w:rFonts w:cs="Times New Roman"/>
                <w:b/>
                <w:sz w:val="22"/>
              </w:rPr>
            </w:pPr>
            <w:r>
              <w:rPr>
                <w:rFonts w:cs="Times New Roman"/>
                <w:b/>
                <w:sz w:val="22"/>
              </w:rPr>
              <w:t>9.</w:t>
            </w:r>
          </w:p>
        </w:tc>
        <w:tc>
          <w:tcPr>
            <w:tcW w:w="1155" w:type="pct"/>
          </w:tcPr>
          <w:p w14:paraId="24C81337" w14:textId="77777777" w:rsidR="008627B0" w:rsidRPr="00D87E0C" w:rsidRDefault="008627B0" w:rsidP="00E77266">
            <w:pPr>
              <w:pStyle w:val="tv213"/>
              <w:spacing w:before="0" w:beforeAutospacing="0" w:after="0" w:afterAutospacing="0"/>
              <w:jc w:val="both"/>
              <w:rPr>
                <w:b/>
                <w:sz w:val="22"/>
                <w:szCs w:val="22"/>
              </w:rPr>
            </w:pPr>
            <w:r w:rsidRPr="00D87E0C">
              <w:rPr>
                <w:rFonts w:eastAsiaTheme="minorHAnsi"/>
                <w:sz w:val="22"/>
                <w:szCs w:val="22"/>
                <w:lang w:eastAsia="en-US"/>
              </w:rPr>
              <w:t>5.4. Izstrādā un īsteno politiku</w:t>
            </w:r>
            <w:r w:rsidRPr="00D87E0C">
              <w:rPr>
                <w:rFonts w:ascii="Arial" w:hAnsi="Arial" w:cs="Arial"/>
                <w:sz w:val="20"/>
                <w:szCs w:val="20"/>
              </w:rPr>
              <w:t xml:space="preserve">. </w:t>
            </w:r>
            <w:r w:rsidRPr="00D87E0C">
              <w:rPr>
                <w:rFonts w:eastAsiaTheme="minorHAnsi"/>
                <w:sz w:val="22"/>
                <w:szCs w:val="22"/>
                <w:lang w:eastAsia="en-US"/>
              </w:rPr>
              <w:t>sabiedrisko pakalpojumu regulēšanas (5.4.8.) jomā</w:t>
            </w:r>
          </w:p>
        </w:tc>
        <w:tc>
          <w:tcPr>
            <w:tcW w:w="2056" w:type="pct"/>
          </w:tcPr>
          <w:p w14:paraId="2A95F8E7" w14:textId="77777777" w:rsidR="008627B0" w:rsidRPr="001916DE" w:rsidRDefault="00696C83" w:rsidP="00E77266">
            <w:pPr>
              <w:spacing w:after="0" w:line="240" w:lineRule="auto"/>
              <w:rPr>
                <w:rFonts w:cs="Times New Roman"/>
                <w:sz w:val="22"/>
              </w:rPr>
            </w:pPr>
            <w:hyperlink r:id="rId118" w:history="1">
              <w:r w:rsidR="008627B0" w:rsidRPr="001916DE">
                <w:rPr>
                  <w:rFonts w:cs="Times New Roman"/>
                  <w:sz w:val="22"/>
                </w:rPr>
                <w:t>Enerģētikas attīstības pamatnostādnes 2016.–2020.gadam</w:t>
              </w:r>
            </w:hyperlink>
            <w:r w:rsidR="008627B0" w:rsidRPr="001916DE">
              <w:rPr>
                <w:rFonts w:cs="Times New Roman"/>
                <w:sz w:val="22"/>
              </w:rPr>
              <w:t xml:space="preserve">, </w:t>
            </w:r>
            <w:r w:rsidR="008627B0" w:rsidRPr="00D87E0C">
              <w:rPr>
                <w:rFonts w:cs="Times New Roman"/>
                <w:bCs/>
                <w:sz w:val="22"/>
              </w:rPr>
              <w:t>09.02.2016.</w:t>
            </w:r>
          </w:p>
        </w:tc>
        <w:tc>
          <w:tcPr>
            <w:tcW w:w="1544" w:type="pct"/>
          </w:tcPr>
          <w:p w14:paraId="567A7A2D" w14:textId="77777777" w:rsidR="008627B0" w:rsidRPr="005455EC" w:rsidRDefault="00696C83" w:rsidP="00E77266">
            <w:pPr>
              <w:spacing w:after="0" w:line="240" w:lineRule="auto"/>
              <w:rPr>
                <w:rFonts w:cs="Times New Roman"/>
                <w:sz w:val="20"/>
                <w:szCs w:val="20"/>
              </w:rPr>
            </w:pPr>
            <w:hyperlink r:id="rId119" w:history="1">
              <w:r w:rsidR="008627B0" w:rsidRPr="005455EC">
                <w:rPr>
                  <w:rFonts w:cs="Times New Roman"/>
                  <w:sz w:val="20"/>
                  <w:szCs w:val="20"/>
                </w:rPr>
                <w:t>https://likumi.lv/ta/id/280236-par-energetikas-attistibas-pamatnostadnem-2016-2020-gadam</w:t>
              </w:r>
            </w:hyperlink>
            <w:r w:rsidR="008627B0" w:rsidRPr="005455EC">
              <w:rPr>
                <w:rFonts w:cs="Times New Roman"/>
                <w:sz w:val="20"/>
                <w:szCs w:val="20"/>
              </w:rPr>
              <w:t xml:space="preserve"> </w:t>
            </w:r>
          </w:p>
        </w:tc>
      </w:tr>
      <w:tr w:rsidR="008627B0" w14:paraId="030A85B6" w14:textId="77777777" w:rsidTr="00BD635A">
        <w:tc>
          <w:tcPr>
            <w:tcW w:w="245" w:type="pct"/>
          </w:tcPr>
          <w:p w14:paraId="34B885AF" w14:textId="77777777" w:rsidR="008627B0" w:rsidRPr="001916DE" w:rsidRDefault="008627B0" w:rsidP="00E77266">
            <w:pPr>
              <w:spacing w:after="0" w:line="240" w:lineRule="auto"/>
              <w:jc w:val="center"/>
              <w:rPr>
                <w:rFonts w:cs="Times New Roman"/>
                <w:b/>
                <w:sz w:val="22"/>
              </w:rPr>
            </w:pPr>
            <w:r>
              <w:rPr>
                <w:rFonts w:cs="Times New Roman"/>
                <w:b/>
                <w:sz w:val="22"/>
              </w:rPr>
              <w:t>10.</w:t>
            </w:r>
          </w:p>
        </w:tc>
        <w:tc>
          <w:tcPr>
            <w:tcW w:w="1155" w:type="pct"/>
          </w:tcPr>
          <w:p w14:paraId="25ED5FFF" w14:textId="77777777" w:rsidR="008627B0" w:rsidRPr="00D87E0C" w:rsidRDefault="008627B0" w:rsidP="00E77266">
            <w:pPr>
              <w:pStyle w:val="tv213"/>
              <w:spacing w:before="0" w:beforeAutospacing="0" w:after="0" w:afterAutospacing="0"/>
              <w:jc w:val="both"/>
              <w:rPr>
                <w:rFonts w:ascii="Arial" w:hAnsi="Arial" w:cs="Arial"/>
                <w:sz w:val="20"/>
                <w:szCs w:val="20"/>
              </w:rPr>
            </w:pPr>
            <w:r w:rsidRPr="00D87E0C">
              <w:rPr>
                <w:rFonts w:eastAsiaTheme="minorHAnsi"/>
                <w:sz w:val="22"/>
                <w:szCs w:val="22"/>
                <w:lang w:eastAsia="en-US"/>
              </w:rPr>
              <w:t>5.4. Izstrādā un īsteno politiku valsts statistikas (5.4.9.) jomā</w:t>
            </w:r>
          </w:p>
        </w:tc>
        <w:tc>
          <w:tcPr>
            <w:tcW w:w="2056" w:type="pct"/>
          </w:tcPr>
          <w:p w14:paraId="1E886FD0" w14:textId="77777777" w:rsidR="008627B0" w:rsidRPr="001916DE" w:rsidRDefault="00696C83" w:rsidP="00E77266">
            <w:pPr>
              <w:spacing w:after="0" w:line="240" w:lineRule="auto"/>
              <w:rPr>
                <w:rFonts w:cs="Times New Roman"/>
                <w:sz w:val="22"/>
              </w:rPr>
            </w:pPr>
            <w:hyperlink r:id="rId120" w:history="1">
              <w:r w:rsidR="008627B0" w:rsidRPr="001916DE">
                <w:rPr>
                  <w:rFonts w:cs="Times New Roman"/>
                  <w:sz w:val="22"/>
                </w:rPr>
                <w:t>Pasākumu plāns 2021.gada tautas skaitīšanas sagatavošanai un organizēšanai</w:t>
              </w:r>
            </w:hyperlink>
            <w:r w:rsidR="008627B0" w:rsidRPr="001916DE">
              <w:rPr>
                <w:rFonts w:cs="Times New Roman"/>
                <w:sz w:val="22"/>
              </w:rPr>
              <w:t xml:space="preserve">, </w:t>
            </w:r>
            <w:r w:rsidR="008627B0" w:rsidRPr="00E77266">
              <w:rPr>
                <w:rFonts w:cs="Times New Roman"/>
                <w:bCs/>
                <w:sz w:val="22"/>
              </w:rPr>
              <w:t>22.04.2015.</w:t>
            </w:r>
          </w:p>
        </w:tc>
        <w:tc>
          <w:tcPr>
            <w:tcW w:w="1544" w:type="pct"/>
          </w:tcPr>
          <w:p w14:paraId="73363E8C" w14:textId="77777777" w:rsidR="008627B0" w:rsidRPr="005455EC" w:rsidRDefault="00696C83" w:rsidP="00E77266">
            <w:pPr>
              <w:spacing w:after="0" w:line="240" w:lineRule="auto"/>
              <w:rPr>
                <w:rFonts w:cs="Times New Roman"/>
                <w:sz w:val="20"/>
                <w:szCs w:val="20"/>
              </w:rPr>
            </w:pPr>
            <w:hyperlink r:id="rId121" w:history="1">
              <w:r w:rsidR="008627B0" w:rsidRPr="005455EC">
                <w:rPr>
                  <w:rFonts w:cs="Times New Roman"/>
                  <w:sz w:val="20"/>
                  <w:szCs w:val="20"/>
                </w:rPr>
                <w:t>https://likumi.lv/ta/id/274448-par-pasakumu-planu-2021-gada-tautas-skaitisanas-sagatavosanai-un-organizesanai</w:t>
              </w:r>
            </w:hyperlink>
            <w:r w:rsidR="008627B0" w:rsidRPr="005455EC">
              <w:rPr>
                <w:rFonts w:cs="Times New Roman"/>
                <w:sz w:val="20"/>
                <w:szCs w:val="20"/>
              </w:rPr>
              <w:t xml:space="preserve"> </w:t>
            </w:r>
          </w:p>
        </w:tc>
      </w:tr>
      <w:tr w:rsidR="008627B0" w14:paraId="79AA0546" w14:textId="77777777" w:rsidTr="00BD635A">
        <w:tc>
          <w:tcPr>
            <w:tcW w:w="245" w:type="pct"/>
          </w:tcPr>
          <w:p w14:paraId="45B84C8B" w14:textId="77777777" w:rsidR="008627B0" w:rsidRPr="001916DE" w:rsidRDefault="008627B0" w:rsidP="00E77266">
            <w:pPr>
              <w:spacing w:after="0" w:line="240" w:lineRule="auto"/>
              <w:jc w:val="center"/>
              <w:rPr>
                <w:rFonts w:cs="Times New Roman"/>
                <w:b/>
                <w:sz w:val="22"/>
              </w:rPr>
            </w:pPr>
            <w:r>
              <w:rPr>
                <w:rFonts w:cs="Times New Roman"/>
                <w:b/>
                <w:sz w:val="22"/>
              </w:rPr>
              <w:t>11.</w:t>
            </w:r>
          </w:p>
        </w:tc>
        <w:tc>
          <w:tcPr>
            <w:tcW w:w="1155" w:type="pct"/>
          </w:tcPr>
          <w:p w14:paraId="4A5D3788" w14:textId="77777777" w:rsidR="008627B0" w:rsidRPr="00D87E0C" w:rsidRDefault="008627B0" w:rsidP="00E77266">
            <w:pPr>
              <w:pStyle w:val="tv213"/>
              <w:spacing w:before="0" w:beforeAutospacing="0" w:after="0" w:afterAutospacing="0"/>
              <w:jc w:val="both"/>
              <w:rPr>
                <w:b/>
                <w:sz w:val="22"/>
                <w:szCs w:val="22"/>
              </w:rPr>
            </w:pPr>
            <w:r w:rsidRPr="00D87E0C">
              <w:rPr>
                <w:rFonts w:eastAsiaTheme="minorHAnsi"/>
                <w:sz w:val="22"/>
                <w:szCs w:val="22"/>
                <w:lang w:eastAsia="en-US"/>
              </w:rPr>
              <w:t>EM turpina strādāt pie privatizācijas procesa pabeigšanas (5.4.11.) un denacionalizācijas jautājumiem</w:t>
            </w:r>
          </w:p>
        </w:tc>
        <w:tc>
          <w:tcPr>
            <w:tcW w:w="2056" w:type="pct"/>
          </w:tcPr>
          <w:p w14:paraId="75282E60" w14:textId="77777777" w:rsidR="008627B0" w:rsidRDefault="008627B0" w:rsidP="00E77266">
            <w:pPr>
              <w:spacing w:after="0" w:line="240" w:lineRule="auto"/>
              <w:jc w:val="both"/>
              <w:rPr>
                <w:rFonts w:cs="Times New Roman"/>
                <w:sz w:val="22"/>
              </w:rPr>
            </w:pPr>
            <w:r w:rsidRPr="009032F3">
              <w:rPr>
                <w:rFonts w:cs="Times New Roman"/>
                <w:sz w:val="22"/>
              </w:rPr>
              <w:t>Par Valsts un pašvaldību īpašuma privatizācijas valsts stratēģiju (pamatnostādnēm)</w:t>
            </w:r>
            <w:r>
              <w:rPr>
                <w:rFonts w:cs="Times New Roman"/>
                <w:sz w:val="22"/>
              </w:rPr>
              <w:t xml:space="preserve">, 4.08.2003. </w:t>
            </w:r>
          </w:p>
          <w:p w14:paraId="21880E24" w14:textId="77777777" w:rsidR="008627B0" w:rsidRDefault="008627B0" w:rsidP="00E77266">
            <w:pPr>
              <w:spacing w:after="0" w:line="240" w:lineRule="auto"/>
              <w:jc w:val="both"/>
              <w:rPr>
                <w:rFonts w:cs="Times New Roman"/>
                <w:b/>
                <w:sz w:val="22"/>
              </w:rPr>
            </w:pPr>
            <w:r w:rsidRPr="00383183">
              <w:rPr>
                <w:rFonts w:cs="Times New Roman"/>
                <w:i/>
                <w:sz w:val="22"/>
              </w:rPr>
              <w:t>Uz pamatnostādņu pamatā</w:t>
            </w:r>
            <w:r>
              <w:rPr>
                <w:rFonts w:cs="Times New Roman"/>
                <w:i/>
                <w:sz w:val="22"/>
              </w:rPr>
              <w:t xml:space="preserve"> tika pieņemti vairāki tiesību</w:t>
            </w:r>
            <w:r w:rsidRPr="00383183">
              <w:rPr>
                <w:rFonts w:cs="Times New Roman"/>
                <w:i/>
                <w:sz w:val="22"/>
              </w:rPr>
              <w:t xml:space="preserve"> akti saistībā ar privatizācijas procesa pabeigšanu</w:t>
            </w:r>
            <w:r>
              <w:rPr>
                <w:rFonts w:cs="Times New Roman"/>
                <w:sz w:val="22"/>
              </w:rPr>
              <w:t xml:space="preserve"> </w:t>
            </w:r>
          </w:p>
        </w:tc>
        <w:tc>
          <w:tcPr>
            <w:tcW w:w="1544" w:type="pct"/>
          </w:tcPr>
          <w:p w14:paraId="7B9338E4" w14:textId="77777777" w:rsidR="008627B0" w:rsidRPr="005455EC" w:rsidRDefault="00696C83" w:rsidP="00E77266">
            <w:pPr>
              <w:spacing w:after="0" w:line="240" w:lineRule="auto"/>
              <w:rPr>
                <w:rFonts w:cs="Times New Roman"/>
                <w:sz w:val="20"/>
                <w:szCs w:val="20"/>
              </w:rPr>
            </w:pPr>
            <w:hyperlink r:id="rId122" w:history="1">
              <w:r w:rsidR="008627B0" w:rsidRPr="005455EC">
                <w:rPr>
                  <w:rFonts w:cs="Times New Roman"/>
                  <w:sz w:val="20"/>
                  <w:szCs w:val="20"/>
                </w:rPr>
                <w:t>https://likumi.lv/doc.php?id=77812</w:t>
              </w:r>
            </w:hyperlink>
          </w:p>
          <w:p w14:paraId="59FA7D69" w14:textId="77777777" w:rsidR="008627B0" w:rsidRPr="005455EC" w:rsidRDefault="008627B0" w:rsidP="00E77266">
            <w:pPr>
              <w:spacing w:after="0" w:line="240" w:lineRule="auto"/>
              <w:jc w:val="center"/>
              <w:rPr>
                <w:rFonts w:cs="Times New Roman"/>
                <w:sz w:val="20"/>
                <w:szCs w:val="20"/>
              </w:rPr>
            </w:pPr>
          </w:p>
        </w:tc>
      </w:tr>
    </w:tbl>
    <w:p w14:paraId="1BC60919" w14:textId="4A356CCB" w:rsidR="008627B0" w:rsidRDefault="008627B0" w:rsidP="0042613B">
      <w:pPr>
        <w:spacing w:before="20" w:after="20"/>
        <w:jc w:val="both"/>
        <w:rPr>
          <w:rFonts w:cs="Times New Roman"/>
          <w:i/>
          <w:sz w:val="18"/>
          <w:szCs w:val="18"/>
        </w:rPr>
      </w:pPr>
      <w:r w:rsidRPr="00E77266">
        <w:rPr>
          <w:rFonts w:cs="Times New Roman"/>
          <w:i/>
          <w:sz w:val="18"/>
          <w:szCs w:val="18"/>
        </w:rPr>
        <w:t>Avots: www.likumi.lv; Politikas plānošanas dokumentu datubāze POLSIS, EM mājas lapa, EM nolikums, EM departamentu informācija</w:t>
      </w:r>
    </w:p>
    <w:p w14:paraId="7E9B8A6C" w14:textId="2C218E85" w:rsidR="009D7C7E" w:rsidRDefault="009D7C7E">
      <w:pPr>
        <w:spacing w:after="0" w:line="240" w:lineRule="auto"/>
        <w:rPr>
          <w:rFonts w:cs="Times New Roman"/>
          <w:i/>
          <w:sz w:val="18"/>
          <w:szCs w:val="18"/>
        </w:rPr>
      </w:pPr>
      <w:r>
        <w:rPr>
          <w:rFonts w:cs="Times New Roman"/>
          <w:i/>
          <w:sz w:val="18"/>
          <w:szCs w:val="18"/>
        </w:rPr>
        <w:br w:type="page"/>
      </w:r>
    </w:p>
    <w:p w14:paraId="092F26A4" w14:textId="62934CE4" w:rsidR="0007454F" w:rsidRPr="0007454F" w:rsidRDefault="0007454F" w:rsidP="003137F9">
      <w:pPr>
        <w:pStyle w:val="Heading1"/>
        <w:numPr>
          <w:ilvl w:val="0"/>
          <w:numId w:val="18"/>
        </w:numPr>
        <w:rPr>
          <w:b w:val="0"/>
        </w:rPr>
      </w:pPr>
      <w:bookmarkStart w:id="60" w:name="_Toc520374382"/>
      <w:r>
        <w:rPr>
          <w:b w:val="0"/>
        </w:rPr>
        <w:lastRenderedPageBreak/>
        <w:t>p</w:t>
      </w:r>
      <w:r w:rsidRPr="0007454F">
        <w:rPr>
          <w:b w:val="0"/>
        </w:rPr>
        <w:t>i</w:t>
      </w:r>
      <w:r w:rsidRPr="00274ECC">
        <w:rPr>
          <w:rStyle w:val="Heading1Char"/>
        </w:rPr>
        <w:t>e</w:t>
      </w:r>
      <w:r w:rsidRPr="0007454F">
        <w:rPr>
          <w:b w:val="0"/>
        </w:rPr>
        <w:t>likums</w:t>
      </w:r>
      <w:r>
        <w:rPr>
          <w:b w:val="0"/>
        </w:rPr>
        <w:t xml:space="preserve">. </w:t>
      </w:r>
      <w:r w:rsidRPr="0007454F">
        <w:rPr>
          <w:b w:val="0"/>
        </w:rPr>
        <w:t xml:space="preserve">EM </w:t>
      </w:r>
      <w:r>
        <w:rPr>
          <w:b w:val="0"/>
        </w:rPr>
        <w:t>darbības virziena “</w:t>
      </w:r>
      <w:r w:rsidRPr="0007454F">
        <w:rPr>
          <w:b w:val="0"/>
        </w:rPr>
        <w:t xml:space="preserve">Produktivitātes paaugstināšana” </w:t>
      </w:r>
      <w:r w:rsidR="00F2362C">
        <w:rPr>
          <w:b w:val="0"/>
        </w:rPr>
        <w:t>rezultatīvo rādītāju dinamika</w:t>
      </w:r>
      <w:bookmarkEnd w:id="60"/>
      <w:r w:rsidRPr="0007454F">
        <w:rPr>
          <w:b w:val="0"/>
        </w:rPr>
        <w:t xml:space="preserve"> </w:t>
      </w: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35"/>
        <w:gridCol w:w="4152"/>
        <w:gridCol w:w="1523"/>
        <w:gridCol w:w="1148"/>
        <w:gridCol w:w="950"/>
        <w:gridCol w:w="1011"/>
        <w:gridCol w:w="1103"/>
        <w:gridCol w:w="1068"/>
        <w:gridCol w:w="1170"/>
      </w:tblGrid>
      <w:tr w:rsidR="00F2362C" w:rsidRPr="00E95695" w14:paraId="23974872" w14:textId="77777777" w:rsidTr="00B91024">
        <w:trPr>
          <w:trHeight w:val="20"/>
          <w:jc w:val="center"/>
        </w:trPr>
        <w:tc>
          <w:tcPr>
            <w:tcW w:w="2435" w:type="dxa"/>
            <w:vMerge w:val="restart"/>
            <w:shd w:val="clear" w:color="auto" w:fill="FFFFFF"/>
            <w:vAlign w:val="center"/>
          </w:tcPr>
          <w:p w14:paraId="6F07E6CB" w14:textId="1508461E" w:rsidR="00F2362C" w:rsidRPr="00F2362C" w:rsidRDefault="00F2362C" w:rsidP="00B91024">
            <w:pPr>
              <w:pStyle w:val="naislab"/>
              <w:spacing w:before="0" w:after="0"/>
              <w:jc w:val="center"/>
              <w:rPr>
                <w:b/>
                <w:sz w:val="24"/>
              </w:rPr>
            </w:pPr>
            <w:r w:rsidRPr="00F2362C">
              <w:rPr>
                <w:b/>
                <w:sz w:val="24"/>
              </w:rPr>
              <w:t xml:space="preserve">Rezultāts </w:t>
            </w:r>
          </w:p>
        </w:tc>
        <w:tc>
          <w:tcPr>
            <w:tcW w:w="4152" w:type="dxa"/>
            <w:vMerge w:val="restart"/>
            <w:shd w:val="clear" w:color="auto" w:fill="FFFFFF"/>
            <w:vAlign w:val="center"/>
          </w:tcPr>
          <w:p w14:paraId="1D2DDF34" w14:textId="77777777" w:rsidR="00F2362C" w:rsidRPr="00F2362C" w:rsidRDefault="00F2362C" w:rsidP="00B91024">
            <w:pPr>
              <w:pStyle w:val="naislab"/>
              <w:spacing w:before="0" w:after="0"/>
              <w:jc w:val="center"/>
              <w:rPr>
                <w:b/>
                <w:sz w:val="24"/>
              </w:rPr>
            </w:pPr>
            <w:r w:rsidRPr="00F2362C">
              <w:rPr>
                <w:b/>
                <w:sz w:val="24"/>
              </w:rPr>
              <w:t>Rezultatīvais rādītājs</w:t>
            </w:r>
          </w:p>
        </w:tc>
        <w:tc>
          <w:tcPr>
            <w:tcW w:w="7973" w:type="dxa"/>
            <w:gridSpan w:val="7"/>
            <w:shd w:val="clear" w:color="auto" w:fill="FFFFFF"/>
          </w:tcPr>
          <w:p w14:paraId="03D87F46" w14:textId="1C0346B1" w:rsidR="00F2362C" w:rsidRPr="00F2362C" w:rsidRDefault="00F2362C" w:rsidP="00B91024">
            <w:pPr>
              <w:pStyle w:val="naislab"/>
              <w:spacing w:before="0" w:after="0"/>
              <w:jc w:val="center"/>
              <w:rPr>
                <w:b/>
                <w:sz w:val="24"/>
              </w:rPr>
            </w:pPr>
            <w:r w:rsidRPr="00F2362C">
              <w:rPr>
                <w:b/>
                <w:sz w:val="24"/>
              </w:rPr>
              <w:t>Rezultatīvā rādītāja skaitliskās vērtības</w:t>
            </w:r>
          </w:p>
        </w:tc>
      </w:tr>
      <w:tr w:rsidR="00F2362C" w:rsidRPr="00E95695" w14:paraId="3324F244" w14:textId="77777777" w:rsidTr="00B91024">
        <w:trPr>
          <w:trHeight w:val="20"/>
          <w:jc w:val="center"/>
        </w:trPr>
        <w:tc>
          <w:tcPr>
            <w:tcW w:w="2435" w:type="dxa"/>
            <w:vMerge/>
            <w:shd w:val="clear" w:color="auto" w:fill="FFFFFF"/>
          </w:tcPr>
          <w:p w14:paraId="7DC2F0BD" w14:textId="77777777" w:rsidR="00F2362C" w:rsidRPr="00F2362C" w:rsidRDefault="00F2362C" w:rsidP="00B91024">
            <w:pPr>
              <w:pStyle w:val="naislab"/>
              <w:spacing w:before="0" w:after="0"/>
              <w:rPr>
                <w:b/>
                <w:sz w:val="24"/>
              </w:rPr>
            </w:pPr>
          </w:p>
        </w:tc>
        <w:tc>
          <w:tcPr>
            <w:tcW w:w="4152" w:type="dxa"/>
            <w:vMerge/>
            <w:shd w:val="clear" w:color="auto" w:fill="FFFFFF"/>
          </w:tcPr>
          <w:p w14:paraId="3A9A6CC2" w14:textId="77777777" w:rsidR="00F2362C" w:rsidRPr="00F2362C" w:rsidRDefault="00F2362C" w:rsidP="00B91024">
            <w:pPr>
              <w:pStyle w:val="naislab"/>
              <w:spacing w:before="0" w:after="0"/>
              <w:rPr>
                <w:b/>
                <w:sz w:val="24"/>
              </w:rPr>
            </w:pPr>
          </w:p>
        </w:tc>
        <w:tc>
          <w:tcPr>
            <w:tcW w:w="1523" w:type="dxa"/>
            <w:shd w:val="clear" w:color="auto" w:fill="FFFFFF"/>
            <w:vAlign w:val="center"/>
          </w:tcPr>
          <w:p w14:paraId="1CBEBB64" w14:textId="35283422" w:rsidR="00F2362C" w:rsidRDefault="00F2362C" w:rsidP="00B91024">
            <w:pPr>
              <w:pStyle w:val="naislab"/>
              <w:spacing w:before="0" w:after="0"/>
              <w:jc w:val="center"/>
              <w:rPr>
                <w:b/>
                <w:sz w:val="24"/>
              </w:rPr>
            </w:pPr>
            <w:r w:rsidRPr="00F2362C">
              <w:rPr>
                <w:b/>
                <w:sz w:val="24"/>
              </w:rPr>
              <w:t>2016.</w:t>
            </w:r>
          </w:p>
          <w:p w14:paraId="514B301B" w14:textId="202A95BA" w:rsidR="00F2362C" w:rsidRPr="00F2362C" w:rsidRDefault="00F2362C" w:rsidP="00B91024">
            <w:pPr>
              <w:pStyle w:val="naislab"/>
              <w:spacing w:before="0" w:after="0"/>
              <w:jc w:val="center"/>
              <w:rPr>
                <w:b/>
                <w:sz w:val="24"/>
              </w:rPr>
            </w:pPr>
            <w:r w:rsidRPr="00F2362C">
              <w:rPr>
                <w:b/>
                <w:sz w:val="24"/>
              </w:rPr>
              <w:t>(fakts)</w:t>
            </w:r>
          </w:p>
        </w:tc>
        <w:tc>
          <w:tcPr>
            <w:tcW w:w="1148" w:type="dxa"/>
            <w:shd w:val="clear" w:color="auto" w:fill="FFFFFF"/>
            <w:vAlign w:val="center"/>
          </w:tcPr>
          <w:p w14:paraId="4C816FA6" w14:textId="77777777" w:rsidR="00F2362C" w:rsidRPr="00F2362C" w:rsidRDefault="00F2362C" w:rsidP="00B91024">
            <w:pPr>
              <w:pStyle w:val="naislab"/>
              <w:spacing w:before="0" w:after="0"/>
              <w:jc w:val="center"/>
              <w:rPr>
                <w:b/>
                <w:sz w:val="24"/>
              </w:rPr>
            </w:pPr>
            <w:r w:rsidRPr="00F2362C">
              <w:rPr>
                <w:b/>
                <w:sz w:val="24"/>
              </w:rPr>
              <w:t>2017.</w:t>
            </w:r>
          </w:p>
        </w:tc>
        <w:tc>
          <w:tcPr>
            <w:tcW w:w="1961" w:type="dxa"/>
            <w:gridSpan w:val="2"/>
            <w:shd w:val="clear" w:color="auto" w:fill="FFFFFF"/>
          </w:tcPr>
          <w:p w14:paraId="5BA406C4" w14:textId="59959CF6" w:rsidR="00F2362C" w:rsidRDefault="00F2362C" w:rsidP="00F2362C">
            <w:pPr>
              <w:pStyle w:val="naislab"/>
              <w:spacing w:before="0" w:after="0"/>
              <w:jc w:val="center"/>
              <w:rPr>
                <w:b/>
                <w:sz w:val="24"/>
              </w:rPr>
            </w:pPr>
            <w:r w:rsidRPr="00F2362C">
              <w:rPr>
                <w:b/>
                <w:sz w:val="24"/>
              </w:rPr>
              <w:t>201</w:t>
            </w:r>
            <w:r>
              <w:rPr>
                <w:b/>
                <w:sz w:val="24"/>
              </w:rPr>
              <w:t>7</w:t>
            </w:r>
            <w:r w:rsidR="009710B0">
              <w:rPr>
                <w:b/>
                <w:sz w:val="24"/>
              </w:rPr>
              <w:t>*</w:t>
            </w:r>
            <w:r w:rsidRPr="00F2362C">
              <w:rPr>
                <w:b/>
                <w:sz w:val="24"/>
              </w:rPr>
              <w:t>.</w:t>
            </w:r>
          </w:p>
          <w:p w14:paraId="7242E1A6" w14:textId="3EA4840A" w:rsidR="00F2362C" w:rsidRPr="00F2362C" w:rsidRDefault="00F2362C" w:rsidP="00B91024">
            <w:pPr>
              <w:pStyle w:val="naislab"/>
              <w:spacing w:before="0" w:after="0"/>
              <w:jc w:val="center"/>
              <w:rPr>
                <w:b/>
                <w:sz w:val="24"/>
              </w:rPr>
            </w:pPr>
            <w:r w:rsidRPr="00F2362C">
              <w:rPr>
                <w:b/>
                <w:sz w:val="24"/>
              </w:rPr>
              <w:t>(fakts)</w:t>
            </w:r>
          </w:p>
        </w:tc>
        <w:tc>
          <w:tcPr>
            <w:tcW w:w="1103" w:type="dxa"/>
            <w:shd w:val="clear" w:color="auto" w:fill="FFFFFF"/>
            <w:vAlign w:val="center"/>
          </w:tcPr>
          <w:p w14:paraId="1CA5061A" w14:textId="6EB0087F" w:rsidR="00F2362C" w:rsidRPr="00F2362C" w:rsidRDefault="00F2362C" w:rsidP="00B91024">
            <w:pPr>
              <w:pStyle w:val="naislab"/>
              <w:spacing w:before="0" w:after="0"/>
              <w:jc w:val="center"/>
              <w:rPr>
                <w:b/>
                <w:sz w:val="24"/>
              </w:rPr>
            </w:pPr>
            <w:r w:rsidRPr="00F2362C">
              <w:rPr>
                <w:b/>
                <w:sz w:val="24"/>
              </w:rPr>
              <w:t>2018.</w:t>
            </w:r>
          </w:p>
        </w:tc>
        <w:tc>
          <w:tcPr>
            <w:tcW w:w="1068" w:type="dxa"/>
            <w:shd w:val="clear" w:color="auto" w:fill="FFFFFF"/>
            <w:vAlign w:val="center"/>
          </w:tcPr>
          <w:p w14:paraId="01E7E246" w14:textId="77777777" w:rsidR="00F2362C" w:rsidRPr="00F2362C" w:rsidRDefault="00F2362C" w:rsidP="00B91024">
            <w:pPr>
              <w:pStyle w:val="naislab"/>
              <w:spacing w:before="0" w:after="0"/>
              <w:jc w:val="center"/>
              <w:rPr>
                <w:b/>
                <w:sz w:val="24"/>
              </w:rPr>
            </w:pPr>
            <w:r w:rsidRPr="00F2362C">
              <w:rPr>
                <w:b/>
                <w:sz w:val="24"/>
              </w:rPr>
              <w:t>2019.</w:t>
            </w:r>
          </w:p>
        </w:tc>
        <w:tc>
          <w:tcPr>
            <w:tcW w:w="1170" w:type="dxa"/>
            <w:shd w:val="clear" w:color="auto" w:fill="FFFFFF"/>
            <w:vAlign w:val="center"/>
          </w:tcPr>
          <w:p w14:paraId="37E04E34" w14:textId="77777777" w:rsidR="00F2362C" w:rsidRPr="00F2362C" w:rsidRDefault="00F2362C" w:rsidP="00B91024">
            <w:pPr>
              <w:pStyle w:val="naislab"/>
              <w:spacing w:before="0" w:after="0"/>
              <w:jc w:val="center"/>
              <w:rPr>
                <w:b/>
                <w:sz w:val="24"/>
              </w:rPr>
            </w:pPr>
            <w:r w:rsidRPr="00F2362C">
              <w:rPr>
                <w:b/>
                <w:sz w:val="24"/>
              </w:rPr>
              <w:t>2020.</w:t>
            </w:r>
          </w:p>
        </w:tc>
      </w:tr>
      <w:tr w:rsidR="00F2362C" w:rsidRPr="004A20F7" w14:paraId="61F47C8B" w14:textId="77777777" w:rsidTr="00BA2AEE">
        <w:trPr>
          <w:trHeight w:val="20"/>
          <w:jc w:val="center"/>
        </w:trPr>
        <w:tc>
          <w:tcPr>
            <w:tcW w:w="2435" w:type="dxa"/>
            <w:vMerge w:val="restart"/>
            <w:shd w:val="clear" w:color="auto" w:fill="FFFFFF"/>
          </w:tcPr>
          <w:p w14:paraId="2B6EEF39" w14:textId="77777777" w:rsidR="00F2362C" w:rsidRPr="00F2362C" w:rsidRDefault="00F2362C" w:rsidP="00F2362C">
            <w:pPr>
              <w:pStyle w:val="naislab"/>
              <w:spacing w:before="0" w:after="0"/>
              <w:jc w:val="left"/>
              <w:rPr>
                <w:sz w:val="24"/>
              </w:rPr>
            </w:pPr>
            <w:r w:rsidRPr="00F2362C">
              <w:rPr>
                <w:sz w:val="24"/>
              </w:rPr>
              <w:t>1.1. Palielinās Latvijas apstrādes rūpniecības ieguldījums IKP</w:t>
            </w:r>
          </w:p>
        </w:tc>
        <w:tc>
          <w:tcPr>
            <w:tcW w:w="4152" w:type="dxa"/>
            <w:shd w:val="clear" w:color="auto" w:fill="FFFFFF"/>
          </w:tcPr>
          <w:p w14:paraId="59DC3359" w14:textId="77777777" w:rsidR="00F2362C" w:rsidRPr="00F2362C" w:rsidRDefault="00F2362C" w:rsidP="00F2362C">
            <w:pPr>
              <w:pStyle w:val="naislab"/>
              <w:spacing w:before="0" w:after="0"/>
              <w:jc w:val="left"/>
              <w:rPr>
                <w:sz w:val="24"/>
              </w:rPr>
            </w:pPr>
            <w:r w:rsidRPr="00F2362C">
              <w:rPr>
                <w:sz w:val="24"/>
              </w:rPr>
              <w:t xml:space="preserve">1.1.1. Produktivitāte apstrādes rūpniecībā (pievienotā vērtība salīdzināmās cenās </w:t>
            </w:r>
            <w:r w:rsidRPr="00F2362C">
              <w:rPr>
                <w:i/>
                <w:sz w:val="24"/>
              </w:rPr>
              <w:t>euro</w:t>
            </w:r>
            <w:r w:rsidRPr="00F2362C">
              <w:rPr>
                <w:sz w:val="24"/>
              </w:rPr>
              <w:t xml:space="preserve"> uz 1 nodarbināto, 2010.gada cenās) </w:t>
            </w:r>
          </w:p>
        </w:tc>
        <w:tc>
          <w:tcPr>
            <w:tcW w:w="1523" w:type="dxa"/>
            <w:shd w:val="clear" w:color="auto" w:fill="FFFFFF"/>
            <w:vAlign w:val="center"/>
          </w:tcPr>
          <w:p w14:paraId="6FAACEC5" w14:textId="77777777" w:rsidR="00F2362C" w:rsidRPr="00F2362C" w:rsidRDefault="00F2362C" w:rsidP="00B91024">
            <w:pPr>
              <w:pStyle w:val="naislab"/>
              <w:spacing w:before="0" w:after="0"/>
              <w:jc w:val="center"/>
              <w:rPr>
                <w:sz w:val="24"/>
              </w:rPr>
            </w:pPr>
            <w:r w:rsidRPr="00F2362C">
              <w:rPr>
                <w:sz w:val="24"/>
              </w:rPr>
              <w:t>20754,23</w:t>
            </w:r>
          </w:p>
        </w:tc>
        <w:tc>
          <w:tcPr>
            <w:tcW w:w="1148" w:type="dxa"/>
            <w:shd w:val="clear" w:color="auto" w:fill="FFFFFF"/>
            <w:vAlign w:val="center"/>
          </w:tcPr>
          <w:p w14:paraId="06CB5BEC" w14:textId="77777777" w:rsidR="00F2362C" w:rsidRPr="00F2362C" w:rsidRDefault="00F2362C" w:rsidP="00B91024">
            <w:pPr>
              <w:pStyle w:val="naislab"/>
              <w:spacing w:before="0" w:after="0"/>
              <w:jc w:val="center"/>
              <w:rPr>
                <w:sz w:val="24"/>
              </w:rPr>
            </w:pPr>
            <w:r w:rsidRPr="00F2362C">
              <w:rPr>
                <w:sz w:val="24"/>
              </w:rPr>
              <w:t>21781</w:t>
            </w:r>
          </w:p>
        </w:tc>
        <w:tc>
          <w:tcPr>
            <w:tcW w:w="950" w:type="dxa"/>
            <w:shd w:val="clear" w:color="auto" w:fill="FFFFFF"/>
            <w:vAlign w:val="center"/>
          </w:tcPr>
          <w:p w14:paraId="696B40D9" w14:textId="5E230FBE" w:rsidR="00F2362C" w:rsidRPr="00F2362C" w:rsidRDefault="005F68FA" w:rsidP="00BA2AEE">
            <w:pPr>
              <w:pStyle w:val="naislab"/>
              <w:spacing w:before="0" w:after="0"/>
              <w:jc w:val="center"/>
              <w:rPr>
                <w:sz w:val="24"/>
              </w:rPr>
            </w:pPr>
            <w:r>
              <w:rPr>
                <w:sz w:val="24"/>
              </w:rPr>
              <w:t>22050</w:t>
            </w:r>
          </w:p>
        </w:tc>
        <w:tc>
          <w:tcPr>
            <w:tcW w:w="1011" w:type="dxa"/>
            <w:shd w:val="clear" w:color="auto" w:fill="FFFFFF"/>
          </w:tcPr>
          <w:p w14:paraId="0DD64990" w14:textId="547F6C91" w:rsidR="00F2362C" w:rsidRPr="00F2362C" w:rsidRDefault="00256BC2" w:rsidP="00B91024">
            <w:pPr>
              <w:pStyle w:val="naislab"/>
              <w:spacing w:before="0" w:after="0"/>
              <w:jc w:val="center"/>
              <w:rPr>
                <w:sz w:val="24"/>
              </w:rPr>
            </w:pPr>
            <w:r>
              <w:rPr>
                <w:noProof/>
                <w:sz w:val="24"/>
              </w:rPr>
              <mc:AlternateContent>
                <mc:Choice Requires="wps">
                  <w:drawing>
                    <wp:anchor distT="0" distB="0" distL="114300" distR="114300" simplePos="0" relativeHeight="252594176" behindDoc="0" locked="0" layoutInCell="1" allowOverlap="1" wp14:anchorId="42C23EBE" wp14:editId="480DEEBF">
                      <wp:simplePos x="0" y="0"/>
                      <wp:positionH relativeFrom="column">
                        <wp:posOffset>148225</wp:posOffset>
                      </wp:positionH>
                      <wp:positionV relativeFrom="paragraph">
                        <wp:posOffset>66339</wp:posOffset>
                      </wp:positionV>
                      <wp:extent cx="238206" cy="300089"/>
                      <wp:effectExtent l="26353" t="11747" r="0" b="16828"/>
                      <wp:wrapNone/>
                      <wp:docPr id="10" name="Arrow: Right 10"/>
                      <wp:cNvGraphicFramePr/>
                      <a:graphic xmlns:a="http://schemas.openxmlformats.org/drawingml/2006/main">
                        <a:graphicData uri="http://schemas.microsoft.com/office/word/2010/wordprocessingShape">
                          <wps:wsp>
                            <wps:cNvSpPr/>
                            <wps:spPr>
                              <a:xfrm rot="16200000">
                                <a:off x="0" y="0"/>
                                <a:ext cx="238206"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296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1.65pt;margin-top:5.2pt;width:18.75pt;height:23.65pt;rotation:-90;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" adj="10800" fillcolor="#31849b [2408]" strokecolor="black [3213]" strokeweight=".25pt"/>
                  </w:pict>
                </mc:Fallback>
              </mc:AlternateContent>
            </w:r>
          </w:p>
        </w:tc>
        <w:tc>
          <w:tcPr>
            <w:tcW w:w="1103" w:type="dxa"/>
            <w:shd w:val="clear" w:color="auto" w:fill="FFFFFF"/>
            <w:vAlign w:val="center"/>
          </w:tcPr>
          <w:p w14:paraId="4292260E" w14:textId="0AD7A4B4" w:rsidR="00F2362C" w:rsidRPr="00F2362C" w:rsidRDefault="00F2362C" w:rsidP="00B91024">
            <w:pPr>
              <w:pStyle w:val="naislab"/>
              <w:spacing w:before="0" w:after="0"/>
              <w:jc w:val="center"/>
              <w:rPr>
                <w:sz w:val="24"/>
              </w:rPr>
            </w:pPr>
            <w:r w:rsidRPr="00F2362C">
              <w:rPr>
                <w:sz w:val="24"/>
              </w:rPr>
              <w:t>22858</w:t>
            </w:r>
          </w:p>
        </w:tc>
        <w:tc>
          <w:tcPr>
            <w:tcW w:w="1068" w:type="dxa"/>
            <w:shd w:val="clear" w:color="auto" w:fill="FFFFFF"/>
            <w:vAlign w:val="center"/>
          </w:tcPr>
          <w:p w14:paraId="7BCABF33" w14:textId="77777777" w:rsidR="00F2362C" w:rsidRPr="00F2362C" w:rsidRDefault="00F2362C" w:rsidP="00B91024">
            <w:pPr>
              <w:pStyle w:val="naislab"/>
              <w:spacing w:before="0" w:after="0"/>
              <w:jc w:val="center"/>
              <w:rPr>
                <w:sz w:val="24"/>
              </w:rPr>
            </w:pPr>
            <w:r w:rsidRPr="00F2362C">
              <w:rPr>
                <w:sz w:val="24"/>
              </w:rPr>
              <w:t>23989</w:t>
            </w:r>
          </w:p>
        </w:tc>
        <w:tc>
          <w:tcPr>
            <w:tcW w:w="1170" w:type="dxa"/>
            <w:shd w:val="clear" w:color="auto" w:fill="FFFFFF"/>
            <w:vAlign w:val="center"/>
          </w:tcPr>
          <w:p w14:paraId="2C15F8BF" w14:textId="77777777" w:rsidR="00F2362C" w:rsidRPr="00F2362C" w:rsidRDefault="00F2362C" w:rsidP="00B91024">
            <w:pPr>
              <w:pStyle w:val="naislab"/>
              <w:spacing w:before="0" w:after="0"/>
              <w:jc w:val="center"/>
              <w:rPr>
                <w:sz w:val="24"/>
              </w:rPr>
            </w:pPr>
            <w:r w:rsidRPr="00F2362C">
              <w:rPr>
                <w:sz w:val="24"/>
              </w:rPr>
              <w:t>25176</w:t>
            </w:r>
          </w:p>
        </w:tc>
      </w:tr>
      <w:tr w:rsidR="00F2362C" w:rsidRPr="00E95695" w14:paraId="6AD14C6C" w14:textId="77777777" w:rsidTr="00532A95">
        <w:trPr>
          <w:trHeight w:val="20"/>
          <w:jc w:val="center"/>
        </w:trPr>
        <w:tc>
          <w:tcPr>
            <w:tcW w:w="2435" w:type="dxa"/>
            <w:vMerge/>
            <w:shd w:val="clear" w:color="auto" w:fill="FFFFFF"/>
          </w:tcPr>
          <w:p w14:paraId="7B5AD36F" w14:textId="77777777" w:rsidR="00F2362C" w:rsidRPr="00F2362C" w:rsidRDefault="00F2362C" w:rsidP="00F2362C">
            <w:pPr>
              <w:pStyle w:val="naislab"/>
              <w:spacing w:before="0" w:after="0"/>
              <w:jc w:val="left"/>
              <w:rPr>
                <w:sz w:val="24"/>
              </w:rPr>
            </w:pPr>
          </w:p>
        </w:tc>
        <w:tc>
          <w:tcPr>
            <w:tcW w:w="4152" w:type="dxa"/>
            <w:shd w:val="clear" w:color="auto" w:fill="FFFFFF"/>
          </w:tcPr>
          <w:p w14:paraId="666E3B96" w14:textId="77777777" w:rsidR="00F2362C" w:rsidRPr="00F2362C" w:rsidRDefault="00F2362C" w:rsidP="00F2362C">
            <w:pPr>
              <w:pStyle w:val="naislab"/>
              <w:spacing w:before="0" w:after="0"/>
              <w:jc w:val="left"/>
              <w:rPr>
                <w:sz w:val="24"/>
              </w:rPr>
            </w:pPr>
            <w:r w:rsidRPr="00F2362C">
              <w:rPr>
                <w:sz w:val="24"/>
              </w:rPr>
              <w:t>1.1.2. Apstrādes rūpniecības ieguldījuma daļa Kopējā pievienotā vērtībā (%)</w:t>
            </w:r>
          </w:p>
        </w:tc>
        <w:tc>
          <w:tcPr>
            <w:tcW w:w="1523" w:type="dxa"/>
            <w:shd w:val="clear" w:color="auto" w:fill="FFFFFF"/>
            <w:vAlign w:val="center"/>
          </w:tcPr>
          <w:p w14:paraId="2DF0E9D9" w14:textId="77777777" w:rsidR="00F2362C" w:rsidRPr="00F2362C" w:rsidRDefault="00F2362C" w:rsidP="00B91024">
            <w:pPr>
              <w:pStyle w:val="naislab"/>
              <w:spacing w:before="0" w:after="0"/>
              <w:jc w:val="center"/>
              <w:rPr>
                <w:sz w:val="24"/>
              </w:rPr>
            </w:pPr>
            <w:r w:rsidRPr="00F2362C">
              <w:rPr>
                <w:sz w:val="24"/>
              </w:rPr>
              <w:t>12,5</w:t>
            </w:r>
          </w:p>
        </w:tc>
        <w:tc>
          <w:tcPr>
            <w:tcW w:w="1148" w:type="dxa"/>
            <w:shd w:val="clear" w:color="auto" w:fill="FFFFFF"/>
            <w:vAlign w:val="center"/>
          </w:tcPr>
          <w:p w14:paraId="0E47E315" w14:textId="77777777" w:rsidR="00F2362C" w:rsidRPr="00F2362C" w:rsidRDefault="00F2362C" w:rsidP="00B91024">
            <w:pPr>
              <w:pStyle w:val="naislab"/>
              <w:spacing w:before="0" w:after="0"/>
              <w:jc w:val="center"/>
              <w:rPr>
                <w:sz w:val="24"/>
              </w:rPr>
            </w:pPr>
            <w:r w:rsidRPr="00F2362C">
              <w:rPr>
                <w:sz w:val="24"/>
              </w:rPr>
              <w:t>13</w:t>
            </w:r>
          </w:p>
        </w:tc>
        <w:tc>
          <w:tcPr>
            <w:tcW w:w="950" w:type="dxa"/>
            <w:shd w:val="clear" w:color="auto" w:fill="FFFFFF"/>
            <w:vAlign w:val="center"/>
          </w:tcPr>
          <w:p w14:paraId="6B63EEA3" w14:textId="55C1D077" w:rsidR="00F2362C" w:rsidRPr="00F2362C" w:rsidRDefault="00532A95" w:rsidP="00532A95">
            <w:pPr>
              <w:pStyle w:val="naislab"/>
              <w:spacing w:before="0" w:after="0"/>
              <w:jc w:val="center"/>
              <w:rPr>
                <w:sz w:val="24"/>
              </w:rPr>
            </w:pPr>
            <w:r>
              <w:rPr>
                <w:sz w:val="24"/>
              </w:rPr>
              <w:t>12,7</w:t>
            </w:r>
          </w:p>
        </w:tc>
        <w:tc>
          <w:tcPr>
            <w:tcW w:w="1011" w:type="dxa"/>
            <w:shd w:val="clear" w:color="auto" w:fill="FFFFFF"/>
          </w:tcPr>
          <w:p w14:paraId="147B5C80" w14:textId="1CC1DE72" w:rsidR="00F2362C" w:rsidRPr="00F2362C" w:rsidRDefault="008948A6" w:rsidP="00B91024">
            <w:pPr>
              <w:pStyle w:val="naislab"/>
              <w:spacing w:before="0" w:after="0"/>
              <w:jc w:val="center"/>
              <w:rPr>
                <w:sz w:val="24"/>
              </w:rPr>
            </w:pPr>
            <w:r>
              <w:rPr>
                <w:noProof/>
                <w:sz w:val="24"/>
              </w:rPr>
              <mc:AlternateContent>
                <mc:Choice Requires="wps">
                  <w:drawing>
                    <wp:anchor distT="0" distB="0" distL="114300" distR="114300" simplePos="0" relativeHeight="252588032" behindDoc="0" locked="0" layoutInCell="1" allowOverlap="1" wp14:anchorId="4589DD5C" wp14:editId="3AA83B6F">
                      <wp:simplePos x="0" y="0"/>
                      <wp:positionH relativeFrom="column">
                        <wp:posOffset>127319</wp:posOffset>
                      </wp:positionH>
                      <wp:positionV relativeFrom="paragraph">
                        <wp:posOffset>23178</wp:posOffset>
                      </wp:positionV>
                      <wp:extent cx="272765" cy="300089"/>
                      <wp:effectExtent l="24448" t="0" r="18732" b="37783"/>
                      <wp:wrapNone/>
                      <wp:docPr id="3" name="Arrow: Right 3"/>
                      <wp:cNvGraphicFramePr/>
                      <a:graphic xmlns:a="http://schemas.openxmlformats.org/drawingml/2006/main">
                        <a:graphicData uri="http://schemas.microsoft.com/office/word/2010/wordprocessingShape">
                          <wps:wsp>
                            <wps:cNvSpPr/>
                            <wps:spPr>
                              <a:xfrm rot="5400000">
                                <a:off x="0" y="0"/>
                                <a:ext cx="272765"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1351" id="Arrow: Right 3" o:spid="_x0000_s1026" type="#_x0000_t13" style="position:absolute;margin-left:10.05pt;margin-top:1.85pt;width:21.5pt;height:23.65pt;rotation:90;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" adj="10800" fillcolor="#31849b [2408]" strokecolor="black [3213]" strokeweight=".25pt"/>
                  </w:pict>
                </mc:Fallback>
              </mc:AlternateContent>
            </w:r>
          </w:p>
        </w:tc>
        <w:tc>
          <w:tcPr>
            <w:tcW w:w="1103" w:type="dxa"/>
            <w:shd w:val="clear" w:color="auto" w:fill="FFFFFF"/>
            <w:vAlign w:val="center"/>
          </w:tcPr>
          <w:p w14:paraId="76DF4769" w14:textId="70D0C751" w:rsidR="00F2362C" w:rsidRPr="00F2362C" w:rsidRDefault="00F2362C" w:rsidP="00B91024">
            <w:pPr>
              <w:pStyle w:val="naislab"/>
              <w:spacing w:before="0" w:after="0"/>
              <w:jc w:val="center"/>
              <w:rPr>
                <w:sz w:val="24"/>
              </w:rPr>
            </w:pPr>
            <w:r w:rsidRPr="00F2362C">
              <w:rPr>
                <w:sz w:val="24"/>
              </w:rPr>
              <w:t>13,5</w:t>
            </w:r>
          </w:p>
        </w:tc>
        <w:tc>
          <w:tcPr>
            <w:tcW w:w="1068" w:type="dxa"/>
            <w:shd w:val="clear" w:color="auto" w:fill="FFFFFF"/>
            <w:vAlign w:val="center"/>
          </w:tcPr>
          <w:p w14:paraId="6EC37C7B" w14:textId="77777777" w:rsidR="00F2362C" w:rsidRPr="00F2362C" w:rsidRDefault="00F2362C" w:rsidP="00B91024">
            <w:pPr>
              <w:pStyle w:val="naislab"/>
              <w:spacing w:before="0" w:after="0"/>
              <w:jc w:val="center"/>
              <w:rPr>
                <w:sz w:val="24"/>
              </w:rPr>
            </w:pPr>
            <w:r w:rsidRPr="00F2362C">
              <w:rPr>
                <w:sz w:val="24"/>
              </w:rPr>
              <w:t>14</w:t>
            </w:r>
          </w:p>
        </w:tc>
        <w:tc>
          <w:tcPr>
            <w:tcW w:w="1170" w:type="dxa"/>
            <w:shd w:val="clear" w:color="auto" w:fill="FFFFFF"/>
            <w:vAlign w:val="center"/>
          </w:tcPr>
          <w:p w14:paraId="5C8B65E8" w14:textId="77777777" w:rsidR="00F2362C" w:rsidRPr="00F2362C" w:rsidRDefault="00F2362C" w:rsidP="00B91024">
            <w:pPr>
              <w:pStyle w:val="naislab"/>
              <w:spacing w:before="0" w:after="0"/>
              <w:jc w:val="center"/>
              <w:rPr>
                <w:sz w:val="24"/>
              </w:rPr>
            </w:pPr>
            <w:r w:rsidRPr="00F2362C">
              <w:rPr>
                <w:sz w:val="24"/>
              </w:rPr>
              <w:t>15</w:t>
            </w:r>
          </w:p>
        </w:tc>
      </w:tr>
      <w:tr w:rsidR="00F2362C" w:rsidRPr="00E95695" w14:paraId="482CB7B3" w14:textId="77777777" w:rsidTr="00532A95">
        <w:trPr>
          <w:trHeight w:val="20"/>
          <w:jc w:val="center"/>
        </w:trPr>
        <w:tc>
          <w:tcPr>
            <w:tcW w:w="2435" w:type="dxa"/>
            <w:shd w:val="clear" w:color="auto" w:fill="FFFFFF"/>
          </w:tcPr>
          <w:p w14:paraId="7A6DAE96" w14:textId="77777777" w:rsidR="00F2362C" w:rsidRPr="00F2362C" w:rsidRDefault="00F2362C" w:rsidP="00F2362C">
            <w:pPr>
              <w:pStyle w:val="naislab"/>
              <w:spacing w:before="0" w:after="0"/>
              <w:jc w:val="left"/>
              <w:rPr>
                <w:sz w:val="24"/>
              </w:rPr>
            </w:pPr>
            <w:r w:rsidRPr="00F2362C">
              <w:rPr>
                <w:sz w:val="24"/>
              </w:rPr>
              <w:t>1.2. Palielinās ieguldījumi pētniecībā un attīstībā</w:t>
            </w:r>
          </w:p>
        </w:tc>
        <w:tc>
          <w:tcPr>
            <w:tcW w:w="4152" w:type="dxa"/>
            <w:shd w:val="clear" w:color="auto" w:fill="FFFFFF"/>
          </w:tcPr>
          <w:p w14:paraId="5CCFAB4C" w14:textId="77777777" w:rsidR="00F2362C" w:rsidRPr="00F2362C" w:rsidRDefault="00F2362C" w:rsidP="00F2362C">
            <w:pPr>
              <w:pStyle w:val="naislab"/>
              <w:spacing w:before="0" w:after="0"/>
              <w:jc w:val="left"/>
              <w:rPr>
                <w:sz w:val="24"/>
              </w:rPr>
            </w:pPr>
            <w:r w:rsidRPr="00F2362C">
              <w:rPr>
                <w:sz w:val="24"/>
              </w:rPr>
              <w:t>1.2.1. Zinātniski pētnieciskā darba izmaksas (% no IKP)</w:t>
            </w:r>
          </w:p>
        </w:tc>
        <w:tc>
          <w:tcPr>
            <w:tcW w:w="1523" w:type="dxa"/>
            <w:shd w:val="clear" w:color="auto" w:fill="FFFFFF"/>
            <w:vAlign w:val="center"/>
          </w:tcPr>
          <w:p w14:paraId="25EB77B9" w14:textId="77777777" w:rsidR="00F2362C" w:rsidRPr="00F2362C" w:rsidRDefault="00F2362C" w:rsidP="00B91024">
            <w:pPr>
              <w:pStyle w:val="naislab"/>
              <w:spacing w:before="0" w:after="0"/>
              <w:jc w:val="center"/>
              <w:rPr>
                <w:sz w:val="24"/>
              </w:rPr>
            </w:pPr>
            <w:r w:rsidRPr="00F2362C">
              <w:rPr>
                <w:sz w:val="24"/>
              </w:rPr>
              <w:t>0,62</w:t>
            </w:r>
          </w:p>
          <w:p w14:paraId="555CCA60" w14:textId="5A063439" w:rsidR="00F2362C" w:rsidRPr="00F2362C" w:rsidRDefault="00F2362C" w:rsidP="00B91024">
            <w:pPr>
              <w:pStyle w:val="naislab"/>
              <w:spacing w:before="0" w:after="0"/>
              <w:jc w:val="center"/>
              <w:rPr>
                <w:sz w:val="24"/>
              </w:rPr>
            </w:pPr>
            <w:r w:rsidRPr="00F2362C">
              <w:rPr>
                <w:sz w:val="24"/>
              </w:rPr>
              <w:t>(2015)</w:t>
            </w:r>
          </w:p>
        </w:tc>
        <w:tc>
          <w:tcPr>
            <w:tcW w:w="1148" w:type="dxa"/>
            <w:shd w:val="clear" w:color="auto" w:fill="FFFFFF"/>
            <w:vAlign w:val="center"/>
          </w:tcPr>
          <w:p w14:paraId="63CC9A5E" w14:textId="103C3C5C" w:rsidR="00F2362C" w:rsidRPr="00F2362C" w:rsidRDefault="00F2362C" w:rsidP="00B91024">
            <w:pPr>
              <w:pStyle w:val="naislab"/>
              <w:spacing w:before="0" w:after="0"/>
              <w:jc w:val="center"/>
              <w:rPr>
                <w:sz w:val="24"/>
              </w:rPr>
            </w:pPr>
            <w:r w:rsidRPr="00F2362C">
              <w:rPr>
                <w:sz w:val="24"/>
              </w:rPr>
              <w:t>1,04</w:t>
            </w:r>
          </w:p>
        </w:tc>
        <w:tc>
          <w:tcPr>
            <w:tcW w:w="950" w:type="dxa"/>
            <w:shd w:val="clear" w:color="auto" w:fill="FFFFFF"/>
            <w:vAlign w:val="center"/>
          </w:tcPr>
          <w:p w14:paraId="6B882103" w14:textId="3D5B37EE" w:rsidR="00F2362C" w:rsidRDefault="00A1726E" w:rsidP="00532A95">
            <w:pPr>
              <w:pStyle w:val="naislab"/>
              <w:spacing w:before="0" w:after="0"/>
              <w:jc w:val="center"/>
              <w:rPr>
                <w:sz w:val="24"/>
              </w:rPr>
            </w:pPr>
            <w:r>
              <w:rPr>
                <w:sz w:val="24"/>
              </w:rPr>
              <w:t>0,44</w:t>
            </w:r>
          </w:p>
          <w:p w14:paraId="2ADF4D5E" w14:textId="3217DEDF" w:rsidR="00A1726E" w:rsidRPr="00F2362C" w:rsidRDefault="00A1726E" w:rsidP="00532A95">
            <w:pPr>
              <w:pStyle w:val="naislab"/>
              <w:spacing w:before="0" w:after="0"/>
              <w:jc w:val="center"/>
              <w:rPr>
                <w:sz w:val="24"/>
              </w:rPr>
            </w:pPr>
            <w:r>
              <w:rPr>
                <w:sz w:val="24"/>
              </w:rPr>
              <w:t>(2016)</w:t>
            </w:r>
          </w:p>
        </w:tc>
        <w:tc>
          <w:tcPr>
            <w:tcW w:w="1011" w:type="dxa"/>
            <w:shd w:val="clear" w:color="auto" w:fill="FFFFFF"/>
          </w:tcPr>
          <w:p w14:paraId="7BFD0C9C" w14:textId="09663281" w:rsidR="00F2362C" w:rsidRPr="00F2362C" w:rsidRDefault="00A1726E" w:rsidP="00B91024">
            <w:pPr>
              <w:pStyle w:val="naislab"/>
              <w:spacing w:before="0" w:after="0"/>
              <w:jc w:val="center"/>
              <w:rPr>
                <w:sz w:val="24"/>
              </w:rPr>
            </w:pPr>
            <w:r>
              <w:rPr>
                <w:noProof/>
                <w:sz w:val="24"/>
              </w:rPr>
              <mc:AlternateContent>
                <mc:Choice Requires="wps">
                  <w:drawing>
                    <wp:anchor distT="0" distB="0" distL="114300" distR="114300" simplePos="0" relativeHeight="252585984" behindDoc="0" locked="0" layoutInCell="1" allowOverlap="1" wp14:anchorId="0AF5DDAE" wp14:editId="0C036610">
                      <wp:simplePos x="0" y="0"/>
                      <wp:positionH relativeFrom="column">
                        <wp:posOffset>133666</wp:posOffset>
                      </wp:positionH>
                      <wp:positionV relativeFrom="paragraph">
                        <wp:posOffset>73344</wp:posOffset>
                      </wp:positionV>
                      <wp:extent cx="272765" cy="300089"/>
                      <wp:effectExtent l="24448" t="0" r="18732" b="37783"/>
                      <wp:wrapNone/>
                      <wp:docPr id="11" name="Arrow: Right 11"/>
                      <wp:cNvGraphicFramePr/>
                      <a:graphic xmlns:a="http://schemas.openxmlformats.org/drawingml/2006/main">
                        <a:graphicData uri="http://schemas.microsoft.com/office/word/2010/wordprocessingShape">
                          <wps:wsp>
                            <wps:cNvSpPr/>
                            <wps:spPr>
                              <a:xfrm rot="5400000">
                                <a:off x="0" y="0"/>
                                <a:ext cx="272765"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1C604" id="Arrow: Right 11" o:spid="_x0000_s1026" type="#_x0000_t13" style="position:absolute;margin-left:10.5pt;margin-top:5.8pt;width:21.5pt;height:23.65pt;rotation:90;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" adj="10800" fillcolor="#31849b [2408]" strokecolor="black [3213]" strokeweight=".25pt"/>
                  </w:pict>
                </mc:Fallback>
              </mc:AlternateContent>
            </w:r>
          </w:p>
        </w:tc>
        <w:tc>
          <w:tcPr>
            <w:tcW w:w="1103" w:type="dxa"/>
            <w:shd w:val="clear" w:color="auto" w:fill="FFFFFF"/>
            <w:vAlign w:val="center"/>
          </w:tcPr>
          <w:p w14:paraId="3B4AEBA7" w14:textId="21D1BB7A" w:rsidR="00F2362C" w:rsidRPr="00F2362C" w:rsidRDefault="00F2362C" w:rsidP="00B91024">
            <w:pPr>
              <w:pStyle w:val="naislab"/>
              <w:spacing w:before="0" w:after="0"/>
              <w:jc w:val="center"/>
              <w:rPr>
                <w:sz w:val="24"/>
              </w:rPr>
            </w:pPr>
            <w:r w:rsidRPr="00F2362C">
              <w:rPr>
                <w:sz w:val="24"/>
              </w:rPr>
              <w:t>1,1</w:t>
            </w:r>
          </w:p>
        </w:tc>
        <w:tc>
          <w:tcPr>
            <w:tcW w:w="1068" w:type="dxa"/>
            <w:shd w:val="clear" w:color="auto" w:fill="FFFFFF"/>
            <w:vAlign w:val="center"/>
          </w:tcPr>
          <w:p w14:paraId="443F47E6" w14:textId="77777777" w:rsidR="00F2362C" w:rsidRPr="00F2362C" w:rsidRDefault="00F2362C" w:rsidP="00B91024">
            <w:pPr>
              <w:pStyle w:val="naislab"/>
              <w:spacing w:before="0" w:after="0"/>
              <w:jc w:val="center"/>
              <w:rPr>
                <w:sz w:val="24"/>
              </w:rPr>
            </w:pPr>
            <w:r w:rsidRPr="00F2362C">
              <w:rPr>
                <w:sz w:val="24"/>
              </w:rPr>
              <w:t>1,2</w:t>
            </w:r>
          </w:p>
        </w:tc>
        <w:tc>
          <w:tcPr>
            <w:tcW w:w="1170" w:type="dxa"/>
            <w:shd w:val="clear" w:color="auto" w:fill="FFFFFF"/>
            <w:vAlign w:val="center"/>
          </w:tcPr>
          <w:p w14:paraId="4AB6216A" w14:textId="77777777" w:rsidR="00F2362C" w:rsidRPr="00F2362C" w:rsidRDefault="00F2362C" w:rsidP="00B91024">
            <w:pPr>
              <w:pStyle w:val="naislab"/>
              <w:spacing w:before="0" w:after="0"/>
              <w:jc w:val="center"/>
              <w:rPr>
                <w:sz w:val="24"/>
              </w:rPr>
            </w:pPr>
            <w:r w:rsidRPr="00F2362C">
              <w:rPr>
                <w:sz w:val="24"/>
              </w:rPr>
              <w:t>1,5</w:t>
            </w:r>
          </w:p>
        </w:tc>
      </w:tr>
      <w:tr w:rsidR="00F2362C" w:rsidRPr="00040E7B" w14:paraId="2AC5DAD4" w14:textId="77777777" w:rsidTr="00532A95">
        <w:trPr>
          <w:trHeight w:val="20"/>
          <w:jc w:val="center"/>
        </w:trPr>
        <w:tc>
          <w:tcPr>
            <w:tcW w:w="2435" w:type="dxa"/>
            <w:vMerge w:val="restart"/>
            <w:shd w:val="clear" w:color="auto" w:fill="FFFFFF"/>
          </w:tcPr>
          <w:p w14:paraId="76901FD9" w14:textId="4317A192" w:rsidR="00F2362C" w:rsidRPr="00F2362C" w:rsidRDefault="00F2362C" w:rsidP="00F2362C">
            <w:pPr>
              <w:pStyle w:val="naislab"/>
              <w:spacing w:before="0" w:after="0"/>
              <w:jc w:val="left"/>
              <w:rPr>
                <w:sz w:val="24"/>
              </w:rPr>
            </w:pPr>
            <w:r w:rsidRPr="00F2362C">
              <w:rPr>
                <w:sz w:val="24"/>
              </w:rPr>
              <w:t>1.3. Pieaug Latvijas tautsaimniecības un komersantu konkurētspēja</w:t>
            </w:r>
          </w:p>
        </w:tc>
        <w:tc>
          <w:tcPr>
            <w:tcW w:w="4152" w:type="dxa"/>
            <w:shd w:val="clear" w:color="auto" w:fill="FFFFFF"/>
          </w:tcPr>
          <w:p w14:paraId="1222AF29" w14:textId="4FBA0549" w:rsidR="00F2362C" w:rsidRPr="00F2362C" w:rsidRDefault="00F2362C" w:rsidP="00F2362C">
            <w:pPr>
              <w:pStyle w:val="naislab"/>
              <w:spacing w:before="0" w:after="0"/>
              <w:jc w:val="left"/>
              <w:rPr>
                <w:sz w:val="24"/>
                <w:highlight w:val="yellow"/>
              </w:rPr>
            </w:pPr>
            <w:r w:rsidRPr="00F2362C">
              <w:rPr>
                <w:sz w:val="24"/>
              </w:rPr>
              <w:t xml:space="preserve">1.3.1. Enerģijas patēriņš iekšzemes kopprodukta radīšanai (kg naftas ekvivalenta uz 1000 </w:t>
            </w:r>
            <w:r w:rsidR="008D7109" w:rsidRPr="008D7109">
              <w:rPr>
                <w:i/>
                <w:sz w:val="24"/>
              </w:rPr>
              <w:t>euro</w:t>
            </w:r>
            <w:r w:rsidRPr="00F2362C">
              <w:rPr>
                <w:sz w:val="24"/>
              </w:rPr>
              <w:t xml:space="preserve"> no IKP), 2010.g.salīdzināmajās cenās</w:t>
            </w:r>
          </w:p>
        </w:tc>
        <w:tc>
          <w:tcPr>
            <w:tcW w:w="1523" w:type="dxa"/>
            <w:shd w:val="clear" w:color="auto" w:fill="FFFFFF"/>
            <w:vAlign w:val="center"/>
          </w:tcPr>
          <w:p w14:paraId="57A67DF4" w14:textId="27BD3BF4" w:rsidR="00F2362C" w:rsidRPr="00F2362C" w:rsidRDefault="00F2362C" w:rsidP="00B91024">
            <w:pPr>
              <w:pStyle w:val="naislab"/>
              <w:spacing w:before="0" w:after="0"/>
              <w:jc w:val="center"/>
              <w:rPr>
                <w:sz w:val="24"/>
              </w:rPr>
            </w:pPr>
            <w:r w:rsidRPr="00F2362C">
              <w:rPr>
                <w:sz w:val="24"/>
              </w:rPr>
              <w:t>206</w:t>
            </w:r>
          </w:p>
          <w:p w14:paraId="293ACD1D" w14:textId="77777777" w:rsidR="00F2362C" w:rsidRPr="00F2362C" w:rsidRDefault="00F2362C" w:rsidP="00B91024">
            <w:pPr>
              <w:pStyle w:val="naislab"/>
              <w:spacing w:before="0" w:after="0"/>
              <w:jc w:val="center"/>
              <w:rPr>
                <w:sz w:val="24"/>
                <w:highlight w:val="yellow"/>
              </w:rPr>
            </w:pPr>
            <w:r w:rsidRPr="00F2362C">
              <w:rPr>
                <w:sz w:val="24"/>
              </w:rPr>
              <w:t>(2015)</w:t>
            </w:r>
          </w:p>
        </w:tc>
        <w:tc>
          <w:tcPr>
            <w:tcW w:w="1148" w:type="dxa"/>
            <w:shd w:val="clear" w:color="auto" w:fill="FFFFFF"/>
            <w:vAlign w:val="center"/>
          </w:tcPr>
          <w:p w14:paraId="4FDB9259" w14:textId="77777777" w:rsidR="00F2362C" w:rsidRPr="00F2362C" w:rsidRDefault="00F2362C" w:rsidP="00B91024">
            <w:pPr>
              <w:pStyle w:val="naislab"/>
              <w:spacing w:before="0" w:after="0"/>
              <w:jc w:val="center"/>
              <w:rPr>
                <w:sz w:val="24"/>
              </w:rPr>
            </w:pPr>
            <w:r w:rsidRPr="00F2362C">
              <w:rPr>
                <w:sz w:val="24"/>
              </w:rPr>
              <w:t>201</w:t>
            </w:r>
          </w:p>
        </w:tc>
        <w:tc>
          <w:tcPr>
            <w:tcW w:w="950" w:type="dxa"/>
            <w:shd w:val="clear" w:color="auto" w:fill="FFFFFF"/>
            <w:vAlign w:val="center"/>
          </w:tcPr>
          <w:p w14:paraId="50C6AC19" w14:textId="77777777" w:rsidR="00F2362C" w:rsidRDefault="002323F5" w:rsidP="00532A95">
            <w:pPr>
              <w:pStyle w:val="naislab"/>
              <w:spacing w:before="0" w:after="0"/>
              <w:jc w:val="center"/>
              <w:rPr>
                <w:sz w:val="24"/>
              </w:rPr>
            </w:pPr>
            <w:r>
              <w:rPr>
                <w:sz w:val="24"/>
              </w:rPr>
              <w:t>202</w:t>
            </w:r>
          </w:p>
          <w:p w14:paraId="6A7CD0C5" w14:textId="103981FA" w:rsidR="002323F5" w:rsidRPr="00F2362C" w:rsidRDefault="002323F5" w:rsidP="00532A95">
            <w:pPr>
              <w:pStyle w:val="naislab"/>
              <w:spacing w:before="0" w:after="0"/>
              <w:jc w:val="center"/>
              <w:rPr>
                <w:sz w:val="24"/>
              </w:rPr>
            </w:pPr>
            <w:r>
              <w:rPr>
                <w:sz w:val="24"/>
              </w:rPr>
              <w:t>(2016)</w:t>
            </w:r>
          </w:p>
        </w:tc>
        <w:tc>
          <w:tcPr>
            <w:tcW w:w="1011" w:type="dxa"/>
            <w:shd w:val="clear" w:color="auto" w:fill="FFFFFF"/>
          </w:tcPr>
          <w:p w14:paraId="7E7D201E" w14:textId="4B2D8ED2" w:rsidR="00F2362C" w:rsidRPr="00F2362C" w:rsidRDefault="00256BC2" w:rsidP="00B91024">
            <w:pPr>
              <w:pStyle w:val="naislab"/>
              <w:spacing w:before="0" w:after="0"/>
              <w:jc w:val="center"/>
              <w:rPr>
                <w:sz w:val="24"/>
              </w:rPr>
            </w:pPr>
            <w:r>
              <w:rPr>
                <w:noProof/>
                <w:sz w:val="24"/>
              </w:rPr>
              <mc:AlternateContent>
                <mc:Choice Requires="wps">
                  <w:drawing>
                    <wp:anchor distT="0" distB="0" distL="114300" distR="114300" simplePos="0" relativeHeight="252596224" behindDoc="0" locked="0" layoutInCell="1" allowOverlap="1" wp14:anchorId="2DCCE701" wp14:editId="20EE47D9">
                      <wp:simplePos x="0" y="0"/>
                      <wp:positionH relativeFrom="column">
                        <wp:posOffset>144806</wp:posOffset>
                      </wp:positionH>
                      <wp:positionV relativeFrom="paragraph">
                        <wp:posOffset>133942</wp:posOffset>
                      </wp:positionV>
                      <wp:extent cx="238206" cy="300089"/>
                      <wp:effectExtent l="26353" t="11747" r="0" b="16828"/>
                      <wp:wrapNone/>
                      <wp:docPr id="6" name="Arrow: Right 6"/>
                      <wp:cNvGraphicFramePr/>
                      <a:graphic xmlns:a="http://schemas.openxmlformats.org/drawingml/2006/main">
                        <a:graphicData uri="http://schemas.microsoft.com/office/word/2010/wordprocessingShape">
                          <wps:wsp>
                            <wps:cNvSpPr/>
                            <wps:spPr>
                              <a:xfrm rot="16200000">
                                <a:off x="0" y="0"/>
                                <a:ext cx="238206"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999D5" id="Arrow: Right 6" o:spid="_x0000_s1026" type="#_x0000_t13" style="position:absolute;margin-left:11.4pt;margin-top:10.55pt;width:18.75pt;height:23.65pt;rotation:-90;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" adj="10800" fillcolor="#31849b [2408]" strokecolor="black [3213]" strokeweight=".25pt"/>
                  </w:pict>
                </mc:Fallback>
              </mc:AlternateContent>
            </w:r>
          </w:p>
        </w:tc>
        <w:tc>
          <w:tcPr>
            <w:tcW w:w="1103" w:type="dxa"/>
            <w:shd w:val="clear" w:color="auto" w:fill="FFFFFF"/>
            <w:vAlign w:val="center"/>
          </w:tcPr>
          <w:p w14:paraId="358A3EBE" w14:textId="6C5D0FEA" w:rsidR="00F2362C" w:rsidRPr="00F2362C" w:rsidRDefault="00F2362C" w:rsidP="00B91024">
            <w:pPr>
              <w:pStyle w:val="naislab"/>
              <w:spacing w:before="0" w:after="0"/>
              <w:jc w:val="center"/>
              <w:rPr>
                <w:sz w:val="24"/>
              </w:rPr>
            </w:pPr>
          </w:p>
        </w:tc>
        <w:tc>
          <w:tcPr>
            <w:tcW w:w="1068" w:type="dxa"/>
            <w:shd w:val="clear" w:color="auto" w:fill="FFFFFF"/>
            <w:vAlign w:val="center"/>
          </w:tcPr>
          <w:p w14:paraId="1395D3C5" w14:textId="4E7B048A" w:rsidR="00F2362C" w:rsidRPr="00F2362C" w:rsidRDefault="00F2362C" w:rsidP="00B91024">
            <w:pPr>
              <w:pStyle w:val="naislab"/>
              <w:spacing w:before="0" w:after="0"/>
              <w:jc w:val="center"/>
              <w:rPr>
                <w:sz w:val="24"/>
              </w:rPr>
            </w:pPr>
          </w:p>
        </w:tc>
        <w:tc>
          <w:tcPr>
            <w:tcW w:w="1170" w:type="dxa"/>
            <w:shd w:val="clear" w:color="auto" w:fill="FFFFFF"/>
            <w:vAlign w:val="center"/>
          </w:tcPr>
          <w:p w14:paraId="75E9F0C0" w14:textId="77777777" w:rsidR="00F2362C" w:rsidRPr="00F2362C" w:rsidRDefault="00F2362C" w:rsidP="00B91024">
            <w:pPr>
              <w:pStyle w:val="naislab"/>
              <w:spacing w:before="0" w:after="0"/>
              <w:jc w:val="center"/>
              <w:rPr>
                <w:sz w:val="24"/>
              </w:rPr>
            </w:pPr>
            <w:r w:rsidRPr="00F2362C">
              <w:rPr>
                <w:sz w:val="24"/>
              </w:rPr>
              <w:t>176</w:t>
            </w:r>
          </w:p>
        </w:tc>
      </w:tr>
      <w:tr w:rsidR="00F2362C" w:rsidRPr="00A03BCF" w14:paraId="5E265EB8" w14:textId="77777777" w:rsidTr="00BD14AC">
        <w:trPr>
          <w:trHeight w:val="20"/>
          <w:jc w:val="center"/>
        </w:trPr>
        <w:tc>
          <w:tcPr>
            <w:tcW w:w="2435" w:type="dxa"/>
            <w:vMerge/>
            <w:shd w:val="clear" w:color="auto" w:fill="FFFFFF"/>
          </w:tcPr>
          <w:p w14:paraId="0368D235" w14:textId="77777777" w:rsidR="00F2362C" w:rsidRPr="00F2362C" w:rsidRDefault="00F2362C" w:rsidP="00F2362C">
            <w:pPr>
              <w:pStyle w:val="naislab"/>
              <w:spacing w:before="0" w:after="0"/>
              <w:jc w:val="left"/>
              <w:rPr>
                <w:sz w:val="24"/>
              </w:rPr>
            </w:pPr>
          </w:p>
        </w:tc>
        <w:tc>
          <w:tcPr>
            <w:tcW w:w="4152" w:type="dxa"/>
            <w:shd w:val="clear" w:color="auto" w:fill="FFFFFF"/>
          </w:tcPr>
          <w:p w14:paraId="6754F0E7" w14:textId="7299E721" w:rsidR="00F2362C" w:rsidRPr="00F2362C" w:rsidRDefault="00F2362C" w:rsidP="00F2362C">
            <w:pPr>
              <w:pStyle w:val="naislab"/>
              <w:spacing w:before="0" w:after="0"/>
              <w:jc w:val="left"/>
              <w:rPr>
                <w:sz w:val="24"/>
              </w:rPr>
            </w:pPr>
            <w:r w:rsidRPr="00F2362C">
              <w:rPr>
                <w:sz w:val="24"/>
              </w:rPr>
              <w:t>1.3.2. Energoatkarība, neto energoresursu imports/bruto iekšzemes enerģijas patēriņš plus bunkurēšana (%)</w:t>
            </w:r>
          </w:p>
        </w:tc>
        <w:tc>
          <w:tcPr>
            <w:tcW w:w="1523" w:type="dxa"/>
            <w:shd w:val="clear" w:color="auto" w:fill="FFFFFF"/>
            <w:vAlign w:val="center"/>
          </w:tcPr>
          <w:p w14:paraId="40AAA9DB" w14:textId="77777777" w:rsidR="00F2362C" w:rsidRPr="00F2362C" w:rsidRDefault="00F2362C" w:rsidP="00B91024">
            <w:pPr>
              <w:pStyle w:val="naislab"/>
              <w:spacing w:before="0" w:after="0"/>
              <w:jc w:val="center"/>
              <w:rPr>
                <w:sz w:val="24"/>
              </w:rPr>
            </w:pPr>
            <w:r w:rsidRPr="00F2362C">
              <w:rPr>
                <w:sz w:val="24"/>
              </w:rPr>
              <w:t>51,2</w:t>
            </w:r>
          </w:p>
          <w:p w14:paraId="6E430B86" w14:textId="77777777" w:rsidR="00F2362C" w:rsidRPr="00F2362C" w:rsidRDefault="00F2362C" w:rsidP="00B91024">
            <w:pPr>
              <w:pStyle w:val="naislab"/>
              <w:spacing w:before="0" w:after="0"/>
              <w:jc w:val="center"/>
              <w:rPr>
                <w:sz w:val="24"/>
              </w:rPr>
            </w:pPr>
            <w:r w:rsidRPr="00F2362C">
              <w:rPr>
                <w:sz w:val="24"/>
              </w:rPr>
              <w:t>(2015)</w:t>
            </w:r>
          </w:p>
        </w:tc>
        <w:tc>
          <w:tcPr>
            <w:tcW w:w="1148" w:type="dxa"/>
            <w:shd w:val="clear" w:color="auto" w:fill="FFFFFF"/>
            <w:vAlign w:val="center"/>
          </w:tcPr>
          <w:p w14:paraId="1D1E1323" w14:textId="77777777" w:rsidR="00F2362C" w:rsidRPr="00F2362C" w:rsidRDefault="00F2362C" w:rsidP="00B91024">
            <w:pPr>
              <w:pStyle w:val="naislab"/>
              <w:spacing w:before="0" w:after="0"/>
              <w:jc w:val="center"/>
              <w:rPr>
                <w:sz w:val="24"/>
              </w:rPr>
            </w:pPr>
            <w:r w:rsidRPr="00F2362C">
              <w:rPr>
                <w:sz w:val="24"/>
              </w:rPr>
              <w:t>43,2</w:t>
            </w:r>
          </w:p>
        </w:tc>
        <w:tc>
          <w:tcPr>
            <w:tcW w:w="950" w:type="dxa"/>
            <w:shd w:val="clear" w:color="auto" w:fill="FFFFFF"/>
            <w:vAlign w:val="center"/>
          </w:tcPr>
          <w:p w14:paraId="37401C63" w14:textId="77777777" w:rsidR="00BD14AC" w:rsidRDefault="00BD14AC" w:rsidP="00BD14AC">
            <w:pPr>
              <w:pStyle w:val="naislab"/>
              <w:spacing w:before="0" w:after="0"/>
              <w:jc w:val="center"/>
              <w:rPr>
                <w:sz w:val="24"/>
              </w:rPr>
            </w:pPr>
            <w:r>
              <w:rPr>
                <w:sz w:val="24"/>
              </w:rPr>
              <w:t>47,2</w:t>
            </w:r>
          </w:p>
          <w:p w14:paraId="3A997BDC" w14:textId="318DDA9B" w:rsidR="00F2362C" w:rsidRPr="00F2362C" w:rsidRDefault="00BD14AC" w:rsidP="00BD14AC">
            <w:pPr>
              <w:pStyle w:val="naislab"/>
              <w:spacing w:before="0" w:after="0"/>
              <w:jc w:val="center"/>
              <w:rPr>
                <w:sz w:val="24"/>
              </w:rPr>
            </w:pPr>
            <w:r>
              <w:rPr>
                <w:sz w:val="24"/>
              </w:rPr>
              <w:t>(2016)</w:t>
            </w:r>
          </w:p>
        </w:tc>
        <w:tc>
          <w:tcPr>
            <w:tcW w:w="1011" w:type="dxa"/>
            <w:shd w:val="clear" w:color="auto" w:fill="FFFFFF"/>
            <w:vAlign w:val="center"/>
          </w:tcPr>
          <w:p w14:paraId="1877AD8A" w14:textId="57845506" w:rsidR="00F2362C" w:rsidRPr="00F2362C" w:rsidRDefault="00BD14AC" w:rsidP="00BD14AC">
            <w:pPr>
              <w:pStyle w:val="naislab"/>
              <w:spacing w:before="0" w:after="0"/>
              <w:jc w:val="center"/>
              <w:rPr>
                <w:sz w:val="24"/>
              </w:rPr>
            </w:pPr>
            <w:r>
              <w:rPr>
                <w:noProof/>
                <w:sz w:val="24"/>
              </w:rPr>
              <mc:AlternateContent>
                <mc:Choice Requires="wps">
                  <w:drawing>
                    <wp:anchor distT="0" distB="0" distL="114300" distR="114300" simplePos="0" relativeHeight="252598272" behindDoc="0" locked="0" layoutInCell="1" allowOverlap="1" wp14:anchorId="0ABEAE0F" wp14:editId="21BA2FE6">
                      <wp:simplePos x="0" y="0"/>
                      <wp:positionH relativeFrom="column">
                        <wp:posOffset>187960</wp:posOffset>
                      </wp:positionH>
                      <wp:positionV relativeFrom="paragraph">
                        <wp:posOffset>-65405</wp:posOffset>
                      </wp:positionV>
                      <wp:extent cx="238125" cy="299720"/>
                      <wp:effectExtent l="26353" t="11747" r="0" b="16828"/>
                      <wp:wrapNone/>
                      <wp:docPr id="18" name="Arrow: Right 18"/>
                      <wp:cNvGraphicFramePr/>
                      <a:graphic xmlns:a="http://schemas.openxmlformats.org/drawingml/2006/main">
                        <a:graphicData uri="http://schemas.microsoft.com/office/word/2010/wordprocessingShape">
                          <wps:wsp>
                            <wps:cNvSpPr/>
                            <wps:spPr>
                              <a:xfrm rot="16200000">
                                <a:off x="0" y="0"/>
                                <a:ext cx="23812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850D4" id="Arrow: Right 18" o:spid="_x0000_s1026" type="#_x0000_t13" style="position:absolute;margin-left:14.8pt;margin-top:-5.15pt;width:18.75pt;height:23.6pt;rotation:-90;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" adj="10800" fillcolor="#31849b [2408]" strokecolor="black [3213]" strokeweight=".25pt"/>
                  </w:pict>
                </mc:Fallback>
              </mc:AlternateContent>
            </w:r>
          </w:p>
        </w:tc>
        <w:tc>
          <w:tcPr>
            <w:tcW w:w="1103" w:type="dxa"/>
            <w:shd w:val="clear" w:color="auto" w:fill="FFFFFF"/>
            <w:vAlign w:val="center"/>
          </w:tcPr>
          <w:p w14:paraId="25D0D825" w14:textId="214613F0" w:rsidR="00F2362C" w:rsidRPr="00F2362C" w:rsidRDefault="00F2362C" w:rsidP="00B91024">
            <w:pPr>
              <w:pStyle w:val="naislab"/>
              <w:spacing w:before="0" w:after="0"/>
              <w:jc w:val="center"/>
              <w:rPr>
                <w:sz w:val="24"/>
              </w:rPr>
            </w:pPr>
          </w:p>
        </w:tc>
        <w:tc>
          <w:tcPr>
            <w:tcW w:w="1068" w:type="dxa"/>
            <w:shd w:val="clear" w:color="auto" w:fill="FFFFFF"/>
            <w:vAlign w:val="center"/>
          </w:tcPr>
          <w:p w14:paraId="5800C048" w14:textId="77094ED5" w:rsidR="00F2362C" w:rsidRPr="00F2362C" w:rsidRDefault="00F2362C" w:rsidP="00B91024">
            <w:pPr>
              <w:pStyle w:val="naislab"/>
              <w:spacing w:before="0" w:after="0"/>
              <w:jc w:val="center"/>
              <w:rPr>
                <w:sz w:val="24"/>
              </w:rPr>
            </w:pPr>
          </w:p>
        </w:tc>
        <w:tc>
          <w:tcPr>
            <w:tcW w:w="1170" w:type="dxa"/>
            <w:shd w:val="clear" w:color="auto" w:fill="FFFFFF"/>
            <w:vAlign w:val="center"/>
          </w:tcPr>
          <w:p w14:paraId="2FDD76E1" w14:textId="77777777" w:rsidR="00F2362C" w:rsidRPr="00F2362C" w:rsidRDefault="00F2362C" w:rsidP="00B91024">
            <w:pPr>
              <w:pStyle w:val="naislab"/>
              <w:spacing w:before="0" w:after="0"/>
              <w:jc w:val="center"/>
              <w:rPr>
                <w:sz w:val="24"/>
              </w:rPr>
            </w:pPr>
            <w:r w:rsidRPr="00F2362C">
              <w:rPr>
                <w:sz w:val="24"/>
              </w:rPr>
              <w:t>44,1</w:t>
            </w:r>
          </w:p>
        </w:tc>
      </w:tr>
      <w:tr w:rsidR="00F2362C" w:rsidRPr="00E95695" w14:paraId="554A8F72" w14:textId="77777777" w:rsidTr="00532A95">
        <w:trPr>
          <w:trHeight w:val="20"/>
          <w:jc w:val="center"/>
        </w:trPr>
        <w:tc>
          <w:tcPr>
            <w:tcW w:w="2435" w:type="dxa"/>
            <w:vMerge/>
            <w:shd w:val="clear" w:color="auto" w:fill="FFFFFF"/>
          </w:tcPr>
          <w:p w14:paraId="010C8F8A" w14:textId="77777777" w:rsidR="00F2362C" w:rsidRPr="00F2362C" w:rsidRDefault="00F2362C" w:rsidP="00F2362C">
            <w:pPr>
              <w:pStyle w:val="naislab"/>
              <w:spacing w:before="0" w:after="0"/>
              <w:jc w:val="left"/>
              <w:rPr>
                <w:sz w:val="24"/>
              </w:rPr>
            </w:pPr>
          </w:p>
        </w:tc>
        <w:tc>
          <w:tcPr>
            <w:tcW w:w="4152" w:type="dxa"/>
            <w:shd w:val="clear" w:color="auto" w:fill="FFFFFF"/>
          </w:tcPr>
          <w:p w14:paraId="59EB5AAD" w14:textId="5400F143" w:rsidR="00F2362C" w:rsidRPr="00F2362C" w:rsidRDefault="00F2362C" w:rsidP="00F2362C">
            <w:pPr>
              <w:pStyle w:val="naislab"/>
              <w:spacing w:before="0" w:after="0"/>
              <w:jc w:val="left"/>
              <w:rPr>
                <w:sz w:val="24"/>
              </w:rPr>
            </w:pPr>
            <w:r w:rsidRPr="00F2362C">
              <w:rPr>
                <w:sz w:val="24"/>
              </w:rPr>
              <w:t>1.3.3. Latvijas novērtējums Globālās konkurētspējas indeksa pētījumā (vieta valstu reitingā/kopējais apkopojamo valstu skaits)</w:t>
            </w:r>
          </w:p>
        </w:tc>
        <w:tc>
          <w:tcPr>
            <w:tcW w:w="1523" w:type="dxa"/>
            <w:shd w:val="clear" w:color="auto" w:fill="FFFFFF"/>
            <w:vAlign w:val="center"/>
          </w:tcPr>
          <w:p w14:paraId="35028BDF" w14:textId="77777777" w:rsidR="00F2362C" w:rsidRPr="00F2362C" w:rsidRDefault="00F2362C" w:rsidP="00B91024">
            <w:pPr>
              <w:pStyle w:val="naislab"/>
              <w:spacing w:before="0" w:after="0"/>
              <w:jc w:val="center"/>
              <w:rPr>
                <w:sz w:val="24"/>
              </w:rPr>
            </w:pPr>
            <w:r w:rsidRPr="00F2362C">
              <w:rPr>
                <w:sz w:val="24"/>
              </w:rPr>
              <w:t>49 /138</w:t>
            </w:r>
          </w:p>
        </w:tc>
        <w:tc>
          <w:tcPr>
            <w:tcW w:w="1148" w:type="dxa"/>
            <w:shd w:val="clear" w:color="auto" w:fill="FFFFFF"/>
            <w:vAlign w:val="center"/>
          </w:tcPr>
          <w:p w14:paraId="3DBCB3F7" w14:textId="6F0BFF78" w:rsidR="00F2362C" w:rsidRPr="00F2362C" w:rsidRDefault="00F2362C" w:rsidP="00B91024">
            <w:pPr>
              <w:pStyle w:val="naislab"/>
              <w:spacing w:before="0" w:after="0"/>
              <w:jc w:val="center"/>
              <w:rPr>
                <w:sz w:val="24"/>
              </w:rPr>
            </w:pPr>
            <w:r w:rsidRPr="00F2362C">
              <w:rPr>
                <w:sz w:val="24"/>
              </w:rPr>
              <w:t>49/138</w:t>
            </w:r>
          </w:p>
        </w:tc>
        <w:tc>
          <w:tcPr>
            <w:tcW w:w="950" w:type="dxa"/>
            <w:shd w:val="clear" w:color="auto" w:fill="FFFFFF"/>
            <w:vAlign w:val="center"/>
          </w:tcPr>
          <w:p w14:paraId="5F1FCAC5" w14:textId="246B6C1E" w:rsidR="00F2362C" w:rsidRPr="00F2362C" w:rsidRDefault="008948A6" w:rsidP="00532A95">
            <w:pPr>
              <w:pStyle w:val="naislab"/>
              <w:spacing w:before="0" w:after="0"/>
              <w:jc w:val="center"/>
              <w:rPr>
                <w:sz w:val="24"/>
              </w:rPr>
            </w:pPr>
            <w:r>
              <w:rPr>
                <w:sz w:val="24"/>
              </w:rPr>
              <w:t>54/137</w:t>
            </w:r>
          </w:p>
        </w:tc>
        <w:tc>
          <w:tcPr>
            <w:tcW w:w="1011" w:type="dxa"/>
            <w:shd w:val="clear" w:color="auto" w:fill="FFFFFF"/>
          </w:tcPr>
          <w:p w14:paraId="10684CAE" w14:textId="37FF2B9C" w:rsidR="00F2362C" w:rsidRPr="00F2362C" w:rsidRDefault="008948A6" w:rsidP="00B91024">
            <w:pPr>
              <w:pStyle w:val="naislab"/>
              <w:spacing w:before="0" w:after="0"/>
              <w:jc w:val="center"/>
              <w:rPr>
                <w:sz w:val="24"/>
              </w:rPr>
            </w:pPr>
            <w:r>
              <w:rPr>
                <w:noProof/>
                <w:sz w:val="24"/>
              </w:rPr>
              <mc:AlternateContent>
                <mc:Choice Requires="wps">
                  <w:drawing>
                    <wp:anchor distT="0" distB="0" distL="114300" distR="114300" simplePos="0" relativeHeight="252590080" behindDoc="0" locked="0" layoutInCell="1" allowOverlap="1" wp14:anchorId="0B18F7B0" wp14:editId="793D4611">
                      <wp:simplePos x="0" y="0"/>
                      <wp:positionH relativeFrom="column">
                        <wp:posOffset>165419</wp:posOffset>
                      </wp:positionH>
                      <wp:positionV relativeFrom="paragraph">
                        <wp:posOffset>193993</wp:posOffset>
                      </wp:positionV>
                      <wp:extent cx="272765" cy="300089"/>
                      <wp:effectExtent l="24448" t="0" r="18732" b="37783"/>
                      <wp:wrapNone/>
                      <wp:docPr id="9" name="Arrow: Right 9"/>
                      <wp:cNvGraphicFramePr/>
                      <a:graphic xmlns:a="http://schemas.openxmlformats.org/drawingml/2006/main">
                        <a:graphicData uri="http://schemas.microsoft.com/office/word/2010/wordprocessingShape">
                          <wps:wsp>
                            <wps:cNvSpPr/>
                            <wps:spPr>
                              <a:xfrm rot="5400000">
                                <a:off x="0" y="0"/>
                                <a:ext cx="272765"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0689D" id="Arrow: Right 9" o:spid="_x0000_s1026" type="#_x0000_t13" style="position:absolute;margin-left:13.05pt;margin-top:15.3pt;width:21.5pt;height:23.65pt;rotation:90;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" adj="10800" fillcolor="#31849b [2408]" strokecolor="black [3213]" strokeweight=".25pt"/>
                  </w:pict>
                </mc:Fallback>
              </mc:AlternateContent>
            </w:r>
          </w:p>
        </w:tc>
        <w:tc>
          <w:tcPr>
            <w:tcW w:w="1103" w:type="dxa"/>
            <w:shd w:val="clear" w:color="auto" w:fill="FFFFFF"/>
            <w:vAlign w:val="center"/>
          </w:tcPr>
          <w:p w14:paraId="0B50EF4A" w14:textId="6652F175" w:rsidR="00F2362C" w:rsidRPr="00F2362C" w:rsidRDefault="00F2362C" w:rsidP="00B91024">
            <w:pPr>
              <w:pStyle w:val="naislab"/>
              <w:spacing w:before="0" w:after="0"/>
              <w:jc w:val="center"/>
              <w:rPr>
                <w:sz w:val="24"/>
              </w:rPr>
            </w:pPr>
          </w:p>
        </w:tc>
        <w:tc>
          <w:tcPr>
            <w:tcW w:w="1068" w:type="dxa"/>
            <w:shd w:val="clear" w:color="auto" w:fill="FFFFFF"/>
            <w:vAlign w:val="center"/>
          </w:tcPr>
          <w:p w14:paraId="3AF89438" w14:textId="77777777" w:rsidR="00F2362C" w:rsidRPr="00F2362C" w:rsidRDefault="00F2362C" w:rsidP="00B91024">
            <w:pPr>
              <w:pStyle w:val="naislab"/>
              <w:spacing w:before="0" w:after="0"/>
              <w:jc w:val="center"/>
              <w:rPr>
                <w:sz w:val="24"/>
              </w:rPr>
            </w:pPr>
          </w:p>
        </w:tc>
        <w:tc>
          <w:tcPr>
            <w:tcW w:w="1170" w:type="dxa"/>
            <w:shd w:val="clear" w:color="auto" w:fill="FFFFFF"/>
            <w:vAlign w:val="center"/>
          </w:tcPr>
          <w:p w14:paraId="6D5AF3DE" w14:textId="77777777" w:rsidR="00F2362C" w:rsidRPr="00F2362C" w:rsidRDefault="00F2362C" w:rsidP="00B91024">
            <w:pPr>
              <w:pStyle w:val="naislab"/>
              <w:spacing w:before="0" w:after="0"/>
              <w:jc w:val="center"/>
              <w:rPr>
                <w:sz w:val="24"/>
              </w:rPr>
            </w:pPr>
            <w:r w:rsidRPr="00F2362C">
              <w:rPr>
                <w:sz w:val="24"/>
              </w:rPr>
              <w:t>45/n.a.</w:t>
            </w:r>
          </w:p>
        </w:tc>
      </w:tr>
    </w:tbl>
    <w:p w14:paraId="444AECD7" w14:textId="2E05430D" w:rsidR="008948A6" w:rsidRDefault="00F2362C" w:rsidP="0007454F">
      <w:pPr>
        <w:pStyle w:val="ListParagraph"/>
        <w:ind w:left="0" w:right="108"/>
        <w:rPr>
          <w:i/>
          <w:sz w:val="18"/>
          <w:szCs w:val="18"/>
        </w:rPr>
      </w:pPr>
      <w:r w:rsidRPr="00F2362C">
        <w:rPr>
          <w:i/>
          <w:sz w:val="18"/>
          <w:szCs w:val="18"/>
        </w:rPr>
        <w:t>Avots: EM darbības stratēģija 2017.-2019.gadam</w:t>
      </w:r>
      <w:r w:rsidR="009D7C7E">
        <w:rPr>
          <w:i/>
          <w:sz w:val="18"/>
          <w:szCs w:val="18"/>
        </w:rPr>
        <w:t>, CSP datubāze</w:t>
      </w:r>
      <w:r w:rsidR="006D759F">
        <w:rPr>
          <w:i/>
          <w:sz w:val="18"/>
          <w:szCs w:val="18"/>
        </w:rPr>
        <w:t xml:space="preserve">; </w:t>
      </w:r>
      <w:r w:rsidR="009D7C7E">
        <w:rPr>
          <w:i/>
          <w:sz w:val="18"/>
          <w:szCs w:val="18"/>
        </w:rPr>
        <w:t>Eurostat datubāze</w:t>
      </w:r>
    </w:p>
    <w:p w14:paraId="0A780F3F" w14:textId="796D8006" w:rsidR="00E77266" w:rsidRDefault="008948A6" w:rsidP="0007454F">
      <w:pPr>
        <w:pStyle w:val="ListParagraph"/>
        <w:ind w:left="0" w:right="108"/>
        <w:rPr>
          <w:i/>
          <w:sz w:val="18"/>
          <w:szCs w:val="18"/>
        </w:rPr>
      </w:pPr>
      <w:r>
        <w:rPr>
          <w:i/>
          <w:sz w:val="18"/>
          <w:szCs w:val="18"/>
        </w:rPr>
        <w:t>*</w:t>
      </w:r>
      <w:r w:rsidR="009710B0">
        <w:rPr>
          <w:i/>
          <w:sz w:val="18"/>
          <w:szCs w:val="18"/>
        </w:rPr>
        <w:t>Dati par 2017.g. ir izgūti</w:t>
      </w:r>
      <w:r>
        <w:rPr>
          <w:i/>
          <w:sz w:val="18"/>
          <w:szCs w:val="18"/>
        </w:rPr>
        <w:t xml:space="preserve"> 2018.g. jūnija mēnesī</w:t>
      </w:r>
    </w:p>
    <w:p w14:paraId="66B448FD" w14:textId="6B68F351" w:rsidR="00CB5405" w:rsidRDefault="00CB5405" w:rsidP="0007454F">
      <w:pPr>
        <w:pStyle w:val="ListParagraph"/>
        <w:ind w:left="0" w:right="108"/>
        <w:rPr>
          <w:i/>
          <w:sz w:val="18"/>
          <w:szCs w:val="18"/>
        </w:rPr>
      </w:pPr>
    </w:p>
    <w:p w14:paraId="7BF40055" w14:textId="3C377E90" w:rsidR="00B91024" w:rsidRDefault="00B91024">
      <w:pPr>
        <w:spacing w:after="0" w:line="240" w:lineRule="auto"/>
        <w:rPr>
          <w:rFonts w:eastAsia="Times New Roman" w:cs="Times New Roman"/>
          <w:i/>
          <w:sz w:val="18"/>
          <w:szCs w:val="18"/>
          <w:lang w:eastAsia="lv-LV"/>
        </w:rPr>
      </w:pPr>
      <w:r>
        <w:rPr>
          <w:i/>
          <w:sz w:val="18"/>
          <w:szCs w:val="18"/>
        </w:rPr>
        <w:br w:type="page"/>
      </w:r>
    </w:p>
    <w:p w14:paraId="45868A46" w14:textId="64F77C2D" w:rsidR="00CB5405" w:rsidRPr="00CB5405" w:rsidRDefault="00CB5405" w:rsidP="003137F9">
      <w:pPr>
        <w:pStyle w:val="Heading1"/>
        <w:numPr>
          <w:ilvl w:val="0"/>
          <w:numId w:val="18"/>
        </w:numPr>
      </w:pPr>
      <w:bookmarkStart w:id="61" w:name="_Toc520374383"/>
      <w:r w:rsidRPr="009E6013">
        <w:rPr>
          <w:b w:val="0"/>
        </w:rPr>
        <w:lastRenderedPageBreak/>
        <w:t>pielikums</w:t>
      </w:r>
      <w:r>
        <w:t xml:space="preserve">. </w:t>
      </w:r>
      <w:r w:rsidRPr="0007454F">
        <w:t xml:space="preserve">EM </w:t>
      </w:r>
      <w:r>
        <w:t>darbības virziena “</w:t>
      </w:r>
      <w:r w:rsidRPr="00CB5405">
        <w:rPr>
          <w:rFonts w:eastAsia="Franklin Gothic Book"/>
        </w:rPr>
        <w:t>Eksporta veicināšana</w:t>
      </w:r>
      <w:r w:rsidRPr="0007454F">
        <w:t xml:space="preserve">” </w:t>
      </w:r>
      <w:r>
        <w:t>rezultatīvo rādītāju dinamika</w:t>
      </w:r>
      <w:bookmarkEnd w:id="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696"/>
        <w:gridCol w:w="3459"/>
        <w:gridCol w:w="1002"/>
        <w:gridCol w:w="1249"/>
        <w:gridCol w:w="990"/>
        <w:gridCol w:w="990"/>
        <w:gridCol w:w="990"/>
        <w:gridCol w:w="1121"/>
        <w:gridCol w:w="1063"/>
      </w:tblGrid>
      <w:tr w:rsidR="00CB5405" w:rsidRPr="00E95695" w14:paraId="00671EA1" w14:textId="77777777" w:rsidTr="00CB5405">
        <w:trPr>
          <w:trHeight w:val="20"/>
          <w:jc w:val="center"/>
        </w:trPr>
        <w:tc>
          <w:tcPr>
            <w:tcW w:w="1269" w:type="pct"/>
            <w:vMerge w:val="restart"/>
            <w:shd w:val="clear" w:color="auto" w:fill="FFFFFF"/>
            <w:vAlign w:val="center"/>
          </w:tcPr>
          <w:p w14:paraId="0BC53F88" w14:textId="04327873" w:rsidR="00CB5405" w:rsidRPr="00CB5405" w:rsidRDefault="00CB5405" w:rsidP="00B91024">
            <w:pPr>
              <w:pStyle w:val="naislab"/>
              <w:spacing w:before="0" w:after="0"/>
              <w:jc w:val="center"/>
              <w:rPr>
                <w:b/>
                <w:sz w:val="24"/>
              </w:rPr>
            </w:pPr>
            <w:r w:rsidRPr="00CB5405">
              <w:rPr>
                <w:b/>
                <w:sz w:val="24"/>
              </w:rPr>
              <w:t>Rezultāts</w:t>
            </w:r>
          </w:p>
        </w:tc>
        <w:tc>
          <w:tcPr>
            <w:tcW w:w="1188" w:type="pct"/>
            <w:vMerge w:val="restart"/>
            <w:shd w:val="clear" w:color="auto" w:fill="FFFFFF"/>
            <w:vAlign w:val="center"/>
          </w:tcPr>
          <w:p w14:paraId="2922ED65" w14:textId="77777777" w:rsidR="00CB5405" w:rsidRPr="00CB5405" w:rsidRDefault="00CB5405" w:rsidP="00B91024">
            <w:pPr>
              <w:pStyle w:val="naislab"/>
              <w:spacing w:before="0" w:after="0"/>
              <w:jc w:val="center"/>
              <w:rPr>
                <w:b/>
                <w:sz w:val="24"/>
              </w:rPr>
            </w:pPr>
            <w:r w:rsidRPr="00CB5405">
              <w:rPr>
                <w:b/>
                <w:sz w:val="24"/>
              </w:rPr>
              <w:t>Rezultatīvais rādītājs</w:t>
            </w:r>
          </w:p>
        </w:tc>
        <w:tc>
          <w:tcPr>
            <w:tcW w:w="2543" w:type="pct"/>
            <w:gridSpan w:val="7"/>
            <w:shd w:val="clear" w:color="auto" w:fill="FFFFFF"/>
          </w:tcPr>
          <w:p w14:paraId="3BF9FCE1" w14:textId="207358DB" w:rsidR="00CB5405" w:rsidRPr="00CB5405" w:rsidRDefault="00CB5405" w:rsidP="00B91024">
            <w:pPr>
              <w:pStyle w:val="naislab"/>
              <w:spacing w:before="0" w:after="0"/>
              <w:jc w:val="center"/>
              <w:rPr>
                <w:b/>
                <w:sz w:val="24"/>
              </w:rPr>
            </w:pPr>
            <w:r w:rsidRPr="00CB5405">
              <w:rPr>
                <w:b/>
                <w:sz w:val="24"/>
              </w:rPr>
              <w:t>Rezultatīvā rādītāja skaitliskās vērtības</w:t>
            </w:r>
          </w:p>
        </w:tc>
      </w:tr>
      <w:tr w:rsidR="00CB5405" w:rsidRPr="00E95695" w14:paraId="7B5032CF" w14:textId="77777777" w:rsidTr="00CB5405">
        <w:trPr>
          <w:trHeight w:val="20"/>
          <w:jc w:val="center"/>
        </w:trPr>
        <w:tc>
          <w:tcPr>
            <w:tcW w:w="1269" w:type="pct"/>
            <w:vMerge/>
            <w:shd w:val="clear" w:color="auto" w:fill="FFFFFF"/>
          </w:tcPr>
          <w:p w14:paraId="0F0EC6A1" w14:textId="77777777" w:rsidR="00CB5405" w:rsidRPr="00CB5405" w:rsidRDefault="00CB5405" w:rsidP="00CB5405">
            <w:pPr>
              <w:pStyle w:val="naislab"/>
              <w:spacing w:before="0" w:after="0"/>
              <w:rPr>
                <w:b/>
                <w:sz w:val="24"/>
              </w:rPr>
            </w:pPr>
          </w:p>
        </w:tc>
        <w:tc>
          <w:tcPr>
            <w:tcW w:w="1188" w:type="pct"/>
            <w:vMerge/>
            <w:shd w:val="clear" w:color="auto" w:fill="FFFFFF"/>
          </w:tcPr>
          <w:p w14:paraId="44E6D48C" w14:textId="77777777" w:rsidR="00CB5405" w:rsidRPr="00CB5405" w:rsidRDefault="00CB5405" w:rsidP="00CB5405">
            <w:pPr>
              <w:pStyle w:val="naislab"/>
              <w:spacing w:before="0" w:after="0"/>
              <w:rPr>
                <w:b/>
                <w:sz w:val="24"/>
              </w:rPr>
            </w:pPr>
          </w:p>
        </w:tc>
        <w:tc>
          <w:tcPr>
            <w:tcW w:w="344" w:type="pct"/>
            <w:shd w:val="clear" w:color="auto" w:fill="FFFFFF"/>
            <w:vAlign w:val="center"/>
          </w:tcPr>
          <w:p w14:paraId="6674E0B2" w14:textId="0A7B4E21" w:rsidR="00CB5405" w:rsidRPr="00CB5405" w:rsidRDefault="00CB5405" w:rsidP="00CB5405">
            <w:pPr>
              <w:pStyle w:val="naislab"/>
              <w:spacing w:before="0" w:after="0"/>
              <w:jc w:val="center"/>
              <w:rPr>
                <w:b/>
                <w:sz w:val="24"/>
              </w:rPr>
            </w:pPr>
            <w:r w:rsidRPr="00CB5405">
              <w:rPr>
                <w:b/>
                <w:sz w:val="24"/>
              </w:rPr>
              <w:t>2016.</w:t>
            </w:r>
          </w:p>
          <w:p w14:paraId="2CDCF6EA" w14:textId="77777777" w:rsidR="00CB5405" w:rsidRPr="00CB5405" w:rsidRDefault="00CB5405" w:rsidP="00CB5405">
            <w:pPr>
              <w:pStyle w:val="naislab"/>
              <w:spacing w:before="0" w:after="0"/>
              <w:jc w:val="center"/>
              <w:rPr>
                <w:b/>
                <w:sz w:val="24"/>
              </w:rPr>
            </w:pPr>
            <w:r w:rsidRPr="00CB5405">
              <w:rPr>
                <w:b/>
                <w:sz w:val="24"/>
              </w:rPr>
              <w:t>(fakts)</w:t>
            </w:r>
          </w:p>
        </w:tc>
        <w:tc>
          <w:tcPr>
            <w:tcW w:w="429" w:type="pct"/>
            <w:shd w:val="clear" w:color="auto" w:fill="FFFFFF"/>
            <w:vAlign w:val="center"/>
          </w:tcPr>
          <w:p w14:paraId="33F93837" w14:textId="77777777" w:rsidR="00CB5405" w:rsidRPr="00CB5405" w:rsidRDefault="00CB5405" w:rsidP="00CB5405">
            <w:pPr>
              <w:pStyle w:val="naislab"/>
              <w:spacing w:before="0" w:after="0"/>
              <w:jc w:val="center"/>
              <w:rPr>
                <w:b/>
                <w:sz w:val="24"/>
              </w:rPr>
            </w:pPr>
            <w:r w:rsidRPr="00CB5405">
              <w:rPr>
                <w:b/>
                <w:sz w:val="24"/>
              </w:rPr>
              <w:t>2017.</w:t>
            </w:r>
          </w:p>
        </w:tc>
        <w:tc>
          <w:tcPr>
            <w:tcW w:w="680" w:type="pct"/>
            <w:gridSpan w:val="2"/>
            <w:shd w:val="clear" w:color="auto" w:fill="FFFFFF"/>
            <w:vAlign w:val="center"/>
          </w:tcPr>
          <w:p w14:paraId="69BABAAF" w14:textId="7C9463F2" w:rsidR="00CB5405" w:rsidRPr="00CB5405" w:rsidRDefault="00CB5405" w:rsidP="00CB5405">
            <w:pPr>
              <w:pStyle w:val="naislab"/>
              <w:spacing w:before="0" w:after="0"/>
              <w:jc w:val="center"/>
              <w:rPr>
                <w:b/>
                <w:sz w:val="24"/>
              </w:rPr>
            </w:pPr>
            <w:r w:rsidRPr="00CB5405">
              <w:rPr>
                <w:b/>
                <w:sz w:val="24"/>
              </w:rPr>
              <w:t>2017.</w:t>
            </w:r>
          </w:p>
          <w:p w14:paraId="714FAB2C" w14:textId="14E7DC1E" w:rsidR="00CB5405" w:rsidRPr="00CB5405" w:rsidRDefault="00CB5405" w:rsidP="00CB5405">
            <w:pPr>
              <w:pStyle w:val="naislab"/>
              <w:spacing w:before="0" w:after="0"/>
              <w:jc w:val="center"/>
              <w:rPr>
                <w:b/>
                <w:sz w:val="24"/>
              </w:rPr>
            </w:pPr>
            <w:r w:rsidRPr="00CB5405">
              <w:rPr>
                <w:b/>
                <w:sz w:val="24"/>
              </w:rPr>
              <w:t>(fakts)</w:t>
            </w:r>
          </w:p>
        </w:tc>
        <w:tc>
          <w:tcPr>
            <w:tcW w:w="340" w:type="pct"/>
            <w:shd w:val="clear" w:color="auto" w:fill="FFFFFF"/>
            <w:vAlign w:val="center"/>
          </w:tcPr>
          <w:p w14:paraId="7AEE5B36" w14:textId="09432E30" w:rsidR="00CB5405" w:rsidRPr="00CB5405" w:rsidRDefault="00CB5405" w:rsidP="00CB5405">
            <w:pPr>
              <w:pStyle w:val="naislab"/>
              <w:spacing w:before="0" w:after="0"/>
              <w:jc w:val="center"/>
              <w:rPr>
                <w:b/>
                <w:sz w:val="24"/>
              </w:rPr>
            </w:pPr>
            <w:r w:rsidRPr="00CB5405">
              <w:rPr>
                <w:b/>
                <w:sz w:val="24"/>
              </w:rPr>
              <w:t>2018.</w:t>
            </w:r>
          </w:p>
        </w:tc>
        <w:tc>
          <w:tcPr>
            <w:tcW w:w="385" w:type="pct"/>
            <w:shd w:val="clear" w:color="auto" w:fill="FFFFFF"/>
            <w:vAlign w:val="center"/>
          </w:tcPr>
          <w:p w14:paraId="252E2087" w14:textId="77777777" w:rsidR="00CB5405" w:rsidRPr="00CB5405" w:rsidRDefault="00CB5405" w:rsidP="00CB5405">
            <w:pPr>
              <w:pStyle w:val="naislab"/>
              <w:spacing w:before="0" w:after="0"/>
              <w:jc w:val="center"/>
              <w:rPr>
                <w:b/>
                <w:sz w:val="24"/>
              </w:rPr>
            </w:pPr>
            <w:r w:rsidRPr="00CB5405">
              <w:rPr>
                <w:b/>
                <w:sz w:val="24"/>
              </w:rPr>
              <w:t>2019.</w:t>
            </w:r>
          </w:p>
        </w:tc>
        <w:tc>
          <w:tcPr>
            <w:tcW w:w="365" w:type="pct"/>
            <w:shd w:val="clear" w:color="auto" w:fill="FFFFFF"/>
            <w:vAlign w:val="center"/>
          </w:tcPr>
          <w:p w14:paraId="75A2A2E5" w14:textId="77777777" w:rsidR="00CB5405" w:rsidRPr="00CB5405" w:rsidRDefault="00CB5405" w:rsidP="00CB5405">
            <w:pPr>
              <w:pStyle w:val="naislab"/>
              <w:spacing w:before="0" w:after="0"/>
              <w:jc w:val="center"/>
              <w:rPr>
                <w:b/>
                <w:sz w:val="24"/>
              </w:rPr>
            </w:pPr>
            <w:r w:rsidRPr="00CB5405">
              <w:rPr>
                <w:b/>
                <w:sz w:val="24"/>
              </w:rPr>
              <w:t>2020.</w:t>
            </w:r>
          </w:p>
        </w:tc>
      </w:tr>
      <w:tr w:rsidR="00CB5405" w:rsidRPr="005A14F3" w14:paraId="6E513EED" w14:textId="77777777" w:rsidTr="008127EF">
        <w:trPr>
          <w:trHeight w:val="20"/>
          <w:jc w:val="center"/>
        </w:trPr>
        <w:tc>
          <w:tcPr>
            <w:tcW w:w="1269" w:type="pct"/>
            <w:vMerge w:val="restart"/>
            <w:shd w:val="clear" w:color="auto" w:fill="FFFFFF"/>
          </w:tcPr>
          <w:p w14:paraId="4EBA26B6" w14:textId="77777777" w:rsidR="00CB5405" w:rsidRPr="00CB5405" w:rsidRDefault="00CB5405" w:rsidP="00CB5405">
            <w:pPr>
              <w:pStyle w:val="naislab"/>
              <w:spacing w:before="0" w:after="0"/>
              <w:jc w:val="left"/>
              <w:rPr>
                <w:sz w:val="24"/>
              </w:rPr>
            </w:pPr>
            <w:r w:rsidRPr="00CB5405">
              <w:rPr>
                <w:sz w:val="24"/>
              </w:rPr>
              <w:t>2.1.Palielinās Latvijas eksporta apjomi</w:t>
            </w:r>
          </w:p>
        </w:tc>
        <w:tc>
          <w:tcPr>
            <w:tcW w:w="1188" w:type="pct"/>
            <w:shd w:val="clear" w:color="auto" w:fill="FFFFFF"/>
          </w:tcPr>
          <w:p w14:paraId="566BE32A" w14:textId="77777777" w:rsidR="00CB5405" w:rsidRPr="00CB5405" w:rsidRDefault="00CB5405" w:rsidP="00CB5405">
            <w:pPr>
              <w:pStyle w:val="naislab"/>
              <w:spacing w:before="0" w:after="0"/>
              <w:jc w:val="left"/>
              <w:rPr>
                <w:sz w:val="24"/>
              </w:rPr>
            </w:pPr>
            <w:r w:rsidRPr="00CB5405">
              <w:rPr>
                <w:sz w:val="24"/>
              </w:rPr>
              <w:t xml:space="preserve">2.1.1.Eksporta dinamika salīdzināmās cenās (milj. </w:t>
            </w:r>
            <w:r w:rsidRPr="008D7109">
              <w:rPr>
                <w:i/>
                <w:sz w:val="24"/>
              </w:rPr>
              <w:t>euro</w:t>
            </w:r>
            <w:r w:rsidRPr="00CB5405">
              <w:rPr>
                <w:sz w:val="24"/>
              </w:rPr>
              <w:t xml:space="preserve">, 2010 = 100) </w:t>
            </w:r>
          </w:p>
        </w:tc>
        <w:tc>
          <w:tcPr>
            <w:tcW w:w="344" w:type="pct"/>
            <w:shd w:val="clear" w:color="auto" w:fill="FFFFFF"/>
            <w:vAlign w:val="center"/>
          </w:tcPr>
          <w:p w14:paraId="03F6B44D" w14:textId="1C177673" w:rsidR="00CB5405" w:rsidRPr="00CB5405" w:rsidRDefault="00CB5405" w:rsidP="00CB5405">
            <w:pPr>
              <w:pStyle w:val="naislab"/>
              <w:spacing w:before="0" w:after="0"/>
              <w:jc w:val="center"/>
              <w:rPr>
                <w:sz w:val="24"/>
              </w:rPr>
            </w:pPr>
            <w:r w:rsidRPr="00CB5405">
              <w:rPr>
                <w:sz w:val="24"/>
              </w:rPr>
              <w:t>13 108</w:t>
            </w:r>
            <w:r w:rsidRPr="00CB5405">
              <w:rPr>
                <w:rFonts w:ascii="Verdana" w:hAnsi="Verdana"/>
                <w:color w:val="000000"/>
                <w:sz w:val="24"/>
                <w:shd w:val="clear" w:color="auto" w:fill="FFFFFF"/>
              </w:rPr>
              <w:t xml:space="preserve"> </w:t>
            </w:r>
          </w:p>
        </w:tc>
        <w:tc>
          <w:tcPr>
            <w:tcW w:w="429" w:type="pct"/>
            <w:shd w:val="clear" w:color="auto" w:fill="FFFFFF"/>
            <w:vAlign w:val="center"/>
          </w:tcPr>
          <w:p w14:paraId="2A6FB2FC" w14:textId="77777777" w:rsidR="00CB5405" w:rsidRPr="00CB5405" w:rsidRDefault="00CB5405" w:rsidP="00CB5405">
            <w:pPr>
              <w:pStyle w:val="naislab"/>
              <w:spacing w:before="0" w:after="0"/>
              <w:jc w:val="center"/>
              <w:rPr>
                <w:sz w:val="24"/>
              </w:rPr>
            </w:pPr>
            <w:r w:rsidRPr="00CB5405">
              <w:rPr>
                <w:sz w:val="24"/>
              </w:rPr>
              <w:t>13 764</w:t>
            </w:r>
          </w:p>
        </w:tc>
        <w:tc>
          <w:tcPr>
            <w:tcW w:w="340" w:type="pct"/>
            <w:shd w:val="clear" w:color="auto" w:fill="FFFFFF"/>
            <w:vAlign w:val="center"/>
          </w:tcPr>
          <w:p w14:paraId="5577D8AD" w14:textId="36118861" w:rsidR="00CB5405" w:rsidRPr="00CB5405" w:rsidRDefault="008127EF" w:rsidP="008127EF">
            <w:pPr>
              <w:pStyle w:val="naislab"/>
              <w:spacing w:before="0" w:after="0"/>
              <w:jc w:val="center"/>
              <w:rPr>
                <w:sz w:val="24"/>
              </w:rPr>
            </w:pPr>
            <w:r>
              <w:rPr>
                <w:sz w:val="24"/>
              </w:rPr>
              <w:t>14</w:t>
            </w:r>
            <w:r w:rsidR="00F02B72">
              <w:rPr>
                <w:sz w:val="24"/>
              </w:rPr>
              <w:t> </w:t>
            </w:r>
            <w:r>
              <w:rPr>
                <w:sz w:val="24"/>
              </w:rPr>
              <w:t>248</w:t>
            </w:r>
          </w:p>
        </w:tc>
        <w:tc>
          <w:tcPr>
            <w:tcW w:w="340" w:type="pct"/>
            <w:shd w:val="clear" w:color="auto" w:fill="FFFFFF"/>
          </w:tcPr>
          <w:p w14:paraId="32F9B2F3" w14:textId="71D4AE7C" w:rsidR="00CB5405" w:rsidRPr="00CB5405" w:rsidRDefault="00F02B72" w:rsidP="00CB5405">
            <w:pPr>
              <w:pStyle w:val="naislab"/>
              <w:spacing w:before="0" w:after="0"/>
              <w:jc w:val="center"/>
              <w:rPr>
                <w:sz w:val="24"/>
              </w:rPr>
            </w:pPr>
            <w:r>
              <w:rPr>
                <w:noProof/>
                <w:sz w:val="24"/>
              </w:rPr>
              <mc:AlternateContent>
                <mc:Choice Requires="wps">
                  <w:drawing>
                    <wp:anchor distT="0" distB="0" distL="114300" distR="114300" simplePos="0" relativeHeight="252602368" behindDoc="0" locked="0" layoutInCell="1" allowOverlap="1" wp14:anchorId="0736BF1E" wp14:editId="00AF1308">
                      <wp:simplePos x="0" y="0"/>
                      <wp:positionH relativeFrom="column">
                        <wp:posOffset>154727</wp:posOffset>
                      </wp:positionH>
                      <wp:positionV relativeFrom="paragraph">
                        <wp:posOffset>79987</wp:posOffset>
                      </wp:positionV>
                      <wp:extent cx="238206" cy="300089"/>
                      <wp:effectExtent l="26353" t="11747" r="0" b="16828"/>
                      <wp:wrapNone/>
                      <wp:docPr id="19" name="Arrow: Right 19"/>
                      <wp:cNvGraphicFramePr/>
                      <a:graphic xmlns:a="http://schemas.openxmlformats.org/drawingml/2006/main">
                        <a:graphicData uri="http://schemas.microsoft.com/office/word/2010/wordprocessingShape">
                          <wps:wsp>
                            <wps:cNvSpPr/>
                            <wps:spPr>
                              <a:xfrm rot="16200000">
                                <a:off x="0" y="0"/>
                                <a:ext cx="238206"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10FB2" id="Arrow: Right 19" o:spid="_x0000_s1026" type="#_x0000_t13" style="position:absolute;margin-left:12.2pt;margin-top:6.3pt;width:18.75pt;height:23.65pt;rotation:-90;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" adj="10800" fillcolor="#31849b [2408]" strokecolor="black [3213]" strokeweight=".25pt"/>
                  </w:pict>
                </mc:Fallback>
              </mc:AlternateContent>
            </w:r>
          </w:p>
        </w:tc>
        <w:tc>
          <w:tcPr>
            <w:tcW w:w="340" w:type="pct"/>
            <w:shd w:val="clear" w:color="auto" w:fill="FFFFFF"/>
            <w:vAlign w:val="center"/>
          </w:tcPr>
          <w:p w14:paraId="1A322C31" w14:textId="1866989E" w:rsidR="00CB5405" w:rsidRPr="00CB5405" w:rsidRDefault="00CB5405" w:rsidP="00CB5405">
            <w:pPr>
              <w:pStyle w:val="naislab"/>
              <w:spacing w:before="0" w:after="0"/>
              <w:jc w:val="center"/>
              <w:rPr>
                <w:sz w:val="24"/>
              </w:rPr>
            </w:pPr>
            <w:r w:rsidRPr="00CB5405">
              <w:rPr>
                <w:sz w:val="24"/>
              </w:rPr>
              <w:t>14 452</w:t>
            </w:r>
          </w:p>
        </w:tc>
        <w:tc>
          <w:tcPr>
            <w:tcW w:w="385" w:type="pct"/>
            <w:shd w:val="clear" w:color="auto" w:fill="FFFFFF"/>
            <w:vAlign w:val="center"/>
          </w:tcPr>
          <w:p w14:paraId="11D60196" w14:textId="77777777" w:rsidR="00CB5405" w:rsidRPr="00CB5405" w:rsidRDefault="00CB5405" w:rsidP="00CB5405">
            <w:pPr>
              <w:pStyle w:val="naislab"/>
              <w:spacing w:before="0" w:after="0"/>
              <w:jc w:val="center"/>
              <w:rPr>
                <w:sz w:val="24"/>
              </w:rPr>
            </w:pPr>
            <w:r w:rsidRPr="00CB5405">
              <w:rPr>
                <w:sz w:val="24"/>
              </w:rPr>
              <w:t>15 175</w:t>
            </w:r>
          </w:p>
        </w:tc>
        <w:tc>
          <w:tcPr>
            <w:tcW w:w="365" w:type="pct"/>
            <w:shd w:val="clear" w:color="auto" w:fill="FFFFFF"/>
            <w:vAlign w:val="center"/>
          </w:tcPr>
          <w:p w14:paraId="5A078A4B" w14:textId="77777777" w:rsidR="00CB5405" w:rsidRPr="00CB5405" w:rsidRDefault="00CB5405" w:rsidP="00CB5405">
            <w:pPr>
              <w:pStyle w:val="naislab"/>
              <w:spacing w:before="0" w:after="0"/>
              <w:jc w:val="center"/>
              <w:rPr>
                <w:sz w:val="24"/>
              </w:rPr>
            </w:pPr>
            <w:r w:rsidRPr="00CB5405">
              <w:rPr>
                <w:sz w:val="24"/>
              </w:rPr>
              <w:t>15 933</w:t>
            </w:r>
          </w:p>
        </w:tc>
      </w:tr>
      <w:tr w:rsidR="00CB5405" w:rsidRPr="008F1B42" w14:paraId="463E3F7E" w14:textId="77777777" w:rsidTr="00F02B72">
        <w:trPr>
          <w:trHeight w:val="20"/>
          <w:jc w:val="center"/>
        </w:trPr>
        <w:tc>
          <w:tcPr>
            <w:tcW w:w="1269" w:type="pct"/>
            <w:vMerge/>
            <w:shd w:val="clear" w:color="auto" w:fill="FFFFFF"/>
          </w:tcPr>
          <w:p w14:paraId="3DE80894" w14:textId="77777777" w:rsidR="00CB5405" w:rsidRPr="00CB5405" w:rsidRDefault="00CB5405" w:rsidP="00CB5405">
            <w:pPr>
              <w:pStyle w:val="naislab"/>
              <w:spacing w:before="0" w:after="0"/>
              <w:jc w:val="left"/>
              <w:rPr>
                <w:sz w:val="24"/>
              </w:rPr>
            </w:pPr>
          </w:p>
        </w:tc>
        <w:tc>
          <w:tcPr>
            <w:tcW w:w="1188" w:type="pct"/>
            <w:shd w:val="clear" w:color="auto" w:fill="FFFFFF"/>
          </w:tcPr>
          <w:p w14:paraId="099DE09F" w14:textId="77777777" w:rsidR="00CB5405" w:rsidRPr="00CB5405" w:rsidRDefault="00CB5405" w:rsidP="00CB5405">
            <w:pPr>
              <w:pStyle w:val="naislab"/>
              <w:spacing w:before="0" w:after="0"/>
              <w:jc w:val="left"/>
              <w:rPr>
                <w:sz w:val="24"/>
              </w:rPr>
            </w:pPr>
            <w:r w:rsidRPr="00CB5405">
              <w:rPr>
                <w:sz w:val="24"/>
              </w:rPr>
              <w:t>2.1.2.</w:t>
            </w:r>
            <w:r w:rsidRPr="00CB5405">
              <w:rPr>
                <w:color w:val="70AD47"/>
                <w:sz w:val="24"/>
              </w:rPr>
              <w:t xml:space="preserve"> </w:t>
            </w:r>
            <w:r w:rsidRPr="00CB5405">
              <w:rPr>
                <w:sz w:val="24"/>
              </w:rPr>
              <w:t xml:space="preserve">Vidējais preču un pakalpojumu eksporta pieauguma temps (faktiskajās cenās, %) </w:t>
            </w:r>
          </w:p>
        </w:tc>
        <w:tc>
          <w:tcPr>
            <w:tcW w:w="344" w:type="pct"/>
            <w:shd w:val="clear" w:color="auto" w:fill="FFFFFF"/>
            <w:vAlign w:val="center"/>
          </w:tcPr>
          <w:p w14:paraId="08BEF8D9" w14:textId="77777777" w:rsidR="00CB5405" w:rsidRPr="00CB5405" w:rsidRDefault="00CB5405" w:rsidP="00CB5405">
            <w:pPr>
              <w:pStyle w:val="naislab"/>
              <w:spacing w:before="0" w:after="0"/>
              <w:jc w:val="center"/>
              <w:rPr>
                <w:sz w:val="24"/>
              </w:rPr>
            </w:pPr>
            <w:r w:rsidRPr="00CB5405">
              <w:rPr>
                <w:sz w:val="24"/>
              </w:rPr>
              <w:t xml:space="preserve">1,0 </w:t>
            </w:r>
          </w:p>
        </w:tc>
        <w:tc>
          <w:tcPr>
            <w:tcW w:w="429" w:type="pct"/>
            <w:shd w:val="clear" w:color="auto" w:fill="FFFFFF"/>
            <w:vAlign w:val="center"/>
          </w:tcPr>
          <w:p w14:paraId="215D6271" w14:textId="77777777" w:rsidR="00CB5405" w:rsidRPr="00CB5405" w:rsidRDefault="00CB5405" w:rsidP="00CB5405">
            <w:pPr>
              <w:pStyle w:val="naislab"/>
              <w:spacing w:before="0" w:after="0"/>
              <w:jc w:val="center"/>
              <w:rPr>
                <w:sz w:val="24"/>
              </w:rPr>
            </w:pPr>
            <w:r w:rsidRPr="00CB5405">
              <w:rPr>
                <w:sz w:val="24"/>
              </w:rPr>
              <w:t xml:space="preserve">2,4 </w:t>
            </w:r>
          </w:p>
        </w:tc>
        <w:tc>
          <w:tcPr>
            <w:tcW w:w="340" w:type="pct"/>
            <w:shd w:val="clear" w:color="auto" w:fill="FFFFFF"/>
            <w:vAlign w:val="center"/>
          </w:tcPr>
          <w:p w14:paraId="7AC98E39" w14:textId="1B7D883A" w:rsidR="00CB5405" w:rsidRPr="00CB5405" w:rsidRDefault="00F02B72" w:rsidP="00F02B72">
            <w:pPr>
              <w:pStyle w:val="naislab"/>
              <w:spacing w:before="0" w:after="0"/>
              <w:jc w:val="center"/>
              <w:rPr>
                <w:sz w:val="24"/>
              </w:rPr>
            </w:pPr>
            <w:r>
              <w:rPr>
                <w:sz w:val="24"/>
              </w:rPr>
              <w:t>8,5</w:t>
            </w:r>
          </w:p>
        </w:tc>
        <w:tc>
          <w:tcPr>
            <w:tcW w:w="340" w:type="pct"/>
            <w:shd w:val="clear" w:color="auto" w:fill="FFFFFF"/>
          </w:tcPr>
          <w:p w14:paraId="7882E6B2" w14:textId="79CB6F27" w:rsidR="00CB5405" w:rsidRPr="00CB5405" w:rsidRDefault="00F02B72" w:rsidP="00CB5405">
            <w:pPr>
              <w:pStyle w:val="naislab"/>
              <w:spacing w:before="0" w:after="0"/>
              <w:jc w:val="center"/>
              <w:rPr>
                <w:sz w:val="24"/>
              </w:rPr>
            </w:pPr>
            <w:r>
              <w:rPr>
                <w:noProof/>
                <w:sz w:val="24"/>
              </w:rPr>
              <mc:AlternateContent>
                <mc:Choice Requires="wps">
                  <w:drawing>
                    <wp:anchor distT="0" distB="0" distL="114300" distR="114300" simplePos="0" relativeHeight="252604416" behindDoc="0" locked="0" layoutInCell="1" allowOverlap="1" wp14:anchorId="0C7433B1" wp14:editId="4186E15B">
                      <wp:simplePos x="0" y="0"/>
                      <wp:positionH relativeFrom="column">
                        <wp:posOffset>134256</wp:posOffset>
                      </wp:positionH>
                      <wp:positionV relativeFrom="paragraph">
                        <wp:posOffset>266772</wp:posOffset>
                      </wp:positionV>
                      <wp:extent cx="238206" cy="300089"/>
                      <wp:effectExtent l="26353" t="11747" r="0" b="16828"/>
                      <wp:wrapNone/>
                      <wp:docPr id="20" name="Arrow: Right 20"/>
                      <wp:cNvGraphicFramePr/>
                      <a:graphic xmlns:a="http://schemas.openxmlformats.org/drawingml/2006/main">
                        <a:graphicData uri="http://schemas.microsoft.com/office/word/2010/wordprocessingShape">
                          <wps:wsp>
                            <wps:cNvSpPr/>
                            <wps:spPr>
                              <a:xfrm rot="16200000">
                                <a:off x="0" y="0"/>
                                <a:ext cx="238206"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142D3" id="Arrow: Right 20" o:spid="_x0000_s1026" type="#_x0000_t13" style="position:absolute;margin-left:10.55pt;margin-top:21pt;width:18.75pt;height:23.65pt;rotation:-90;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" adj="10800" fillcolor="#31849b [2408]" strokecolor="black [3213]" strokeweight=".25pt"/>
                  </w:pict>
                </mc:Fallback>
              </mc:AlternateContent>
            </w:r>
          </w:p>
        </w:tc>
        <w:tc>
          <w:tcPr>
            <w:tcW w:w="340" w:type="pct"/>
            <w:shd w:val="clear" w:color="auto" w:fill="FFFFFF"/>
            <w:vAlign w:val="center"/>
          </w:tcPr>
          <w:p w14:paraId="16965914" w14:textId="36902B1C" w:rsidR="00CB5405" w:rsidRPr="00CB5405" w:rsidRDefault="00CB5405" w:rsidP="00CB5405">
            <w:pPr>
              <w:pStyle w:val="naislab"/>
              <w:spacing w:before="0" w:after="0"/>
              <w:jc w:val="center"/>
              <w:rPr>
                <w:sz w:val="24"/>
              </w:rPr>
            </w:pPr>
          </w:p>
        </w:tc>
        <w:tc>
          <w:tcPr>
            <w:tcW w:w="385" w:type="pct"/>
            <w:shd w:val="clear" w:color="auto" w:fill="FFFFFF"/>
            <w:vAlign w:val="center"/>
          </w:tcPr>
          <w:p w14:paraId="20E40772" w14:textId="3CA2DA2A" w:rsidR="00CB5405" w:rsidRPr="00CB5405" w:rsidRDefault="00CB5405" w:rsidP="00CB5405">
            <w:pPr>
              <w:pStyle w:val="naislab"/>
              <w:spacing w:before="0" w:after="0"/>
              <w:jc w:val="center"/>
              <w:rPr>
                <w:sz w:val="24"/>
              </w:rPr>
            </w:pPr>
          </w:p>
        </w:tc>
        <w:tc>
          <w:tcPr>
            <w:tcW w:w="365" w:type="pct"/>
            <w:shd w:val="clear" w:color="auto" w:fill="FFFFFF"/>
            <w:vAlign w:val="center"/>
          </w:tcPr>
          <w:p w14:paraId="66FE5636" w14:textId="77777777" w:rsidR="00CB5405" w:rsidRPr="00CB5405" w:rsidRDefault="00CB5405" w:rsidP="002E28A3">
            <w:pPr>
              <w:pStyle w:val="naislab"/>
              <w:spacing w:before="0" w:after="0"/>
              <w:jc w:val="center"/>
              <w:rPr>
                <w:sz w:val="24"/>
              </w:rPr>
            </w:pPr>
            <w:r w:rsidRPr="00CB5405">
              <w:rPr>
                <w:sz w:val="24"/>
              </w:rPr>
              <w:t>5% (2018.-2020.g., vidēji gadā)</w:t>
            </w:r>
          </w:p>
        </w:tc>
      </w:tr>
      <w:tr w:rsidR="00CB5405" w:rsidRPr="00A0707F" w14:paraId="0F2CE68C" w14:textId="77777777" w:rsidTr="000D4C7D">
        <w:trPr>
          <w:trHeight w:val="20"/>
          <w:jc w:val="center"/>
        </w:trPr>
        <w:tc>
          <w:tcPr>
            <w:tcW w:w="1269" w:type="pct"/>
            <w:vMerge w:val="restart"/>
            <w:shd w:val="clear" w:color="auto" w:fill="FFFFFF"/>
          </w:tcPr>
          <w:p w14:paraId="5D169180" w14:textId="77777777" w:rsidR="00CB5405" w:rsidRPr="00CB5405" w:rsidRDefault="00CB5405" w:rsidP="00CB5405">
            <w:pPr>
              <w:pStyle w:val="naislab"/>
              <w:spacing w:before="0" w:after="0"/>
              <w:jc w:val="left"/>
              <w:rPr>
                <w:sz w:val="24"/>
              </w:rPr>
            </w:pPr>
            <w:r w:rsidRPr="00CB5405">
              <w:rPr>
                <w:sz w:val="24"/>
              </w:rPr>
              <w:t>2.2. Palielinās apstrādes rūpniecības un augsto tehnoloģiju produktu eksporta īpatsvars</w:t>
            </w:r>
          </w:p>
        </w:tc>
        <w:tc>
          <w:tcPr>
            <w:tcW w:w="1188" w:type="pct"/>
            <w:shd w:val="clear" w:color="auto" w:fill="FFFFFF"/>
          </w:tcPr>
          <w:p w14:paraId="45D8B557" w14:textId="77777777" w:rsidR="00CB5405" w:rsidRPr="00CB5405" w:rsidRDefault="00CB5405" w:rsidP="00CB5405">
            <w:pPr>
              <w:pStyle w:val="naislab"/>
              <w:spacing w:before="0" w:after="0"/>
              <w:jc w:val="left"/>
              <w:rPr>
                <w:sz w:val="24"/>
              </w:rPr>
            </w:pPr>
            <w:r w:rsidRPr="00CB5405">
              <w:rPr>
                <w:sz w:val="24"/>
              </w:rPr>
              <w:t>2.2.1. Augsto tehnoloģiju produktu eksporta īpatsvars, (%)</w:t>
            </w:r>
          </w:p>
        </w:tc>
        <w:tc>
          <w:tcPr>
            <w:tcW w:w="344" w:type="pct"/>
            <w:shd w:val="clear" w:color="auto" w:fill="FFFFFF"/>
            <w:vAlign w:val="center"/>
          </w:tcPr>
          <w:p w14:paraId="25B19C47" w14:textId="77777777" w:rsidR="00CB5405" w:rsidRPr="00CB5405" w:rsidRDefault="00CB5405" w:rsidP="00CB5405">
            <w:pPr>
              <w:pStyle w:val="naislab"/>
              <w:spacing w:before="0" w:after="0"/>
              <w:jc w:val="center"/>
              <w:rPr>
                <w:sz w:val="24"/>
              </w:rPr>
            </w:pPr>
            <w:r w:rsidRPr="00CB5405">
              <w:rPr>
                <w:sz w:val="24"/>
              </w:rPr>
              <w:t>9,8</w:t>
            </w:r>
          </w:p>
          <w:p w14:paraId="29C5292F" w14:textId="77777777" w:rsidR="00CB5405" w:rsidRPr="00CB5405" w:rsidRDefault="00CB5405" w:rsidP="00CB5405">
            <w:pPr>
              <w:pStyle w:val="naislab"/>
              <w:spacing w:before="0" w:after="0"/>
              <w:jc w:val="center"/>
              <w:rPr>
                <w:sz w:val="24"/>
              </w:rPr>
            </w:pPr>
            <w:r w:rsidRPr="00CB5405">
              <w:rPr>
                <w:sz w:val="24"/>
              </w:rPr>
              <w:t>(2015)</w:t>
            </w:r>
          </w:p>
        </w:tc>
        <w:tc>
          <w:tcPr>
            <w:tcW w:w="429" w:type="pct"/>
            <w:shd w:val="clear" w:color="auto" w:fill="FFFFFF"/>
            <w:vAlign w:val="center"/>
          </w:tcPr>
          <w:p w14:paraId="0BC9BE4E" w14:textId="77777777" w:rsidR="00CB5405" w:rsidRPr="00CB5405" w:rsidRDefault="00CB5405" w:rsidP="00CB5405">
            <w:pPr>
              <w:pStyle w:val="naislab"/>
              <w:spacing w:before="0" w:after="0"/>
              <w:jc w:val="center"/>
              <w:rPr>
                <w:sz w:val="24"/>
              </w:rPr>
            </w:pPr>
            <w:r w:rsidRPr="00CB5405">
              <w:rPr>
                <w:sz w:val="24"/>
              </w:rPr>
              <w:t>10</w:t>
            </w:r>
          </w:p>
        </w:tc>
        <w:tc>
          <w:tcPr>
            <w:tcW w:w="340" w:type="pct"/>
            <w:shd w:val="clear" w:color="auto" w:fill="FFFFFF"/>
            <w:vAlign w:val="center"/>
          </w:tcPr>
          <w:p w14:paraId="4A61F5BD" w14:textId="074210E7" w:rsidR="00CB5405" w:rsidRPr="00CB5405" w:rsidRDefault="00856C61" w:rsidP="00F02B72">
            <w:pPr>
              <w:pStyle w:val="naislab"/>
              <w:spacing w:before="0" w:after="0"/>
              <w:jc w:val="center"/>
              <w:rPr>
                <w:sz w:val="24"/>
              </w:rPr>
            </w:pPr>
            <w:r w:rsidRPr="00856C61">
              <w:rPr>
                <w:color w:val="000000" w:themeColor="text1"/>
                <w:sz w:val="24"/>
              </w:rPr>
              <w:t>10,2</w:t>
            </w:r>
          </w:p>
        </w:tc>
        <w:tc>
          <w:tcPr>
            <w:tcW w:w="340" w:type="pct"/>
            <w:shd w:val="clear" w:color="auto" w:fill="FFFFFF"/>
            <w:vAlign w:val="center"/>
          </w:tcPr>
          <w:p w14:paraId="394101FC" w14:textId="65E47C83" w:rsidR="00CB5405" w:rsidRPr="00CB5405" w:rsidRDefault="00856C61" w:rsidP="000D4C7D">
            <w:pPr>
              <w:pStyle w:val="naislab"/>
              <w:spacing w:before="0" w:after="0"/>
              <w:jc w:val="center"/>
              <w:rPr>
                <w:sz w:val="24"/>
              </w:rPr>
            </w:pPr>
            <w:r>
              <w:rPr>
                <w:noProof/>
                <w:sz w:val="24"/>
              </w:rPr>
              <mc:AlternateContent>
                <mc:Choice Requires="wps">
                  <w:drawing>
                    <wp:anchor distT="0" distB="0" distL="114300" distR="114300" simplePos="0" relativeHeight="252612608" behindDoc="0" locked="0" layoutInCell="1" allowOverlap="1" wp14:anchorId="09899871" wp14:editId="34AB9894">
                      <wp:simplePos x="0" y="0"/>
                      <wp:positionH relativeFrom="column">
                        <wp:posOffset>142875</wp:posOffset>
                      </wp:positionH>
                      <wp:positionV relativeFrom="paragraph">
                        <wp:posOffset>-12065</wp:posOffset>
                      </wp:positionV>
                      <wp:extent cx="238125" cy="299720"/>
                      <wp:effectExtent l="26353" t="11747" r="0" b="16828"/>
                      <wp:wrapNone/>
                      <wp:docPr id="24" name="Arrow: Right 24"/>
                      <wp:cNvGraphicFramePr/>
                      <a:graphic xmlns:a="http://schemas.openxmlformats.org/drawingml/2006/main">
                        <a:graphicData uri="http://schemas.microsoft.com/office/word/2010/wordprocessingShape">
                          <wps:wsp>
                            <wps:cNvSpPr/>
                            <wps:spPr>
                              <a:xfrm rot="16200000">
                                <a:off x="0" y="0"/>
                                <a:ext cx="23812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495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 o:spid="_x0000_s1026" type="#_x0000_t13" style="position:absolute;margin-left:11.25pt;margin-top:-.95pt;width:18.75pt;height:23.6pt;rotation:-90;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" adj="10800" fillcolor="#31849b [2408]" strokecolor="black [3213]" strokeweight=".25pt"/>
                  </w:pict>
                </mc:Fallback>
              </mc:AlternateContent>
            </w:r>
          </w:p>
        </w:tc>
        <w:tc>
          <w:tcPr>
            <w:tcW w:w="340" w:type="pct"/>
            <w:shd w:val="clear" w:color="auto" w:fill="FFFFFF"/>
            <w:vAlign w:val="center"/>
          </w:tcPr>
          <w:p w14:paraId="55965BB9" w14:textId="0EA2C362" w:rsidR="00CB5405" w:rsidRPr="00CB5405" w:rsidRDefault="00CB5405" w:rsidP="00CB5405">
            <w:pPr>
              <w:pStyle w:val="naislab"/>
              <w:spacing w:before="0" w:after="0"/>
              <w:jc w:val="center"/>
              <w:rPr>
                <w:sz w:val="24"/>
              </w:rPr>
            </w:pPr>
          </w:p>
        </w:tc>
        <w:tc>
          <w:tcPr>
            <w:tcW w:w="385" w:type="pct"/>
            <w:shd w:val="clear" w:color="auto" w:fill="FFFFFF"/>
            <w:vAlign w:val="center"/>
          </w:tcPr>
          <w:p w14:paraId="0449BA8D" w14:textId="77777777" w:rsidR="00CB5405" w:rsidRPr="00CB5405" w:rsidRDefault="00CB5405" w:rsidP="00CB5405">
            <w:pPr>
              <w:pStyle w:val="naislab"/>
              <w:spacing w:before="0" w:after="0"/>
              <w:jc w:val="center"/>
              <w:rPr>
                <w:sz w:val="24"/>
              </w:rPr>
            </w:pPr>
          </w:p>
        </w:tc>
        <w:tc>
          <w:tcPr>
            <w:tcW w:w="365" w:type="pct"/>
            <w:shd w:val="clear" w:color="auto" w:fill="FFFFFF"/>
            <w:vAlign w:val="center"/>
          </w:tcPr>
          <w:p w14:paraId="1B866DBF" w14:textId="77777777" w:rsidR="00CB5405" w:rsidRPr="00CB5405" w:rsidRDefault="00CB5405" w:rsidP="002E28A3">
            <w:pPr>
              <w:pStyle w:val="naislab"/>
              <w:spacing w:before="0" w:after="0"/>
              <w:jc w:val="center"/>
              <w:rPr>
                <w:sz w:val="24"/>
              </w:rPr>
            </w:pPr>
            <w:r w:rsidRPr="00CB5405">
              <w:rPr>
                <w:sz w:val="24"/>
              </w:rPr>
              <w:t>11 % (2018.- 2020. g. vidēji gadā)</w:t>
            </w:r>
          </w:p>
        </w:tc>
      </w:tr>
      <w:tr w:rsidR="00CB5405" w:rsidRPr="00A81B08" w14:paraId="0E6201D6" w14:textId="77777777" w:rsidTr="00F02B72">
        <w:trPr>
          <w:trHeight w:val="20"/>
          <w:jc w:val="center"/>
        </w:trPr>
        <w:tc>
          <w:tcPr>
            <w:tcW w:w="1269" w:type="pct"/>
            <w:vMerge/>
            <w:shd w:val="clear" w:color="auto" w:fill="FFFFFF"/>
          </w:tcPr>
          <w:p w14:paraId="48953824" w14:textId="77777777" w:rsidR="00CB5405" w:rsidRPr="00CB5405" w:rsidRDefault="00CB5405" w:rsidP="00CB5405">
            <w:pPr>
              <w:pStyle w:val="naislab"/>
              <w:spacing w:before="0" w:after="0"/>
              <w:jc w:val="left"/>
              <w:rPr>
                <w:sz w:val="24"/>
              </w:rPr>
            </w:pPr>
          </w:p>
        </w:tc>
        <w:tc>
          <w:tcPr>
            <w:tcW w:w="1188" w:type="pct"/>
            <w:shd w:val="clear" w:color="auto" w:fill="FFFFFF"/>
          </w:tcPr>
          <w:p w14:paraId="1F978829" w14:textId="77777777" w:rsidR="00CB5405" w:rsidRPr="00CB5405" w:rsidRDefault="00CB5405" w:rsidP="00CB5405">
            <w:pPr>
              <w:pStyle w:val="naislab"/>
              <w:spacing w:before="0" w:after="0"/>
              <w:jc w:val="left"/>
              <w:rPr>
                <w:sz w:val="24"/>
              </w:rPr>
            </w:pPr>
            <w:bookmarkStart w:id="62" w:name="_Hlk493057081"/>
            <w:r w:rsidRPr="00CB5405">
              <w:rPr>
                <w:sz w:val="24"/>
              </w:rPr>
              <w:t xml:space="preserve">2.2.2. Apstrādes rūpniecības īpatsvars kopējā preču un pakalpojumu eksportā, % </w:t>
            </w:r>
            <w:bookmarkEnd w:id="62"/>
          </w:p>
          <w:p w14:paraId="134F4086" w14:textId="77777777" w:rsidR="00CB5405" w:rsidRPr="00CB5405" w:rsidRDefault="00CB5405" w:rsidP="00CB5405">
            <w:pPr>
              <w:pStyle w:val="naislab"/>
              <w:spacing w:before="0" w:after="0"/>
              <w:jc w:val="left"/>
              <w:rPr>
                <w:sz w:val="24"/>
              </w:rPr>
            </w:pPr>
          </w:p>
        </w:tc>
        <w:tc>
          <w:tcPr>
            <w:tcW w:w="344" w:type="pct"/>
            <w:shd w:val="clear" w:color="auto" w:fill="FFFFFF"/>
            <w:vAlign w:val="center"/>
          </w:tcPr>
          <w:p w14:paraId="626B0DEC" w14:textId="77777777" w:rsidR="00CB5405" w:rsidRPr="00CB5405" w:rsidRDefault="00CB5405" w:rsidP="00CB5405">
            <w:pPr>
              <w:pStyle w:val="naislab"/>
              <w:spacing w:before="0" w:after="0"/>
              <w:jc w:val="center"/>
              <w:rPr>
                <w:sz w:val="24"/>
              </w:rPr>
            </w:pPr>
            <w:r w:rsidRPr="00CB5405">
              <w:rPr>
                <w:sz w:val="24"/>
              </w:rPr>
              <w:t>40</w:t>
            </w:r>
          </w:p>
        </w:tc>
        <w:tc>
          <w:tcPr>
            <w:tcW w:w="429" w:type="pct"/>
            <w:shd w:val="clear" w:color="auto" w:fill="FFFFFF"/>
            <w:vAlign w:val="center"/>
          </w:tcPr>
          <w:p w14:paraId="40020E3F" w14:textId="77777777" w:rsidR="00CB5405" w:rsidRPr="00CB5405" w:rsidRDefault="00CB5405" w:rsidP="00CB5405">
            <w:pPr>
              <w:pStyle w:val="naislab"/>
              <w:spacing w:before="0" w:after="0"/>
              <w:jc w:val="center"/>
              <w:rPr>
                <w:sz w:val="24"/>
              </w:rPr>
            </w:pPr>
            <w:r w:rsidRPr="00CB5405">
              <w:rPr>
                <w:sz w:val="24"/>
              </w:rPr>
              <w:t>41</w:t>
            </w:r>
          </w:p>
        </w:tc>
        <w:tc>
          <w:tcPr>
            <w:tcW w:w="340" w:type="pct"/>
            <w:shd w:val="clear" w:color="auto" w:fill="FFFFFF"/>
            <w:vAlign w:val="center"/>
          </w:tcPr>
          <w:p w14:paraId="1AB1EA4D" w14:textId="4B9D06E3" w:rsidR="00CB5405" w:rsidRPr="00CB5405" w:rsidRDefault="00266002" w:rsidP="00F02B72">
            <w:pPr>
              <w:pStyle w:val="naislab"/>
              <w:spacing w:before="0" w:after="0"/>
              <w:jc w:val="center"/>
              <w:rPr>
                <w:sz w:val="24"/>
              </w:rPr>
            </w:pPr>
            <w:r>
              <w:rPr>
                <w:sz w:val="24"/>
              </w:rPr>
              <w:t>40</w:t>
            </w:r>
          </w:p>
        </w:tc>
        <w:tc>
          <w:tcPr>
            <w:tcW w:w="340" w:type="pct"/>
            <w:shd w:val="clear" w:color="auto" w:fill="FFFFFF"/>
          </w:tcPr>
          <w:p w14:paraId="2EFE2BDF" w14:textId="51CBB97D" w:rsidR="00CB5405" w:rsidRPr="00CB5405" w:rsidRDefault="0096589A" w:rsidP="00CB5405">
            <w:pPr>
              <w:pStyle w:val="naislab"/>
              <w:spacing w:before="0" w:after="0"/>
              <w:jc w:val="center"/>
              <w:rPr>
                <w:sz w:val="24"/>
              </w:rPr>
            </w:pPr>
            <w:r>
              <w:rPr>
                <w:noProof/>
                <w:sz w:val="24"/>
              </w:rPr>
              <mc:AlternateContent>
                <mc:Choice Requires="wps">
                  <w:drawing>
                    <wp:anchor distT="0" distB="0" distL="114300" distR="114300" simplePos="0" relativeHeight="252649472" behindDoc="0" locked="0" layoutInCell="1" allowOverlap="1" wp14:anchorId="0F97D8A4" wp14:editId="09CFD9E8">
                      <wp:simplePos x="0" y="0"/>
                      <wp:positionH relativeFrom="column">
                        <wp:posOffset>155257</wp:posOffset>
                      </wp:positionH>
                      <wp:positionV relativeFrom="paragraph">
                        <wp:posOffset>221935</wp:posOffset>
                      </wp:positionV>
                      <wp:extent cx="272765" cy="300089"/>
                      <wp:effectExtent l="24448" t="0" r="18732" b="37783"/>
                      <wp:wrapNone/>
                      <wp:docPr id="5" name="Arrow: Right 5"/>
                      <wp:cNvGraphicFramePr/>
                      <a:graphic xmlns:a="http://schemas.openxmlformats.org/drawingml/2006/main">
                        <a:graphicData uri="http://schemas.microsoft.com/office/word/2010/wordprocessingShape">
                          <wps:wsp>
                            <wps:cNvSpPr/>
                            <wps:spPr>
                              <a:xfrm rot="5400000">
                                <a:off x="0" y="0"/>
                                <a:ext cx="272765"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F75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2.2pt;margin-top:17.5pt;width:21.5pt;height:23.65pt;rotation:90;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" adj="10800" fillcolor="#31849b [2408]" strokecolor="black [3213]" strokeweight=".25pt"/>
                  </w:pict>
                </mc:Fallback>
              </mc:AlternateContent>
            </w:r>
          </w:p>
        </w:tc>
        <w:tc>
          <w:tcPr>
            <w:tcW w:w="340" w:type="pct"/>
            <w:shd w:val="clear" w:color="auto" w:fill="FFFFFF"/>
            <w:vAlign w:val="center"/>
          </w:tcPr>
          <w:p w14:paraId="29E955DD" w14:textId="67CB85BE" w:rsidR="00CB5405" w:rsidRPr="00CB5405" w:rsidRDefault="00CB5405" w:rsidP="00CB5405">
            <w:pPr>
              <w:pStyle w:val="naislab"/>
              <w:spacing w:before="0" w:after="0"/>
              <w:jc w:val="center"/>
              <w:rPr>
                <w:sz w:val="24"/>
              </w:rPr>
            </w:pPr>
            <w:r w:rsidRPr="00CB5405">
              <w:rPr>
                <w:sz w:val="24"/>
              </w:rPr>
              <w:t>42</w:t>
            </w:r>
          </w:p>
        </w:tc>
        <w:tc>
          <w:tcPr>
            <w:tcW w:w="385" w:type="pct"/>
            <w:shd w:val="clear" w:color="auto" w:fill="FFFFFF"/>
            <w:vAlign w:val="center"/>
          </w:tcPr>
          <w:p w14:paraId="778FC3FE" w14:textId="77777777" w:rsidR="00CB5405" w:rsidRPr="00CB5405" w:rsidRDefault="00CB5405" w:rsidP="00CB5405">
            <w:pPr>
              <w:pStyle w:val="naislab"/>
              <w:spacing w:before="0" w:after="0"/>
              <w:jc w:val="center"/>
              <w:rPr>
                <w:sz w:val="24"/>
              </w:rPr>
            </w:pPr>
            <w:r w:rsidRPr="00CB5405">
              <w:rPr>
                <w:sz w:val="24"/>
              </w:rPr>
              <w:t>43</w:t>
            </w:r>
          </w:p>
        </w:tc>
        <w:tc>
          <w:tcPr>
            <w:tcW w:w="365" w:type="pct"/>
            <w:shd w:val="clear" w:color="auto" w:fill="FFFFFF"/>
            <w:vAlign w:val="center"/>
          </w:tcPr>
          <w:p w14:paraId="615ED6C4" w14:textId="77777777" w:rsidR="00CB5405" w:rsidRPr="00CB5405" w:rsidRDefault="00CB5405" w:rsidP="00CB5405">
            <w:pPr>
              <w:pStyle w:val="naislab"/>
              <w:spacing w:before="0" w:after="0"/>
              <w:jc w:val="center"/>
              <w:rPr>
                <w:sz w:val="24"/>
              </w:rPr>
            </w:pPr>
            <w:r w:rsidRPr="00CB5405">
              <w:rPr>
                <w:sz w:val="24"/>
              </w:rPr>
              <w:t>44</w:t>
            </w:r>
          </w:p>
        </w:tc>
      </w:tr>
    </w:tbl>
    <w:p w14:paraId="76340F56" w14:textId="0958D636" w:rsidR="00CB5405" w:rsidRDefault="00CB5405" w:rsidP="00CB5405">
      <w:pPr>
        <w:pStyle w:val="ListParagraph"/>
        <w:ind w:left="0" w:right="108"/>
        <w:rPr>
          <w:i/>
          <w:sz w:val="18"/>
          <w:szCs w:val="18"/>
        </w:rPr>
      </w:pPr>
      <w:r w:rsidRPr="00F2362C">
        <w:rPr>
          <w:i/>
          <w:sz w:val="18"/>
          <w:szCs w:val="18"/>
        </w:rPr>
        <w:t>Avots: EM darbības stratēģija 2017.-2019.gadam</w:t>
      </w:r>
      <w:r w:rsidR="00F02B72">
        <w:rPr>
          <w:i/>
          <w:sz w:val="18"/>
          <w:szCs w:val="18"/>
        </w:rPr>
        <w:t>, CSP datubāze</w:t>
      </w:r>
      <w:r w:rsidR="009418DB">
        <w:rPr>
          <w:i/>
          <w:sz w:val="18"/>
          <w:szCs w:val="18"/>
        </w:rPr>
        <w:t>, Eurostat datubāze</w:t>
      </w:r>
    </w:p>
    <w:p w14:paraId="19941764" w14:textId="77777777" w:rsidR="00B91024" w:rsidRDefault="00B91024">
      <w:pPr>
        <w:spacing w:after="0" w:line="240" w:lineRule="auto"/>
        <w:rPr>
          <w:rFonts w:eastAsia="Times New Roman" w:cs="Times New Roman"/>
          <w:i/>
          <w:sz w:val="18"/>
          <w:szCs w:val="18"/>
          <w:lang w:eastAsia="lv-LV"/>
        </w:rPr>
      </w:pPr>
      <w:r>
        <w:rPr>
          <w:i/>
          <w:sz w:val="18"/>
          <w:szCs w:val="18"/>
        </w:rPr>
        <w:br w:type="page"/>
      </w:r>
    </w:p>
    <w:p w14:paraId="6DFEEFCA" w14:textId="343CBFBA" w:rsidR="00CB5405" w:rsidRPr="002E28A3" w:rsidRDefault="00CB5405" w:rsidP="003137F9">
      <w:pPr>
        <w:pStyle w:val="Heading1"/>
        <w:numPr>
          <w:ilvl w:val="0"/>
          <w:numId w:val="18"/>
        </w:numPr>
      </w:pPr>
      <w:bookmarkStart w:id="63" w:name="_Toc520374384"/>
      <w:r w:rsidRPr="009E6013">
        <w:rPr>
          <w:b w:val="0"/>
        </w:rPr>
        <w:lastRenderedPageBreak/>
        <w:t>pielikums</w:t>
      </w:r>
      <w:r>
        <w:t xml:space="preserve">. </w:t>
      </w:r>
      <w:r w:rsidRPr="002E28A3">
        <w:t>EM darbības virziena “</w:t>
      </w:r>
      <w:r w:rsidR="002E28A3" w:rsidRPr="002E28A3">
        <w:t>Investīciju veicināšana un piesaiste</w:t>
      </w:r>
      <w:r w:rsidRPr="002E28A3">
        <w:t>” rezultatīvo rādītāju dinamika</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80"/>
        <w:gridCol w:w="3375"/>
        <w:gridCol w:w="1080"/>
        <w:gridCol w:w="990"/>
        <w:gridCol w:w="1057"/>
        <w:gridCol w:w="1057"/>
        <w:gridCol w:w="1057"/>
        <w:gridCol w:w="1051"/>
        <w:gridCol w:w="1013"/>
      </w:tblGrid>
      <w:tr w:rsidR="002E28A3" w:rsidRPr="00E95695" w14:paraId="5C4A9645" w14:textId="77777777" w:rsidTr="002E28A3">
        <w:trPr>
          <w:trHeight w:val="20"/>
          <w:jc w:val="center"/>
        </w:trPr>
        <w:tc>
          <w:tcPr>
            <w:tcW w:w="1332" w:type="pct"/>
            <w:vMerge w:val="restart"/>
            <w:shd w:val="clear" w:color="auto" w:fill="FFFFFF"/>
            <w:vAlign w:val="center"/>
          </w:tcPr>
          <w:p w14:paraId="57751388" w14:textId="40222E2A" w:rsidR="002E28A3" w:rsidRPr="002E28A3" w:rsidRDefault="002E28A3" w:rsidP="00B91024">
            <w:pPr>
              <w:pStyle w:val="naislab"/>
              <w:spacing w:before="0" w:after="0"/>
              <w:jc w:val="center"/>
              <w:rPr>
                <w:b/>
                <w:sz w:val="24"/>
              </w:rPr>
            </w:pPr>
            <w:r w:rsidRPr="002E28A3">
              <w:rPr>
                <w:b/>
                <w:sz w:val="24"/>
              </w:rPr>
              <w:t>Rezultāts</w:t>
            </w:r>
          </w:p>
        </w:tc>
        <w:tc>
          <w:tcPr>
            <w:tcW w:w="1159" w:type="pct"/>
            <w:vMerge w:val="restart"/>
            <w:shd w:val="clear" w:color="auto" w:fill="FFFFFF"/>
            <w:vAlign w:val="center"/>
          </w:tcPr>
          <w:p w14:paraId="417B1AC1" w14:textId="77777777" w:rsidR="002E28A3" w:rsidRPr="002E28A3" w:rsidRDefault="002E28A3" w:rsidP="00B91024">
            <w:pPr>
              <w:pStyle w:val="naislab"/>
              <w:spacing w:before="0" w:after="0"/>
              <w:jc w:val="center"/>
              <w:rPr>
                <w:b/>
                <w:sz w:val="24"/>
              </w:rPr>
            </w:pPr>
            <w:r w:rsidRPr="002E28A3">
              <w:rPr>
                <w:b/>
                <w:sz w:val="24"/>
              </w:rPr>
              <w:t>Rezultatīvais rādītājs</w:t>
            </w:r>
          </w:p>
        </w:tc>
        <w:tc>
          <w:tcPr>
            <w:tcW w:w="2509" w:type="pct"/>
            <w:gridSpan w:val="7"/>
            <w:shd w:val="clear" w:color="auto" w:fill="FFFFFF"/>
          </w:tcPr>
          <w:p w14:paraId="2ABE297E" w14:textId="3215E268" w:rsidR="002E28A3" w:rsidRPr="002E28A3" w:rsidRDefault="002E28A3" w:rsidP="00B91024">
            <w:pPr>
              <w:pStyle w:val="naislab"/>
              <w:spacing w:before="0" w:after="0"/>
              <w:jc w:val="center"/>
              <w:rPr>
                <w:b/>
                <w:sz w:val="24"/>
              </w:rPr>
            </w:pPr>
            <w:r w:rsidRPr="002E28A3">
              <w:rPr>
                <w:b/>
                <w:sz w:val="24"/>
              </w:rPr>
              <w:t>Rezultatīvā rādītāja skaitliskās vērtības</w:t>
            </w:r>
          </w:p>
        </w:tc>
      </w:tr>
      <w:tr w:rsidR="002E28A3" w:rsidRPr="00E95695" w14:paraId="27FF5F10" w14:textId="77777777" w:rsidTr="002E28A3">
        <w:trPr>
          <w:trHeight w:val="20"/>
          <w:jc w:val="center"/>
        </w:trPr>
        <w:tc>
          <w:tcPr>
            <w:tcW w:w="1332" w:type="pct"/>
            <w:vMerge/>
            <w:shd w:val="clear" w:color="auto" w:fill="FFFFFF"/>
          </w:tcPr>
          <w:p w14:paraId="3473CA8E" w14:textId="77777777" w:rsidR="002E28A3" w:rsidRPr="002E28A3" w:rsidRDefault="002E28A3" w:rsidP="00B91024">
            <w:pPr>
              <w:pStyle w:val="naislab"/>
              <w:spacing w:before="0" w:after="0"/>
              <w:rPr>
                <w:b/>
                <w:sz w:val="24"/>
              </w:rPr>
            </w:pPr>
          </w:p>
        </w:tc>
        <w:tc>
          <w:tcPr>
            <w:tcW w:w="1159" w:type="pct"/>
            <w:vMerge/>
            <w:shd w:val="clear" w:color="auto" w:fill="FFFFFF"/>
          </w:tcPr>
          <w:p w14:paraId="592E7C3B" w14:textId="77777777" w:rsidR="002E28A3" w:rsidRPr="002E28A3" w:rsidRDefault="002E28A3" w:rsidP="00B91024">
            <w:pPr>
              <w:pStyle w:val="naislab"/>
              <w:spacing w:before="0" w:after="0"/>
              <w:rPr>
                <w:b/>
                <w:sz w:val="24"/>
              </w:rPr>
            </w:pPr>
          </w:p>
        </w:tc>
        <w:tc>
          <w:tcPr>
            <w:tcW w:w="371" w:type="pct"/>
            <w:shd w:val="clear" w:color="auto" w:fill="FFFFFF"/>
            <w:vAlign w:val="center"/>
          </w:tcPr>
          <w:p w14:paraId="6760CAAF" w14:textId="77777777" w:rsidR="002E28A3" w:rsidRPr="002E28A3" w:rsidRDefault="002E28A3" w:rsidP="00B91024">
            <w:pPr>
              <w:pStyle w:val="naislab"/>
              <w:spacing w:before="0" w:after="0"/>
              <w:jc w:val="center"/>
              <w:rPr>
                <w:b/>
                <w:sz w:val="24"/>
              </w:rPr>
            </w:pPr>
            <w:r w:rsidRPr="002E28A3">
              <w:rPr>
                <w:b/>
                <w:sz w:val="24"/>
              </w:rPr>
              <w:t>2016. (fakts)</w:t>
            </w:r>
          </w:p>
        </w:tc>
        <w:tc>
          <w:tcPr>
            <w:tcW w:w="340" w:type="pct"/>
            <w:shd w:val="clear" w:color="auto" w:fill="FFFFFF"/>
            <w:vAlign w:val="center"/>
          </w:tcPr>
          <w:p w14:paraId="074C80F5" w14:textId="77777777" w:rsidR="002E28A3" w:rsidRPr="002E28A3" w:rsidRDefault="002E28A3" w:rsidP="00B91024">
            <w:pPr>
              <w:pStyle w:val="naislab"/>
              <w:spacing w:before="0" w:after="0"/>
              <w:jc w:val="center"/>
              <w:rPr>
                <w:b/>
                <w:sz w:val="24"/>
              </w:rPr>
            </w:pPr>
            <w:r w:rsidRPr="002E28A3">
              <w:rPr>
                <w:b/>
                <w:sz w:val="24"/>
              </w:rPr>
              <w:t>2017.</w:t>
            </w:r>
          </w:p>
        </w:tc>
        <w:tc>
          <w:tcPr>
            <w:tcW w:w="726" w:type="pct"/>
            <w:gridSpan w:val="2"/>
            <w:shd w:val="clear" w:color="auto" w:fill="FFFFFF"/>
          </w:tcPr>
          <w:p w14:paraId="08526158" w14:textId="5E3A7B70" w:rsidR="002E28A3" w:rsidRDefault="002E28A3" w:rsidP="00B91024">
            <w:pPr>
              <w:pStyle w:val="naislab"/>
              <w:spacing w:before="0" w:after="0"/>
              <w:jc w:val="center"/>
              <w:rPr>
                <w:b/>
                <w:sz w:val="24"/>
              </w:rPr>
            </w:pPr>
            <w:r>
              <w:rPr>
                <w:b/>
                <w:sz w:val="24"/>
              </w:rPr>
              <w:t>2017</w:t>
            </w:r>
            <w:r w:rsidR="009116BA">
              <w:rPr>
                <w:b/>
                <w:sz w:val="24"/>
              </w:rPr>
              <w:t>.</w:t>
            </w:r>
          </w:p>
          <w:p w14:paraId="5357B6DB" w14:textId="176E94E2" w:rsidR="002E28A3" w:rsidRPr="002E28A3" w:rsidRDefault="002E28A3" w:rsidP="00B91024">
            <w:pPr>
              <w:pStyle w:val="naislab"/>
              <w:spacing w:before="0" w:after="0"/>
              <w:jc w:val="center"/>
              <w:rPr>
                <w:b/>
                <w:sz w:val="24"/>
              </w:rPr>
            </w:pPr>
            <w:r w:rsidRPr="002E28A3">
              <w:rPr>
                <w:b/>
                <w:sz w:val="24"/>
              </w:rPr>
              <w:t>(fakts)</w:t>
            </w:r>
          </w:p>
        </w:tc>
        <w:tc>
          <w:tcPr>
            <w:tcW w:w="363" w:type="pct"/>
            <w:shd w:val="clear" w:color="auto" w:fill="FFFFFF"/>
            <w:vAlign w:val="center"/>
          </w:tcPr>
          <w:p w14:paraId="1CFBE144" w14:textId="3DDC9BF4" w:rsidR="002E28A3" w:rsidRPr="002E28A3" w:rsidRDefault="002E28A3" w:rsidP="00B91024">
            <w:pPr>
              <w:pStyle w:val="naislab"/>
              <w:spacing w:before="0" w:after="0"/>
              <w:jc w:val="center"/>
              <w:rPr>
                <w:b/>
                <w:sz w:val="24"/>
              </w:rPr>
            </w:pPr>
            <w:r w:rsidRPr="002E28A3">
              <w:rPr>
                <w:b/>
                <w:sz w:val="24"/>
              </w:rPr>
              <w:t>2018.</w:t>
            </w:r>
          </w:p>
        </w:tc>
        <w:tc>
          <w:tcPr>
            <w:tcW w:w="361" w:type="pct"/>
            <w:shd w:val="clear" w:color="auto" w:fill="FFFFFF"/>
            <w:vAlign w:val="center"/>
          </w:tcPr>
          <w:p w14:paraId="05FDB244" w14:textId="77777777" w:rsidR="002E28A3" w:rsidRPr="002E28A3" w:rsidRDefault="002E28A3" w:rsidP="00B91024">
            <w:pPr>
              <w:pStyle w:val="naislab"/>
              <w:spacing w:before="0" w:after="0"/>
              <w:jc w:val="center"/>
              <w:rPr>
                <w:b/>
                <w:sz w:val="24"/>
              </w:rPr>
            </w:pPr>
            <w:r w:rsidRPr="002E28A3">
              <w:rPr>
                <w:b/>
                <w:sz w:val="24"/>
              </w:rPr>
              <w:t>2019.</w:t>
            </w:r>
          </w:p>
        </w:tc>
        <w:tc>
          <w:tcPr>
            <w:tcW w:w="348" w:type="pct"/>
            <w:shd w:val="clear" w:color="auto" w:fill="FFFFFF"/>
            <w:vAlign w:val="center"/>
          </w:tcPr>
          <w:p w14:paraId="70AC95E5" w14:textId="77777777" w:rsidR="002E28A3" w:rsidRPr="002E28A3" w:rsidRDefault="002E28A3" w:rsidP="00B91024">
            <w:pPr>
              <w:pStyle w:val="naislab"/>
              <w:spacing w:before="0" w:after="0"/>
              <w:jc w:val="center"/>
              <w:rPr>
                <w:b/>
                <w:sz w:val="24"/>
              </w:rPr>
            </w:pPr>
            <w:r w:rsidRPr="002E28A3">
              <w:rPr>
                <w:b/>
                <w:sz w:val="24"/>
              </w:rPr>
              <w:t>2020.</w:t>
            </w:r>
          </w:p>
        </w:tc>
      </w:tr>
      <w:tr w:rsidR="002E28A3" w:rsidRPr="00A0707F" w14:paraId="5BC40307" w14:textId="77777777" w:rsidTr="009116BA">
        <w:trPr>
          <w:trHeight w:val="20"/>
          <w:jc w:val="center"/>
        </w:trPr>
        <w:tc>
          <w:tcPr>
            <w:tcW w:w="1332" w:type="pct"/>
            <w:vMerge w:val="restart"/>
            <w:shd w:val="clear" w:color="auto" w:fill="FFFFFF"/>
          </w:tcPr>
          <w:p w14:paraId="0AEEBFCF" w14:textId="77777777" w:rsidR="002E28A3" w:rsidRPr="002E28A3" w:rsidRDefault="002E28A3" w:rsidP="002E28A3">
            <w:pPr>
              <w:pStyle w:val="naislab"/>
              <w:spacing w:before="0" w:after="0"/>
              <w:jc w:val="left"/>
              <w:rPr>
                <w:sz w:val="24"/>
              </w:rPr>
            </w:pPr>
            <w:r w:rsidRPr="002E28A3">
              <w:rPr>
                <w:sz w:val="24"/>
              </w:rPr>
              <w:t>3.1.Palielinās piesaistīto investīciju apjoms un investīciju portfeļu skaits</w:t>
            </w:r>
          </w:p>
        </w:tc>
        <w:tc>
          <w:tcPr>
            <w:tcW w:w="1159" w:type="pct"/>
            <w:shd w:val="clear" w:color="auto" w:fill="FFFFFF"/>
          </w:tcPr>
          <w:p w14:paraId="04411742" w14:textId="77777777" w:rsidR="002E28A3" w:rsidRPr="002E28A3" w:rsidRDefault="002E28A3" w:rsidP="002E28A3">
            <w:pPr>
              <w:pStyle w:val="naislab"/>
              <w:spacing w:before="0" w:after="0"/>
              <w:jc w:val="left"/>
              <w:rPr>
                <w:sz w:val="24"/>
              </w:rPr>
            </w:pPr>
            <w:r w:rsidRPr="002E28A3">
              <w:rPr>
                <w:sz w:val="24"/>
              </w:rPr>
              <w:t>3.1.1. Jauno piesaistīto investīciju projektu skaits, jauno projektu skaits/ t.sk. investīciju projektu skaits ar “top 500” globālām kompānijām</w:t>
            </w:r>
          </w:p>
        </w:tc>
        <w:tc>
          <w:tcPr>
            <w:tcW w:w="371" w:type="pct"/>
            <w:shd w:val="clear" w:color="auto" w:fill="FFFFFF"/>
            <w:vAlign w:val="center"/>
          </w:tcPr>
          <w:p w14:paraId="5025F526" w14:textId="77777777" w:rsidR="002E28A3" w:rsidRPr="002E28A3" w:rsidRDefault="002E28A3" w:rsidP="00B91024">
            <w:pPr>
              <w:pStyle w:val="naislab"/>
              <w:spacing w:before="0" w:after="0"/>
              <w:jc w:val="center"/>
              <w:rPr>
                <w:sz w:val="24"/>
              </w:rPr>
            </w:pPr>
            <w:r w:rsidRPr="002E28A3">
              <w:rPr>
                <w:sz w:val="24"/>
              </w:rPr>
              <w:t>-</w:t>
            </w:r>
          </w:p>
        </w:tc>
        <w:tc>
          <w:tcPr>
            <w:tcW w:w="340" w:type="pct"/>
            <w:shd w:val="clear" w:color="auto" w:fill="FFFFFF"/>
            <w:vAlign w:val="center"/>
          </w:tcPr>
          <w:p w14:paraId="5B3A9928" w14:textId="1368A402" w:rsidR="002E28A3" w:rsidRPr="002E28A3" w:rsidRDefault="009116BA" w:rsidP="00B91024">
            <w:pPr>
              <w:pStyle w:val="naislab"/>
              <w:spacing w:before="0" w:after="0"/>
              <w:jc w:val="center"/>
              <w:rPr>
                <w:sz w:val="24"/>
              </w:rPr>
            </w:pPr>
            <w:r>
              <w:rPr>
                <w:sz w:val="24"/>
              </w:rPr>
              <w:t>-</w:t>
            </w:r>
          </w:p>
        </w:tc>
        <w:tc>
          <w:tcPr>
            <w:tcW w:w="363" w:type="pct"/>
            <w:shd w:val="clear" w:color="auto" w:fill="FFFFFF"/>
            <w:vAlign w:val="center"/>
          </w:tcPr>
          <w:p w14:paraId="797EBE6D" w14:textId="290A56C6" w:rsidR="002E28A3" w:rsidRPr="002E28A3" w:rsidRDefault="009116BA" w:rsidP="009116BA">
            <w:pPr>
              <w:pStyle w:val="naislab"/>
              <w:spacing w:before="0" w:after="0"/>
              <w:jc w:val="center"/>
              <w:rPr>
                <w:sz w:val="24"/>
              </w:rPr>
            </w:pPr>
            <w:r>
              <w:rPr>
                <w:sz w:val="24"/>
              </w:rPr>
              <w:t>-</w:t>
            </w:r>
          </w:p>
        </w:tc>
        <w:tc>
          <w:tcPr>
            <w:tcW w:w="363" w:type="pct"/>
            <w:shd w:val="clear" w:color="auto" w:fill="FFFFFF"/>
          </w:tcPr>
          <w:p w14:paraId="3FC98346" w14:textId="56EB04CD" w:rsidR="002E28A3" w:rsidRPr="002E28A3" w:rsidRDefault="009116BA" w:rsidP="00B91024">
            <w:pPr>
              <w:pStyle w:val="naislab"/>
              <w:spacing w:before="0" w:after="0"/>
              <w:jc w:val="center"/>
              <w:rPr>
                <w:sz w:val="24"/>
              </w:rPr>
            </w:pPr>
            <w:r>
              <w:rPr>
                <w:noProof/>
                <w:sz w:val="24"/>
              </w:rPr>
              <mc:AlternateContent>
                <mc:Choice Requires="wps">
                  <w:drawing>
                    <wp:anchor distT="0" distB="0" distL="114300" distR="114300" simplePos="0" relativeHeight="252581888" behindDoc="0" locked="0" layoutInCell="1" allowOverlap="1" wp14:anchorId="1123FED2" wp14:editId="60C39C8F">
                      <wp:simplePos x="0" y="0"/>
                      <wp:positionH relativeFrom="column">
                        <wp:posOffset>86493</wp:posOffset>
                      </wp:positionH>
                      <wp:positionV relativeFrom="paragraph">
                        <wp:posOffset>338033</wp:posOffset>
                      </wp:positionV>
                      <wp:extent cx="391886" cy="284309"/>
                      <wp:effectExtent l="0" t="0" r="27305" b="20955"/>
                      <wp:wrapNone/>
                      <wp:docPr id="13" name="Arrow: Left-Right 13"/>
                      <wp:cNvGraphicFramePr/>
                      <a:graphic xmlns:a="http://schemas.openxmlformats.org/drawingml/2006/main">
                        <a:graphicData uri="http://schemas.microsoft.com/office/word/2010/wordprocessingShape">
                          <wps:wsp>
                            <wps:cNvSpPr/>
                            <wps:spPr>
                              <a:xfrm>
                                <a:off x="0" y="0"/>
                                <a:ext cx="391886" cy="284309"/>
                              </a:xfrm>
                              <a:prstGeom prst="lef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F859D" id="Arrow: Left-Right 13" o:spid="_x0000_s1026" type="#_x0000_t69" style="position:absolute;margin-left:6.8pt;margin-top:26.6pt;width:30.85pt;height:22.4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" adj="7835" fillcolor="#31849b [2408]" strokecolor="black [3213]" strokeweight=".25pt"/>
                  </w:pict>
                </mc:Fallback>
              </mc:AlternateContent>
            </w:r>
          </w:p>
        </w:tc>
        <w:tc>
          <w:tcPr>
            <w:tcW w:w="363" w:type="pct"/>
            <w:shd w:val="clear" w:color="auto" w:fill="FFFFFF"/>
            <w:vAlign w:val="center"/>
          </w:tcPr>
          <w:p w14:paraId="72127203" w14:textId="670ED9E1" w:rsidR="002E28A3" w:rsidRPr="002E28A3" w:rsidRDefault="002E28A3" w:rsidP="00B91024">
            <w:pPr>
              <w:pStyle w:val="naislab"/>
              <w:spacing w:before="0" w:after="0"/>
              <w:jc w:val="center"/>
              <w:rPr>
                <w:sz w:val="24"/>
              </w:rPr>
            </w:pPr>
            <w:r w:rsidRPr="002E28A3">
              <w:rPr>
                <w:sz w:val="24"/>
              </w:rPr>
              <w:t>5/2</w:t>
            </w:r>
          </w:p>
        </w:tc>
        <w:tc>
          <w:tcPr>
            <w:tcW w:w="361" w:type="pct"/>
            <w:shd w:val="clear" w:color="auto" w:fill="FFFFFF"/>
            <w:vAlign w:val="center"/>
          </w:tcPr>
          <w:p w14:paraId="48ACDF2A" w14:textId="77777777" w:rsidR="002E28A3" w:rsidRPr="002E28A3" w:rsidRDefault="002E28A3" w:rsidP="00B91024">
            <w:pPr>
              <w:pStyle w:val="naislab"/>
              <w:spacing w:before="0" w:after="0"/>
              <w:jc w:val="center"/>
              <w:rPr>
                <w:sz w:val="24"/>
              </w:rPr>
            </w:pPr>
            <w:r w:rsidRPr="002E28A3">
              <w:rPr>
                <w:sz w:val="24"/>
              </w:rPr>
              <w:t>5/1</w:t>
            </w:r>
          </w:p>
        </w:tc>
        <w:tc>
          <w:tcPr>
            <w:tcW w:w="348" w:type="pct"/>
            <w:shd w:val="clear" w:color="auto" w:fill="FFFFFF"/>
            <w:vAlign w:val="center"/>
          </w:tcPr>
          <w:p w14:paraId="2AFA34B0" w14:textId="77777777" w:rsidR="002E28A3" w:rsidRPr="002E28A3" w:rsidRDefault="002E28A3" w:rsidP="00B91024">
            <w:pPr>
              <w:pStyle w:val="naislab"/>
              <w:spacing w:before="0" w:after="0"/>
              <w:jc w:val="center"/>
              <w:rPr>
                <w:sz w:val="24"/>
              </w:rPr>
            </w:pPr>
            <w:r w:rsidRPr="002E28A3">
              <w:rPr>
                <w:sz w:val="24"/>
              </w:rPr>
              <w:t>-</w:t>
            </w:r>
          </w:p>
        </w:tc>
      </w:tr>
      <w:tr w:rsidR="002E28A3" w14:paraId="7A519BE6" w14:textId="77777777" w:rsidTr="0053208E">
        <w:trPr>
          <w:trHeight w:val="20"/>
          <w:jc w:val="center"/>
        </w:trPr>
        <w:tc>
          <w:tcPr>
            <w:tcW w:w="1332" w:type="pct"/>
            <w:vMerge/>
            <w:shd w:val="clear" w:color="auto" w:fill="FFFFFF"/>
          </w:tcPr>
          <w:p w14:paraId="09B4FB23" w14:textId="77777777" w:rsidR="002E28A3" w:rsidRPr="002E28A3" w:rsidRDefault="002E28A3" w:rsidP="002E28A3">
            <w:pPr>
              <w:pStyle w:val="naislab"/>
              <w:spacing w:before="0" w:after="0"/>
              <w:jc w:val="left"/>
              <w:rPr>
                <w:sz w:val="24"/>
              </w:rPr>
            </w:pPr>
          </w:p>
        </w:tc>
        <w:tc>
          <w:tcPr>
            <w:tcW w:w="1159" w:type="pct"/>
            <w:shd w:val="clear" w:color="auto" w:fill="FFFFFF"/>
          </w:tcPr>
          <w:p w14:paraId="7F132E26" w14:textId="77777777" w:rsidR="002E28A3" w:rsidRPr="002E28A3" w:rsidRDefault="002E28A3" w:rsidP="002E28A3">
            <w:pPr>
              <w:pStyle w:val="naislab"/>
              <w:spacing w:before="0" w:after="0"/>
              <w:jc w:val="left"/>
              <w:rPr>
                <w:sz w:val="24"/>
              </w:rPr>
            </w:pPr>
            <w:r w:rsidRPr="002E28A3">
              <w:rPr>
                <w:sz w:val="24"/>
              </w:rPr>
              <w:t>3.1.2.Bruto pamatkapitāla veidošanas īpatsvars IKP, %</w:t>
            </w:r>
          </w:p>
        </w:tc>
        <w:tc>
          <w:tcPr>
            <w:tcW w:w="371" w:type="pct"/>
            <w:shd w:val="clear" w:color="auto" w:fill="FFFFFF"/>
            <w:vAlign w:val="center"/>
          </w:tcPr>
          <w:p w14:paraId="1DDE701A" w14:textId="77777777" w:rsidR="002E28A3" w:rsidRPr="002E28A3" w:rsidRDefault="002E28A3" w:rsidP="00B91024">
            <w:pPr>
              <w:pStyle w:val="naislab"/>
              <w:spacing w:before="0" w:after="0"/>
              <w:jc w:val="center"/>
              <w:rPr>
                <w:sz w:val="24"/>
              </w:rPr>
            </w:pPr>
            <w:r w:rsidRPr="002E28A3">
              <w:rPr>
                <w:sz w:val="24"/>
              </w:rPr>
              <w:t>18,3</w:t>
            </w:r>
          </w:p>
        </w:tc>
        <w:tc>
          <w:tcPr>
            <w:tcW w:w="340" w:type="pct"/>
            <w:shd w:val="clear" w:color="auto" w:fill="FFFFFF"/>
            <w:vAlign w:val="center"/>
          </w:tcPr>
          <w:p w14:paraId="797F5881" w14:textId="77777777" w:rsidR="002E28A3" w:rsidRPr="002E28A3" w:rsidRDefault="002E28A3" w:rsidP="00B91024">
            <w:pPr>
              <w:pStyle w:val="naislab"/>
              <w:spacing w:before="0" w:after="0"/>
              <w:jc w:val="center"/>
              <w:rPr>
                <w:sz w:val="24"/>
              </w:rPr>
            </w:pPr>
          </w:p>
        </w:tc>
        <w:tc>
          <w:tcPr>
            <w:tcW w:w="363" w:type="pct"/>
            <w:shd w:val="clear" w:color="auto" w:fill="FFFFFF"/>
            <w:vAlign w:val="center"/>
          </w:tcPr>
          <w:p w14:paraId="08A7D44F" w14:textId="347DDB65" w:rsidR="002E28A3" w:rsidRPr="002E28A3" w:rsidRDefault="0053208E" w:rsidP="0053208E">
            <w:pPr>
              <w:pStyle w:val="naislab"/>
              <w:spacing w:before="0" w:after="0"/>
              <w:jc w:val="center"/>
              <w:rPr>
                <w:sz w:val="24"/>
              </w:rPr>
            </w:pPr>
            <w:r>
              <w:rPr>
                <w:sz w:val="24"/>
              </w:rPr>
              <w:t>21,5</w:t>
            </w:r>
          </w:p>
        </w:tc>
        <w:tc>
          <w:tcPr>
            <w:tcW w:w="363" w:type="pct"/>
            <w:shd w:val="clear" w:color="auto" w:fill="FFFFFF"/>
          </w:tcPr>
          <w:p w14:paraId="0375C734" w14:textId="058B27E1" w:rsidR="002E28A3" w:rsidRPr="002E28A3" w:rsidRDefault="0053208E" w:rsidP="00B91024">
            <w:pPr>
              <w:pStyle w:val="naislab"/>
              <w:spacing w:before="0" w:after="0"/>
              <w:jc w:val="center"/>
              <w:rPr>
                <w:sz w:val="24"/>
              </w:rPr>
            </w:pPr>
            <w:r>
              <w:rPr>
                <w:noProof/>
                <w:sz w:val="24"/>
              </w:rPr>
              <mc:AlternateContent>
                <mc:Choice Requires="wps">
                  <w:drawing>
                    <wp:anchor distT="0" distB="0" distL="114300" distR="114300" simplePos="0" relativeHeight="252606464" behindDoc="0" locked="0" layoutInCell="1" allowOverlap="1" wp14:anchorId="4685A7E6" wp14:editId="4C61AD63">
                      <wp:simplePos x="0" y="0"/>
                      <wp:positionH relativeFrom="column">
                        <wp:posOffset>177483</wp:posOffset>
                      </wp:positionH>
                      <wp:positionV relativeFrom="paragraph">
                        <wp:posOffset>7303</wp:posOffset>
                      </wp:positionV>
                      <wp:extent cx="238206" cy="300089"/>
                      <wp:effectExtent l="26353" t="11747" r="0" b="16828"/>
                      <wp:wrapNone/>
                      <wp:docPr id="21" name="Arrow: Right 21"/>
                      <wp:cNvGraphicFramePr/>
                      <a:graphic xmlns:a="http://schemas.openxmlformats.org/drawingml/2006/main">
                        <a:graphicData uri="http://schemas.microsoft.com/office/word/2010/wordprocessingShape">
                          <wps:wsp>
                            <wps:cNvSpPr/>
                            <wps:spPr>
                              <a:xfrm rot="16200000">
                                <a:off x="0" y="0"/>
                                <a:ext cx="238206"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64F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 o:spid="_x0000_s1026" type="#_x0000_t13" style="position:absolute;margin-left:14pt;margin-top:.6pt;width:18.75pt;height:23.65pt;rotation:-90;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" adj="10800" fillcolor="#31849b [2408]" strokecolor="black [3213]" strokeweight=".25pt"/>
                  </w:pict>
                </mc:Fallback>
              </mc:AlternateContent>
            </w:r>
          </w:p>
        </w:tc>
        <w:tc>
          <w:tcPr>
            <w:tcW w:w="363" w:type="pct"/>
            <w:shd w:val="clear" w:color="auto" w:fill="FFFFFF"/>
            <w:vAlign w:val="center"/>
          </w:tcPr>
          <w:p w14:paraId="25733C82" w14:textId="30BDFBE8" w:rsidR="002E28A3" w:rsidRPr="002E28A3" w:rsidRDefault="002E28A3" w:rsidP="00B91024">
            <w:pPr>
              <w:pStyle w:val="naislab"/>
              <w:spacing w:before="0" w:after="0"/>
              <w:jc w:val="center"/>
              <w:rPr>
                <w:sz w:val="24"/>
              </w:rPr>
            </w:pPr>
          </w:p>
        </w:tc>
        <w:tc>
          <w:tcPr>
            <w:tcW w:w="361" w:type="pct"/>
            <w:shd w:val="clear" w:color="auto" w:fill="FFFFFF"/>
            <w:vAlign w:val="center"/>
          </w:tcPr>
          <w:p w14:paraId="50E51394" w14:textId="77777777" w:rsidR="002E28A3" w:rsidRPr="002E28A3" w:rsidRDefault="002E28A3" w:rsidP="00B91024">
            <w:pPr>
              <w:pStyle w:val="naislab"/>
              <w:spacing w:before="0" w:after="0"/>
              <w:jc w:val="center"/>
              <w:rPr>
                <w:sz w:val="24"/>
              </w:rPr>
            </w:pPr>
          </w:p>
        </w:tc>
        <w:tc>
          <w:tcPr>
            <w:tcW w:w="348" w:type="pct"/>
            <w:shd w:val="clear" w:color="auto" w:fill="FFFFFF"/>
            <w:vAlign w:val="center"/>
          </w:tcPr>
          <w:p w14:paraId="7F2CF21F" w14:textId="77777777" w:rsidR="002E28A3" w:rsidRPr="002E28A3" w:rsidRDefault="002E28A3" w:rsidP="00B91024">
            <w:pPr>
              <w:pStyle w:val="naislab"/>
              <w:spacing w:before="0" w:after="0"/>
              <w:jc w:val="center"/>
              <w:rPr>
                <w:sz w:val="24"/>
              </w:rPr>
            </w:pPr>
            <w:r w:rsidRPr="002E28A3">
              <w:rPr>
                <w:sz w:val="24"/>
              </w:rPr>
              <w:t>23</w:t>
            </w:r>
            <w:r w:rsidRPr="00DD0314">
              <w:rPr>
                <w:color w:val="FF0000"/>
                <w:sz w:val="24"/>
              </w:rPr>
              <w:t>*</w:t>
            </w:r>
          </w:p>
        </w:tc>
      </w:tr>
      <w:tr w:rsidR="002E28A3" w:rsidRPr="00F26B14" w14:paraId="5DA96EC8" w14:textId="77777777" w:rsidTr="006A7520">
        <w:trPr>
          <w:trHeight w:val="20"/>
          <w:jc w:val="center"/>
        </w:trPr>
        <w:tc>
          <w:tcPr>
            <w:tcW w:w="1332" w:type="pct"/>
            <w:shd w:val="clear" w:color="auto" w:fill="FFFFFF"/>
          </w:tcPr>
          <w:p w14:paraId="27D6C483" w14:textId="77777777" w:rsidR="002E28A3" w:rsidRPr="002E28A3" w:rsidRDefault="002E28A3" w:rsidP="002E28A3">
            <w:pPr>
              <w:pStyle w:val="naislab"/>
              <w:spacing w:before="0" w:after="0"/>
              <w:jc w:val="left"/>
              <w:rPr>
                <w:sz w:val="24"/>
              </w:rPr>
            </w:pPr>
            <w:r w:rsidRPr="002E28A3">
              <w:rPr>
                <w:sz w:val="24"/>
              </w:rPr>
              <w:t>3.2. Palielinās Latvijas loma kā vadošai valstij Baltijā ĀTI piesaistē</w:t>
            </w:r>
          </w:p>
        </w:tc>
        <w:tc>
          <w:tcPr>
            <w:tcW w:w="1159" w:type="pct"/>
            <w:shd w:val="clear" w:color="auto" w:fill="FFFFFF"/>
          </w:tcPr>
          <w:p w14:paraId="753D961A" w14:textId="77777777" w:rsidR="002E28A3" w:rsidRPr="002E28A3" w:rsidRDefault="002E28A3" w:rsidP="002E28A3">
            <w:pPr>
              <w:pStyle w:val="naislab"/>
              <w:spacing w:before="0" w:after="0"/>
              <w:jc w:val="left"/>
              <w:rPr>
                <w:rFonts w:ascii="Cambria" w:hAnsi="Cambria" w:cs="Cambria"/>
                <w:sz w:val="24"/>
              </w:rPr>
            </w:pPr>
            <w:r w:rsidRPr="002E28A3">
              <w:rPr>
                <w:sz w:val="24"/>
              </w:rPr>
              <w:t>3.2.1. ĀTI snieguma indekss, 3-gadu vidējais rādītājs</w:t>
            </w:r>
          </w:p>
        </w:tc>
        <w:tc>
          <w:tcPr>
            <w:tcW w:w="371" w:type="pct"/>
            <w:shd w:val="clear" w:color="auto" w:fill="FFFFFF"/>
            <w:vAlign w:val="center"/>
          </w:tcPr>
          <w:p w14:paraId="56B44C58" w14:textId="77777777" w:rsidR="002E28A3" w:rsidRPr="002E28A3" w:rsidRDefault="002E28A3" w:rsidP="00B91024">
            <w:pPr>
              <w:pStyle w:val="naislab"/>
              <w:spacing w:before="0" w:after="0"/>
              <w:jc w:val="center"/>
              <w:rPr>
                <w:sz w:val="24"/>
              </w:rPr>
            </w:pPr>
            <w:r w:rsidRPr="002E28A3">
              <w:rPr>
                <w:sz w:val="24"/>
              </w:rPr>
              <w:t>1,4</w:t>
            </w:r>
          </w:p>
        </w:tc>
        <w:tc>
          <w:tcPr>
            <w:tcW w:w="340" w:type="pct"/>
            <w:shd w:val="clear" w:color="auto" w:fill="FFFFFF"/>
            <w:vAlign w:val="center"/>
          </w:tcPr>
          <w:p w14:paraId="5DE1B132" w14:textId="77777777" w:rsidR="002E28A3" w:rsidRPr="002E28A3" w:rsidRDefault="002E28A3" w:rsidP="00B91024">
            <w:pPr>
              <w:pStyle w:val="naislab"/>
              <w:spacing w:before="0" w:after="0"/>
              <w:jc w:val="center"/>
              <w:rPr>
                <w:sz w:val="24"/>
              </w:rPr>
            </w:pPr>
            <w:r w:rsidRPr="002E28A3">
              <w:rPr>
                <w:sz w:val="24"/>
              </w:rPr>
              <w:t>&gt;1,2</w:t>
            </w:r>
          </w:p>
        </w:tc>
        <w:tc>
          <w:tcPr>
            <w:tcW w:w="363" w:type="pct"/>
            <w:shd w:val="clear" w:color="auto" w:fill="FFFFFF"/>
            <w:vAlign w:val="center"/>
          </w:tcPr>
          <w:p w14:paraId="77448032" w14:textId="2928C0DE" w:rsidR="002E28A3" w:rsidRPr="002E28A3" w:rsidRDefault="006A7520" w:rsidP="006A7520">
            <w:pPr>
              <w:pStyle w:val="naislab"/>
              <w:spacing w:before="0" w:after="0"/>
              <w:jc w:val="center"/>
              <w:rPr>
                <w:sz w:val="24"/>
              </w:rPr>
            </w:pPr>
            <w:r>
              <w:rPr>
                <w:sz w:val="24"/>
              </w:rPr>
              <w:t>1,1</w:t>
            </w:r>
          </w:p>
        </w:tc>
        <w:tc>
          <w:tcPr>
            <w:tcW w:w="363" w:type="pct"/>
            <w:shd w:val="clear" w:color="auto" w:fill="FFFFFF"/>
          </w:tcPr>
          <w:p w14:paraId="2328CFDA" w14:textId="0B748076" w:rsidR="002E28A3" w:rsidRPr="002E28A3" w:rsidRDefault="006A7520" w:rsidP="00B91024">
            <w:pPr>
              <w:pStyle w:val="naislab"/>
              <w:spacing w:before="0" w:after="0"/>
              <w:jc w:val="center"/>
              <w:rPr>
                <w:sz w:val="24"/>
              </w:rPr>
            </w:pPr>
            <w:r>
              <w:rPr>
                <w:noProof/>
                <w:sz w:val="24"/>
              </w:rPr>
              <mc:AlternateContent>
                <mc:Choice Requires="wps">
                  <w:drawing>
                    <wp:anchor distT="0" distB="0" distL="114300" distR="114300" simplePos="0" relativeHeight="252583936" behindDoc="0" locked="0" layoutInCell="1" allowOverlap="1" wp14:anchorId="0F70DF93" wp14:editId="7CDFAAD4">
                      <wp:simplePos x="0" y="0"/>
                      <wp:positionH relativeFrom="column">
                        <wp:posOffset>179018</wp:posOffset>
                      </wp:positionH>
                      <wp:positionV relativeFrom="paragraph">
                        <wp:posOffset>29086</wp:posOffset>
                      </wp:positionV>
                      <wp:extent cx="272765" cy="300089"/>
                      <wp:effectExtent l="24448" t="0" r="18732" b="37783"/>
                      <wp:wrapNone/>
                      <wp:docPr id="14" name="Arrow: Right 14"/>
                      <wp:cNvGraphicFramePr/>
                      <a:graphic xmlns:a="http://schemas.openxmlformats.org/drawingml/2006/main">
                        <a:graphicData uri="http://schemas.microsoft.com/office/word/2010/wordprocessingShape">
                          <wps:wsp>
                            <wps:cNvSpPr/>
                            <wps:spPr>
                              <a:xfrm rot="5400000">
                                <a:off x="0" y="0"/>
                                <a:ext cx="272765" cy="300089"/>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0A3DD" id="Arrow: Right 14" o:spid="_x0000_s1026" type="#_x0000_t13" style="position:absolute;margin-left:14.1pt;margin-top:2.3pt;width:21.5pt;height:23.65pt;rotation:90;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" adj="10800" fillcolor="#31849b [2408]" strokecolor="black [3213]" strokeweight=".25pt"/>
                  </w:pict>
                </mc:Fallback>
              </mc:AlternateContent>
            </w:r>
          </w:p>
        </w:tc>
        <w:tc>
          <w:tcPr>
            <w:tcW w:w="1072" w:type="pct"/>
            <w:gridSpan w:val="3"/>
            <w:shd w:val="clear" w:color="auto" w:fill="FFFFFF"/>
            <w:vAlign w:val="center"/>
          </w:tcPr>
          <w:p w14:paraId="3657B437" w14:textId="5867DA26" w:rsidR="002E28A3" w:rsidRPr="002E28A3" w:rsidRDefault="002E28A3" w:rsidP="00B91024">
            <w:pPr>
              <w:pStyle w:val="naislab"/>
              <w:spacing w:before="0" w:after="0"/>
              <w:jc w:val="center"/>
              <w:rPr>
                <w:sz w:val="24"/>
              </w:rPr>
            </w:pPr>
            <w:r w:rsidRPr="002E28A3">
              <w:rPr>
                <w:sz w:val="24"/>
              </w:rPr>
              <w:t>Ikgadēji ne mazāk kā 1,2</w:t>
            </w:r>
          </w:p>
        </w:tc>
      </w:tr>
      <w:tr w:rsidR="002E28A3" w:rsidRPr="00702241" w14:paraId="4B541536" w14:textId="77777777" w:rsidTr="006B744D">
        <w:trPr>
          <w:trHeight w:val="20"/>
          <w:jc w:val="center"/>
        </w:trPr>
        <w:tc>
          <w:tcPr>
            <w:tcW w:w="1332" w:type="pct"/>
            <w:shd w:val="clear" w:color="auto" w:fill="FFFFFF"/>
          </w:tcPr>
          <w:p w14:paraId="480BCF77" w14:textId="77777777" w:rsidR="002E28A3" w:rsidRPr="002E28A3" w:rsidRDefault="002E28A3" w:rsidP="002E28A3">
            <w:pPr>
              <w:pStyle w:val="naislab"/>
              <w:spacing w:before="0" w:after="0"/>
              <w:jc w:val="left"/>
              <w:rPr>
                <w:sz w:val="24"/>
              </w:rPr>
            </w:pPr>
            <w:r w:rsidRPr="002E28A3">
              <w:rPr>
                <w:sz w:val="24"/>
              </w:rPr>
              <w:t>3.3. Palielinās investīciju apjoms Latvijas apstrādes rūpniecībā</w:t>
            </w:r>
          </w:p>
        </w:tc>
        <w:tc>
          <w:tcPr>
            <w:tcW w:w="1159" w:type="pct"/>
            <w:shd w:val="clear" w:color="auto" w:fill="FFFFFF"/>
          </w:tcPr>
          <w:p w14:paraId="0822D5C9" w14:textId="77777777" w:rsidR="002E28A3" w:rsidRPr="002E28A3" w:rsidRDefault="002E28A3" w:rsidP="002E28A3">
            <w:pPr>
              <w:pStyle w:val="naislab"/>
              <w:spacing w:before="0" w:after="0"/>
              <w:jc w:val="left"/>
              <w:rPr>
                <w:sz w:val="24"/>
              </w:rPr>
            </w:pPr>
            <w:r w:rsidRPr="002E28A3">
              <w:rPr>
                <w:sz w:val="24"/>
              </w:rPr>
              <w:t xml:space="preserve">3.3.1. Apstrādes rūpniecības īpatsvars </w:t>
            </w:r>
          </w:p>
          <w:p w14:paraId="4F6C54B3" w14:textId="662BEEFC" w:rsidR="002E28A3" w:rsidRPr="002E28A3" w:rsidRDefault="002E28A3" w:rsidP="002E28A3">
            <w:pPr>
              <w:pStyle w:val="naislab"/>
              <w:spacing w:before="0" w:after="0"/>
              <w:jc w:val="left"/>
              <w:rPr>
                <w:sz w:val="24"/>
              </w:rPr>
            </w:pPr>
            <w:r w:rsidRPr="002E28A3">
              <w:rPr>
                <w:sz w:val="24"/>
              </w:rPr>
              <w:t>nefinanšu investīciju nemateriālajos ieguldījumos un pamatlīdzekļos, %</w:t>
            </w:r>
          </w:p>
        </w:tc>
        <w:tc>
          <w:tcPr>
            <w:tcW w:w="371" w:type="pct"/>
            <w:shd w:val="clear" w:color="auto" w:fill="FFFFFF"/>
            <w:vAlign w:val="center"/>
          </w:tcPr>
          <w:p w14:paraId="09FA24E2" w14:textId="77777777" w:rsidR="002E28A3" w:rsidRPr="002E28A3" w:rsidRDefault="002E28A3" w:rsidP="00B91024">
            <w:pPr>
              <w:pStyle w:val="naislab"/>
              <w:spacing w:before="0" w:after="0"/>
              <w:jc w:val="center"/>
              <w:rPr>
                <w:sz w:val="24"/>
              </w:rPr>
            </w:pPr>
            <w:r w:rsidRPr="002E28A3">
              <w:rPr>
                <w:sz w:val="24"/>
              </w:rPr>
              <w:t>12</w:t>
            </w:r>
          </w:p>
          <w:p w14:paraId="5C659B03" w14:textId="77777777" w:rsidR="002E28A3" w:rsidRPr="002E28A3" w:rsidRDefault="002E28A3" w:rsidP="00B91024">
            <w:pPr>
              <w:pStyle w:val="naislab"/>
              <w:spacing w:before="0" w:after="0"/>
              <w:jc w:val="center"/>
              <w:rPr>
                <w:sz w:val="24"/>
              </w:rPr>
            </w:pPr>
            <w:r w:rsidRPr="002E28A3">
              <w:rPr>
                <w:sz w:val="24"/>
              </w:rPr>
              <w:t>(2015)</w:t>
            </w:r>
          </w:p>
        </w:tc>
        <w:tc>
          <w:tcPr>
            <w:tcW w:w="340" w:type="pct"/>
            <w:shd w:val="clear" w:color="auto" w:fill="FFFFFF"/>
            <w:vAlign w:val="center"/>
          </w:tcPr>
          <w:p w14:paraId="40F8A2AC" w14:textId="77777777" w:rsidR="002E28A3" w:rsidRPr="002E28A3" w:rsidRDefault="002E28A3" w:rsidP="00B91024">
            <w:pPr>
              <w:pStyle w:val="naislab"/>
              <w:spacing w:before="0" w:after="0"/>
              <w:jc w:val="center"/>
              <w:rPr>
                <w:sz w:val="24"/>
              </w:rPr>
            </w:pPr>
            <w:r w:rsidRPr="002E28A3">
              <w:rPr>
                <w:sz w:val="24"/>
              </w:rPr>
              <w:t>13</w:t>
            </w:r>
          </w:p>
        </w:tc>
        <w:tc>
          <w:tcPr>
            <w:tcW w:w="363" w:type="pct"/>
            <w:shd w:val="clear" w:color="auto" w:fill="FFFFFF"/>
            <w:vAlign w:val="center"/>
          </w:tcPr>
          <w:p w14:paraId="15431822" w14:textId="77777777" w:rsidR="006B744D" w:rsidRDefault="006B744D" w:rsidP="006B744D">
            <w:pPr>
              <w:pStyle w:val="naislab"/>
              <w:spacing w:before="0" w:after="0"/>
              <w:jc w:val="center"/>
              <w:rPr>
                <w:sz w:val="24"/>
              </w:rPr>
            </w:pPr>
            <w:r>
              <w:rPr>
                <w:sz w:val="24"/>
              </w:rPr>
              <w:t xml:space="preserve">12 </w:t>
            </w:r>
          </w:p>
          <w:p w14:paraId="346C43C1" w14:textId="0D51C6C4" w:rsidR="002E28A3" w:rsidRPr="002E28A3" w:rsidRDefault="006B744D" w:rsidP="006B744D">
            <w:pPr>
              <w:pStyle w:val="naislab"/>
              <w:spacing w:before="0" w:after="0"/>
              <w:jc w:val="center"/>
              <w:rPr>
                <w:sz w:val="24"/>
              </w:rPr>
            </w:pPr>
            <w:r>
              <w:rPr>
                <w:sz w:val="24"/>
              </w:rPr>
              <w:t>(2016)</w:t>
            </w:r>
          </w:p>
        </w:tc>
        <w:tc>
          <w:tcPr>
            <w:tcW w:w="363" w:type="pct"/>
            <w:shd w:val="clear" w:color="auto" w:fill="FFFFFF"/>
          </w:tcPr>
          <w:p w14:paraId="68C5C7DB" w14:textId="5A02D756" w:rsidR="002E28A3" w:rsidRPr="002E28A3" w:rsidRDefault="006B744D" w:rsidP="00B91024">
            <w:pPr>
              <w:pStyle w:val="naislab"/>
              <w:spacing w:before="0" w:after="0"/>
              <w:jc w:val="center"/>
              <w:rPr>
                <w:sz w:val="24"/>
              </w:rPr>
            </w:pPr>
            <w:r>
              <w:rPr>
                <w:noProof/>
                <w:sz w:val="24"/>
              </w:rPr>
              <mc:AlternateContent>
                <mc:Choice Requires="wps">
                  <w:drawing>
                    <wp:anchor distT="0" distB="0" distL="114300" distR="114300" simplePos="0" relativeHeight="252608512" behindDoc="0" locked="0" layoutInCell="1" allowOverlap="1" wp14:anchorId="3A0BEA11" wp14:editId="1E0F2005">
                      <wp:simplePos x="0" y="0"/>
                      <wp:positionH relativeFrom="column">
                        <wp:posOffset>77153</wp:posOffset>
                      </wp:positionH>
                      <wp:positionV relativeFrom="paragraph">
                        <wp:posOffset>351155</wp:posOffset>
                      </wp:positionV>
                      <wp:extent cx="391886" cy="284309"/>
                      <wp:effectExtent l="0" t="0" r="27305" b="20955"/>
                      <wp:wrapNone/>
                      <wp:docPr id="22" name="Arrow: Left-Right 22"/>
                      <wp:cNvGraphicFramePr/>
                      <a:graphic xmlns:a="http://schemas.openxmlformats.org/drawingml/2006/main">
                        <a:graphicData uri="http://schemas.microsoft.com/office/word/2010/wordprocessingShape">
                          <wps:wsp>
                            <wps:cNvSpPr/>
                            <wps:spPr>
                              <a:xfrm>
                                <a:off x="0" y="0"/>
                                <a:ext cx="391886" cy="284309"/>
                              </a:xfrm>
                              <a:prstGeom prst="lef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57E8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2" o:spid="_x0000_s1026" type="#_x0000_t69" style="position:absolute;margin-left:6.1pt;margin-top:27.65pt;width:30.85pt;height:22.4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" adj="7835" fillcolor="#31849b [2408]" strokecolor="black [3213]" strokeweight=".25pt"/>
                  </w:pict>
                </mc:Fallback>
              </mc:AlternateContent>
            </w:r>
          </w:p>
        </w:tc>
        <w:tc>
          <w:tcPr>
            <w:tcW w:w="363" w:type="pct"/>
            <w:shd w:val="clear" w:color="auto" w:fill="FFFFFF"/>
            <w:vAlign w:val="center"/>
          </w:tcPr>
          <w:p w14:paraId="1D857F7F" w14:textId="6FBAB52F" w:rsidR="002E28A3" w:rsidRPr="002E28A3" w:rsidRDefault="002E28A3" w:rsidP="00B91024">
            <w:pPr>
              <w:pStyle w:val="naislab"/>
              <w:spacing w:before="0" w:after="0"/>
              <w:jc w:val="center"/>
              <w:rPr>
                <w:sz w:val="24"/>
              </w:rPr>
            </w:pPr>
            <w:r w:rsidRPr="002E28A3">
              <w:rPr>
                <w:sz w:val="24"/>
              </w:rPr>
              <w:t>14</w:t>
            </w:r>
          </w:p>
        </w:tc>
        <w:tc>
          <w:tcPr>
            <w:tcW w:w="361" w:type="pct"/>
            <w:shd w:val="clear" w:color="auto" w:fill="FFFFFF"/>
            <w:vAlign w:val="center"/>
          </w:tcPr>
          <w:p w14:paraId="2578EAE7" w14:textId="77777777" w:rsidR="002E28A3" w:rsidRPr="002E28A3" w:rsidRDefault="002E28A3" w:rsidP="00B91024">
            <w:pPr>
              <w:pStyle w:val="naislab"/>
              <w:spacing w:before="0" w:after="0"/>
              <w:jc w:val="center"/>
              <w:rPr>
                <w:sz w:val="24"/>
              </w:rPr>
            </w:pPr>
            <w:r w:rsidRPr="002E28A3">
              <w:rPr>
                <w:sz w:val="24"/>
              </w:rPr>
              <w:t>14</w:t>
            </w:r>
          </w:p>
        </w:tc>
        <w:tc>
          <w:tcPr>
            <w:tcW w:w="348" w:type="pct"/>
            <w:shd w:val="clear" w:color="auto" w:fill="FFFFFF"/>
            <w:vAlign w:val="center"/>
          </w:tcPr>
          <w:p w14:paraId="2AD86980" w14:textId="77777777" w:rsidR="002E28A3" w:rsidRPr="002E28A3" w:rsidRDefault="002E28A3" w:rsidP="00B91024">
            <w:pPr>
              <w:pStyle w:val="naislab"/>
              <w:spacing w:before="0" w:after="0"/>
              <w:jc w:val="center"/>
              <w:rPr>
                <w:sz w:val="24"/>
              </w:rPr>
            </w:pPr>
            <w:r w:rsidRPr="002E28A3">
              <w:rPr>
                <w:sz w:val="24"/>
              </w:rPr>
              <w:t>15</w:t>
            </w:r>
          </w:p>
        </w:tc>
      </w:tr>
    </w:tbl>
    <w:p w14:paraId="3EAE0A9E" w14:textId="7411E75D" w:rsidR="002E28A3" w:rsidRDefault="002E28A3" w:rsidP="002E28A3">
      <w:pPr>
        <w:pStyle w:val="ListParagraph"/>
        <w:ind w:left="0" w:right="108"/>
        <w:rPr>
          <w:i/>
          <w:sz w:val="18"/>
          <w:szCs w:val="18"/>
        </w:rPr>
      </w:pPr>
      <w:r w:rsidRPr="00F2362C">
        <w:rPr>
          <w:i/>
          <w:sz w:val="18"/>
          <w:szCs w:val="18"/>
        </w:rPr>
        <w:t>Avots: EM darbības stratēģija 2017.-2019.gadam</w:t>
      </w:r>
      <w:r w:rsidR="009418DB">
        <w:rPr>
          <w:i/>
          <w:sz w:val="18"/>
          <w:szCs w:val="18"/>
        </w:rPr>
        <w:t>, CSP datubāze, Eurostat datubāze, EM aprēķini</w:t>
      </w:r>
    </w:p>
    <w:p w14:paraId="7167331A" w14:textId="51EF83A5" w:rsidR="00CB5405" w:rsidRDefault="00CB5405" w:rsidP="0007454F">
      <w:pPr>
        <w:pStyle w:val="ListParagraph"/>
        <w:ind w:left="0" w:right="108"/>
        <w:rPr>
          <w:i/>
          <w:sz w:val="18"/>
          <w:szCs w:val="18"/>
        </w:rPr>
      </w:pPr>
    </w:p>
    <w:p w14:paraId="00140089" w14:textId="77777777" w:rsidR="00B91024" w:rsidRDefault="00B91024">
      <w:pPr>
        <w:spacing w:after="0" w:line="240" w:lineRule="auto"/>
        <w:rPr>
          <w:rFonts w:eastAsia="Times New Roman" w:cs="Times New Roman"/>
          <w:i/>
          <w:sz w:val="18"/>
          <w:szCs w:val="18"/>
          <w:lang w:eastAsia="lv-LV"/>
        </w:rPr>
      </w:pPr>
      <w:r>
        <w:rPr>
          <w:i/>
          <w:sz w:val="18"/>
          <w:szCs w:val="18"/>
        </w:rPr>
        <w:br w:type="page"/>
      </w:r>
    </w:p>
    <w:p w14:paraId="10DCAA7C" w14:textId="0C1B0DEC" w:rsidR="002E28A3" w:rsidRDefault="00810CC0" w:rsidP="00696C83">
      <w:pPr>
        <w:pStyle w:val="Heading1"/>
        <w:numPr>
          <w:ilvl w:val="0"/>
          <w:numId w:val="18"/>
        </w:numPr>
        <w:rPr>
          <w:i/>
          <w:sz w:val="18"/>
          <w:szCs w:val="18"/>
        </w:rPr>
      </w:pPr>
      <w:bookmarkStart w:id="64" w:name="_Toc520374385"/>
      <w:bookmarkStart w:id="65" w:name="_GoBack"/>
      <w:bookmarkEnd w:id="65"/>
      <w:r w:rsidRPr="009E6013">
        <w:rPr>
          <w:b w:val="0"/>
        </w:rPr>
        <w:lastRenderedPageBreak/>
        <w:t>P</w:t>
      </w:r>
      <w:r w:rsidR="002E28A3" w:rsidRPr="009E6013">
        <w:rPr>
          <w:b w:val="0"/>
        </w:rPr>
        <w:t>ielikums</w:t>
      </w:r>
      <w:r w:rsidR="002E28A3">
        <w:t xml:space="preserve">. </w:t>
      </w:r>
      <w:r w:rsidR="002E28A3" w:rsidRPr="002E28A3">
        <w:t>EM darbības virziena “</w:t>
      </w:r>
      <w:r w:rsidR="00B91024" w:rsidRPr="00B91024">
        <w:rPr>
          <w:rFonts w:eastAsia="Franklin Gothic Book"/>
        </w:rPr>
        <w:t>Cilvēkkapitāla attīstība</w:t>
      </w:r>
      <w:r w:rsidR="002E28A3" w:rsidRPr="002E28A3">
        <w:t>” rezultatīvo rādītāju dinamika</w:t>
      </w:r>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679"/>
        <w:gridCol w:w="3011"/>
        <w:gridCol w:w="1083"/>
        <w:gridCol w:w="1185"/>
        <w:gridCol w:w="1182"/>
        <w:gridCol w:w="1182"/>
        <w:gridCol w:w="1182"/>
        <w:gridCol w:w="1051"/>
        <w:gridCol w:w="1005"/>
      </w:tblGrid>
      <w:tr w:rsidR="00B91024" w:rsidRPr="00E95695" w14:paraId="564C7824" w14:textId="77777777" w:rsidTr="00B91024">
        <w:trPr>
          <w:trHeight w:val="20"/>
          <w:jc w:val="center"/>
        </w:trPr>
        <w:tc>
          <w:tcPr>
            <w:tcW w:w="1263" w:type="pct"/>
            <w:vMerge w:val="restart"/>
            <w:shd w:val="clear" w:color="auto" w:fill="FFFFFF"/>
            <w:vAlign w:val="center"/>
          </w:tcPr>
          <w:p w14:paraId="66E3D710" w14:textId="7AE13318" w:rsidR="00B91024" w:rsidRPr="00B91024" w:rsidRDefault="00B91024" w:rsidP="00B91024">
            <w:pPr>
              <w:pStyle w:val="naislab"/>
              <w:spacing w:before="0" w:after="0"/>
              <w:jc w:val="center"/>
              <w:rPr>
                <w:b/>
                <w:sz w:val="24"/>
              </w:rPr>
            </w:pPr>
            <w:r w:rsidRPr="00B91024">
              <w:rPr>
                <w:b/>
                <w:sz w:val="24"/>
              </w:rPr>
              <w:t>Rezultāts</w:t>
            </w:r>
          </w:p>
        </w:tc>
        <w:tc>
          <w:tcPr>
            <w:tcW w:w="1034" w:type="pct"/>
            <w:vMerge w:val="restart"/>
            <w:shd w:val="clear" w:color="auto" w:fill="FFFFFF"/>
            <w:vAlign w:val="center"/>
          </w:tcPr>
          <w:p w14:paraId="4DBE6A50" w14:textId="77777777" w:rsidR="00B91024" w:rsidRPr="00B91024" w:rsidRDefault="00B91024" w:rsidP="00B91024">
            <w:pPr>
              <w:pStyle w:val="naislab"/>
              <w:spacing w:before="0" w:after="0"/>
              <w:jc w:val="center"/>
              <w:rPr>
                <w:b/>
                <w:sz w:val="24"/>
              </w:rPr>
            </w:pPr>
            <w:r w:rsidRPr="00B91024">
              <w:rPr>
                <w:b/>
                <w:sz w:val="24"/>
              </w:rPr>
              <w:t>Rezultatīvais rādītājs</w:t>
            </w:r>
          </w:p>
        </w:tc>
        <w:tc>
          <w:tcPr>
            <w:tcW w:w="2703" w:type="pct"/>
            <w:gridSpan w:val="7"/>
            <w:shd w:val="clear" w:color="auto" w:fill="FFFFFF"/>
          </w:tcPr>
          <w:p w14:paraId="1D014F50" w14:textId="696CA5E0" w:rsidR="00B91024" w:rsidRPr="00B91024" w:rsidRDefault="00B91024" w:rsidP="00B91024">
            <w:pPr>
              <w:pStyle w:val="naislab"/>
              <w:spacing w:before="0" w:after="0"/>
              <w:jc w:val="center"/>
              <w:rPr>
                <w:b/>
                <w:sz w:val="24"/>
              </w:rPr>
            </w:pPr>
            <w:r w:rsidRPr="00B91024">
              <w:rPr>
                <w:b/>
                <w:sz w:val="24"/>
              </w:rPr>
              <w:t>Rezultatīvā rādītāja skaitliskās vērtības</w:t>
            </w:r>
          </w:p>
        </w:tc>
      </w:tr>
      <w:tr w:rsidR="00B91024" w:rsidRPr="00E95695" w14:paraId="24D6A89E" w14:textId="77777777" w:rsidTr="00B91024">
        <w:trPr>
          <w:trHeight w:val="20"/>
          <w:jc w:val="center"/>
        </w:trPr>
        <w:tc>
          <w:tcPr>
            <w:tcW w:w="1263" w:type="pct"/>
            <w:vMerge/>
            <w:shd w:val="clear" w:color="auto" w:fill="FFFFFF"/>
          </w:tcPr>
          <w:p w14:paraId="4EA9F33D" w14:textId="77777777" w:rsidR="00B91024" w:rsidRPr="00B91024" w:rsidRDefault="00B91024" w:rsidP="00B91024">
            <w:pPr>
              <w:pStyle w:val="naislab"/>
              <w:spacing w:before="0" w:after="0"/>
              <w:rPr>
                <w:b/>
                <w:sz w:val="24"/>
              </w:rPr>
            </w:pPr>
          </w:p>
        </w:tc>
        <w:tc>
          <w:tcPr>
            <w:tcW w:w="1034" w:type="pct"/>
            <w:vMerge/>
            <w:shd w:val="clear" w:color="auto" w:fill="FFFFFF"/>
          </w:tcPr>
          <w:p w14:paraId="68E55628" w14:textId="77777777" w:rsidR="00B91024" w:rsidRPr="00B91024" w:rsidRDefault="00B91024" w:rsidP="00B91024">
            <w:pPr>
              <w:pStyle w:val="naislab"/>
              <w:spacing w:before="0" w:after="0"/>
              <w:rPr>
                <w:b/>
                <w:sz w:val="24"/>
              </w:rPr>
            </w:pPr>
          </w:p>
        </w:tc>
        <w:tc>
          <w:tcPr>
            <w:tcW w:w="372" w:type="pct"/>
            <w:shd w:val="clear" w:color="auto" w:fill="FFFFFF"/>
            <w:vAlign w:val="center"/>
          </w:tcPr>
          <w:p w14:paraId="4127250E" w14:textId="77777777" w:rsidR="00B91024" w:rsidRPr="00B91024" w:rsidRDefault="00B91024" w:rsidP="00B91024">
            <w:pPr>
              <w:pStyle w:val="naislab"/>
              <w:spacing w:before="0" w:after="0"/>
              <w:jc w:val="center"/>
              <w:rPr>
                <w:b/>
                <w:sz w:val="24"/>
              </w:rPr>
            </w:pPr>
            <w:r w:rsidRPr="00B91024">
              <w:rPr>
                <w:b/>
                <w:sz w:val="24"/>
              </w:rPr>
              <w:t>2016. (fakts)</w:t>
            </w:r>
          </w:p>
        </w:tc>
        <w:tc>
          <w:tcPr>
            <w:tcW w:w="407" w:type="pct"/>
            <w:shd w:val="clear" w:color="auto" w:fill="FFFFFF"/>
            <w:vAlign w:val="center"/>
          </w:tcPr>
          <w:p w14:paraId="15C572D7" w14:textId="77777777" w:rsidR="00B91024" w:rsidRPr="00B91024" w:rsidRDefault="00B91024" w:rsidP="00B91024">
            <w:pPr>
              <w:pStyle w:val="naislab"/>
              <w:spacing w:before="0" w:after="0"/>
              <w:jc w:val="center"/>
              <w:rPr>
                <w:b/>
                <w:sz w:val="24"/>
              </w:rPr>
            </w:pPr>
            <w:r w:rsidRPr="00B91024">
              <w:rPr>
                <w:b/>
                <w:sz w:val="24"/>
              </w:rPr>
              <w:t>2017.</w:t>
            </w:r>
          </w:p>
        </w:tc>
        <w:tc>
          <w:tcPr>
            <w:tcW w:w="812" w:type="pct"/>
            <w:gridSpan w:val="2"/>
            <w:shd w:val="clear" w:color="auto" w:fill="FFFFFF"/>
          </w:tcPr>
          <w:p w14:paraId="56718D15" w14:textId="3819E6F9" w:rsidR="00B91024" w:rsidRDefault="00B91024" w:rsidP="00B91024">
            <w:pPr>
              <w:pStyle w:val="naislab"/>
              <w:spacing w:before="0" w:after="0"/>
              <w:jc w:val="center"/>
              <w:rPr>
                <w:b/>
                <w:sz w:val="24"/>
              </w:rPr>
            </w:pPr>
            <w:r>
              <w:rPr>
                <w:b/>
                <w:sz w:val="24"/>
              </w:rPr>
              <w:t>2017</w:t>
            </w:r>
            <w:r w:rsidRPr="00B91024">
              <w:rPr>
                <w:b/>
                <w:sz w:val="24"/>
              </w:rPr>
              <w:t xml:space="preserve">. </w:t>
            </w:r>
          </w:p>
          <w:p w14:paraId="69CE0142" w14:textId="7E9287D2" w:rsidR="00B91024" w:rsidRPr="00B91024" w:rsidRDefault="00B91024" w:rsidP="00B91024">
            <w:pPr>
              <w:pStyle w:val="naislab"/>
              <w:spacing w:before="0" w:after="0"/>
              <w:jc w:val="center"/>
              <w:rPr>
                <w:b/>
                <w:sz w:val="24"/>
              </w:rPr>
            </w:pPr>
            <w:r w:rsidRPr="00B91024">
              <w:rPr>
                <w:b/>
                <w:sz w:val="24"/>
              </w:rPr>
              <w:t>(fakts)</w:t>
            </w:r>
          </w:p>
        </w:tc>
        <w:tc>
          <w:tcPr>
            <w:tcW w:w="406" w:type="pct"/>
            <w:shd w:val="clear" w:color="auto" w:fill="FFFFFF"/>
            <w:vAlign w:val="center"/>
          </w:tcPr>
          <w:p w14:paraId="52D35308" w14:textId="1AB340EA" w:rsidR="00B91024" w:rsidRPr="00B91024" w:rsidRDefault="00B91024" w:rsidP="00B91024">
            <w:pPr>
              <w:pStyle w:val="naislab"/>
              <w:spacing w:before="0" w:after="0"/>
              <w:jc w:val="center"/>
              <w:rPr>
                <w:b/>
                <w:sz w:val="24"/>
              </w:rPr>
            </w:pPr>
            <w:r w:rsidRPr="00B91024">
              <w:rPr>
                <w:b/>
                <w:sz w:val="24"/>
              </w:rPr>
              <w:t>2018.</w:t>
            </w:r>
          </w:p>
        </w:tc>
        <w:tc>
          <w:tcPr>
            <w:tcW w:w="361" w:type="pct"/>
            <w:shd w:val="clear" w:color="auto" w:fill="FFFFFF"/>
            <w:vAlign w:val="center"/>
          </w:tcPr>
          <w:p w14:paraId="10254B33" w14:textId="77777777" w:rsidR="00B91024" w:rsidRPr="00B91024" w:rsidRDefault="00B91024" w:rsidP="00B91024">
            <w:pPr>
              <w:pStyle w:val="naislab"/>
              <w:spacing w:before="0" w:after="0"/>
              <w:jc w:val="center"/>
              <w:rPr>
                <w:b/>
                <w:sz w:val="24"/>
              </w:rPr>
            </w:pPr>
            <w:r w:rsidRPr="00B91024">
              <w:rPr>
                <w:b/>
                <w:sz w:val="24"/>
              </w:rPr>
              <w:t>2019.</w:t>
            </w:r>
          </w:p>
        </w:tc>
        <w:tc>
          <w:tcPr>
            <w:tcW w:w="345" w:type="pct"/>
            <w:shd w:val="clear" w:color="auto" w:fill="FFFFFF"/>
            <w:vAlign w:val="center"/>
          </w:tcPr>
          <w:p w14:paraId="01C2AF95" w14:textId="77777777" w:rsidR="00B91024" w:rsidRPr="00B91024" w:rsidRDefault="00B91024" w:rsidP="00B91024">
            <w:pPr>
              <w:pStyle w:val="naislab"/>
              <w:spacing w:before="0" w:after="0"/>
              <w:jc w:val="center"/>
              <w:rPr>
                <w:b/>
                <w:sz w:val="24"/>
              </w:rPr>
            </w:pPr>
            <w:r w:rsidRPr="00B91024">
              <w:rPr>
                <w:b/>
                <w:sz w:val="24"/>
              </w:rPr>
              <w:t>2020.</w:t>
            </w:r>
          </w:p>
        </w:tc>
      </w:tr>
      <w:tr w:rsidR="00B91024" w:rsidRPr="00A0707F" w14:paraId="67F796A7" w14:textId="77777777" w:rsidTr="00DD0314">
        <w:trPr>
          <w:trHeight w:val="20"/>
          <w:jc w:val="center"/>
        </w:trPr>
        <w:tc>
          <w:tcPr>
            <w:tcW w:w="1263" w:type="pct"/>
            <w:shd w:val="clear" w:color="auto" w:fill="FFFFFF"/>
          </w:tcPr>
          <w:p w14:paraId="5A0F85CC" w14:textId="77777777" w:rsidR="00B91024" w:rsidRPr="00B91024" w:rsidRDefault="00B91024" w:rsidP="00B91024">
            <w:pPr>
              <w:pStyle w:val="naislab"/>
              <w:spacing w:before="0" w:after="0"/>
              <w:jc w:val="left"/>
              <w:rPr>
                <w:sz w:val="24"/>
              </w:rPr>
            </w:pPr>
            <w:r w:rsidRPr="00B91024">
              <w:rPr>
                <w:sz w:val="24"/>
              </w:rPr>
              <w:t>4.1. Tiks veicināta iekļaujoša izaugsme, palielinot iedzīvotāju iesaisti darba tirgū un mazinot darbaspēka trūkumu nozarēs</w:t>
            </w:r>
          </w:p>
        </w:tc>
        <w:tc>
          <w:tcPr>
            <w:tcW w:w="1034" w:type="pct"/>
            <w:shd w:val="clear" w:color="auto" w:fill="FFFFFF"/>
          </w:tcPr>
          <w:p w14:paraId="208CD022" w14:textId="5F259062" w:rsidR="00B91024" w:rsidRPr="00B91024" w:rsidRDefault="00B91024" w:rsidP="00B91024">
            <w:pPr>
              <w:pStyle w:val="naislab"/>
              <w:spacing w:before="0"/>
              <w:jc w:val="left"/>
              <w:rPr>
                <w:sz w:val="24"/>
              </w:rPr>
            </w:pPr>
            <w:r w:rsidRPr="00B91024">
              <w:rPr>
                <w:sz w:val="24"/>
              </w:rPr>
              <w:t>4.1.1.Nodarbinātības līmenis</w:t>
            </w:r>
            <w:r w:rsidR="00AD57A1">
              <w:rPr>
                <w:sz w:val="24"/>
              </w:rPr>
              <w:t xml:space="preserve"> nodarbinātiem vecumā no 20 līdz 64 gadiem</w:t>
            </w:r>
            <w:r w:rsidRPr="00B91024">
              <w:rPr>
                <w:sz w:val="24"/>
              </w:rPr>
              <w:t xml:space="preserve"> (%)</w:t>
            </w:r>
          </w:p>
        </w:tc>
        <w:tc>
          <w:tcPr>
            <w:tcW w:w="372" w:type="pct"/>
            <w:shd w:val="clear" w:color="auto" w:fill="FFFFFF"/>
            <w:vAlign w:val="center"/>
          </w:tcPr>
          <w:p w14:paraId="551966D7" w14:textId="77777777" w:rsidR="00B91024" w:rsidRPr="00B91024" w:rsidRDefault="00B91024" w:rsidP="00B91024">
            <w:pPr>
              <w:pStyle w:val="naislab"/>
              <w:spacing w:before="0" w:after="0"/>
              <w:jc w:val="center"/>
              <w:rPr>
                <w:sz w:val="24"/>
              </w:rPr>
            </w:pPr>
            <w:r w:rsidRPr="00B91024">
              <w:rPr>
                <w:sz w:val="24"/>
              </w:rPr>
              <w:t xml:space="preserve">72,5 </w:t>
            </w:r>
          </w:p>
          <w:p w14:paraId="4A8B32AD" w14:textId="77777777" w:rsidR="00B91024" w:rsidRPr="00B91024" w:rsidRDefault="00B91024" w:rsidP="00B91024">
            <w:pPr>
              <w:pStyle w:val="naislab"/>
              <w:spacing w:before="0" w:after="0"/>
              <w:jc w:val="center"/>
              <w:rPr>
                <w:sz w:val="24"/>
              </w:rPr>
            </w:pPr>
            <w:r w:rsidRPr="00B91024">
              <w:rPr>
                <w:sz w:val="24"/>
              </w:rPr>
              <w:t>(2015)</w:t>
            </w:r>
          </w:p>
        </w:tc>
        <w:tc>
          <w:tcPr>
            <w:tcW w:w="407" w:type="pct"/>
            <w:shd w:val="clear" w:color="auto" w:fill="FFFFFF"/>
            <w:vAlign w:val="center"/>
          </w:tcPr>
          <w:p w14:paraId="5923F841" w14:textId="77777777" w:rsidR="00B91024" w:rsidRPr="00B91024" w:rsidRDefault="00B91024" w:rsidP="00B91024">
            <w:pPr>
              <w:pStyle w:val="naislab"/>
              <w:spacing w:before="0" w:after="0"/>
              <w:jc w:val="center"/>
              <w:rPr>
                <w:sz w:val="24"/>
              </w:rPr>
            </w:pPr>
          </w:p>
        </w:tc>
        <w:tc>
          <w:tcPr>
            <w:tcW w:w="406" w:type="pct"/>
            <w:shd w:val="clear" w:color="auto" w:fill="FFFFFF"/>
            <w:vAlign w:val="center"/>
          </w:tcPr>
          <w:p w14:paraId="7BE030C0" w14:textId="0E08C38F" w:rsidR="00B91024" w:rsidRPr="00B91024" w:rsidRDefault="00856C61" w:rsidP="00DD0314">
            <w:pPr>
              <w:pStyle w:val="naislab"/>
              <w:spacing w:before="0" w:after="0"/>
              <w:jc w:val="center"/>
              <w:rPr>
                <w:sz w:val="24"/>
              </w:rPr>
            </w:pPr>
            <w:r>
              <w:rPr>
                <w:sz w:val="24"/>
              </w:rPr>
              <w:t>74,8</w:t>
            </w:r>
          </w:p>
        </w:tc>
        <w:tc>
          <w:tcPr>
            <w:tcW w:w="406" w:type="pct"/>
            <w:shd w:val="clear" w:color="auto" w:fill="FFFFFF"/>
            <w:vAlign w:val="center"/>
          </w:tcPr>
          <w:p w14:paraId="4095D4EF" w14:textId="115FC032" w:rsidR="00B91024" w:rsidRPr="00B91024" w:rsidRDefault="00045814" w:rsidP="00DD0314">
            <w:pPr>
              <w:pStyle w:val="naislab"/>
              <w:spacing w:before="0" w:after="0"/>
              <w:jc w:val="center"/>
              <w:rPr>
                <w:sz w:val="24"/>
              </w:rPr>
            </w:pPr>
            <w:r>
              <w:rPr>
                <w:noProof/>
                <w:sz w:val="24"/>
              </w:rPr>
              <mc:AlternateContent>
                <mc:Choice Requires="wps">
                  <w:drawing>
                    <wp:anchor distT="0" distB="0" distL="114300" distR="114300" simplePos="0" relativeHeight="252628992" behindDoc="0" locked="0" layoutInCell="1" allowOverlap="1" wp14:anchorId="4A8D352A" wp14:editId="244AA042">
                      <wp:simplePos x="0" y="0"/>
                      <wp:positionH relativeFrom="column">
                        <wp:posOffset>164465</wp:posOffset>
                      </wp:positionH>
                      <wp:positionV relativeFrom="paragraph">
                        <wp:posOffset>-11430</wp:posOffset>
                      </wp:positionV>
                      <wp:extent cx="238125" cy="299720"/>
                      <wp:effectExtent l="26353" t="11747" r="0" b="16828"/>
                      <wp:wrapNone/>
                      <wp:docPr id="23" name="Arrow: Right 23"/>
                      <wp:cNvGraphicFramePr/>
                      <a:graphic xmlns:a="http://schemas.openxmlformats.org/drawingml/2006/main">
                        <a:graphicData uri="http://schemas.microsoft.com/office/word/2010/wordprocessingShape">
                          <wps:wsp>
                            <wps:cNvSpPr/>
                            <wps:spPr>
                              <a:xfrm rot="16200000">
                                <a:off x="0" y="0"/>
                                <a:ext cx="23812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38E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12.95pt;margin-top:-.9pt;width:18.75pt;height:23.6pt;rotation:-90;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" adj="10800" fillcolor="#31849b [2408]" strokecolor="black [3213]" strokeweight=".25pt"/>
                  </w:pict>
                </mc:Fallback>
              </mc:AlternateContent>
            </w:r>
          </w:p>
        </w:tc>
        <w:tc>
          <w:tcPr>
            <w:tcW w:w="406" w:type="pct"/>
            <w:shd w:val="clear" w:color="auto" w:fill="FFFFFF"/>
            <w:vAlign w:val="center"/>
          </w:tcPr>
          <w:p w14:paraId="53F7B48C" w14:textId="40C115E6" w:rsidR="00B91024" w:rsidRPr="00B91024" w:rsidRDefault="00B91024" w:rsidP="00B91024">
            <w:pPr>
              <w:pStyle w:val="naislab"/>
              <w:spacing w:before="0" w:after="0"/>
              <w:jc w:val="center"/>
              <w:rPr>
                <w:sz w:val="24"/>
              </w:rPr>
            </w:pPr>
          </w:p>
        </w:tc>
        <w:tc>
          <w:tcPr>
            <w:tcW w:w="361" w:type="pct"/>
            <w:shd w:val="clear" w:color="auto" w:fill="FFFFFF"/>
            <w:vAlign w:val="center"/>
          </w:tcPr>
          <w:p w14:paraId="60D63E04" w14:textId="77777777" w:rsidR="00B91024" w:rsidRPr="00B91024" w:rsidRDefault="00B91024" w:rsidP="00B91024">
            <w:pPr>
              <w:pStyle w:val="naislab"/>
              <w:spacing w:before="0" w:after="0"/>
              <w:jc w:val="center"/>
              <w:rPr>
                <w:sz w:val="24"/>
              </w:rPr>
            </w:pPr>
          </w:p>
        </w:tc>
        <w:tc>
          <w:tcPr>
            <w:tcW w:w="345" w:type="pct"/>
            <w:shd w:val="clear" w:color="auto" w:fill="FFFFFF"/>
            <w:vAlign w:val="center"/>
          </w:tcPr>
          <w:p w14:paraId="16161385" w14:textId="77777777" w:rsidR="00B91024" w:rsidRPr="00B91024" w:rsidRDefault="00B91024" w:rsidP="00B91024">
            <w:pPr>
              <w:pStyle w:val="naislab"/>
              <w:spacing w:before="0" w:after="0"/>
              <w:jc w:val="center"/>
              <w:rPr>
                <w:sz w:val="24"/>
              </w:rPr>
            </w:pPr>
            <w:r w:rsidRPr="00B91024">
              <w:rPr>
                <w:sz w:val="24"/>
              </w:rPr>
              <w:t>73,0</w:t>
            </w:r>
          </w:p>
        </w:tc>
      </w:tr>
      <w:tr w:rsidR="00B91024" w:rsidRPr="001F1374" w14:paraId="7178FC0F" w14:textId="77777777" w:rsidTr="00DD0314">
        <w:trPr>
          <w:trHeight w:val="20"/>
          <w:jc w:val="center"/>
        </w:trPr>
        <w:tc>
          <w:tcPr>
            <w:tcW w:w="1263" w:type="pct"/>
            <w:vMerge w:val="restart"/>
            <w:shd w:val="clear" w:color="auto" w:fill="FFFFFF"/>
          </w:tcPr>
          <w:p w14:paraId="205B6D7F" w14:textId="77777777" w:rsidR="00B91024" w:rsidRPr="00B91024" w:rsidRDefault="00B91024" w:rsidP="00B91024">
            <w:pPr>
              <w:pStyle w:val="naislab"/>
              <w:spacing w:before="0" w:after="0"/>
              <w:jc w:val="left"/>
              <w:rPr>
                <w:sz w:val="24"/>
              </w:rPr>
            </w:pPr>
            <w:r w:rsidRPr="00B91024">
              <w:rPr>
                <w:sz w:val="24"/>
              </w:rPr>
              <w:t>4.2. Palielināts nodarbināto skaits ar profesionālo un augstāko izglītību</w:t>
            </w:r>
          </w:p>
        </w:tc>
        <w:tc>
          <w:tcPr>
            <w:tcW w:w="1034" w:type="pct"/>
            <w:shd w:val="clear" w:color="auto" w:fill="FFFFFF"/>
          </w:tcPr>
          <w:p w14:paraId="6E845908" w14:textId="77777777" w:rsidR="00B91024" w:rsidRPr="00B91024" w:rsidRDefault="00B91024" w:rsidP="00B91024">
            <w:pPr>
              <w:pStyle w:val="naislab"/>
              <w:spacing w:before="0"/>
              <w:jc w:val="left"/>
              <w:rPr>
                <w:sz w:val="24"/>
              </w:rPr>
            </w:pPr>
            <w:r w:rsidRPr="00B91024">
              <w:rPr>
                <w:sz w:val="24"/>
              </w:rPr>
              <w:t>4.2.1.Nodarbināto skaita īpatsvars ar profesionālo izglītību (%)</w:t>
            </w:r>
          </w:p>
        </w:tc>
        <w:tc>
          <w:tcPr>
            <w:tcW w:w="372" w:type="pct"/>
            <w:shd w:val="clear" w:color="auto" w:fill="FFFFFF"/>
            <w:vAlign w:val="center"/>
          </w:tcPr>
          <w:p w14:paraId="66587513" w14:textId="77777777" w:rsidR="00B91024" w:rsidRPr="00B91024" w:rsidRDefault="00B91024" w:rsidP="00B91024">
            <w:pPr>
              <w:pStyle w:val="naislab"/>
              <w:spacing w:before="0" w:after="0"/>
              <w:jc w:val="center"/>
              <w:rPr>
                <w:sz w:val="24"/>
              </w:rPr>
            </w:pPr>
            <w:r w:rsidRPr="00B91024">
              <w:rPr>
                <w:sz w:val="24"/>
              </w:rPr>
              <w:t>33</w:t>
            </w:r>
          </w:p>
        </w:tc>
        <w:tc>
          <w:tcPr>
            <w:tcW w:w="407" w:type="pct"/>
            <w:shd w:val="clear" w:color="auto" w:fill="FFFFFF"/>
            <w:vAlign w:val="center"/>
          </w:tcPr>
          <w:p w14:paraId="6A904CC4" w14:textId="77777777" w:rsidR="00B91024" w:rsidRPr="00B91024" w:rsidRDefault="00B91024" w:rsidP="00B91024">
            <w:pPr>
              <w:pStyle w:val="naislab"/>
              <w:spacing w:before="0" w:after="0"/>
              <w:jc w:val="center"/>
              <w:rPr>
                <w:sz w:val="24"/>
              </w:rPr>
            </w:pPr>
            <w:r w:rsidRPr="00B91024">
              <w:rPr>
                <w:sz w:val="24"/>
              </w:rPr>
              <w:t>34</w:t>
            </w:r>
          </w:p>
        </w:tc>
        <w:tc>
          <w:tcPr>
            <w:tcW w:w="406" w:type="pct"/>
            <w:shd w:val="clear" w:color="auto" w:fill="FFFFFF"/>
            <w:vAlign w:val="center"/>
          </w:tcPr>
          <w:p w14:paraId="4436D632" w14:textId="61A59830" w:rsidR="00B91024" w:rsidRPr="00B91024" w:rsidRDefault="007B4E62" w:rsidP="00DD0314">
            <w:pPr>
              <w:pStyle w:val="naislab"/>
              <w:spacing w:before="0" w:after="0"/>
              <w:jc w:val="center"/>
              <w:rPr>
                <w:sz w:val="24"/>
              </w:rPr>
            </w:pPr>
            <w:r>
              <w:rPr>
                <w:sz w:val="24"/>
              </w:rPr>
              <w:t>31</w:t>
            </w:r>
          </w:p>
        </w:tc>
        <w:tc>
          <w:tcPr>
            <w:tcW w:w="406" w:type="pct"/>
            <w:shd w:val="clear" w:color="auto" w:fill="FFFFFF"/>
            <w:vAlign w:val="center"/>
          </w:tcPr>
          <w:p w14:paraId="35CFAF11" w14:textId="50D8346B" w:rsidR="00B91024" w:rsidRPr="00B91024" w:rsidRDefault="007B4E62" w:rsidP="00DD0314">
            <w:pPr>
              <w:pStyle w:val="naislab"/>
              <w:spacing w:before="0" w:after="0"/>
              <w:jc w:val="center"/>
              <w:rPr>
                <w:sz w:val="24"/>
              </w:rPr>
            </w:pPr>
            <w:r>
              <w:rPr>
                <w:noProof/>
                <w:sz w:val="24"/>
              </w:rPr>
              <mc:AlternateContent>
                <mc:Choice Requires="wps">
                  <w:drawing>
                    <wp:anchor distT="0" distB="0" distL="114300" distR="114300" simplePos="0" relativeHeight="252614656" behindDoc="0" locked="0" layoutInCell="1" allowOverlap="1" wp14:anchorId="2AF05D38" wp14:editId="67CD2C47">
                      <wp:simplePos x="0" y="0"/>
                      <wp:positionH relativeFrom="column">
                        <wp:posOffset>160020</wp:posOffset>
                      </wp:positionH>
                      <wp:positionV relativeFrom="paragraph">
                        <wp:posOffset>1905</wp:posOffset>
                      </wp:positionV>
                      <wp:extent cx="272415" cy="299720"/>
                      <wp:effectExtent l="24448" t="0" r="18732" b="37783"/>
                      <wp:wrapNone/>
                      <wp:docPr id="25" name="Arrow: Right 25"/>
                      <wp:cNvGraphicFramePr/>
                      <a:graphic xmlns:a="http://schemas.openxmlformats.org/drawingml/2006/main">
                        <a:graphicData uri="http://schemas.microsoft.com/office/word/2010/wordprocessingShape">
                          <wps:wsp>
                            <wps:cNvSpPr/>
                            <wps:spPr>
                              <a:xfrm rot="5400000">
                                <a:off x="0" y="0"/>
                                <a:ext cx="27241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20614" id="Arrow: Right 25" o:spid="_x0000_s1026" type="#_x0000_t13" style="position:absolute;margin-left:12.6pt;margin-top:.15pt;width:21.45pt;height:23.6pt;rotation:90;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" adj="10800" fillcolor="#31849b [2408]" strokecolor="black [3213]" strokeweight=".25pt"/>
                  </w:pict>
                </mc:Fallback>
              </mc:AlternateContent>
            </w:r>
          </w:p>
        </w:tc>
        <w:tc>
          <w:tcPr>
            <w:tcW w:w="406" w:type="pct"/>
            <w:shd w:val="clear" w:color="auto" w:fill="FFFFFF"/>
            <w:vAlign w:val="center"/>
          </w:tcPr>
          <w:p w14:paraId="3CDDE680" w14:textId="4F16B94D" w:rsidR="00B91024" w:rsidRPr="00B91024" w:rsidRDefault="00B91024" w:rsidP="00B91024">
            <w:pPr>
              <w:pStyle w:val="naislab"/>
              <w:spacing w:before="0" w:after="0"/>
              <w:jc w:val="center"/>
              <w:rPr>
                <w:sz w:val="24"/>
                <w:highlight w:val="yellow"/>
              </w:rPr>
            </w:pPr>
            <w:r w:rsidRPr="00B91024">
              <w:rPr>
                <w:sz w:val="24"/>
              </w:rPr>
              <w:t>34</w:t>
            </w:r>
          </w:p>
        </w:tc>
        <w:tc>
          <w:tcPr>
            <w:tcW w:w="361" w:type="pct"/>
            <w:shd w:val="clear" w:color="auto" w:fill="FFFFFF"/>
            <w:vAlign w:val="center"/>
          </w:tcPr>
          <w:p w14:paraId="27E09A89" w14:textId="77777777" w:rsidR="00B91024" w:rsidRPr="00B91024" w:rsidRDefault="00B91024" w:rsidP="00B91024">
            <w:pPr>
              <w:pStyle w:val="naislab"/>
              <w:spacing w:before="0" w:after="0"/>
              <w:jc w:val="center"/>
              <w:rPr>
                <w:sz w:val="24"/>
              </w:rPr>
            </w:pPr>
            <w:r w:rsidRPr="00B91024">
              <w:rPr>
                <w:sz w:val="24"/>
              </w:rPr>
              <w:t>35</w:t>
            </w:r>
          </w:p>
        </w:tc>
        <w:tc>
          <w:tcPr>
            <w:tcW w:w="345" w:type="pct"/>
            <w:shd w:val="clear" w:color="auto" w:fill="FFFFFF"/>
            <w:vAlign w:val="center"/>
          </w:tcPr>
          <w:p w14:paraId="6E955208" w14:textId="77777777" w:rsidR="00B91024" w:rsidRPr="00B91024" w:rsidRDefault="00B91024" w:rsidP="00B91024">
            <w:pPr>
              <w:pStyle w:val="naislab"/>
              <w:spacing w:before="0" w:after="0"/>
              <w:jc w:val="center"/>
              <w:rPr>
                <w:sz w:val="24"/>
              </w:rPr>
            </w:pPr>
            <w:r w:rsidRPr="00B91024">
              <w:rPr>
                <w:sz w:val="24"/>
              </w:rPr>
              <w:t>35</w:t>
            </w:r>
          </w:p>
        </w:tc>
      </w:tr>
      <w:tr w:rsidR="00B91024" w:rsidRPr="00576707" w14:paraId="319822EB" w14:textId="77777777" w:rsidTr="00DD0314">
        <w:trPr>
          <w:trHeight w:val="20"/>
          <w:jc w:val="center"/>
        </w:trPr>
        <w:tc>
          <w:tcPr>
            <w:tcW w:w="1263" w:type="pct"/>
            <w:vMerge/>
            <w:shd w:val="clear" w:color="auto" w:fill="FFFFFF"/>
          </w:tcPr>
          <w:p w14:paraId="496AAEBB" w14:textId="77777777" w:rsidR="00B91024" w:rsidRPr="00B91024" w:rsidRDefault="00B91024" w:rsidP="00B91024">
            <w:pPr>
              <w:pStyle w:val="naislab"/>
              <w:spacing w:before="0" w:after="0"/>
              <w:jc w:val="left"/>
              <w:rPr>
                <w:sz w:val="24"/>
              </w:rPr>
            </w:pPr>
          </w:p>
        </w:tc>
        <w:tc>
          <w:tcPr>
            <w:tcW w:w="1034" w:type="pct"/>
            <w:shd w:val="clear" w:color="auto" w:fill="FFFFFF"/>
          </w:tcPr>
          <w:p w14:paraId="1CBE0956" w14:textId="77777777" w:rsidR="00B91024" w:rsidRPr="00B91024" w:rsidRDefault="00B91024" w:rsidP="00B91024">
            <w:pPr>
              <w:pStyle w:val="naislab"/>
              <w:spacing w:before="0"/>
              <w:jc w:val="left"/>
              <w:rPr>
                <w:sz w:val="24"/>
              </w:rPr>
            </w:pPr>
            <w:r w:rsidRPr="00B91024">
              <w:rPr>
                <w:sz w:val="24"/>
              </w:rPr>
              <w:t>4.2.2.Nodarbināto skaita īpatsvars ar augstāko izglītību (%)</w:t>
            </w:r>
          </w:p>
        </w:tc>
        <w:tc>
          <w:tcPr>
            <w:tcW w:w="372" w:type="pct"/>
            <w:shd w:val="clear" w:color="auto" w:fill="FFFFFF"/>
            <w:vAlign w:val="center"/>
          </w:tcPr>
          <w:p w14:paraId="4178F412" w14:textId="77777777" w:rsidR="00B91024" w:rsidRPr="00B91024" w:rsidRDefault="00B91024" w:rsidP="00B91024">
            <w:pPr>
              <w:pStyle w:val="naislab"/>
              <w:spacing w:before="0" w:after="0"/>
              <w:jc w:val="center"/>
              <w:rPr>
                <w:sz w:val="24"/>
              </w:rPr>
            </w:pPr>
            <w:r w:rsidRPr="00B91024">
              <w:rPr>
                <w:sz w:val="24"/>
              </w:rPr>
              <w:t>37</w:t>
            </w:r>
          </w:p>
        </w:tc>
        <w:tc>
          <w:tcPr>
            <w:tcW w:w="407" w:type="pct"/>
            <w:shd w:val="clear" w:color="auto" w:fill="FFFFFF"/>
            <w:vAlign w:val="center"/>
          </w:tcPr>
          <w:p w14:paraId="5838297C" w14:textId="77777777" w:rsidR="00B91024" w:rsidRPr="00B91024" w:rsidRDefault="00B91024" w:rsidP="00B91024">
            <w:pPr>
              <w:pStyle w:val="naislab"/>
              <w:spacing w:before="0" w:after="0"/>
              <w:jc w:val="center"/>
              <w:rPr>
                <w:sz w:val="24"/>
              </w:rPr>
            </w:pPr>
          </w:p>
        </w:tc>
        <w:tc>
          <w:tcPr>
            <w:tcW w:w="406" w:type="pct"/>
            <w:shd w:val="clear" w:color="auto" w:fill="FFFFFF"/>
            <w:vAlign w:val="center"/>
          </w:tcPr>
          <w:p w14:paraId="2CC647F1" w14:textId="2C1602A8" w:rsidR="00B91024" w:rsidRPr="00B91024" w:rsidRDefault="00AB3795" w:rsidP="00DD0314">
            <w:pPr>
              <w:pStyle w:val="naislab"/>
              <w:spacing w:before="0" w:after="0"/>
              <w:jc w:val="center"/>
              <w:rPr>
                <w:sz w:val="24"/>
              </w:rPr>
            </w:pPr>
            <w:r>
              <w:rPr>
                <w:sz w:val="24"/>
              </w:rPr>
              <w:t>37</w:t>
            </w:r>
          </w:p>
        </w:tc>
        <w:tc>
          <w:tcPr>
            <w:tcW w:w="406" w:type="pct"/>
            <w:shd w:val="clear" w:color="auto" w:fill="FFFFFF"/>
            <w:vAlign w:val="center"/>
          </w:tcPr>
          <w:p w14:paraId="5C85F1B6" w14:textId="1D6FD58A" w:rsidR="00B91024" w:rsidRPr="00B91024" w:rsidRDefault="00AB3795" w:rsidP="00DD0314">
            <w:pPr>
              <w:pStyle w:val="naislab"/>
              <w:spacing w:before="0" w:after="0"/>
              <w:jc w:val="center"/>
              <w:rPr>
                <w:sz w:val="24"/>
              </w:rPr>
            </w:pPr>
            <w:r>
              <w:rPr>
                <w:noProof/>
                <w:sz w:val="24"/>
              </w:rPr>
              <mc:AlternateContent>
                <mc:Choice Requires="wps">
                  <w:drawing>
                    <wp:anchor distT="0" distB="0" distL="114300" distR="114300" simplePos="0" relativeHeight="252616704" behindDoc="0" locked="0" layoutInCell="1" allowOverlap="1" wp14:anchorId="665FDFFA" wp14:editId="0CCB6207">
                      <wp:simplePos x="0" y="0"/>
                      <wp:positionH relativeFrom="column">
                        <wp:posOffset>122555</wp:posOffset>
                      </wp:positionH>
                      <wp:positionV relativeFrom="paragraph">
                        <wp:posOffset>76835</wp:posOffset>
                      </wp:positionV>
                      <wp:extent cx="391795" cy="283845"/>
                      <wp:effectExtent l="0" t="0" r="27305" b="20955"/>
                      <wp:wrapNone/>
                      <wp:docPr id="26" name="Arrow: Left-Right 26"/>
                      <wp:cNvGraphicFramePr/>
                      <a:graphic xmlns:a="http://schemas.openxmlformats.org/drawingml/2006/main">
                        <a:graphicData uri="http://schemas.microsoft.com/office/word/2010/wordprocessingShape">
                          <wps:wsp>
                            <wps:cNvSpPr/>
                            <wps:spPr>
                              <a:xfrm>
                                <a:off x="0" y="0"/>
                                <a:ext cx="391795" cy="283845"/>
                              </a:xfrm>
                              <a:prstGeom prst="lef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B571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6" o:spid="_x0000_s1026" type="#_x0000_t69" style="position:absolute;margin-left:9.65pt;margin-top:6.05pt;width:30.85pt;height:22.3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" adj="7824" fillcolor="#31849b [2408]" strokecolor="black [3213]" strokeweight=".25pt"/>
                  </w:pict>
                </mc:Fallback>
              </mc:AlternateContent>
            </w:r>
          </w:p>
        </w:tc>
        <w:tc>
          <w:tcPr>
            <w:tcW w:w="406" w:type="pct"/>
            <w:shd w:val="clear" w:color="auto" w:fill="FFFFFF"/>
            <w:vAlign w:val="center"/>
          </w:tcPr>
          <w:p w14:paraId="7D9C56CE" w14:textId="7B7BEED2" w:rsidR="00B91024" w:rsidRPr="00B91024" w:rsidRDefault="00B91024" w:rsidP="00B91024">
            <w:pPr>
              <w:pStyle w:val="naislab"/>
              <w:spacing w:before="0" w:after="0"/>
              <w:jc w:val="center"/>
              <w:rPr>
                <w:sz w:val="24"/>
              </w:rPr>
            </w:pPr>
          </w:p>
        </w:tc>
        <w:tc>
          <w:tcPr>
            <w:tcW w:w="706" w:type="pct"/>
            <w:gridSpan w:val="2"/>
            <w:shd w:val="clear" w:color="auto" w:fill="FFFFFF"/>
            <w:vAlign w:val="center"/>
          </w:tcPr>
          <w:p w14:paraId="71BB1817" w14:textId="77777777" w:rsidR="00B91024" w:rsidRPr="00B91024" w:rsidRDefault="00B91024" w:rsidP="00B91024">
            <w:pPr>
              <w:pStyle w:val="naislab"/>
              <w:spacing w:before="0" w:after="0"/>
              <w:jc w:val="center"/>
              <w:rPr>
                <w:sz w:val="24"/>
              </w:rPr>
            </w:pPr>
            <w:r w:rsidRPr="00B91024">
              <w:rPr>
                <w:sz w:val="24"/>
              </w:rPr>
              <w:t>&gt;38</w:t>
            </w:r>
          </w:p>
        </w:tc>
      </w:tr>
      <w:tr w:rsidR="00B91024" w:rsidRPr="00E6225E" w14:paraId="21E3A623" w14:textId="77777777" w:rsidTr="00DD0314">
        <w:trPr>
          <w:trHeight w:val="20"/>
          <w:jc w:val="center"/>
        </w:trPr>
        <w:tc>
          <w:tcPr>
            <w:tcW w:w="1263" w:type="pct"/>
            <w:shd w:val="clear" w:color="auto" w:fill="FFFFFF"/>
          </w:tcPr>
          <w:p w14:paraId="34804EE3" w14:textId="77777777" w:rsidR="00B91024" w:rsidRPr="00B91024" w:rsidRDefault="00B91024" w:rsidP="00B91024">
            <w:pPr>
              <w:pStyle w:val="naislab"/>
              <w:spacing w:before="0" w:after="0"/>
              <w:jc w:val="left"/>
              <w:rPr>
                <w:sz w:val="24"/>
              </w:rPr>
            </w:pPr>
            <w:r w:rsidRPr="00B91024">
              <w:rPr>
                <w:sz w:val="24"/>
              </w:rPr>
              <w:t>4.3. Pieaudzis studējošo skaits STEM nozarēs</w:t>
            </w:r>
          </w:p>
        </w:tc>
        <w:tc>
          <w:tcPr>
            <w:tcW w:w="1034" w:type="pct"/>
            <w:shd w:val="clear" w:color="auto" w:fill="FFFFFF"/>
          </w:tcPr>
          <w:p w14:paraId="395F392D" w14:textId="77777777" w:rsidR="00B91024" w:rsidRPr="00B91024" w:rsidRDefault="00B91024" w:rsidP="00B91024">
            <w:pPr>
              <w:pStyle w:val="naislab"/>
              <w:spacing w:before="0" w:after="0"/>
              <w:jc w:val="left"/>
              <w:rPr>
                <w:sz w:val="24"/>
              </w:rPr>
            </w:pPr>
            <w:r w:rsidRPr="00B91024">
              <w:rPr>
                <w:sz w:val="24"/>
              </w:rPr>
              <w:t>4.3.1. Augstskolās un koledžās studentu skaita īpatsvars izglītības tematiskajās grupās* kopējā augstskolu un koledžu studentu skaitā (%, mācību gada sākumā)</w:t>
            </w:r>
          </w:p>
        </w:tc>
        <w:tc>
          <w:tcPr>
            <w:tcW w:w="372" w:type="pct"/>
            <w:shd w:val="clear" w:color="auto" w:fill="FFFFFF"/>
            <w:vAlign w:val="center"/>
          </w:tcPr>
          <w:p w14:paraId="15213D9B" w14:textId="77777777" w:rsidR="00B91024" w:rsidRPr="00B91024" w:rsidRDefault="00B91024" w:rsidP="00B91024">
            <w:pPr>
              <w:pStyle w:val="naislab"/>
              <w:spacing w:before="0" w:after="0"/>
              <w:jc w:val="center"/>
              <w:rPr>
                <w:sz w:val="24"/>
              </w:rPr>
            </w:pPr>
            <w:r w:rsidRPr="00B91024">
              <w:rPr>
                <w:sz w:val="24"/>
              </w:rPr>
              <w:t>25</w:t>
            </w:r>
          </w:p>
        </w:tc>
        <w:tc>
          <w:tcPr>
            <w:tcW w:w="407" w:type="pct"/>
            <w:shd w:val="clear" w:color="auto" w:fill="FFFFFF"/>
            <w:vAlign w:val="center"/>
          </w:tcPr>
          <w:p w14:paraId="37451703" w14:textId="77777777" w:rsidR="00B91024" w:rsidRPr="00B91024" w:rsidRDefault="00B91024" w:rsidP="00B91024">
            <w:pPr>
              <w:pStyle w:val="naislab"/>
              <w:spacing w:before="0" w:after="0"/>
              <w:jc w:val="center"/>
              <w:rPr>
                <w:sz w:val="24"/>
              </w:rPr>
            </w:pPr>
            <w:r w:rsidRPr="00B91024">
              <w:rPr>
                <w:sz w:val="24"/>
              </w:rPr>
              <w:t>26</w:t>
            </w:r>
          </w:p>
        </w:tc>
        <w:tc>
          <w:tcPr>
            <w:tcW w:w="406" w:type="pct"/>
            <w:shd w:val="clear" w:color="auto" w:fill="FFFFFF"/>
            <w:vAlign w:val="center"/>
          </w:tcPr>
          <w:p w14:paraId="3F8397B9" w14:textId="6749DA27" w:rsidR="00B91024" w:rsidRPr="00B91024" w:rsidRDefault="00486132" w:rsidP="00DD0314">
            <w:pPr>
              <w:pStyle w:val="naislab"/>
              <w:spacing w:before="0" w:after="0"/>
              <w:jc w:val="center"/>
              <w:rPr>
                <w:sz w:val="24"/>
              </w:rPr>
            </w:pPr>
            <w:r>
              <w:rPr>
                <w:sz w:val="24"/>
              </w:rPr>
              <w:t>25</w:t>
            </w:r>
          </w:p>
        </w:tc>
        <w:tc>
          <w:tcPr>
            <w:tcW w:w="406" w:type="pct"/>
            <w:shd w:val="clear" w:color="auto" w:fill="FFFFFF"/>
            <w:vAlign w:val="center"/>
          </w:tcPr>
          <w:p w14:paraId="47EB5CD8" w14:textId="70AF9FC6" w:rsidR="00B91024" w:rsidRPr="00B91024" w:rsidRDefault="00220C99" w:rsidP="00DD0314">
            <w:pPr>
              <w:pStyle w:val="naislab"/>
              <w:spacing w:before="0" w:after="0"/>
              <w:jc w:val="center"/>
              <w:rPr>
                <w:sz w:val="24"/>
              </w:rPr>
            </w:pPr>
            <w:r>
              <w:rPr>
                <w:noProof/>
                <w:sz w:val="24"/>
              </w:rPr>
              <mc:AlternateContent>
                <mc:Choice Requires="wps">
                  <w:drawing>
                    <wp:anchor distT="0" distB="0" distL="114300" distR="114300" simplePos="0" relativeHeight="252620800" behindDoc="0" locked="0" layoutInCell="1" allowOverlap="1" wp14:anchorId="5BB00F6B" wp14:editId="1E22152B">
                      <wp:simplePos x="0" y="0"/>
                      <wp:positionH relativeFrom="column">
                        <wp:posOffset>171450</wp:posOffset>
                      </wp:positionH>
                      <wp:positionV relativeFrom="paragraph">
                        <wp:posOffset>21590</wp:posOffset>
                      </wp:positionV>
                      <wp:extent cx="272415" cy="299720"/>
                      <wp:effectExtent l="24448" t="0" r="18732" b="37783"/>
                      <wp:wrapNone/>
                      <wp:docPr id="27" name="Arrow: Right 27"/>
                      <wp:cNvGraphicFramePr/>
                      <a:graphic xmlns:a="http://schemas.openxmlformats.org/drawingml/2006/main">
                        <a:graphicData uri="http://schemas.microsoft.com/office/word/2010/wordprocessingShape">
                          <wps:wsp>
                            <wps:cNvSpPr/>
                            <wps:spPr>
                              <a:xfrm rot="5400000">
                                <a:off x="0" y="0"/>
                                <a:ext cx="27241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937BB" id="Arrow: Right 27" o:spid="_x0000_s1026" type="#_x0000_t13" style="position:absolute;margin-left:13.5pt;margin-top:1.7pt;width:21.45pt;height:23.6pt;rotation:90;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" adj="10800" fillcolor="#31849b [2408]" strokecolor="black [3213]" strokeweight=".25pt"/>
                  </w:pict>
                </mc:Fallback>
              </mc:AlternateContent>
            </w:r>
          </w:p>
        </w:tc>
        <w:tc>
          <w:tcPr>
            <w:tcW w:w="406" w:type="pct"/>
            <w:shd w:val="clear" w:color="auto" w:fill="FFFFFF"/>
            <w:vAlign w:val="center"/>
          </w:tcPr>
          <w:p w14:paraId="70908E4D" w14:textId="1996C409" w:rsidR="00B91024" w:rsidRPr="00B91024" w:rsidRDefault="00B91024" w:rsidP="00B91024">
            <w:pPr>
              <w:pStyle w:val="naislab"/>
              <w:spacing w:before="0" w:after="0"/>
              <w:jc w:val="center"/>
              <w:rPr>
                <w:sz w:val="24"/>
              </w:rPr>
            </w:pPr>
            <w:r w:rsidRPr="00B91024">
              <w:rPr>
                <w:sz w:val="24"/>
              </w:rPr>
              <w:t>26</w:t>
            </w:r>
          </w:p>
        </w:tc>
        <w:tc>
          <w:tcPr>
            <w:tcW w:w="706" w:type="pct"/>
            <w:gridSpan w:val="2"/>
            <w:shd w:val="clear" w:color="auto" w:fill="FFFFFF"/>
            <w:vAlign w:val="center"/>
          </w:tcPr>
          <w:p w14:paraId="74B0135C" w14:textId="77777777" w:rsidR="00B91024" w:rsidRPr="00B91024" w:rsidRDefault="00B91024" w:rsidP="00B91024">
            <w:pPr>
              <w:pStyle w:val="naislab"/>
              <w:spacing w:before="0" w:after="0"/>
              <w:jc w:val="center"/>
              <w:rPr>
                <w:sz w:val="24"/>
              </w:rPr>
            </w:pPr>
            <w:r w:rsidRPr="00B91024">
              <w:rPr>
                <w:sz w:val="24"/>
              </w:rPr>
              <w:t>&gt;27</w:t>
            </w:r>
          </w:p>
        </w:tc>
      </w:tr>
      <w:tr w:rsidR="00B91024" w:rsidRPr="00574E08" w14:paraId="1B25DA47" w14:textId="77777777" w:rsidTr="00DD0314">
        <w:trPr>
          <w:trHeight w:val="20"/>
          <w:jc w:val="center"/>
        </w:trPr>
        <w:tc>
          <w:tcPr>
            <w:tcW w:w="1263" w:type="pct"/>
            <w:shd w:val="clear" w:color="auto" w:fill="FFFFFF"/>
          </w:tcPr>
          <w:p w14:paraId="35694DFA" w14:textId="77777777" w:rsidR="00B91024" w:rsidRPr="00B91024" w:rsidRDefault="00B91024" w:rsidP="00B91024">
            <w:pPr>
              <w:pStyle w:val="naislab"/>
              <w:spacing w:before="0" w:after="0"/>
              <w:jc w:val="left"/>
              <w:rPr>
                <w:sz w:val="24"/>
              </w:rPr>
            </w:pPr>
            <w:r w:rsidRPr="00B91024">
              <w:rPr>
                <w:sz w:val="24"/>
              </w:rPr>
              <w:t xml:space="preserve">4.4. Mazināts jauniešu skaits, kas nemācās </w:t>
            </w:r>
          </w:p>
        </w:tc>
        <w:tc>
          <w:tcPr>
            <w:tcW w:w="1034" w:type="pct"/>
            <w:shd w:val="clear" w:color="auto" w:fill="FFFFFF"/>
          </w:tcPr>
          <w:p w14:paraId="23E151AE" w14:textId="77777777" w:rsidR="00B91024" w:rsidRPr="00B91024" w:rsidRDefault="00B91024" w:rsidP="00B91024">
            <w:pPr>
              <w:pStyle w:val="naislab"/>
              <w:spacing w:before="0" w:after="0"/>
              <w:jc w:val="left"/>
              <w:rPr>
                <w:sz w:val="24"/>
              </w:rPr>
            </w:pPr>
            <w:r w:rsidRPr="00B91024">
              <w:rPr>
                <w:sz w:val="24"/>
              </w:rPr>
              <w:t>4.4.1.Vidusskolu beigušo, kas neturpina mācīties, īpatsvars kopējā vidusskolu beigušo skaitā (%)</w:t>
            </w:r>
          </w:p>
        </w:tc>
        <w:tc>
          <w:tcPr>
            <w:tcW w:w="372" w:type="pct"/>
            <w:shd w:val="clear" w:color="auto" w:fill="FFFFFF"/>
            <w:vAlign w:val="center"/>
          </w:tcPr>
          <w:p w14:paraId="16073C3B" w14:textId="77777777" w:rsidR="00B91024" w:rsidRPr="00B91024" w:rsidRDefault="00B91024" w:rsidP="00B91024">
            <w:pPr>
              <w:pStyle w:val="naislab"/>
              <w:spacing w:before="0" w:after="0"/>
              <w:jc w:val="center"/>
              <w:rPr>
                <w:sz w:val="24"/>
              </w:rPr>
            </w:pPr>
            <w:r w:rsidRPr="00B91024">
              <w:rPr>
                <w:sz w:val="24"/>
              </w:rPr>
              <w:t>31,4</w:t>
            </w:r>
          </w:p>
        </w:tc>
        <w:tc>
          <w:tcPr>
            <w:tcW w:w="407" w:type="pct"/>
            <w:shd w:val="clear" w:color="auto" w:fill="FFFFFF"/>
            <w:vAlign w:val="center"/>
          </w:tcPr>
          <w:p w14:paraId="2E9E69DE" w14:textId="77777777" w:rsidR="00B91024" w:rsidRPr="00B91024" w:rsidRDefault="00B91024" w:rsidP="00B91024">
            <w:pPr>
              <w:pStyle w:val="naislab"/>
              <w:spacing w:before="0" w:after="0"/>
              <w:jc w:val="center"/>
              <w:rPr>
                <w:sz w:val="24"/>
              </w:rPr>
            </w:pPr>
          </w:p>
        </w:tc>
        <w:tc>
          <w:tcPr>
            <w:tcW w:w="406" w:type="pct"/>
            <w:shd w:val="clear" w:color="auto" w:fill="FFFFFF"/>
            <w:vAlign w:val="center"/>
          </w:tcPr>
          <w:p w14:paraId="2A458CBC" w14:textId="3BC11AD4" w:rsidR="00B91024" w:rsidRPr="00B91024" w:rsidRDefault="00220C99" w:rsidP="00DD0314">
            <w:pPr>
              <w:pStyle w:val="naislab"/>
              <w:spacing w:before="0" w:after="0"/>
              <w:jc w:val="center"/>
              <w:rPr>
                <w:sz w:val="24"/>
              </w:rPr>
            </w:pPr>
            <w:r>
              <w:rPr>
                <w:sz w:val="24"/>
              </w:rPr>
              <w:t>35</w:t>
            </w:r>
          </w:p>
        </w:tc>
        <w:tc>
          <w:tcPr>
            <w:tcW w:w="406" w:type="pct"/>
            <w:shd w:val="clear" w:color="auto" w:fill="FFFFFF"/>
            <w:vAlign w:val="center"/>
          </w:tcPr>
          <w:p w14:paraId="0EFD82D7" w14:textId="621C6075" w:rsidR="00B91024" w:rsidRPr="00B91024" w:rsidRDefault="00220C99" w:rsidP="00DD0314">
            <w:pPr>
              <w:pStyle w:val="naislab"/>
              <w:spacing w:before="0" w:after="0"/>
              <w:jc w:val="center"/>
              <w:rPr>
                <w:sz w:val="24"/>
              </w:rPr>
            </w:pPr>
            <w:r>
              <w:rPr>
                <w:noProof/>
                <w:sz w:val="24"/>
              </w:rPr>
              <mc:AlternateContent>
                <mc:Choice Requires="wps">
                  <w:drawing>
                    <wp:anchor distT="0" distB="0" distL="114300" distR="114300" simplePos="0" relativeHeight="252622848" behindDoc="0" locked="0" layoutInCell="1" allowOverlap="1" wp14:anchorId="75AD415E" wp14:editId="79FC5490">
                      <wp:simplePos x="0" y="0"/>
                      <wp:positionH relativeFrom="column">
                        <wp:posOffset>171450</wp:posOffset>
                      </wp:positionH>
                      <wp:positionV relativeFrom="paragraph">
                        <wp:posOffset>-13970</wp:posOffset>
                      </wp:positionV>
                      <wp:extent cx="272415" cy="299720"/>
                      <wp:effectExtent l="24448" t="0" r="18732" b="37783"/>
                      <wp:wrapNone/>
                      <wp:docPr id="28" name="Arrow: Right 28"/>
                      <wp:cNvGraphicFramePr/>
                      <a:graphic xmlns:a="http://schemas.openxmlformats.org/drawingml/2006/main">
                        <a:graphicData uri="http://schemas.microsoft.com/office/word/2010/wordprocessingShape">
                          <wps:wsp>
                            <wps:cNvSpPr/>
                            <wps:spPr>
                              <a:xfrm rot="5400000">
                                <a:off x="0" y="0"/>
                                <a:ext cx="27241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6FAF7" id="Arrow: Right 28" o:spid="_x0000_s1026" type="#_x0000_t13" style="position:absolute;margin-left:13.5pt;margin-top:-1.1pt;width:21.45pt;height:23.6pt;rotation:90;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" adj="10800" fillcolor="#31849b [2408]" strokecolor="black [3213]" strokeweight=".25pt"/>
                  </w:pict>
                </mc:Fallback>
              </mc:AlternateContent>
            </w:r>
          </w:p>
        </w:tc>
        <w:tc>
          <w:tcPr>
            <w:tcW w:w="406" w:type="pct"/>
            <w:shd w:val="clear" w:color="auto" w:fill="FFFFFF"/>
            <w:vAlign w:val="center"/>
          </w:tcPr>
          <w:p w14:paraId="0E50399A" w14:textId="2B55A090" w:rsidR="00B91024" w:rsidRPr="00B91024" w:rsidRDefault="00B91024" w:rsidP="00B91024">
            <w:pPr>
              <w:pStyle w:val="naislab"/>
              <w:spacing w:before="0" w:after="0"/>
              <w:jc w:val="center"/>
              <w:rPr>
                <w:sz w:val="24"/>
              </w:rPr>
            </w:pPr>
          </w:p>
        </w:tc>
        <w:tc>
          <w:tcPr>
            <w:tcW w:w="361" w:type="pct"/>
            <w:shd w:val="clear" w:color="auto" w:fill="FFFFFF"/>
            <w:vAlign w:val="center"/>
          </w:tcPr>
          <w:p w14:paraId="36BE7527" w14:textId="77777777" w:rsidR="00B91024" w:rsidRPr="00B91024" w:rsidRDefault="00B91024" w:rsidP="00B91024">
            <w:pPr>
              <w:pStyle w:val="naislab"/>
              <w:spacing w:before="0" w:after="0"/>
              <w:jc w:val="center"/>
              <w:rPr>
                <w:sz w:val="24"/>
              </w:rPr>
            </w:pPr>
            <w:r w:rsidRPr="00B91024">
              <w:rPr>
                <w:sz w:val="24"/>
              </w:rPr>
              <w:t>29</w:t>
            </w:r>
          </w:p>
        </w:tc>
        <w:tc>
          <w:tcPr>
            <w:tcW w:w="345" w:type="pct"/>
            <w:shd w:val="clear" w:color="auto" w:fill="FFFFFF"/>
            <w:vAlign w:val="center"/>
          </w:tcPr>
          <w:p w14:paraId="43A13973" w14:textId="77777777" w:rsidR="00B91024" w:rsidRPr="00B91024" w:rsidRDefault="00B91024" w:rsidP="00B91024">
            <w:pPr>
              <w:pStyle w:val="naislab"/>
              <w:spacing w:before="0" w:after="0"/>
              <w:jc w:val="center"/>
              <w:rPr>
                <w:sz w:val="24"/>
              </w:rPr>
            </w:pPr>
          </w:p>
        </w:tc>
      </w:tr>
    </w:tbl>
    <w:p w14:paraId="3074F814" w14:textId="48F67FDD" w:rsidR="002E28A3" w:rsidRDefault="00B91024" w:rsidP="0007454F">
      <w:pPr>
        <w:pStyle w:val="ListParagraph"/>
        <w:ind w:left="0" w:right="108"/>
        <w:rPr>
          <w:i/>
          <w:sz w:val="18"/>
          <w:szCs w:val="18"/>
        </w:rPr>
      </w:pPr>
      <w:r w:rsidRPr="00F2362C">
        <w:rPr>
          <w:i/>
          <w:sz w:val="18"/>
          <w:szCs w:val="18"/>
        </w:rPr>
        <w:t>Avots: EM darbības stratēģija 2017.-2019.gadam</w:t>
      </w:r>
      <w:r w:rsidR="00AD57A1">
        <w:rPr>
          <w:i/>
          <w:sz w:val="18"/>
          <w:szCs w:val="18"/>
        </w:rPr>
        <w:t>, Eurostat dati, CSP dati</w:t>
      </w:r>
    </w:p>
    <w:p w14:paraId="41517DEB" w14:textId="371FCB3C" w:rsidR="002E28A3" w:rsidRDefault="002E28A3" w:rsidP="0007454F">
      <w:pPr>
        <w:pStyle w:val="ListParagraph"/>
        <w:ind w:left="0" w:right="108"/>
        <w:rPr>
          <w:i/>
          <w:sz w:val="18"/>
          <w:szCs w:val="18"/>
        </w:rPr>
      </w:pPr>
    </w:p>
    <w:p w14:paraId="59C4949D" w14:textId="51C9A677" w:rsidR="002E28A3" w:rsidRDefault="002E28A3" w:rsidP="0007454F">
      <w:pPr>
        <w:pStyle w:val="ListParagraph"/>
        <w:ind w:left="0" w:right="108"/>
        <w:rPr>
          <w:i/>
          <w:sz w:val="18"/>
          <w:szCs w:val="18"/>
        </w:rPr>
      </w:pPr>
    </w:p>
    <w:p w14:paraId="400407B6" w14:textId="1912FA5D" w:rsidR="00B91024" w:rsidRDefault="00B91024">
      <w:pPr>
        <w:spacing w:after="0" w:line="240" w:lineRule="auto"/>
        <w:rPr>
          <w:rFonts w:eastAsia="Times New Roman" w:cs="Times New Roman"/>
          <w:i/>
          <w:sz w:val="18"/>
          <w:szCs w:val="18"/>
          <w:lang w:eastAsia="lv-LV"/>
        </w:rPr>
      </w:pPr>
      <w:r>
        <w:rPr>
          <w:i/>
          <w:sz w:val="18"/>
          <w:szCs w:val="18"/>
        </w:rPr>
        <w:br w:type="page"/>
      </w:r>
    </w:p>
    <w:p w14:paraId="081B7244" w14:textId="012D9337" w:rsidR="002E28A3" w:rsidRPr="00B91024" w:rsidRDefault="00810CC0" w:rsidP="003137F9">
      <w:pPr>
        <w:pStyle w:val="Heading1"/>
        <w:numPr>
          <w:ilvl w:val="0"/>
          <w:numId w:val="19"/>
        </w:numPr>
      </w:pPr>
      <w:bookmarkStart w:id="66" w:name="_Toc520374386"/>
      <w:r w:rsidRPr="009E6013">
        <w:rPr>
          <w:b w:val="0"/>
        </w:rPr>
        <w:lastRenderedPageBreak/>
        <w:t>P</w:t>
      </w:r>
      <w:r w:rsidR="00B91024" w:rsidRPr="009E6013">
        <w:rPr>
          <w:b w:val="0"/>
        </w:rPr>
        <w:t>ielikums</w:t>
      </w:r>
      <w:r w:rsidR="00B91024">
        <w:t xml:space="preserve">. </w:t>
      </w:r>
      <w:r w:rsidR="00B91024" w:rsidRPr="00B91024">
        <w:t>EM darbības virziena “Inovācijas veicināšana” rezultatīvo rādītāju dinamika</w:t>
      </w:r>
      <w:bookmarkEnd w:id="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650"/>
        <w:gridCol w:w="3789"/>
        <w:gridCol w:w="1034"/>
        <w:gridCol w:w="952"/>
        <w:gridCol w:w="1016"/>
        <w:gridCol w:w="1016"/>
        <w:gridCol w:w="1016"/>
        <w:gridCol w:w="911"/>
        <w:gridCol w:w="1176"/>
      </w:tblGrid>
      <w:tr w:rsidR="00B91024" w:rsidRPr="00E95695" w14:paraId="1F7D0793" w14:textId="77777777" w:rsidTr="00B91024">
        <w:trPr>
          <w:trHeight w:val="20"/>
          <w:jc w:val="center"/>
        </w:trPr>
        <w:tc>
          <w:tcPr>
            <w:tcW w:w="1253" w:type="pct"/>
            <w:vMerge w:val="restart"/>
            <w:shd w:val="clear" w:color="auto" w:fill="FFFFFF"/>
            <w:vAlign w:val="center"/>
          </w:tcPr>
          <w:p w14:paraId="5AA5B7D4" w14:textId="02915894" w:rsidR="00B91024" w:rsidRPr="00B91024" w:rsidRDefault="00B91024" w:rsidP="00B91024">
            <w:pPr>
              <w:pStyle w:val="naislab"/>
              <w:spacing w:before="0" w:after="0"/>
              <w:jc w:val="center"/>
              <w:rPr>
                <w:b/>
                <w:sz w:val="24"/>
              </w:rPr>
            </w:pPr>
            <w:r w:rsidRPr="00B91024">
              <w:rPr>
                <w:b/>
                <w:sz w:val="24"/>
              </w:rPr>
              <w:t>Rezultāts</w:t>
            </w:r>
          </w:p>
        </w:tc>
        <w:tc>
          <w:tcPr>
            <w:tcW w:w="1301" w:type="pct"/>
            <w:vMerge w:val="restart"/>
            <w:shd w:val="clear" w:color="auto" w:fill="FFFFFF"/>
            <w:vAlign w:val="center"/>
          </w:tcPr>
          <w:p w14:paraId="228A34C2" w14:textId="77777777" w:rsidR="00B91024" w:rsidRPr="00B91024" w:rsidRDefault="00B91024" w:rsidP="00B91024">
            <w:pPr>
              <w:pStyle w:val="naislab"/>
              <w:spacing w:before="0" w:after="0"/>
              <w:jc w:val="center"/>
              <w:rPr>
                <w:b/>
                <w:sz w:val="24"/>
              </w:rPr>
            </w:pPr>
            <w:r w:rsidRPr="00B91024">
              <w:rPr>
                <w:b/>
                <w:sz w:val="24"/>
              </w:rPr>
              <w:t>Rezultatīvais rādītājs</w:t>
            </w:r>
          </w:p>
        </w:tc>
        <w:tc>
          <w:tcPr>
            <w:tcW w:w="2445" w:type="pct"/>
            <w:gridSpan w:val="7"/>
            <w:shd w:val="clear" w:color="auto" w:fill="FFFFFF"/>
          </w:tcPr>
          <w:p w14:paraId="2B16A9CE" w14:textId="549E20E8" w:rsidR="00B91024" w:rsidRPr="00B91024" w:rsidRDefault="00B91024" w:rsidP="00B91024">
            <w:pPr>
              <w:pStyle w:val="naislab"/>
              <w:spacing w:before="0" w:after="0"/>
              <w:jc w:val="center"/>
              <w:rPr>
                <w:b/>
                <w:sz w:val="24"/>
              </w:rPr>
            </w:pPr>
            <w:r w:rsidRPr="00B91024">
              <w:rPr>
                <w:b/>
                <w:sz w:val="24"/>
              </w:rPr>
              <w:t>Rezultatīvā rādītāja skaitliskās vērtības</w:t>
            </w:r>
          </w:p>
        </w:tc>
      </w:tr>
      <w:tr w:rsidR="00B91024" w:rsidRPr="00E95695" w14:paraId="7DDC97DD" w14:textId="77777777" w:rsidTr="00B91024">
        <w:trPr>
          <w:trHeight w:val="20"/>
          <w:jc w:val="center"/>
        </w:trPr>
        <w:tc>
          <w:tcPr>
            <w:tcW w:w="1253" w:type="pct"/>
            <w:vMerge/>
            <w:shd w:val="clear" w:color="auto" w:fill="FFFFFF"/>
          </w:tcPr>
          <w:p w14:paraId="1A984DAC" w14:textId="77777777" w:rsidR="00B91024" w:rsidRPr="00B91024" w:rsidRDefault="00B91024" w:rsidP="00B91024">
            <w:pPr>
              <w:pStyle w:val="naislab"/>
              <w:spacing w:before="0" w:after="0"/>
              <w:rPr>
                <w:b/>
                <w:sz w:val="24"/>
              </w:rPr>
            </w:pPr>
          </w:p>
        </w:tc>
        <w:tc>
          <w:tcPr>
            <w:tcW w:w="1301" w:type="pct"/>
            <w:vMerge/>
            <w:shd w:val="clear" w:color="auto" w:fill="FFFFFF"/>
          </w:tcPr>
          <w:p w14:paraId="5FE88CF5" w14:textId="77777777" w:rsidR="00B91024" w:rsidRPr="00B91024" w:rsidRDefault="00B91024" w:rsidP="00B91024">
            <w:pPr>
              <w:pStyle w:val="naislab"/>
              <w:spacing w:before="0" w:after="0"/>
              <w:rPr>
                <w:b/>
                <w:sz w:val="24"/>
              </w:rPr>
            </w:pPr>
          </w:p>
        </w:tc>
        <w:tc>
          <w:tcPr>
            <w:tcW w:w="355" w:type="pct"/>
            <w:shd w:val="clear" w:color="auto" w:fill="FFFFFF"/>
            <w:vAlign w:val="center"/>
          </w:tcPr>
          <w:p w14:paraId="77748C29" w14:textId="77777777" w:rsidR="00B91024" w:rsidRPr="00B91024" w:rsidRDefault="00B91024" w:rsidP="00B91024">
            <w:pPr>
              <w:pStyle w:val="naislab"/>
              <w:spacing w:before="0" w:after="0"/>
              <w:jc w:val="center"/>
              <w:rPr>
                <w:b/>
                <w:sz w:val="24"/>
              </w:rPr>
            </w:pPr>
            <w:r w:rsidRPr="00B91024">
              <w:rPr>
                <w:b/>
                <w:sz w:val="24"/>
              </w:rPr>
              <w:t>2016. (fakts)</w:t>
            </w:r>
          </w:p>
        </w:tc>
        <w:tc>
          <w:tcPr>
            <w:tcW w:w="327" w:type="pct"/>
            <w:shd w:val="clear" w:color="auto" w:fill="FFFFFF"/>
            <w:vAlign w:val="center"/>
          </w:tcPr>
          <w:p w14:paraId="4D31F615" w14:textId="77777777" w:rsidR="00B91024" w:rsidRPr="00B91024" w:rsidRDefault="00B91024" w:rsidP="00B91024">
            <w:pPr>
              <w:pStyle w:val="naislab"/>
              <w:spacing w:before="0" w:after="0"/>
              <w:jc w:val="center"/>
              <w:rPr>
                <w:b/>
                <w:sz w:val="24"/>
              </w:rPr>
            </w:pPr>
            <w:r w:rsidRPr="00B91024">
              <w:rPr>
                <w:b/>
                <w:sz w:val="24"/>
              </w:rPr>
              <w:t>2017.</w:t>
            </w:r>
          </w:p>
        </w:tc>
        <w:tc>
          <w:tcPr>
            <w:tcW w:w="698" w:type="pct"/>
            <w:gridSpan w:val="2"/>
            <w:shd w:val="clear" w:color="auto" w:fill="FFFFFF"/>
          </w:tcPr>
          <w:p w14:paraId="2C962BC2" w14:textId="65F499F5" w:rsidR="00B91024" w:rsidRDefault="00B91024" w:rsidP="00B91024">
            <w:pPr>
              <w:pStyle w:val="naislab"/>
              <w:spacing w:before="0" w:after="0"/>
              <w:jc w:val="center"/>
              <w:rPr>
                <w:b/>
                <w:sz w:val="24"/>
              </w:rPr>
            </w:pPr>
            <w:r w:rsidRPr="00B91024">
              <w:rPr>
                <w:b/>
                <w:sz w:val="24"/>
              </w:rPr>
              <w:t>201</w:t>
            </w:r>
            <w:r>
              <w:rPr>
                <w:b/>
                <w:sz w:val="24"/>
              </w:rPr>
              <w:t>7</w:t>
            </w:r>
            <w:r w:rsidRPr="00B91024">
              <w:rPr>
                <w:b/>
                <w:sz w:val="24"/>
              </w:rPr>
              <w:t>.</w:t>
            </w:r>
          </w:p>
          <w:p w14:paraId="74586CEA" w14:textId="6D5265B8" w:rsidR="00B91024" w:rsidRPr="00B91024" w:rsidRDefault="00B91024" w:rsidP="00B91024">
            <w:pPr>
              <w:pStyle w:val="naislab"/>
              <w:spacing w:before="0" w:after="0"/>
              <w:jc w:val="center"/>
              <w:rPr>
                <w:b/>
                <w:sz w:val="24"/>
              </w:rPr>
            </w:pPr>
            <w:r w:rsidRPr="00B91024">
              <w:rPr>
                <w:b/>
                <w:sz w:val="24"/>
              </w:rPr>
              <w:t>(fakts)</w:t>
            </w:r>
          </w:p>
        </w:tc>
        <w:tc>
          <w:tcPr>
            <w:tcW w:w="349" w:type="pct"/>
            <w:shd w:val="clear" w:color="auto" w:fill="FFFFFF"/>
            <w:vAlign w:val="center"/>
          </w:tcPr>
          <w:p w14:paraId="10BA60C5" w14:textId="1A1D627F" w:rsidR="00B91024" w:rsidRPr="00B91024" w:rsidRDefault="00B91024" w:rsidP="00B91024">
            <w:pPr>
              <w:pStyle w:val="naislab"/>
              <w:spacing w:before="0" w:after="0"/>
              <w:jc w:val="center"/>
              <w:rPr>
                <w:b/>
                <w:sz w:val="24"/>
              </w:rPr>
            </w:pPr>
            <w:r w:rsidRPr="00B91024">
              <w:rPr>
                <w:b/>
                <w:sz w:val="24"/>
              </w:rPr>
              <w:t>2018.</w:t>
            </w:r>
          </w:p>
        </w:tc>
        <w:tc>
          <w:tcPr>
            <w:tcW w:w="313" w:type="pct"/>
            <w:shd w:val="clear" w:color="auto" w:fill="FFFFFF"/>
            <w:vAlign w:val="center"/>
          </w:tcPr>
          <w:p w14:paraId="591F1093" w14:textId="77777777" w:rsidR="00B91024" w:rsidRPr="00B91024" w:rsidRDefault="00B91024" w:rsidP="00B91024">
            <w:pPr>
              <w:pStyle w:val="naislab"/>
              <w:spacing w:before="0" w:after="0"/>
              <w:jc w:val="center"/>
              <w:rPr>
                <w:b/>
                <w:sz w:val="24"/>
              </w:rPr>
            </w:pPr>
            <w:r w:rsidRPr="00B91024">
              <w:rPr>
                <w:b/>
                <w:sz w:val="24"/>
              </w:rPr>
              <w:t>2019.</w:t>
            </w:r>
          </w:p>
        </w:tc>
        <w:tc>
          <w:tcPr>
            <w:tcW w:w="404" w:type="pct"/>
            <w:shd w:val="clear" w:color="auto" w:fill="FFFFFF"/>
            <w:vAlign w:val="center"/>
          </w:tcPr>
          <w:p w14:paraId="17CBBB49" w14:textId="77777777" w:rsidR="00B91024" w:rsidRPr="00B91024" w:rsidRDefault="00B91024" w:rsidP="00B91024">
            <w:pPr>
              <w:pStyle w:val="naislab"/>
              <w:spacing w:before="0" w:after="0"/>
              <w:jc w:val="center"/>
              <w:rPr>
                <w:b/>
                <w:sz w:val="24"/>
              </w:rPr>
            </w:pPr>
            <w:r w:rsidRPr="00B91024">
              <w:rPr>
                <w:b/>
                <w:sz w:val="24"/>
              </w:rPr>
              <w:t>2020.</w:t>
            </w:r>
          </w:p>
        </w:tc>
      </w:tr>
      <w:tr w:rsidR="00B91024" w:rsidRPr="00163B71" w14:paraId="581F57AE" w14:textId="77777777" w:rsidTr="00DD0314">
        <w:trPr>
          <w:trHeight w:val="20"/>
          <w:jc w:val="center"/>
        </w:trPr>
        <w:tc>
          <w:tcPr>
            <w:tcW w:w="1253" w:type="pct"/>
            <w:vMerge w:val="restart"/>
            <w:shd w:val="clear" w:color="auto" w:fill="FFFFFF"/>
          </w:tcPr>
          <w:p w14:paraId="12BAE9E8" w14:textId="77777777" w:rsidR="00B91024" w:rsidRPr="00B91024" w:rsidRDefault="00B91024" w:rsidP="00B91024">
            <w:pPr>
              <w:pStyle w:val="naislab"/>
              <w:spacing w:before="0" w:after="0"/>
              <w:jc w:val="left"/>
              <w:rPr>
                <w:sz w:val="24"/>
              </w:rPr>
            </w:pPr>
            <w:r w:rsidRPr="00B91024">
              <w:rPr>
                <w:sz w:val="24"/>
              </w:rPr>
              <w:t>5.1. Atbilstoši starptautiskai labai praksei Latvijā izveidota efektīva inovācijas veicinoša sistēma</w:t>
            </w:r>
          </w:p>
        </w:tc>
        <w:tc>
          <w:tcPr>
            <w:tcW w:w="1301" w:type="pct"/>
            <w:shd w:val="clear" w:color="auto" w:fill="FFFFFF"/>
          </w:tcPr>
          <w:p w14:paraId="27AC1D0F" w14:textId="77777777" w:rsidR="00B91024" w:rsidRPr="00B91024" w:rsidRDefault="00B91024" w:rsidP="00B91024">
            <w:pPr>
              <w:autoSpaceDE w:val="0"/>
              <w:autoSpaceDN w:val="0"/>
              <w:adjustRightInd w:val="0"/>
              <w:spacing w:after="0" w:line="240" w:lineRule="auto"/>
              <w:rPr>
                <w:i/>
                <w:iCs/>
                <w:szCs w:val="24"/>
                <w:lang w:eastAsia="lv-LV"/>
              </w:rPr>
            </w:pPr>
            <w:r w:rsidRPr="00B91024">
              <w:rPr>
                <w:szCs w:val="24"/>
              </w:rPr>
              <w:t>5.1.1. Latvijas novērtējums Globālās inovācijas indeksa pētījumā, (vieta/kopējais valstu skaits)</w:t>
            </w:r>
          </w:p>
        </w:tc>
        <w:tc>
          <w:tcPr>
            <w:tcW w:w="355" w:type="pct"/>
            <w:shd w:val="clear" w:color="auto" w:fill="FFFFFF"/>
            <w:vAlign w:val="center"/>
          </w:tcPr>
          <w:p w14:paraId="10E38FA2" w14:textId="77777777" w:rsidR="00B91024" w:rsidRPr="00B91024" w:rsidRDefault="00B91024" w:rsidP="00B91024">
            <w:pPr>
              <w:pStyle w:val="naislab"/>
              <w:spacing w:before="0" w:after="0"/>
              <w:jc w:val="center"/>
              <w:rPr>
                <w:sz w:val="24"/>
              </w:rPr>
            </w:pPr>
            <w:r w:rsidRPr="00B91024">
              <w:rPr>
                <w:sz w:val="24"/>
              </w:rPr>
              <w:t>34/128</w:t>
            </w:r>
          </w:p>
        </w:tc>
        <w:tc>
          <w:tcPr>
            <w:tcW w:w="327" w:type="pct"/>
            <w:shd w:val="clear" w:color="auto" w:fill="FFFFFF"/>
            <w:vAlign w:val="center"/>
          </w:tcPr>
          <w:p w14:paraId="050A02C3" w14:textId="77777777" w:rsidR="00B91024" w:rsidRPr="00B91024" w:rsidRDefault="00B91024" w:rsidP="00B91024">
            <w:pPr>
              <w:pStyle w:val="naislab"/>
              <w:spacing w:before="0" w:after="0"/>
              <w:jc w:val="center"/>
              <w:rPr>
                <w:sz w:val="24"/>
              </w:rPr>
            </w:pPr>
            <w:r w:rsidRPr="00B91024">
              <w:rPr>
                <w:sz w:val="24"/>
              </w:rPr>
              <w:t>33/127</w:t>
            </w:r>
          </w:p>
        </w:tc>
        <w:tc>
          <w:tcPr>
            <w:tcW w:w="349" w:type="pct"/>
            <w:shd w:val="clear" w:color="auto" w:fill="FFFFFF"/>
            <w:vAlign w:val="center"/>
          </w:tcPr>
          <w:p w14:paraId="1BDA4AC0" w14:textId="77777777" w:rsidR="00B91024" w:rsidRDefault="00FD50D9" w:rsidP="00DD0314">
            <w:pPr>
              <w:pStyle w:val="naislab"/>
              <w:spacing w:before="0" w:after="0"/>
              <w:jc w:val="center"/>
              <w:rPr>
                <w:sz w:val="24"/>
              </w:rPr>
            </w:pPr>
            <w:r>
              <w:rPr>
                <w:sz w:val="24"/>
              </w:rPr>
              <w:t>34</w:t>
            </w:r>
            <w:r w:rsidR="00E36C6C">
              <w:rPr>
                <w:sz w:val="24"/>
              </w:rPr>
              <w:t>/126</w:t>
            </w:r>
          </w:p>
          <w:p w14:paraId="6D39098E" w14:textId="5F51387B" w:rsidR="00E36C6C" w:rsidRPr="00B91024" w:rsidRDefault="00E36C6C" w:rsidP="00DD0314">
            <w:pPr>
              <w:pStyle w:val="naislab"/>
              <w:spacing w:before="0" w:after="0"/>
              <w:jc w:val="center"/>
              <w:rPr>
                <w:sz w:val="24"/>
              </w:rPr>
            </w:pPr>
            <w:r>
              <w:rPr>
                <w:sz w:val="24"/>
              </w:rPr>
              <w:t>(2018)</w:t>
            </w:r>
          </w:p>
        </w:tc>
        <w:tc>
          <w:tcPr>
            <w:tcW w:w="349" w:type="pct"/>
            <w:shd w:val="clear" w:color="auto" w:fill="FFFFFF"/>
            <w:vAlign w:val="center"/>
          </w:tcPr>
          <w:p w14:paraId="4F125237" w14:textId="59CD33EF" w:rsidR="00B91024" w:rsidRPr="00B91024" w:rsidRDefault="00E36C6C" w:rsidP="00DD0314">
            <w:pPr>
              <w:pStyle w:val="naislab"/>
              <w:spacing w:before="0" w:after="0"/>
              <w:jc w:val="center"/>
              <w:rPr>
                <w:sz w:val="24"/>
              </w:rPr>
            </w:pPr>
            <w:r>
              <w:rPr>
                <w:noProof/>
                <w:sz w:val="24"/>
              </w:rPr>
              <mc:AlternateContent>
                <mc:Choice Requires="wps">
                  <w:drawing>
                    <wp:anchor distT="0" distB="0" distL="114300" distR="114300" simplePos="0" relativeHeight="252624896" behindDoc="0" locked="0" layoutInCell="1" allowOverlap="1" wp14:anchorId="304E3C01" wp14:editId="319446E5">
                      <wp:simplePos x="0" y="0"/>
                      <wp:positionH relativeFrom="column">
                        <wp:posOffset>114300</wp:posOffset>
                      </wp:positionH>
                      <wp:positionV relativeFrom="paragraph">
                        <wp:posOffset>47625</wp:posOffset>
                      </wp:positionV>
                      <wp:extent cx="272415" cy="299720"/>
                      <wp:effectExtent l="24448" t="0" r="18732" b="37783"/>
                      <wp:wrapNone/>
                      <wp:docPr id="29" name="Arrow: Right 29"/>
                      <wp:cNvGraphicFramePr/>
                      <a:graphic xmlns:a="http://schemas.openxmlformats.org/drawingml/2006/main">
                        <a:graphicData uri="http://schemas.microsoft.com/office/word/2010/wordprocessingShape">
                          <wps:wsp>
                            <wps:cNvSpPr/>
                            <wps:spPr>
                              <a:xfrm rot="5400000">
                                <a:off x="0" y="0"/>
                                <a:ext cx="27241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F8FE8" id="Arrow: Right 29" o:spid="_x0000_s1026" type="#_x0000_t13" style="position:absolute;margin-left:9pt;margin-top:3.75pt;width:21.45pt;height:23.6pt;rotation:90;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" adj="10800" fillcolor="#31849b [2408]" strokecolor="black [3213]" strokeweight=".25pt"/>
                  </w:pict>
                </mc:Fallback>
              </mc:AlternateContent>
            </w:r>
          </w:p>
        </w:tc>
        <w:tc>
          <w:tcPr>
            <w:tcW w:w="349" w:type="pct"/>
            <w:shd w:val="clear" w:color="auto" w:fill="FFFFFF"/>
            <w:vAlign w:val="center"/>
          </w:tcPr>
          <w:p w14:paraId="6C189C33" w14:textId="7F57317C" w:rsidR="00B91024" w:rsidRPr="00B91024" w:rsidRDefault="00B91024" w:rsidP="00B91024">
            <w:pPr>
              <w:pStyle w:val="naislab"/>
              <w:spacing w:before="0" w:after="0"/>
              <w:jc w:val="center"/>
              <w:rPr>
                <w:sz w:val="24"/>
              </w:rPr>
            </w:pPr>
          </w:p>
        </w:tc>
        <w:tc>
          <w:tcPr>
            <w:tcW w:w="313" w:type="pct"/>
            <w:shd w:val="clear" w:color="auto" w:fill="FFFFFF"/>
            <w:vAlign w:val="center"/>
          </w:tcPr>
          <w:p w14:paraId="072D348F" w14:textId="77777777" w:rsidR="00B91024" w:rsidRPr="00B91024" w:rsidRDefault="00B91024" w:rsidP="00B91024">
            <w:pPr>
              <w:pStyle w:val="naislab"/>
              <w:spacing w:before="0" w:after="0"/>
              <w:jc w:val="center"/>
              <w:rPr>
                <w:sz w:val="24"/>
              </w:rPr>
            </w:pPr>
          </w:p>
        </w:tc>
        <w:tc>
          <w:tcPr>
            <w:tcW w:w="404" w:type="pct"/>
            <w:shd w:val="clear" w:color="auto" w:fill="FFFFFF"/>
            <w:vAlign w:val="center"/>
          </w:tcPr>
          <w:p w14:paraId="6C46184E" w14:textId="77777777" w:rsidR="00B91024" w:rsidRPr="00B91024" w:rsidRDefault="00B91024" w:rsidP="00B91024">
            <w:pPr>
              <w:pStyle w:val="naislab"/>
              <w:spacing w:before="0" w:after="0"/>
              <w:jc w:val="center"/>
              <w:rPr>
                <w:sz w:val="24"/>
              </w:rPr>
            </w:pPr>
            <w:r w:rsidRPr="00B91024">
              <w:rPr>
                <w:sz w:val="24"/>
              </w:rPr>
              <w:t>25/n.a.</w:t>
            </w:r>
          </w:p>
        </w:tc>
      </w:tr>
      <w:tr w:rsidR="00B91024" w:rsidRPr="00D852CB" w14:paraId="1B142BEB" w14:textId="77777777" w:rsidTr="00DD0314">
        <w:trPr>
          <w:trHeight w:val="20"/>
          <w:jc w:val="center"/>
        </w:trPr>
        <w:tc>
          <w:tcPr>
            <w:tcW w:w="1253" w:type="pct"/>
            <w:vMerge/>
            <w:shd w:val="clear" w:color="auto" w:fill="FFFFFF"/>
          </w:tcPr>
          <w:p w14:paraId="4573850E" w14:textId="77777777" w:rsidR="00B91024" w:rsidRPr="00B91024" w:rsidRDefault="00B91024" w:rsidP="00B91024">
            <w:pPr>
              <w:pStyle w:val="naislab"/>
              <w:spacing w:before="0" w:after="0"/>
              <w:jc w:val="left"/>
              <w:rPr>
                <w:color w:val="70AD47"/>
                <w:sz w:val="24"/>
              </w:rPr>
            </w:pPr>
          </w:p>
        </w:tc>
        <w:tc>
          <w:tcPr>
            <w:tcW w:w="1301" w:type="pct"/>
            <w:shd w:val="clear" w:color="auto" w:fill="FFFFFF"/>
          </w:tcPr>
          <w:p w14:paraId="7BC43190" w14:textId="77777777" w:rsidR="00B91024" w:rsidRPr="00B91024" w:rsidRDefault="00B91024" w:rsidP="00B91024">
            <w:pPr>
              <w:pStyle w:val="naislab"/>
              <w:spacing w:before="0"/>
              <w:jc w:val="left"/>
              <w:rPr>
                <w:sz w:val="24"/>
              </w:rPr>
            </w:pPr>
            <w:r w:rsidRPr="00B91024">
              <w:rPr>
                <w:sz w:val="24"/>
              </w:rPr>
              <w:t>5.1.2. Latvijas novērtējums Eiropas inovāciju rādītāju kopsavilkuma pētījumā, (vieta/kopējais valstu skaits)</w:t>
            </w:r>
          </w:p>
        </w:tc>
        <w:tc>
          <w:tcPr>
            <w:tcW w:w="355" w:type="pct"/>
            <w:shd w:val="clear" w:color="auto" w:fill="FFFFFF"/>
            <w:vAlign w:val="center"/>
          </w:tcPr>
          <w:p w14:paraId="30AE6C75" w14:textId="77777777" w:rsidR="00B91024" w:rsidRPr="00B91024" w:rsidRDefault="00B91024" w:rsidP="00B91024">
            <w:pPr>
              <w:pStyle w:val="naislab"/>
              <w:spacing w:before="0" w:after="0"/>
              <w:jc w:val="center"/>
              <w:rPr>
                <w:sz w:val="24"/>
              </w:rPr>
            </w:pPr>
            <w:r w:rsidRPr="00B91024">
              <w:rPr>
                <w:sz w:val="24"/>
              </w:rPr>
              <w:t>24 (no 28 ES valstīm)</w:t>
            </w:r>
          </w:p>
        </w:tc>
        <w:tc>
          <w:tcPr>
            <w:tcW w:w="327" w:type="pct"/>
            <w:shd w:val="clear" w:color="auto" w:fill="FFFFFF"/>
            <w:vAlign w:val="center"/>
          </w:tcPr>
          <w:p w14:paraId="2E8383D2" w14:textId="77777777" w:rsidR="00B91024" w:rsidRPr="00B91024" w:rsidRDefault="00B91024" w:rsidP="00B91024">
            <w:pPr>
              <w:pStyle w:val="naislab"/>
              <w:spacing w:before="0" w:after="0"/>
              <w:jc w:val="center"/>
              <w:rPr>
                <w:sz w:val="24"/>
              </w:rPr>
            </w:pPr>
          </w:p>
        </w:tc>
        <w:tc>
          <w:tcPr>
            <w:tcW w:w="349" w:type="pct"/>
            <w:shd w:val="clear" w:color="auto" w:fill="FFFFFF"/>
            <w:vAlign w:val="center"/>
          </w:tcPr>
          <w:p w14:paraId="1CA80BD5" w14:textId="386A8444" w:rsidR="00B91024" w:rsidRPr="00B91024" w:rsidRDefault="000023E5" w:rsidP="00DD0314">
            <w:pPr>
              <w:pStyle w:val="naislab"/>
              <w:spacing w:before="0" w:after="0"/>
              <w:jc w:val="center"/>
              <w:rPr>
                <w:sz w:val="24"/>
                <w:highlight w:val="yellow"/>
              </w:rPr>
            </w:pPr>
            <w:r w:rsidRPr="00B91024">
              <w:rPr>
                <w:sz w:val="24"/>
              </w:rPr>
              <w:t>24 (no 28 ES valstīm)</w:t>
            </w:r>
          </w:p>
        </w:tc>
        <w:tc>
          <w:tcPr>
            <w:tcW w:w="349" w:type="pct"/>
            <w:shd w:val="clear" w:color="auto" w:fill="FFFFFF"/>
            <w:vAlign w:val="center"/>
          </w:tcPr>
          <w:p w14:paraId="5CB34C64" w14:textId="35602E15" w:rsidR="00B91024" w:rsidRPr="00B91024" w:rsidRDefault="00D85D38" w:rsidP="00DD0314">
            <w:pPr>
              <w:pStyle w:val="naislab"/>
              <w:spacing w:before="0" w:after="0"/>
              <w:jc w:val="center"/>
              <w:rPr>
                <w:sz w:val="24"/>
                <w:highlight w:val="yellow"/>
              </w:rPr>
            </w:pPr>
            <w:r>
              <w:rPr>
                <w:noProof/>
                <w:sz w:val="24"/>
              </w:rPr>
              <mc:AlternateContent>
                <mc:Choice Requires="wps">
                  <w:drawing>
                    <wp:anchor distT="0" distB="0" distL="114300" distR="114300" simplePos="0" relativeHeight="252626944" behindDoc="0" locked="0" layoutInCell="1" allowOverlap="1" wp14:anchorId="45D4B039" wp14:editId="572BC8E5">
                      <wp:simplePos x="0" y="0"/>
                      <wp:positionH relativeFrom="column">
                        <wp:posOffset>47625</wp:posOffset>
                      </wp:positionH>
                      <wp:positionV relativeFrom="paragraph">
                        <wp:posOffset>51435</wp:posOffset>
                      </wp:positionV>
                      <wp:extent cx="391795" cy="283845"/>
                      <wp:effectExtent l="0" t="0" r="27305" b="20955"/>
                      <wp:wrapNone/>
                      <wp:docPr id="31" name="Arrow: Left-Right 31"/>
                      <wp:cNvGraphicFramePr/>
                      <a:graphic xmlns:a="http://schemas.openxmlformats.org/drawingml/2006/main">
                        <a:graphicData uri="http://schemas.microsoft.com/office/word/2010/wordprocessingShape">
                          <wps:wsp>
                            <wps:cNvSpPr/>
                            <wps:spPr>
                              <a:xfrm>
                                <a:off x="0" y="0"/>
                                <a:ext cx="391795" cy="283845"/>
                              </a:xfrm>
                              <a:prstGeom prst="lef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A57C6" id="Arrow: Left-Right 31" o:spid="_x0000_s1026" type="#_x0000_t69" style="position:absolute;margin-left:3.75pt;margin-top:4.05pt;width:30.85pt;height:22.3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" adj="7824" fillcolor="#31849b [2408]" strokecolor="black [3213]" strokeweight=".25pt"/>
                  </w:pict>
                </mc:Fallback>
              </mc:AlternateContent>
            </w:r>
          </w:p>
        </w:tc>
        <w:tc>
          <w:tcPr>
            <w:tcW w:w="349" w:type="pct"/>
            <w:shd w:val="clear" w:color="auto" w:fill="FFFFFF"/>
            <w:vAlign w:val="center"/>
          </w:tcPr>
          <w:p w14:paraId="0664D56D" w14:textId="0CE8DEAD" w:rsidR="00B91024" w:rsidRPr="00B91024" w:rsidRDefault="00B91024" w:rsidP="00B91024">
            <w:pPr>
              <w:pStyle w:val="naislab"/>
              <w:spacing w:before="0" w:after="0"/>
              <w:jc w:val="center"/>
              <w:rPr>
                <w:sz w:val="24"/>
                <w:highlight w:val="yellow"/>
              </w:rPr>
            </w:pPr>
          </w:p>
        </w:tc>
        <w:tc>
          <w:tcPr>
            <w:tcW w:w="313" w:type="pct"/>
            <w:shd w:val="clear" w:color="auto" w:fill="FFFFFF"/>
            <w:vAlign w:val="center"/>
          </w:tcPr>
          <w:p w14:paraId="655C6AAC" w14:textId="77777777" w:rsidR="00B91024" w:rsidRPr="00B91024" w:rsidRDefault="00B91024" w:rsidP="00B91024">
            <w:pPr>
              <w:pStyle w:val="naislab"/>
              <w:spacing w:before="0" w:after="0"/>
              <w:jc w:val="center"/>
              <w:rPr>
                <w:sz w:val="24"/>
                <w:highlight w:val="yellow"/>
              </w:rPr>
            </w:pPr>
          </w:p>
        </w:tc>
        <w:tc>
          <w:tcPr>
            <w:tcW w:w="404" w:type="pct"/>
            <w:shd w:val="clear" w:color="auto" w:fill="FFFFFF"/>
            <w:vAlign w:val="center"/>
          </w:tcPr>
          <w:p w14:paraId="25752B8B" w14:textId="77777777" w:rsidR="00B91024" w:rsidRPr="00B91024" w:rsidRDefault="00B91024" w:rsidP="00B91024">
            <w:pPr>
              <w:pStyle w:val="naislab"/>
              <w:spacing w:before="0" w:after="0"/>
              <w:jc w:val="center"/>
              <w:rPr>
                <w:sz w:val="24"/>
              </w:rPr>
            </w:pPr>
            <w:r w:rsidRPr="00B91024">
              <w:rPr>
                <w:sz w:val="24"/>
              </w:rPr>
              <w:t>16 (no 28 ES valstīm)</w:t>
            </w:r>
          </w:p>
        </w:tc>
      </w:tr>
      <w:tr w:rsidR="00B91024" w:rsidRPr="00AD39BD" w14:paraId="3A83E096" w14:textId="77777777" w:rsidTr="00DD0314">
        <w:trPr>
          <w:trHeight w:val="784"/>
          <w:jc w:val="center"/>
        </w:trPr>
        <w:tc>
          <w:tcPr>
            <w:tcW w:w="1253" w:type="pct"/>
            <w:vMerge w:val="restart"/>
            <w:shd w:val="clear" w:color="auto" w:fill="FFFFFF"/>
          </w:tcPr>
          <w:p w14:paraId="6FE5A797" w14:textId="77777777" w:rsidR="00B91024" w:rsidRPr="00B91024" w:rsidRDefault="00B91024" w:rsidP="00B91024">
            <w:pPr>
              <w:pStyle w:val="naislab"/>
              <w:spacing w:before="0" w:after="0"/>
              <w:jc w:val="left"/>
              <w:rPr>
                <w:sz w:val="24"/>
              </w:rPr>
            </w:pPr>
            <w:r w:rsidRPr="00B91024">
              <w:rPr>
                <w:sz w:val="24"/>
              </w:rPr>
              <w:t>5.2. Latvijas uzņēmumu biznesa stratēģijas ir vairāk vērstas uz inovāciju attīstību</w:t>
            </w:r>
          </w:p>
        </w:tc>
        <w:tc>
          <w:tcPr>
            <w:tcW w:w="1301" w:type="pct"/>
            <w:shd w:val="clear" w:color="auto" w:fill="FFFFFF"/>
          </w:tcPr>
          <w:p w14:paraId="585B4829" w14:textId="4A3F67E9" w:rsidR="00B91024" w:rsidRPr="00B91024" w:rsidRDefault="00B91024" w:rsidP="00B91024">
            <w:pPr>
              <w:pStyle w:val="naislab"/>
              <w:spacing w:before="0"/>
              <w:jc w:val="left"/>
              <w:rPr>
                <w:sz w:val="24"/>
              </w:rPr>
            </w:pPr>
            <w:r w:rsidRPr="00B91024">
              <w:rPr>
                <w:sz w:val="24"/>
              </w:rPr>
              <w:t>5.2.1.Uzkrāto nefinanšu aktīvu neto vērtība intelekt</w:t>
            </w:r>
            <w:r w:rsidR="00CF6120">
              <w:rPr>
                <w:sz w:val="24"/>
              </w:rPr>
              <w:t xml:space="preserve">uālā īpašuma produktos (milj. </w:t>
            </w:r>
            <w:r w:rsidR="00CF6120" w:rsidRPr="00CF6120">
              <w:rPr>
                <w:i/>
                <w:sz w:val="24"/>
              </w:rPr>
              <w:t>eu</w:t>
            </w:r>
            <w:r w:rsidRPr="00CF6120">
              <w:rPr>
                <w:i/>
                <w:sz w:val="24"/>
              </w:rPr>
              <w:t>ro</w:t>
            </w:r>
            <w:r w:rsidRPr="00B91024">
              <w:rPr>
                <w:sz w:val="24"/>
              </w:rPr>
              <w:t>)</w:t>
            </w:r>
          </w:p>
        </w:tc>
        <w:tc>
          <w:tcPr>
            <w:tcW w:w="355" w:type="pct"/>
            <w:shd w:val="clear" w:color="auto" w:fill="FFFFFF"/>
            <w:vAlign w:val="center"/>
          </w:tcPr>
          <w:p w14:paraId="40EC33EC" w14:textId="77777777" w:rsidR="00B91024" w:rsidRPr="00B91024" w:rsidRDefault="00B91024" w:rsidP="00B91024">
            <w:pPr>
              <w:pStyle w:val="naislab"/>
              <w:spacing w:before="0" w:after="0"/>
              <w:jc w:val="center"/>
              <w:rPr>
                <w:sz w:val="24"/>
              </w:rPr>
            </w:pPr>
            <w:r w:rsidRPr="00B91024">
              <w:rPr>
                <w:sz w:val="24"/>
              </w:rPr>
              <w:t>1273,1 (2014)</w:t>
            </w:r>
          </w:p>
        </w:tc>
        <w:tc>
          <w:tcPr>
            <w:tcW w:w="327" w:type="pct"/>
            <w:shd w:val="clear" w:color="auto" w:fill="FFFFFF"/>
            <w:vAlign w:val="center"/>
          </w:tcPr>
          <w:p w14:paraId="4090B535" w14:textId="77777777" w:rsidR="00B91024" w:rsidRPr="00B91024" w:rsidRDefault="00B91024" w:rsidP="00B91024">
            <w:pPr>
              <w:pStyle w:val="naislab"/>
              <w:spacing w:before="0" w:after="0"/>
              <w:jc w:val="center"/>
              <w:rPr>
                <w:sz w:val="24"/>
              </w:rPr>
            </w:pPr>
          </w:p>
        </w:tc>
        <w:tc>
          <w:tcPr>
            <w:tcW w:w="349" w:type="pct"/>
            <w:shd w:val="clear" w:color="auto" w:fill="FFFFFF"/>
            <w:vAlign w:val="center"/>
          </w:tcPr>
          <w:p w14:paraId="28AC243B" w14:textId="77777777" w:rsidR="00B941CF" w:rsidRDefault="00B941CF" w:rsidP="00DD0314">
            <w:pPr>
              <w:pStyle w:val="naislab"/>
              <w:spacing w:before="0" w:after="0"/>
              <w:jc w:val="center"/>
              <w:rPr>
                <w:sz w:val="24"/>
              </w:rPr>
            </w:pPr>
            <w:r>
              <w:rPr>
                <w:sz w:val="24"/>
              </w:rPr>
              <w:t>1334,2</w:t>
            </w:r>
          </w:p>
          <w:p w14:paraId="5FBE4288" w14:textId="2F2B3C11" w:rsidR="00B91024" w:rsidRPr="00B91024" w:rsidRDefault="00B941CF" w:rsidP="00DD0314">
            <w:pPr>
              <w:pStyle w:val="naislab"/>
              <w:spacing w:before="0" w:after="0"/>
              <w:jc w:val="center"/>
              <w:rPr>
                <w:sz w:val="24"/>
              </w:rPr>
            </w:pPr>
            <w:r>
              <w:rPr>
                <w:sz w:val="24"/>
              </w:rPr>
              <w:t>(2015)</w:t>
            </w:r>
          </w:p>
        </w:tc>
        <w:tc>
          <w:tcPr>
            <w:tcW w:w="349" w:type="pct"/>
            <w:shd w:val="clear" w:color="auto" w:fill="FFFFFF"/>
            <w:vAlign w:val="center"/>
          </w:tcPr>
          <w:p w14:paraId="74B68C2F" w14:textId="57A4DAC2" w:rsidR="00B91024" w:rsidRPr="00B91024" w:rsidRDefault="00B941CF" w:rsidP="00DD0314">
            <w:pPr>
              <w:pStyle w:val="naislab"/>
              <w:spacing w:before="0" w:after="0"/>
              <w:jc w:val="center"/>
              <w:rPr>
                <w:sz w:val="24"/>
              </w:rPr>
            </w:pPr>
            <w:r>
              <w:rPr>
                <w:noProof/>
                <w:sz w:val="24"/>
              </w:rPr>
              <mc:AlternateContent>
                <mc:Choice Requires="wps">
                  <w:drawing>
                    <wp:anchor distT="0" distB="0" distL="114300" distR="114300" simplePos="0" relativeHeight="252633088" behindDoc="0" locked="0" layoutInCell="1" allowOverlap="1" wp14:anchorId="6A693923" wp14:editId="66E2DB96">
                      <wp:simplePos x="0" y="0"/>
                      <wp:positionH relativeFrom="column">
                        <wp:posOffset>158750</wp:posOffset>
                      </wp:positionH>
                      <wp:positionV relativeFrom="paragraph">
                        <wp:posOffset>-85725</wp:posOffset>
                      </wp:positionV>
                      <wp:extent cx="238125" cy="299720"/>
                      <wp:effectExtent l="26353" t="11747" r="0" b="16828"/>
                      <wp:wrapNone/>
                      <wp:docPr id="30" name="Arrow: Right 30"/>
                      <wp:cNvGraphicFramePr/>
                      <a:graphic xmlns:a="http://schemas.openxmlformats.org/drawingml/2006/main">
                        <a:graphicData uri="http://schemas.microsoft.com/office/word/2010/wordprocessingShape">
                          <wps:wsp>
                            <wps:cNvSpPr/>
                            <wps:spPr>
                              <a:xfrm rot="16200000">
                                <a:off x="0" y="0"/>
                                <a:ext cx="23812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D24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0" o:spid="_x0000_s1026" type="#_x0000_t13" style="position:absolute;margin-left:12.5pt;margin-top:-6.75pt;width:18.75pt;height:23.6pt;rotation:-90;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" adj="10800" fillcolor="#31849b [2408]" strokecolor="black [3213]" strokeweight=".25pt"/>
                  </w:pict>
                </mc:Fallback>
              </mc:AlternateContent>
            </w:r>
          </w:p>
        </w:tc>
        <w:tc>
          <w:tcPr>
            <w:tcW w:w="349" w:type="pct"/>
            <w:shd w:val="clear" w:color="auto" w:fill="FFFFFF"/>
            <w:vAlign w:val="center"/>
          </w:tcPr>
          <w:p w14:paraId="0A848F3E" w14:textId="65868559" w:rsidR="00B91024" w:rsidRPr="00B91024" w:rsidRDefault="00B91024" w:rsidP="00B91024">
            <w:pPr>
              <w:pStyle w:val="naislab"/>
              <w:spacing w:before="0" w:after="0"/>
              <w:jc w:val="center"/>
              <w:rPr>
                <w:sz w:val="24"/>
              </w:rPr>
            </w:pPr>
          </w:p>
        </w:tc>
        <w:tc>
          <w:tcPr>
            <w:tcW w:w="313" w:type="pct"/>
            <w:shd w:val="clear" w:color="auto" w:fill="FFFFFF"/>
            <w:vAlign w:val="center"/>
          </w:tcPr>
          <w:p w14:paraId="1A7800F6" w14:textId="77777777" w:rsidR="00B91024" w:rsidRPr="00B91024" w:rsidRDefault="00B91024" w:rsidP="00B91024">
            <w:pPr>
              <w:pStyle w:val="naislab"/>
              <w:spacing w:before="0" w:after="0"/>
              <w:jc w:val="center"/>
              <w:rPr>
                <w:sz w:val="24"/>
              </w:rPr>
            </w:pPr>
            <w:r w:rsidRPr="00B91024">
              <w:rPr>
                <w:sz w:val="24"/>
              </w:rPr>
              <w:t>2088</w:t>
            </w:r>
          </w:p>
        </w:tc>
        <w:tc>
          <w:tcPr>
            <w:tcW w:w="404" w:type="pct"/>
            <w:shd w:val="clear" w:color="auto" w:fill="FFFFFF"/>
            <w:vAlign w:val="center"/>
          </w:tcPr>
          <w:p w14:paraId="08C9A321" w14:textId="77777777" w:rsidR="00B91024" w:rsidRPr="00B91024" w:rsidRDefault="00B91024" w:rsidP="00B91024">
            <w:pPr>
              <w:pStyle w:val="naislab"/>
              <w:spacing w:before="0" w:after="0"/>
              <w:jc w:val="center"/>
              <w:rPr>
                <w:sz w:val="24"/>
              </w:rPr>
            </w:pPr>
          </w:p>
        </w:tc>
      </w:tr>
      <w:tr w:rsidR="00B91024" w:rsidRPr="00FA7C86" w14:paraId="7ACC1372" w14:textId="77777777" w:rsidTr="00DD0314">
        <w:trPr>
          <w:trHeight w:val="20"/>
          <w:jc w:val="center"/>
        </w:trPr>
        <w:tc>
          <w:tcPr>
            <w:tcW w:w="1253" w:type="pct"/>
            <w:vMerge/>
            <w:shd w:val="clear" w:color="auto" w:fill="FFFFFF"/>
          </w:tcPr>
          <w:p w14:paraId="704BABC9" w14:textId="77777777" w:rsidR="00B91024" w:rsidRPr="00B91024" w:rsidRDefault="00B91024" w:rsidP="00B91024">
            <w:pPr>
              <w:pStyle w:val="naislab"/>
              <w:spacing w:before="0" w:after="0"/>
              <w:jc w:val="left"/>
              <w:rPr>
                <w:sz w:val="24"/>
              </w:rPr>
            </w:pPr>
          </w:p>
        </w:tc>
        <w:tc>
          <w:tcPr>
            <w:tcW w:w="1301" w:type="pct"/>
            <w:shd w:val="clear" w:color="auto" w:fill="FFFFFF"/>
          </w:tcPr>
          <w:p w14:paraId="220A414C" w14:textId="77777777" w:rsidR="00B91024" w:rsidRPr="00B91024" w:rsidRDefault="00B91024" w:rsidP="00B91024">
            <w:pPr>
              <w:pStyle w:val="naislab"/>
              <w:spacing w:before="0"/>
              <w:jc w:val="left"/>
              <w:rPr>
                <w:sz w:val="24"/>
              </w:rPr>
            </w:pPr>
            <w:r w:rsidRPr="00B91024">
              <w:rPr>
                <w:sz w:val="24"/>
              </w:rPr>
              <w:t>5.2.2.</w:t>
            </w:r>
            <w:r w:rsidRPr="00B91024">
              <w:rPr>
                <w:rFonts w:ascii="Candara" w:hAnsi="Candara"/>
                <w:spacing w:val="-8"/>
                <w:sz w:val="24"/>
              </w:rPr>
              <w:t xml:space="preserve"> </w:t>
            </w:r>
            <w:r w:rsidRPr="00B91024">
              <w:rPr>
                <w:sz w:val="24"/>
              </w:rPr>
              <w:t>Privātā sektora ieguldījumi pētniecībā un attīstībā (% no kopējiem ieguldījumiem)</w:t>
            </w:r>
          </w:p>
        </w:tc>
        <w:tc>
          <w:tcPr>
            <w:tcW w:w="355" w:type="pct"/>
            <w:shd w:val="clear" w:color="auto" w:fill="FFFFFF"/>
            <w:vAlign w:val="center"/>
          </w:tcPr>
          <w:p w14:paraId="7E77BD13" w14:textId="77777777" w:rsidR="00B91024" w:rsidRPr="00B91024" w:rsidRDefault="00B91024" w:rsidP="00B91024">
            <w:pPr>
              <w:pStyle w:val="naislab"/>
              <w:spacing w:before="0" w:after="0"/>
              <w:jc w:val="center"/>
              <w:rPr>
                <w:sz w:val="24"/>
              </w:rPr>
            </w:pPr>
            <w:r w:rsidRPr="00B91024">
              <w:rPr>
                <w:sz w:val="24"/>
              </w:rPr>
              <w:t xml:space="preserve">20 </w:t>
            </w:r>
          </w:p>
          <w:p w14:paraId="529D7225" w14:textId="77777777" w:rsidR="00B91024" w:rsidRPr="00B91024" w:rsidRDefault="00B91024" w:rsidP="00B91024">
            <w:pPr>
              <w:pStyle w:val="naislab"/>
              <w:spacing w:before="0" w:after="0"/>
              <w:jc w:val="center"/>
              <w:rPr>
                <w:sz w:val="24"/>
              </w:rPr>
            </w:pPr>
            <w:r w:rsidRPr="00B91024">
              <w:rPr>
                <w:sz w:val="24"/>
              </w:rPr>
              <w:t>(2015)</w:t>
            </w:r>
          </w:p>
        </w:tc>
        <w:tc>
          <w:tcPr>
            <w:tcW w:w="327" w:type="pct"/>
            <w:shd w:val="clear" w:color="auto" w:fill="FFFFFF"/>
            <w:vAlign w:val="center"/>
          </w:tcPr>
          <w:p w14:paraId="7D30D32C" w14:textId="77777777" w:rsidR="00B91024" w:rsidRPr="00B91024" w:rsidRDefault="00B91024" w:rsidP="00B91024">
            <w:pPr>
              <w:pStyle w:val="naislab"/>
              <w:spacing w:before="0" w:after="0"/>
              <w:jc w:val="center"/>
              <w:rPr>
                <w:sz w:val="24"/>
              </w:rPr>
            </w:pPr>
          </w:p>
        </w:tc>
        <w:tc>
          <w:tcPr>
            <w:tcW w:w="349" w:type="pct"/>
            <w:shd w:val="clear" w:color="auto" w:fill="FFFFFF"/>
            <w:vAlign w:val="center"/>
          </w:tcPr>
          <w:p w14:paraId="45A4C7F5" w14:textId="2B6D5B43" w:rsidR="00B91024" w:rsidRPr="00B91024" w:rsidRDefault="0020572E" w:rsidP="00DD0314">
            <w:pPr>
              <w:pStyle w:val="naislab"/>
              <w:spacing w:before="0" w:after="0"/>
              <w:jc w:val="center"/>
              <w:rPr>
                <w:sz w:val="24"/>
              </w:rPr>
            </w:pPr>
            <w:r>
              <w:rPr>
                <w:sz w:val="24"/>
              </w:rPr>
              <w:t>21,6 (2016)</w:t>
            </w:r>
          </w:p>
        </w:tc>
        <w:tc>
          <w:tcPr>
            <w:tcW w:w="349" w:type="pct"/>
            <w:shd w:val="clear" w:color="auto" w:fill="FFFFFF"/>
            <w:vAlign w:val="center"/>
          </w:tcPr>
          <w:p w14:paraId="44C0426C" w14:textId="57EFCCA2" w:rsidR="00B91024" w:rsidRPr="00B91024" w:rsidRDefault="0020572E" w:rsidP="00DD0314">
            <w:pPr>
              <w:pStyle w:val="naislab"/>
              <w:spacing w:before="0" w:after="0"/>
              <w:jc w:val="center"/>
              <w:rPr>
                <w:sz w:val="24"/>
              </w:rPr>
            </w:pPr>
            <w:r>
              <w:rPr>
                <w:noProof/>
                <w:sz w:val="24"/>
              </w:rPr>
              <mc:AlternateContent>
                <mc:Choice Requires="wps">
                  <w:drawing>
                    <wp:anchor distT="0" distB="0" distL="114300" distR="114300" simplePos="0" relativeHeight="252635136" behindDoc="0" locked="0" layoutInCell="1" allowOverlap="1" wp14:anchorId="258A56B1" wp14:editId="5D5901D8">
                      <wp:simplePos x="0" y="0"/>
                      <wp:positionH relativeFrom="column">
                        <wp:posOffset>164465</wp:posOffset>
                      </wp:positionH>
                      <wp:positionV relativeFrom="paragraph">
                        <wp:posOffset>-34290</wp:posOffset>
                      </wp:positionV>
                      <wp:extent cx="238125" cy="299720"/>
                      <wp:effectExtent l="26353" t="11747" r="0" b="16828"/>
                      <wp:wrapNone/>
                      <wp:docPr id="225" name="Arrow: Right 225"/>
                      <wp:cNvGraphicFramePr/>
                      <a:graphic xmlns:a="http://schemas.openxmlformats.org/drawingml/2006/main">
                        <a:graphicData uri="http://schemas.microsoft.com/office/word/2010/wordprocessingShape">
                          <wps:wsp>
                            <wps:cNvSpPr/>
                            <wps:spPr>
                              <a:xfrm rot="16200000">
                                <a:off x="0" y="0"/>
                                <a:ext cx="23812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304B7" id="Arrow: Right 225" o:spid="_x0000_s1026" type="#_x0000_t13" style="position:absolute;margin-left:12.95pt;margin-top:-2.7pt;width:18.75pt;height:23.6pt;rotation:-90;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" adj="10800" fillcolor="#31849b [2408]" strokecolor="black [3213]" strokeweight=".25pt"/>
                  </w:pict>
                </mc:Fallback>
              </mc:AlternateContent>
            </w:r>
          </w:p>
        </w:tc>
        <w:tc>
          <w:tcPr>
            <w:tcW w:w="349" w:type="pct"/>
            <w:shd w:val="clear" w:color="auto" w:fill="FFFFFF"/>
            <w:vAlign w:val="center"/>
          </w:tcPr>
          <w:p w14:paraId="5522481A" w14:textId="1A2CD3A6" w:rsidR="00B91024" w:rsidRPr="00B91024" w:rsidRDefault="00B91024" w:rsidP="00B91024">
            <w:pPr>
              <w:pStyle w:val="naislab"/>
              <w:spacing w:before="0" w:after="0"/>
              <w:jc w:val="center"/>
              <w:rPr>
                <w:sz w:val="24"/>
              </w:rPr>
            </w:pPr>
          </w:p>
        </w:tc>
        <w:tc>
          <w:tcPr>
            <w:tcW w:w="313" w:type="pct"/>
            <w:shd w:val="clear" w:color="auto" w:fill="FFFFFF"/>
            <w:vAlign w:val="center"/>
          </w:tcPr>
          <w:p w14:paraId="1F34F6DF" w14:textId="77777777" w:rsidR="00B91024" w:rsidRPr="00B91024" w:rsidRDefault="00B91024" w:rsidP="00B91024">
            <w:pPr>
              <w:pStyle w:val="naislab"/>
              <w:spacing w:before="0" w:after="0"/>
              <w:jc w:val="center"/>
              <w:rPr>
                <w:sz w:val="24"/>
              </w:rPr>
            </w:pPr>
          </w:p>
        </w:tc>
        <w:tc>
          <w:tcPr>
            <w:tcW w:w="404" w:type="pct"/>
            <w:shd w:val="clear" w:color="auto" w:fill="FFFFFF"/>
            <w:vAlign w:val="center"/>
          </w:tcPr>
          <w:p w14:paraId="4DEF924B" w14:textId="77777777" w:rsidR="00B91024" w:rsidRPr="00B91024" w:rsidRDefault="00B91024" w:rsidP="00B91024">
            <w:pPr>
              <w:pStyle w:val="naislab"/>
              <w:spacing w:before="0" w:after="0"/>
              <w:jc w:val="center"/>
              <w:rPr>
                <w:sz w:val="24"/>
              </w:rPr>
            </w:pPr>
            <w:r w:rsidRPr="00B91024">
              <w:rPr>
                <w:sz w:val="24"/>
              </w:rPr>
              <w:t>48</w:t>
            </w:r>
          </w:p>
        </w:tc>
      </w:tr>
      <w:tr w:rsidR="00B91024" w:rsidRPr="000A2157" w14:paraId="4E434A0A" w14:textId="77777777" w:rsidTr="00DD0314">
        <w:trPr>
          <w:trHeight w:val="20"/>
          <w:jc w:val="center"/>
        </w:trPr>
        <w:tc>
          <w:tcPr>
            <w:tcW w:w="1253" w:type="pct"/>
            <w:vMerge/>
            <w:shd w:val="clear" w:color="auto" w:fill="FFFFFF"/>
          </w:tcPr>
          <w:p w14:paraId="0212F235" w14:textId="77777777" w:rsidR="00B91024" w:rsidRPr="00B91024" w:rsidRDefault="00B91024" w:rsidP="00B91024">
            <w:pPr>
              <w:pStyle w:val="naislab"/>
              <w:spacing w:before="0" w:after="0"/>
              <w:jc w:val="left"/>
              <w:rPr>
                <w:sz w:val="24"/>
              </w:rPr>
            </w:pPr>
          </w:p>
        </w:tc>
        <w:tc>
          <w:tcPr>
            <w:tcW w:w="1301" w:type="pct"/>
            <w:shd w:val="clear" w:color="auto" w:fill="FFFFFF"/>
          </w:tcPr>
          <w:p w14:paraId="2BE27D0C" w14:textId="77777777" w:rsidR="00B91024" w:rsidRPr="00B91024" w:rsidRDefault="00B91024" w:rsidP="00B91024">
            <w:pPr>
              <w:pStyle w:val="naislab"/>
              <w:spacing w:before="0"/>
              <w:jc w:val="left"/>
              <w:rPr>
                <w:sz w:val="24"/>
              </w:rPr>
            </w:pPr>
            <w:r w:rsidRPr="00B91024">
              <w:rPr>
                <w:sz w:val="24"/>
              </w:rPr>
              <w:t>5.2.3. Inovatīvi aktīvo uzņēmumu īpatsvars visu uzņēmumu skaitā (%)</w:t>
            </w:r>
          </w:p>
        </w:tc>
        <w:tc>
          <w:tcPr>
            <w:tcW w:w="355" w:type="pct"/>
            <w:shd w:val="clear" w:color="auto" w:fill="FFFFFF"/>
            <w:vAlign w:val="center"/>
          </w:tcPr>
          <w:p w14:paraId="2AE40C21" w14:textId="77777777" w:rsidR="00B91024" w:rsidRPr="00B91024" w:rsidRDefault="00B91024" w:rsidP="00B91024">
            <w:pPr>
              <w:pStyle w:val="naislab"/>
              <w:spacing w:before="0" w:after="0"/>
              <w:jc w:val="center"/>
              <w:rPr>
                <w:sz w:val="24"/>
              </w:rPr>
            </w:pPr>
            <w:r w:rsidRPr="00B91024">
              <w:rPr>
                <w:sz w:val="24"/>
              </w:rPr>
              <w:t>25</w:t>
            </w:r>
          </w:p>
          <w:p w14:paraId="09B22582" w14:textId="77777777" w:rsidR="00B91024" w:rsidRPr="00B91024" w:rsidRDefault="00B91024" w:rsidP="00B91024">
            <w:pPr>
              <w:pStyle w:val="naislab"/>
              <w:spacing w:before="0" w:after="0"/>
              <w:jc w:val="center"/>
              <w:rPr>
                <w:sz w:val="24"/>
              </w:rPr>
            </w:pPr>
            <w:r w:rsidRPr="00B91024">
              <w:rPr>
                <w:sz w:val="24"/>
              </w:rPr>
              <w:t>(2014)</w:t>
            </w:r>
          </w:p>
        </w:tc>
        <w:tc>
          <w:tcPr>
            <w:tcW w:w="327" w:type="pct"/>
            <w:shd w:val="clear" w:color="auto" w:fill="FFFFFF"/>
            <w:vAlign w:val="center"/>
          </w:tcPr>
          <w:p w14:paraId="1255A5B3" w14:textId="77777777" w:rsidR="00B91024" w:rsidRPr="00B91024" w:rsidRDefault="00B91024" w:rsidP="00B91024">
            <w:pPr>
              <w:pStyle w:val="naislab"/>
              <w:spacing w:before="0" w:after="0"/>
              <w:jc w:val="center"/>
              <w:rPr>
                <w:sz w:val="24"/>
              </w:rPr>
            </w:pPr>
          </w:p>
        </w:tc>
        <w:tc>
          <w:tcPr>
            <w:tcW w:w="349" w:type="pct"/>
            <w:shd w:val="clear" w:color="auto" w:fill="FFFFFF"/>
            <w:vAlign w:val="center"/>
          </w:tcPr>
          <w:p w14:paraId="7D6F8B3E" w14:textId="77777777" w:rsidR="00B91024" w:rsidRDefault="00066EC8" w:rsidP="00DD0314">
            <w:pPr>
              <w:pStyle w:val="naislab"/>
              <w:spacing w:before="0" w:after="0"/>
              <w:jc w:val="center"/>
              <w:rPr>
                <w:sz w:val="24"/>
              </w:rPr>
            </w:pPr>
            <w:r>
              <w:rPr>
                <w:sz w:val="24"/>
              </w:rPr>
              <w:t>30</w:t>
            </w:r>
            <w:r w:rsidR="00045814">
              <w:rPr>
                <w:sz w:val="24"/>
              </w:rPr>
              <w:t>,3</w:t>
            </w:r>
          </w:p>
          <w:p w14:paraId="23C8D6F0" w14:textId="6DF06601" w:rsidR="00045814" w:rsidRPr="00B91024" w:rsidRDefault="00045814" w:rsidP="00DD0314">
            <w:pPr>
              <w:pStyle w:val="naislab"/>
              <w:spacing w:before="0" w:after="0"/>
              <w:jc w:val="center"/>
              <w:rPr>
                <w:sz w:val="24"/>
              </w:rPr>
            </w:pPr>
            <w:r>
              <w:rPr>
                <w:sz w:val="24"/>
              </w:rPr>
              <w:t>(2016)</w:t>
            </w:r>
          </w:p>
        </w:tc>
        <w:tc>
          <w:tcPr>
            <w:tcW w:w="349" w:type="pct"/>
            <w:shd w:val="clear" w:color="auto" w:fill="FFFFFF"/>
            <w:vAlign w:val="center"/>
          </w:tcPr>
          <w:p w14:paraId="6F6E8CC0" w14:textId="5A8B7722" w:rsidR="00B91024" w:rsidRPr="00B91024" w:rsidRDefault="00045814" w:rsidP="00DD0314">
            <w:pPr>
              <w:pStyle w:val="naislab"/>
              <w:spacing w:before="0" w:after="0"/>
              <w:jc w:val="center"/>
              <w:rPr>
                <w:sz w:val="24"/>
              </w:rPr>
            </w:pPr>
            <w:r>
              <w:rPr>
                <w:noProof/>
                <w:sz w:val="24"/>
              </w:rPr>
              <mc:AlternateContent>
                <mc:Choice Requires="wps">
                  <w:drawing>
                    <wp:anchor distT="0" distB="0" distL="114300" distR="114300" simplePos="0" relativeHeight="252631040" behindDoc="0" locked="0" layoutInCell="1" allowOverlap="1" wp14:anchorId="336643E5" wp14:editId="29886D5C">
                      <wp:simplePos x="0" y="0"/>
                      <wp:positionH relativeFrom="column">
                        <wp:posOffset>180340</wp:posOffset>
                      </wp:positionH>
                      <wp:positionV relativeFrom="paragraph">
                        <wp:posOffset>-56515</wp:posOffset>
                      </wp:positionV>
                      <wp:extent cx="238125" cy="299720"/>
                      <wp:effectExtent l="26353" t="11747" r="0" b="16828"/>
                      <wp:wrapNone/>
                      <wp:docPr id="224" name="Arrow: Right 224"/>
                      <wp:cNvGraphicFramePr/>
                      <a:graphic xmlns:a="http://schemas.openxmlformats.org/drawingml/2006/main">
                        <a:graphicData uri="http://schemas.microsoft.com/office/word/2010/wordprocessingShape">
                          <wps:wsp>
                            <wps:cNvSpPr/>
                            <wps:spPr>
                              <a:xfrm rot="16200000">
                                <a:off x="0" y="0"/>
                                <a:ext cx="23812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769D5" id="Arrow: Right 224" o:spid="_x0000_s1026" type="#_x0000_t13" style="position:absolute;margin-left:14.2pt;margin-top:-4.45pt;width:18.75pt;height:23.6pt;rotation:-90;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" adj="10800" fillcolor="#31849b [2408]" strokecolor="black [3213]" strokeweight=".25pt"/>
                  </w:pict>
                </mc:Fallback>
              </mc:AlternateContent>
            </w:r>
          </w:p>
        </w:tc>
        <w:tc>
          <w:tcPr>
            <w:tcW w:w="349" w:type="pct"/>
            <w:shd w:val="clear" w:color="auto" w:fill="FFFFFF"/>
            <w:vAlign w:val="center"/>
          </w:tcPr>
          <w:p w14:paraId="7AC283B7" w14:textId="1EC10F24" w:rsidR="00B91024" w:rsidRPr="00B91024" w:rsidRDefault="00B91024" w:rsidP="00B91024">
            <w:pPr>
              <w:pStyle w:val="naislab"/>
              <w:spacing w:before="0" w:after="0"/>
              <w:jc w:val="center"/>
              <w:rPr>
                <w:sz w:val="24"/>
              </w:rPr>
            </w:pPr>
          </w:p>
        </w:tc>
        <w:tc>
          <w:tcPr>
            <w:tcW w:w="313" w:type="pct"/>
            <w:shd w:val="clear" w:color="auto" w:fill="FFFFFF"/>
            <w:vAlign w:val="center"/>
          </w:tcPr>
          <w:p w14:paraId="1343EC75" w14:textId="77777777" w:rsidR="00B91024" w:rsidRPr="00B91024" w:rsidRDefault="00B91024" w:rsidP="00B91024">
            <w:pPr>
              <w:pStyle w:val="naislab"/>
              <w:spacing w:before="0" w:after="0"/>
              <w:jc w:val="center"/>
              <w:rPr>
                <w:sz w:val="24"/>
              </w:rPr>
            </w:pPr>
          </w:p>
        </w:tc>
        <w:tc>
          <w:tcPr>
            <w:tcW w:w="404" w:type="pct"/>
            <w:shd w:val="clear" w:color="auto" w:fill="FFFFFF"/>
            <w:vAlign w:val="center"/>
          </w:tcPr>
          <w:p w14:paraId="2FD30A6A" w14:textId="77777777" w:rsidR="00B91024" w:rsidRPr="00B91024" w:rsidRDefault="00B91024" w:rsidP="00B91024">
            <w:pPr>
              <w:pStyle w:val="naislab"/>
              <w:spacing w:before="0" w:after="0"/>
              <w:jc w:val="center"/>
              <w:rPr>
                <w:sz w:val="24"/>
              </w:rPr>
            </w:pPr>
            <w:r w:rsidRPr="00B91024">
              <w:rPr>
                <w:sz w:val="24"/>
              </w:rPr>
              <w:t>40</w:t>
            </w:r>
          </w:p>
        </w:tc>
      </w:tr>
    </w:tbl>
    <w:p w14:paraId="29A9E22D" w14:textId="0CCA22CC" w:rsidR="002E28A3" w:rsidRDefault="00B91024" w:rsidP="009418DB">
      <w:pPr>
        <w:autoSpaceDE w:val="0"/>
        <w:autoSpaceDN w:val="0"/>
        <w:adjustRightInd w:val="0"/>
        <w:spacing w:after="0" w:line="240" w:lineRule="auto"/>
        <w:rPr>
          <w:i/>
          <w:sz w:val="18"/>
          <w:szCs w:val="18"/>
        </w:rPr>
      </w:pPr>
      <w:r w:rsidRPr="00F2362C">
        <w:rPr>
          <w:i/>
          <w:sz w:val="18"/>
          <w:szCs w:val="18"/>
        </w:rPr>
        <w:t>Avots: EM darbības stratēģija 2017.-2019.gadam</w:t>
      </w:r>
      <w:r w:rsidR="00922FB8">
        <w:rPr>
          <w:i/>
          <w:sz w:val="18"/>
          <w:szCs w:val="18"/>
        </w:rPr>
        <w:t>, CSP datubāze, Eurostat datubāze</w:t>
      </w:r>
      <w:r w:rsidR="009418DB">
        <w:rPr>
          <w:i/>
          <w:sz w:val="18"/>
          <w:szCs w:val="18"/>
        </w:rPr>
        <w:t>, G</w:t>
      </w:r>
      <w:r w:rsidR="009418DB" w:rsidRPr="009418DB">
        <w:rPr>
          <w:i/>
          <w:sz w:val="18"/>
          <w:szCs w:val="18"/>
        </w:rPr>
        <w:t xml:space="preserve">lobal </w:t>
      </w:r>
      <w:r w:rsidR="009418DB">
        <w:rPr>
          <w:i/>
          <w:sz w:val="18"/>
          <w:szCs w:val="18"/>
        </w:rPr>
        <w:t>I</w:t>
      </w:r>
      <w:r w:rsidR="009418DB" w:rsidRPr="009418DB">
        <w:rPr>
          <w:i/>
          <w:sz w:val="18"/>
          <w:szCs w:val="18"/>
        </w:rPr>
        <w:t xml:space="preserve">nnovation </w:t>
      </w:r>
      <w:r w:rsidR="009418DB">
        <w:rPr>
          <w:i/>
          <w:sz w:val="18"/>
          <w:szCs w:val="18"/>
        </w:rPr>
        <w:t>I</w:t>
      </w:r>
      <w:r w:rsidR="009418DB" w:rsidRPr="009418DB">
        <w:rPr>
          <w:i/>
          <w:sz w:val="18"/>
          <w:szCs w:val="18"/>
        </w:rPr>
        <w:t xml:space="preserve">ndex 2018 </w:t>
      </w:r>
      <w:r w:rsidR="009418DB">
        <w:rPr>
          <w:i/>
          <w:sz w:val="18"/>
          <w:szCs w:val="18"/>
        </w:rPr>
        <w:t>E</w:t>
      </w:r>
      <w:r w:rsidR="009418DB" w:rsidRPr="009418DB">
        <w:rPr>
          <w:i/>
          <w:sz w:val="18"/>
          <w:szCs w:val="18"/>
        </w:rPr>
        <w:t>nergizing the world with innovation</w:t>
      </w:r>
      <w:r w:rsidR="009418DB">
        <w:rPr>
          <w:i/>
          <w:sz w:val="18"/>
          <w:szCs w:val="18"/>
        </w:rPr>
        <w:t xml:space="preserve">; European Innovation Scoreboard </w:t>
      </w:r>
      <w:r w:rsidR="009418DB" w:rsidRPr="009418DB">
        <w:rPr>
          <w:i/>
          <w:sz w:val="18"/>
          <w:szCs w:val="18"/>
        </w:rPr>
        <w:t>2018</w:t>
      </w:r>
    </w:p>
    <w:p w14:paraId="150FAA3A" w14:textId="00ADD041" w:rsidR="00B91024" w:rsidRPr="009418DB" w:rsidRDefault="00B91024" w:rsidP="009418DB">
      <w:pPr>
        <w:autoSpaceDE w:val="0"/>
        <w:autoSpaceDN w:val="0"/>
        <w:adjustRightInd w:val="0"/>
        <w:spacing w:after="0" w:line="240" w:lineRule="auto"/>
        <w:rPr>
          <w:i/>
          <w:sz w:val="18"/>
          <w:szCs w:val="18"/>
        </w:rPr>
      </w:pPr>
      <w:r>
        <w:rPr>
          <w:i/>
          <w:sz w:val="18"/>
          <w:szCs w:val="18"/>
        </w:rPr>
        <w:br w:type="page"/>
      </w:r>
    </w:p>
    <w:p w14:paraId="271AEB36" w14:textId="3F0E8A81" w:rsidR="00B91024" w:rsidRDefault="00810CC0" w:rsidP="003137F9">
      <w:pPr>
        <w:pStyle w:val="Heading1"/>
        <w:numPr>
          <w:ilvl w:val="0"/>
          <w:numId w:val="19"/>
        </w:numPr>
      </w:pPr>
      <w:bookmarkStart w:id="67" w:name="_Toc520374387"/>
      <w:r w:rsidRPr="009E6013">
        <w:rPr>
          <w:b w:val="0"/>
        </w:rPr>
        <w:lastRenderedPageBreak/>
        <w:t>P</w:t>
      </w:r>
      <w:r w:rsidR="00B91024" w:rsidRPr="009E6013">
        <w:rPr>
          <w:b w:val="0"/>
        </w:rPr>
        <w:t>ielikums</w:t>
      </w:r>
      <w:r w:rsidR="00B91024">
        <w:t xml:space="preserve">. </w:t>
      </w:r>
      <w:r w:rsidR="00B91024" w:rsidRPr="00B91024">
        <w:t>EM darbības virziena “</w:t>
      </w:r>
      <w:r w:rsidR="00B91024" w:rsidRPr="00B91024">
        <w:rPr>
          <w:rFonts w:eastAsia="Franklin Gothic Book"/>
        </w:rPr>
        <w:t>Uzņēmējdarbības veicināšana</w:t>
      </w:r>
      <w:r w:rsidR="00B91024" w:rsidRPr="00B91024">
        <w:t>” rezultatīvo rādītāju dinamika</w:t>
      </w:r>
      <w:bookmarkEnd w:id="67"/>
    </w:p>
    <w:tbl>
      <w:tblPr>
        <w:tblStyle w:val="TableGrid"/>
        <w:tblW w:w="5000" w:type="pct"/>
        <w:tblCellMar>
          <w:left w:w="115" w:type="dxa"/>
          <w:right w:w="115" w:type="dxa"/>
        </w:tblCellMar>
        <w:tblLook w:val="01E0" w:firstRow="1" w:lastRow="1" w:firstColumn="1" w:lastColumn="1" w:noHBand="0" w:noVBand="0"/>
      </w:tblPr>
      <w:tblGrid>
        <w:gridCol w:w="3323"/>
        <w:gridCol w:w="4327"/>
        <w:gridCol w:w="973"/>
        <w:gridCol w:w="897"/>
        <w:gridCol w:w="990"/>
        <w:gridCol w:w="990"/>
        <w:gridCol w:w="990"/>
        <w:gridCol w:w="990"/>
        <w:gridCol w:w="1080"/>
      </w:tblGrid>
      <w:tr w:rsidR="00B91024" w:rsidRPr="00E95695" w14:paraId="46DAC107" w14:textId="77777777" w:rsidTr="00B91024">
        <w:trPr>
          <w:trHeight w:val="20"/>
        </w:trPr>
        <w:tc>
          <w:tcPr>
            <w:tcW w:w="1141" w:type="pct"/>
            <w:vMerge w:val="restart"/>
          </w:tcPr>
          <w:p w14:paraId="249BE5D8" w14:textId="2EDD7330" w:rsidR="00B91024" w:rsidRPr="00B91024" w:rsidRDefault="00B91024" w:rsidP="00B91024">
            <w:pPr>
              <w:pStyle w:val="naislab"/>
              <w:spacing w:before="0" w:after="0"/>
              <w:jc w:val="center"/>
              <w:rPr>
                <w:b/>
                <w:sz w:val="24"/>
              </w:rPr>
            </w:pPr>
            <w:r w:rsidRPr="00B91024">
              <w:rPr>
                <w:b/>
                <w:sz w:val="24"/>
              </w:rPr>
              <w:t>Rezultāts</w:t>
            </w:r>
          </w:p>
        </w:tc>
        <w:tc>
          <w:tcPr>
            <w:tcW w:w="1486" w:type="pct"/>
            <w:vMerge w:val="restart"/>
          </w:tcPr>
          <w:p w14:paraId="0BCD4DD0" w14:textId="77777777" w:rsidR="00B91024" w:rsidRPr="00B91024" w:rsidRDefault="00B91024" w:rsidP="00B91024">
            <w:pPr>
              <w:pStyle w:val="naislab"/>
              <w:spacing w:before="0" w:after="0"/>
              <w:jc w:val="center"/>
              <w:rPr>
                <w:b/>
                <w:sz w:val="24"/>
              </w:rPr>
            </w:pPr>
            <w:r w:rsidRPr="00B91024">
              <w:rPr>
                <w:b/>
                <w:sz w:val="24"/>
              </w:rPr>
              <w:t>Rezultatīvais rādītājs</w:t>
            </w:r>
          </w:p>
        </w:tc>
        <w:tc>
          <w:tcPr>
            <w:tcW w:w="2373" w:type="pct"/>
            <w:gridSpan w:val="7"/>
          </w:tcPr>
          <w:p w14:paraId="5E2EDCD5" w14:textId="1E520097" w:rsidR="00B91024" w:rsidRPr="00B91024" w:rsidRDefault="00B91024" w:rsidP="00B91024">
            <w:pPr>
              <w:pStyle w:val="naislab"/>
              <w:spacing w:before="0" w:after="0"/>
              <w:jc w:val="center"/>
              <w:rPr>
                <w:b/>
                <w:sz w:val="24"/>
              </w:rPr>
            </w:pPr>
            <w:r w:rsidRPr="00B91024">
              <w:rPr>
                <w:b/>
                <w:sz w:val="24"/>
              </w:rPr>
              <w:t>Rezultatīvā rādītāja skaitliskās vērtības</w:t>
            </w:r>
          </w:p>
        </w:tc>
      </w:tr>
      <w:tr w:rsidR="00B91024" w:rsidRPr="00E95695" w14:paraId="7103EA6E" w14:textId="77777777" w:rsidTr="00B91024">
        <w:trPr>
          <w:trHeight w:val="20"/>
        </w:trPr>
        <w:tc>
          <w:tcPr>
            <w:tcW w:w="1141" w:type="pct"/>
            <w:vMerge/>
          </w:tcPr>
          <w:p w14:paraId="512C07BA" w14:textId="77777777" w:rsidR="00B91024" w:rsidRPr="00B91024" w:rsidRDefault="00B91024" w:rsidP="00B91024">
            <w:pPr>
              <w:pStyle w:val="naislab"/>
              <w:spacing w:before="0" w:after="0"/>
              <w:rPr>
                <w:b/>
                <w:sz w:val="24"/>
              </w:rPr>
            </w:pPr>
          </w:p>
        </w:tc>
        <w:tc>
          <w:tcPr>
            <w:tcW w:w="1486" w:type="pct"/>
            <w:vMerge/>
          </w:tcPr>
          <w:p w14:paraId="213150C6" w14:textId="77777777" w:rsidR="00B91024" w:rsidRPr="00B91024" w:rsidRDefault="00B91024" w:rsidP="00B91024">
            <w:pPr>
              <w:pStyle w:val="naislab"/>
              <w:spacing w:before="0" w:after="0"/>
              <w:rPr>
                <w:b/>
                <w:sz w:val="24"/>
              </w:rPr>
            </w:pPr>
          </w:p>
        </w:tc>
        <w:tc>
          <w:tcPr>
            <w:tcW w:w="334" w:type="pct"/>
          </w:tcPr>
          <w:p w14:paraId="7BF48C79" w14:textId="77777777" w:rsidR="00B91024" w:rsidRPr="00B91024" w:rsidRDefault="00B91024" w:rsidP="00B91024">
            <w:pPr>
              <w:pStyle w:val="naislab"/>
              <w:spacing w:before="0" w:after="0"/>
              <w:jc w:val="center"/>
              <w:rPr>
                <w:b/>
                <w:sz w:val="24"/>
              </w:rPr>
            </w:pPr>
            <w:r w:rsidRPr="00B91024">
              <w:rPr>
                <w:b/>
                <w:sz w:val="24"/>
              </w:rPr>
              <w:t>2016. (fakts)</w:t>
            </w:r>
          </w:p>
        </w:tc>
        <w:tc>
          <w:tcPr>
            <w:tcW w:w="308" w:type="pct"/>
          </w:tcPr>
          <w:p w14:paraId="6FBE0846" w14:textId="77777777" w:rsidR="00B91024" w:rsidRPr="00B91024" w:rsidRDefault="00B91024" w:rsidP="00B91024">
            <w:pPr>
              <w:pStyle w:val="naislab"/>
              <w:spacing w:before="0" w:after="0"/>
              <w:jc w:val="center"/>
              <w:rPr>
                <w:b/>
                <w:sz w:val="24"/>
              </w:rPr>
            </w:pPr>
            <w:r w:rsidRPr="00B91024">
              <w:rPr>
                <w:b/>
                <w:sz w:val="24"/>
              </w:rPr>
              <w:t>2017.</w:t>
            </w:r>
          </w:p>
        </w:tc>
        <w:tc>
          <w:tcPr>
            <w:tcW w:w="680" w:type="pct"/>
            <w:gridSpan w:val="2"/>
          </w:tcPr>
          <w:p w14:paraId="1F0626B1" w14:textId="77777777" w:rsidR="00B91024" w:rsidRDefault="00B91024" w:rsidP="00B91024">
            <w:pPr>
              <w:pStyle w:val="naislab"/>
              <w:spacing w:before="0" w:after="0"/>
              <w:jc w:val="center"/>
              <w:rPr>
                <w:b/>
                <w:sz w:val="24"/>
              </w:rPr>
            </w:pPr>
            <w:r>
              <w:rPr>
                <w:b/>
                <w:sz w:val="24"/>
              </w:rPr>
              <w:t>2017</w:t>
            </w:r>
            <w:r w:rsidRPr="00B91024">
              <w:rPr>
                <w:b/>
                <w:sz w:val="24"/>
              </w:rPr>
              <w:t xml:space="preserve">. </w:t>
            </w:r>
          </w:p>
          <w:p w14:paraId="78F1EF66" w14:textId="3C017584" w:rsidR="00B91024" w:rsidRPr="00B91024" w:rsidRDefault="00B91024" w:rsidP="00B91024">
            <w:pPr>
              <w:pStyle w:val="naislab"/>
              <w:spacing w:before="0" w:after="0"/>
              <w:jc w:val="center"/>
              <w:rPr>
                <w:b/>
                <w:sz w:val="24"/>
              </w:rPr>
            </w:pPr>
            <w:r w:rsidRPr="00B91024">
              <w:rPr>
                <w:b/>
                <w:sz w:val="24"/>
              </w:rPr>
              <w:t>(fakts)</w:t>
            </w:r>
          </w:p>
        </w:tc>
        <w:tc>
          <w:tcPr>
            <w:tcW w:w="340" w:type="pct"/>
          </w:tcPr>
          <w:p w14:paraId="68504B41" w14:textId="10CBE3E1" w:rsidR="00B91024" w:rsidRPr="00B91024" w:rsidRDefault="00B91024" w:rsidP="00B91024">
            <w:pPr>
              <w:pStyle w:val="naislab"/>
              <w:spacing w:before="0" w:after="0"/>
              <w:jc w:val="center"/>
              <w:rPr>
                <w:b/>
                <w:sz w:val="24"/>
              </w:rPr>
            </w:pPr>
            <w:r w:rsidRPr="00B91024">
              <w:rPr>
                <w:b/>
                <w:sz w:val="24"/>
              </w:rPr>
              <w:t>2018.</w:t>
            </w:r>
          </w:p>
        </w:tc>
        <w:tc>
          <w:tcPr>
            <w:tcW w:w="340" w:type="pct"/>
          </w:tcPr>
          <w:p w14:paraId="6B63F71E" w14:textId="77777777" w:rsidR="00B91024" w:rsidRPr="00B91024" w:rsidRDefault="00B91024" w:rsidP="00B91024">
            <w:pPr>
              <w:pStyle w:val="naislab"/>
              <w:spacing w:before="0" w:after="0"/>
              <w:jc w:val="center"/>
              <w:rPr>
                <w:b/>
                <w:sz w:val="24"/>
              </w:rPr>
            </w:pPr>
            <w:r w:rsidRPr="00B91024">
              <w:rPr>
                <w:b/>
                <w:sz w:val="24"/>
              </w:rPr>
              <w:t>2019.</w:t>
            </w:r>
          </w:p>
        </w:tc>
        <w:tc>
          <w:tcPr>
            <w:tcW w:w="371" w:type="pct"/>
          </w:tcPr>
          <w:p w14:paraId="750C396C" w14:textId="77777777" w:rsidR="00B91024" w:rsidRPr="00B91024" w:rsidRDefault="00B91024" w:rsidP="00B91024">
            <w:pPr>
              <w:pStyle w:val="naislab"/>
              <w:spacing w:before="0" w:after="0"/>
              <w:jc w:val="center"/>
              <w:rPr>
                <w:b/>
                <w:sz w:val="24"/>
              </w:rPr>
            </w:pPr>
            <w:r w:rsidRPr="00B91024">
              <w:rPr>
                <w:b/>
                <w:sz w:val="24"/>
              </w:rPr>
              <w:t>2020.</w:t>
            </w:r>
          </w:p>
        </w:tc>
      </w:tr>
      <w:tr w:rsidR="00B91024" w:rsidRPr="00A0707F" w14:paraId="28582BC4" w14:textId="77777777" w:rsidTr="00DD0314">
        <w:trPr>
          <w:trHeight w:val="20"/>
        </w:trPr>
        <w:tc>
          <w:tcPr>
            <w:tcW w:w="1141" w:type="pct"/>
            <w:vMerge w:val="restart"/>
          </w:tcPr>
          <w:p w14:paraId="3E456417" w14:textId="77777777" w:rsidR="00B91024" w:rsidRPr="00B91024" w:rsidRDefault="00B91024" w:rsidP="00B91024">
            <w:pPr>
              <w:pStyle w:val="naislab"/>
              <w:spacing w:before="0" w:after="0"/>
              <w:jc w:val="left"/>
              <w:rPr>
                <w:sz w:val="24"/>
              </w:rPr>
            </w:pPr>
            <w:r w:rsidRPr="00B91024">
              <w:rPr>
                <w:sz w:val="24"/>
              </w:rPr>
              <w:t>6.1. Atbilstoši starptautiskai labai praksei Latvijā izveidota konkurētspējīga uzņēmējdarbības vide</w:t>
            </w:r>
          </w:p>
        </w:tc>
        <w:tc>
          <w:tcPr>
            <w:tcW w:w="1486" w:type="pct"/>
          </w:tcPr>
          <w:p w14:paraId="071D9004" w14:textId="77777777" w:rsidR="00B91024" w:rsidRPr="00B91024" w:rsidRDefault="00B91024" w:rsidP="00B91024">
            <w:pPr>
              <w:pStyle w:val="naislab"/>
              <w:spacing w:before="0" w:after="0"/>
              <w:jc w:val="left"/>
              <w:rPr>
                <w:sz w:val="24"/>
              </w:rPr>
            </w:pPr>
            <w:r w:rsidRPr="00B91024">
              <w:rPr>
                <w:sz w:val="24"/>
              </w:rPr>
              <w:t>6.1.1. Latvijas novērtējums Pasaules Bankas Doing Business pētījumā (vieta /kopējais valstu skaits reitingā)</w:t>
            </w:r>
          </w:p>
        </w:tc>
        <w:tc>
          <w:tcPr>
            <w:tcW w:w="334" w:type="pct"/>
            <w:vAlign w:val="center"/>
          </w:tcPr>
          <w:p w14:paraId="142A8BC6" w14:textId="77777777" w:rsidR="00B91024" w:rsidRPr="00B91024" w:rsidRDefault="00B91024" w:rsidP="00DD0314">
            <w:pPr>
              <w:pStyle w:val="naislab"/>
              <w:spacing w:before="0" w:after="0"/>
              <w:jc w:val="center"/>
              <w:rPr>
                <w:sz w:val="24"/>
                <w:highlight w:val="yellow"/>
              </w:rPr>
            </w:pPr>
            <w:r w:rsidRPr="00B91024">
              <w:rPr>
                <w:sz w:val="24"/>
              </w:rPr>
              <w:t>14/189</w:t>
            </w:r>
          </w:p>
        </w:tc>
        <w:tc>
          <w:tcPr>
            <w:tcW w:w="308" w:type="pct"/>
            <w:vAlign w:val="center"/>
          </w:tcPr>
          <w:p w14:paraId="3F40E5C0" w14:textId="7E90636E" w:rsidR="00B91024" w:rsidRPr="00B91024" w:rsidRDefault="009116BA" w:rsidP="00DD0314">
            <w:pPr>
              <w:pStyle w:val="naislab"/>
              <w:spacing w:before="0" w:after="0"/>
              <w:jc w:val="center"/>
              <w:rPr>
                <w:sz w:val="24"/>
                <w:highlight w:val="yellow"/>
              </w:rPr>
            </w:pPr>
            <w:r w:rsidRPr="009116BA">
              <w:rPr>
                <w:sz w:val="24"/>
              </w:rPr>
              <w:t>-</w:t>
            </w:r>
          </w:p>
        </w:tc>
        <w:tc>
          <w:tcPr>
            <w:tcW w:w="340" w:type="pct"/>
            <w:vAlign w:val="center"/>
          </w:tcPr>
          <w:p w14:paraId="58B3C8D9" w14:textId="40E00F19" w:rsidR="00B91024" w:rsidRPr="00B91024" w:rsidRDefault="002C2ACF" w:rsidP="00DD0314">
            <w:pPr>
              <w:pStyle w:val="naislab"/>
              <w:spacing w:before="0" w:after="0"/>
              <w:jc w:val="center"/>
              <w:rPr>
                <w:sz w:val="24"/>
              </w:rPr>
            </w:pPr>
            <w:r>
              <w:rPr>
                <w:sz w:val="24"/>
              </w:rPr>
              <w:t>19/190</w:t>
            </w:r>
          </w:p>
        </w:tc>
        <w:tc>
          <w:tcPr>
            <w:tcW w:w="340" w:type="pct"/>
            <w:vAlign w:val="center"/>
          </w:tcPr>
          <w:p w14:paraId="0A3391F8" w14:textId="11E0E835" w:rsidR="00B91024" w:rsidRPr="00B91024" w:rsidRDefault="002C2ACF" w:rsidP="00DD0314">
            <w:pPr>
              <w:pStyle w:val="naislab"/>
              <w:spacing w:before="0" w:after="0"/>
              <w:jc w:val="center"/>
              <w:rPr>
                <w:sz w:val="24"/>
              </w:rPr>
            </w:pPr>
            <w:r>
              <w:rPr>
                <w:noProof/>
                <w:sz w:val="24"/>
              </w:rPr>
              <mc:AlternateContent>
                <mc:Choice Requires="wps">
                  <w:drawing>
                    <wp:anchor distT="0" distB="0" distL="114300" distR="114300" simplePos="0" relativeHeight="252637184" behindDoc="0" locked="0" layoutInCell="1" allowOverlap="1" wp14:anchorId="7C38F44B" wp14:editId="3EF96729">
                      <wp:simplePos x="0" y="0"/>
                      <wp:positionH relativeFrom="column">
                        <wp:posOffset>104775</wp:posOffset>
                      </wp:positionH>
                      <wp:positionV relativeFrom="paragraph">
                        <wp:posOffset>11430</wp:posOffset>
                      </wp:positionV>
                      <wp:extent cx="272415" cy="299720"/>
                      <wp:effectExtent l="24448" t="0" r="18732" b="37783"/>
                      <wp:wrapNone/>
                      <wp:docPr id="226" name="Arrow: Right 226"/>
                      <wp:cNvGraphicFramePr/>
                      <a:graphic xmlns:a="http://schemas.openxmlformats.org/drawingml/2006/main">
                        <a:graphicData uri="http://schemas.microsoft.com/office/word/2010/wordprocessingShape">
                          <wps:wsp>
                            <wps:cNvSpPr/>
                            <wps:spPr>
                              <a:xfrm rot="5400000">
                                <a:off x="0" y="0"/>
                                <a:ext cx="27241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4E2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6" o:spid="_x0000_s1026" type="#_x0000_t13" style="position:absolute;margin-left:8.25pt;margin-top:.9pt;width:21.45pt;height:23.6pt;rotation:90;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" adj="10800" fillcolor="#31849b [2408]" strokecolor="black [3213]" strokeweight=".25pt"/>
                  </w:pict>
                </mc:Fallback>
              </mc:AlternateContent>
            </w:r>
          </w:p>
        </w:tc>
        <w:tc>
          <w:tcPr>
            <w:tcW w:w="340" w:type="pct"/>
            <w:vAlign w:val="center"/>
          </w:tcPr>
          <w:p w14:paraId="37BAC0C8" w14:textId="747A12E3" w:rsidR="00B91024" w:rsidRPr="00B91024" w:rsidRDefault="00B91024" w:rsidP="00DD0314">
            <w:pPr>
              <w:pStyle w:val="naislab"/>
              <w:spacing w:before="0" w:after="0"/>
              <w:jc w:val="center"/>
              <w:rPr>
                <w:sz w:val="24"/>
              </w:rPr>
            </w:pPr>
          </w:p>
        </w:tc>
        <w:tc>
          <w:tcPr>
            <w:tcW w:w="340" w:type="pct"/>
            <w:vAlign w:val="center"/>
          </w:tcPr>
          <w:p w14:paraId="12827DD1" w14:textId="77777777" w:rsidR="00B91024" w:rsidRPr="00B91024" w:rsidRDefault="00B91024" w:rsidP="00DD0314">
            <w:pPr>
              <w:pStyle w:val="naislab"/>
              <w:spacing w:before="0" w:after="0"/>
              <w:jc w:val="center"/>
              <w:rPr>
                <w:sz w:val="24"/>
              </w:rPr>
            </w:pPr>
          </w:p>
        </w:tc>
        <w:tc>
          <w:tcPr>
            <w:tcW w:w="371" w:type="pct"/>
            <w:vAlign w:val="center"/>
          </w:tcPr>
          <w:p w14:paraId="33218781" w14:textId="77777777" w:rsidR="00B91024" w:rsidRPr="00B91024" w:rsidRDefault="00B91024" w:rsidP="00DD0314">
            <w:pPr>
              <w:pStyle w:val="naislab"/>
              <w:spacing w:before="0" w:after="0"/>
              <w:jc w:val="center"/>
              <w:rPr>
                <w:sz w:val="24"/>
              </w:rPr>
            </w:pPr>
            <w:r w:rsidRPr="00B91024">
              <w:rPr>
                <w:sz w:val="24"/>
              </w:rPr>
              <w:t>&gt;13*/n.a</w:t>
            </w:r>
          </w:p>
        </w:tc>
      </w:tr>
      <w:tr w:rsidR="00B91024" w:rsidRPr="00E95695" w14:paraId="664BF83B" w14:textId="77777777" w:rsidTr="00DD0314">
        <w:trPr>
          <w:trHeight w:val="20"/>
        </w:trPr>
        <w:tc>
          <w:tcPr>
            <w:tcW w:w="1141" w:type="pct"/>
            <w:vMerge/>
          </w:tcPr>
          <w:p w14:paraId="5993D81E" w14:textId="77777777" w:rsidR="00B91024" w:rsidRPr="00B91024" w:rsidRDefault="00B91024" w:rsidP="00B91024">
            <w:pPr>
              <w:pStyle w:val="naislab"/>
              <w:spacing w:before="0" w:after="0"/>
              <w:jc w:val="left"/>
              <w:rPr>
                <w:sz w:val="24"/>
              </w:rPr>
            </w:pPr>
          </w:p>
        </w:tc>
        <w:tc>
          <w:tcPr>
            <w:tcW w:w="1486" w:type="pct"/>
          </w:tcPr>
          <w:p w14:paraId="17D6CF8B" w14:textId="77777777" w:rsidR="00B91024" w:rsidRPr="00B91024" w:rsidRDefault="00B91024" w:rsidP="00B91024">
            <w:pPr>
              <w:pStyle w:val="naislab"/>
              <w:spacing w:before="0" w:after="0"/>
              <w:jc w:val="left"/>
              <w:rPr>
                <w:sz w:val="24"/>
              </w:rPr>
            </w:pPr>
            <w:r w:rsidRPr="00B91024">
              <w:rPr>
                <w:sz w:val="24"/>
              </w:rPr>
              <w:t>6.1.2. Latvijas novērtējums Globālās konkurētspējas indeksā (vieta/kopējais valstu skaits reitingā)</w:t>
            </w:r>
          </w:p>
        </w:tc>
        <w:tc>
          <w:tcPr>
            <w:tcW w:w="334" w:type="pct"/>
            <w:vAlign w:val="center"/>
          </w:tcPr>
          <w:p w14:paraId="26E4B667" w14:textId="77777777" w:rsidR="00B91024" w:rsidRPr="00B91024" w:rsidRDefault="00B91024" w:rsidP="00DD0314">
            <w:pPr>
              <w:pStyle w:val="naislab"/>
              <w:spacing w:before="0" w:after="0"/>
              <w:jc w:val="center"/>
              <w:rPr>
                <w:sz w:val="24"/>
              </w:rPr>
            </w:pPr>
            <w:r w:rsidRPr="00B91024">
              <w:rPr>
                <w:sz w:val="24"/>
              </w:rPr>
              <w:t>49/138</w:t>
            </w:r>
          </w:p>
        </w:tc>
        <w:tc>
          <w:tcPr>
            <w:tcW w:w="308" w:type="pct"/>
            <w:vAlign w:val="center"/>
          </w:tcPr>
          <w:p w14:paraId="2F365C05" w14:textId="77777777" w:rsidR="00B91024" w:rsidRPr="00B91024" w:rsidRDefault="00B91024" w:rsidP="00DD0314">
            <w:pPr>
              <w:pStyle w:val="naislab"/>
              <w:spacing w:before="0" w:after="0"/>
              <w:jc w:val="center"/>
              <w:rPr>
                <w:sz w:val="24"/>
              </w:rPr>
            </w:pPr>
            <w:r w:rsidRPr="00B91024">
              <w:rPr>
                <w:sz w:val="24"/>
              </w:rPr>
              <w:t>49/138</w:t>
            </w:r>
          </w:p>
        </w:tc>
        <w:tc>
          <w:tcPr>
            <w:tcW w:w="340" w:type="pct"/>
            <w:vAlign w:val="center"/>
          </w:tcPr>
          <w:p w14:paraId="4F06BEEA" w14:textId="5421CABF" w:rsidR="00B91024" w:rsidRPr="00B91024" w:rsidRDefault="00D11CC8" w:rsidP="00DD0314">
            <w:pPr>
              <w:pStyle w:val="naislab"/>
              <w:spacing w:before="0" w:after="0"/>
              <w:jc w:val="center"/>
              <w:rPr>
                <w:sz w:val="24"/>
              </w:rPr>
            </w:pPr>
            <w:r>
              <w:rPr>
                <w:sz w:val="24"/>
              </w:rPr>
              <w:t>54/137</w:t>
            </w:r>
          </w:p>
        </w:tc>
        <w:tc>
          <w:tcPr>
            <w:tcW w:w="340" w:type="pct"/>
            <w:vAlign w:val="center"/>
          </w:tcPr>
          <w:p w14:paraId="2555E333" w14:textId="70B1668E" w:rsidR="00B91024" w:rsidRPr="00B91024" w:rsidRDefault="00D11CC8" w:rsidP="00DD0314">
            <w:pPr>
              <w:pStyle w:val="naislab"/>
              <w:spacing w:before="0" w:after="0"/>
              <w:jc w:val="center"/>
              <w:rPr>
                <w:sz w:val="24"/>
              </w:rPr>
            </w:pPr>
            <w:r>
              <w:rPr>
                <w:noProof/>
                <w:sz w:val="24"/>
              </w:rPr>
              <mc:AlternateContent>
                <mc:Choice Requires="wps">
                  <w:drawing>
                    <wp:anchor distT="0" distB="0" distL="114300" distR="114300" simplePos="0" relativeHeight="252592128" behindDoc="0" locked="0" layoutInCell="1" allowOverlap="1" wp14:anchorId="60B84813" wp14:editId="7A496189">
                      <wp:simplePos x="0" y="0"/>
                      <wp:positionH relativeFrom="column">
                        <wp:posOffset>123825</wp:posOffset>
                      </wp:positionH>
                      <wp:positionV relativeFrom="paragraph">
                        <wp:posOffset>-3810</wp:posOffset>
                      </wp:positionV>
                      <wp:extent cx="272415" cy="299720"/>
                      <wp:effectExtent l="24448" t="0" r="18732" b="37783"/>
                      <wp:wrapNone/>
                      <wp:docPr id="17" name="Arrow: Right 17"/>
                      <wp:cNvGraphicFramePr/>
                      <a:graphic xmlns:a="http://schemas.openxmlformats.org/drawingml/2006/main">
                        <a:graphicData uri="http://schemas.microsoft.com/office/word/2010/wordprocessingShape">
                          <wps:wsp>
                            <wps:cNvSpPr/>
                            <wps:spPr>
                              <a:xfrm rot="5400000">
                                <a:off x="0" y="0"/>
                                <a:ext cx="27241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5FD2B" id="Arrow: Right 17" o:spid="_x0000_s1026" type="#_x0000_t13" style="position:absolute;margin-left:9.75pt;margin-top:-.3pt;width:21.45pt;height:23.6pt;rotation:90;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" adj="10800" fillcolor="#31849b [2408]" strokecolor="black [3213]" strokeweight=".25pt"/>
                  </w:pict>
                </mc:Fallback>
              </mc:AlternateContent>
            </w:r>
          </w:p>
        </w:tc>
        <w:tc>
          <w:tcPr>
            <w:tcW w:w="340" w:type="pct"/>
            <w:vAlign w:val="center"/>
          </w:tcPr>
          <w:p w14:paraId="5374F40C" w14:textId="7773822D" w:rsidR="00B91024" w:rsidRPr="00B91024" w:rsidRDefault="00B91024" w:rsidP="00DD0314">
            <w:pPr>
              <w:pStyle w:val="naislab"/>
              <w:spacing w:before="0" w:after="0"/>
              <w:jc w:val="center"/>
              <w:rPr>
                <w:sz w:val="24"/>
              </w:rPr>
            </w:pPr>
          </w:p>
        </w:tc>
        <w:tc>
          <w:tcPr>
            <w:tcW w:w="340" w:type="pct"/>
            <w:vAlign w:val="center"/>
          </w:tcPr>
          <w:p w14:paraId="48C34E18" w14:textId="77777777" w:rsidR="00B91024" w:rsidRPr="00B91024" w:rsidRDefault="00B91024" w:rsidP="00DD0314">
            <w:pPr>
              <w:pStyle w:val="naislab"/>
              <w:spacing w:before="0" w:after="0"/>
              <w:jc w:val="center"/>
              <w:rPr>
                <w:sz w:val="24"/>
              </w:rPr>
            </w:pPr>
          </w:p>
        </w:tc>
        <w:tc>
          <w:tcPr>
            <w:tcW w:w="371" w:type="pct"/>
            <w:vAlign w:val="center"/>
          </w:tcPr>
          <w:p w14:paraId="0797D17A" w14:textId="77777777" w:rsidR="00B91024" w:rsidRPr="00B91024" w:rsidRDefault="00B91024" w:rsidP="00DD0314">
            <w:pPr>
              <w:pStyle w:val="naislab"/>
              <w:spacing w:before="0" w:after="0"/>
              <w:jc w:val="center"/>
              <w:rPr>
                <w:sz w:val="24"/>
              </w:rPr>
            </w:pPr>
            <w:r w:rsidRPr="00B91024">
              <w:rPr>
                <w:sz w:val="24"/>
              </w:rPr>
              <w:t>45/n.a.</w:t>
            </w:r>
          </w:p>
        </w:tc>
      </w:tr>
      <w:tr w:rsidR="00B91024" w:rsidRPr="00703387" w14:paraId="0DE13714" w14:textId="77777777" w:rsidTr="00DD0314">
        <w:trPr>
          <w:trHeight w:val="20"/>
        </w:trPr>
        <w:tc>
          <w:tcPr>
            <w:tcW w:w="1141" w:type="pct"/>
            <w:vMerge w:val="restart"/>
          </w:tcPr>
          <w:p w14:paraId="0B7ED125" w14:textId="77777777" w:rsidR="00B91024" w:rsidRPr="00B91024" w:rsidRDefault="00B91024" w:rsidP="00B91024">
            <w:pPr>
              <w:pStyle w:val="naislab"/>
              <w:spacing w:before="0" w:after="0"/>
              <w:jc w:val="left"/>
              <w:rPr>
                <w:sz w:val="24"/>
              </w:rPr>
            </w:pPr>
            <w:r w:rsidRPr="00B91024">
              <w:rPr>
                <w:sz w:val="24"/>
              </w:rPr>
              <w:t xml:space="preserve">6.2. Uzlabots ES un Baltijas valstu starpsavienojums elektrības un gāzes tirgū </w:t>
            </w:r>
          </w:p>
        </w:tc>
        <w:tc>
          <w:tcPr>
            <w:tcW w:w="1486" w:type="pct"/>
          </w:tcPr>
          <w:p w14:paraId="1B2A2686" w14:textId="77777777" w:rsidR="00B91024" w:rsidRPr="00B91024" w:rsidRDefault="00B91024" w:rsidP="00B91024">
            <w:pPr>
              <w:pStyle w:val="ListParagraph"/>
              <w:spacing w:before="60" w:after="60"/>
              <w:ind w:left="0"/>
            </w:pPr>
            <w:r w:rsidRPr="00B91024">
              <w:rPr>
                <w:color w:val="000000" w:themeColor="text1"/>
              </w:rPr>
              <w:t xml:space="preserve">6.2.1. Infrastruktūras savienojumi elektrības tirgū, starpsavienojumu jauda pret uzstādīto ģenerējošo jaudu visās trīs Baltijas valstīs (%). </w:t>
            </w:r>
          </w:p>
        </w:tc>
        <w:tc>
          <w:tcPr>
            <w:tcW w:w="334" w:type="pct"/>
            <w:vAlign w:val="center"/>
          </w:tcPr>
          <w:p w14:paraId="3B14B15B" w14:textId="77777777" w:rsidR="00B91024" w:rsidRPr="00B91024" w:rsidRDefault="00B91024" w:rsidP="00DD0314">
            <w:pPr>
              <w:pStyle w:val="naislab"/>
              <w:spacing w:before="0" w:after="0"/>
              <w:jc w:val="center"/>
              <w:rPr>
                <w:sz w:val="24"/>
              </w:rPr>
            </w:pPr>
            <w:r w:rsidRPr="00B91024">
              <w:rPr>
                <w:sz w:val="24"/>
              </w:rPr>
              <w:t>10 (2014)</w:t>
            </w:r>
          </w:p>
        </w:tc>
        <w:tc>
          <w:tcPr>
            <w:tcW w:w="308" w:type="pct"/>
            <w:vAlign w:val="center"/>
          </w:tcPr>
          <w:p w14:paraId="23E4BF43" w14:textId="77777777" w:rsidR="00B91024" w:rsidRPr="00B91024" w:rsidRDefault="00B91024" w:rsidP="00DD0314">
            <w:pPr>
              <w:pStyle w:val="naislab"/>
              <w:spacing w:before="0" w:after="0"/>
              <w:jc w:val="center"/>
              <w:rPr>
                <w:sz w:val="24"/>
              </w:rPr>
            </w:pPr>
          </w:p>
        </w:tc>
        <w:tc>
          <w:tcPr>
            <w:tcW w:w="340" w:type="pct"/>
            <w:vAlign w:val="center"/>
          </w:tcPr>
          <w:p w14:paraId="622BCCBD" w14:textId="77777777" w:rsidR="00B91024" w:rsidRPr="00E439C4" w:rsidRDefault="00E439C4" w:rsidP="00DD0314">
            <w:pPr>
              <w:pStyle w:val="naislab"/>
              <w:spacing w:before="0" w:after="0"/>
              <w:jc w:val="center"/>
              <w:rPr>
                <w:sz w:val="24"/>
              </w:rPr>
            </w:pPr>
            <w:r w:rsidRPr="00E439C4">
              <w:rPr>
                <w:sz w:val="24"/>
              </w:rPr>
              <w:t>23,7</w:t>
            </w:r>
          </w:p>
          <w:p w14:paraId="60BA4850" w14:textId="3083ADB5" w:rsidR="00E439C4" w:rsidRPr="00B91024" w:rsidRDefault="00E439C4" w:rsidP="00DD0314">
            <w:pPr>
              <w:pStyle w:val="naislab"/>
              <w:spacing w:before="0" w:after="0"/>
              <w:jc w:val="center"/>
              <w:rPr>
                <w:sz w:val="24"/>
                <w:highlight w:val="yellow"/>
              </w:rPr>
            </w:pPr>
            <w:r w:rsidRPr="00E439C4">
              <w:rPr>
                <w:sz w:val="24"/>
              </w:rPr>
              <w:t>(2017)</w:t>
            </w:r>
          </w:p>
        </w:tc>
        <w:tc>
          <w:tcPr>
            <w:tcW w:w="340" w:type="pct"/>
            <w:vAlign w:val="center"/>
          </w:tcPr>
          <w:p w14:paraId="0CA9A97D" w14:textId="70FE3F18" w:rsidR="00B91024" w:rsidRPr="00B91024" w:rsidRDefault="00E439C4" w:rsidP="00DD0314">
            <w:pPr>
              <w:pStyle w:val="naislab"/>
              <w:spacing w:before="0" w:after="0"/>
              <w:jc w:val="center"/>
              <w:rPr>
                <w:sz w:val="24"/>
                <w:highlight w:val="yellow"/>
              </w:rPr>
            </w:pPr>
            <w:r>
              <w:rPr>
                <w:noProof/>
                <w:sz w:val="24"/>
              </w:rPr>
              <mc:AlternateContent>
                <mc:Choice Requires="wps">
                  <w:drawing>
                    <wp:anchor distT="0" distB="0" distL="114300" distR="114300" simplePos="0" relativeHeight="252639232" behindDoc="0" locked="0" layoutInCell="1" allowOverlap="1" wp14:anchorId="64C76165" wp14:editId="65C8A5C6">
                      <wp:simplePos x="0" y="0"/>
                      <wp:positionH relativeFrom="column">
                        <wp:posOffset>133985</wp:posOffset>
                      </wp:positionH>
                      <wp:positionV relativeFrom="paragraph">
                        <wp:posOffset>-62865</wp:posOffset>
                      </wp:positionV>
                      <wp:extent cx="238125" cy="299720"/>
                      <wp:effectExtent l="26353" t="11747" r="0" b="16828"/>
                      <wp:wrapNone/>
                      <wp:docPr id="227" name="Arrow: Right 227"/>
                      <wp:cNvGraphicFramePr/>
                      <a:graphic xmlns:a="http://schemas.openxmlformats.org/drawingml/2006/main">
                        <a:graphicData uri="http://schemas.microsoft.com/office/word/2010/wordprocessingShape">
                          <wps:wsp>
                            <wps:cNvSpPr/>
                            <wps:spPr>
                              <a:xfrm rot="16200000">
                                <a:off x="0" y="0"/>
                                <a:ext cx="238125" cy="299720"/>
                              </a:xfrm>
                              <a:prstGeom prs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0F2A1" id="Arrow: Right 227" o:spid="_x0000_s1026" type="#_x0000_t13" style="position:absolute;margin-left:10.55pt;margin-top:-4.95pt;width:18.75pt;height:23.6pt;rotation:-90;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" adj="10800" fillcolor="#31849b [2408]" strokecolor="black [3213]" strokeweight=".25pt"/>
                  </w:pict>
                </mc:Fallback>
              </mc:AlternateContent>
            </w:r>
          </w:p>
        </w:tc>
        <w:tc>
          <w:tcPr>
            <w:tcW w:w="340" w:type="pct"/>
            <w:vAlign w:val="center"/>
          </w:tcPr>
          <w:p w14:paraId="198A2098" w14:textId="6AF9CFE6" w:rsidR="00B91024" w:rsidRPr="00B91024" w:rsidRDefault="00B91024" w:rsidP="00DD0314">
            <w:pPr>
              <w:pStyle w:val="naislab"/>
              <w:spacing w:before="0" w:after="0"/>
              <w:jc w:val="center"/>
              <w:rPr>
                <w:sz w:val="24"/>
                <w:highlight w:val="yellow"/>
              </w:rPr>
            </w:pPr>
          </w:p>
        </w:tc>
        <w:tc>
          <w:tcPr>
            <w:tcW w:w="340" w:type="pct"/>
            <w:vAlign w:val="center"/>
          </w:tcPr>
          <w:p w14:paraId="631123FC" w14:textId="77777777" w:rsidR="00B91024" w:rsidRPr="00B91024" w:rsidRDefault="00B91024" w:rsidP="00DD0314">
            <w:pPr>
              <w:pStyle w:val="naislab"/>
              <w:spacing w:before="0" w:after="0"/>
              <w:jc w:val="center"/>
              <w:rPr>
                <w:sz w:val="24"/>
                <w:highlight w:val="yellow"/>
              </w:rPr>
            </w:pPr>
          </w:p>
        </w:tc>
        <w:tc>
          <w:tcPr>
            <w:tcW w:w="371" w:type="pct"/>
            <w:vAlign w:val="center"/>
          </w:tcPr>
          <w:p w14:paraId="239E604D" w14:textId="77777777" w:rsidR="00B91024" w:rsidRPr="00B91024" w:rsidRDefault="00B91024" w:rsidP="00DD0314">
            <w:pPr>
              <w:pStyle w:val="naislab"/>
              <w:spacing w:before="0" w:after="0"/>
              <w:jc w:val="center"/>
              <w:rPr>
                <w:sz w:val="24"/>
              </w:rPr>
            </w:pPr>
            <w:r w:rsidRPr="00B91024">
              <w:rPr>
                <w:sz w:val="24"/>
              </w:rPr>
              <w:t>&gt;15</w:t>
            </w:r>
          </w:p>
        </w:tc>
      </w:tr>
      <w:tr w:rsidR="00B91024" w:rsidRPr="0055506A" w14:paraId="5CD1DF37" w14:textId="77777777" w:rsidTr="00DD0314">
        <w:trPr>
          <w:trHeight w:val="20"/>
        </w:trPr>
        <w:tc>
          <w:tcPr>
            <w:tcW w:w="1141" w:type="pct"/>
            <w:vMerge/>
          </w:tcPr>
          <w:p w14:paraId="140AAA39" w14:textId="77777777" w:rsidR="00B91024" w:rsidRPr="00B91024" w:rsidRDefault="00B91024" w:rsidP="00B91024">
            <w:pPr>
              <w:pStyle w:val="naislab"/>
              <w:spacing w:before="0" w:after="0"/>
              <w:jc w:val="left"/>
              <w:rPr>
                <w:sz w:val="24"/>
              </w:rPr>
            </w:pPr>
          </w:p>
        </w:tc>
        <w:tc>
          <w:tcPr>
            <w:tcW w:w="1486" w:type="pct"/>
          </w:tcPr>
          <w:p w14:paraId="783109C5" w14:textId="77777777" w:rsidR="00B91024" w:rsidRPr="00B91024" w:rsidRDefault="00B91024" w:rsidP="00B91024">
            <w:pPr>
              <w:pStyle w:val="ListParagraph"/>
              <w:spacing w:before="60" w:after="60"/>
              <w:ind w:left="0"/>
              <w:rPr>
                <w:b/>
                <w:color w:val="000000" w:themeColor="text1"/>
              </w:rPr>
            </w:pPr>
            <w:r w:rsidRPr="00B91024">
              <w:t xml:space="preserve">6.2.2. </w:t>
            </w:r>
            <w:r w:rsidRPr="00B91024">
              <w:rPr>
                <w:color w:val="000000" w:themeColor="text1"/>
              </w:rPr>
              <w:t>Infrastruktūras savienojumi gāzes tirgū.</w:t>
            </w:r>
            <w:r w:rsidRPr="00B91024">
              <w:rPr>
                <w:b/>
                <w:color w:val="000000" w:themeColor="text1"/>
              </w:rPr>
              <w:t xml:space="preserve"> </w:t>
            </w:r>
            <w:r w:rsidRPr="00B91024">
              <w:rPr>
                <w:color w:val="000000" w:themeColor="text1"/>
              </w:rPr>
              <w:t>Integrācija ES tīklos, iespējas pirkt dabasgāzi no dažādiem avotiem visās trīs Baltijas valstīs (savienojumu skaits)</w:t>
            </w:r>
          </w:p>
        </w:tc>
        <w:tc>
          <w:tcPr>
            <w:tcW w:w="334" w:type="pct"/>
            <w:vAlign w:val="center"/>
          </w:tcPr>
          <w:p w14:paraId="0C50CC32" w14:textId="77777777" w:rsidR="00B91024" w:rsidRPr="00B91024" w:rsidRDefault="00B91024" w:rsidP="00DD0314">
            <w:pPr>
              <w:pStyle w:val="naislab"/>
              <w:spacing w:before="0" w:after="0"/>
              <w:jc w:val="center"/>
              <w:rPr>
                <w:color w:val="000000" w:themeColor="text1"/>
                <w:sz w:val="24"/>
                <w:highlight w:val="yellow"/>
              </w:rPr>
            </w:pPr>
            <w:r w:rsidRPr="00B91024">
              <w:rPr>
                <w:color w:val="000000" w:themeColor="text1"/>
                <w:sz w:val="24"/>
              </w:rPr>
              <w:t>≥ 1</w:t>
            </w:r>
          </w:p>
        </w:tc>
        <w:tc>
          <w:tcPr>
            <w:tcW w:w="308" w:type="pct"/>
            <w:vAlign w:val="center"/>
          </w:tcPr>
          <w:p w14:paraId="12B656EF" w14:textId="77777777" w:rsidR="00B91024" w:rsidRPr="00B91024" w:rsidRDefault="00B91024" w:rsidP="00DD0314">
            <w:pPr>
              <w:pStyle w:val="naislab"/>
              <w:spacing w:before="0" w:after="0"/>
              <w:jc w:val="center"/>
              <w:rPr>
                <w:color w:val="000000" w:themeColor="text1"/>
                <w:sz w:val="24"/>
              </w:rPr>
            </w:pPr>
            <w:r w:rsidRPr="00B91024">
              <w:rPr>
                <w:color w:val="000000" w:themeColor="text1"/>
                <w:sz w:val="24"/>
              </w:rPr>
              <w:t>≥ 1</w:t>
            </w:r>
          </w:p>
        </w:tc>
        <w:tc>
          <w:tcPr>
            <w:tcW w:w="340" w:type="pct"/>
            <w:vAlign w:val="center"/>
          </w:tcPr>
          <w:p w14:paraId="57381500" w14:textId="5E606E7F" w:rsidR="00B91024" w:rsidRPr="00B91024" w:rsidRDefault="00CA06E5" w:rsidP="00DD0314">
            <w:pPr>
              <w:pStyle w:val="naislab"/>
              <w:spacing w:before="0" w:after="0"/>
              <w:jc w:val="center"/>
              <w:rPr>
                <w:sz w:val="24"/>
              </w:rPr>
            </w:pPr>
            <w:r>
              <w:rPr>
                <w:sz w:val="24"/>
              </w:rPr>
              <w:t>1</w:t>
            </w:r>
          </w:p>
        </w:tc>
        <w:tc>
          <w:tcPr>
            <w:tcW w:w="340" w:type="pct"/>
            <w:vAlign w:val="center"/>
          </w:tcPr>
          <w:p w14:paraId="683390CB" w14:textId="4AD916C5" w:rsidR="00B91024" w:rsidRPr="00B91024" w:rsidRDefault="00BD13BF" w:rsidP="00DD0314">
            <w:pPr>
              <w:pStyle w:val="naislab"/>
              <w:spacing w:before="0" w:after="0"/>
              <w:jc w:val="center"/>
              <w:rPr>
                <w:sz w:val="24"/>
              </w:rPr>
            </w:pPr>
            <w:r>
              <w:rPr>
                <w:noProof/>
                <w:sz w:val="24"/>
              </w:rPr>
              <mc:AlternateContent>
                <mc:Choice Requires="wps">
                  <w:drawing>
                    <wp:anchor distT="0" distB="0" distL="114300" distR="114300" simplePos="0" relativeHeight="252647424" behindDoc="0" locked="0" layoutInCell="1" allowOverlap="1" wp14:anchorId="054B546B" wp14:editId="1719D48A">
                      <wp:simplePos x="0" y="0"/>
                      <wp:positionH relativeFrom="column">
                        <wp:posOffset>30480</wp:posOffset>
                      </wp:positionH>
                      <wp:positionV relativeFrom="paragraph">
                        <wp:posOffset>97790</wp:posOffset>
                      </wp:positionV>
                      <wp:extent cx="391795" cy="283845"/>
                      <wp:effectExtent l="0" t="0" r="27305" b="20955"/>
                      <wp:wrapNone/>
                      <wp:docPr id="231" name="Arrow: Left-Right 231"/>
                      <wp:cNvGraphicFramePr/>
                      <a:graphic xmlns:a="http://schemas.openxmlformats.org/drawingml/2006/main">
                        <a:graphicData uri="http://schemas.microsoft.com/office/word/2010/wordprocessingShape">
                          <wps:wsp>
                            <wps:cNvSpPr/>
                            <wps:spPr>
                              <a:xfrm>
                                <a:off x="0" y="0"/>
                                <a:ext cx="391795" cy="283845"/>
                              </a:xfrm>
                              <a:prstGeom prst="leftRightArrow">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925D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31" o:spid="_x0000_s1026" type="#_x0000_t69" style="position:absolute;margin-left:2.4pt;margin-top:7.7pt;width:30.85pt;height:22.3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" adj="7824" fillcolor="#31849b [2408]" strokecolor="black [3213]" strokeweight=".25pt"/>
                  </w:pict>
                </mc:Fallback>
              </mc:AlternateContent>
            </w:r>
          </w:p>
        </w:tc>
        <w:tc>
          <w:tcPr>
            <w:tcW w:w="340" w:type="pct"/>
            <w:vAlign w:val="center"/>
          </w:tcPr>
          <w:p w14:paraId="7831CE36" w14:textId="63D7C87F" w:rsidR="00B91024" w:rsidRPr="00B91024" w:rsidRDefault="00B91024" w:rsidP="00DD0314">
            <w:pPr>
              <w:pStyle w:val="naislab"/>
              <w:spacing w:before="0" w:after="0"/>
              <w:jc w:val="center"/>
              <w:rPr>
                <w:sz w:val="24"/>
              </w:rPr>
            </w:pPr>
          </w:p>
        </w:tc>
        <w:tc>
          <w:tcPr>
            <w:tcW w:w="340" w:type="pct"/>
            <w:vAlign w:val="center"/>
          </w:tcPr>
          <w:p w14:paraId="29C0E115" w14:textId="77777777" w:rsidR="00B91024" w:rsidRPr="00B91024" w:rsidRDefault="00B91024" w:rsidP="00DD0314">
            <w:pPr>
              <w:pStyle w:val="naislab"/>
              <w:spacing w:before="0" w:after="0"/>
              <w:jc w:val="center"/>
              <w:rPr>
                <w:sz w:val="24"/>
              </w:rPr>
            </w:pPr>
          </w:p>
        </w:tc>
        <w:tc>
          <w:tcPr>
            <w:tcW w:w="371" w:type="pct"/>
            <w:vAlign w:val="center"/>
          </w:tcPr>
          <w:p w14:paraId="6787B905" w14:textId="77777777" w:rsidR="00B91024" w:rsidRPr="00B91024" w:rsidRDefault="00B91024" w:rsidP="00DD0314">
            <w:pPr>
              <w:pStyle w:val="naislab"/>
              <w:spacing w:before="0" w:after="0"/>
              <w:jc w:val="center"/>
              <w:rPr>
                <w:sz w:val="24"/>
              </w:rPr>
            </w:pPr>
            <w:r w:rsidRPr="00B91024">
              <w:rPr>
                <w:sz w:val="24"/>
              </w:rPr>
              <w:t>≥ 1</w:t>
            </w:r>
          </w:p>
        </w:tc>
      </w:tr>
    </w:tbl>
    <w:p w14:paraId="3E1F4846" w14:textId="23DBB082" w:rsidR="00B91024" w:rsidRPr="009418DB" w:rsidRDefault="00B91024" w:rsidP="009418DB">
      <w:pPr>
        <w:pStyle w:val="Default"/>
        <w:rPr>
          <w:rFonts w:ascii="Proxima Nova Black" w:eastAsiaTheme="minorHAnsi" w:hAnsi="Proxima Nova Black" w:cs="Proxima Nova Black"/>
        </w:rPr>
      </w:pPr>
      <w:r w:rsidRPr="00F2362C">
        <w:rPr>
          <w:i/>
          <w:sz w:val="18"/>
          <w:szCs w:val="18"/>
        </w:rPr>
        <w:t>Avots: EM darbības stratēģija 2017.-2019.gadam</w:t>
      </w:r>
      <w:r w:rsidR="00922FB8">
        <w:rPr>
          <w:i/>
          <w:sz w:val="18"/>
          <w:szCs w:val="18"/>
        </w:rPr>
        <w:t xml:space="preserve">, </w:t>
      </w:r>
      <w:r w:rsidR="008F1323">
        <w:rPr>
          <w:i/>
          <w:sz w:val="18"/>
          <w:szCs w:val="18"/>
        </w:rPr>
        <w:t>E</w:t>
      </w:r>
      <w:r w:rsidR="002E6635">
        <w:rPr>
          <w:i/>
          <w:sz w:val="18"/>
          <w:szCs w:val="18"/>
        </w:rPr>
        <w:t>C</w:t>
      </w:r>
      <w:r w:rsidR="008F1323">
        <w:rPr>
          <w:i/>
          <w:sz w:val="18"/>
          <w:szCs w:val="18"/>
        </w:rPr>
        <w:t xml:space="preserve"> Energy Union Factsheet Latvia</w:t>
      </w:r>
      <w:r w:rsidR="002E6635">
        <w:rPr>
          <w:i/>
          <w:sz w:val="18"/>
          <w:szCs w:val="18"/>
        </w:rPr>
        <w:t xml:space="preserve"> (SWD(2017) 404 final), </w:t>
      </w:r>
      <w:r w:rsidR="009418DB" w:rsidRPr="009418DB">
        <w:rPr>
          <w:rFonts w:cstheme="minorBidi"/>
          <w:i/>
          <w:color w:val="auto"/>
          <w:sz w:val="18"/>
          <w:szCs w:val="18"/>
        </w:rPr>
        <w:t xml:space="preserve">Doing Business </w:t>
      </w:r>
      <w:r w:rsidR="009418DB">
        <w:rPr>
          <w:i/>
          <w:sz w:val="18"/>
          <w:szCs w:val="18"/>
        </w:rPr>
        <w:t xml:space="preserve">2018 </w:t>
      </w:r>
      <w:r w:rsidR="009418DB" w:rsidRPr="009418DB">
        <w:rPr>
          <w:rFonts w:cstheme="minorBidi"/>
          <w:i/>
          <w:color w:val="auto"/>
          <w:sz w:val="18"/>
          <w:szCs w:val="18"/>
        </w:rPr>
        <w:t>Reforming to Create Jobs</w:t>
      </w:r>
      <w:r w:rsidR="009418DB">
        <w:rPr>
          <w:i/>
          <w:sz w:val="18"/>
          <w:szCs w:val="18"/>
        </w:rPr>
        <w:t>; G</w:t>
      </w:r>
      <w:r w:rsidR="009418DB" w:rsidRPr="009418DB">
        <w:rPr>
          <w:i/>
          <w:sz w:val="18"/>
          <w:szCs w:val="18"/>
        </w:rPr>
        <w:t xml:space="preserve">lobal </w:t>
      </w:r>
      <w:r w:rsidR="009418DB">
        <w:rPr>
          <w:i/>
          <w:sz w:val="18"/>
          <w:szCs w:val="18"/>
        </w:rPr>
        <w:t>I</w:t>
      </w:r>
      <w:r w:rsidR="009418DB" w:rsidRPr="009418DB">
        <w:rPr>
          <w:i/>
          <w:sz w:val="18"/>
          <w:szCs w:val="18"/>
        </w:rPr>
        <w:t xml:space="preserve">nnovation </w:t>
      </w:r>
      <w:r w:rsidR="009418DB">
        <w:rPr>
          <w:i/>
          <w:sz w:val="18"/>
          <w:szCs w:val="18"/>
        </w:rPr>
        <w:t>I</w:t>
      </w:r>
      <w:r w:rsidR="009418DB" w:rsidRPr="009418DB">
        <w:rPr>
          <w:i/>
          <w:sz w:val="18"/>
          <w:szCs w:val="18"/>
        </w:rPr>
        <w:t xml:space="preserve">ndex 2018 </w:t>
      </w:r>
      <w:r w:rsidR="009418DB">
        <w:rPr>
          <w:i/>
          <w:sz w:val="18"/>
          <w:szCs w:val="18"/>
        </w:rPr>
        <w:t>E</w:t>
      </w:r>
      <w:r w:rsidR="009418DB" w:rsidRPr="009418DB">
        <w:rPr>
          <w:i/>
          <w:sz w:val="18"/>
          <w:szCs w:val="18"/>
        </w:rPr>
        <w:t>nergizing the world with innovation</w:t>
      </w:r>
    </w:p>
    <w:p w14:paraId="6CBDBF10" w14:textId="71F2A823" w:rsidR="00B91024" w:rsidRDefault="00B91024">
      <w:pPr>
        <w:spacing w:after="0" w:line="240" w:lineRule="auto"/>
        <w:rPr>
          <w:rFonts w:eastAsia="Times New Roman" w:cs="Times New Roman"/>
          <w:i/>
          <w:sz w:val="18"/>
          <w:szCs w:val="18"/>
          <w:lang w:eastAsia="lv-LV"/>
        </w:rPr>
      </w:pPr>
      <w:r>
        <w:rPr>
          <w:i/>
          <w:sz w:val="18"/>
          <w:szCs w:val="18"/>
        </w:rPr>
        <w:br w:type="page"/>
      </w:r>
    </w:p>
    <w:p w14:paraId="05293C0E" w14:textId="50BEB34B" w:rsidR="00B91024" w:rsidRPr="00E2294E" w:rsidRDefault="009116BA" w:rsidP="003137F9">
      <w:pPr>
        <w:pStyle w:val="Heading1"/>
        <w:numPr>
          <w:ilvl w:val="0"/>
          <w:numId w:val="19"/>
        </w:numPr>
        <w:rPr>
          <w:sz w:val="28"/>
          <w:szCs w:val="28"/>
        </w:rPr>
      </w:pPr>
      <w:bookmarkStart w:id="68" w:name="_Toc520374388"/>
      <w:r w:rsidRPr="009E6013">
        <w:rPr>
          <w:b w:val="0"/>
        </w:rPr>
        <w:lastRenderedPageBreak/>
        <w:t>Pielikums</w:t>
      </w:r>
      <w:r w:rsidRPr="00DB0825">
        <w:t>.</w:t>
      </w:r>
      <w:r w:rsidR="00326B46">
        <w:t xml:space="preserve"> </w:t>
      </w:r>
      <w:r w:rsidR="00326B46" w:rsidRPr="00E2294E">
        <w:rPr>
          <w:sz w:val="28"/>
          <w:szCs w:val="28"/>
        </w:rPr>
        <w:t xml:space="preserve">EM </w:t>
      </w:r>
      <w:r w:rsidR="00C47E35" w:rsidRPr="00E2294E">
        <w:rPr>
          <w:sz w:val="28"/>
          <w:szCs w:val="28"/>
        </w:rPr>
        <w:t>īstenojam</w:t>
      </w:r>
      <w:r w:rsidR="001C43D6" w:rsidRPr="00E2294E">
        <w:rPr>
          <w:sz w:val="28"/>
          <w:szCs w:val="28"/>
        </w:rPr>
        <w:t>o</w:t>
      </w:r>
      <w:r w:rsidR="00C47E35" w:rsidRPr="00E2294E">
        <w:rPr>
          <w:sz w:val="28"/>
          <w:szCs w:val="28"/>
        </w:rPr>
        <w:t xml:space="preserve"> </w:t>
      </w:r>
      <w:r w:rsidR="00326B46" w:rsidRPr="00E2294E">
        <w:rPr>
          <w:sz w:val="28"/>
          <w:szCs w:val="28"/>
        </w:rPr>
        <w:t xml:space="preserve">ES fondu pasākumu saraksts </w:t>
      </w:r>
      <w:r w:rsidR="001C43D6" w:rsidRPr="00E2294E">
        <w:rPr>
          <w:sz w:val="28"/>
          <w:szCs w:val="28"/>
        </w:rPr>
        <w:t xml:space="preserve">plānošanas periodā no </w:t>
      </w:r>
      <w:r w:rsidR="00326B46" w:rsidRPr="00E2294E">
        <w:rPr>
          <w:sz w:val="28"/>
          <w:szCs w:val="28"/>
        </w:rPr>
        <w:t xml:space="preserve">2014. </w:t>
      </w:r>
      <w:r w:rsidR="001C43D6" w:rsidRPr="00E2294E">
        <w:rPr>
          <w:sz w:val="28"/>
          <w:szCs w:val="28"/>
        </w:rPr>
        <w:t>līdz</w:t>
      </w:r>
      <w:r w:rsidR="00326B46" w:rsidRPr="00E2294E">
        <w:rPr>
          <w:sz w:val="28"/>
          <w:szCs w:val="28"/>
        </w:rPr>
        <w:t xml:space="preserve"> 2020. gada</w:t>
      </w:r>
      <w:r w:rsidR="001C43D6" w:rsidRPr="00E2294E">
        <w:rPr>
          <w:sz w:val="28"/>
          <w:szCs w:val="28"/>
        </w:rPr>
        <w:t>m</w:t>
      </w:r>
      <w:bookmarkEnd w:id="68"/>
    </w:p>
    <w:tbl>
      <w:tblPr>
        <w:tblW w:w="5000" w:type="pct"/>
        <w:tblLook w:val="04A0" w:firstRow="1" w:lastRow="0" w:firstColumn="1" w:lastColumn="0" w:noHBand="0" w:noVBand="1"/>
      </w:tblPr>
      <w:tblGrid>
        <w:gridCol w:w="1683"/>
        <w:gridCol w:w="1106"/>
        <w:gridCol w:w="5979"/>
        <w:gridCol w:w="1422"/>
        <w:gridCol w:w="1387"/>
        <w:gridCol w:w="1561"/>
        <w:gridCol w:w="1422"/>
      </w:tblGrid>
      <w:tr w:rsidR="0095067A" w:rsidRPr="0095067A" w14:paraId="6F1569FA" w14:textId="77777777" w:rsidTr="00DB0825">
        <w:trPr>
          <w:trHeight w:val="772"/>
        </w:trPr>
        <w:tc>
          <w:tcPr>
            <w:tcW w:w="595"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4F67EABA" w14:textId="77777777"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Ekonomikas ministrijas prioritārie virzieni</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14:paraId="60A4BD95" w14:textId="77777777"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Pasākuma Nr.</w:t>
            </w:r>
          </w:p>
        </w:tc>
        <w:tc>
          <w:tcPr>
            <w:tcW w:w="2069" w:type="pct"/>
            <w:tcBorders>
              <w:top w:val="single" w:sz="4" w:space="0" w:color="auto"/>
              <w:left w:val="nil"/>
              <w:bottom w:val="single" w:sz="4" w:space="0" w:color="auto"/>
              <w:right w:val="single" w:sz="4" w:space="0" w:color="auto"/>
            </w:tcBorders>
            <w:shd w:val="clear" w:color="000000" w:fill="FFFFFF"/>
            <w:vAlign w:val="center"/>
            <w:hideMark/>
          </w:tcPr>
          <w:p w14:paraId="2B09D911" w14:textId="77777777"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Pasākuma nosaukums</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14:paraId="33D93625" w14:textId="77777777"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ES fondu finansējuma daļa 2014.- 2020.g.</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14:paraId="2EFF0288" w14:textId="77777777"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Veiktie maksājumi kopā</w:t>
            </w:r>
          </w:p>
        </w:tc>
        <w:tc>
          <w:tcPr>
            <w:tcW w:w="553" w:type="pct"/>
            <w:tcBorders>
              <w:top w:val="single" w:sz="4" w:space="0" w:color="auto"/>
              <w:left w:val="nil"/>
              <w:bottom w:val="single" w:sz="4" w:space="0" w:color="auto"/>
              <w:right w:val="single" w:sz="4" w:space="0" w:color="auto"/>
            </w:tcBorders>
            <w:shd w:val="clear" w:color="000000" w:fill="FFFFFF"/>
            <w:vAlign w:val="center"/>
            <w:hideMark/>
          </w:tcPr>
          <w:p w14:paraId="0810F420" w14:textId="77777777"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Izmaksāts  finansējuma saņēmējam, % no piešķīruma</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14:paraId="0D722580" w14:textId="77777777"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Veiktie maksājumi 2017.g.</w:t>
            </w:r>
          </w:p>
        </w:tc>
      </w:tr>
      <w:tr w:rsidR="0095067A" w:rsidRPr="0095067A" w14:paraId="19DD37BE" w14:textId="77777777" w:rsidTr="00DB0825">
        <w:trPr>
          <w:trHeight w:val="630"/>
        </w:trPr>
        <w:tc>
          <w:tcPr>
            <w:tcW w:w="5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238F8ACB"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Pētniecība, tehnoloģiju attīstība un inovācijas</w:t>
            </w:r>
          </w:p>
        </w:tc>
        <w:tc>
          <w:tcPr>
            <w:tcW w:w="279" w:type="pct"/>
            <w:tcBorders>
              <w:top w:val="nil"/>
              <w:left w:val="nil"/>
              <w:bottom w:val="nil"/>
              <w:right w:val="single" w:sz="4" w:space="0" w:color="auto"/>
            </w:tcBorders>
            <w:shd w:val="clear" w:color="000000" w:fill="FFFFFF"/>
            <w:hideMark/>
          </w:tcPr>
          <w:p w14:paraId="54CC41AC"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1.2.1.1</w:t>
            </w:r>
          </w:p>
        </w:tc>
        <w:tc>
          <w:tcPr>
            <w:tcW w:w="2069" w:type="pct"/>
            <w:tcBorders>
              <w:top w:val="nil"/>
              <w:left w:val="nil"/>
              <w:bottom w:val="nil"/>
              <w:right w:val="single" w:sz="4" w:space="0" w:color="auto"/>
            </w:tcBorders>
            <w:shd w:val="clear" w:color="000000" w:fill="FFFFFF"/>
            <w:hideMark/>
          </w:tcPr>
          <w:p w14:paraId="3B00389B"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jaunu produktu un tehnoloģiju izstrādei kompetences centru ietvaros</w:t>
            </w:r>
          </w:p>
        </w:tc>
        <w:tc>
          <w:tcPr>
            <w:tcW w:w="505" w:type="pct"/>
            <w:tcBorders>
              <w:top w:val="nil"/>
              <w:left w:val="nil"/>
              <w:bottom w:val="nil"/>
              <w:right w:val="single" w:sz="4" w:space="0" w:color="auto"/>
            </w:tcBorders>
            <w:shd w:val="clear" w:color="000000" w:fill="FFFFFF"/>
            <w:hideMark/>
          </w:tcPr>
          <w:p w14:paraId="128852FA" w14:textId="2CD7EF64"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64 314 892</w:t>
            </w:r>
          </w:p>
        </w:tc>
        <w:tc>
          <w:tcPr>
            <w:tcW w:w="493" w:type="pct"/>
            <w:tcBorders>
              <w:top w:val="nil"/>
              <w:left w:val="nil"/>
              <w:bottom w:val="nil"/>
              <w:right w:val="single" w:sz="4" w:space="0" w:color="auto"/>
            </w:tcBorders>
            <w:shd w:val="clear" w:color="000000" w:fill="FFFFFF"/>
            <w:hideMark/>
          </w:tcPr>
          <w:p w14:paraId="12E3EAEF" w14:textId="228293B6"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9 625 589</w:t>
            </w:r>
          </w:p>
        </w:tc>
        <w:tc>
          <w:tcPr>
            <w:tcW w:w="553" w:type="pct"/>
            <w:tcBorders>
              <w:top w:val="nil"/>
              <w:left w:val="nil"/>
              <w:bottom w:val="nil"/>
              <w:right w:val="single" w:sz="4" w:space="0" w:color="auto"/>
            </w:tcBorders>
            <w:shd w:val="clear" w:color="000000" w:fill="FFFFFF"/>
            <w:hideMark/>
          </w:tcPr>
          <w:p w14:paraId="4CB88972"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15,0%</w:t>
            </w:r>
          </w:p>
        </w:tc>
        <w:tc>
          <w:tcPr>
            <w:tcW w:w="505" w:type="pct"/>
            <w:tcBorders>
              <w:top w:val="nil"/>
              <w:left w:val="nil"/>
              <w:bottom w:val="nil"/>
              <w:right w:val="single" w:sz="4" w:space="0" w:color="auto"/>
            </w:tcBorders>
            <w:shd w:val="clear" w:color="000000" w:fill="FFFFFF"/>
            <w:hideMark/>
          </w:tcPr>
          <w:p w14:paraId="5E7DC436" w14:textId="1619BF9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9 608 464</w:t>
            </w:r>
          </w:p>
        </w:tc>
      </w:tr>
      <w:tr w:rsidR="00DB0825" w:rsidRPr="0095067A" w14:paraId="32F211AD"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56B02B9F"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3F86440F"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1.2.1.2</w:t>
            </w:r>
          </w:p>
        </w:tc>
        <w:tc>
          <w:tcPr>
            <w:tcW w:w="2069" w:type="pct"/>
            <w:tcBorders>
              <w:top w:val="nil"/>
              <w:left w:val="nil"/>
              <w:bottom w:val="nil"/>
              <w:right w:val="single" w:sz="4" w:space="0" w:color="auto"/>
            </w:tcBorders>
            <w:shd w:val="clear" w:color="000000" w:fill="FFFFFF"/>
            <w:hideMark/>
          </w:tcPr>
          <w:p w14:paraId="1CEDD05D"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tehnoloģiju pārneses sistēmas pilnveidošanai</w:t>
            </w:r>
          </w:p>
        </w:tc>
        <w:tc>
          <w:tcPr>
            <w:tcW w:w="505" w:type="pct"/>
            <w:tcBorders>
              <w:top w:val="nil"/>
              <w:left w:val="nil"/>
              <w:bottom w:val="nil"/>
              <w:right w:val="single" w:sz="4" w:space="0" w:color="auto"/>
            </w:tcBorders>
            <w:shd w:val="clear" w:color="000000" w:fill="FFFFFF"/>
            <w:hideMark/>
          </w:tcPr>
          <w:p w14:paraId="6A5F3C40" w14:textId="1FE2BD2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34 500 000</w:t>
            </w:r>
          </w:p>
        </w:tc>
        <w:tc>
          <w:tcPr>
            <w:tcW w:w="493" w:type="pct"/>
            <w:tcBorders>
              <w:top w:val="nil"/>
              <w:left w:val="nil"/>
              <w:bottom w:val="nil"/>
              <w:right w:val="single" w:sz="4" w:space="0" w:color="auto"/>
            </w:tcBorders>
            <w:shd w:val="clear" w:color="000000" w:fill="FFFFFF"/>
            <w:hideMark/>
          </w:tcPr>
          <w:p w14:paraId="6297537E" w14:textId="0F3A4CC9"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170 619</w:t>
            </w:r>
          </w:p>
        </w:tc>
        <w:tc>
          <w:tcPr>
            <w:tcW w:w="553" w:type="pct"/>
            <w:tcBorders>
              <w:top w:val="nil"/>
              <w:left w:val="nil"/>
              <w:bottom w:val="nil"/>
              <w:right w:val="single" w:sz="4" w:space="0" w:color="auto"/>
            </w:tcBorders>
            <w:shd w:val="clear" w:color="000000" w:fill="FFFFFF"/>
            <w:hideMark/>
          </w:tcPr>
          <w:p w14:paraId="626AE65B"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0,5%</w:t>
            </w:r>
          </w:p>
        </w:tc>
        <w:tc>
          <w:tcPr>
            <w:tcW w:w="505" w:type="pct"/>
            <w:tcBorders>
              <w:top w:val="nil"/>
              <w:left w:val="nil"/>
              <w:bottom w:val="nil"/>
              <w:right w:val="single" w:sz="4" w:space="0" w:color="auto"/>
            </w:tcBorders>
            <w:shd w:val="clear" w:color="000000" w:fill="FFFFFF"/>
            <w:hideMark/>
          </w:tcPr>
          <w:p w14:paraId="3A142C3E" w14:textId="59F5550E"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170 619</w:t>
            </w:r>
          </w:p>
        </w:tc>
      </w:tr>
      <w:tr w:rsidR="00DB0825" w:rsidRPr="0095067A" w14:paraId="3B9B086F"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0B9CFACF"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204E8C53"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1.2.1.4</w:t>
            </w:r>
          </w:p>
        </w:tc>
        <w:tc>
          <w:tcPr>
            <w:tcW w:w="2069" w:type="pct"/>
            <w:tcBorders>
              <w:top w:val="nil"/>
              <w:left w:val="nil"/>
              <w:bottom w:val="nil"/>
              <w:right w:val="single" w:sz="4" w:space="0" w:color="auto"/>
            </w:tcBorders>
            <w:shd w:val="clear" w:color="000000" w:fill="FFFFFF"/>
            <w:hideMark/>
          </w:tcPr>
          <w:p w14:paraId="006A1DAE"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jaunu produktu ieviešanai ražošanā</w:t>
            </w:r>
          </w:p>
        </w:tc>
        <w:tc>
          <w:tcPr>
            <w:tcW w:w="505" w:type="pct"/>
            <w:tcBorders>
              <w:top w:val="nil"/>
              <w:left w:val="nil"/>
              <w:bottom w:val="nil"/>
              <w:right w:val="single" w:sz="4" w:space="0" w:color="auto"/>
            </w:tcBorders>
            <w:shd w:val="clear" w:color="000000" w:fill="FFFFFF"/>
            <w:hideMark/>
          </w:tcPr>
          <w:p w14:paraId="0201414E" w14:textId="62FC26C2"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60 000 000</w:t>
            </w:r>
          </w:p>
        </w:tc>
        <w:tc>
          <w:tcPr>
            <w:tcW w:w="493" w:type="pct"/>
            <w:tcBorders>
              <w:top w:val="nil"/>
              <w:left w:val="nil"/>
              <w:bottom w:val="nil"/>
              <w:right w:val="single" w:sz="4" w:space="0" w:color="auto"/>
            </w:tcBorders>
            <w:shd w:val="clear" w:color="000000" w:fill="FFFFFF"/>
            <w:hideMark/>
          </w:tcPr>
          <w:p w14:paraId="0532FD72" w14:textId="38AFCD41"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1 211 751</w:t>
            </w:r>
          </w:p>
        </w:tc>
        <w:tc>
          <w:tcPr>
            <w:tcW w:w="553" w:type="pct"/>
            <w:tcBorders>
              <w:top w:val="nil"/>
              <w:left w:val="nil"/>
              <w:bottom w:val="nil"/>
              <w:right w:val="single" w:sz="4" w:space="0" w:color="auto"/>
            </w:tcBorders>
            <w:shd w:val="clear" w:color="000000" w:fill="FFFFFF"/>
            <w:hideMark/>
          </w:tcPr>
          <w:p w14:paraId="1031AE8E"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2,0%</w:t>
            </w:r>
          </w:p>
        </w:tc>
        <w:tc>
          <w:tcPr>
            <w:tcW w:w="505" w:type="pct"/>
            <w:tcBorders>
              <w:top w:val="nil"/>
              <w:left w:val="nil"/>
              <w:bottom w:val="nil"/>
              <w:right w:val="single" w:sz="4" w:space="0" w:color="auto"/>
            </w:tcBorders>
            <w:shd w:val="clear" w:color="000000" w:fill="FFFFFF"/>
            <w:hideMark/>
          </w:tcPr>
          <w:p w14:paraId="5D024843" w14:textId="6615702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1 211 751</w:t>
            </w:r>
          </w:p>
        </w:tc>
      </w:tr>
      <w:tr w:rsidR="00DB0825" w:rsidRPr="0095067A" w14:paraId="48AD5B76"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459F58D9"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0D206476"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1.2.2.1</w:t>
            </w:r>
          </w:p>
        </w:tc>
        <w:tc>
          <w:tcPr>
            <w:tcW w:w="2069" w:type="pct"/>
            <w:tcBorders>
              <w:top w:val="nil"/>
              <w:left w:val="nil"/>
              <w:bottom w:val="nil"/>
              <w:right w:val="single" w:sz="4" w:space="0" w:color="auto"/>
            </w:tcBorders>
            <w:shd w:val="clear" w:color="000000" w:fill="FFFFFF"/>
            <w:hideMark/>
          </w:tcPr>
          <w:p w14:paraId="2EBABE5D"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nodarbināto apmācībām</w:t>
            </w:r>
          </w:p>
        </w:tc>
        <w:tc>
          <w:tcPr>
            <w:tcW w:w="505" w:type="pct"/>
            <w:tcBorders>
              <w:top w:val="nil"/>
              <w:left w:val="nil"/>
              <w:bottom w:val="nil"/>
              <w:right w:val="single" w:sz="4" w:space="0" w:color="auto"/>
            </w:tcBorders>
            <w:shd w:val="clear" w:color="000000" w:fill="FFFFFF"/>
            <w:hideMark/>
          </w:tcPr>
          <w:p w14:paraId="4D25B1CD" w14:textId="5F045240"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18 000 000</w:t>
            </w:r>
          </w:p>
        </w:tc>
        <w:tc>
          <w:tcPr>
            <w:tcW w:w="493" w:type="pct"/>
            <w:tcBorders>
              <w:top w:val="nil"/>
              <w:left w:val="nil"/>
              <w:bottom w:val="nil"/>
              <w:right w:val="single" w:sz="4" w:space="0" w:color="auto"/>
            </w:tcBorders>
            <w:shd w:val="clear" w:color="000000" w:fill="FFFFFF"/>
            <w:hideMark/>
          </w:tcPr>
          <w:p w14:paraId="3A22F245" w14:textId="2656C1A8"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2 829 671</w:t>
            </w:r>
          </w:p>
        </w:tc>
        <w:tc>
          <w:tcPr>
            <w:tcW w:w="553" w:type="pct"/>
            <w:tcBorders>
              <w:top w:val="nil"/>
              <w:left w:val="nil"/>
              <w:bottom w:val="nil"/>
              <w:right w:val="single" w:sz="4" w:space="0" w:color="auto"/>
            </w:tcBorders>
            <w:shd w:val="clear" w:color="000000" w:fill="FFFFFF"/>
            <w:hideMark/>
          </w:tcPr>
          <w:p w14:paraId="69B51103"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15,7%</w:t>
            </w:r>
          </w:p>
        </w:tc>
        <w:tc>
          <w:tcPr>
            <w:tcW w:w="505" w:type="pct"/>
            <w:tcBorders>
              <w:top w:val="nil"/>
              <w:left w:val="nil"/>
              <w:bottom w:val="nil"/>
              <w:right w:val="single" w:sz="4" w:space="0" w:color="auto"/>
            </w:tcBorders>
            <w:shd w:val="clear" w:color="000000" w:fill="FFFFFF"/>
            <w:hideMark/>
          </w:tcPr>
          <w:p w14:paraId="625A9906" w14:textId="1FEA814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1 839 156</w:t>
            </w:r>
          </w:p>
        </w:tc>
      </w:tr>
      <w:tr w:rsidR="00DB0825" w:rsidRPr="0095067A" w14:paraId="48FD55EB"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3D9AA75E"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71139165"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1.2.2.2</w:t>
            </w:r>
          </w:p>
        </w:tc>
        <w:tc>
          <w:tcPr>
            <w:tcW w:w="2069" w:type="pct"/>
            <w:tcBorders>
              <w:top w:val="nil"/>
              <w:left w:val="nil"/>
              <w:bottom w:val="nil"/>
              <w:right w:val="single" w:sz="4" w:space="0" w:color="auto"/>
            </w:tcBorders>
            <w:shd w:val="clear" w:color="000000" w:fill="FFFFFF"/>
            <w:hideMark/>
          </w:tcPr>
          <w:p w14:paraId="16BDBE23"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Inovāciju motivācijas programma</w:t>
            </w:r>
          </w:p>
        </w:tc>
        <w:tc>
          <w:tcPr>
            <w:tcW w:w="505" w:type="pct"/>
            <w:tcBorders>
              <w:top w:val="nil"/>
              <w:left w:val="nil"/>
              <w:bottom w:val="nil"/>
              <w:right w:val="single" w:sz="4" w:space="0" w:color="auto"/>
            </w:tcBorders>
            <w:shd w:val="clear" w:color="000000" w:fill="FFFFFF"/>
            <w:hideMark/>
          </w:tcPr>
          <w:p w14:paraId="083414AB" w14:textId="54D97269"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4 801 192</w:t>
            </w:r>
          </w:p>
        </w:tc>
        <w:tc>
          <w:tcPr>
            <w:tcW w:w="493" w:type="pct"/>
            <w:tcBorders>
              <w:top w:val="nil"/>
              <w:left w:val="nil"/>
              <w:bottom w:val="nil"/>
              <w:right w:val="single" w:sz="4" w:space="0" w:color="auto"/>
            </w:tcBorders>
            <w:shd w:val="clear" w:color="000000" w:fill="FFFFFF"/>
            <w:hideMark/>
          </w:tcPr>
          <w:p w14:paraId="51099054" w14:textId="7457C82F"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463 041</w:t>
            </w:r>
          </w:p>
        </w:tc>
        <w:tc>
          <w:tcPr>
            <w:tcW w:w="553" w:type="pct"/>
            <w:tcBorders>
              <w:top w:val="nil"/>
              <w:left w:val="nil"/>
              <w:bottom w:val="nil"/>
              <w:right w:val="single" w:sz="4" w:space="0" w:color="auto"/>
            </w:tcBorders>
            <w:shd w:val="clear" w:color="000000" w:fill="FFFFFF"/>
            <w:hideMark/>
          </w:tcPr>
          <w:p w14:paraId="76F2C6CC"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9,6%</w:t>
            </w:r>
          </w:p>
        </w:tc>
        <w:tc>
          <w:tcPr>
            <w:tcW w:w="505" w:type="pct"/>
            <w:tcBorders>
              <w:top w:val="nil"/>
              <w:left w:val="nil"/>
              <w:bottom w:val="nil"/>
              <w:right w:val="single" w:sz="4" w:space="0" w:color="auto"/>
            </w:tcBorders>
            <w:shd w:val="clear" w:color="000000" w:fill="FFFFFF"/>
            <w:hideMark/>
          </w:tcPr>
          <w:p w14:paraId="5AC1699B" w14:textId="12FB7D8D"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463 041</w:t>
            </w:r>
          </w:p>
        </w:tc>
      </w:tr>
      <w:tr w:rsidR="00DB0825" w:rsidRPr="0095067A" w14:paraId="046487A3" w14:textId="77777777" w:rsidTr="00DB0825">
        <w:trPr>
          <w:trHeight w:val="457"/>
        </w:trPr>
        <w:tc>
          <w:tcPr>
            <w:tcW w:w="595" w:type="pct"/>
            <w:vMerge/>
            <w:tcBorders>
              <w:top w:val="nil"/>
              <w:left w:val="single" w:sz="4" w:space="0" w:color="auto"/>
              <w:bottom w:val="single" w:sz="4" w:space="0" w:color="auto"/>
              <w:right w:val="single" w:sz="4" w:space="0" w:color="auto"/>
            </w:tcBorders>
            <w:vAlign w:val="center"/>
            <w:hideMark/>
          </w:tcPr>
          <w:p w14:paraId="39D606D1"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single" w:sz="4" w:space="0" w:color="auto"/>
              <w:right w:val="single" w:sz="4" w:space="0" w:color="auto"/>
            </w:tcBorders>
            <w:shd w:val="clear" w:color="000000" w:fill="FFFFFF"/>
            <w:hideMark/>
          </w:tcPr>
          <w:p w14:paraId="62D04FB9"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1.2.2.3</w:t>
            </w:r>
          </w:p>
        </w:tc>
        <w:tc>
          <w:tcPr>
            <w:tcW w:w="2069" w:type="pct"/>
            <w:tcBorders>
              <w:top w:val="nil"/>
              <w:left w:val="nil"/>
              <w:bottom w:val="single" w:sz="4" w:space="0" w:color="auto"/>
              <w:right w:val="single" w:sz="4" w:space="0" w:color="auto"/>
            </w:tcBorders>
            <w:shd w:val="clear" w:color="000000" w:fill="FFFFFF"/>
            <w:hideMark/>
          </w:tcPr>
          <w:p w14:paraId="6C8F5734"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IKT un netehnoloģiskām apmācībām, kā arī apmācībā, lai sekmētu investoru piesaisti</w:t>
            </w:r>
          </w:p>
        </w:tc>
        <w:tc>
          <w:tcPr>
            <w:tcW w:w="505" w:type="pct"/>
            <w:tcBorders>
              <w:top w:val="nil"/>
              <w:left w:val="nil"/>
              <w:bottom w:val="single" w:sz="4" w:space="0" w:color="auto"/>
              <w:right w:val="single" w:sz="4" w:space="0" w:color="auto"/>
            </w:tcBorders>
            <w:shd w:val="clear" w:color="000000" w:fill="FFFFFF"/>
            <w:hideMark/>
          </w:tcPr>
          <w:p w14:paraId="52114E6A" w14:textId="7F0CE20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6 908 242</w:t>
            </w:r>
          </w:p>
        </w:tc>
        <w:tc>
          <w:tcPr>
            <w:tcW w:w="493" w:type="pct"/>
            <w:tcBorders>
              <w:top w:val="nil"/>
              <w:left w:val="nil"/>
              <w:bottom w:val="single" w:sz="4" w:space="0" w:color="auto"/>
              <w:right w:val="single" w:sz="4" w:space="0" w:color="auto"/>
            </w:tcBorders>
            <w:shd w:val="clear" w:color="000000" w:fill="FFFFFF"/>
            <w:hideMark/>
          </w:tcPr>
          <w:p w14:paraId="7CFA2154" w14:textId="2E6153D5"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563 963</w:t>
            </w:r>
          </w:p>
        </w:tc>
        <w:tc>
          <w:tcPr>
            <w:tcW w:w="553" w:type="pct"/>
            <w:tcBorders>
              <w:top w:val="nil"/>
              <w:left w:val="nil"/>
              <w:bottom w:val="single" w:sz="4" w:space="0" w:color="auto"/>
              <w:right w:val="single" w:sz="4" w:space="0" w:color="auto"/>
            </w:tcBorders>
            <w:shd w:val="clear" w:color="000000" w:fill="FFFFFF"/>
            <w:hideMark/>
          </w:tcPr>
          <w:p w14:paraId="22DD9824"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8,2%</w:t>
            </w:r>
          </w:p>
        </w:tc>
        <w:tc>
          <w:tcPr>
            <w:tcW w:w="505" w:type="pct"/>
            <w:tcBorders>
              <w:top w:val="nil"/>
              <w:left w:val="nil"/>
              <w:bottom w:val="single" w:sz="4" w:space="0" w:color="auto"/>
              <w:right w:val="single" w:sz="4" w:space="0" w:color="auto"/>
            </w:tcBorders>
            <w:shd w:val="clear" w:color="000000" w:fill="FFFFFF"/>
            <w:hideMark/>
          </w:tcPr>
          <w:p w14:paraId="2A226409" w14:textId="41BF7AEC"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282 653</w:t>
            </w:r>
          </w:p>
        </w:tc>
      </w:tr>
      <w:tr w:rsidR="0095067A" w:rsidRPr="0095067A" w14:paraId="0A89A59F" w14:textId="77777777" w:rsidTr="00DB0825">
        <w:trPr>
          <w:trHeight w:val="315"/>
        </w:trPr>
        <w:tc>
          <w:tcPr>
            <w:tcW w:w="5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B42DF1"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Mazo un vidējo komersantu konkurētspēja</w:t>
            </w:r>
          </w:p>
        </w:tc>
        <w:tc>
          <w:tcPr>
            <w:tcW w:w="279" w:type="pct"/>
            <w:tcBorders>
              <w:top w:val="nil"/>
              <w:left w:val="nil"/>
              <w:bottom w:val="nil"/>
              <w:right w:val="single" w:sz="4" w:space="0" w:color="auto"/>
            </w:tcBorders>
            <w:shd w:val="clear" w:color="000000" w:fill="FFFFFF"/>
            <w:hideMark/>
          </w:tcPr>
          <w:p w14:paraId="5E533317"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3.1.1.1</w:t>
            </w:r>
          </w:p>
        </w:tc>
        <w:tc>
          <w:tcPr>
            <w:tcW w:w="2069" w:type="pct"/>
            <w:tcBorders>
              <w:top w:val="nil"/>
              <w:left w:val="nil"/>
              <w:bottom w:val="nil"/>
              <w:right w:val="single" w:sz="4" w:space="0" w:color="auto"/>
            </w:tcBorders>
            <w:shd w:val="clear" w:color="000000" w:fill="FFFFFF"/>
            <w:hideMark/>
          </w:tcPr>
          <w:p w14:paraId="38DBF091"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Aizdevumu garantijas</w:t>
            </w:r>
          </w:p>
        </w:tc>
        <w:tc>
          <w:tcPr>
            <w:tcW w:w="505" w:type="pct"/>
            <w:tcBorders>
              <w:top w:val="nil"/>
              <w:left w:val="nil"/>
              <w:bottom w:val="nil"/>
              <w:right w:val="single" w:sz="4" w:space="0" w:color="auto"/>
            </w:tcBorders>
            <w:shd w:val="clear" w:color="000000" w:fill="FFFFFF"/>
            <w:noWrap/>
            <w:vAlign w:val="center"/>
            <w:hideMark/>
          </w:tcPr>
          <w:p w14:paraId="68A8C423"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22 000 000</w:t>
            </w:r>
          </w:p>
        </w:tc>
        <w:tc>
          <w:tcPr>
            <w:tcW w:w="493" w:type="pct"/>
            <w:tcBorders>
              <w:top w:val="nil"/>
              <w:left w:val="nil"/>
              <w:bottom w:val="nil"/>
              <w:right w:val="single" w:sz="4" w:space="0" w:color="auto"/>
            </w:tcBorders>
            <w:shd w:val="clear" w:color="000000" w:fill="FFFFFF"/>
            <w:noWrap/>
            <w:vAlign w:val="center"/>
            <w:hideMark/>
          </w:tcPr>
          <w:p w14:paraId="2D796E46"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5 152 966</w:t>
            </w:r>
          </w:p>
        </w:tc>
        <w:tc>
          <w:tcPr>
            <w:tcW w:w="553" w:type="pct"/>
            <w:tcBorders>
              <w:top w:val="nil"/>
              <w:left w:val="nil"/>
              <w:bottom w:val="nil"/>
              <w:right w:val="single" w:sz="4" w:space="0" w:color="auto"/>
            </w:tcBorders>
            <w:shd w:val="clear" w:color="000000" w:fill="FFFFFF"/>
            <w:hideMark/>
          </w:tcPr>
          <w:p w14:paraId="26883B10"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0,0%</w:t>
            </w:r>
          </w:p>
        </w:tc>
        <w:tc>
          <w:tcPr>
            <w:tcW w:w="505" w:type="pct"/>
            <w:tcBorders>
              <w:top w:val="nil"/>
              <w:left w:val="nil"/>
              <w:bottom w:val="nil"/>
              <w:right w:val="single" w:sz="4" w:space="0" w:color="auto"/>
            </w:tcBorders>
            <w:shd w:val="clear" w:color="000000" w:fill="FFFFFF"/>
            <w:hideMark/>
          </w:tcPr>
          <w:p w14:paraId="534EA12A" w14:textId="691DAC18"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r>
      <w:tr w:rsidR="00DB0825" w:rsidRPr="0095067A" w14:paraId="7EFD1FF1"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5DA384AD"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6525B85D"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3.1.1.2</w:t>
            </w:r>
          </w:p>
        </w:tc>
        <w:tc>
          <w:tcPr>
            <w:tcW w:w="2069" w:type="pct"/>
            <w:tcBorders>
              <w:top w:val="nil"/>
              <w:left w:val="nil"/>
              <w:bottom w:val="nil"/>
              <w:right w:val="single" w:sz="4" w:space="0" w:color="auto"/>
            </w:tcBorders>
            <w:shd w:val="clear" w:color="000000" w:fill="FFFFFF"/>
            <w:hideMark/>
          </w:tcPr>
          <w:p w14:paraId="731EA79E"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Mezanīna aizdevumi</w:t>
            </w:r>
          </w:p>
        </w:tc>
        <w:tc>
          <w:tcPr>
            <w:tcW w:w="505" w:type="pct"/>
            <w:tcBorders>
              <w:top w:val="nil"/>
              <w:left w:val="nil"/>
              <w:bottom w:val="nil"/>
              <w:right w:val="single" w:sz="4" w:space="0" w:color="auto"/>
            </w:tcBorders>
            <w:shd w:val="clear" w:color="000000" w:fill="FFFFFF"/>
            <w:noWrap/>
            <w:vAlign w:val="center"/>
            <w:hideMark/>
          </w:tcPr>
          <w:p w14:paraId="7A113E73"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7 000 000</w:t>
            </w:r>
          </w:p>
        </w:tc>
        <w:tc>
          <w:tcPr>
            <w:tcW w:w="493" w:type="pct"/>
            <w:tcBorders>
              <w:top w:val="nil"/>
              <w:left w:val="nil"/>
              <w:bottom w:val="nil"/>
              <w:right w:val="single" w:sz="4" w:space="0" w:color="auto"/>
            </w:tcBorders>
            <w:shd w:val="clear" w:color="000000" w:fill="FFFFFF"/>
            <w:noWrap/>
            <w:vAlign w:val="center"/>
            <w:hideMark/>
          </w:tcPr>
          <w:p w14:paraId="0295AAE8"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1 639 580</w:t>
            </w:r>
          </w:p>
        </w:tc>
        <w:tc>
          <w:tcPr>
            <w:tcW w:w="553" w:type="pct"/>
            <w:tcBorders>
              <w:top w:val="nil"/>
              <w:left w:val="nil"/>
              <w:bottom w:val="nil"/>
              <w:right w:val="single" w:sz="4" w:space="0" w:color="auto"/>
            </w:tcBorders>
            <w:shd w:val="clear" w:color="000000" w:fill="FFFFFF"/>
            <w:hideMark/>
          </w:tcPr>
          <w:p w14:paraId="42CA33C3"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0,0%</w:t>
            </w:r>
          </w:p>
        </w:tc>
        <w:tc>
          <w:tcPr>
            <w:tcW w:w="505" w:type="pct"/>
            <w:tcBorders>
              <w:top w:val="nil"/>
              <w:left w:val="nil"/>
              <w:bottom w:val="nil"/>
              <w:right w:val="single" w:sz="4" w:space="0" w:color="auto"/>
            </w:tcBorders>
            <w:shd w:val="clear" w:color="000000" w:fill="FFFFFF"/>
            <w:hideMark/>
          </w:tcPr>
          <w:p w14:paraId="6230A37F" w14:textId="4FBEE65A"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r>
      <w:tr w:rsidR="00DB0825" w:rsidRPr="0095067A" w14:paraId="2F4A53BF"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4FBF5477"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7A183311"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3.1.1.3</w:t>
            </w:r>
          </w:p>
        </w:tc>
        <w:tc>
          <w:tcPr>
            <w:tcW w:w="2069" w:type="pct"/>
            <w:tcBorders>
              <w:top w:val="nil"/>
              <w:left w:val="nil"/>
              <w:bottom w:val="nil"/>
              <w:right w:val="single" w:sz="4" w:space="0" w:color="auto"/>
            </w:tcBorders>
            <w:shd w:val="clear" w:color="000000" w:fill="FFFFFF"/>
            <w:hideMark/>
          </w:tcPr>
          <w:p w14:paraId="0D6C0B37"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Biznesa enģeļu ko-investīciju fonds</w:t>
            </w:r>
          </w:p>
        </w:tc>
        <w:tc>
          <w:tcPr>
            <w:tcW w:w="505" w:type="pct"/>
            <w:tcBorders>
              <w:top w:val="nil"/>
              <w:left w:val="nil"/>
              <w:bottom w:val="nil"/>
              <w:right w:val="single" w:sz="4" w:space="0" w:color="auto"/>
            </w:tcBorders>
            <w:shd w:val="clear" w:color="000000" w:fill="FFFFFF"/>
            <w:noWrap/>
            <w:vAlign w:val="center"/>
            <w:hideMark/>
          </w:tcPr>
          <w:p w14:paraId="04F6F029"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10 416 515</w:t>
            </w:r>
          </w:p>
        </w:tc>
        <w:tc>
          <w:tcPr>
            <w:tcW w:w="493" w:type="pct"/>
            <w:tcBorders>
              <w:top w:val="nil"/>
              <w:left w:val="nil"/>
              <w:bottom w:val="nil"/>
              <w:right w:val="single" w:sz="4" w:space="0" w:color="auto"/>
            </w:tcBorders>
            <w:shd w:val="clear" w:color="000000" w:fill="FFFFFF"/>
            <w:noWrap/>
            <w:vAlign w:val="center"/>
            <w:hideMark/>
          </w:tcPr>
          <w:p w14:paraId="10680AB2"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2 439 816</w:t>
            </w:r>
          </w:p>
        </w:tc>
        <w:tc>
          <w:tcPr>
            <w:tcW w:w="553" w:type="pct"/>
            <w:tcBorders>
              <w:top w:val="nil"/>
              <w:left w:val="nil"/>
              <w:bottom w:val="nil"/>
              <w:right w:val="single" w:sz="4" w:space="0" w:color="auto"/>
            </w:tcBorders>
            <w:shd w:val="clear" w:color="000000" w:fill="FFFFFF"/>
            <w:hideMark/>
          </w:tcPr>
          <w:p w14:paraId="026F122E"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0,0%</w:t>
            </w:r>
          </w:p>
        </w:tc>
        <w:tc>
          <w:tcPr>
            <w:tcW w:w="505" w:type="pct"/>
            <w:tcBorders>
              <w:top w:val="nil"/>
              <w:left w:val="nil"/>
              <w:bottom w:val="nil"/>
              <w:right w:val="single" w:sz="4" w:space="0" w:color="auto"/>
            </w:tcBorders>
            <w:shd w:val="clear" w:color="000000" w:fill="FFFFFF"/>
            <w:hideMark/>
          </w:tcPr>
          <w:p w14:paraId="7A191512" w14:textId="3F284F41"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r>
      <w:tr w:rsidR="00DB0825" w:rsidRPr="0095067A" w14:paraId="6B5B6668"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517B88B3"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0B380B5B"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3.1.1.4</w:t>
            </w:r>
          </w:p>
        </w:tc>
        <w:tc>
          <w:tcPr>
            <w:tcW w:w="2069" w:type="pct"/>
            <w:tcBorders>
              <w:top w:val="nil"/>
              <w:left w:val="nil"/>
              <w:bottom w:val="nil"/>
              <w:right w:val="single" w:sz="4" w:space="0" w:color="auto"/>
            </w:tcBorders>
            <w:shd w:val="clear" w:color="000000" w:fill="FFFFFF"/>
            <w:hideMark/>
          </w:tcPr>
          <w:p w14:paraId="00184AC0"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Mikrokreditēšana un aizdevumi biznesa uzsācējiem</w:t>
            </w:r>
          </w:p>
        </w:tc>
        <w:tc>
          <w:tcPr>
            <w:tcW w:w="505" w:type="pct"/>
            <w:tcBorders>
              <w:top w:val="nil"/>
              <w:left w:val="nil"/>
              <w:bottom w:val="nil"/>
              <w:right w:val="single" w:sz="4" w:space="0" w:color="auto"/>
            </w:tcBorders>
            <w:shd w:val="clear" w:color="000000" w:fill="FFFFFF"/>
            <w:noWrap/>
            <w:vAlign w:val="center"/>
            <w:hideMark/>
          </w:tcPr>
          <w:p w14:paraId="3EF84D11"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12 000 000</w:t>
            </w:r>
          </w:p>
        </w:tc>
        <w:tc>
          <w:tcPr>
            <w:tcW w:w="493" w:type="pct"/>
            <w:tcBorders>
              <w:top w:val="nil"/>
              <w:left w:val="nil"/>
              <w:bottom w:val="nil"/>
              <w:right w:val="single" w:sz="4" w:space="0" w:color="auto"/>
            </w:tcBorders>
            <w:shd w:val="clear" w:color="000000" w:fill="FFFFFF"/>
            <w:noWrap/>
            <w:vAlign w:val="center"/>
            <w:hideMark/>
          </w:tcPr>
          <w:p w14:paraId="56B14A2F"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2 810 709</w:t>
            </w:r>
          </w:p>
        </w:tc>
        <w:tc>
          <w:tcPr>
            <w:tcW w:w="553" w:type="pct"/>
            <w:tcBorders>
              <w:top w:val="nil"/>
              <w:left w:val="nil"/>
              <w:bottom w:val="nil"/>
              <w:right w:val="single" w:sz="4" w:space="0" w:color="auto"/>
            </w:tcBorders>
            <w:shd w:val="clear" w:color="000000" w:fill="FFFFFF"/>
            <w:hideMark/>
          </w:tcPr>
          <w:p w14:paraId="6A77DFB6"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0,0%</w:t>
            </w:r>
          </w:p>
        </w:tc>
        <w:tc>
          <w:tcPr>
            <w:tcW w:w="505" w:type="pct"/>
            <w:tcBorders>
              <w:top w:val="nil"/>
              <w:left w:val="nil"/>
              <w:bottom w:val="nil"/>
              <w:right w:val="single" w:sz="4" w:space="0" w:color="auto"/>
            </w:tcBorders>
            <w:shd w:val="clear" w:color="000000" w:fill="FFFFFF"/>
            <w:hideMark/>
          </w:tcPr>
          <w:p w14:paraId="13CE45E0" w14:textId="491C876F"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r>
      <w:tr w:rsidR="00DB0825" w:rsidRPr="0095067A" w14:paraId="44FCD426" w14:textId="77777777" w:rsidTr="00DB0825">
        <w:trPr>
          <w:trHeight w:val="630"/>
        </w:trPr>
        <w:tc>
          <w:tcPr>
            <w:tcW w:w="595" w:type="pct"/>
            <w:vMerge/>
            <w:tcBorders>
              <w:top w:val="nil"/>
              <w:left w:val="single" w:sz="4" w:space="0" w:color="auto"/>
              <w:bottom w:val="single" w:sz="4" w:space="0" w:color="auto"/>
              <w:right w:val="single" w:sz="4" w:space="0" w:color="auto"/>
            </w:tcBorders>
            <w:vAlign w:val="center"/>
            <w:hideMark/>
          </w:tcPr>
          <w:p w14:paraId="2C74A14A"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115C50F4"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3.1.1.5</w:t>
            </w:r>
          </w:p>
        </w:tc>
        <w:tc>
          <w:tcPr>
            <w:tcW w:w="2069" w:type="pct"/>
            <w:tcBorders>
              <w:top w:val="nil"/>
              <w:left w:val="nil"/>
              <w:bottom w:val="nil"/>
              <w:right w:val="single" w:sz="4" w:space="0" w:color="auto"/>
            </w:tcBorders>
            <w:shd w:val="clear" w:color="000000" w:fill="FFFFFF"/>
            <w:hideMark/>
          </w:tcPr>
          <w:p w14:paraId="1D9A558B"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ieguldījumiem ražošanas telpu un infrastruktūras izveidei vai rekonstrukcijai</w:t>
            </w:r>
          </w:p>
        </w:tc>
        <w:tc>
          <w:tcPr>
            <w:tcW w:w="505" w:type="pct"/>
            <w:tcBorders>
              <w:top w:val="nil"/>
              <w:left w:val="nil"/>
              <w:bottom w:val="nil"/>
              <w:right w:val="single" w:sz="4" w:space="0" w:color="auto"/>
            </w:tcBorders>
            <w:shd w:val="clear" w:color="000000" w:fill="FFFFFF"/>
            <w:hideMark/>
          </w:tcPr>
          <w:p w14:paraId="44D0721D" w14:textId="48E765DA"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25 130 687</w:t>
            </w:r>
          </w:p>
        </w:tc>
        <w:tc>
          <w:tcPr>
            <w:tcW w:w="493" w:type="pct"/>
            <w:tcBorders>
              <w:top w:val="nil"/>
              <w:left w:val="nil"/>
              <w:bottom w:val="nil"/>
              <w:right w:val="single" w:sz="4" w:space="0" w:color="auto"/>
            </w:tcBorders>
            <w:shd w:val="clear" w:color="000000" w:fill="FFFFFF"/>
            <w:hideMark/>
          </w:tcPr>
          <w:p w14:paraId="0BB69A5B" w14:textId="721233B5"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3 500 012</w:t>
            </w:r>
          </w:p>
        </w:tc>
        <w:tc>
          <w:tcPr>
            <w:tcW w:w="553" w:type="pct"/>
            <w:tcBorders>
              <w:top w:val="nil"/>
              <w:left w:val="nil"/>
              <w:bottom w:val="nil"/>
              <w:right w:val="single" w:sz="4" w:space="0" w:color="auto"/>
            </w:tcBorders>
            <w:shd w:val="clear" w:color="000000" w:fill="FFFFFF"/>
            <w:hideMark/>
          </w:tcPr>
          <w:p w14:paraId="774C4409"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13,9%</w:t>
            </w:r>
          </w:p>
        </w:tc>
        <w:tc>
          <w:tcPr>
            <w:tcW w:w="505" w:type="pct"/>
            <w:tcBorders>
              <w:top w:val="nil"/>
              <w:left w:val="nil"/>
              <w:bottom w:val="nil"/>
              <w:right w:val="single" w:sz="4" w:space="0" w:color="auto"/>
            </w:tcBorders>
            <w:shd w:val="clear" w:color="000000" w:fill="FFFFFF"/>
            <w:hideMark/>
          </w:tcPr>
          <w:p w14:paraId="43DB0933" w14:textId="18BAA72B"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3 500 012</w:t>
            </w:r>
          </w:p>
        </w:tc>
      </w:tr>
      <w:tr w:rsidR="00DB0825" w:rsidRPr="0095067A" w14:paraId="381C5575"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3263A1DA"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3344FF30"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3.1.1.6</w:t>
            </w:r>
          </w:p>
        </w:tc>
        <w:tc>
          <w:tcPr>
            <w:tcW w:w="2069" w:type="pct"/>
            <w:tcBorders>
              <w:top w:val="nil"/>
              <w:left w:val="nil"/>
              <w:bottom w:val="nil"/>
              <w:right w:val="single" w:sz="4" w:space="0" w:color="auto"/>
            </w:tcBorders>
            <w:shd w:val="clear" w:color="000000" w:fill="FFFFFF"/>
            <w:hideMark/>
          </w:tcPr>
          <w:p w14:paraId="78FEA9DA"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Reģionālie biznesa inkubatori un radošo industriju inkubators</w:t>
            </w:r>
          </w:p>
        </w:tc>
        <w:tc>
          <w:tcPr>
            <w:tcW w:w="505" w:type="pct"/>
            <w:tcBorders>
              <w:top w:val="nil"/>
              <w:left w:val="nil"/>
              <w:bottom w:val="nil"/>
              <w:right w:val="single" w:sz="4" w:space="0" w:color="auto"/>
            </w:tcBorders>
            <w:shd w:val="clear" w:color="000000" w:fill="FFFFFF"/>
            <w:hideMark/>
          </w:tcPr>
          <w:p w14:paraId="5CC71318" w14:textId="04AF5F5D"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27 900 000</w:t>
            </w:r>
          </w:p>
        </w:tc>
        <w:tc>
          <w:tcPr>
            <w:tcW w:w="493" w:type="pct"/>
            <w:tcBorders>
              <w:top w:val="nil"/>
              <w:left w:val="nil"/>
              <w:bottom w:val="nil"/>
              <w:right w:val="single" w:sz="4" w:space="0" w:color="auto"/>
            </w:tcBorders>
            <w:shd w:val="clear" w:color="000000" w:fill="FFFFFF"/>
            <w:hideMark/>
          </w:tcPr>
          <w:p w14:paraId="5C346625" w14:textId="16DE3946"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1 118 386</w:t>
            </w:r>
          </w:p>
        </w:tc>
        <w:tc>
          <w:tcPr>
            <w:tcW w:w="553" w:type="pct"/>
            <w:tcBorders>
              <w:top w:val="nil"/>
              <w:left w:val="nil"/>
              <w:bottom w:val="nil"/>
              <w:right w:val="single" w:sz="4" w:space="0" w:color="auto"/>
            </w:tcBorders>
            <w:shd w:val="clear" w:color="000000" w:fill="FFFFFF"/>
            <w:hideMark/>
          </w:tcPr>
          <w:p w14:paraId="613F7EE5"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4,0%</w:t>
            </w:r>
          </w:p>
        </w:tc>
        <w:tc>
          <w:tcPr>
            <w:tcW w:w="505" w:type="pct"/>
            <w:tcBorders>
              <w:top w:val="nil"/>
              <w:left w:val="nil"/>
              <w:bottom w:val="nil"/>
              <w:right w:val="single" w:sz="4" w:space="0" w:color="auto"/>
            </w:tcBorders>
            <w:shd w:val="clear" w:color="000000" w:fill="FFFFFF"/>
            <w:hideMark/>
          </w:tcPr>
          <w:p w14:paraId="5BF3EEC8" w14:textId="669BD34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1 118 386</w:t>
            </w:r>
          </w:p>
        </w:tc>
      </w:tr>
      <w:tr w:rsidR="00DB0825" w:rsidRPr="0095067A" w14:paraId="245FEBA5"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32074B70"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5CE5CAAC"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3.1.2.1</w:t>
            </w:r>
          </w:p>
        </w:tc>
        <w:tc>
          <w:tcPr>
            <w:tcW w:w="2069" w:type="pct"/>
            <w:tcBorders>
              <w:top w:val="nil"/>
              <w:left w:val="nil"/>
              <w:bottom w:val="nil"/>
              <w:right w:val="single" w:sz="4" w:space="0" w:color="auto"/>
            </w:tcBorders>
            <w:shd w:val="clear" w:color="000000" w:fill="FFFFFF"/>
            <w:hideMark/>
          </w:tcPr>
          <w:p w14:paraId="769D1128"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Riska kapitāls</w:t>
            </w:r>
          </w:p>
        </w:tc>
        <w:tc>
          <w:tcPr>
            <w:tcW w:w="505" w:type="pct"/>
            <w:tcBorders>
              <w:top w:val="nil"/>
              <w:left w:val="nil"/>
              <w:bottom w:val="nil"/>
              <w:right w:val="single" w:sz="4" w:space="0" w:color="auto"/>
            </w:tcBorders>
            <w:shd w:val="clear" w:color="000000" w:fill="FFFFFF"/>
            <w:noWrap/>
            <w:vAlign w:val="center"/>
            <w:hideMark/>
          </w:tcPr>
          <w:p w14:paraId="02A82239"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60 000 000</w:t>
            </w:r>
          </w:p>
        </w:tc>
        <w:tc>
          <w:tcPr>
            <w:tcW w:w="493" w:type="pct"/>
            <w:tcBorders>
              <w:top w:val="nil"/>
              <w:left w:val="nil"/>
              <w:bottom w:val="nil"/>
              <w:right w:val="single" w:sz="4" w:space="0" w:color="auto"/>
            </w:tcBorders>
            <w:shd w:val="clear" w:color="000000" w:fill="FFFFFF"/>
            <w:noWrap/>
            <w:vAlign w:val="center"/>
            <w:hideMark/>
          </w:tcPr>
          <w:p w14:paraId="07358D66"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14 053 544</w:t>
            </w:r>
          </w:p>
        </w:tc>
        <w:tc>
          <w:tcPr>
            <w:tcW w:w="553" w:type="pct"/>
            <w:tcBorders>
              <w:top w:val="nil"/>
              <w:left w:val="nil"/>
              <w:bottom w:val="nil"/>
              <w:right w:val="single" w:sz="4" w:space="0" w:color="auto"/>
            </w:tcBorders>
            <w:shd w:val="clear" w:color="000000" w:fill="FFFFFF"/>
            <w:hideMark/>
          </w:tcPr>
          <w:p w14:paraId="2C7E275F"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49,4%</w:t>
            </w:r>
          </w:p>
        </w:tc>
        <w:tc>
          <w:tcPr>
            <w:tcW w:w="505" w:type="pct"/>
            <w:tcBorders>
              <w:top w:val="nil"/>
              <w:left w:val="nil"/>
              <w:bottom w:val="nil"/>
              <w:right w:val="single" w:sz="4" w:space="0" w:color="auto"/>
            </w:tcBorders>
            <w:shd w:val="clear" w:color="000000" w:fill="FFFFFF"/>
            <w:hideMark/>
          </w:tcPr>
          <w:p w14:paraId="7EB94383" w14:textId="2E3E18A6"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r>
      <w:tr w:rsidR="00DB0825" w:rsidRPr="0095067A" w14:paraId="0DBCD11D"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0EDFDC28"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3D0D9B63"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3.1.2.2</w:t>
            </w:r>
          </w:p>
        </w:tc>
        <w:tc>
          <w:tcPr>
            <w:tcW w:w="2069" w:type="pct"/>
            <w:tcBorders>
              <w:top w:val="nil"/>
              <w:left w:val="nil"/>
              <w:bottom w:val="nil"/>
              <w:right w:val="single" w:sz="4" w:space="0" w:color="auto"/>
            </w:tcBorders>
            <w:shd w:val="clear" w:color="000000" w:fill="FFFFFF"/>
            <w:hideMark/>
          </w:tcPr>
          <w:p w14:paraId="4E0EE8ED"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Tehnoloģiju akselerators</w:t>
            </w:r>
          </w:p>
        </w:tc>
        <w:tc>
          <w:tcPr>
            <w:tcW w:w="505" w:type="pct"/>
            <w:tcBorders>
              <w:top w:val="nil"/>
              <w:left w:val="nil"/>
              <w:bottom w:val="nil"/>
              <w:right w:val="single" w:sz="4" w:space="0" w:color="auto"/>
            </w:tcBorders>
            <w:shd w:val="clear" w:color="000000" w:fill="FFFFFF"/>
            <w:noWrap/>
            <w:vAlign w:val="center"/>
            <w:hideMark/>
          </w:tcPr>
          <w:p w14:paraId="2D0A9C46"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15 000 000</w:t>
            </w:r>
          </w:p>
        </w:tc>
        <w:tc>
          <w:tcPr>
            <w:tcW w:w="493" w:type="pct"/>
            <w:tcBorders>
              <w:top w:val="nil"/>
              <w:left w:val="nil"/>
              <w:bottom w:val="nil"/>
              <w:right w:val="single" w:sz="4" w:space="0" w:color="auto"/>
            </w:tcBorders>
            <w:shd w:val="clear" w:color="000000" w:fill="FFFFFF"/>
            <w:noWrap/>
            <w:vAlign w:val="center"/>
            <w:hideMark/>
          </w:tcPr>
          <w:p w14:paraId="0B19EA8C"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3 513 386</w:t>
            </w:r>
          </w:p>
        </w:tc>
        <w:tc>
          <w:tcPr>
            <w:tcW w:w="553" w:type="pct"/>
            <w:tcBorders>
              <w:top w:val="nil"/>
              <w:left w:val="nil"/>
              <w:bottom w:val="nil"/>
              <w:right w:val="single" w:sz="4" w:space="0" w:color="auto"/>
            </w:tcBorders>
            <w:shd w:val="clear" w:color="000000" w:fill="FFFFFF"/>
            <w:hideMark/>
          </w:tcPr>
          <w:p w14:paraId="7C47AA6A"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0,0%</w:t>
            </w:r>
          </w:p>
        </w:tc>
        <w:tc>
          <w:tcPr>
            <w:tcW w:w="505" w:type="pct"/>
            <w:tcBorders>
              <w:top w:val="nil"/>
              <w:left w:val="nil"/>
              <w:bottom w:val="nil"/>
              <w:right w:val="single" w:sz="4" w:space="0" w:color="auto"/>
            </w:tcBorders>
            <w:shd w:val="clear" w:color="000000" w:fill="FFFFFF"/>
            <w:hideMark/>
          </w:tcPr>
          <w:p w14:paraId="64618F21" w14:textId="053DAB21"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r>
      <w:tr w:rsidR="00DB0825" w:rsidRPr="0095067A" w14:paraId="124CFEA1" w14:textId="77777777" w:rsidTr="00DB0825">
        <w:trPr>
          <w:trHeight w:val="315"/>
        </w:trPr>
        <w:tc>
          <w:tcPr>
            <w:tcW w:w="595" w:type="pct"/>
            <w:vMerge/>
            <w:tcBorders>
              <w:top w:val="nil"/>
              <w:left w:val="single" w:sz="4" w:space="0" w:color="auto"/>
              <w:bottom w:val="single" w:sz="4" w:space="0" w:color="auto"/>
              <w:right w:val="single" w:sz="4" w:space="0" w:color="auto"/>
            </w:tcBorders>
            <w:vAlign w:val="center"/>
            <w:hideMark/>
          </w:tcPr>
          <w:p w14:paraId="1FAEFD22"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nil"/>
              <w:right w:val="single" w:sz="4" w:space="0" w:color="auto"/>
            </w:tcBorders>
            <w:shd w:val="clear" w:color="000000" w:fill="FFFFFF"/>
            <w:hideMark/>
          </w:tcPr>
          <w:p w14:paraId="1731D2A7"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3.2.1.1</w:t>
            </w:r>
          </w:p>
        </w:tc>
        <w:tc>
          <w:tcPr>
            <w:tcW w:w="2069" w:type="pct"/>
            <w:tcBorders>
              <w:top w:val="nil"/>
              <w:left w:val="nil"/>
              <w:bottom w:val="nil"/>
              <w:right w:val="single" w:sz="4" w:space="0" w:color="auto"/>
            </w:tcBorders>
            <w:shd w:val="clear" w:color="000000" w:fill="FFFFFF"/>
            <w:hideMark/>
          </w:tcPr>
          <w:p w14:paraId="6D6B0737"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Klasteru programma</w:t>
            </w:r>
          </w:p>
        </w:tc>
        <w:tc>
          <w:tcPr>
            <w:tcW w:w="505" w:type="pct"/>
            <w:tcBorders>
              <w:top w:val="nil"/>
              <w:left w:val="nil"/>
              <w:bottom w:val="nil"/>
              <w:right w:val="single" w:sz="4" w:space="0" w:color="auto"/>
            </w:tcBorders>
            <w:shd w:val="clear" w:color="000000" w:fill="FFFFFF"/>
            <w:hideMark/>
          </w:tcPr>
          <w:p w14:paraId="3E00ABD0" w14:textId="536485A0"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6 200 001</w:t>
            </w:r>
          </w:p>
        </w:tc>
        <w:tc>
          <w:tcPr>
            <w:tcW w:w="493" w:type="pct"/>
            <w:tcBorders>
              <w:top w:val="nil"/>
              <w:left w:val="nil"/>
              <w:bottom w:val="nil"/>
              <w:right w:val="single" w:sz="4" w:space="0" w:color="auto"/>
            </w:tcBorders>
            <w:shd w:val="clear" w:color="000000" w:fill="FFFFFF"/>
            <w:hideMark/>
          </w:tcPr>
          <w:p w14:paraId="3ACC1484" w14:textId="4DB6D579"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1 228 457</w:t>
            </w:r>
          </w:p>
        </w:tc>
        <w:tc>
          <w:tcPr>
            <w:tcW w:w="553" w:type="pct"/>
            <w:tcBorders>
              <w:top w:val="nil"/>
              <w:left w:val="nil"/>
              <w:bottom w:val="nil"/>
              <w:right w:val="single" w:sz="4" w:space="0" w:color="auto"/>
            </w:tcBorders>
            <w:shd w:val="clear" w:color="000000" w:fill="FFFFFF"/>
            <w:hideMark/>
          </w:tcPr>
          <w:p w14:paraId="423BF082"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19,8%</w:t>
            </w:r>
          </w:p>
        </w:tc>
        <w:tc>
          <w:tcPr>
            <w:tcW w:w="505" w:type="pct"/>
            <w:tcBorders>
              <w:top w:val="nil"/>
              <w:left w:val="nil"/>
              <w:bottom w:val="nil"/>
              <w:right w:val="single" w:sz="4" w:space="0" w:color="auto"/>
            </w:tcBorders>
            <w:shd w:val="clear" w:color="000000" w:fill="FFFFFF"/>
            <w:hideMark/>
          </w:tcPr>
          <w:p w14:paraId="10867BED" w14:textId="43160F8C"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1 228 457</w:t>
            </w:r>
          </w:p>
        </w:tc>
      </w:tr>
      <w:tr w:rsidR="00DB0825" w:rsidRPr="0095067A" w14:paraId="558AF3FA" w14:textId="77777777" w:rsidTr="00DB0825">
        <w:trPr>
          <w:trHeight w:val="141"/>
        </w:trPr>
        <w:tc>
          <w:tcPr>
            <w:tcW w:w="595" w:type="pct"/>
            <w:vMerge/>
            <w:tcBorders>
              <w:top w:val="nil"/>
              <w:left w:val="single" w:sz="4" w:space="0" w:color="auto"/>
              <w:bottom w:val="single" w:sz="4" w:space="0" w:color="auto"/>
              <w:right w:val="single" w:sz="4" w:space="0" w:color="auto"/>
            </w:tcBorders>
            <w:vAlign w:val="center"/>
            <w:hideMark/>
          </w:tcPr>
          <w:p w14:paraId="2ED11D90" w14:textId="77777777" w:rsidR="0095067A" w:rsidRPr="0095067A" w:rsidRDefault="0095067A" w:rsidP="0095067A">
            <w:pPr>
              <w:spacing w:after="0" w:line="240" w:lineRule="auto"/>
              <w:rPr>
                <w:rFonts w:eastAsia="Times New Roman" w:cs="Times New Roman"/>
                <w:color w:val="000000"/>
                <w:sz w:val="20"/>
                <w:szCs w:val="20"/>
                <w:lang w:eastAsia="lv-LV"/>
              </w:rPr>
            </w:pPr>
          </w:p>
        </w:tc>
        <w:tc>
          <w:tcPr>
            <w:tcW w:w="279" w:type="pct"/>
            <w:tcBorders>
              <w:top w:val="nil"/>
              <w:left w:val="nil"/>
              <w:bottom w:val="single" w:sz="4" w:space="0" w:color="auto"/>
              <w:right w:val="single" w:sz="4" w:space="0" w:color="auto"/>
            </w:tcBorders>
            <w:shd w:val="clear" w:color="000000" w:fill="FFFFFF"/>
            <w:hideMark/>
          </w:tcPr>
          <w:p w14:paraId="2767E432"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3.2.1.2</w:t>
            </w:r>
          </w:p>
        </w:tc>
        <w:tc>
          <w:tcPr>
            <w:tcW w:w="2069" w:type="pct"/>
            <w:tcBorders>
              <w:top w:val="nil"/>
              <w:left w:val="nil"/>
              <w:bottom w:val="single" w:sz="4" w:space="0" w:color="auto"/>
              <w:right w:val="single" w:sz="4" w:space="0" w:color="auto"/>
            </w:tcBorders>
            <w:shd w:val="clear" w:color="000000" w:fill="FFFFFF"/>
            <w:hideMark/>
          </w:tcPr>
          <w:p w14:paraId="57AA258F"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Starptautiskās konkurētspējas veicināšana</w:t>
            </w:r>
          </w:p>
        </w:tc>
        <w:tc>
          <w:tcPr>
            <w:tcW w:w="505" w:type="pct"/>
            <w:tcBorders>
              <w:top w:val="nil"/>
              <w:left w:val="nil"/>
              <w:bottom w:val="single" w:sz="4" w:space="0" w:color="auto"/>
              <w:right w:val="single" w:sz="4" w:space="0" w:color="auto"/>
            </w:tcBorders>
            <w:shd w:val="clear" w:color="000000" w:fill="FFFFFF"/>
            <w:hideMark/>
          </w:tcPr>
          <w:p w14:paraId="356FBF28" w14:textId="4D55BC29"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51 527 355</w:t>
            </w:r>
          </w:p>
        </w:tc>
        <w:tc>
          <w:tcPr>
            <w:tcW w:w="493" w:type="pct"/>
            <w:tcBorders>
              <w:top w:val="nil"/>
              <w:left w:val="nil"/>
              <w:bottom w:val="single" w:sz="4" w:space="0" w:color="auto"/>
              <w:right w:val="single" w:sz="4" w:space="0" w:color="auto"/>
            </w:tcBorders>
            <w:shd w:val="clear" w:color="000000" w:fill="FFFFFF"/>
            <w:hideMark/>
          </w:tcPr>
          <w:p w14:paraId="1B054411" w14:textId="648F23DB"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14 899 731</w:t>
            </w:r>
          </w:p>
        </w:tc>
        <w:tc>
          <w:tcPr>
            <w:tcW w:w="553" w:type="pct"/>
            <w:tcBorders>
              <w:top w:val="nil"/>
              <w:left w:val="nil"/>
              <w:bottom w:val="single" w:sz="4" w:space="0" w:color="auto"/>
              <w:right w:val="single" w:sz="4" w:space="0" w:color="auto"/>
            </w:tcBorders>
            <w:shd w:val="clear" w:color="000000" w:fill="FFFFFF"/>
            <w:hideMark/>
          </w:tcPr>
          <w:p w14:paraId="3410EE2F"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28,9%</w:t>
            </w:r>
          </w:p>
        </w:tc>
        <w:tc>
          <w:tcPr>
            <w:tcW w:w="505" w:type="pct"/>
            <w:tcBorders>
              <w:top w:val="nil"/>
              <w:left w:val="nil"/>
              <w:bottom w:val="single" w:sz="4" w:space="0" w:color="auto"/>
              <w:right w:val="single" w:sz="4" w:space="0" w:color="auto"/>
            </w:tcBorders>
            <w:shd w:val="clear" w:color="000000" w:fill="FFFFFF"/>
            <w:hideMark/>
          </w:tcPr>
          <w:p w14:paraId="088E48C9" w14:textId="377D1BCA"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10 695 885</w:t>
            </w:r>
          </w:p>
        </w:tc>
      </w:tr>
      <w:tr w:rsidR="0095067A" w:rsidRPr="0095067A" w14:paraId="25FE4D0F" w14:textId="77777777" w:rsidTr="00DB0825">
        <w:trPr>
          <w:trHeight w:val="510"/>
        </w:trPr>
        <w:tc>
          <w:tcPr>
            <w:tcW w:w="59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EBE970F" w14:textId="77777777" w:rsidR="0095067A" w:rsidRPr="0095067A" w:rsidRDefault="0095067A" w:rsidP="0095067A">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Pāreja uz ekonomiku ar zemu oglekļa emisijas līmeni visās nozarēs</w:t>
            </w:r>
          </w:p>
        </w:tc>
        <w:tc>
          <w:tcPr>
            <w:tcW w:w="279" w:type="pct"/>
            <w:tcBorders>
              <w:top w:val="nil"/>
              <w:left w:val="nil"/>
              <w:bottom w:val="nil"/>
              <w:right w:val="single" w:sz="4" w:space="0" w:color="auto"/>
            </w:tcBorders>
            <w:shd w:val="clear" w:color="000000" w:fill="FFFFFF"/>
            <w:noWrap/>
            <w:vAlign w:val="bottom"/>
            <w:hideMark/>
          </w:tcPr>
          <w:p w14:paraId="00B6011B"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4.1.1</w:t>
            </w:r>
          </w:p>
        </w:tc>
        <w:tc>
          <w:tcPr>
            <w:tcW w:w="2069" w:type="pct"/>
            <w:tcBorders>
              <w:top w:val="nil"/>
              <w:left w:val="nil"/>
              <w:bottom w:val="nil"/>
              <w:right w:val="single" w:sz="4" w:space="0" w:color="auto"/>
            </w:tcBorders>
            <w:shd w:val="clear" w:color="000000" w:fill="FFFFFF"/>
            <w:vAlign w:val="bottom"/>
            <w:hideMark/>
          </w:tcPr>
          <w:p w14:paraId="61551670"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Apstrādes rūpniecības uzņēmumu energoefektivitāte</w:t>
            </w:r>
          </w:p>
        </w:tc>
        <w:tc>
          <w:tcPr>
            <w:tcW w:w="505" w:type="pct"/>
            <w:tcBorders>
              <w:top w:val="nil"/>
              <w:left w:val="nil"/>
              <w:bottom w:val="nil"/>
              <w:right w:val="single" w:sz="4" w:space="0" w:color="auto"/>
            </w:tcBorders>
            <w:shd w:val="clear" w:color="000000" w:fill="FFFFFF"/>
            <w:noWrap/>
            <w:vAlign w:val="center"/>
            <w:hideMark/>
          </w:tcPr>
          <w:p w14:paraId="184AB848"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25 749 255</w:t>
            </w:r>
          </w:p>
        </w:tc>
        <w:tc>
          <w:tcPr>
            <w:tcW w:w="493" w:type="pct"/>
            <w:tcBorders>
              <w:top w:val="nil"/>
              <w:left w:val="nil"/>
              <w:bottom w:val="nil"/>
              <w:right w:val="single" w:sz="4" w:space="0" w:color="auto"/>
            </w:tcBorders>
            <w:shd w:val="clear" w:color="000000" w:fill="FFFFFF"/>
            <w:noWrap/>
            <w:vAlign w:val="center"/>
            <w:hideMark/>
          </w:tcPr>
          <w:p w14:paraId="058C6F30"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c>
          <w:tcPr>
            <w:tcW w:w="553" w:type="pct"/>
            <w:tcBorders>
              <w:top w:val="nil"/>
              <w:left w:val="nil"/>
              <w:bottom w:val="nil"/>
              <w:right w:val="single" w:sz="4" w:space="0" w:color="auto"/>
            </w:tcBorders>
            <w:shd w:val="clear" w:color="000000" w:fill="FFFFFF"/>
            <w:hideMark/>
          </w:tcPr>
          <w:p w14:paraId="77922D6C"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 </w:t>
            </w:r>
          </w:p>
        </w:tc>
        <w:tc>
          <w:tcPr>
            <w:tcW w:w="505" w:type="pct"/>
            <w:tcBorders>
              <w:top w:val="nil"/>
              <w:left w:val="nil"/>
              <w:bottom w:val="nil"/>
              <w:right w:val="single" w:sz="4" w:space="0" w:color="auto"/>
            </w:tcBorders>
            <w:shd w:val="clear" w:color="000000" w:fill="FFFFFF"/>
            <w:hideMark/>
          </w:tcPr>
          <w:p w14:paraId="3DE56FC9" w14:textId="0755E1B3"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r>
      <w:tr w:rsidR="00DB0825" w:rsidRPr="0095067A" w14:paraId="6C44768C" w14:textId="77777777" w:rsidTr="00DB0825">
        <w:trPr>
          <w:trHeight w:val="390"/>
        </w:trPr>
        <w:tc>
          <w:tcPr>
            <w:tcW w:w="595" w:type="pct"/>
            <w:vMerge/>
            <w:tcBorders>
              <w:top w:val="nil"/>
              <w:left w:val="single" w:sz="4" w:space="0" w:color="auto"/>
              <w:bottom w:val="single" w:sz="4" w:space="0" w:color="000000"/>
              <w:right w:val="single" w:sz="4" w:space="0" w:color="auto"/>
            </w:tcBorders>
            <w:vAlign w:val="center"/>
            <w:hideMark/>
          </w:tcPr>
          <w:p w14:paraId="27DF0687" w14:textId="77777777" w:rsidR="0095067A" w:rsidRPr="0095067A" w:rsidRDefault="0095067A" w:rsidP="0095067A">
            <w:pPr>
              <w:spacing w:after="0" w:line="240" w:lineRule="auto"/>
              <w:rPr>
                <w:rFonts w:eastAsia="Times New Roman" w:cs="Times New Roman"/>
                <w:sz w:val="20"/>
                <w:szCs w:val="20"/>
                <w:lang w:eastAsia="lv-LV"/>
              </w:rPr>
            </w:pPr>
          </w:p>
        </w:tc>
        <w:tc>
          <w:tcPr>
            <w:tcW w:w="279" w:type="pct"/>
            <w:tcBorders>
              <w:top w:val="nil"/>
              <w:left w:val="nil"/>
              <w:bottom w:val="nil"/>
              <w:right w:val="single" w:sz="4" w:space="0" w:color="auto"/>
            </w:tcBorders>
            <w:shd w:val="clear" w:color="000000" w:fill="FFFFFF"/>
            <w:hideMark/>
          </w:tcPr>
          <w:p w14:paraId="320A26DC" w14:textId="77777777" w:rsidR="0095067A" w:rsidRPr="0095067A" w:rsidRDefault="0095067A" w:rsidP="0095067A">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4.2.1.1</w:t>
            </w:r>
          </w:p>
        </w:tc>
        <w:tc>
          <w:tcPr>
            <w:tcW w:w="2069" w:type="pct"/>
            <w:tcBorders>
              <w:top w:val="nil"/>
              <w:left w:val="nil"/>
              <w:bottom w:val="nil"/>
              <w:right w:val="single" w:sz="4" w:space="0" w:color="auto"/>
            </w:tcBorders>
            <w:shd w:val="clear" w:color="000000" w:fill="FFFFFF"/>
            <w:hideMark/>
          </w:tcPr>
          <w:p w14:paraId="4A819A24" w14:textId="77777777" w:rsidR="0095067A" w:rsidRPr="0095067A" w:rsidRDefault="0095067A" w:rsidP="0095067A">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Veicināt energoefektivitātes paaugstināšanu dzīvojamās ēkās</w:t>
            </w:r>
          </w:p>
        </w:tc>
        <w:tc>
          <w:tcPr>
            <w:tcW w:w="505" w:type="pct"/>
            <w:tcBorders>
              <w:top w:val="nil"/>
              <w:left w:val="nil"/>
              <w:bottom w:val="nil"/>
              <w:right w:val="single" w:sz="4" w:space="0" w:color="auto"/>
            </w:tcBorders>
            <w:shd w:val="clear" w:color="000000" w:fill="FFFFFF"/>
            <w:noWrap/>
            <w:vAlign w:val="center"/>
            <w:hideMark/>
          </w:tcPr>
          <w:p w14:paraId="69033735"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150 000 000</w:t>
            </w:r>
          </w:p>
        </w:tc>
        <w:tc>
          <w:tcPr>
            <w:tcW w:w="493" w:type="pct"/>
            <w:tcBorders>
              <w:top w:val="nil"/>
              <w:left w:val="nil"/>
              <w:bottom w:val="nil"/>
              <w:right w:val="single" w:sz="4" w:space="0" w:color="auto"/>
            </w:tcBorders>
            <w:shd w:val="clear" w:color="000000" w:fill="FFFFFF"/>
            <w:noWrap/>
            <w:vAlign w:val="center"/>
            <w:hideMark/>
          </w:tcPr>
          <w:p w14:paraId="3B69EE2E"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9 284 866</w:t>
            </w:r>
          </w:p>
        </w:tc>
        <w:tc>
          <w:tcPr>
            <w:tcW w:w="553" w:type="pct"/>
            <w:tcBorders>
              <w:top w:val="nil"/>
              <w:left w:val="nil"/>
              <w:bottom w:val="nil"/>
              <w:right w:val="single" w:sz="4" w:space="0" w:color="auto"/>
            </w:tcBorders>
            <w:shd w:val="clear" w:color="000000" w:fill="FFFFFF"/>
            <w:hideMark/>
          </w:tcPr>
          <w:p w14:paraId="69E33333" w14:textId="77777777" w:rsidR="0095067A" w:rsidRPr="0095067A" w:rsidRDefault="0095067A" w:rsidP="0095067A">
            <w:pPr>
              <w:spacing w:after="0" w:line="240" w:lineRule="auto"/>
              <w:jc w:val="center"/>
              <w:rPr>
                <w:rFonts w:eastAsia="Times New Roman" w:cs="Times New Roman"/>
                <w:sz w:val="20"/>
                <w:szCs w:val="20"/>
                <w:lang w:eastAsia="lv-LV"/>
              </w:rPr>
            </w:pPr>
            <w:r w:rsidRPr="0095067A">
              <w:rPr>
                <w:rFonts w:eastAsia="Times New Roman" w:cs="Times New Roman"/>
                <w:sz w:val="20"/>
                <w:szCs w:val="20"/>
                <w:lang w:eastAsia="lv-LV"/>
              </w:rPr>
              <w:t>6,6%</w:t>
            </w:r>
          </w:p>
        </w:tc>
        <w:tc>
          <w:tcPr>
            <w:tcW w:w="505" w:type="pct"/>
            <w:tcBorders>
              <w:top w:val="nil"/>
              <w:left w:val="nil"/>
              <w:bottom w:val="nil"/>
              <w:right w:val="single" w:sz="4" w:space="0" w:color="auto"/>
            </w:tcBorders>
            <w:shd w:val="clear" w:color="000000" w:fill="FFFFFF"/>
            <w:hideMark/>
          </w:tcPr>
          <w:p w14:paraId="4C301939" w14:textId="2F24A1BD"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4 570 846</w:t>
            </w:r>
          </w:p>
        </w:tc>
      </w:tr>
      <w:tr w:rsidR="00DB0825" w:rsidRPr="0095067A" w14:paraId="28FAEDDE" w14:textId="77777777" w:rsidTr="00DB0825">
        <w:trPr>
          <w:trHeight w:val="390"/>
        </w:trPr>
        <w:tc>
          <w:tcPr>
            <w:tcW w:w="595" w:type="pct"/>
            <w:vMerge/>
            <w:tcBorders>
              <w:top w:val="nil"/>
              <w:left w:val="single" w:sz="4" w:space="0" w:color="auto"/>
              <w:bottom w:val="single" w:sz="4" w:space="0" w:color="000000"/>
              <w:right w:val="single" w:sz="4" w:space="0" w:color="auto"/>
            </w:tcBorders>
            <w:vAlign w:val="center"/>
            <w:hideMark/>
          </w:tcPr>
          <w:p w14:paraId="1984C6B5" w14:textId="77777777" w:rsidR="0095067A" w:rsidRPr="0095067A" w:rsidRDefault="0095067A" w:rsidP="0095067A">
            <w:pPr>
              <w:spacing w:after="0" w:line="240" w:lineRule="auto"/>
              <w:rPr>
                <w:rFonts w:eastAsia="Times New Roman" w:cs="Times New Roman"/>
                <w:sz w:val="20"/>
                <w:szCs w:val="20"/>
                <w:lang w:eastAsia="lv-LV"/>
              </w:rPr>
            </w:pPr>
          </w:p>
        </w:tc>
        <w:tc>
          <w:tcPr>
            <w:tcW w:w="279" w:type="pct"/>
            <w:tcBorders>
              <w:top w:val="nil"/>
              <w:left w:val="nil"/>
              <w:bottom w:val="nil"/>
              <w:right w:val="single" w:sz="4" w:space="0" w:color="auto"/>
            </w:tcBorders>
            <w:shd w:val="clear" w:color="000000" w:fill="FFFFFF"/>
            <w:hideMark/>
          </w:tcPr>
          <w:p w14:paraId="15C7CC52" w14:textId="77777777" w:rsidR="0095067A" w:rsidRPr="0095067A" w:rsidRDefault="0095067A" w:rsidP="0095067A">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4.2.1.2</w:t>
            </w:r>
          </w:p>
        </w:tc>
        <w:tc>
          <w:tcPr>
            <w:tcW w:w="2069" w:type="pct"/>
            <w:tcBorders>
              <w:top w:val="nil"/>
              <w:left w:val="nil"/>
              <w:bottom w:val="nil"/>
              <w:right w:val="single" w:sz="4" w:space="0" w:color="auto"/>
            </w:tcBorders>
            <w:shd w:val="clear" w:color="000000" w:fill="FFFFFF"/>
            <w:hideMark/>
          </w:tcPr>
          <w:p w14:paraId="2CF632F7" w14:textId="77777777" w:rsidR="0095067A" w:rsidRPr="0095067A" w:rsidRDefault="0095067A" w:rsidP="0095067A">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Veicināt energoefektivitātes paaugstināšanu valsts ēkās</w:t>
            </w:r>
          </w:p>
        </w:tc>
        <w:tc>
          <w:tcPr>
            <w:tcW w:w="505" w:type="pct"/>
            <w:tcBorders>
              <w:top w:val="nil"/>
              <w:left w:val="nil"/>
              <w:bottom w:val="nil"/>
              <w:right w:val="single" w:sz="4" w:space="0" w:color="auto"/>
            </w:tcBorders>
            <w:shd w:val="clear" w:color="000000" w:fill="FFFFFF"/>
            <w:noWrap/>
            <w:vAlign w:val="center"/>
            <w:hideMark/>
          </w:tcPr>
          <w:p w14:paraId="7C0E0B03"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97 857 972</w:t>
            </w:r>
          </w:p>
        </w:tc>
        <w:tc>
          <w:tcPr>
            <w:tcW w:w="493" w:type="pct"/>
            <w:tcBorders>
              <w:top w:val="nil"/>
              <w:left w:val="nil"/>
              <w:bottom w:val="nil"/>
              <w:right w:val="single" w:sz="4" w:space="0" w:color="auto"/>
            </w:tcBorders>
            <w:shd w:val="clear" w:color="000000" w:fill="FFFFFF"/>
            <w:noWrap/>
            <w:vAlign w:val="center"/>
            <w:hideMark/>
          </w:tcPr>
          <w:p w14:paraId="41C977C3"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1 207 624</w:t>
            </w:r>
          </w:p>
        </w:tc>
        <w:tc>
          <w:tcPr>
            <w:tcW w:w="553" w:type="pct"/>
            <w:tcBorders>
              <w:top w:val="nil"/>
              <w:left w:val="nil"/>
              <w:bottom w:val="nil"/>
              <w:right w:val="single" w:sz="4" w:space="0" w:color="auto"/>
            </w:tcBorders>
            <w:shd w:val="clear" w:color="000000" w:fill="FFFFFF"/>
            <w:hideMark/>
          </w:tcPr>
          <w:p w14:paraId="69044F7A" w14:textId="77777777" w:rsidR="0095067A" w:rsidRPr="0095067A" w:rsidRDefault="0095067A" w:rsidP="0095067A">
            <w:pPr>
              <w:spacing w:after="0" w:line="240" w:lineRule="auto"/>
              <w:jc w:val="center"/>
              <w:rPr>
                <w:rFonts w:eastAsia="Times New Roman" w:cs="Times New Roman"/>
                <w:sz w:val="20"/>
                <w:szCs w:val="20"/>
                <w:lang w:eastAsia="lv-LV"/>
              </w:rPr>
            </w:pPr>
            <w:r w:rsidRPr="0095067A">
              <w:rPr>
                <w:rFonts w:eastAsia="Times New Roman" w:cs="Times New Roman"/>
                <w:sz w:val="20"/>
                <w:szCs w:val="20"/>
                <w:lang w:eastAsia="lv-LV"/>
              </w:rPr>
              <w:t>1,2%</w:t>
            </w:r>
          </w:p>
        </w:tc>
        <w:tc>
          <w:tcPr>
            <w:tcW w:w="505" w:type="pct"/>
            <w:tcBorders>
              <w:top w:val="nil"/>
              <w:left w:val="nil"/>
              <w:bottom w:val="nil"/>
              <w:right w:val="single" w:sz="4" w:space="0" w:color="auto"/>
            </w:tcBorders>
            <w:shd w:val="clear" w:color="000000" w:fill="FFFFFF"/>
            <w:hideMark/>
          </w:tcPr>
          <w:p w14:paraId="6569DAC7" w14:textId="4673631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1 207 624</w:t>
            </w:r>
          </w:p>
        </w:tc>
      </w:tr>
      <w:tr w:rsidR="00DB0825" w:rsidRPr="0095067A" w14:paraId="5FFB0FD3" w14:textId="77777777" w:rsidTr="00DB0825">
        <w:trPr>
          <w:trHeight w:val="136"/>
        </w:trPr>
        <w:tc>
          <w:tcPr>
            <w:tcW w:w="595" w:type="pct"/>
            <w:vMerge/>
            <w:tcBorders>
              <w:top w:val="nil"/>
              <w:left w:val="single" w:sz="4" w:space="0" w:color="auto"/>
              <w:bottom w:val="single" w:sz="4" w:space="0" w:color="000000"/>
              <w:right w:val="single" w:sz="4" w:space="0" w:color="auto"/>
            </w:tcBorders>
            <w:vAlign w:val="center"/>
            <w:hideMark/>
          </w:tcPr>
          <w:p w14:paraId="3D8434DE" w14:textId="77777777" w:rsidR="0095067A" w:rsidRPr="0095067A" w:rsidRDefault="0095067A" w:rsidP="0095067A">
            <w:pPr>
              <w:spacing w:after="0" w:line="240" w:lineRule="auto"/>
              <w:rPr>
                <w:rFonts w:eastAsia="Times New Roman" w:cs="Times New Roman"/>
                <w:sz w:val="20"/>
                <w:szCs w:val="20"/>
                <w:lang w:eastAsia="lv-LV"/>
              </w:rPr>
            </w:pPr>
          </w:p>
        </w:tc>
        <w:tc>
          <w:tcPr>
            <w:tcW w:w="279" w:type="pct"/>
            <w:tcBorders>
              <w:top w:val="nil"/>
              <w:left w:val="nil"/>
              <w:bottom w:val="single" w:sz="4" w:space="0" w:color="auto"/>
              <w:right w:val="single" w:sz="4" w:space="0" w:color="auto"/>
            </w:tcBorders>
            <w:shd w:val="clear" w:color="000000" w:fill="FFFFFF"/>
            <w:noWrap/>
            <w:vAlign w:val="bottom"/>
            <w:hideMark/>
          </w:tcPr>
          <w:p w14:paraId="13ECEC9D" w14:textId="77777777"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4.3.1</w:t>
            </w:r>
          </w:p>
        </w:tc>
        <w:tc>
          <w:tcPr>
            <w:tcW w:w="2069" w:type="pct"/>
            <w:tcBorders>
              <w:top w:val="nil"/>
              <w:left w:val="nil"/>
              <w:bottom w:val="single" w:sz="4" w:space="0" w:color="auto"/>
              <w:right w:val="single" w:sz="4" w:space="0" w:color="auto"/>
            </w:tcBorders>
            <w:shd w:val="clear" w:color="000000" w:fill="FFFFFF"/>
            <w:vAlign w:val="bottom"/>
            <w:hideMark/>
          </w:tcPr>
          <w:p w14:paraId="033DECD9" w14:textId="5A4E18AA" w:rsidR="0095067A" w:rsidRPr="0095067A" w:rsidRDefault="0095067A" w:rsidP="0095067A">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Centralizētās siltumapgādes energoefektivitāte</w:t>
            </w:r>
          </w:p>
        </w:tc>
        <w:tc>
          <w:tcPr>
            <w:tcW w:w="505" w:type="pct"/>
            <w:tcBorders>
              <w:top w:val="nil"/>
              <w:left w:val="nil"/>
              <w:bottom w:val="single" w:sz="4" w:space="0" w:color="auto"/>
              <w:right w:val="single" w:sz="4" w:space="0" w:color="auto"/>
            </w:tcBorders>
            <w:shd w:val="clear" w:color="000000" w:fill="FFFFFF"/>
            <w:noWrap/>
            <w:vAlign w:val="center"/>
            <w:hideMark/>
          </w:tcPr>
          <w:p w14:paraId="79B401F1"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60 000 269</w:t>
            </w:r>
          </w:p>
        </w:tc>
        <w:tc>
          <w:tcPr>
            <w:tcW w:w="493" w:type="pct"/>
            <w:tcBorders>
              <w:top w:val="nil"/>
              <w:left w:val="nil"/>
              <w:bottom w:val="single" w:sz="4" w:space="0" w:color="auto"/>
              <w:right w:val="single" w:sz="4" w:space="0" w:color="auto"/>
            </w:tcBorders>
            <w:shd w:val="clear" w:color="000000" w:fill="FFFFFF"/>
            <w:noWrap/>
            <w:vAlign w:val="center"/>
            <w:hideMark/>
          </w:tcPr>
          <w:p w14:paraId="09BB74D7" w14:textId="77777777"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c>
          <w:tcPr>
            <w:tcW w:w="553" w:type="pct"/>
            <w:tcBorders>
              <w:top w:val="nil"/>
              <w:left w:val="nil"/>
              <w:bottom w:val="single" w:sz="4" w:space="0" w:color="auto"/>
              <w:right w:val="single" w:sz="4" w:space="0" w:color="auto"/>
            </w:tcBorders>
            <w:shd w:val="clear" w:color="000000" w:fill="FFFFFF"/>
            <w:hideMark/>
          </w:tcPr>
          <w:p w14:paraId="777E1114" w14:textId="77777777" w:rsidR="0095067A" w:rsidRPr="0095067A" w:rsidRDefault="0095067A" w:rsidP="0095067A">
            <w:pPr>
              <w:spacing w:after="0" w:line="240" w:lineRule="auto"/>
              <w:jc w:val="center"/>
              <w:rPr>
                <w:rFonts w:eastAsia="Times New Roman" w:cs="Times New Roman"/>
                <w:sz w:val="20"/>
                <w:szCs w:val="20"/>
                <w:lang w:eastAsia="lv-LV"/>
              </w:rPr>
            </w:pPr>
            <w:r w:rsidRPr="0095067A">
              <w:rPr>
                <w:rFonts w:eastAsia="Times New Roman" w:cs="Times New Roman"/>
                <w:sz w:val="20"/>
                <w:szCs w:val="20"/>
                <w:lang w:eastAsia="lv-LV"/>
              </w:rPr>
              <w:t>0,0%</w:t>
            </w:r>
          </w:p>
        </w:tc>
        <w:tc>
          <w:tcPr>
            <w:tcW w:w="505" w:type="pct"/>
            <w:tcBorders>
              <w:top w:val="nil"/>
              <w:left w:val="nil"/>
              <w:bottom w:val="single" w:sz="4" w:space="0" w:color="auto"/>
              <w:right w:val="single" w:sz="4" w:space="0" w:color="auto"/>
            </w:tcBorders>
            <w:shd w:val="clear" w:color="000000" w:fill="FFFFFF"/>
            <w:hideMark/>
          </w:tcPr>
          <w:p w14:paraId="3A621637" w14:textId="126FD0DD" w:rsidR="0095067A" w:rsidRPr="0095067A" w:rsidRDefault="0095067A" w:rsidP="0095067A">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0</w:t>
            </w:r>
          </w:p>
        </w:tc>
      </w:tr>
      <w:tr w:rsidR="0095067A" w:rsidRPr="0095067A" w14:paraId="44B0BD66" w14:textId="77777777" w:rsidTr="00DB0825">
        <w:trPr>
          <w:trHeight w:val="315"/>
        </w:trPr>
        <w:tc>
          <w:tcPr>
            <w:tcW w:w="2944"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9AF54F" w14:textId="77777777" w:rsidR="0095067A" w:rsidRPr="0095067A" w:rsidRDefault="0095067A" w:rsidP="0095067A">
            <w:pPr>
              <w:spacing w:after="0" w:line="240" w:lineRule="auto"/>
              <w:jc w:val="right"/>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Kopā:</w:t>
            </w:r>
          </w:p>
        </w:tc>
        <w:tc>
          <w:tcPr>
            <w:tcW w:w="505" w:type="pct"/>
            <w:tcBorders>
              <w:top w:val="nil"/>
              <w:left w:val="nil"/>
              <w:bottom w:val="single" w:sz="4" w:space="0" w:color="auto"/>
              <w:right w:val="single" w:sz="4" w:space="0" w:color="auto"/>
            </w:tcBorders>
            <w:shd w:val="clear" w:color="000000" w:fill="FFFFFF"/>
            <w:noWrap/>
            <w:vAlign w:val="bottom"/>
            <w:hideMark/>
          </w:tcPr>
          <w:p w14:paraId="7CC1A180" w14:textId="262188FD"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759 306 380</w:t>
            </w:r>
          </w:p>
        </w:tc>
        <w:tc>
          <w:tcPr>
            <w:tcW w:w="493" w:type="pct"/>
            <w:tcBorders>
              <w:top w:val="nil"/>
              <w:left w:val="nil"/>
              <w:bottom w:val="single" w:sz="4" w:space="0" w:color="auto"/>
              <w:right w:val="single" w:sz="4" w:space="0" w:color="auto"/>
            </w:tcBorders>
            <w:shd w:val="clear" w:color="000000" w:fill="FFFFFF"/>
            <w:noWrap/>
            <w:vAlign w:val="bottom"/>
            <w:hideMark/>
          </w:tcPr>
          <w:p w14:paraId="2B5DA87B" w14:textId="66D2FF2A"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75 713 710</w:t>
            </w:r>
          </w:p>
        </w:tc>
        <w:tc>
          <w:tcPr>
            <w:tcW w:w="553" w:type="pct"/>
            <w:tcBorders>
              <w:top w:val="nil"/>
              <w:left w:val="nil"/>
              <w:bottom w:val="single" w:sz="4" w:space="0" w:color="auto"/>
              <w:right w:val="single" w:sz="4" w:space="0" w:color="auto"/>
            </w:tcBorders>
            <w:shd w:val="clear" w:color="000000" w:fill="FFFFFF"/>
            <w:noWrap/>
            <w:vAlign w:val="bottom"/>
            <w:hideMark/>
          </w:tcPr>
          <w:p w14:paraId="43154FA0" w14:textId="77777777"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10,0%</w:t>
            </w:r>
          </w:p>
        </w:tc>
        <w:tc>
          <w:tcPr>
            <w:tcW w:w="505" w:type="pct"/>
            <w:tcBorders>
              <w:top w:val="nil"/>
              <w:left w:val="nil"/>
              <w:bottom w:val="single" w:sz="4" w:space="0" w:color="auto"/>
              <w:right w:val="single" w:sz="4" w:space="0" w:color="auto"/>
            </w:tcBorders>
            <w:shd w:val="clear" w:color="000000" w:fill="FFFFFF"/>
            <w:noWrap/>
            <w:vAlign w:val="bottom"/>
            <w:hideMark/>
          </w:tcPr>
          <w:p w14:paraId="239C77E8" w14:textId="5975C885" w:rsidR="0095067A" w:rsidRPr="0095067A" w:rsidRDefault="0095067A" w:rsidP="0095067A">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35 896 894</w:t>
            </w:r>
          </w:p>
        </w:tc>
      </w:tr>
    </w:tbl>
    <w:p w14:paraId="00C86E43" w14:textId="2CB6F8F0" w:rsidR="0095067A" w:rsidRDefault="00DB0825" w:rsidP="00B91024">
      <w:pPr>
        <w:pStyle w:val="ListParagraph"/>
        <w:ind w:left="0" w:right="108"/>
        <w:rPr>
          <w:i/>
          <w:sz w:val="18"/>
          <w:szCs w:val="18"/>
        </w:rPr>
      </w:pPr>
      <w:r>
        <w:rPr>
          <w:i/>
          <w:sz w:val="18"/>
          <w:szCs w:val="18"/>
        </w:rPr>
        <w:t xml:space="preserve">Avots: EM dati </w:t>
      </w:r>
    </w:p>
    <w:p w14:paraId="0278D33A" w14:textId="26F60129" w:rsidR="00036FF4" w:rsidRDefault="00036FF4" w:rsidP="00B91024">
      <w:pPr>
        <w:pStyle w:val="ListParagraph"/>
        <w:ind w:left="0" w:right="108"/>
        <w:rPr>
          <w:i/>
          <w:sz w:val="18"/>
          <w:szCs w:val="18"/>
        </w:rPr>
      </w:pPr>
    </w:p>
    <w:p w14:paraId="0B7C77D4" w14:textId="53728B2B" w:rsidR="00036FF4" w:rsidRDefault="00036FF4" w:rsidP="003137F9">
      <w:pPr>
        <w:pStyle w:val="Heading1"/>
        <w:numPr>
          <w:ilvl w:val="0"/>
          <w:numId w:val="19"/>
        </w:numPr>
      </w:pPr>
      <w:bookmarkStart w:id="69" w:name="_Toc520374389"/>
      <w:r w:rsidRPr="009E6013">
        <w:rPr>
          <w:b w:val="0"/>
        </w:rPr>
        <w:lastRenderedPageBreak/>
        <w:t>Pielikums</w:t>
      </w:r>
      <w:r>
        <w:t>.</w:t>
      </w:r>
      <w:r w:rsidR="00D50966" w:rsidRPr="00D50966">
        <w:t xml:space="preserve"> EM </w:t>
      </w:r>
      <w:r w:rsidR="00D50966">
        <w:t>p</w:t>
      </w:r>
      <w:r w:rsidR="00D50966" w:rsidRPr="00D50966">
        <w:t>akalpojumu uzskaites rādītāji par 2017.gadu</w:t>
      </w:r>
      <w:bookmarkEnd w:id="69"/>
    </w:p>
    <w:tbl>
      <w:tblPr>
        <w:tblStyle w:val="TableGrid"/>
        <w:tblW w:w="5000" w:type="pct"/>
        <w:tblLook w:val="04A0" w:firstRow="1" w:lastRow="0" w:firstColumn="1" w:lastColumn="0" w:noHBand="0" w:noVBand="1"/>
      </w:tblPr>
      <w:tblGrid>
        <w:gridCol w:w="471"/>
        <w:gridCol w:w="2257"/>
        <w:gridCol w:w="986"/>
        <w:gridCol w:w="826"/>
        <w:gridCol w:w="806"/>
        <w:gridCol w:w="596"/>
        <w:gridCol w:w="1106"/>
        <w:gridCol w:w="1046"/>
        <w:gridCol w:w="1026"/>
        <w:gridCol w:w="1026"/>
        <w:gridCol w:w="1026"/>
        <w:gridCol w:w="1066"/>
        <w:gridCol w:w="1166"/>
        <w:gridCol w:w="1156"/>
      </w:tblGrid>
      <w:tr w:rsidR="00D50966" w:rsidRPr="001C2002" w14:paraId="02F4170F" w14:textId="77777777" w:rsidTr="00D50966">
        <w:trPr>
          <w:tblHeader/>
        </w:trPr>
        <w:tc>
          <w:tcPr>
            <w:tcW w:w="177" w:type="pct"/>
            <w:vMerge w:val="restart"/>
          </w:tcPr>
          <w:p w14:paraId="7BDAA35E" w14:textId="77777777" w:rsidR="00D50966" w:rsidRPr="00D50966" w:rsidRDefault="00D50966" w:rsidP="00D50966">
            <w:pPr>
              <w:spacing w:beforeLines="20" w:before="48" w:afterLines="20" w:after="48" w:line="240" w:lineRule="auto"/>
              <w:jc w:val="center"/>
              <w:rPr>
                <w:b/>
                <w:sz w:val="18"/>
                <w:szCs w:val="18"/>
              </w:rPr>
            </w:pPr>
            <w:r w:rsidRPr="00D50966">
              <w:rPr>
                <w:b/>
                <w:sz w:val="18"/>
                <w:szCs w:val="18"/>
              </w:rPr>
              <w:t>Nr.</w:t>
            </w:r>
          </w:p>
        </w:tc>
        <w:tc>
          <w:tcPr>
            <w:tcW w:w="1104" w:type="pct"/>
            <w:vMerge w:val="restart"/>
          </w:tcPr>
          <w:p w14:paraId="0DBA3EAB" w14:textId="77777777" w:rsidR="00D50966" w:rsidRPr="00D50966" w:rsidRDefault="00D50966" w:rsidP="00D50966">
            <w:pPr>
              <w:spacing w:beforeLines="20" w:before="48" w:afterLines="20" w:after="48" w:line="240" w:lineRule="auto"/>
              <w:jc w:val="center"/>
              <w:rPr>
                <w:b/>
                <w:sz w:val="18"/>
                <w:szCs w:val="18"/>
              </w:rPr>
            </w:pPr>
            <w:r w:rsidRPr="00D50966">
              <w:rPr>
                <w:b/>
                <w:sz w:val="18"/>
                <w:szCs w:val="18"/>
              </w:rPr>
              <w:t>Nosaukums</w:t>
            </w:r>
          </w:p>
        </w:tc>
        <w:tc>
          <w:tcPr>
            <w:tcW w:w="1368" w:type="pct"/>
            <w:gridSpan w:val="5"/>
          </w:tcPr>
          <w:p w14:paraId="3D02E0CA" w14:textId="77777777" w:rsidR="00D50966" w:rsidRPr="00D50966" w:rsidRDefault="00D50966" w:rsidP="00D50966">
            <w:pPr>
              <w:spacing w:beforeLines="20" w:before="48" w:afterLines="20" w:after="48" w:line="240" w:lineRule="auto"/>
              <w:jc w:val="center"/>
              <w:rPr>
                <w:b/>
                <w:sz w:val="18"/>
                <w:szCs w:val="18"/>
              </w:rPr>
            </w:pPr>
            <w:r w:rsidRPr="00D50966">
              <w:rPr>
                <w:b/>
                <w:sz w:val="18"/>
                <w:szCs w:val="18"/>
              </w:rPr>
              <w:t>Pakalpojumu pieteikšanas gadījumu skaits pa kanāliem 2017.g.</w:t>
            </w:r>
          </w:p>
        </w:tc>
        <w:tc>
          <w:tcPr>
            <w:tcW w:w="1626" w:type="pct"/>
            <w:gridSpan w:val="5"/>
          </w:tcPr>
          <w:p w14:paraId="327687D7" w14:textId="77777777" w:rsidR="00D50966" w:rsidRPr="00D50966" w:rsidRDefault="00D50966" w:rsidP="00D50966">
            <w:pPr>
              <w:spacing w:beforeLines="20" w:before="48" w:afterLines="20" w:after="48" w:line="240" w:lineRule="auto"/>
              <w:jc w:val="center"/>
              <w:rPr>
                <w:b/>
                <w:sz w:val="18"/>
                <w:szCs w:val="18"/>
              </w:rPr>
            </w:pPr>
            <w:r w:rsidRPr="00D50966">
              <w:rPr>
                <w:b/>
                <w:sz w:val="18"/>
                <w:szCs w:val="18"/>
              </w:rPr>
              <w:t>Pakalpojumu rezultāta izsniegšanas gadījumu skait pa kanāliem 2017.g.</w:t>
            </w:r>
          </w:p>
        </w:tc>
        <w:tc>
          <w:tcPr>
            <w:tcW w:w="726" w:type="pct"/>
            <w:gridSpan w:val="2"/>
          </w:tcPr>
          <w:p w14:paraId="08461083" w14:textId="77777777" w:rsidR="00D50966" w:rsidRPr="00D50966" w:rsidRDefault="00D50966" w:rsidP="00D50966">
            <w:pPr>
              <w:spacing w:beforeLines="20" w:before="48" w:afterLines="20" w:after="48" w:line="240" w:lineRule="auto"/>
              <w:jc w:val="center"/>
              <w:rPr>
                <w:b/>
                <w:sz w:val="18"/>
                <w:szCs w:val="18"/>
              </w:rPr>
            </w:pPr>
            <w:r w:rsidRPr="00D50966">
              <w:rPr>
                <w:b/>
                <w:sz w:val="18"/>
                <w:szCs w:val="18"/>
              </w:rPr>
              <w:t>Kavējumi un sūdzības 2017.g.</w:t>
            </w:r>
          </w:p>
        </w:tc>
      </w:tr>
      <w:tr w:rsidR="00D50966" w14:paraId="05BAB791" w14:textId="77777777" w:rsidTr="00D50966">
        <w:trPr>
          <w:trHeight w:val="1067"/>
        </w:trPr>
        <w:tc>
          <w:tcPr>
            <w:tcW w:w="177" w:type="pct"/>
            <w:vMerge/>
          </w:tcPr>
          <w:p w14:paraId="69254708" w14:textId="77777777" w:rsidR="00D50966" w:rsidRPr="00D50966" w:rsidRDefault="00D50966" w:rsidP="00D50966">
            <w:pPr>
              <w:spacing w:beforeLines="20" w:before="48" w:afterLines="20" w:after="48" w:line="240" w:lineRule="auto"/>
              <w:rPr>
                <w:sz w:val="18"/>
                <w:szCs w:val="18"/>
              </w:rPr>
            </w:pPr>
          </w:p>
        </w:tc>
        <w:tc>
          <w:tcPr>
            <w:tcW w:w="1104" w:type="pct"/>
            <w:vMerge/>
          </w:tcPr>
          <w:p w14:paraId="5622DAAB" w14:textId="77777777" w:rsidR="00D50966" w:rsidRPr="00D50966" w:rsidRDefault="00D50966" w:rsidP="00D50966">
            <w:pPr>
              <w:spacing w:beforeLines="20" w:before="48" w:afterLines="20" w:after="48" w:line="240" w:lineRule="auto"/>
              <w:rPr>
                <w:sz w:val="18"/>
                <w:szCs w:val="18"/>
              </w:rPr>
            </w:pPr>
          </w:p>
        </w:tc>
        <w:tc>
          <w:tcPr>
            <w:tcW w:w="309" w:type="pct"/>
          </w:tcPr>
          <w:p w14:paraId="122BBE05"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Kopā pieteikumi</w:t>
            </w:r>
          </w:p>
        </w:tc>
        <w:tc>
          <w:tcPr>
            <w:tcW w:w="260" w:type="pct"/>
          </w:tcPr>
          <w:p w14:paraId="33258EDF"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Klātienē</w:t>
            </w:r>
          </w:p>
        </w:tc>
        <w:tc>
          <w:tcPr>
            <w:tcW w:w="254" w:type="pct"/>
          </w:tcPr>
          <w:p w14:paraId="42E6DEAC"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Pa telefonu</w:t>
            </w:r>
          </w:p>
        </w:tc>
        <w:tc>
          <w:tcPr>
            <w:tcW w:w="198" w:type="pct"/>
          </w:tcPr>
          <w:p w14:paraId="2DF94846"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Pa pastu</w:t>
            </w:r>
          </w:p>
        </w:tc>
        <w:tc>
          <w:tcPr>
            <w:tcW w:w="346" w:type="pct"/>
          </w:tcPr>
          <w:p w14:paraId="4F566C76"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Pa elektronisku kanālu</w:t>
            </w:r>
          </w:p>
        </w:tc>
        <w:tc>
          <w:tcPr>
            <w:tcW w:w="328" w:type="pct"/>
          </w:tcPr>
          <w:p w14:paraId="418BCC33"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Kopā rezultāta izsniegšana</w:t>
            </w:r>
          </w:p>
        </w:tc>
        <w:tc>
          <w:tcPr>
            <w:tcW w:w="321" w:type="pct"/>
          </w:tcPr>
          <w:p w14:paraId="2B25987F"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Saņemšana klātienē</w:t>
            </w:r>
          </w:p>
        </w:tc>
        <w:tc>
          <w:tcPr>
            <w:tcW w:w="321" w:type="pct"/>
          </w:tcPr>
          <w:p w14:paraId="5C57FD0D"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Saņemšana telefonu</w:t>
            </w:r>
          </w:p>
        </w:tc>
        <w:tc>
          <w:tcPr>
            <w:tcW w:w="321" w:type="pct"/>
          </w:tcPr>
          <w:p w14:paraId="3693CF6A"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Saņemšana pa pastu</w:t>
            </w:r>
          </w:p>
        </w:tc>
        <w:tc>
          <w:tcPr>
            <w:tcW w:w="334" w:type="pct"/>
          </w:tcPr>
          <w:p w14:paraId="5F88DA5E"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Saņemšana elektroniski</w:t>
            </w:r>
          </w:p>
        </w:tc>
        <w:tc>
          <w:tcPr>
            <w:tcW w:w="364" w:type="pct"/>
          </w:tcPr>
          <w:p w14:paraId="202E1F38"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Pakalpojumu izpildes kavējumu skaits 2017.g.</w:t>
            </w:r>
          </w:p>
        </w:tc>
        <w:tc>
          <w:tcPr>
            <w:tcW w:w="361" w:type="pct"/>
          </w:tcPr>
          <w:p w14:paraId="24705D5E" w14:textId="77777777" w:rsidR="00D50966" w:rsidRPr="00D50966" w:rsidRDefault="00D50966" w:rsidP="00D50966">
            <w:pPr>
              <w:spacing w:beforeLines="20" w:before="48" w:afterLines="20" w:after="48" w:line="240" w:lineRule="auto"/>
              <w:jc w:val="center"/>
              <w:rPr>
                <w:sz w:val="18"/>
                <w:szCs w:val="18"/>
              </w:rPr>
            </w:pPr>
            <w:r w:rsidRPr="00D50966">
              <w:rPr>
                <w:sz w:val="18"/>
                <w:szCs w:val="18"/>
              </w:rPr>
              <w:t>Sūdzību skait par pakalpojumu 2017.g.</w:t>
            </w:r>
          </w:p>
        </w:tc>
      </w:tr>
      <w:tr w:rsidR="00D50966" w14:paraId="40177EC0" w14:textId="77777777" w:rsidTr="00D50966">
        <w:tc>
          <w:tcPr>
            <w:tcW w:w="177" w:type="pct"/>
          </w:tcPr>
          <w:p w14:paraId="6720F60A" w14:textId="77777777" w:rsidR="00D50966" w:rsidRPr="00D50966" w:rsidRDefault="00D50966" w:rsidP="00D50966">
            <w:pPr>
              <w:spacing w:beforeLines="20" w:before="48" w:afterLines="20" w:after="48" w:line="240" w:lineRule="auto"/>
              <w:rPr>
                <w:sz w:val="18"/>
                <w:szCs w:val="18"/>
              </w:rPr>
            </w:pPr>
            <w:r w:rsidRPr="00D50966">
              <w:rPr>
                <w:sz w:val="18"/>
                <w:szCs w:val="18"/>
              </w:rPr>
              <w:t>1.</w:t>
            </w:r>
          </w:p>
        </w:tc>
        <w:tc>
          <w:tcPr>
            <w:tcW w:w="1104" w:type="pct"/>
          </w:tcPr>
          <w:p w14:paraId="768BB898" w14:textId="77777777" w:rsidR="00D50966" w:rsidRPr="00D50966" w:rsidRDefault="00D50966" w:rsidP="00D50966">
            <w:pPr>
              <w:spacing w:beforeLines="20" w:before="48" w:afterLines="20" w:after="48" w:line="240" w:lineRule="auto"/>
              <w:rPr>
                <w:sz w:val="18"/>
                <w:szCs w:val="18"/>
              </w:rPr>
            </w:pPr>
            <w:r w:rsidRPr="00D50966">
              <w:rPr>
                <w:sz w:val="18"/>
                <w:szCs w:val="18"/>
              </w:rPr>
              <w:t>Nodeva par naftas produktu drošības rezervju uzturēšanu (Enerģētikas likuma 72.</w:t>
            </w:r>
            <w:r w:rsidRPr="00D50966">
              <w:rPr>
                <w:sz w:val="18"/>
                <w:szCs w:val="18"/>
                <w:vertAlign w:val="superscript"/>
              </w:rPr>
              <w:t>3</w:t>
            </w:r>
            <w:r w:rsidRPr="00D50966">
              <w:rPr>
                <w:sz w:val="18"/>
                <w:szCs w:val="18"/>
              </w:rPr>
              <w:t xml:space="preserve"> pants)</w:t>
            </w:r>
          </w:p>
        </w:tc>
        <w:tc>
          <w:tcPr>
            <w:tcW w:w="309" w:type="pct"/>
          </w:tcPr>
          <w:p w14:paraId="69358CB0"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792</w:t>
            </w:r>
          </w:p>
        </w:tc>
        <w:tc>
          <w:tcPr>
            <w:tcW w:w="260" w:type="pct"/>
          </w:tcPr>
          <w:p w14:paraId="46632450"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6474EBE0"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7489CFE8" w14:textId="77777777" w:rsidR="00D50966" w:rsidRPr="004F0F76" w:rsidRDefault="00D50966" w:rsidP="004F0F76">
            <w:pPr>
              <w:spacing w:beforeLines="20" w:before="48" w:afterLines="20" w:after="48" w:line="240" w:lineRule="auto"/>
              <w:jc w:val="center"/>
              <w:rPr>
                <w:sz w:val="20"/>
                <w:szCs w:val="20"/>
              </w:rPr>
            </w:pPr>
          </w:p>
        </w:tc>
        <w:tc>
          <w:tcPr>
            <w:tcW w:w="346" w:type="pct"/>
          </w:tcPr>
          <w:p w14:paraId="65F9E7D2"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792</w:t>
            </w:r>
          </w:p>
        </w:tc>
        <w:tc>
          <w:tcPr>
            <w:tcW w:w="328" w:type="pct"/>
          </w:tcPr>
          <w:p w14:paraId="3F3F5CE6"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21" w:type="pct"/>
          </w:tcPr>
          <w:p w14:paraId="7CDBB5D3"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13DB4A6E"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5EC30B4A" w14:textId="77777777" w:rsidR="00D50966" w:rsidRPr="004F0F76" w:rsidRDefault="00D50966" w:rsidP="004F0F76">
            <w:pPr>
              <w:spacing w:beforeLines="20" w:before="48" w:afterLines="20" w:after="48" w:line="240" w:lineRule="auto"/>
              <w:jc w:val="center"/>
              <w:rPr>
                <w:sz w:val="20"/>
                <w:szCs w:val="20"/>
              </w:rPr>
            </w:pPr>
          </w:p>
        </w:tc>
        <w:tc>
          <w:tcPr>
            <w:tcW w:w="334" w:type="pct"/>
          </w:tcPr>
          <w:p w14:paraId="7B9511F6"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4" w:type="pct"/>
          </w:tcPr>
          <w:p w14:paraId="20DF02C7"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1" w:type="pct"/>
          </w:tcPr>
          <w:p w14:paraId="267A623D"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0505B794" w14:textId="77777777" w:rsidTr="00D50966">
        <w:tc>
          <w:tcPr>
            <w:tcW w:w="177" w:type="pct"/>
          </w:tcPr>
          <w:p w14:paraId="60665541" w14:textId="77777777" w:rsidR="00D50966" w:rsidRPr="00D50966" w:rsidRDefault="00D50966" w:rsidP="00D50966">
            <w:pPr>
              <w:spacing w:beforeLines="20" w:before="48" w:afterLines="20" w:after="48" w:line="240" w:lineRule="auto"/>
              <w:rPr>
                <w:sz w:val="18"/>
                <w:szCs w:val="18"/>
              </w:rPr>
            </w:pPr>
            <w:r w:rsidRPr="00D50966">
              <w:rPr>
                <w:sz w:val="18"/>
                <w:szCs w:val="18"/>
              </w:rPr>
              <w:t>2.</w:t>
            </w:r>
          </w:p>
        </w:tc>
        <w:tc>
          <w:tcPr>
            <w:tcW w:w="1104" w:type="pct"/>
          </w:tcPr>
          <w:p w14:paraId="50E17FB8" w14:textId="77777777" w:rsidR="00D50966" w:rsidRPr="00D50966" w:rsidRDefault="00D50966" w:rsidP="00D50966">
            <w:pPr>
              <w:spacing w:beforeLines="20" w:before="48" w:afterLines="20" w:after="48" w:line="240" w:lineRule="auto"/>
              <w:rPr>
                <w:sz w:val="18"/>
                <w:szCs w:val="18"/>
              </w:rPr>
            </w:pPr>
            <w:r w:rsidRPr="00D50966">
              <w:rPr>
                <w:sz w:val="18"/>
                <w:szCs w:val="18"/>
              </w:rPr>
              <w:t>Atļauju izsniegšana elektroenerģijas ražošanas jaudu palielināšanai vai jaunu ražošanas iekārtu ieviešanai</w:t>
            </w:r>
          </w:p>
        </w:tc>
        <w:tc>
          <w:tcPr>
            <w:tcW w:w="309" w:type="pct"/>
          </w:tcPr>
          <w:p w14:paraId="75ED9F44"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128</w:t>
            </w:r>
          </w:p>
        </w:tc>
        <w:tc>
          <w:tcPr>
            <w:tcW w:w="260" w:type="pct"/>
          </w:tcPr>
          <w:p w14:paraId="3803E359"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083599B0"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0B55ABF0"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90</w:t>
            </w:r>
          </w:p>
        </w:tc>
        <w:tc>
          <w:tcPr>
            <w:tcW w:w="346" w:type="pct"/>
          </w:tcPr>
          <w:p w14:paraId="70B1D619"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38</w:t>
            </w:r>
          </w:p>
        </w:tc>
        <w:tc>
          <w:tcPr>
            <w:tcW w:w="328" w:type="pct"/>
          </w:tcPr>
          <w:p w14:paraId="716F7AF5"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128</w:t>
            </w:r>
          </w:p>
        </w:tc>
        <w:tc>
          <w:tcPr>
            <w:tcW w:w="321" w:type="pct"/>
          </w:tcPr>
          <w:p w14:paraId="5CCD0F33"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15</w:t>
            </w:r>
          </w:p>
        </w:tc>
        <w:tc>
          <w:tcPr>
            <w:tcW w:w="321" w:type="pct"/>
          </w:tcPr>
          <w:p w14:paraId="41CCFDA8"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702BDF9C"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113</w:t>
            </w:r>
          </w:p>
        </w:tc>
        <w:tc>
          <w:tcPr>
            <w:tcW w:w="334" w:type="pct"/>
          </w:tcPr>
          <w:p w14:paraId="5E2E4BBF" w14:textId="77777777" w:rsidR="00D50966" w:rsidRPr="004F0F76" w:rsidRDefault="00D50966" w:rsidP="004F0F76">
            <w:pPr>
              <w:spacing w:beforeLines="20" w:before="48" w:afterLines="20" w:after="48" w:line="240" w:lineRule="auto"/>
              <w:jc w:val="center"/>
              <w:rPr>
                <w:sz w:val="20"/>
                <w:szCs w:val="20"/>
              </w:rPr>
            </w:pPr>
          </w:p>
        </w:tc>
        <w:tc>
          <w:tcPr>
            <w:tcW w:w="364" w:type="pct"/>
          </w:tcPr>
          <w:p w14:paraId="311CC3C4"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1" w:type="pct"/>
          </w:tcPr>
          <w:p w14:paraId="378F06D4"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7D28162E" w14:textId="77777777" w:rsidTr="00D50966">
        <w:tc>
          <w:tcPr>
            <w:tcW w:w="177" w:type="pct"/>
          </w:tcPr>
          <w:p w14:paraId="476063F5" w14:textId="77777777" w:rsidR="00D50966" w:rsidRPr="00D50966" w:rsidRDefault="00D50966" w:rsidP="00D50966">
            <w:pPr>
              <w:spacing w:beforeLines="20" w:before="48" w:afterLines="20" w:after="48" w:line="240" w:lineRule="auto"/>
              <w:rPr>
                <w:sz w:val="18"/>
                <w:szCs w:val="18"/>
              </w:rPr>
            </w:pPr>
            <w:r w:rsidRPr="00D50966">
              <w:rPr>
                <w:sz w:val="18"/>
                <w:szCs w:val="18"/>
              </w:rPr>
              <w:t xml:space="preserve">3. </w:t>
            </w:r>
          </w:p>
        </w:tc>
        <w:tc>
          <w:tcPr>
            <w:tcW w:w="1104" w:type="pct"/>
          </w:tcPr>
          <w:p w14:paraId="57E79AE0" w14:textId="77777777" w:rsidR="00D50966" w:rsidRPr="00D50966" w:rsidRDefault="00D50966" w:rsidP="00D50966">
            <w:pPr>
              <w:spacing w:beforeLines="20" w:before="48" w:afterLines="20" w:after="48" w:line="240" w:lineRule="auto"/>
              <w:rPr>
                <w:sz w:val="18"/>
                <w:szCs w:val="18"/>
              </w:rPr>
            </w:pPr>
            <w:r w:rsidRPr="00D50966">
              <w:rPr>
                <w:sz w:val="18"/>
                <w:szCs w:val="18"/>
              </w:rPr>
              <w:t>Darbības pārskata iesniegšana par elektrostaciju, kurā saražotā elektroenerģija tiek iepirkta obligātā iepirkuma ietvaros vai par kuru maksā garantēto maksu, par tajā uzstādīto elektrisko jaudu.</w:t>
            </w:r>
          </w:p>
        </w:tc>
        <w:tc>
          <w:tcPr>
            <w:tcW w:w="309" w:type="pct"/>
          </w:tcPr>
          <w:p w14:paraId="6B2D5A4A"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382</w:t>
            </w:r>
          </w:p>
        </w:tc>
        <w:tc>
          <w:tcPr>
            <w:tcW w:w="260" w:type="pct"/>
          </w:tcPr>
          <w:p w14:paraId="45EDBDB2"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39</w:t>
            </w:r>
          </w:p>
        </w:tc>
        <w:tc>
          <w:tcPr>
            <w:tcW w:w="254" w:type="pct"/>
          </w:tcPr>
          <w:p w14:paraId="4C933665"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469AADA3"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343</w:t>
            </w:r>
          </w:p>
        </w:tc>
        <w:tc>
          <w:tcPr>
            <w:tcW w:w="346" w:type="pct"/>
          </w:tcPr>
          <w:p w14:paraId="3704241A" w14:textId="77777777" w:rsidR="00D50966" w:rsidRPr="004F0F76" w:rsidRDefault="00D50966" w:rsidP="004F0F76">
            <w:pPr>
              <w:spacing w:beforeLines="20" w:before="48" w:afterLines="20" w:after="48" w:line="240" w:lineRule="auto"/>
              <w:jc w:val="center"/>
              <w:rPr>
                <w:sz w:val="20"/>
                <w:szCs w:val="20"/>
              </w:rPr>
            </w:pPr>
          </w:p>
        </w:tc>
        <w:tc>
          <w:tcPr>
            <w:tcW w:w="328" w:type="pct"/>
          </w:tcPr>
          <w:p w14:paraId="34E9C3C6"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070863F7"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67EFB6D2"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72458A0D" w14:textId="77777777" w:rsidR="00D50966" w:rsidRPr="004F0F76" w:rsidRDefault="00D50966" w:rsidP="004F0F76">
            <w:pPr>
              <w:spacing w:beforeLines="20" w:before="48" w:afterLines="20" w:after="48" w:line="240" w:lineRule="auto"/>
              <w:jc w:val="center"/>
              <w:rPr>
                <w:sz w:val="20"/>
                <w:szCs w:val="20"/>
              </w:rPr>
            </w:pPr>
          </w:p>
        </w:tc>
        <w:tc>
          <w:tcPr>
            <w:tcW w:w="334" w:type="pct"/>
          </w:tcPr>
          <w:p w14:paraId="70CE06E9" w14:textId="77777777" w:rsidR="00D50966" w:rsidRPr="004F0F76" w:rsidRDefault="00D50966" w:rsidP="004F0F76">
            <w:pPr>
              <w:spacing w:beforeLines="20" w:before="48" w:afterLines="20" w:after="48" w:line="240" w:lineRule="auto"/>
              <w:jc w:val="center"/>
              <w:rPr>
                <w:sz w:val="20"/>
                <w:szCs w:val="20"/>
              </w:rPr>
            </w:pPr>
          </w:p>
        </w:tc>
        <w:tc>
          <w:tcPr>
            <w:tcW w:w="364" w:type="pct"/>
          </w:tcPr>
          <w:p w14:paraId="2AEC11F4"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39***</w:t>
            </w:r>
          </w:p>
        </w:tc>
        <w:tc>
          <w:tcPr>
            <w:tcW w:w="361" w:type="pct"/>
          </w:tcPr>
          <w:p w14:paraId="3D799A7A"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670AD76A" w14:textId="77777777" w:rsidTr="00D50966">
        <w:tc>
          <w:tcPr>
            <w:tcW w:w="177" w:type="pct"/>
          </w:tcPr>
          <w:p w14:paraId="05E7D714" w14:textId="77777777" w:rsidR="00D50966" w:rsidRPr="00D50966" w:rsidRDefault="00D50966" w:rsidP="00D50966">
            <w:pPr>
              <w:spacing w:beforeLines="20" w:before="48" w:afterLines="20" w:after="48" w:line="240" w:lineRule="auto"/>
              <w:rPr>
                <w:sz w:val="18"/>
                <w:szCs w:val="18"/>
              </w:rPr>
            </w:pPr>
            <w:r w:rsidRPr="00D50966">
              <w:rPr>
                <w:sz w:val="18"/>
                <w:szCs w:val="18"/>
              </w:rPr>
              <w:t>4.</w:t>
            </w:r>
          </w:p>
        </w:tc>
        <w:tc>
          <w:tcPr>
            <w:tcW w:w="1104" w:type="pct"/>
          </w:tcPr>
          <w:p w14:paraId="2A32D131" w14:textId="77777777" w:rsidR="00D50966" w:rsidRPr="00D50966" w:rsidRDefault="00D50966" w:rsidP="00D50966">
            <w:pPr>
              <w:spacing w:beforeLines="20" w:before="48" w:afterLines="20" w:after="48" w:line="240" w:lineRule="auto"/>
              <w:rPr>
                <w:sz w:val="18"/>
                <w:szCs w:val="18"/>
              </w:rPr>
            </w:pPr>
            <w:r w:rsidRPr="00D50966">
              <w:rPr>
                <w:sz w:val="18"/>
                <w:szCs w:val="18"/>
              </w:rPr>
              <w:t>Izcelsmes apliecinājumu izsniegšana par elektroenerģiju, kas saražota no atjaunojamiem energoresursiem vai augstas efektivitātes koģenerācijā</w:t>
            </w:r>
          </w:p>
        </w:tc>
        <w:tc>
          <w:tcPr>
            <w:tcW w:w="309" w:type="pct"/>
          </w:tcPr>
          <w:p w14:paraId="7A8FFDBE"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34</w:t>
            </w:r>
          </w:p>
        </w:tc>
        <w:tc>
          <w:tcPr>
            <w:tcW w:w="260" w:type="pct"/>
          </w:tcPr>
          <w:p w14:paraId="01066407"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6D3819B6"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1C3F4BAA"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7</w:t>
            </w:r>
          </w:p>
        </w:tc>
        <w:tc>
          <w:tcPr>
            <w:tcW w:w="346" w:type="pct"/>
          </w:tcPr>
          <w:p w14:paraId="43467107"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27</w:t>
            </w:r>
          </w:p>
        </w:tc>
        <w:tc>
          <w:tcPr>
            <w:tcW w:w="328" w:type="pct"/>
          </w:tcPr>
          <w:p w14:paraId="006B0332"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34</w:t>
            </w:r>
          </w:p>
        </w:tc>
        <w:tc>
          <w:tcPr>
            <w:tcW w:w="321" w:type="pct"/>
          </w:tcPr>
          <w:p w14:paraId="24664CFD"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03A445C1"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5014B2CC" w14:textId="77777777" w:rsidR="00D50966" w:rsidRPr="004F0F76" w:rsidRDefault="00D50966" w:rsidP="004F0F76">
            <w:pPr>
              <w:spacing w:beforeLines="20" w:before="48" w:afterLines="20" w:after="48" w:line="240" w:lineRule="auto"/>
              <w:jc w:val="center"/>
              <w:rPr>
                <w:sz w:val="20"/>
                <w:szCs w:val="20"/>
              </w:rPr>
            </w:pPr>
          </w:p>
        </w:tc>
        <w:tc>
          <w:tcPr>
            <w:tcW w:w="334" w:type="pct"/>
          </w:tcPr>
          <w:p w14:paraId="451C2EB6"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34</w:t>
            </w:r>
          </w:p>
        </w:tc>
        <w:tc>
          <w:tcPr>
            <w:tcW w:w="364" w:type="pct"/>
          </w:tcPr>
          <w:p w14:paraId="6538E22B" w14:textId="77777777" w:rsidR="00D50966" w:rsidRPr="004F0F76" w:rsidRDefault="00D50966" w:rsidP="004F0F76">
            <w:pPr>
              <w:spacing w:beforeLines="20" w:before="48" w:afterLines="20" w:after="48" w:line="240" w:lineRule="auto"/>
              <w:jc w:val="center"/>
              <w:rPr>
                <w:sz w:val="20"/>
                <w:szCs w:val="20"/>
              </w:rPr>
            </w:pPr>
          </w:p>
        </w:tc>
        <w:tc>
          <w:tcPr>
            <w:tcW w:w="361" w:type="pct"/>
          </w:tcPr>
          <w:p w14:paraId="52497498"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74436381" w14:textId="77777777" w:rsidTr="00D50966">
        <w:tc>
          <w:tcPr>
            <w:tcW w:w="177" w:type="pct"/>
          </w:tcPr>
          <w:p w14:paraId="25F6E270" w14:textId="77777777" w:rsidR="00D50966" w:rsidRPr="00D50966" w:rsidRDefault="00D50966" w:rsidP="00D50966">
            <w:pPr>
              <w:spacing w:beforeLines="20" w:before="48" w:afterLines="20" w:after="48" w:line="240" w:lineRule="auto"/>
              <w:rPr>
                <w:sz w:val="18"/>
                <w:szCs w:val="18"/>
              </w:rPr>
            </w:pPr>
            <w:r w:rsidRPr="00D50966">
              <w:rPr>
                <w:sz w:val="18"/>
                <w:szCs w:val="18"/>
              </w:rPr>
              <w:t xml:space="preserve">5. </w:t>
            </w:r>
          </w:p>
        </w:tc>
        <w:tc>
          <w:tcPr>
            <w:tcW w:w="1104" w:type="pct"/>
          </w:tcPr>
          <w:p w14:paraId="0B59AFDE" w14:textId="77777777" w:rsidR="00D50966" w:rsidRPr="00D50966" w:rsidRDefault="00D50966" w:rsidP="00D50966">
            <w:pPr>
              <w:spacing w:beforeLines="20" w:before="48" w:afterLines="20" w:after="48" w:line="240" w:lineRule="auto"/>
              <w:rPr>
                <w:sz w:val="18"/>
                <w:szCs w:val="18"/>
              </w:rPr>
            </w:pPr>
            <w:r w:rsidRPr="00D50966">
              <w:rPr>
                <w:sz w:val="18"/>
                <w:szCs w:val="18"/>
              </w:rPr>
              <w:t>Tiesību piešķiršana uz samazināto obligātā iepirkuma komponentes maksājumu energoietilpīgiem apstrādes rūpniecības uzņēmumiem</w:t>
            </w:r>
          </w:p>
        </w:tc>
        <w:tc>
          <w:tcPr>
            <w:tcW w:w="309" w:type="pct"/>
          </w:tcPr>
          <w:p w14:paraId="0ABC8E93"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40</w:t>
            </w:r>
          </w:p>
        </w:tc>
        <w:tc>
          <w:tcPr>
            <w:tcW w:w="260" w:type="pct"/>
          </w:tcPr>
          <w:p w14:paraId="7EB65658"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341B6FF8"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1BA35CA1"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36</w:t>
            </w:r>
          </w:p>
        </w:tc>
        <w:tc>
          <w:tcPr>
            <w:tcW w:w="346" w:type="pct"/>
          </w:tcPr>
          <w:p w14:paraId="652556AA"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w:t>
            </w:r>
          </w:p>
        </w:tc>
        <w:tc>
          <w:tcPr>
            <w:tcW w:w="328" w:type="pct"/>
          </w:tcPr>
          <w:p w14:paraId="647AB137"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7**</w:t>
            </w:r>
          </w:p>
        </w:tc>
        <w:tc>
          <w:tcPr>
            <w:tcW w:w="321" w:type="pct"/>
          </w:tcPr>
          <w:p w14:paraId="51ED75AD"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1DC860DD"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2B38D128"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5</w:t>
            </w:r>
          </w:p>
        </w:tc>
        <w:tc>
          <w:tcPr>
            <w:tcW w:w="334" w:type="pct"/>
          </w:tcPr>
          <w:p w14:paraId="3DBCC153"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2</w:t>
            </w:r>
          </w:p>
        </w:tc>
        <w:tc>
          <w:tcPr>
            <w:tcW w:w="364" w:type="pct"/>
          </w:tcPr>
          <w:p w14:paraId="0D51662C"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1" w:type="pct"/>
          </w:tcPr>
          <w:p w14:paraId="06C9515F"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774DF4D3" w14:textId="77777777" w:rsidTr="00D50966">
        <w:tc>
          <w:tcPr>
            <w:tcW w:w="177" w:type="pct"/>
          </w:tcPr>
          <w:p w14:paraId="584D3C54" w14:textId="77777777" w:rsidR="00D50966" w:rsidRPr="00D50966" w:rsidRDefault="00D50966" w:rsidP="00D50966">
            <w:pPr>
              <w:spacing w:beforeLines="20" w:before="48" w:afterLines="20" w:after="48" w:line="240" w:lineRule="auto"/>
              <w:rPr>
                <w:sz w:val="18"/>
                <w:szCs w:val="18"/>
              </w:rPr>
            </w:pPr>
            <w:r w:rsidRPr="00D50966">
              <w:rPr>
                <w:sz w:val="18"/>
                <w:szCs w:val="18"/>
              </w:rPr>
              <w:t xml:space="preserve">6. </w:t>
            </w:r>
          </w:p>
        </w:tc>
        <w:tc>
          <w:tcPr>
            <w:tcW w:w="1104" w:type="pct"/>
          </w:tcPr>
          <w:p w14:paraId="26105515" w14:textId="77777777" w:rsidR="00D50966" w:rsidRPr="00D50966" w:rsidRDefault="00D50966" w:rsidP="00D50966">
            <w:pPr>
              <w:spacing w:beforeLines="20" w:before="48" w:afterLines="20" w:after="48" w:line="240" w:lineRule="auto"/>
              <w:rPr>
                <w:sz w:val="18"/>
                <w:szCs w:val="18"/>
              </w:rPr>
            </w:pPr>
            <w:r w:rsidRPr="00D50966">
              <w:rPr>
                <w:sz w:val="18"/>
                <w:szCs w:val="18"/>
              </w:rPr>
              <w:t>Prasības preču laišanai tirgū – Latvijas Vienotais produktu kontaktpunkts (PCP)</w:t>
            </w:r>
          </w:p>
        </w:tc>
        <w:tc>
          <w:tcPr>
            <w:tcW w:w="309" w:type="pct"/>
          </w:tcPr>
          <w:p w14:paraId="5B9CD60D"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43</w:t>
            </w:r>
          </w:p>
        </w:tc>
        <w:tc>
          <w:tcPr>
            <w:tcW w:w="260" w:type="pct"/>
          </w:tcPr>
          <w:p w14:paraId="2ACC9F3E"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0705E44B"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0813D1C3" w14:textId="77777777" w:rsidR="00D50966" w:rsidRPr="004F0F76" w:rsidRDefault="00D50966" w:rsidP="004F0F76">
            <w:pPr>
              <w:spacing w:beforeLines="20" w:before="48" w:afterLines="20" w:after="48" w:line="240" w:lineRule="auto"/>
              <w:jc w:val="center"/>
              <w:rPr>
                <w:sz w:val="20"/>
                <w:szCs w:val="20"/>
              </w:rPr>
            </w:pPr>
          </w:p>
        </w:tc>
        <w:tc>
          <w:tcPr>
            <w:tcW w:w="346" w:type="pct"/>
          </w:tcPr>
          <w:p w14:paraId="7B62E85F"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43</w:t>
            </w:r>
          </w:p>
        </w:tc>
        <w:tc>
          <w:tcPr>
            <w:tcW w:w="328" w:type="pct"/>
          </w:tcPr>
          <w:p w14:paraId="1C79901B"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43</w:t>
            </w:r>
          </w:p>
        </w:tc>
        <w:tc>
          <w:tcPr>
            <w:tcW w:w="321" w:type="pct"/>
          </w:tcPr>
          <w:p w14:paraId="7E9A1E91"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79939ACE"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2EA6D409" w14:textId="77777777" w:rsidR="00D50966" w:rsidRPr="004F0F76" w:rsidRDefault="00D50966" w:rsidP="004F0F76">
            <w:pPr>
              <w:spacing w:beforeLines="20" w:before="48" w:afterLines="20" w:after="48" w:line="240" w:lineRule="auto"/>
              <w:jc w:val="center"/>
              <w:rPr>
                <w:sz w:val="20"/>
                <w:szCs w:val="20"/>
              </w:rPr>
            </w:pPr>
          </w:p>
        </w:tc>
        <w:tc>
          <w:tcPr>
            <w:tcW w:w="334" w:type="pct"/>
          </w:tcPr>
          <w:p w14:paraId="51213935"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43</w:t>
            </w:r>
          </w:p>
        </w:tc>
        <w:tc>
          <w:tcPr>
            <w:tcW w:w="364" w:type="pct"/>
          </w:tcPr>
          <w:p w14:paraId="029C7B3A"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1" w:type="pct"/>
          </w:tcPr>
          <w:p w14:paraId="483012CC"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0C0A9F92" w14:textId="77777777" w:rsidTr="00D50966">
        <w:tc>
          <w:tcPr>
            <w:tcW w:w="177" w:type="pct"/>
          </w:tcPr>
          <w:p w14:paraId="04B635E5" w14:textId="77777777" w:rsidR="00D50966" w:rsidRPr="00D50966" w:rsidRDefault="00D50966" w:rsidP="00D50966">
            <w:pPr>
              <w:spacing w:beforeLines="20" w:before="48" w:afterLines="20" w:after="48" w:line="240" w:lineRule="auto"/>
              <w:rPr>
                <w:sz w:val="18"/>
                <w:szCs w:val="18"/>
              </w:rPr>
            </w:pPr>
            <w:r w:rsidRPr="00D50966">
              <w:rPr>
                <w:sz w:val="18"/>
                <w:szCs w:val="18"/>
              </w:rPr>
              <w:lastRenderedPageBreak/>
              <w:t>7.</w:t>
            </w:r>
          </w:p>
        </w:tc>
        <w:tc>
          <w:tcPr>
            <w:tcW w:w="1104" w:type="pct"/>
          </w:tcPr>
          <w:p w14:paraId="5D3E53C1" w14:textId="77777777" w:rsidR="00D50966" w:rsidRPr="00D50966" w:rsidRDefault="00D50966" w:rsidP="00D50966">
            <w:pPr>
              <w:spacing w:beforeLines="20" w:before="48" w:afterLines="20" w:after="48" w:line="240" w:lineRule="auto"/>
              <w:rPr>
                <w:sz w:val="18"/>
                <w:szCs w:val="18"/>
              </w:rPr>
            </w:pPr>
            <w:r w:rsidRPr="00D50966">
              <w:rPr>
                <w:sz w:val="18"/>
                <w:szCs w:val="18"/>
              </w:rPr>
              <w:t>Pārrobežu problēmu risināšana (SOLVIT centrs)</w:t>
            </w:r>
          </w:p>
        </w:tc>
        <w:tc>
          <w:tcPr>
            <w:tcW w:w="309" w:type="pct"/>
          </w:tcPr>
          <w:p w14:paraId="3B1FEA7B"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45</w:t>
            </w:r>
          </w:p>
        </w:tc>
        <w:tc>
          <w:tcPr>
            <w:tcW w:w="260" w:type="pct"/>
          </w:tcPr>
          <w:p w14:paraId="52734294"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2ACE1610"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3F3125AD"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1</w:t>
            </w:r>
          </w:p>
        </w:tc>
        <w:tc>
          <w:tcPr>
            <w:tcW w:w="346" w:type="pct"/>
          </w:tcPr>
          <w:p w14:paraId="5B7F2AB9"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44</w:t>
            </w:r>
          </w:p>
        </w:tc>
        <w:tc>
          <w:tcPr>
            <w:tcW w:w="328" w:type="pct"/>
          </w:tcPr>
          <w:p w14:paraId="3896E2FC"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45</w:t>
            </w:r>
          </w:p>
        </w:tc>
        <w:tc>
          <w:tcPr>
            <w:tcW w:w="321" w:type="pct"/>
          </w:tcPr>
          <w:p w14:paraId="0F8EA6FB"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6EA89EF5"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55E70A8C" w14:textId="77777777" w:rsidR="00D50966" w:rsidRPr="004F0F76" w:rsidRDefault="00D50966" w:rsidP="004F0F76">
            <w:pPr>
              <w:spacing w:beforeLines="20" w:before="48" w:afterLines="20" w:after="48" w:line="240" w:lineRule="auto"/>
              <w:jc w:val="center"/>
              <w:rPr>
                <w:sz w:val="20"/>
                <w:szCs w:val="20"/>
              </w:rPr>
            </w:pPr>
          </w:p>
        </w:tc>
        <w:tc>
          <w:tcPr>
            <w:tcW w:w="334" w:type="pct"/>
          </w:tcPr>
          <w:p w14:paraId="1B8C8C48"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43</w:t>
            </w:r>
          </w:p>
        </w:tc>
        <w:tc>
          <w:tcPr>
            <w:tcW w:w="364" w:type="pct"/>
          </w:tcPr>
          <w:p w14:paraId="79EE5D73"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1" w:type="pct"/>
          </w:tcPr>
          <w:p w14:paraId="488406ED"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4D2740B0" w14:textId="77777777" w:rsidTr="00D50966">
        <w:tc>
          <w:tcPr>
            <w:tcW w:w="177" w:type="pct"/>
          </w:tcPr>
          <w:p w14:paraId="0E9865FB" w14:textId="77777777" w:rsidR="00D50966" w:rsidRPr="00D50966" w:rsidRDefault="00D50966" w:rsidP="00D50966">
            <w:pPr>
              <w:spacing w:beforeLines="20" w:before="48" w:afterLines="20" w:after="48" w:line="240" w:lineRule="auto"/>
              <w:rPr>
                <w:sz w:val="18"/>
                <w:szCs w:val="18"/>
              </w:rPr>
            </w:pPr>
            <w:r w:rsidRPr="00D50966">
              <w:rPr>
                <w:sz w:val="18"/>
                <w:szCs w:val="18"/>
              </w:rPr>
              <w:t xml:space="preserve">8. </w:t>
            </w:r>
          </w:p>
        </w:tc>
        <w:tc>
          <w:tcPr>
            <w:tcW w:w="1104" w:type="pct"/>
          </w:tcPr>
          <w:p w14:paraId="078CFBAB" w14:textId="77777777" w:rsidR="00D50966" w:rsidRPr="00D50966" w:rsidRDefault="00D50966" w:rsidP="00D50966">
            <w:pPr>
              <w:spacing w:beforeLines="20" w:before="48" w:afterLines="20" w:after="48" w:line="240" w:lineRule="auto"/>
              <w:rPr>
                <w:sz w:val="18"/>
                <w:szCs w:val="18"/>
              </w:rPr>
            </w:pPr>
            <w:r w:rsidRPr="00D50966">
              <w:rPr>
                <w:sz w:val="18"/>
                <w:szCs w:val="18"/>
              </w:rPr>
              <w:t>Reģistrēšana tūrisma aģentu un tūrisma operatoru datubāzē (</w:t>
            </w:r>
            <w:r w:rsidRPr="00D50966">
              <w:rPr>
                <w:b/>
                <w:sz w:val="18"/>
                <w:szCs w:val="18"/>
              </w:rPr>
              <w:t>līdz 2018.g.1.jūlijam</w:t>
            </w:r>
            <w:r w:rsidRPr="00D50966">
              <w:rPr>
                <w:sz w:val="18"/>
                <w:szCs w:val="18"/>
              </w:rPr>
              <w:t>)</w:t>
            </w:r>
          </w:p>
        </w:tc>
        <w:tc>
          <w:tcPr>
            <w:tcW w:w="309" w:type="pct"/>
          </w:tcPr>
          <w:p w14:paraId="469F8C6A"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54</w:t>
            </w:r>
          </w:p>
        </w:tc>
        <w:tc>
          <w:tcPr>
            <w:tcW w:w="260" w:type="pct"/>
          </w:tcPr>
          <w:p w14:paraId="71DA884F"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16</w:t>
            </w:r>
          </w:p>
        </w:tc>
        <w:tc>
          <w:tcPr>
            <w:tcW w:w="254" w:type="pct"/>
          </w:tcPr>
          <w:p w14:paraId="67AC3BAD"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557A5B26"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15</w:t>
            </w:r>
          </w:p>
        </w:tc>
        <w:tc>
          <w:tcPr>
            <w:tcW w:w="346" w:type="pct"/>
          </w:tcPr>
          <w:p w14:paraId="5207B1F2"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23</w:t>
            </w:r>
          </w:p>
        </w:tc>
        <w:tc>
          <w:tcPr>
            <w:tcW w:w="328" w:type="pct"/>
          </w:tcPr>
          <w:p w14:paraId="0C427565"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54</w:t>
            </w:r>
          </w:p>
        </w:tc>
        <w:tc>
          <w:tcPr>
            <w:tcW w:w="321" w:type="pct"/>
          </w:tcPr>
          <w:p w14:paraId="6C9E6D6B"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14D897E3"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5447963D"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54</w:t>
            </w:r>
          </w:p>
        </w:tc>
        <w:tc>
          <w:tcPr>
            <w:tcW w:w="334" w:type="pct"/>
          </w:tcPr>
          <w:p w14:paraId="595B7388" w14:textId="77777777" w:rsidR="00D50966" w:rsidRPr="004F0F76" w:rsidRDefault="00D50966" w:rsidP="004F0F76">
            <w:pPr>
              <w:spacing w:beforeLines="20" w:before="48" w:afterLines="20" w:after="48" w:line="240" w:lineRule="auto"/>
              <w:jc w:val="center"/>
              <w:rPr>
                <w:sz w:val="20"/>
                <w:szCs w:val="20"/>
              </w:rPr>
            </w:pPr>
          </w:p>
        </w:tc>
        <w:tc>
          <w:tcPr>
            <w:tcW w:w="364" w:type="pct"/>
          </w:tcPr>
          <w:p w14:paraId="246C0C4A"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1" w:type="pct"/>
          </w:tcPr>
          <w:p w14:paraId="60202B3A"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6C5383B5" w14:textId="77777777" w:rsidTr="00D50966">
        <w:tc>
          <w:tcPr>
            <w:tcW w:w="177" w:type="pct"/>
          </w:tcPr>
          <w:p w14:paraId="75E97A00" w14:textId="77777777" w:rsidR="00D50966" w:rsidRPr="00D50966" w:rsidRDefault="00D50966" w:rsidP="00D50966">
            <w:pPr>
              <w:spacing w:beforeLines="20" w:before="48" w:afterLines="20" w:after="48" w:line="240" w:lineRule="auto"/>
              <w:rPr>
                <w:sz w:val="18"/>
                <w:szCs w:val="18"/>
              </w:rPr>
            </w:pPr>
            <w:r w:rsidRPr="00D50966">
              <w:rPr>
                <w:sz w:val="18"/>
                <w:szCs w:val="18"/>
              </w:rPr>
              <w:t>9.</w:t>
            </w:r>
          </w:p>
        </w:tc>
        <w:tc>
          <w:tcPr>
            <w:tcW w:w="1104" w:type="pct"/>
          </w:tcPr>
          <w:p w14:paraId="18FA3894" w14:textId="77777777" w:rsidR="00D50966" w:rsidRPr="00D50966" w:rsidRDefault="00D50966" w:rsidP="00D50966">
            <w:pPr>
              <w:spacing w:beforeLines="20" w:before="48" w:afterLines="20" w:after="48" w:line="240" w:lineRule="auto"/>
              <w:rPr>
                <w:sz w:val="18"/>
                <w:szCs w:val="18"/>
              </w:rPr>
            </w:pPr>
            <w:r w:rsidRPr="00D50966">
              <w:rPr>
                <w:sz w:val="18"/>
                <w:szCs w:val="18"/>
              </w:rPr>
              <w:t xml:space="preserve">Privatizācijas sertifikātu tirgus starpniecības sabiedrību licencēšana </w:t>
            </w:r>
          </w:p>
        </w:tc>
        <w:tc>
          <w:tcPr>
            <w:tcW w:w="309" w:type="pct"/>
          </w:tcPr>
          <w:p w14:paraId="525952DE"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8</w:t>
            </w:r>
          </w:p>
        </w:tc>
        <w:tc>
          <w:tcPr>
            <w:tcW w:w="260" w:type="pct"/>
          </w:tcPr>
          <w:p w14:paraId="47CCE4F7"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1A78BB2A"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24B0EF29" w14:textId="77777777" w:rsidR="00D50966" w:rsidRPr="004F0F76" w:rsidRDefault="00D50966" w:rsidP="004F0F76">
            <w:pPr>
              <w:spacing w:beforeLines="20" w:before="48" w:afterLines="20" w:after="48" w:line="240" w:lineRule="auto"/>
              <w:jc w:val="center"/>
              <w:rPr>
                <w:sz w:val="20"/>
                <w:szCs w:val="20"/>
              </w:rPr>
            </w:pPr>
          </w:p>
        </w:tc>
        <w:tc>
          <w:tcPr>
            <w:tcW w:w="346" w:type="pct"/>
          </w:tcPr>
          <w:p w14:paraId="32D3B483"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8</w:t>
            </w:r>
          </w:p>
        </w:tc>
        <w:tc>
          <w:tcPr>
            <w:tcW w:w="328" w:type="pct"/>
          </w:tcPr>
          <w:p w14:paraId="7EC0DD67"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8</w:t>
            </w:r>
          </w:p>
        </w:tc>
        <w:tc>
          <w:tcPr>
            <w:tcW w:w="321" w:type="pct"/>
          </w:tcPr>
          <w:p w14:paraId="47FAB420"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8</w:t>
            </w:r>
          </w:p>
        </w:tc>
        <w:tc>
          <w:tcPr>
            <w:tcW w:w="321" w:type="pct"/>
          </w:tcPr>
          <w:p w14:paraId="77DD0544"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751FF324" w14:textId="77777777" w:rsidR="00D50966" w:rsidRPr="004F0F76" w:rsidRDefault="00D50966" w:rsidP="004F0F76">
            <w:pPr>
              <w:spacing w:beforeLines="20" w:before="48" w:afterLines="20" w:after="48" w:line="240" w:lineRule="auto"/>
              <w:jc w:val="center"/>
              <w:rPr>
                <w:sz w:val="20"/>
                <w:szCs w:val="20"/>
              </w:rPr>
            </w:pPr>
          </w:p>
        </w:tc>
        <w:tc>
          <w:tcPr>
            <w:tcW w:w="334" w:type="pct"/>
          </w:tcPr>
          <w:p w14:paraId="65BFAC94" w14:textId="77777777" w:rsidR="00D50966" w:rsidRPr="004F0F76" w:rsidRDefault="00D50966" w:rsidP="004F0F76">
            <w:pPr>
              <w:spacing w:beforeLines="20" w:before="48" w:afterLines="20" w:after="48" w:line="240" w:lineRule="auto"/>
              <w:jc w:val="center"/>
              <w:rPr>
                <w:sz w:val="20"/>
                <w:szCs w:val="20"/>
              </w:rPr>
            </w:pPr>
          </w:p>
        </w:tc>
        <w:tc>
          <w:tcPr>
            <w:tcW w:w="364" w:type="pct"/>
          </w:tcPr>
          <w:p w14:paraId="054C9764"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1" w:type="pct"/>
          </w:tcPr>
          <w:p w14:paraId="665880D6"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r w:rsidR="00D50966" w14:paraId="13E0FF0E" w14:textId="77777777" w:rsidTr="00D50966">
        <w:tc>
          <w:tcPr>
            <w:tcW w:w="177" w:type="pct"/>
          </w:tcPr>
          <w:p w14:paraId="5AF09B28" w14:textId="77777777" w:rsidR="00D50966" w:rsidRPr="00D50966" w:rsidRDefault="00D50966" w:rsidP="00D50966">
            <w:pPr>
              <w:spacing w:beforeLines="20" w:before="48" w:afterLines="20" w:after="48" w:line="240" w:lineRule="auto"/>
              <w:rPr>
                <w:sz w:val="18"/>
                <w:szCs w:val="18"/>
              </w:rPr>
            </w:pPr>
            <w:r w:rsidRPr="00D50966">
              <w:rPr>
                <w:sz w:val="18"/>
                <w:szCs w:val="18"/>
              </w:rPr>
              <w:t xml:space="preserve">10. </w:t>
            </w:r>
          </w:p>
        </w:tc>
        <w:tc>
          <w:tcPr>
            <w:tcW w:w="1104" w:type="pct"/>
          </w:tcPr>
          <w:p w14:paraId="5B7D36A7" w14:textId="77777777" w:rsidR="00D50966" w:rsidRPr="00D50966" w:rsidRDefault="00D50966" w:rsidP="00D50966">
            <w:pPr>
              <w:spacing w:beforeLines="20" w:before="48" w:afterLines="20" w:after="48" w:line="240" w:lineRule="auto"/>
              <w:rPr>
                <w:sz w:val="18"/>
                <w:szCs w:val="18"/>
              </w:rPr>
            </w:pPr>
            <w:r w:rsidRPr="00D50966">
              <w:rPr>
                <w:sz w:val="18"/>
                <w:szCs w:val="18"/>
              </w:rPr>
              <w:t>Ziņošana par Energoefektivitātes likumā noteikto prasību izpildi</w:t>
            </w:r>
          </w:p>
        </w:tc>
        <w:tc>
          <w:tcPr>
            <w:tcW w:w="309" w:type="pct"/>
          </w:tcPr>
          <w:p w14:paraId="6DA69ECC"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388</w:t>
            </w:r>
          </w:p>
        </w:tc>
        <w:tc>
          <w:tcPr>
            <w:tcW w:w="260" w:type="pct"/>
          </w:tcPr>
          <w:p w14:paraId="2C26FB29"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6E7E21E4"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77E72B66" w14:textId="77777777" w:rsidR="00D50966" w:rsidRPr="004F0F76" w:rsidRDefault="00D50966" w:rsidP="004F0F76">
            <w:pPr>
              <w:spacing w:beforeLines="20" w:before="48" w:afterLines="20" w:after="48" w:line="240" w:lineRule="auto"/>
              <w:jc w:val="center"/>
              <w:rPr>
                <w:sz w:val="20"/>
                <w:szCs w:val="20"/>
              </w:rPr>
            </w:pPr>
          </w:p>
        </w:tc>
        <w:tc>
          <w:tcPr>
            <w:tcW w:w="346" w:type="pct"/>
          </w:tcPr>
          <w:p w14:paraId="7A78E6C1"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388</w:t>
            </w:r>
          </w:p>
        </w:tc>
        <w:tc>
          <w:tcPr>
            <w:tcW w:w="328" w:type="pct"/>
          </w:tcPr>
          <w:p w14:paraId="0B398050"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37FC3CD4"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62B65A98"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08BE614C" w14:textId="77777777" w:rsidR="00D50966" w:rsidRPr="004F0F76" w:rsidRDefault="00D50966" w:rsidP="004F0F76">
            <w:pPr>
              <w:spacing w:beforeLines="20" w:before="48" w:afterLines="20" w:after="48" w:line="240" w:lineRule="auto"/>
              <w:jc w:val="center"/>
              <w:rPr>
                <w:sz w:val="20"/>
                <w:szCs w:val="20"/>
              </w:rPr>
            </w:pPr>
          </w:p>
        </w:tc>
        <w:tc>
          <w:tcPr>
            <w:tcW w:w="334" w:type="pct"/>
          </w:tcPr>
          <w:p w14:paraId="0AA75F8D" w14:textId="77777777" w:rsidR="00D50966" w:rsidRPr="004F0F76" w:rsidRDefault="00D50966" w:rsidP="004F0F76">
            <w:pPr>
              <w:spacing w:beforeLines="20" w:before="48" w:afterLines="20" w:after="48" w:line="240" w:lineRule="auto"/>
              <w:jc w:val="center"/>
              <w:rPr>
                <w:sz w:val="20"/>
                <w:szCs w:val="20"/>
              </w:rPr>
            </w:pPr>
          </w:p>
        </w:tc>
        <w:tc>
          <w:tcPr>
            <w:tcW w:w="364" w:type="pct"/>
          </w:tcPr>
          <w:p w14:paraId="52096DE0"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68</w:t>
            </w:r>
          </w:p>
        </w:tc>
        <w:tc>
          <w:tcPr>
            <w:tcW w:w="361" w:type="pct"/>
          </w:tcPr>
          <w:p w14:paraId="4EC9196B" w14:textId="77777777" w:rsidR="00D50966" w:rsidRPr="004F0F76" w:rsidRDefault="00D50966" w:rsidP="004F0F76">
            <w:pPr>
              <w:spacing w:beforeLines="20" w:before="48" w:afterLines="20" w:after="48" w:line="240" w:lineRule="auto"/>
              <w:jc w:val="center"/>
              <w:rPr>
                <w:sz w:val="20"/>
                <w:szCs w:val="20"/>
              </w:rPr>
            </w:pPr>
          </w:p>
        </w:tc>
      </w:tr>
      <w:tr w:rsidR="00D50966" w:rsidRPr="00612577" w14:paraId="68F49F82" w14:textId="77777777" w:rsidTr="00D50966">
        <w:tc>
          <w:tcPr>
            <w:tcW w:w="177" w:type="pct"/>
          </w:tcPr>
          <w:p w14:paraId="39A5861E" w14:textId="77777777" w:rsidR="00D50966" w:rsidRPr="00D50966" w:rsidRDefault="00D50966" w:rsidP="00D50966">
            <w:pPr>
              <w:spacing w:beforeLines="20" w:before="48" w:afterLines="20" w:after="48" w:line="240" w:lineRule="auto"/>
              <w:rPr>
                <w:sz w:val="18"/>
                <w:szCs w:val="18"/>
              </w:rPr>
            </w:pPr>
            <w:r w:rsidRPr="00D50966">
              <w:rPr>
                <w:sz w:val="18"/>
                <w:szCs w:val="18"/>
              </w:rPr>
              <w:t>11.</w:t>
            </w:r>
          </w:p>
        </w:tc>
        <w:tc>
          <w:tcPr>
            <w:tcW w:w="1104" w:type="pct"/>
          </w:tcPr>
          <w:p w14:paraId="1E16F20F" w14:textId="77777777" w:rsidR="00D50966" w:rsidRPr="00D50966" w:rsidRDefault="00D50966" w:rsidP="00D50966">
            <w:pPr>
              <w:spacing w:beforeLines="20" w:before="48" w:afterLines="20" w:after="48" w:line="240" w:lineRule="auto"/>
              <w:rPr>
                <w:sz w:val="18"/>
                <w:szCs w:val="18"/>
              </w:rPr>
            </w:pPr>
            <w:r w:rsidRPr="00D50966">
              <w:rPr>
                <w:sz w:val="18"/>
                <w:szCs w:val="18"/>
              </w:rPr>
              <w:t>Par operatīvā transportlīdzekļa statusu</w:t>
            </w:r>
          </w:p>
        </w:tc>
        <w:tc>
          <w:tcPr>
            <w:tcW w:w="309" w:type="pct"/>
          </w:tcPr>
          <w:p w14:paraId="7150F606"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6</w:t>
            </w:r>
          </w:p>
        </w:tc>
        <w:tc>
          <w:tcPr>
            <w:tcW w:w="260" w:type="pct"/>
          </w:tcPr>
          <w:p w14:paraId="49FB3672" w14:textId="77777777" w:rsidR="00D50966" w:rsidRPr="004F0F76" w:rsidRDefault="00D50966" w:rsidP="004F0F76">
            <w:pPr>
              <w:spacing w:beforeLines="20" w:before="48" w:afterLines="20" w:after="48" w:line="240" w:lineRule="auto"/>
              <w:jc w:val="center"/>
              <w:rPr>
                <w:sz w:val="20"/>
                <w:szCs w:val="20"/>
              </w:rPr>
            </w:pPr>
          </w:p>
        </w:tc>
        <w:tc>
          <w:tcPr>
            <w:tcW w:w="254" w:type="pct"/>
          </w:tcPr>
          <w:p w14:paraId="45648D67" w14:textId="77777777" w:rsidR="00D50966" w:rsidRPr="004F0F76" w:rsidRDefault="00D50966" w:rsidP="004F0F76">
            <w:pPr>
              <w:spacing w:beforeLines="20" w:before="48" w:afterLines="20" w:after="48" w:line="240" w:lineRule="auto"/>
              <w:jc w:val="center"/>
              <w:rPr>
                <w:sz w:val="20"/>
                <w:szCs w:val="20"/>
              </w:rPr>
            </w:pPr>
          </w:p>
        </w:tc>
        <w:tc>
          <w:tcPr>
            <w:tcW w:w="198" w:type="pct"/>
          </w:tcPr>
          <w:p w14:paraId="3D918807" w14:textId="77777777" w:rsidR="00D50966" w:rsidRPr="004F0F76" w:rsidRDefault="00D50966" w:rsidP="004F0F76">
            <w:pPr>
              <w:spacing w:beforeLines="20" w:before="48" w:afterLines="20" w:after="48" w:line="240" w:lineRule="auto"/>
              <w:jc w:val="center"/>
              <w:rPr>
                <w:sz w:val="20"/>
                <w:szCs w:val="20"/>
              </w:rPr>
            </w:pPr>
          </w:p>
        </w:tc>
        <w:tc>
          <w:tcPr>
            <w:tcW w:w="346" w:type="pct"/>
          </w:tcPr>
          <w:p w14:paraId="131C45B2"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6</w:t>
            </w:r>
          </w:p>
        </w:tc>
        <w:tc>
          <w:tcPr>
            <w:tcW w:w="328" w:type="pct"/>
          </w:tcPr>
          <w:p w14:paraId="3EAA6647"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6</w:t>
            </w:r>
          </w:p>
        </w:tc>
        <w:tc>
          <w:tcPr>
            <w:tcW w:w="321" w:type="pct"/>
          </w:tcPr>
          <w:p w14:paraId="2A227681"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0728FBFF" w14:textId="77777777" w:rsidR="00D50966" w:rsidRPr="004F0F76" w:rsidRDefault="00D50966" w:rsidP="004F0F76">
            <w:pPr>
              <w:spacing w:beforeLines="20" w:before="48" w:afterLines="20" w:after="48" w:line="240" w:lineRule="auto"/>
              <w:jc w:val="center"/>
              <w:rPr>
                <w:sz w:val="20"/>
                <w:szCs w:val="20"/>
              </w:rPr>
            </w:pPr>
          </w:p>
        </w:tc>
        <w:tc>
          <w:tcPr>
            <w:tcW w:w="321" w:type="pct"/>
          </w:tcPr>
          <w:p w14:paraId="4A5823E7" w14:textId="77777777" w:rsidR="00D50966" w:rsidRPr="004F0F76" w:rsidRDefault="00D50966" w:rsidP="004F0F76">
            <w:pPr>
              <w:spacing w:beforeLines="20" w:before="48" w:afterLines="20" w:after="48" w:line="240" w:lineRule="auto"/>
              <w:jc w:val="center"/>
              <w:rPr>
                <w:sz w:val="20"/>
                <w:szCs w:val="20"/>
              </w:rPr>
            </w:pPr>
          </w:p>
        </w:tc>
        <w:tc>
          <w:tcPr>
            <w:tcW w:w="334" w:type="pct"/>
          </w:tcPr>
          <w:p w14:paraId="32662C96"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6</w:t>
            </w:r>
          </w:p>
        </w:tc>
        <w:tc>
          <w:tcPr>
            <w:tcW w:w="364" w:type="pct"/>
          </w:tcPr>
          <w:p w14:paraId="14C93DE7"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c>
          <w:tcPr>
            <w:tcW w:w="361" w:type="pct"/>
          </w:tcPr>
          <w:p w14:paraId="07587E5E" w14:textId="77777777" w:rsidR="00D50966" w:rsidRPr="004F0F76" w:rsidRDefault="00D50966" w:rsidP="004F0F76">
            <w:pPr>
              <w:spacing w:beforeLines="20" w:before="48" w:afterLines="20" w:after="48" w:line="240" w:lineRule="auto"/>
              <w:jc w:val="center"/>
              <w:rPr>
                <w:sz w:val="20"/>
                <w:szCs w:val="20"/>
              </w:rPr>
            </w:pPr>
            <w:r w:rsidRPr="004F0F76">
              <w:rPr>
                <w:sz w:val="20"/>
                <w:szCs w:val="20"/>
              </w:rPr>
              <w:t>0</w:t>
            </w:r>
          </w:p>
        </w:tc>
      </w:tr>
    </w:tbl>
    <w:p w14:paraId="0B982362" w14:textId="4EB1EFD7" w:rsidR="00D50966" w:rsidRPr="00D50966" w:rsidRDefault="00D50966" w:rsidP="00D50966">
      <w:pPr>
        <w:pStyle w:val="ListParagraph"/>
        <w:ind w:left="360"/>
        <w:rPr>
          <w:sz w:val="18"/>
          <w:szCs w:val="18"/>
        </w:rPr>
      </w:pPr>
      <w:r w:rsidRPr="00D50966">
        <w:rPr>
          <w:sz w:val="18"/>
          <w:szCs w:val="18"/>
        </w:rPr>
        <w:t>*</w:t>
      </w:r>
      <w:r>
        <w:rPr>
          <w:sz w:val="18"/>
          <w:szCs w:val="18"/>
        </w:rPr>
        <w:t xml:space="preserve"> </w:t>
      </w:r>
      <w:r w:rsidR="006F5B97">
        <w:rPr>
          <w:sz w:val="18"/>
          <w:szCs w:val="18"/>
        </w:rPr>
        <w:t>EM dati tiek iegūti no Valsts k</w:t>
      </w:r>
      <w:r w:rsidRPr="00D50966">
        <w:rPr>
          <w:sz w:val="18"/>
          <w:szCs w:val="18"/>
        </w:rPr>
        <w:t>ases un no VID datu sistēmas un līdz ar to komersantiem nekas netiek izsniegts</w:t>
      </w:r>
    </w:p>
    <w:p w14:paraId="66922251" w14:textId="6E6612F5" w:rsidR="00D50966" w:rsidRPr="00D50966" w:rsidRDefault="00D50966" w:rsidP="00D50966">
      <w:pPr>
        <w:pStyle w:val="ListParagraph"/>
        <w:ind w:left="360"/>
        <w:rPr>
          <w:sz w:val="18"/>
          <w:szCs w:val="18"/>
        </w:rPr>
      </w:pPr>
      <w:r>
        <w:rPr>
          <w:b/>
          <w:sz w:val="18"/>
          <w:szCs w:val="18"/>
        </w:rPr>
        <w:t>*</w:t>
      </w:r>
      <w:r w:rsidRPr="00D50966">
        <w:rPr>
          <w:b/>
          <w:sz w:val="18"/>
          <w:szCs w:val="18"/>
        </w:rPr>
        <w:t>*</w:t>
      </w:r>
      <w:r w:rsidRPr="00D50966">
        <w:rPr>
          <w:sz w:val="18"/>
          <w:szCs w:val="18"/>
        </w:rPr>
        <w:t xml:space="preserve"> Atlikušo iesniegumu risināšana turpinās 2018.gadā</w:t>
      </w:r>
    </w:p>
    <w:p w14:paraId="02A98BA0" w14:textId="121A47A8" w:rsidR="00D50966" w:rsidRPr="00D50966" w:rsidRDefault="00D50966" w:rsidP="00D50966">
      <w:pPr>
        <w:pStyle w:val="ListParagraph"/>
        <w:ind w:left="360"/>
        <w:rPr>
          <w:b/>
        </w:rPr>
      </w:pPr>
      <w:r w:rsidRPr="00D50966">
        <w:rPr>
          <w:sz w:val="18"/>
          <w:szCs w:val="18"/>
        </w:rPr>
        <w:t>***Komersanti kavējuši pārskata iesniegšanu par ko tiem nosūtīts brīdinājums</w:t>
      </w:r>
    </w:p>
    <w:sectPr w:rsidR="00D50966" w:rsidRPr="00D50966" w:rsidSect="008627B0">
      <w:pgSz w:w="16838" w:h="11906" w:orient="landscape" w:code="9"/>
      <w:pgMar w:top="1134" w:right="1134" w:bottom="1134" w:left="1134" w:header="709" w:footer="4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2784" w14:textId="77777777" w:rsidR="00696C83" w:rsidRDefault="00696C83" w:rsidP="00B64328">
      <w:pPr>
        <w:spacing w:after="0" w:line="240" w:lineRule="auto"/>
      </w:pPr>
      <w:r>
        <w:separator/>
      </w:r>
    </w:p>
  </w:endnote>
  <w:endnote w:type="continuationSeparator" w:id="0">
    <w:p w14:paraId="5977C444" w14:textId="77777777" w:rsidR="00696C83" w:rsidRDefault="00696C83" w:rsidP="00B6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Museo Sans 500">
    <w:altName w:val="Museo Sans 500"/>
    <w:panose1 w:val="00000000000000000000"/>
    <w:charset w:val="EE"/>
    <w:family w:val="swiss"/>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font>
  <w:font w:name="EUAlbertina">
    <w:altName w:val="Times New Roman"/>
    <w:charset w:val="00"/>
    <w:family w:val="auto"/>
    <w:pitch w:val="default"/>
  </w:font>
  <w:font w:name="Proxima Nova Blac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Open Sans">
    <w:altName w:val="Times New Roman"/>
    <w:charset w:val="BA"/>
    <w:family w:val="swiss"/>
    <w:pitch w:val="variable"/>
    <w:sig w:usb0="E00002EF" w:usb1="4000205B" w:usb2="00000028" w:usb3="00000000" w:csb0="0000019F" w:csb1="00000000"/>
  </w:font>
  <w:font w:name="Candara">
    <w:panose1 w:val="020E0502030303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859B"/>
      </w:rPr>
      <w:id w:val="1648013327"/>
      <w:docPartObj>
        <w:docPartGallery w:val="Page Numbers (Bottom of Page)"/>
        <w:docPartUnique/>
      </w:docPartObj>
    </w:sdtPr>
    <w:sdtEndPr>
      <w:rPr>
        <w:noProof/>
      </w:rPr>
    </w:sdtEndPr>
    <w:sdtContent>
      <w:p w14:paraId="16FE8615" w14:textId="18348A2D" w:rsidR="00696C83" w:rsidRPr="00067B7D" w:rsidRDefault="00696C83"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201</w:t>
        </w:r>
        <w:r>
          <w:rPr>
            <w:color w:val="00859B"/>
            <w:sz w:val="20"/>
            <w:szCs w:val="20"/>
          </w:rPr>
          <w:t>7</w:t>
        </w:r>
        <w:r w:rsidRPr="00067B7D">
          <w:rPr>
            <w:color w:val="00859B"/>
            <w:sz w:val="20"/>
            <w:szCs w:val="20"/>
          </w:rPr>
          <w:t>.gada publiskais pārskats</w:t>
        </w:r>
        <w:r w:rsidRPr="00067B7D">
          <w:rPr>
            <w:color w:val="00859B"/>
          </w:rPr>
          <w:t xml:space="preserve"> </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sidR="009475F5">
          <w:rPr>
            <w:noProof/>
            <w:color w:val="00859B"/>
          </w:rPr>
          <w:t>36</w:t>
        </w:r>
        <w:r w:rsidRPr="00067B7D">
          <w:rPr>
            <w:noProof/>
            <w:color w:val="00859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41042"/>
      <w:docPartObj>
        <w:docPartGallery w:val="Page Numbers (Bottom of Page)"/>
        <w:docPartUnique/>
      </w:docPartObj>
    </w:sdtPr>
    <w:sdtEndPr>
      <w:rPr>
        <w:color w:val="31849B" w:themeColor="accent5" w:themeShade="BF"/>
      </w:rPr>
    </w:sdtEndPr>
    <w:sdtContent>
      <w:p w14:paraId="103F1475" w14:textId="175B1DDA" w:rsidR="00696C83" w:rsidRPr="00A04AE3" w:rsidRDefault="00696C83">
        <w:pPr>
          <w:pStyle w:val="Footer"/>
          <w:jc w:val="right"/>
          <w:rPr>
            <w:color w:val="31849B" w:themeColor="accent5" w:themeShade="BF"/>
          </w:rPr>
        </w:pPr>
        <w:r w:rsidRPr="00A04AE3">
          <w:rPr>
            <w:color w:val="31849B" w:themeColor="accent5" w:themeShade="BF"/>
          </w:rPr>
          <w:fldChar w:fldCharType="begin"/>
        </w:r>
        <w:r w:rsidRPr="00A04AE3">
          <w:rPr>
            <w:color w:val="31849B" w:themeColor="accent5" w:themeShade="BF"/>
          </w:rPr>
          <w:instrText>PAGE   \* MERGEFORMAT</w:instrText>
        </w:r>
        <w:r w:rsidRPr="00A04AE3">
          <w:rPr>
            <w:color w:val="31849B" w:themeColor="accent5" w:themeShade="BF"/>
          </w:rPr>
          <w:fldChar w:fldCharType="separate"/>
        </w:r>
        <w:r w:rsidR="009475F5">
          <w:rPr>
            <w:noProof/>
            <w:color w:val="31849B" w:themeColor="accent5" w:themeShade="BF"/>
          </w:rPr>
          <w:t>1</w:t>
        </w:r>
        <w:r w:rsidRPr="00A04AE3">
          <w:rPr>
            <w:color w:val="31849B" w:themeColor="accent5" w:themeShade="BF"/>
          </w:rPr>
          <w:fldChar w:fldCharType="end"/>
        </w:r>
      </w:p>
    </w:sdtContent>
  </w:sdt>
  <w:p w14:paraId="4E6CA200" w14:textId="77777777" w:rsidR="00696C83" w:rsidRDefault="0069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7D83" w14:textId="77777777" w:rsidR="00696C83" w:rsidRDefault="00696C83" w:rsidP="00B64328">
      <w:pPr>
        <w:spacing w:after="0" w:line="240" w:lineRule="auto"/>
      </w:pPr>
      <w:r>
        <w:separator/>
      </w:r>
    </w:p>
  </w:footnote>
  <w:footnote w:type="continuationSeparator" w:id="0">
    <w:p w14:paraId="54E30AED" w14:textId="77777777" w:rsidR="00696C83" w:rsidRDefault="00696C83" w:rsidP="00B64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F3DD" w14:textId="5AF37D56" w:rsidR="00696C83" w:rsidRDefault="00696C83" w:rsidP="00183D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4pt;height:14.4pt" o:bullet="t">
        <v:imagedata r:id="rId1" o:title="BD21480_"/>
      </v:shape>
    </w:pict>
  </w:numPicBullet>
  <w:numPicBullet w:numPicBulletId="1">
    <w:pict>
      <v:shape id="_x0000_i1046" type="#_x0000_t75" style="width:14.4pt;height:14.4pt" o:bullet="t">
        <v:imagedata r:id="rId2" o:title="BD14752_"/>
      </v:shape>
    </w:pict>
  </w:numPicBullet>
  <w:abstractNum w:abstractNumId="0" w15:restartNumberingAfterBreak="0">
    <w:nsid w:val="09DE32CA"/>
    <w:multiLevelType w:val="hybridMultilevel"/>
    <w:tmpl w:val="CB4E20CE"/>
    <w:lvl w:ilvl="0" w:tplc="C04EF99E">
      <w:start w:val="9"/>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 w15:restartNumberingAfterBreak="0">
    <w:nsid w:val="13832A56"/>
    <w:multiLevelType w:val="multilevel"/>
    <w:tmpl w:val="0426001D"/>
    <w:styleLink w:val="Style3"/>
    <w:lvl w:ilvl="0">
      <w:start w:val="1"/>
      <w:numFmt w:val="bullet"/>
      <w:lvlText w:val=""/>
      <w:lvlPicBulletId w:val="0"/>
      <w:lvlJc w:val="left"/>
      <w:pPr>
        <w:ind w:left="360" w:hanging="360"/>
      </w:pPr>
      <w:rPr>
        <w:rFonts w:ascii="Symbol" w:hAnsi="Symbol" w:hint="default"/>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E83C97"/>
    <w:multiLevelType w:val="multilevel"/>
    <w:tmpl w:val="6840FB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1B411A"/>
    <w:multiLevelType w:val="hybridMultilevel"/>
    <w:tmpl w:val="5C10606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C82B1F"/>
    <w:multiLevelType w:val="hybridMultilevel"/>
    <w:tmpl w:val="30B86CD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906614"/>
    <w:multiLevelType w:val="multilevel"/>
    <w:tmpl w:val="59EC082A"/>
    <w:styleLink w:val="Style4"/>
    <w:lvl w:ilvl="0">
      <w:start w:val="1"/>
      <w:numFmt w:val="bullet"/>
      <w:lvlText w:val=""/>
      <w:lvlPicBulletId w:val="1"/>
      <w:lvlJc w:val="left"/>
      <w:pPr>
        <w:ind w:left="360" w:hanging="360"/>
      </w:pPr>
      <w:rPr>
        <w:rFonts w:ascii="Symbol" w:hAnsi="Symbol" w:hint="default"/>
        <w:color w:val="auto"/>
        <w:sz w:val="52"/>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F95FA4"/>
    <w:multiLevelType w:val="hybridMultilevel"/>
    <w:tmpl w:val="273CAA8C"/>
    <w:lvl w:ilvl="0" w:tplc="5B1A4DA4">
      <w:start w:val="1"/>
      <w:numFmt w:val="decimal"/>
      <w:lvlText w:val="%1."/>
      <w:lvlJc w:val="left"/>
      <w:pPr>
        <w:ind w:left="720" w:hanging="360"/>
      </w:pPr>
      <w:rPr>
        <w:rFonts w:hint="default"/>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D44AEE"/>
    <w:multiLevelType w:val="multilevel"/>
    <w:tmpl w:val="97BA28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0287"/>
    <w:multiLevelType w:val="hybridMultilevel"/>
    <w:tmpl w:val="00728890"/>
    <w:lvl w:ilvl="0" w:tplc="8B6658EE">
      <w:start w:val="6"/>
      <w:numFmt w:val="decimal"/>
      <w:lvlText w:val="%1."/>
      <w:lvlJc w:val="left"/>
      <w:pPr>
        <w:ind w:left="720" w:hanging="360"/>
      </w:pPr>
      <w:rPr>
        <w:rFonts w:hint="default"/>
        <w:b w:val="0"/>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137664"/>
    <w:multiLevelType w:val="multilevel"/>
    <w:tmpl w:val="0426001D"/>
    <w:styleLink w:val="Style5"/>
    <w:lvl w:ilvl="0">
      <w:start w:val="1"/>
      <w:numFmt w:val="bullet"/>
      <w:lvlText w:val=""/>
      <w:lvlPicBulletId w:val="1"/>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73763C"/>
    <w:multiLevelType w:val="hybridMultilevel"/>
    <w:tmpl w:val="8D4400B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3F608E"/>
    <w:multiLevelType w:val="hybridMultilevel"/>
    <w:tmpl w:val="E6388D2A"/>
    <w:lvl w:ilvl="0" w:tplc="F9C24C98">
      <w:start w:val="4"/>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2" w15:restartNumberingAfterBreak="0">
    <w:nsid w:val="39094B5D"/>
    <w:multiLevelType w:val="multilevel"/>
    <w:tmpl w:val="D318E0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692F13"/>
    <w:multiLevelType w:val="hybridMultilevel"/>
    <w:tmpl w:val="27C4EFA4"/>
    <w:lvl w:ilvl="0" w:tplc="18B05BAC">
      <w:start w:val="10"/>
      <w:numFmt w:val="decimal"/>
      <w:lvlText w:val="%1."/>
      <w:lvlJc w:val="left"/>
      <w:pPr>
        <w:ind w:left="405" w:hanging="40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E91088C"/>
    <w:multiLevelType w:val="hybridMultilevel"/>
    <w:tmpl w:val="3BCC9570"/>
    <w:lvl w:ilvl="0" w:tplc="2D626B1C">
      <w:start w:val="1"/>
      <w:numFmt w:val="bullet"/>
      <w:lvlText w:val=""/>
      <w:lvlJc w:val="left"/>
      <w:pPr>
        <w:ind w:left="144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1995AD5"/>
    <w:multiLevelType w:val="hybridMultilevel"/>
    <w:tmpl w:val="A3069100"/>
    <w:lvl w:ilvl="0" w:tplc="2D626B1C">
      <w:start w:val="1"/>
      <w:numFmt w:val="bullet"/>
      <w:lvlText w:val=""/>
      <w:lvlJc w:val="left"/>
      <w:pPr>
        <w:ind w:left="360" w:hanging="360"/>
      </w:pPr>
      <w:rPr>
        <w:rFonts w:ascii="Symbol" w:hAnsi="Symbol" w:hint="default"/>
        <w:caps w:val="0"/>
        <w:strike w:val="0"/>
        <w:dstrike w:val="0"/>
        <w:vanish w:val="0"/>
        <w:color w:val="00859B"/>
        <w:sz w:val="24"/>
        <w:szCs w:val="24"/>
        <w:u w:val="none"/>
        <w:vertAlign w:val="baseline"/>
      </w:rPr>
    </w:lvl>
    <w:lvl w:ilvl="1" w:tplc="66D0A5E8">
      <w:start w:val="1"/>
      <w:numFmt w:val="bullet"/>
      <w:lvlText w:val="o"/>
      <w:lvlJc w:val="left"/>
      <w:pPr>
        <w:ind w:left="1353" w:hanging="360"/>
      </w:pPr>
      <w:rPr>
        <w:rFonts w:ascii="Courier New" w:hAnsi="Courier New" w:cs="Courier New" w:hint="default"/>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2FD23F3"/>
    <w:multiLevelType w:val="hybridMultilevel"/>
    <w:tmpl w:val="149AD35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0C7845"/>
    <w:multiLevelType w:val="hybridMultilevel"/>
    <w:tmpl w:val="62468AAC"/>
    <w:lvl w:ilvl="0" w:tplc="E012BB34">
      <w:start w:val="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E5C6E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BE4D25"/>
    <w:multiLevelType w:val="hybridMultilevel"/>
    <w:tmpl w:val="4F7CBA4A"/>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50F6913"/>
    <w:multiLevelType w:val="hybridMultilevel"/>
    <w:tmpl w:val="9522D98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130CF0"/>
    <w:multiLevelType w:val="hybridMultilevel"/>
    <w:tmpl w:val="C8748E4C"/>
    <w:lvl w:ilvl="0" w:tplc="441C6AE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2" w15:restartNumberingAfterBreak="0">
    <w:nsid w:val="5B8424C8"/>
    <w:multiLevelType w:val="hybridMultilevel"/>
    <w:tmpl w:val="761A2018"/>
    <w:lvl w:ilvl="0" w:tplc="6122B752">
      <w:start w:val="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CA873FC"/>
    <w:multiLevelType w:val="multilevel"/>
    <w:tmpl w:val="52F030EC"/>
    <w:lvl w:ilvl="0">
      <w:start w:val="1"/>
      <w:numFmt w:val="decimal"/>
      <w:pStyle w:val="Heading1"/>
      <w:lvlText w:val="%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DE43744"/>
    <w:multiLevelType w:val="hybridMultilevel"/>
    <w:tmpl w:val="796CA59A"/>
    <w:lvl w:ilvl="0" w:tplc="2D626B1C">
      <w:start w:val="1"/>
      <w:numFmt w:val="bullet"/>
      <w:lvlText w:val=""/>
      <w:lvlJc w:val="left"/>
      <w:pPr>
        <w:ind w:left="150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5" w15:restartNumberingAfterBreak="0">
    <w:nsid w:val="603F291D"/>
    <w:multiLevelType w:val="hybridMultilevel"/>
    <w:tmpl w:val="EC785106"/>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37462E"/>
    <w:multiLevelType w:val="multilevel"/>
    <w:tmpl w:val="0426001D"/>
    <w:styleLink w:val="Style2"/>
    <w:lvl w:ilvl="0">
      <w:start w:val="1"/>
      <w:numFmt w:val="decimal"/>
      <w:lvlText w:val="%1)"/>
      <w:lvlJc w:val="left"/>
      <w:pPr>
        <w:ind w:left="360" w:hanging="360"/>
      </w:pPr>
      <w:rPr>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07746F"/>
    <w:multiLevelType w:val="hybridMultilevel"/>
    <w:tmpl w:val="9260E818"/>
    <w:lvl w:ilvl="0" w:tplc="8ABE30FC">
      <w:start w:val="1"/>
      <w:numFmt w:val="bullet"/>
      <w:lvlText w:val=""/>
      <w:lvlJc w:val="left"/>
      <w:pPr>
        <w:ind w:left="1004"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732C3C98"/>
    <w:multiLevelType w:val="multilevel"/>
    <w:tmpl w:val="F67A43D4"/>
    <w:styleLink w:val="Style1"/>
    <w:lvl w:ilvl="0">
      <w:start w:val="1"/>
      <w:numFmt w:val="bullet"/>
      <w:lvlText w:val=""/>
      <w:lvlPicBulletId w:val="0"/>
      <w:lvlJc w:val="left"/>
      <w:pPr>
        <w:tabs>
          <w:tab w:val="num" w:pos="360"/>
        </w:tabs>
        <w:ind w:left="360" w:hanging="360"/>
      </w:pPr>
      <w:rPr>
        <w:rFonts w:ascii="Symbol" w:hAnsi="Symbol" w:hint="default"/>
        <w:color w:val="003366"/>
        <w:sz w:val="16"/>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539DD"/>
    <w:multiLevelType w:val="hybridMultilevel"/>
    <w:tmpl w:val="DFDA4150"/>
    <w:lvl w:ilvl="0" w:tplc="07CEE9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762C4480"/>
    <w:multiLevelType w:val="multilevel"/>
    <w:tmpl w:val="0426001F"/>
    <w:lvl w:ilvl="0">
      <w:start w:val="1"/>
      <w:numFmt w:val="decimal"/>
      <w:lvlText w:val="%1."/>
      <w:lvlJc w:val="left"/>
      <w:pPr>
        <w:ind w:left="360" w:hanging="360"/>
      </w:pPr>
      <w:rPr>
        <w:rFonts w:hint="default"/>
        <w:color w:val="FFFFFF" w:themeColor="background1"/>
      </w:rPr>
    </w:lvl>
    <w:lvl w:ilvl="1">
      <w:start w:val="1"/>
      <w:numFmt w:val="decimal"/>
      <w:pStyle w:val="Style7"/>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25486F"/>
    <w:multiLevelType w:val="hybridMultilevel"/>
    <w:tmpl w:val="098A72CC"/>
    <w:lvl w:ilvl="0" w:tplc="81DC4316">
      <w:start w:val="2"/>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7E543975"/>
    <w:multiLevelType w:val="hybridMultilevel"/>
    <w:tmpl w:val="2512A6B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8"/>
  </w:num>
  <w:num w:numId="2">
    <w:abstractNumId w:val="26"/>
  </w:num>
  <w:num w:numId="3">
    <w:abstractNumId w:val="1"/>
  </w:num>
  <w:num w:numId="4">
    <w:abstractNumId w:val="5"/>
  </w:num>
  <w:num w:numId="5">
    <w:abstractNumId w:val="9"/>
  </w:num>
  <w:num w:numId="6">
    <w:abstractNumId w:val="15"/>
  </w:num>
  <w:num w:numId="7">
    <w:abstractNumId w:val="27"/>
  </w:num>
  <w:num w:numId="8">
    <w:abstractNumId w:val="15"/>
  </w:num>
  <w:num w:numId="9">
    <w:abstractNumId w:val="24"/>
  </w:num>
  <w:num w:numId="10">
    <w:abstractNumId w:val="29"/>
  </w:num>
  <w:num w:numId="11">
    <w:abstractNumId w:val="16"/>
  </w:num>
  <w:num w:numId="12">
    <w:abstractNumId w:val="3"/>
  </w:num>
  <w:num w:numId="13">
    <w:abstractNumId w:val="25"/>
  </w:num>
  <w:num w:numId="14">
    <w:abstractNumId w:val="19"/>
  </w:num>
  <w:num w:numId="15">
    <w:abstractNumId w:val="10"/>
  </w:num>
  <w:num w:numId="16">
    <w:abstractNumId w:val="14"/>
  </w:num>
  <w:num w:numId="17">
    <w:abstractNumId w:val="30"/>
  </w:num>
  <w:num w:numId="18">
    <w:abstractNumId w:val="6"/>
  </w:num>
  <w:num w:numId="19">
    <w:abstractNumId w:val="8"/>
  </w:num>
  <w:num w:numId="20">
    <w:abstractNumId w:val="18"/>
  </w:num>
  <w:num w:numId="21">
    <w:abstractNumId w:val="23"/>
  </w:num>
  <w:num w:numId="22">
    <w:abstractNumId w:val="21"/>
  </w:num>
  <w:num w:numId="23">
    <w:abstractNumId w:val="31"/>
  </w:num>
  <w:num w:numId="24">
    <w:abstractNumId w:val="20"/>
  </w:num>
  <w:num w:numId="25">
    <w:abstractNumId w:val="11"/>
  </w:num>
  <w:num w:numId="26">
    <w:abstractNumId w:val="7"/>
  </w:num>
  <w:num w:numId="27">
    <w:abstractNumId w:val="12"/>
  </w:num>
  <w:num w:numId="28">
    <w:abstractNumId w:val="17"/>
  </w:num>
  <w:num w:numId="29">
    <w:abstractNumId w:val="22"/>
  </w:num>
  <w:num w:numId="30">
    <w:abstractNumId w:val="4"/>
  </w:num>
  <w:num w:numId="31">
    <w:abstractNumId w:val="2"/>
  </w:num>
  <w:num w:numId="32">
    <w:abstractNumId w:val="32"/>
  </w:num>
  <w:num w:numId="33">
    <w:abstractNumId w:val="0"/>
  </w:num>
  <w:num w:numId="34">
    <w:abstractNumId w:val="13"/>
  </w:num>
  <w:num w:numId="35">
    <w:abstractNumId w:val="23"/>
  </w:num>
  <w:num w:numId="36">
    <w:abstractNumId w:val="23"/>
  </w:num>
  <w:num w:numId="37">
    <w:abstractNumId w:val="23"/>
  </w:num>
  <w:num w:numId="38">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hdrShapeDefaults>
    <o:shapedefaults v:ext="edit" spidmax="2049">
      <o:colormru v:ext="edit" colors="#ffc,#ddd,#cff,#ccf,#fcc,#ccecff,#cc0,#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CE"/>
    <w:rsid w:val="000002C3"/>
    <w:rsid w:val="0000095F"/>
    <w:rsid w:val="00000981"/>
    <w:rsid w:val="00000AE9"/>
    <w:rsid w:val="00000DA7"/>
    <w:rsid w:val="00001FC5"/>
    <w:rsid w:val="000023E5"/>
    <w:rsid w:val="000024C2"/>
    <w:rsid w:val="00003C6B"/>
    <w:rsid w:val="00003DDF"/>
    <w:rsid w:val="000043D3"/>
    <w:rsid w:val="00004876"/>
    <w:rsid w:val="00004C59"/>
    <w:rsid w:val="00004FBA"/>
    <w:rsid w:val="000051C4"/>
    <w:rsid w:val="00005676"/>
    <w:rsid w:val="000063C8"/>
    <w:rsid w:val="00006651"/>
    <w:rsid w:val="00006C4B"/>
    <w:rsid w:val="00006C50"/>
    <w:rsid w:val="00007139"/>
    <w:rsid w:val="00007568"/>
    <w:rsid w:val="000107A0"/>
    <w:rsid w:val="00010C63"/>
    <w:rsid w:val="00010C8F"/>
    <w:rsid w:val="00011A4C"/>
    <w:rsid w:val="00011BAD"/>
    <w:rsid w:val="00012181"/>
    <w:rsid w:val="000125E4"/>
    <w:rsid w:val="000129B2"/>
    <w:rsid w:val="0001319E"/>
    <w:rsid w:val="00013212"/>
    <w:rsid w:val="00013479"/>
    <w:rsid w:val="000136E8"/>
    <w:rsid w:val="00013B45"/>
    <w:rsid w:val="00013DE9"/>
    <w:rsid w:val="00014791"/>
    <w:rsid w:val="000149E6"/>
    <w:rsid w:val="000152EE"/>
    <w:rsid w:val="00015316"/>
    <w:rsid w:val="000153ED"/>
    <w:rsid w:val="0001562E"/>
    <w:rsid w:val="00015B82"/>
    <w:rsid w:val="00016297"/>
    <w:rsid w:val="00016F84"/>
    <w:rsid w:val="00016FAE"/>
    <w:rsid w:val="000173EA"/>
    <w:rsid w:val="00017CF6"/>
    <w:rsid w:val="00020145"/>
    <w:rsid w:val="000212F3"/>
    <w:rsid w:val="000214C4"/>
    <w:rsid w:val="000230DE"/>
    <w:rsid w:val="000235EB"/>
    <w:rsid w:val="00023D00"/>
    <w:rsid w:val="00024870"/>
    <w:rsid w:val="0002488E"/>
    <w:rsid w:val="00024C76"/>
    <w:rsid w:val="00024EC4"/>
    <w:rsid w:val="00024FA1"/>
    <w:rsid w:val="00025134"/>
    <w:rsid w:val="0002518D"/>
    <w:rsid w:val="00025306"/>
    <w:rsid w:val="0002542B"/>
    <w:rsid w:val="000257B5"/>
    <w:rsid w:val="000268E8"/>
    <w:rsid w:val="000269FA"/>
    <w:rsid w:val="00026F74"/>
    <w:rsid w:val="000278B1"/>
    <w:rsid w:val="000278D8"/>
    <w:rsid w:val="0003044F"/>
    <w:rsid w:val="00031264"/>
    <w:rsid w:val="00031393"/>
    <w:rsid w:val="00032340"/>
    <w:rsid w:val="00032B49"/>
    <w:rsid w:val="000339A1"/>
    <w:rsid w:val="00034073"/>
    <w:rsid w:val="0003417E"/>
    <w:rsid w:val="000343B1"/>
    <w:rsid w:val="0003473B"/>
    <w:rsid w:val="00035350"/>
    <w:rsid w:val="000357F6"/>
    <w:rsid w:val="00035B47"/>
    <w:rsid w:val="000362C6"/>
    <w:rsid w:val="00036ADF"/>
    <w:rsid w:val="00036B16"/>
    <w:rsid w:val="00036C37"/>
    <w:rsid w:val="00036F93"/>
    <w:rsid w:val="00036FF4"/>
    <w:rsid w:val="00037C41"/>
    <w:rsid w:val="00037CCD"/>
    <w:rsid w:val="00037D8E"/>
    <w:rsid w:val="0004014F"/>
    <w:rsid w:val="0004020D"/>
    <w:rsid w:val="00040B90"/>
    <w:rsid w:val="00040EAA"/>
    <w:rsid w:val="00041E5C"/>
    <w:rsid w:val="00041EDE"/>
    <w:rsid w:val="00042B4E"/>
    <w:rsid w:val="00042E9B"/>
    <w:rsid w:val="00043876"/>
    <w:rsid w:val="00044451"/>
    <w:rsid w:val="0004463E"/>
    <w:rsid w:val="00044C2C"/>
    <w:rsid w:val="00044E33"/>
    <w:rsid w:val="0004563D"/>
    <w:rsid w:val="00045814"/>
    <w:rsid w:val="00045943"/>
    <w:rsid w:val="00045F96"/>
    <w:rsid w:val="00046B82"/>
    <w:rsid w:val="00046E4D"/>
    <w:rsid w:val="000470BF"/>
    <w:rsid w:val="00047F4F"/>
    <w:rsid w:val="00050124"/>
    <w:rsid w:val="00050B29"/>
    <w:rsid w:val="000511BB"/>
    <w:rsid w:val="0005127F"/>
    <w:rsid w:val="000512F1"/>
    <w:rsid w:val="000512F6"/>
    <w:rsid w:val="00051DD6"/>
    <w:rsid w:val="00052096"/>
    <w:rsid w:val="00052182"/>
    <w:rsid w:val="00052F1D"/>
    <w:rsid w:val="00054016"/>
    <w:rsid w:val="0005497F"/>
    <w:rsid w:val="0005568C"/>
    <w:rsid w:val="00055DEE"/>
    <w:rsid w:val="00056278"/>
    <w:rsid w:val="00056874"/>
    <w:rsid w:val="00056A59"/>
    <w:rsid w:val="00057474"/>
    <w:rsid w:val="000576C0"/>
    <w:rsid w:val="00060645"/>
    <w:rsid w:val="000609FE"/>
    <w:rsid w:val="00060B4F"/>
    <w:rsid w:val="00060B69"/>
    <w:rsid w:val="00060D38"/>
    <w:rsid w:val="000615CD"/>
    <w:rsid w:val="00061FB9"/>
    <w:rsid w:val="00062D3F"/>
    <w:rsid w:val="00063267"/>
    <w:rsid w:val="000633C4"/>
    <w:rsid w:val="0006362D"/>
    <w:rsid w:val="00063EC3"/>
    <w:rsid w:val="00064051"/>
    <w:rsid w:val="00064467"/>
    <w:rsid w:val="00064632"/>
    <w:rsid w:val="00064C52"/>
    <w:rsid w:val="00064E79"/>
    <w:rsid w:val="00064EB5"/>
    <w:rsid w:val="00064F58"/>
    <w:rsid w:val="00065AE9"/>
    <w:rsid w:val="00065BBB"/>
    <w:rsid w:val="000664A4"/>
    <w:rsid w:val="000668ED"/>
    <w:rsid w:val="00066EC8"/>
    <w:rsid w:val="000678B9"/>
    <w:rsid w:val="00067B7D"/>
    <w:rsid w:val="0007018D"/>
    <w:rsid w:val="00070EF6"/>
    <w:rsid w:val="0007210A"/>
    <w:rsid w:val="00072423"/>
    <w:rsid w:val="00072B81"/>
    <w:rsid w:val="00072EF2"/>
    <w:rsid w:val="0007323D"/>
    <w:rsid w:val="00073586"/>
    <w:rsid w:val="00073652"/>
    <w:rsid w:val="000738DC"/>
    <w:rsid w:val="00073E12"/>
    <w:rsid w:val="0007454F"/>
    <w:rsid w:val="000745CD"/>
    <w:rsid w:val="00074AB1"/>
    <w:rsid w:val="00075418"/>
    <w:rsid w:val="00075949"/>
    <w:rsid w:val="000764C4"/>
    <w:rsid w:val="00077837"/>
    <w:rsid w:val="00077F20"/>
    <w:rsid w:val="000800D1"/>
    <w:rsid w:val="0008049E"/>
    <w:rsid w:val="0008073A"/>
    <w:rsid w:val="00080CED"/>
    <w:rsid w:val="00080E97"/>
    <w:rsid w:val="00081012"/>
    <w:rsid w:val="00081349"/>
    <w:rsid w:val="000824DE"/>
    <w:rsid w:val="000827B9"/>
    <w:rsid w:val="00082CD3"/>
    <w:rsid w:val="000831DD"/>
    <w:rsid w:val="00083847"/>
    <w:rsid w:val="00083FBD"/>
    <w:rsid w:val="00084017"/>
    <w:rsid w:val="00084745"/>
    <w:rsid w:val="00084B9D"/>
    <w:rsid w:val="00085AB6"/>
    <w:rsid w:val="00087095"/>
    <w:rsid w:val="0008719B"/>
    <w:rsid w:val="0008785E"/>
    <w:rsid w:val="000879EC"/>
    <w:rsid w:val="00087B79"/>
    <w:rsid w:val="0009014C"/>
    <w:rsid w:val="000901BB"/>
    <w:rsid w:val="00090282"/>
    <w:rsid w:val="0009047B"/>
    <w:rsid w:val="00090A39"/>
    <w:rsid w:val="00091089"/>
    <w:rsid w:val="00091A03"/>
    <w:rsid w:val="000924E3"/>
    <w:rsid w:val="00092524"/>
    <w:rsid w:val="00092DC6"/>
    <w:rsid w:val="00093257"/>
    <w:rsid w:val="00093E1D"/>
    <w:rsid w:val="00094508"/>
    <w:rsid w:val="000945AA"/>
    <w:rsid w:val="0009460D"/>
    <w:rsid w:val="00095B5E"/>
    <w:rsid w:val="00095E2A"/>
    <w:rsid w:val="000962CF"/>
    <w:rsid w:val="00096554"/>
    <w:rsid w:val="000967FB"/>
    <w:rsid w:val="00096C4C"/>
    <w:rsid w:val="00097E7C"/>
    <w:rsid w:val="000A06ED"/>
    <w:rsid w:val="000A12B6"/>
    <w:rsid w:val="000A1B45"/>
    <w:rsid w:val="000A20A3"/>
    <w:rsid w:val="000A2EA9"/>
    <w:rsid w:val="000A4501"/>
    <w:rsid w:val="000A4D33"/>
    <w:rsid w:val="000A4D90"/>
    <w:rsid w:val="000A4E31"/>
    <w:rsid w:val="000A56F3"/>
    <w:rsid w:val="000A5723"/>
    <w:rsid w:val="000A5A74"/>
    <w:rsid w:val="000A601E"/>
    <w:rsid w:val="000A65F0"/>
    <w:rsid w:val="000A684D"/>
    <w:rsid w:val="000A6C36"/>
    <w:rsid w:val="000A6FCE"/>
    <w:rsid w:val="000A716C"/>
    <w:rsid w:val="000A7385"/>
    <w:rsid w:val="000A7809"/>
    <w:rsid w:val="000A7939"/>
    <w:rsid w:val="000B0058"/>
    <w:rsid w:val="000B0251"/>
    <w:rsid w:val="000B10A0"/>
    <w:rsid w:val="000B1109"/>
    <w:rsid w:val="000B1742"/>
    <w:rsid w:val="000B1917"/>
    <w:rsid w:val="000B2221"/>
    <w:rsid w:val="000B23A4"/>
    <w:rsid w:val="000B29E3"/>
    <w:rsid w:val="000B2E89"/>
    <w:rsid w:val="000B354D"/>
    <w:rsid w:val="000B3E48"/>
    <w:rsid w:val="000B4070"/>
    <w:rsid w:val="000B41B9"/>
    <w:rsid w:val="000B41EF"/>
    <w:rsid w:val="000B45AB"/>
    <w:rsid w:val="000B47D8"/>
    <w:rsid w:val="000B4D4C"/>
    <w:rsid w:val="000B5557"/>
    <w:rsid w:val="000B5A41"/>
    <w:rsid w:val="000B60B5"/>
    <w:rsid w:val="000B61E4"/>
    <w:rsid w:val="000B6A16"/>
    <w:rsid w:val="000B73C3"/>
    <w:rsid w:val="000B7DE3"/>
    <w:rsid w:val="000B7DEB"/>
    <w:rsid w:val="000C0684"/>
    <w:rsid w:val="000C0700"/>
    <w:rsid w:val="000C0ABA"/>
    <w:rsid w:val="000C18B3"/>
    <w:rsid w:val="000C27DC"/>
    <w:rsid w:val="000C292E"/>
    <w:rsid w:val="000C32A1"/>
    <w:rsid w:val="000C342F"/>
    <w:rsid w:val="000C3AAD"/>
    <w:rsid w:val="000C4998"/>
    <w:rsid w:val="000C4B88"/>
    <w:rsid w:val="000C4DA4"/>
    <w:rsid w:val="000C4F25"/>
    <w:rsid w:val="000C512D"/>
    <w:rsid w:val="000C57C8"/>
    <w:rsid w:val="000C65D6"/>
    <w:rsid w:val="000C6929"/>
    <w:rsid w:val="000C6B77"/>
    <w:rsid w:val="000C71B7"/>
    <w:rsid w:val="000C71D9"/>
    <w:rsid w:val="000C786C"/>
    <w:rsid w:val="000C7C32"/>
    <w:rsid w:val="000D0169"/>
    <w:rsid w:val="000D03D2"/>
    <w:rsid w:val="000D07B3"/>
    <w:rsid w:val="000D08CC"/>
    <w:rsid w:val="000D0B17"/>
    <w:rsid w:val="000D0CC5"/>
    <w:rsid w:val="000D1027"/>
    <w:rsid w:val="000D11E9"/>
    <w:rsid w:val="000D15EB"/>
    <w:rsid w:val="000D1E9C"/>
    <w:rsid w:val="000D1FE8"/>
    <w:rsid w:val="000D2003"/>
    <w:rsid w:val="000D21F8"/>
    <w:rsid w:val="000D2804"/>
    <w:rsid w:val="000D2D28"/>
    <w:rsid w:val="000D2E6F"/>
    <w:rsid w:val="000D3A30"/>
    <w:rsid w:val="000D3BB9"/>
    <w:rsid w:val="000D4829"/>
    <w:rsid w:val="000D4C7D"/>
    <w:rsid w:val="000D4F75"/>
    <w:rsid w:val="000D558E"/>
    <w:rsid w:val="000D5A65"/>
    <w:rsid w:val="000D5D35"/>
    <w:rsid w:val="000D5E6D"/>
    <w:rsid w:val="000D690D"/>
    <w:rsid w:val="000D698A"/>
    <w:rsid w:val="000D6B0A"/>
    <w:rsid w:val="000E02A0"/>
    <w:rsid w:val="000E05EF"/>
    <w:rsid w:val="000E1221"/>
    <w:rsid w:val="000E1C1A"/>
    <w:rsid w:val="000E1E90"/>
    <w:rsid w:val="000E1F24"/>
    <w:rsid w:val="000E23A0"/>
    <w:rsid w:val="000E2795"/>
    <w:rsid w:val="000E283D"/>
    <w:rsid w:val="000E28CC"/>
    <w:rsid w:val="000E3143"/>
    <w:rsid w:val="000E385B"/>
    <w:rsid w:val="000E49D9"/>
    <w:rsid w:val="000E4BEC"/>
    <w:rsid w:val="000E4E6E"/>
    <w:rsid w:val="000E50EC"/>
    <w:rsid w:val="000E541E"/>
    <w:rsid w:val="000E5558"/>
    <w:rsid w:val="000E556E"/>
    <w:rsid w:val="000E5C4F"/>
    <w:rsid w:val="000E5F40"/>
    <w:rsid w:val="000E6174"/>
    <w:rsid w:val="000E650B"/>
    <w:rsid w:val="000E7475"/>
    <w:rsid w:val="000E74B5"/>
    <w:rsid w:val="000E7873"/>
    <w:rsid w:val="000E7D81"/>
    <w:rsid w:val="000E7E79"/>
    <w:rsid w:val="000F00DA"/>
    <w:rsid w:val="000F0A7F"/>
    <w:rsid w:val="000F23E0"/>
    <w:rsid w:val="000F2ADA"/>
    <w:rsid w:val="000F2D93"/>
    <w:rsid w:val="000F372A"/>
    <w:rsid w:val="000F3B00"/>
    <w:rsid w:val="000F3B2D"/>
    <w:rsid w:val="000F3C10"/>
    <w:rsid w:val="000F4065"/>
    <w:rsid w:val="000F4767"/>
    <w:rsid w:val="000F4844"/>
    <w:rsid w:val="000F5997"/>
    <w:rsid w:val="000F6DD6"/>
    <w:rsid w:val="00101554"/>
    <w:rsid w:val="00101ADA"/>
    <w:rsid w:val="00101ECE"/>
    <w:rsid w:val="0010244A"/>
    <w:rsid w:val="001024DE"/>
    <w:rsid w:val="00103B62"/>
    <w:rsid w:val="00104032"/>
    <w:rsid w:val="001041C6"/>
    <w:rsid w:val="00104D01"/>
    <w:rsid w:val="00105B9B"/>
    <w:rsid w:val="001063D7"/>
    <w:rsid w:val="0010645D"/>
    <w:rsid w:val="00106D3A"/>
    <w:rsid w:val="00107052"/>
    <w:rsid w:val="001076ED"/>
    <w:rsid w:val="00107AF9"/>
    <w:rsid w:val="00110292"/>
    <w:rsid w:val="00110293"/>
    <w:rsid w:val="0011114B"/>
    <w:rsid w:val="001112CE"/>
    <w:rsid w:val="0011171C"/>
    <w:rsid w:val="0011191A"/>
    <w:rsid w:val="001120C3"/>
    <w:rsid w:val="0011220A"/>
    <w:rsid w:val="001135EB"/>
    <w:rsid w:val="001139B1"/>
    <w:rsid w:val="001143F6"/>
    <w:rsid w:val="00114692"/>
    <w:rsid w:val="001171E4"/>
    <w:rsid w:val="00117F31"/>
    <w:rsid w:val="0012012F"/>
    <w:rsid w:val="00120274"/>
    <w:rsid w:val="00120843"/>
    <w:rsid w:val="00120AA4"/>
    <w:rsid w:val="00121051"/>
    <w:rsid w:val="00121392"/>
    <w:rsid w:val="00121DE4"/>
    <w:rsid w:val="00121EE9"/>
    <w:rsid w:val="0012263E"/>
    <w:rsid w:val="00123959"/>
    <w:rsid w:val="00123B73"/>
    <w:rsid w:val="00124082"/>
    <w:rsid w:val="00124263"/>
    <w:rsid w:val="00124359"/>
    <w:rsid w:val="00124764"/>
    <w:rsid w:val="001248C5"/>
    <w:rsid w:val="0012493C"/>
    <w:rsid w:val="00125BC3"/>
    <w:rsid w:val="00125E3C"/>
    <w:rsid w:val="0012730B"/>
    <w:rsid w:val="00127576"/>
    <w:rsid w:val="00127685"/>
    <w:rsid w:val="00127E69"/>
    <w:rsid w:val="001303D7"/>
    <w:rsid w:val="001304EF"/>
    <w:rsid w:val="001308F2"/>
    <w:rsid w:val="00130964"/>
    <w:rsid w:val="00130F29"/>
    <w:rsid w:val="00130F43"/>
    <w:rsid w:val="0013105F"/>
    <w:rsid w:val="00132050"/>
    <w:rsid w:val="00132057"/>
    <w:rsid w:val="00132080"/>
    <w:rsid w:val="00132432"/>
    <w:rsid w:val="00132621"/>
    <w:rsid w:val="00132694"/>
    <w:rsid w:val="00132980"/>
    <w:rsid w:val="00132AE0"/>
    <w:rsid w:val="00133DE4"/>
    <w:rsid w:val="00134518"/>
    <w:rsid w:val="00134E50"/>
    <w:rsid w:val="0013533E"/>
    <w:rsid w:val="00135CBF"/>
    <w:rsid w:val="0013677E"/>
    <w:rsid w:val="00136C4D"/>
    <w:rsid w:val="00136C67"/>
    <w:rsid w:val="00136CBD"/>
    <w:rsid w:val="0013701B"/>
    <w:rsid w:val="00137052"/>
    <w:rsid w:val="00137097"/>
    <w:rsid w:val="0013747F"/>
    <w:rsid w:val="001375FB"/>
    <w:rsid w:val="0013797C"/>
    <w:rsid w:val="00137AB6"/>
    <w:rsid w:val="001406EA"/>
    <w:rsid w:val="00140D72"/>
    <w:rsid w:val="00141276"/>
    <w:rsid w:val="00141512"/>
    <w:rsid w:val="00141704"/>
    <w:rsid w:val="00141A6C"/>
    <w:rsid w:val="00141ABD"/>
    <w:rsid w:val="00141FA7"/>
    <w:rsid w:val="0014214B"/>
    <w:rsid w:val="001422DE"/>
    <w:rsid w:val="001437EE"/>
    <w:rsid w:val="00144B06"/>
    <w:rsid w:val="00144E5F"/>
    <w:rsid w:val="0014523C"/>
    <w:rsid w:val="0014523E"/>
    <w:rsid w:val="001457E9"/>
    <w:rsid w:val="00145F57"/>
    <w:rsid w:val="00146C7E"/>
    <w:rsid w:val="00147339"/>
    <w:rsid w:val="00147616"/>
    <w:rsid w:val="00147DF3"/>
    <w:rsid w:val="00150DB6"/>
    <w:rsid w:val="00151157"/>
    <w:rsid w:val="001515A4"/>
    <w:rsid w:val="001526E6"/>
    <w:rsid w:val="00153237"/>
    <w:rsid w:val="00153250"/>
    <w:rsid w:val="001538F5"/>
    <w:rsid w:val="00153968"/>
    <w:rsid w:val="001549B4"/>
    <w:rsid w:val="0015511A"/>
    <w:rsid w:val="00155361"/>
    <w:rsid w:val="00155570"/>
    <w:rsid w:val="00155770"/>
    <w:rsid w:val="001559E5"/>
    <w:rsid w:val="00155AA5"/>
    <w:rsid w:val="00155ADC"/>
    <w:rsid w:val="001561E6"/>
    <w:rsid w:val="00156261"/>
    <w:rsid w:val="00156469"/>
    <w:rsid w:val="001566D1"/>
    <w:rsid w:val="00157752"/>
    <w:rsid w:val="00157F48"/>
    <w:rsid w:val="001601E4"/>
    <w:rsid w:val="00160629"/>
    <w:rsid w:val="001607BA"/>
    <w:rsid w:val="00161879"/>
    <w:rsid w:val="00161CF9"/>
    <w:rsid w:val="00162063"/>
    <w:rsid w:val="001626F0"/>
    <w:rsid w:val="00162DB2"/>
    <w:rsid w:val="00163300"/>
    <w:rsid w:val="00163503"/>
    <w:rsid w:val="00163B01"/>
    <w:rsid w:val="00163FE3"/>
    <w:rsid w:val="0016468C"/>
    <w:rsid w:val="00164EE3"/>
    <w:rsid w:val="00165437"/>
    <w:rsid w:val="001657DA"/>
    <w:rsid w:val="0016590B"/>
    <w:rsid w:val="001660A6"/>
    <w:rsid w:val="0016646D"/>
    <w:rsid w:val="001670CE"/>
    <w:rsid w:val="00167388"/>
    <w:rsid w:val="00167E90"/>
    <w:rsid w:val="00167F6D"/>
    <w:rsid w:val="001700DA"/>
    <w:rsid w:val="00170195"/>
    <w:rsid w:val="001701F3"/>
    <w:rsid w:val="00170351"/>
    <w:rsid w:val="001703E3"/>
    <w:rsid w:val="00170C83"/>
    <w:rsid w:val="00170E7E"/>
    <w:rsid w:val="001712D5"/>
    <w:rsid w:val="001714E2"/>
    <w:rsid w:val="00171A7D"/>
    <w:rsid w:val="00171DC0"/>
    <w:rsid w:val="00171DE2"/>
    <w:rsid w:val="00172B04"/>
    <w:rsid w:val="00172D5C"/>
    <w:rsid w:val="00173BE0"/>
    <w:rsid w:val="00173EF7"/>
    <w:rsid w:val="00174397"/>
    <w:rsid w:val="00174A20"/>
    <w:rsid w:val="001751AF"/>
    <w:rsid w:val="00175336"/>
    <w:rsid w:val="00175B0A"/>
    <w:rsid w:val="00176599"/>
    <w:rsid w:val="0017660E"/>
    <w:rsid w:val="00176874"/>
    <w:rsid w:val="001769FF"/>
    <w:rsid w:val="00176C6D"/>
    <w:rsid w:val="00177136"/>
    <w:rsid w:val="00177610"/>
    <w:rsid w:val="00180120"/>
    <w:rsid w:val="00180879"/>
    <w:rsid w:val="0018221C"/>
    <w:rsid w:val="00183A5C"/>
    <w:rsid w:val="00183BAA"/>
    <w:rsid w:val="00183D54"/>
    <w:rsid w:val="00184B68"/>
    <w:rsid w:val="00184E74"/>
    <w:rsid w:val="00185300"/>
    <w:rsid w:val="00185370"/>
    <w:rsid w:val="00185425"/>
    <w:rsid w:val="00185816"/>
    <w:rsid w:val="001859E3"/>
    <w:rsid w:val="00185B6F"/>
    <w:rsid w:val="00186413"/>
    <w:rsid w:val="001867CB"/>
    <w:rsid w:val="00186842"/>
    <w:rsid w:val="00186CCF"/>
    <w:rsid w:val="001873A8"/>
    <w:rsid w:val="00187793"/>
    <w:rsid w:val="00187A26"/>
    <w:rsid w:val="00187F96"/>
    <w:rsid w:val="00187F9D"/>
    <w:rsid w:val="001908E8"/>
    <w:rsid w:val="0019094A"/>
    <w:rsid w:val="001909B0"/>
    <w:rsid w:val="00191212"/>
    <w:rsid w:val="001915DF"/>
    <w:rsid w:val="00192080"/>
    <w:rsid w:val="001922EB"/>
    <w:rsid w:val="00192B48"/>
    <w:rsid w:val="0019349F"/>
    <w:rsid w:val="00194126"/>
    <w:rsid w:val="00194194"/>
    <w:rsid w:val="0019484E"/>
    <w:rsid w:val="0019485E"/>
    <w:rsid w:val="0019536B"/>
    <w:rsid w:val="00195623"/>
    <w:rsid w:val="0019575F"/>
    <w:rsid w:val="001959EB"/>
    <w:rsid w:val="00195EB9"/>
    <w:rsid w:val="0019644F"/>
    <w:rsid w:val="00196657"/>
    <w:rsid w:val="0019670E"/>
    <w:rsid w:val="00196846"/>
    <w:rsid w:val="001A0E9B"/>
    <w:rsid w:val="001A1149"/>
    <w:rsid w:val="001A16AD"/>
    <w:rsid w:val="001A19E2"/>
    <w:rsid w:val="001A1A3D"/>
    <w:rsid w:val="001A1CDD"/>
    <w:rsid w:val="001A1F4A"/>
    <w:rsid w:val="001A2381"/>
    <w:rsid w:val="001A2D5A"/>
    <w:rsid w:val="001A31D2"/>
    <w:rsid w:val="001A3407"/>
    <w:rsid w:val="001A3C7D"/>
    <w:rsid w:val="001A4E79"/>
    <w:rsid w:val="001A5DFA"/>
    <w:rsid w:val="001A6606"/>
    <w:rsid w:val="001A6900"/>
    <w:rsid w:val="001B0196"/>
    <w:rsid w:val="001B02EB"/>
    <w:rsid w:val="001B0842"/>
    <w:rsid w:val="001B1111"/>
    <w:rsid w:val="001B1637"/>
    <w:rsid w:val="001B28E5"/>
    <w:rsid w:val="001B36BC"/>
    <w:rsid w:val="001B380E"/>
    <w:rsid w:val="001B3BB1"/>
    <w:rsid w:val="001B3F94"/>
    <w:rsid w:val="001B4120"/>
    <w:rsid w:val="001B493D"/>
    <w:rsid w:val="001B4BFA"/>
    <w:rsid w:val="001B4CAF"/>
    <w:rsid w:val="001B5853"/>
    <w:rsid w:val="001B664D"/>
    <w:rsid w:val="001B6F7F"/>
    <w:rsid w:val="001B7033"/>
    <w:rsid w:val="001B75C6"/>
    <w:rsid w:val="001B793A"/>
    <w:rsid w:val="001C1719"/>
    <w:rsid w:val="001C17A7"/>
    <w:rsid w:val="001C343C"/>
    <w:rsid w:val="001C3697"/>
    <w:rsid w:val="001C36DE"/>
    <w:rsid w:val="001C43D6"/>
    <w:rsid w:val="001C4BE0"/>
    <w:rsid w:val="001C57E0"/>
    <w:rsid w:val="001C5805"/>
    <w:rsid w:val="001C5DCD"/>
    <w:rsid w:val="001C70AD"/>
    <w:rsid w:val="001C76B5"/>
    <w:rsid w:val="001C7845"/>
    <w:rsid w:val="001C7896"/>
    <w:rsid w:val="001D08B5"/>
    <w:rsid w:val="001D08FC"/>
    <w:rsid w:val="001D0C74"/>
    <w:rsid w:val="001D11B6"/>
    <w:rsid w:val="001D1343"/>
    <w:rsid w:val="001D1755"/>
    <w:rsid w:val="001D1CFA"/>
    <w:rsid w:val="001D1E17"/>
    <w:rsid w:val="001D2197"/>
    <w:rsid w:val="001D2665"/>
    <w:rsid w:val="001D2F79"/>
    <w:rsid w:val="001D321C"/>
    <w:rsid w:val="001D44EE"/>
    <w:rsid w:val="001D5574"/>
    <w:rsid w:val="001D600A"/>
    <w:rsid w:val="001D6085"/>
    <w:rsid w:val="001D6520"/>
    <w:rsid w:val="001D673B"/>
    <w:rsid w:val="001D6EFE"/>
    <w:rsid w:val="001D7CF2"/>
    <w:rsid w:val="001E002B"/>
    <w:rsid w:val="001E00BA"/>
    <w:rsid w:val="001E08AE"/>
    <w:rsid w:val="001E0ECE"/>
    <w:rsid w:val="001E1552"/>
    <w:rsid w:val="001E1AAA"/>
    <w:rsid w:val="001E1BC6"/>
    <w:rsid w:val="001E218C"/>
    <w:rsid w:val="001E2C64"/>
    <w:rsid w:val="001E2FF8"/>
    <w:rsid w:val="001E331D"/>
    <w:rsid w:val="001E369F"/>
    <w:rsid w:val="001E43BD"/>
    <w:rsid w:val="001E4448"/>
    <w:rsid w:val="001E470B"/>
    <w:rsid w:val="001E48F5"/>
    <w:rsid w:val="001E4C52"/>
    <w:rsid w:val="001E523E"/>
    <w:rsid w:val="001E5736"/>
    <w:rsid w:val="001E5CC5"/>
    <w:rsid w:val="001E65F1"/>
    <w:rsid w:val="001E661F"/>
    <w:rsid w:val="001E765A"/>
    <w:rsid w:val="001F0480"/>
    <w:rsid w:val="001F0778"/>
    <w:rsid w:val="001F0A45"/>
    <w:rsid w:val="001F13E8"/>
    <w:rsid w:val="001F1822"/>
    <w:rsid w:val="001F22C3"/>
    <w:rsid w:val="001F23BF"/>
    <w:rsid w:val="001F3168"/>
    <w:rsid w:val="001F31F8"/>
    <w:rsid w:val="001F35C8"/>
    <w:rsid w:val="001F38E2"/>
    <w:rsid w:val="001F4800"/>
    <w:rsid w:val="001F4960"/>
    <w:rsid w:val="001F4C4D"/>
    <w:rsid w:val="001F4D49"/>
    <w:rsid w:val="001F577A"/>
    <w:rsid w:val="001F592A"/>
    <w:rsid w:val="001F5AF7"/>
    <w:rsid w:val="001F5CC7"/>
    <w:rsid w:val="001F5D5A"/>
    <w:rsid w:val="001F7AB9"/>
    <w:rsid w:val="001F7DE0"/>
    <w:rsid w:val="002001FA"/>
    <w:rsid w:val="00202229"/>
    <w:rsid w:val="0020265B"/>
    <w:rsid w:val="00202B62"/>
    <w:rsid w:val="00202D31"/>
    <w:rsid w:val="00203592"/>
    <w:rsid w:val="002035F6"/>
    <w:rsid w:val="002044A7"/>
    <w:rsid w:val="0020454D"/>
    <w:rsid w:val="00204641"/>
    <w:rsid w:val="00204F2D"/>
    <w:rsid w:val="002056A4"/>
    <w:rsid w:val="0020572E"/>
    <w:rsid w:val="00205C70"/>
    <w:rsid w:val="00207262"/>
    <w:rsid w:val="00207787"/>
    <w:rsid w:val="00207F55"/>
    <w:rsid w:val="00210221"/>
    <w:rsid w:val="0021084C"/>
    <w:rsid w:val="00210C5D"/>
    <w:rsid w:val="00211017"/>
    <w:rsid w:val="00211FB1"/>
    <w:rsid w:val="00212692"/>
    <w:rsid w:val="002126E0"/>
    <w:rsid w:val="00212AE3"/>
    <w:rsid w:val="00213534"/>
    <w:rsid w:val="00213FC9"/>
    <w:rsid w:val="002142D1"/>
    <w:rsid w:val="00214672"/>
    <w:rsid w:val="002147DF"/>
    <w:rsid w:val="00214B5F"/>
    <w:rsid w:val="002154D6"/>
    <w:rsid w:val="00215A1F"/>
    <w:rsid w:val="002162F0"/>
    <w:rsid w:val="002163E9"/>
    <w:rsid w:val="00216598"/>
    <w:rsid w:val="00216740"/>
    <w:rsid w:val="0021676E"/>
    <w:rsid w:val="00216B8B"/>
    <w:rsid w:val="00216F79"/>
    <w:rsid w:val="00216F91"/>
    <w:rsid w:val="002170EE"/>
    <w:rsid w:val="00217394"/>
    <w:rsid w:val="0021745F"/>
    <w:rsid w:val="00217F4C"/>
    <w:rsid w:val="00220725"/>
    <w:rsid w:val="00220C99"/>
    <w:rsid w:val="0022101D"/>
    <w:rsid w:val="00221A40"/>
    <w:rsid w:val="00221C73"/>
    <w:rsid w:val="00222AB8"/>
    <w:rsid w:val="00222B1F"/>
    <w:rsid w:val="00222E4A"/>
    <w:rsid w:val="002236E0"/>
    <w:rsid w:val="002240D3"/>
    <w:rsid w:val="00224141"/>
    <w:rsid w:val="00224F72"/>
    <w:rsid w:val="002256FE"/>
    <w:rsid w:val="00226E71"/>
    <w:rsid w:val="00226F68"/>
    <w:rsid w:val="0022775C"/>
    <w:rsid w:val="00227D13"/>
    <w:rsid w:val="002301ED"/>
    <w:rsid w:val="002304A9"/>
    <w:rsid w:val="00231432"/>
    <w:rsid w:val="00231DE5"/>
    <w:rsid w:val="0023230E"/>
    <w:rsid w:val="002323F5"/>
    <w:rsid w:val="00232745"/>
    <w:rsid w:val="00232B9E"/>
    <w:rsid w:val="00232C90"/>
    <w:rsid w:val="0023310C"/>
    <w:rsid w:val="002332A2"/>
    <w:rsid w:val="0023349C"/>
    <w:rsid w:val="00233681"/>
    <w:rsid w:val="002348FF"/>
    <w:rsid w:val="00234B91"/>
    <w:rsid w:val="00234C8E"/>
    <w:rsid w:val="002352A8"/>
    <w:rsid w:val="002357F2"/>
    <w:rsid w:val="0023589C"/>
    <w:rsid w:val="00235AA4"/>
    <w:rsid w:val="00236190"/>
    <w:rsid w:val="0023619F"/>
    <w:rsid w:val="00237799"/>
    <w:rsid w:val="0023780C"/>
    <w:rsid w:val="00240570"/>
    <w:rsid w:val="00240657"/>
    <w:rsid w:val="00241283"/>
    <w:rsid w:val="002412A4"/>
    <w:rsid w:val="00241820"/>
    <w:rsid w:val="0024308D"/>
    <w:rsid w:val="002434D1"/>
    <w:rsid w:val="00243614"/>
    <w:rsid w:val="002448A8"/>
    <w:rsid w:val="00244BE8"/>
    <w:rsid w:val="00245007"/>
    <w:rsid w:val="0024507C"/>
    <w:rsid w:val="002450F4"/>
    <w:rsid w:val="00245ED8"/>
    <w:rsid w:val="00246FD0"/>
    <w:rsid w:val="00247146"/>
    <w:rsid w:val="0024751D"/>
    <w:rsid w:val="002501DA"/>
    <w:rsid w:val="002506A5"/>
    <w:rsid w:val="00250938"/>
    <w:rsid w:val="00250BD5"/>
    <w:rsid w:val="00251641"/>
    <w:rsid w:val="002518D1"/>
    <w:rsid w:val="002518D5"/>
    <w:rsid w:val="00251B39"/>
    <w:rsid w:val="002526D9"/>
    <w:rsid w:val="0025290F"/>
    <w:rsid w:val="00253110"/>
    <w:rsid w:val="00253234"/>
    <w:rsid w:val="002535ED"/>
    <w:rsid w:val="00253A04"/>
    <w:rsid w:val="00255226"/>
    <w:rsid w:val="00255253"/>
    <w:rsid w:val="0025548F"/>
    <w:rsid w:val="00255AC0"/>
    <w:rsid w:val="00256796"/>
    <w:rsid w:val="00256BC2"/>
    <w:rsid w:val="00256D4A"/>
    <w:rsid w:val="00256F17"/>
    <w:rsid w:val="00257D40"/>
    <w:rsid w:val="002614A9"/>
    <w:rsid w:val="00261683"/>
    <w:rsid w:val="0026169C"/>
    <w:rsid w:val="002617F9"/>
    <w:rsid w:val="00262177"/>
    <w:rsid w:val="0026218B"/>
    <w:rsid w:val="00262685"/>
    <w:rsid w:val="00262E17"/>
    <w:rsid w:val="00262E54"/>
    <w:rsid w:val="00263021"/>
    <w:rsid w:val="00263559"/>
    <w:rsid w:val="002637D6"/>
    <w:rsid w:val="00263B1F"/>
    <w:rsid w:val="002640DE"/>
    <w:rsid w:val="00264E9E"/>
    <w:rsid w:val="00265375"/>
    <w:rsid w:val="002654B2"/>
    <w:rsid w:val="0026598B"/>
    <w:rsid w:val="00265CF8"/>
    <w:rsid w:val="00266002"/>
    <w:rsid w:val="00266165"/>
    <w:rsid w:val="002663E9"/>
    <w:rsid w:val="0026728B"/>
    <w:rsid w:val="00267570"/>
    <w:rsid w:val="0026764E"/>
    <w:rsid w:val="00267977"/>
    <w:rsid w:val="0027060F"/>
    <w:rsid w:val="0027098D"/>
    <w:rsid w:val="00270A7D"/>
    <w:rsid w:val="00271399"/>
    <w:rsid w:val="002716C3"/>
    <w:rsid w:val="002722B4"/>
    <w:rsid w:val="00272668"/>
    <w:rsid w:val="00272F3C"/>
    <w:rsid w:val="00273A2C"/>
    <w:rsid w:val="00274A11"/>
    <w:rsid w:val="00274DF9"/>
    <w:rsid w:val="00274E16"/>
    <w:rsid w:val="00274ECC"/>
    <w:rsid w:val="0027574E"/>
    <w:rsid w:val="00275C88"/>
    <w:rsid w:val="00276273"/>
    <w:rsid w:val="00276CFD"/>
    <w:rsid w:val="002772F7"/>
    <w:rsid w:val="002773EA"/>
    <w:rsid w:val="002776FC"/>
    <w:rsid w:val="00277739"/>
    <w:rsid w:val="00277E29"/>
    <w:rsid w:val="0028017A"/>
    <w:rsid w:val="0028029D"/>
    <w:rsid w:val="002805C5"/>
    <w:rsid w:val="00280850"/>
    <w:rsid w:val="00280925"/>
    <w:rsid w:val="00281626"/>
    <w:rsid w:val="0028194C"/>
    <w:rsid w:val="00282AE7"/>
    <w:rsid w:val="00283D28"/>
    <w:rsid w:val="00283E22"/>
    <w:rsid w:val="002848C7"/>
    <w:rsid w:val="00284998"/>
    <w:rsid w:val="00284BE3"/>
    <w:rsid w:val="00284DD3"/>
    <w:rsid w:val="00284F43"/>
    <w:rsid w:val="00285258"/>
    <w:rsid w:val="002858EC"/>
    <w:rsid w:val="002859B5"/>
    <w:rsid w:val="002859F4"/>
    <w:rsid w:val="00285F75"/>
    <w:rsid w:val="00286A16"/>
    <w:rsid w:val="00287C10"/>
    <w:rsid w:val="00287C82"/>
    <w:rsid w:val="00290E7A"/>
    <w:rsid w:val="00290F43"/>
    <w:rsid w:val="002915CA"/>
    <w:rsid w:val="00291AEC"/>
    <w:rsid w:val="002920BF"/>
    <w:rsid w:val="002937A8"/>
    <w:rsid w:val="00293813"/>
    <w:rsid w:val="00293D94"/>
    <w:rsid w:val="00294425"/>
    <w:rsid w:val="00294639"/>
    <w:rsid w:val="00294783"/>
    <w:rsid w:val="00295E05"/>
    <w:rsid w:val="00296488"/>
    <w:rsid w:val="002965BA"/>
    <w:rsid w:val="00296A36"/>
    <w:rsid w:val="00296FD1"/>
    <w:rsid w:val="0029702B"/>
    <w:rsid w:val="002971EC"/>
    <w:rsid w:val="002975FF"/>
    <w:rsid w:val="00297655"/>
    <w:rsid w:val="00297834"/>
    <w:rsid w:val="00297BB6"/>
    <w:rsid w:val="00297F02"/>
    <w:rsid w:val="002A0DF6"/>
    <w:rsid w:val="002A1835"/>
    <w:rsid w:val="002A1B86"/>
    <w:rsid w:val="002A32DF"/>
    <w:rsid w:val="002A3835"/>
    <w:rsid w:val="002A3FAB"/>
    <w:rsid w:val="002A4103"/>
    <w:rsid w:val="002A4531"/>
    <w:rsid w:val="002A5468"/>
    <w:rsid w:val="002A70D7"/>
    <w:rsid w:val="002A727D"/>
    <w:rsid w:val="002A760D"/>
    <w:rsid w:val="002A7BAC"/>
    <w:rsid w:val="002B02DD"/>
    <w:rsid w:val="002B09A6"/>
    <w:rsid w:val="002B1473"/>
    <w:rsid w:val="002B191D"/>
    <w:rsid w:val="002B1FAD"/>
    <w:rsid w:val="002B254F"/>
    <w:rsid w:val="002B3394"/>
    <w:rsid w:val="002B410C"/>
    <w:rsid w:val="002B41AB"/>
    <w:rsid w:val="002B4944"/>
    <w:rsid w:val="002B4A9A"/>
    <w:rsid w:val="002B4C3D"/>
    <w:rsid w:val="002B4E67"/>
    <w:rsid w:val="002B4F46"/>
    <w:rsid w:val="002B541B"/>
    <w:rsid w:val="002B5622"/>
    <w:rsid w:val="002B5BDC"/>
    <w:rsid w:val="002B5DA7"/>
    <w:rsid w:val="002B5E9E"/>
    <w:rsid w:val="002B6650"/>
    <w:rsid w:val="002B66A8"/>
    <w:rsid w:val="002B6B7E"/>
    <w:rsid w:val="002B6C84"/>
    <w:rsid w:val="002B7873"/>
    <w:rsid w:val="002C06C8"/>
    <w:rsid w:val="002C12D8"/>
    <w:rsid w:val="002C1479"/>
    <w:rsid w:val="002C21EE"/>
    <w:rsid w:val="002C229F"/>
    <w:rsid w:val="002C26EB"/>
    <w:rsid w:val="002C2754"/>
    <w:rsid w:val="002C295D"/>
    <w:rsid w:val="002C2961"/>
    <w:rsid w:val="002C2AA2"/>
    <w:rsid w:val="002C2ACF"/>
    <w:rsid w:val="002C33F0"/>
    <w:rsid w:val="002C3488"/>
    <w:rsid w:val="002C3778"/>
    <w:rsid w:val="002C3C36"/>
    <w:rsid w:val="002C3FAB"/>
    <w:rsid w:val="002C408F"/>
    <w:rsid w:val="002C4221"/>
    <w:rsid w:val="002C483B"/>
    <w:rsid w:val="002C4C28"/>
    <w:rsid w:val="002C4E66"/>
    <w:rsid w:val="002C53E8"/>
    <w:rsid w:val="002C545D"/>
    <w:rsid w:val="002C62DB"/>
    <w:rsid w:val="002C685B"/>
    <w:rsid w:val="002C6D66"/>
    <w:rsid w:val="002C6F8F"/>
    <w:rsid w:val="002C764B"/>
    <w:rsid w:val="002C7737"/>
    <w:rsid w:val="002C7936"/>
    <w:rsid w:val="002C795A"/>
    <w:rsid w:val="002C7985"/>
    <w:rsid w:val="002C7AAF"/>
    <w:rsid w:val="002D0121"/>
    <w:rsid w:val="002D064E"/>
    <w:rsid w:val="002D08D9"/>
    <w:rsid w:val="002D0ABC"/>
    <w:rsid w:val="002D0D47"/>
    <w:rsid w:val="002D100F"/>
    <w:rsid w:val="002D1150"/>
    <w:rsid w:val="002D1AB3"/>
    <w:rsid w:val="002D284C"/>
    <w:rsid w:val="002D2F32"/>
    <w:rsid w:val="002D323F"/>
    <w:rsid w:val="002D32C6"/>
    <w:rsid w:val="002D356A"/>
    <w:rsid w:val="002D3B39"/>
    <w:rsid w:val="002D3CAB"/>
    <w:rsid w:val="002D47BF"/>
    <w:rsid w:val="002D4CC5"/>
    <w:rsid w:val="002D6266"/>
    <w:rsid w:val="002D673D"/>
    <w:rsid w:val="002D6CBD"/>
    <w:rsid w:val="002D6F1F"/>
    <w:rsid w:val="002D6F49"/>
    <w:rsid w:val="002E05B3"/>
    <w:rsid w:val="002E0C96"/>
    <w:rsid w:val="002E1162"/>
    <w:rsid w:val="002E1422"/>
    <w:rsid w:val="002E1590"/>
    <w:rsid w:val="002E1CB0"/>
    <w:rsid w:val="002E1E2A"/>
    <w:rsid w:val="002E2580"/>
    <w:rsid w:val="002E28A3"/>
    <w:rsid w:val="002E2A5C"/>
    <w:rsid w:val="002E4266"/>
    <w:rsid w:val="002E48F9"/>
    <w:rsid w:val="002E4AA2"/>
    <w:rsid w:val="002E5102"/>
    <w:rsid w:val="002E600F"/>
    <w:rsid w:val="002E65AD"/>
    <w:rsid w:val="002E660F"/>
    <w:rsid w:val="002E6635"/>
    <w:rsid w:val="002E6900"/>
    <w:rsid w:val="002E6BBF"/>
    <w:rsid w:val="002E73B9"/>
    <w:rsid w:val="002E741C"/>
    <w:rsid w:val="002E76D0"/>
    <w:rsid w:val="002E7EF9"/>
    <w:rsid w:val="002F0552"/>
    <w:rsid w:val="002F05A8"/>
    <w:rsid w:val="002F0D21"/>
    <w:rsid w:val="002F1131"/>
    <w:rsid w:val="002F1241"/>
    <w:rsid w:val="002F1844"/>
    <w:rsid w:val="002F1B71"/>
    <w:rsid w:val="002F2184"/>
    <w:rsid w:val="002F2559"/>
    <w:rsid w:val="002F2E05"/>
    <w:rsid w:val="002F2EAA"/>
    <w:rsid w:val="002F2F03"/>
    <w:rsid w:val="002F386D"/>
    <w:rsid w:val="002F430D"/>
    <w:rsid w:val="002F4CFA"/>
    <w:rsid w:val="002F4CFB"/>
    <w:rsid w:val="002F4D6D"/>
    <w:rsid w:val="002F568B"/>
    <w:rsid w:val="002F5B8B"/>
    <w:rsid w:val="002F6214"/>
    <w:rsid w:val="002F67D5"/>
    <w:rsid w:val="002F6994"/>
    <w:rsid w:val="002F6B82"/>
    <w:rsid w:val="002F764C"/>
    <w:rsid w:val="003003E3"/>
    <w:rsid w:val="00300A7A"/>
    <w:rsid w:val="003014BF"/>
    <w:rsid w:val="003018F9"/>
    <w:rsid w:val="00301C54"/>
    <w:rsid w:val="00301DAC"/>
    <w:rsid w:val="00301F70"/>
    <w:rsid w:val="00302652"/>
    <w:rsid w:val="0030292D"/>
    <w:rsid w:val="00303852"/>
    <w:rsid w:val="00303F4E"/>
    <w:rsid w:val="003040DE"/>
    <w:rsid w:val="003040EE"/>
    <w:rsid w:val="0030419B"/>
    <w:rsid w:val="00304A13"/>
    <w:rsid w:val="00304B32"/>
    <w:rsid w:val="00305097"/>
    <w:rsid w:val="00305BFA"/>
    <w:rsid w:val="0030641B"/>
    <w:rsid w:val="00306A58"/>
    <w:rsid w:val="00307C03"/>
    <w:rsid w:val="00307EC3"/>
    <w:rsid w:val="003108E2"/>
    <w:rsid w:val="00310DFC"/>
    <w:rsid w:val="00311380"/>
    <w:rsid w:val="0031198C"/>
    <w:rsid w:val="00311BD2"/>
    <w:rsid w:val="00311CA6"/>
    <w:rsid w:val="00312074"/>
    <w:rsid w:val="00312884"/>
    <w:rsid w:val="003131E2"/>
    <w:rsid w:val="003133EE"/>
    <w:rsid w:val="003137F9"/>
    <w:rsid w:val="00313AE6"/>
    <w:rsid w:val="00313F99"/>
    <w:rsid w:val="00314939"/>
    <w:rsid w:val="00314A83"/>
    <w:rsid w:val="00314D32"/>
    <w:rsid w:val="00314E73"/>
    <w:rsid w:val="003157D4"/>
    <w:rsid w:val="00315D6F"/>
    <w:rsid w:val="00315EA0"/>
    <w:rsid w:val="00315F20"/>
    <w:rsid w:val="00315F92"/>
    <w:rsid w:val="00316633"/>
    <w:rsid w:val="00316688"/>
    <w:rsid w:val="00316B8E"/>
    <w:rsid w:val="00316C20"/>
    <w:rsid w:val="00316D0D"/>
    <w:rsid w:val="00317A95"/>
    <w:rsid w:val="00317D4B"/>
    <w:rsid w:val="00317E3F"/>
    <w:rsid w:val="00317FBA"/>
    <w:rsid w:val="003202BA"/>
    <w:rsid w:val="00321271"/>
    <w:rsid w:val="00321671"/>
    <w:rsid w:val="00321BB4"/>
    <w:rsid w:val="00322B7E"/>
    <w:rsid w:val="00323781"/>
    <w:rsid w:val="00323843"/>
    <w:rsid w:val="00323B9D"/>
    <w:rsid w:val="0032429A"/>
    <w:rsid w:val="003244C1"/>
    <w:rsid w:val="00324779"/>
    <w:rsid w:val="00324982"/>
    <w:rsid w:val="003250FA"/>
    <w:rsid w:val="00326B46"/>
    <w:rsid w:val="00326FB6"/>
    <w:rsid w:val="003274B3"/>
    <w:rsid w:val="0032765B"/>
    <w:rsid w:val="00327C2B"/>
    <w:rsid w:val="00330185"/>
    <w:rsid w:val="00330E59"/>
    <w:rsid w:val="00331005"/>
    <w:rsid w:val="003315D5"/>
    <w:rsid w:val="003318C0"/>
    <w:rsid w:val="00331DDE"/>
    <w:rsid w:val="00331F65"/>
    <w:rsid w:val="0033235B"/>
    <w:rsid w:val="003326DA"/>
    <w:rsid w:val="003328BB"/>
    <w:rsid w:val="00333501"/>
    <w:rsid w:val="00333763"/>
    <w:rsid w:val="0033413C"/>
    <w:rsid w:val="00334292"/>
    <w:rsid w:val="003344F7"/>
    <w:rsid w:val="003346A5"/>
    <w:rsid w:val="0033478A"/>
    <w:rsid w:val="0033497D"/>
    <w:rsid w:val="00334B29"/>
    <w:rsid w:val="00334CFF"/>
    <w:rsid w:val="00336122"/>
    <w:rsid w:val="00336944"/>
    <w:rsid w:val="00337922"/>
    <w:rsid w:val="00337B22"/>
    <w:rsid w:val="00340463"/>
    <w:rsid w:val="0034055F"/>
    <w:rsid w:val="003408A2"/>
    <w:rsid w:val="00341084"/>
    <w:rsid w:val="0034119B"/>
    <w:rsid w:val="003419B4"/>
    <w:rsid w:val="003419E6"/>
    <w:rsid w:val="003425F5"/>
    <w:rsid w:val="00342CB8"/>
    <w:rsid w:val="003431F8"/>
    <w:rsid w:val="00343E70"/>
    <w:rsid w:val="00344355"/>
    <w:rsid w:val="0034471B"/>
    <w:rsid w:val="00344814"/>
    <w:rsid w:val="00346794"/>
    <w:rsid w:val="0034701B"/>
    <w:rsid w:val="00347455"/>
    <w:rsid w:val="0034780F"/>
    <w:rsid w:val="00347983"/>
    <w:rsid w:val="00347C36"/>
    <w:rsid w:val="003512E6"/>
    <w:rsid w:val="003516B7"/>
    <w:rsid w:val="00352279"/>
    <w:rsid w:val="0035285B"/>
    <w:rsid w:val="00352C08"/>
    <w:rsid w:val="00352CCB"/>
    <w:rsid w:val="00352E64"/>
    <w:rsid w:val="003531C1"/>
    <w:rsid w:val="00353629"/>
    <w:rsid w:val="003538E0"/>
    <w:rsid w:val="00353C68"/>
    <w:rsid w:val="003541F9"/>
    <w:rsid w:val="00354F72"/>
    <w:rsid w:val="00355120"/>
    <w:rsid w:val="0035624D"/>
    <w:rsid w:val="003567F4"/>
    <w:rsid w:val="0035691E"/>
    <w:rsid w:val="00357183"/>
    <w:rsid w:val="003575B8"/>
    <w:rsid w:val="0035767E"/>
    <w:rsid w:val="003576BE"/>
    <w:rsid w:val="00357783"/>
    <w:rsid w:val="0035781E"/>
    <w:rsid w:val="0036054B"/>
    <w:rsid w:val="0036060F"/>
    <w:rsid w:val="00360757"/>
    <w:rsid w:val="00360D64"/>
    <w:rsid w:val="00360DDA"/>
    <w:rsid w:val="0036284B"/>
    <w:rsid w:val="003629F0"/>
    <w:rsid w:val="00362B2B"/>
    <w:rsid w:val="00362F18"/>
    <w:rsid w:val="0036311B"/>
    <w:rsid w:val="003633E1"/>
    <w:rsid w:val="0036434E"/>
    <w:rsid w:val="003643A0"/>
    <w:rsid w:val="00364757"/>
    <w:rsid w:val="00364A6A"/>
    <w:rsid w:val="0036501E"/>
    <w:rsid w:val="003653BE"/>
    <w:rsid w:val="00365D08"/>
    <w:rsid w:val="00365D9A"/>
    <w:rsid w:val="00366AC8"/>
    <w:rsid w:val="00366B55"/>
    <w:rsid w:val="00366F5F"/>
    <w:rsid w:val="00367036"/>
    <w:rsid w:val="00367FF8"/>
    <w:rsid w:val="0037038D"/>
    <w:rsid w:val="00372285"/>
    <w:rsid w:val="003723D7"/>
    <w:rsid w:val="0037246D"/>
    <w:rsid w:val="003725D3"/>
    <w:rsid w:val="003730A9"/>
    <w:rsid w:val="00373135"/>
    <w:rsid w:val="003733C1"/>
    <w:rsid w:val="00373DEE"/>
    <w:rsid w:val="00373FB3"/>
    <w:rsid w:val="0037404B"/>
    <w:rsid w:val="003741F9"/>
    <w:rsid w:val="00374299"/>
    <w:rsid w:val="0037472A"/>
    <w:rsid w:val="00374BBD"/>
    <w:rsid w:val="00374E6D"/>
    <w:rsid w:val="00374E6F"/>
    <w:rsid w:val="003759DB"/>
    <w:rsid w:val="00376560"/>
    <w:rsid w:val="00376EE7"/>
    <w:rsid w:val="003776DF"/>
    <w:rsid w:val="00377C48"/>
    <w:rsid w:val="00377FBF"/>
    <w:rsid w:val="00380214"/>
    <w:rsid w:val="003804BF"/>
    <w:rsid w:val="00380B32"/>
    <w:rsid w:val="003815A6"/>
    <w:rsid w:val="003815C8"/>
    <w:rsid w:val="003815F6"/>
    <w:rsid w:val="00381EB6"/>
    <w:rsid w:val="00382ACB"/>
    <w:rsid w:val="003837A6"/>
    <w:rsid w:val="00383899"/>
    <w:rsid w:val="0038398C"/>
    <w:rsid w:val="003839BF"/>
    <w:rsid w:val="0038404C"/>
    <w:rsid w:val="003844C0"/>
    <w:rsid w:val="00384DB2"/>
    <w:rsid w:val="003853E8"/>
    <w:rsid w:val="003855A2"/>
    <w:rsid w:val="003855AE"/>
    <w:rsid w:val="00385B6E"/>
    <w:rsid w:val="00385C83"/>
    <w:rsid w:val="003860EE"/>
    <w:rsid w:val="0038712D"/>
    <w:rsid w:val="00387AAC"/>
    <w:rsid w:val="0039005C"/>
    <w:rsid w:val="00390283"/>
    <w:rsid w:val="0039082F"/>
    <w:rsid w:val="00390945"/>
    <w:rsid w:val="00390D4C"/>
    <w:rsid w:val="003913C9"/>
    <w:rsid w:val="003914FE"/>
    <w:rsid w:val="003915C5"/>
    <w:rsid w:val="0039168C"/>
    <w:rsid w:val="00391951"/>
    <w:rsid w:val="00392185"/>
    <w:rsid w:val="003922FF"/>
    <w:rsid w:val="003934CF"/>
    <w:rsid w:val="00393755"/>
    <w:rsid w:val="00394081"/>
    <w:rsid w:val="00394301"/>
    <w:rsid w:val="003948E8"/>
    <w:rsid w:val="00395086"/>
    <w:rsid w:val="0039509C"/>
    <w:rsid w:val="003955B0"/>
    <w:rsid w:val="00395831"/>
    <w:rsid w:val="003968FC"/>
    <w:rsid w:val="003969DE"/>
    <w:rsid w:val="003971DB"/>
    <w:rsid w:val="0039753D"/>
    <w:rsid w:val="00397BDB"/>
    <w:rsid w:val="003A0309"/>
    <w:rsid w:val="003A1072"/>
    <w:rsid w:val="003A114C"/>
    <w:rsid w:val="003A1B3F"/>
    <w:rsid w:val="003A2089"/>
    <w:rsid w:val="003A27DB"/>
    <w:rsid w:val="003A37D1"/>
    <w:rsid w:val="003A3900"/>
    <w:rsid w:val="003A39BE"/>
    <w:rsid w:val="003A3B8A"/>
    <w:rsid w:val="003A4105"/>
    <w:rsid w:val="003A43B0"/>
    <w:rsid w:val="003A4B7A"/>
    <w:rsid w:val="003A4C56"/>
    <w:rsid w:val="003A4E7C"/>
    <w:rsid w:val="003A4EFA"/>
    <w:rsid w:val="003A4FE7"/>
    <w:rsid w:val="003A50E4"/>
    <w:rsid w:val="003A602C"/>
    <w:rsid w:val="003A61CA"/>
    <w:rsid w:val="003A626B"/>
    <w:rsid w:val="003A6772"/>
    <w:rsid w:val="003A707D"/>
    <w:rsid w:val="003A70BE"/>
    <w:rsid w:val="003A7C52"/>
    <w:rsid w:val="003A7E8F"/>
    <w:rsid w:val="003B0183"/>
    <w:rsid w:val="003B01A0"/>
    <w:rsid w:val="003B01FC"/>
    <w:rsid w:val="003B04F3"/>
    <w:rsid w:val="003B0908"/>
    <w:rsid w:val="003B1B63"/>
    <w:rsid w:val="003B1E76"/>
    <w:rsid w:val="003B25E4"/>
    <w:rsid w:val="003B30D2"/>
    <w:rsid w:val="003B356E"/>
    <w:rsid w:val="003B3A93"/>
    <w:rsid w:val="003B3C05"/>
    <w:rsid w:val="003B4049"/>
    <w:rsid w:val="003B4305"/>
    <w:rsid w:val="003B515F"/>
    <w:rsid w:val="003B54F0"/>
    <w:rsid w:val="003C02CB"/>
    <w:rsid w:val="003C0BE8"/>
    <w:rsid w:val="003C0E9F"/>
    <w:rsid w:val="003C1088"/>
    <w:rsid w:val="003C143C"/>
    <w:rsid w:val="003C15FF"/>
    <w:rsid w:val="003C23C4"/>
    <w:rsid w:val="003C2438"/>
    <w:rsid w:val="003C2553"/>
    <w:rsid w:val="003C268D"/>
    <w:rsid w:val="003C3098"/>
    <w:rsid w:val="003C3A40"/>
    <w:rsid w:val="003C3FCF"/>
    <w:rsid w:val="003C44CC"/>
    <w:rsid w:val="003C4856"/>
    <w:rsid w:val="003C4FAA"/>
    <w:rsid w:val="003C5020"/>
    <w:rsid w:val="003C52EB"/>
    <w:rsid w:val="003C56F9"/>
    <w:rsid w:val="003C5709"/>
    <w:rsid w:val="003D0746"/>
    <w:rsid w:val="003D0879"/>
    <w:rsid w:val="003D108D"/>
    <w:rsid w:val="003D1E26"/>
    <w:rsid w:val="003D231C"/>
    <w:rsid w:val="003D37B8"/>
    <w:rsid w:val="003D393A"/>
    <w:rsid w:val="003D3FC2"/>
    <w:rsid w:val="003D3FF4"/>
    <w:rsid w:val="003D519B"/>
    <w:rsid w:val="003D5721"/>
    <w:rsid w:val="003D5F8E"/>
    <w:rsid w:val="003D5F9F"/>
    <w:rsid w:val="003D6425"/>
    <w:rsid w:val="003D7776"/>
    <w:rsid w:val="003D7B66"/>
    <w:rsid w:val="003E04FB"/>
    <w:rsid w:val="003E062D"/>
    <w:rsid w:val="003E0775"/>
    <w:rsid w:val="003E0F94"/>
    <w:rsid w:val="003E1292"/>
    <w:rsid w:val="003E1A30"/>
    <w:rsid w:val="003E1CF4"/>
    <w:rsid w:val="003E24F5"/>
    <w:rsid w:val="003E25A5"/>
    <w:rsid w:val="003E28BD"/>
    <w:rsid w:val="003E2CC0"/>
    <w:rsid w:val="003E30C2"/>
    <w:rsid w:val="003E35BB"/>
    <w:rsid w:val="003E56CB"/>
    <w:rsid w:val="003E5BA8"/>
    <w:rsid w:val="003E5EBF"/>
    <w:rsid w:val="003E68AB"/>
    <w:rsid w:val="003E7379"/>
    <w:rsid w:val="003E791C"/>
    <w:rsid w:val="003E7C3D"/>
    <w:rsid w:val="003E7E93"/>
    <w:rsid w:val="003F0209"/>
    <w:rsid w:val="003F0B49"/>
    <w:rsid w:val="003F228A"/>
    <w:rsid w:val="003F32DD"/>
    <w:rsid w:val="003F3680"/>
    <w:rsid w:val="003F436A"/>
    <w:rsid w:val="003F5078"/>
    <w:rsid w:val="003F54A8"/>
    <w:rsid w:val="003F56A1"/>
    <w:rsid w:val="003F5A7D"/>
    <w:rsid w:val="003F5AE5"/>
    <w:rsid w:val="003F65B9"/>
    <w:rsid w:val="003F6CD5"/>
    <w:rsid w:val="003F6E77"/>
    <w:rsid w:val="003F70DE"/>
    <w:rsid w:val="003F7496"/>
    <w:rsid w:val="003F74C0"/>
    <w:rsid w:val="003F7AF3"/>
    <w:rsid w:val="003F7D68"/>
    <w:rsid w:val="00400267"/>
    <w:rsid w:val="004009F5"/>
    <w:rsid w:val="00400BB2"/>
    <w:rsid w:val="0040138B"/>
    <w:rsid w:val="00401559"/>
    <w:rsid w:val="0040209A"/>
    <w:rsid w:val="0040226F"/>
    <w:rsid w:val="00402DCA"/>
    <w:rsid w:val="004036C5"/>
    <w:rsid w:val="004036EE"/>
    <w:rsid w:val="00403B98"/>
    <w:rsid w:val="00403CFB"/>
    <w:rsid w:val="0040427F"/>
    <w:rsid w:val="0040471D"/>
    <w:rsid w:val="004051AD"/>
    <w:rsid w:val="00405588"/>
    <w:rsid w:val="00405C35"/>
    <w:rsid w:val="00405ED8"/>
    <w:rsid w:val="00405F89"/>
    <w:rsid w:val="0040622F"/>
    <w:rsid w:val="00406E38"/>
    <w:rsid w:val="00407898"/>
    <w:rsid w:val="00407DB2"/>
    <w:rsid w:val="00410523"/>
    <w:rsid w:val="004105C3"/>
    <w:rsid w:val="004113AF"/>
    <w:rsid w:val="004118E1"/>
    <w:rsid w:val="0041256D"/>
    <w:rsid w:val="00412B0A"/>
    <w:rsid w:val="00414310"/>
    <w:rsid w:val="00414D7E"/>
    <w:rsid w:val="00415560"/>
    <w:rsid w:val="00415676"/>
    <w:rsid w:val="004157E8"/>
    <w:rsid w:val="00416CFD"/>
    <w:rsid w:val="0041738C"/>
    <w:rsid w:val="004177BA"/>
    <w:rsid w:val="004204EA"/>
    <w:rsid w:val="00420564"/>
    <w:rsid w:val="0042075F"/>
    <w:rsid w:val="00420E09"/>
    <w:rsid w:val="0042123F"/>
    <w:rsid w:val="0042147B"/>
    <w:rsid w:val="004218CC"/>
    <w:rsid w:val="0042230A"/>
    <w:rsid w:val="004233A6"/>
    <w:rsid w:val="004239CB"/>
    <w:rsid w:val="00423D30"/>
    <w:rsid w:val="0042434A"/>
    <w:rsid w:val="00424D40"/>
    <w:rsid w:val="00424FF3"/>
    <w:rsid w:val="00425FE5"/>
    <w:rsid w:val="0042613B"/>
    <w:rsid w:val="004265DE"/>
    <w:rsid w:val="0042669C"/>
    <w:rsid w:val="00426A51"/>
    <w:rsid w:val="00426C2C"/>
    <w:rsid w:val="00426CE1"/>
    <w:rsid w:val="00426F46"/>
    <w:rsid w:val="00427111"/>
    <w:rsid w:val="00427D67"/>
    <w:rsid w:val="004304A1"/>
    <w:rsid w:val="00431094"/>
    <w:rsid w:val="004312A4"/>
    <w:rsid w:val="004317C8"/>
    <w:rsid w:val="00431DEA"/>
    <w:rsid w:val="0043240B"/>
    <w:rsid w:val="00432BD6"/>
    <w:rsid w:val="00432EF0"/>
    <w:rsid w:val="004334EB"/>
    <w:rsid w:val="00433D97"/>
    <w:rsid w:val="004341D0"/>
    <w:rsid w:val="004345AC"/>
    <w:rsid w:val="004345E3"/>
    <w:rsid w:val="00434745"/>
    <w:rsid w:val="004349F1"/>
    <w:rsid w:val="00434AD1"/>
    <w:rsid w:val="00434B6C"/>
    <w:rsid w:val="00434B99"/>
    <w:rsid w:val="00434FE1"/>
    <w:rsid w:val="004351F2"/>
    <w:rsid w:val="00435907"/>
    <w:rsid w:val="004368BA"/>
    <w:rsid w:val="00437049"/>
    <w:rsid w:val="00437BFA"/>
    <w:rsid w:val="00437F62"/>
    <w:rsid w:val="00441147"/>
    <w:rsid w:val="00441268"/>
    <w:rsid w:val="00441703"/>
    <w:rsid w:val="004417CA"/>
    <w:rsid w:val="00441A3B"/>
    <w:rsid w:val="00441C10"/>
    <w:rsid w:val="00442A96"/>
    <w:rsid w:val="00443486"/>
    <w:rsid w:val="004437C7"/>
    <w:rsid w:val="00445A46"/>
    <w:rsid w:val="004460B0"/>
    <w:rsid w:val="00446A6A"/>
    <w:rsid w:val="00447DE7"/>
    <w:rsid w:val="00450151"/>
    <w:rsid w:val="004502F8"/>
    <w:rsid w:val="00450679"/>
    <w:rsid w:val="00451516"/>
    <w:rsid w:val="00451D2F"/>
    <w:rsid w:val="00451D76"/>
    <w:rsid w:val="00451DC3"/>
    <w:rsid w:val="00451DE6"/>
    <w:rsid w:val="00451E42"/>
    <w:rsid w:val="00452457"/>
    <w:rsid w:val="004531F8"/>
    <w:rsid w:val="00453A0A"/>
    <w:rsid w:val="00453B7E"/>
    <w:rsid w:val="00453D5C"/>
    <w:rsid w:val="004540A9"/>
    <w:rsid w:val="004546EC"/>
    <w:rsid w:val="004548D6"/>
    <w:rsid w:val="00454A92"/>
    <w:rsid w:val="00454BC8"/>
    <w:rsid w:val="00454C1A"/>
    <w:rsid w:val="00455A24"/>
    <w:rsid w:val="00457317"/>
    <w:rsid w:val="004579C4"/>
    <w:rsid w:val="00457FF4"/>
    <w:rsid w:val="004600F9"/>
    <w:rsid w:val="0046012D"/>
    <w:rsid w:val="004603C5"/>
    <w:rsid w:val="004605BE"/>
    <w:rsid w:val="00460743"/>
    <w:rsid w:val="00460AC1"/>
    <w:rsid w:val="004614C6"/>
    <w:rsid w:val="00461FDC"/>
    <w:rsid w:val="0046242F"/>
    <w:rsid w:val="00462555"/>
    <w:rsid w:val="004626AD"/>
    <w:rsid w:val="00462A40"/>
    <w:rsid w:val="00462FDD"/>
    <w:rsid w:val="004634FC"/>
    <w:rsid w:val="004636E7"/>
    <w:rsid w:val="00463AC9"/>
    <w:rsid w:val="00463AEE"/>
    <w:rsid w:val="00463C34"/>
    <w:rsid w:val="004643B3"/>
    <w:rsid w:val="004645BF"/>
    <w:rsid w:val="004651CE"/>
    <w:rsid w:val="004651E8"/>
    <w:rsid w:val="0046591A"/>
    <w:rsid w:val="004661FB"/>
    <w:rsid w:val="00467167"/>
    <w:rsid w:val="00467676"/>
    <w:rsid w:val="004676A4"/>
    <w:rsid w:val="004679AF"/>
    <w:rsid w:val="00467F0A"/>
    <w:rsid w:val="004700F9"/>
    <w:rsid w:val="004701CD"/>
    <w:rsid w:val="004709B7"/>
    <w:rsid w:val="00471527"/>
    <w:rsid w:val="00471B17"/>
    <w:rsid w:val="004722A5"/>
    <w:rsid w:val="0047242C"/>
    <w:rsid w:val="00472815"/>
    <w:rsid w:val="00472CD7"/>
    <w:rsid w:val="00472EC5"/>
    <w:rsid w:val="00473033"/>
    <w:rsid w:val="00473568"/>
    <w:rsid w:val="00473BFD"/>
    <w:rsid w:val="00474E53"/>
    <w:rsid w:val="00474F8E"/>
    <w:rsid w:val="0047562E"/>
    <w:rsid w:val="00475D95"/>
    <w:rsid w:val="00475F20"/>
    <w:rsid w:val="004760E0"/>
    <w:rsid w:val="0047643E"/>
    <w:rsid w:val="004778CB"/>
    <w:rsid w:val="00477B35"/>
    <w:rsid w:val="00480214"/>
    <w:rsid w:val="00480250"/>
    <w:rsid w:val="004812B9"/>
    <w:rsid w:val="00481DEC"/>
    <w:rsid w:val="00481EDB"/>
    <w:rsid w:val="004823BD"/>
    <w:rsid w:val="00482508"/>
    <w:rsid w:val="0048284B"/>
    <w:rsid w:val="0048290E"/>
    <w:rsid w:val="004834C6"/>
    <w:rsid w:val="00485FF3"/>
    <w:rsid w:val="00486132"/>
    <w:rsid w:val="00486F45"/>
    <w:rsid w:val="00487434"/>
    <w:rsid w:val="00491896"/>
    <w:rsid w:val="00492419"/>
    <w:rsid w:val="004927F3"/>
    <w:rsid w:val="00492AF7"/>
    <w:rsid w:val="00492B2F"/>
    <w:rsid w:val="00492B8F"/>
    <w:rsid w:val="00493C34"/>
    <w:rsid w:val="00493CDC"/>
    <w:rsid w:val="00493EA2"/>
    <w:rsid w:val="00494079"/>
    <w:rsid w:val="00495BC9"/>
    <w:rsid w:val="00495F9B"/>
    <w:rsid w:val="004962B3"/>
    <w:rsid w:val="004967E5"/>
    <w:rsid w:val="004968C2"/>
    <w:rsid w:val="00497061"/>
    <w:rsid w:val="0049751C"/>
    <w:rsid w:val="004A044C"/>
    <w:rsid w:val="004A045D"/>
    <w:rsid w:val="004A0F8D"/>
    <w:rsid w:val="004A1A61"/>
    <w:rsid w:val="004A1C0E"/>
    <w:rsid w:val="004A22C7"/>
    <w:rsid w:val="004A2D91"/>
    <w:rsid w:val="004A38C9"/>
    <w:rsid w:val="004A4550"/>
    <w:rsid w:val="004A4BDF"/>
    <w:rsid w:val="004A4FBB"/>
    <w:rsid w:val="004A5A4F"/>
    <w:rsid w:val="004A5DF4"/>
    <w:rsid w:val="004A6405"/>
    <w:rsid w:val="004A682C"/>
    <w:rsid w:val="004A6C5F"/>
    <w:rsid w:val="004A6F6F"/>
    <w:rsid w:val="004A7454"/>
    <w:rsid w:val="004A7EC5"/>
    <w:rsid w:val="004B02E3"/>
    <w:rsid w:val="004B0534"/>
    <w:rsid w:val="004B0A5B"/>
    <w:rsid w:val="004B0B51"/>
    <w:rsid w:val="004B1DEF"/>
    <w:rsid w:val="004B2199"/>
    <w:rsid w:val="004B3738"/>
    <w:rsid w:val="004B3CB2"/>
    <w:rsid w:val="004B545C"/>
    <w:rsid w:val="004B5D56"/>
    <w:rsid w:val="004B5FD3"/>
    <w:rsid w:val="004B60BF"/>
    <w:rsid w:val="004B62FE"/>
    <w:rsid w:val="004B6B22"/>
    <w:rsid w:val="004B6BA8"/>
    <w:rsid w:val="004B6E40"/>
    <w:rsid w:val="004B7125"/>
    <w:rsid w:val="004B71D4"/>
    <w:rsid w:val="004B73D3"/>
    <w:rsid w:val="004B7E7B"/>
    <w:rsid w:val="004B7EB0"/>
    <w:rsid w:val="004C02CF"/>
    <w:rsid w:val="004C0972"/>
    <w:rsid w:val="004C0BD7"/>
    <w:rsid w:val="004C0D2B"/>
    <w:rsid w:val="004C3EAC"/>
    <w:rsid w:val="004C4536"/>
    <w:rsid w:val="004C486A"/>
    <w:rsid w:val="004C4AD0"/>
    <w:rsid w:val="004C4EAA"/>
    <w:rsid w:val="004C5434"/>
    <w:rsid w:val="004C6315"/>
    <w:rsid w:val="004C6D85"/>
    <w:rsid w:val="004C720D"/>
    <w:rsid w:val="004C7485"/>
    <w:rsid w:val="004C7BE0"/>
    <w:rsid w:val="004D0160"/>
    <w:rsid w:val="004D03F3"/>
    <w:rsid w:val="004D0415"/>
    <w:rsid w:val="004D08DE"/>
    <w:rsid w:val="004D0DF6"/>
    <w:rsid w:val="004D140B"/>
    <w:rsid w:val="004D1700"/>
    <w:rsid w:val="004D214F"/>
    <w:rsid w:val="004D2811"/>
    <w:rsid w:val="004D32FC"/>
    <w:rsid w:val="004D37B3"/>
    <w:rsid w:val="004D3AB8"/>
    <w:rsid w:val="004D3C39"/>
    <w:rsid w:val="004D4146"/>
    <w:rsid w:val="004D4B76"/>
    <w:rsid w:val="004D5129"/>
    <w:rsid w:val="004D5D8C"/>
    <w:rsid w:val="004D5D99"/>
    <w:rsid w:val="004D63D5"/>
    <w:rsid w:val="004D67BA"/>
    <w:rsid w:val="004D6D24"/>
    <w:rsid w:val="004D709D"/>
    <w:rsid w:val="004D7580"/>
    <w:rsid w:val="004D786F"/>
    <w:rsid w:val="004D7A0A"/>
    <w:rsid w:val="004E0064"/>
    <w:rsid w:val="004E0693"/>
    <w:rsid w:val="004E0720"/>
    <w:rsid w:val="004E168C"/>
    <w:rsid w:val="004E1CA7"/>
    <w:rsid w:val="004E1D14"/>
    <w:rsid w:val="004E248C"/>
    <w:rsid w:val="004E2B0F"/>
    <w:rsid w:val="004E3508"/>
    <w:rsid w:val="004E36AD"/>
    <w:rsid w:val="004E39C4"/>
    <w:rsid w:val="004E3EFF"/>
    <w:rsid w:val="004E40BE"/>
    <w:rsid w:val="004E5696"/>
    <w:rsid w:val="004E5D68"/>
    <w:rsid w:val="004E63CE"/>
    <w:rsid w:val="004E67F5"/>
    <w:rsid w:val="004E706D"/>
    <w:rsid w:val="004E770A"/>
    <w:rsid w:val="004E78CE"/>
    <w:rsid w:val="004E7939"/>
    <w:rsid w:val="004E7970"/>
    <w:rsid w:val="004E7BB8"/>
    <w:rsid w:val="004F0614"/>
    <w:rsid w:val="004F06B5"/>
    <w:rsid w:val="004F0732"/>
    <w:rsid w:val="004F0870"/>
    <w:rsid w:val="004F0905"/>
    <w:rsid w:val="004F0F76"/>
    <w:rsid w:val="004F0FC9"/>
    <w:rsid w:val="004F1729"/>
    <w:rsid w:val="004F1CDB"/>
    <w:rsid w:val="004F2241"/>
    <w:rsid w:val="004F26B2"/>
    <w:rsid w:val="004F2D5E"/>
    <w:rsid w:val="004F2F08"/>
    <w:rsid w:val="004F31F2"/>
    <w:rsid w:val="004F3443"/>
    <w:rsid w:val="004F3C9B"/>
    <w:rsid w:val="004F43C8"/>
    <w:rsid w:val="004F4544"/>
    <w:rsid w:val="004F4638"/>
    <w:rsid w:val="004F535E"/>
    <w:rsid w:val="004F5F89"/>
    <w:rsid w:val="004F6162"/>
    <w:rsid w:val="004F616D"/>
    <w:rsid w:val="004F651C"/>
    <w:rsid w:val="004F67BD"/>
    <w:rsid w:val="004F6D90"/>
    <w:rsid w:val="004F6DBD"/>
    <w:rsid w:val="004F70FA"/>
    <w:rsid w:val="004F7388"/>
    <w:rsid w:val="004F74A3"/>
    <w:rsid w:val="00500012"/>
    <w:rsid w:val="00500D87"/>
    <w:rsid w:val="0050106C"/>
    <w:rsid w:val="005022DE"/>
    <w:rsid w:val="00502456"/>
    <w:rsid w:val="00502589"/>
    <w:rsid w:val="00502C19"/>
    <w:rsid w:val="00503B39"/>
    <w:rsid w:val="00503D27"/>
    <w:rsid w:val="00504051"/>
    <w:rsid w:val="00504C52"/>
    <w:rsid w:val="0050501D"/>
    <w:rsid w:val="005054D8"/>
    <w:rsid w:val="00505667"/>
    <w:rsid w:val="00506264"/>
    <w:rsid w:val="0050651E"/>
    <w:rsid w:val="00506607"/>
    <w:rsid w:val="00506B1E"/>
    <w:rsid w:val="00510082"/>
    <w:rsid w:val="005103F8"/>
    <w:rsid w:val="0051094B"/>
    <w:rsid w:val="00511138"/>
    <w:rsid w:val="00511465"/>
    <w:rsid w:val="00511F37"/>
    <w:rsid w:val="005121C5"/>
    <w:rsid w:val="005123BF"/>
    <w:rsid w:val="00512933"/>
    <w:rsid w:val="00512A95"/>
    <w:rsid w:val="00513364"/>
    <w:rsid w:val="00513AB8"/>
    <w:rsid w:val="00514A8E"/>
    <w:rsid w:val="00514F01"/>
    <w:rsid w:val="00515278"/>
    <w:rsid w:val="00515321"/>
    <w:rsid w:val="00515646"/>
    <w:rsid w:val="00516AE6"/>
    <w:rsid w:val="005173F0"/>
    <w:rsid w:val="0051773B"/>
    <w:rsid w:val="00517F13"/>
    <w:rsid w:val="00520ADE"/>
    <w:rsid w:val="0052124F"/>
    <w:rsid w:val="005213C0"/>
    <w:rsid w:val="00521745"/>
    <w:rsid w:val="00521DC5"/>
    <w:rsid w:val="00522027"/>
    <w:rsid w:val="005221AE"/>
    <w:rsid w:val="00522351"/>
    <w:rsid w:val="005223F5"/>
    <w:rsid w:val="00523370"/>
    <w:rsid w:val="005235D5"/>
    <w:rsid w:val="0052393A"/>
    <w:rsid w:val="00523A15"/>
    <w:rsid w:val="00523B69"/>
    <w:rsid w:val="00523FDC"/>
    <w:rsid w:val="0052414A"/>
    <w:rsid w:val="0052494B"/>
    <w:rsid w:val="005249BE"/>
    <w:rsid w:val="005249C6"/>
    <w:rsid w:val="00525241"/>
    <w:rsid w:val="005252B9"/>
    <w:rsid w:val="005257A8"/>
    <w:rsid w:val="00526057"/>
    <w:rsid w:val="00526621"/>
    <w:rsid w:val="005267AE"/>
    <w:rsid w:val="005268F2"/>
    <w:rsid w:val="00526CB0"/>
    <w:rsid w:val="00527238"/>
    <w:rsid w:val="0053065D"/>
    <w:rsid w:val="00530E39"/>
    <w:rsid w:val="00531580"/>
    <w:rsid w:val="00531D82"/>
    <w:rsid w:val="0053208E"/>
    <w:rsid w:val="0053217D"/>
    <w:rsid w:val="00532185"/>
    <w:rsid w:val="00532A95"/>
    <w:rsid w:val="00532DC6"/>
    <w:rsid w:val="00533004"/>
    <w:rsid w:val="005334C1"/>
    <w:rsid w:val="00533642"/>
    <w:rsid w:val="005346AF"/>
    <w:rsid w:val="00534C53"/>
    <w:rsid w:val="00535608"/>
    <w:rsid w:val="00535DFA"/>
    <w:rsid w:val="005372D7"/>
    <w:rsid w:val="005373FF"/>
    <w:rsid w:val="005374EB"/>
    <w:rsid w:val="0053765A"/>
    <w:rsid w:val="00537C8C"/>
    <w:rsid w:val="00537DEB"/>
    <w:rsid w:val="005405B3"/>
    <w:rsid w:val="005405F0"/>
    <w:rsid w:val="00540F12"/>
    <w:rsid w:val="0054216A"/>
    <w:rsid w:val="005423CC"/>
    <w:rsid w:val="00542CF3"/>
    <w:rsid w:val="005430EA"/>
    <w:rsid w:val="0054356E"/>
    <w:rsid w:val="0054413E"/>
    <w:rsid w:val="00544651"/>
    <w:rsid w:val="005449A0"/>
    <w:rsid w:val="00544D88"/>
    <w:rsid w:val="00547163"/>
    <w:rsid w:val="00550D2C"/>
    <w:rsid w:val="0055153E"/>
    <w:rsid w:val="00551E0D"/>
    <w:rsid w:val="00551E11"/>
    <w:rsid w:val="00551EDA"/>
    <w:rsid w:val="00552F4C"/>
    <w:rsid w:val="00552FFF"/>
    <w:rsid w:val="005535EB"/>
    <w:rsid w:val="00553642"/>
    <w:rsid w:val="0055374D"/>
    <w:rsid w:val="005538E8"/>
    <w:rsid w:val="00553B17"/>
    <w:rsid w:val="005543AC"/>
    <w:rsid w:val="0055441B"/>
    <w:rsid w:val="0055493E"/>
    <w:rsid w:val="0055548D"/>
    <w:rsid w:val="00555B1F"/>
    <w:rsid w:val="00556082"/>
    <w:rsid w:val="005564A9"/>
    <w:rsid w:val="005564CF"/>
    <w:rsid w:val="00557394"/>
    <w:rsid w:val="0055740C"/>
    <w:rsid w:val="0055793E"/>
    <w:rsid w:val="00557E44"/>
    <w:rsid w:val="00557F88"/>
    <w:rsid w:val="0056069A"/>
    <w:rsid w:val="00560760"/>
    <w:rsid w:val="00561C17"/>
    <w:rsid w:val="00561F3A"/>
    <w:rsid w:val="00562555"/>
    <w:rsid w:val="00563035"/>
    <w:rsid w:val="005633C1"/>
    <w:rsid w:val="005635A2"/>
    <w:rsid w:val="0056420E"/>
    <w:rsid w:val="00564698"/>
    <w:rsid w:val="0056473A"/>
    <w:rsid w:val="005648BA"/>
    <w:rsid w:val="00564946"/>
    <w:rsid w:val="005652CC"/>
    <w:rsid w:val="00565A73"/>
    <w:rsid w:val="00565AB2"/>
    <w:rsid w:val="005665C4"/>
    <w:rsid w:val="005676C1"/>
    <w:rsid w:val="005679DC"/>
    <w:rsid w:val="00570003"/>
    <w:rsid w:val="0057038C"/>
    <w:rsid w:val="0057059C"/>
    <w:rsid w:val="005708D8"/>
    <w:rsid w:val="00571889"/>
    <w:rsid w:val="00571EB0"/>
    <w:rsid w:val="00571FB1"/>
    <w:rsid w:val="00572203"/>
    <w:rsid w:val="00572C46"/>
    <w:rsid w:val="00573C4D"/>
    <w:rsid w:val="00574394"/>
    <w:rsid w:val="005743E7"/>
    <w:rsid w:val="0057453A"/>
    <w:rsid w:val="0057547D"/>
    <w:rsid w:val="00575B0C"/>
    <w:rsid w:val="00575DEB"/>
    <w:rsid w:val="00576335"/>
    <w:rsid w:val="005767FB"/>
    <w:rsid w:val="00577715"/>
    <w:rsid w:val="005778C7"/>
    <w:rsid w:val="005808BF"/>
    <w:rsid w:val="005808FF"/>
    <w:rsid w:val="00580B2B"/>
    <w:rsid w:val="00580E11"/>
    <w:rsid w:val="00580F68"/>
    <w:rsid w:val="00581636"/>
    <w:rsid w:val="00582232"/>
    <w:rsid w:val="0058228D"/>
    <w:rsid w:val="005823A6"/>
    <w:rsid w:val="005823DC"/>
    <w:rsid w:val="00582C22"/>
    <w:rsid w:val="00583134"/>
    <w:rsid w:val="00583880"/>
    <w:rsid w:val="0058513E"/>
    <w:rsid w:val="00585760"/>
    <w:rsid w:val="00585A05"/>
    <w:rsid w:val="00585B0C"/>
    <w:rsid w:val="00585D67"/>
    <w:rsid w:val="00586D92"/>
    <w:rsid w:val="0058786B"/>
    <w:rsid w:val="00587973"/>
    <w:rsid w:val="00587989"/>
    <w:rsid w:val="005879CA"/>
    <w:rsid w:val="00587BEC"/>
    <w:rsid w:val="005905C8"/>
    <w:rsid w:val="005909D8"/>
    <w:rsid w:val="00590CF5"/>
    <w:rsid w:val="00591565"/>
    <w:rsid w:val="0059176F"/>
    <w:rsid w:val="00591E19"/>
    <w:rsid w:val="00592334"/>
    <w:rsid w:val="005923E4"/>
    <w:rsid w:val="00592DD0"/>
    <w:rsid w:val="005930F3"/>
    <w:rsid w:val="00593C8F"/>
    <w:rsid w:val="00593F2F"/>
    <w:rsid w:val="00594530"/>
    <w:rsid w:val="005956AF"/>
    <w:rsid w:val="005959E3"/>
    <w:rsid w:val="005962AE"/>
    <w:rsid w:val="005969EE"/>
    <w:rsid w:val="00596EB9"/>
    <w:rsid w:val="00596F19"/>
    <w:rsid w:val="005971E6"/>
    <w:rsid w:val="00597A69"/>
    <w:rsid w:val="005A006B"/>
    <w:rsid w:val="005A056E"/>
    <w:rsid w:val="005A0EFF"/>
    <w:rsid w:val="005A1006"/>
    <w:rsid w:val="005A111B"/>
    <w:rsid w:val="005A133A"/>
    <w:rsid w:val="005A172F"/>
    <w:rsid w:val="005A190C"/>
    <w:rsid w:val="005A1E32"/>
    <w:rsid w:val="005A2110"/>
    <w:rsid w:val="005A262C"/>
    <w:rsid w:val="005A26BC"/>
    <w:rsid w:val="005A2939"/>
    <w:rsid w:val="005A2B4B"/>
    <w:rsid w:val="005A2B55"/>
    <w:rsid w:val="005A3B11"/>
    <w:rsid w:val="005A3E63"/>
    <w:rsid w:val="005A422D"/>
    <w:rsid w:val="005A4A86"/>
    <w:rsid w:val="005A4B42"/>
    <w:rsid w:val="005A5D4E"/>
    <w:rsid w:val="005A5E85"/>
    <w:rsid w:val="005A6308"/>
    <w:rsid w:val="005A754A"/>
    <w:rsid w:val="005A7682"/>
    <w:rsid w:val="005A7ADE"/>
    <w:rsid w:val="005A7B9D"/>
    <w:rsid w:val="005B1267"/>
    <w:rsid w:val="005B20BE"/>
    <w:rsid w:val="005B21F3"/>
    <w:rsid w:val="005B2608"/>
    <w:rsid w:val="005B2701"/>
    <w:rsid w:val="005B28C5"/>
    <w:rsid w:val="005B2A74"/>
    <w:rsid w:val="005B2D6B"/>
    <w:rsid w:val="005B2D91"/>
    <w:rsid w:val="005B3B93"/>
    <w:rsid w:val="005B3D18"/>
    <w:rsid w:val="005B4450"/>
    <w:rsid w:val="005B447D"/>
    <w:rsid w:val="005B48AA"/>
    <w:rsid w:val="005B49DB"/>
    <w:rsid w:val="005B4A36"/>
    <w:rsid w:val="005B4D71"/>
    <w:rsid w:val="005B546A"/>
    <w:rsid w:val="005B5D2A"/>
    <w:rsid w:val="005B6361"/>
    <w:rsid w:val="005B6BAB"/>
    <w:rsid w:val="005B6D92"/>
    <w:rsid w:val="005B6E62"/>
    <w:rsid w:val="005B6ECC"/>
    <w:rsid w:val="005B72CF"/>
    <w:rsid w:val="005B764E"/>
    <w:rsid w:val="005B7A0F"/>
    <w:rsid w:val="005C0102"/>
    <w:rsid w:val="005C0175"/>
    <w:rsid w:val="005C0329"/>
    <w:rsid w:val="005C07F4"/>
    <w:rsid w:val="005C26AE"/>
    <w:rsid w:val="005C2DBF"/>
    <w:rsid w:val="005C3B34"/>
    <w:rsid w:val="005C4455"/>
    <w:rsid w:val="005C48CA"/>
    <w:rsid w:val="005C526E"/>
    <w:rsid w:val="005C5282"/>
    <w:rsid w:val="005C575D"/>
    <w:rsid w:val="005C59CC"/>
    <w:rsid w:val="005C5ADB"/>
    <w:rsid w:val="005C5B29"/>
    <w:rsid w:val="005C5D02"/>
    <w:rsid w:val="005C5EAB"/>
    <w:rsid w:val="005C66A0"/>
    <w:rsid w:val="005C66FF"/>
    <w:rsid w:val="005C70CE"/>
    <w:rsid w:val="005C748E"/>
    <w:rsid w:val="005C7DB3"/>
    <w:rsid w:val="005D04E1"/>
    <w:rsid w:val="005D0943"/>
    <w:rsid w:val="005D0E96"/>
    <w:rsid w:val="005D174A"/>
    <w:rsid w:val="005D1A40"/>
    <w:rsid w:val="005D3574"/>
    <w:rsid w:val="005D3B93"/>
    <w:rsid w:val="005D3BF0"/>
    <w:rsid w:val="005D444C"/>
    <w:rsid w:val="005D463A"/>
    <w:rsid w:val="005D4C02"/>
    <w:rsid w:val="005D505C"/>
    <w:rsid w:val="005D541C"/>
    <w:rsid w:val="005D60A6"/>
    <w:rsid w:val="005D6399"/>
    <w:rsid w:val="005D6CA4"/>
    <w:rsid w:val="005D7294"/>
    <w:rsid w:val="005D7A6B"/>
    <w:rsid w:val="005D7EE9"/>
    <w:rsid w:val="005D7F04"/>
    <w:rsid w:val="005E1B44"/>
    <w:rsid w:val="005E23E9"/>
    <w:rsid w:val="005E2A58"/>
    <w:rsid w:val="005E3465"/>
    <w:rsid w:val="005E3988"/>
    <w:rsid w:val="005E3A24"/>
    <w:rsid w:val="005E4353"/>
    <w:rsid w:val="005E436B"/>
    <w:rsid w:val="005E4707"/>
    <w:rsid w:val="005E4A14"/>
    <w:rsid w:val="005E5491"/>
    <w:rsid w:val="005E5943"/>
    <w:rsid w:val="005E6B8D"/>
    <w:rsid w:val="005E7D3D"/>
    <w:rsid w:val="005F0C00"/>
    <w:rsid w:val="005F1A3E"/>
    <w:rsid w:val="005F2926"/>
    <w:rsid w:val="005F2BFA"/>
    <w:rsid w:val="005F3055"/>
    <w:rsid w:val="005F3487"/>
    <w:rsid w:val="005F3B7E"/>
    <w:rsid w:val="005F4FC1"/>
    <w:rsid w:val="005F5088"/>
    <w:rsid w:val="005F521B"/>
    <w:rsid w:val="005F521F"/>
    <w:rsid w:val="005F553A"/>
    <w:rsid w:val="005F5AC6"/>
    <w:rsid w:val="005F5D75"/>
    <w:rsid w:val="005F632E"/>
    <w:rsid w:val="005F637D"/>
    <w:rsid w:val="005F6401"/>
    <w:rsid w:val="005F68FA"/>
    <w:rsid w:val="005F6C45"/>
    <w:rsid w:val="005F6E01"/>
    <w:rsid w:val="005F7423"/>
    <w:rsid w:val="005F7FB1"/>
    <w:rsid w:val="006005F3"/>
    <w:rsid w:val="00600C1E"/>
    <w:rsid w:val="00600F6A"/>
    <w:rsid w:val="00601118"/>
    <w:rsid w:val="00601BA7"/>
    <w:rsid w:val="0060299B"/>
    <w:rsid w:val="00602BDF"/>
    <w:rsid w:val="00602DB4"/>
    <w:rsid w:val="00603BB7"/>
    <w:rsid w:val="006043CF"/>
    <w:rsid w:val="0060541F"/>
    <w:rsid w:val="006054CB"/>
    <w:rsid w:val="00606F50"/>
    <w:rsid w:val="00606FA0"/>
    <w:rsid w:val="006102F2"/>
    <w:rsid w:val="0061090E"/>
    <w:rsid w:val="006114F7"/>
    <w:rsid w:val="00611F1A"/>
    <w:rsid w:val="006126CF"/>
    <w:rsid w:val="00612AD8"/>
    <w:rsid w:val="00612C51"/>
    <w:rsid w:val="00612DDE"/>
    <w:rsid w:val="00612F5E"/>
    <w:rsid w:val="00613146"/>
    <w:rsid w:val="00613802"/>
    <w:rsid w:val="00614295"/>
    <w:rsid w:val="006152F2"/>
    <w:rsid w:val="0061590B"/>
    <w:rsid w:val="006159E5"/>
    <w:rsid w:val="00615E0C"/>
    <w:rsid w:val="0061633B"/>
    <w:rsid w:val="006170EE"/>
    <w:rsid w:val="006177AB"/>
    <w:rsid w:val="00617842"/>
    <w:rsid w:val="00617F6E"/>
    <w:rsid w:val="00620DE6"/>
    <w:rsid w:val="00620E7C"/>
    <w:rsid w:val="0062138D"/>
    <w:rsid w:val="00623548"/>
    <w:rsid w:val="006239F9"/>
    <w:rsid w:val="00623DB0"/>
    <w:rsid w:val="006240E5"/>
    <w:rsid w:val="006249AB"/>
    <w:rsid w:val="00624AE7"/>
    <w:rsid w:val="00624EC0"/>
    <w:rsid w:val="00624FD2"/>
    <w:rsid w:val="006262FA"/>
    <w:rsid w:val="00626436"/>
    <w:rsid w:val="00626764"/>
    <w:rsid w:val="00626B5B"/>
    <w:rsid w:val="00626CCE"/>
    <w:rsid w:val="00626EF4"/>
    <w:rsid w:val="006270DB"/>
    <w:rsid w:val="00627430"/>
    <w:rsid w:val="006279EA"/>
    <w:rsid w:val="00627F48"/>
    <w:rsid w:val="00630008"/>
    <w:rsid w:val="0063003C"/>
    <w:rsid w:val="00630A46"/>
    <w:rsid w:val="00630B86"/>
    <w:rsid w:val="0063197E"/>
    <w:rsid w:val="00631C97"/>
    <w:rsid w:val="00631D0C"/>
    <w:rsid w:val="006324FB"/>
    <w:rsid w:val="00632798"/>
    <w:rsid w:val="00632D39"/>
    <w:rsid w:val="00632D95"/>
    <w:rsid w:val="0063316E"/>
    <w:rsid w:val="00633B2D"/>
    <w:rsid w:val="00633CDD"/>
    <w:rsid w:val="00634956"/>
    <w:rsid w:val="0063641E"/>
    <w:rsid w:val="00636D2F"/>
    <w:rsid w:val="00637448"/>
    <w:rsid w:val="00637D85"/>
    <w:rsid w:val="006407F5"/>
    <w:rsid w:val="00640A97"/>
    <w:rsid w:val="00640BE8"/>
    <w:rsid w:val="0064102D"/>
    <w:rsid w:val="0064106C"/>
    <w:rsid w:val="00641397"/>
    <w:rsid w:val="0064150F"/>
    <w:rsid w:val="00641D61"/>
    <w:rsid w:val="006425FD"/>
    <w:rsid w:val="00642AB4"/>
    <w:rsid w:val="00642C52"/>
    <w:rsid w:val="00642D0A"/>
    <w:rsid w:val="00643659"/>
    <w:rsid w:val="00643AC7"/>
    <w:rsid w:val="00644375"/>
    <w:rsid w:val="006447AF"/>
    <w:rsid w:val="00644967"/>
    <w:rsid w:val="00644B79"/>
    <w:rsid w:val="00645412"/>
    <w:rsid w:val="0064557B"/>
    <w:rsid w:val="00645B0E"/>
    <w:rsid w:val="00645C7F"/>
    <w:rsid w:val="00645E25"/>
    <w:rsid w:val="00646156"/>
    <w:rsid w:val="0064640D"/>
    <w:rsid w:val="006465DF"/>
    <w:rsid w:val="0064669E"/>
    <w:rsid w:val="00647C6E"/>
    <w:rsid w:val="00647E4B"/>
    <w:rsid w:val="00647F8F"/>
    <w:rsid w:val="00650173"/>
    <w:rsid w:val="006504D6"/>
    <w:rsid w:val="0065055B"/>
    <w:rsid w:val="00650560"/>
    <w:rsid w:val="006509A6"/>
    <w:rsid w:val="00650DE3"/>
    <w:rsid w:val="006510AD"/>
    <w:rsid w:val="006511E1"/>
    <w:rsid w:val="00651691"/>
    <w:rsid w:val="006516E6"/>
    <w:rsid w:val="0065189F"/>
    <w:rsid w:val="00651B3E"/>
    <w:rsid w:val="00651C32"/>
    <w:rsid w:val="00651DED"/>
    <w:rsid w:val="00652175"/>
    <w:rsid w:val="0065289C"/>
    <w:rsid w:val="00652AE5"/>
    <w:rsid w:val="00653104"/>
    <w:rsid w:val="00653289"/>
    <w:rsid w:val="0065347A"/>
    <w:rsid w:val="00653B6A"/>
    <w:rsid w:val="006547D6"/>
    <w:rsid w:val="00654E17"/>
    <w:rsid w:val="00655BA1"/>
    <w:rsid w:val="00655BD7"/>
    <w:rsid w:val="00655E95"/>
    <w:rsid w:val="006569D3"/>
    <w:rsid w:val="006570A4"/>
    <w:rsid w:val="0065711F"/>
    <w:rsid w:val="006579E2"/>
    <w:rsid w:val="006602C6"/>
    <w:rsid w:val="006612C8"/>
    <w:rsid w:val="00661D61"/>
    <w:rsid w:val="00661E7C"/>
    <w:rsid w:val="006626B9"/>
    <w:rsid w:val="00662EE0"/>
    <w:rsid w:val="006635FB"/>
    <w:rsid w:val="00663ECC"/>
    <w:rsid w:val="006646FC"/>
    <w:rsid w:val="006649EC"/>
    <w:rsid w:val="00664BCB"/>
    <w:rsid w:val="00664D48"/>
    <w:rsid w:val="00664FA1"/>
    <w:rsid w:val="006652E6"/>
    <w:rsid w:val="006658CC"/>
    <w:rsid w:val="0066597B"/>
    <w:rsid w:val="00665BC3"/>
    <w:rsid w:val="00665E2D"/>
    <w:rsid w:val="00665F73"/>
    <w:rsid w:val="00666023"/>
    <w:rsid w:val="006662E7"/>
    <w:rsid w:val="00666498"/>
    <w:rsid w:val="0066666E"/>
    <w:rsid w:val="00666CF3"/>
    <w:rsid w:val="00670C92"/>
    <w:rsid w:val="00670E21"/>
    <w:rsid w:val="00670FD2"/>
    <w:rsid w:val="00671019"/>
    <w:rsid w:val="0067106A"/>
    <w:rsid w:val="00671225"/>
    <w:rsid w:val="006712B9"/>
    <w:rsid w:val="006712CF"/>
    <w:rsid w:val="00671383"/>
    <w:rsid w:val="00671B4D"/>
    <w:rsid w:val="00671D52"/>
    <w:rsid w:val="0067242D"/>
    <w:rsid w:val="006728CE"/>
    <w:rsid w:val="00672CBA"/>
    <w:rsid w:val="00672D6E"/>
    <w:rsid w:val="006731BC"/>
    <w:rsid w:val="00673F8A"/>
    <w:rsid w:val="00674274"/>
    <w:rsid w:val="00674914"/>
    <w:rsid w:val="00675A0D"/>
    <w:rsid w:val="00675B16"/>
    <w:rsid w:val="006768C9"/>
    <w:rsid w:val="00676A3E"/>
    <w:rsid w:val="00677CD2"/>
    <w:rsid w:val="00680342"/>
    <w:rsid w:val="0068096C"/>
    <w:rsid w:val="00681317"/>
    <w:rsid w:val="0068165C"/>
    <w:rsid w:val="00681CAB"/>
    <w:rsid w:val="00682281"/>
    <w:rsid w:val="006826E3"/>
    <w:rsid w:val="006835FC"/>
    <w:rsid w:val="00684183"/>
    <w:rsid w:val="00684531"/>
    <w:rsid w:val="00684AD3"/>
    <w:rsid w:val="00684B85"/>
    <w:rsid w:val="00684BE3"/>
    <w:rsid w:val="00684D44"/>
    <w:rsid w:val="00684E9A"/>
    <w:rsid w:val="0068507B"/>
    <w:rsid w:val="006851EC"/>
    <w:rsid w:val="006859CB"/>
    <w:rsid w:val="0068665F"/>
    <w:rsid w:val="0068672B"/>
    <w:rsid w:val="00686CA0"/>
    <w:rsid w:val="00687835"/>
    <w:rsid w:val="00687E7D"/>
    <w:rsid w:val="00690427"/>
    <w:rsid w:val="006905F2"/>
    <w:rsid w:val="00690B9B"/>
    <w:rsid w:val="00691742"/>
    <w:rsid w:val="00691D65"/>
    <w:rsid w:val="006931FC"/>
    <w:rsid w:val="00693377"/>
    <w:rsid w:val="006939DB"/>
    <w:rsid w:val="00693BD7"/>
    <w:rsid w:val="00693ED4"/>
    <w:rsid w:val="00694813"/>
    <w:rsid w:val="00694B99"/>
    <w:rsid w:val="00695403"/>
    <w:rsid w:val="006958C7"/>
    <w:rsid w:val="00695BFF"/>
    <w:rsid w:val="00695C05"/>
    <w:rsid w:val="00696825"/>
    <w:rsid w:val="00696C83"/>
    <w:rsid w:val="00697744"/>
    <w:rsid w:val="0069780C"/>
    <w:rsid w:val="006978A7"/>
    <w:rsid w:val="00697A01"/>
    <w:rsid w:val="006A04AD"/>
    <w:rsid w:val="006A1B7B"/>
    <w:rsid w:val="006A2695"/>
    <w:rsid w:val="006A2B1D"/>
    <w:rsid w:val="006A2FC9"/>
    <w:rsid w:val="006A3529"/>
    <w:rsid w:val="006A39C8"/>
    <w:rsid w:val="006A40A6"/>
    <w:rsid w:val="006A41F1"/>
    <w:rsid w:val="006A4987"/>
    <w:rsid w:val="006A4F30"/>
    <w:rsid w:val="006A57A0"/>
    <w:rsid w:val="006A6148"/>
    <w:rsid w:val="006A67AA"/>
    <w:rsid w:val="006A6ACD"/>
    <w:rsid w:val="006A6C93"/>
    <w:rsid w:val="006A7520"/>
    <w:rsid w:val="006A78D7"/>
    <w:rsid w:val="006A78E1"/>
    <w:rsid w:val="006A7F09"/>
    <w:rsid w:val="006A7F87"/>
    <w:rsid w:val="006A7FBF"/>
    <w:rsid w:val="006B1DBB"/>
    <w:rsid w:val="006B223D"/>
    <w:rsid w:val="006B2367"/>
    <w:rsid w:val="006B2B3B"/>
    <w:rsid w:val="006B3338"/>
    <w:rsid w:val="006B3434"/>
    <w:rsid w:val="006B37A6"/>
    <w:rsid w:val="006B37D9"/>
    <w:rsid w:val="006B3A94"/>
    <w:rsid w:val="006B3CD7"/>
    <w:rsid w:val="006B408E"/>
    <w:rsid w:val="006B46A9"/>
    <w:rsid w:val="006B5432"/>
    <w:rsid w:val="006B5E8E"/>
    <w:rsid w:val="006B72D4"/>
    <w:rsid w:val="006B744D"/>
    <w:rsid w:val="006B74AC"/>
    <w:rsid w:val="006C00CE"/>
    <w:rsid w:val="006C11F5"/>
    <w:rsid w:val="006C16EE"/>
    <w:rsid w:val="006C2941"/>
    <w:rsid w:val="006C388E"/>
    <w:rsid w:val="006C3CC1"/>
    <w:rsid w:val="006C431B"/>
    <w:rsid w:val="006C47EC"/>
    <w:rsid w:val="006C4B21"/>
    <w:rsid w:val="006C4DE9"/>
    <w:rsid w:val="006C5427"/>
    <w:rsid w:val="006C5834"/>
    <w:rsid w:val="006C5E80"/>
    <w:rsid w:val="006C6054"/>
    <w:rsid w:val="006C6264"/>
    <w:rsid w:val="006C6340"/>
    <w:rsid w:val="006C65AE"/>
    <w:rsid w:val="006C675F"/>
    <w:rsid w:val="006C719D"/>
    <w:rsid w:val="006C7783"/>
    <w:rsid w:val="006C7DA1"/>
    <w:rsid w:val="006D0138"/>
    <w:rsid w:val="006D04B9"/>
    <w:rsid w:val="006D0DCA"/>
    <w:rsid w:val="006D1C34"/>
    <w:rsid w:val="006D206E"/>
    <w:rsid w:val="006D220A"/>
    <w:rsid w:val="006D250A"/>
    <w:rsid w:val="006D34AB"/>
    <w:rsid w:val="006D3741"/>
    <w:rsid w:val="006D3FC5"/>
    <w:rsid w:val="006D44B9"/>
    <w:rsid w:val="006D4524"/>
    <w:rsid w:val="006D460E"/>
    <w:rsid w:val="006D4FA7"/>
    <w:rsid w:val="006D5D3A"/>
    <w:rsid w:val="006D629C"/>
    <w:rsid w:val="006D667D"/>
    <w:rsid w:val="006D759F"/>
    <w:rsid w:val="006D75A3"/>
    <w:rsid w:val="006D7CAA"/>
    <w:rsid w:val="006D7D07"/>
    <w:rsid w:val="006D7F6B"/>
    <w:rsid w:val="006E0180"/>
    <w:rsid w:val="006E0534"/>
    <w:rsid w:val="006E0AA8"/>
    <w:rsid w:val="006E0B1D"/>
    <w:rsid w:val="006E11A5"/>
    <w:rsid w:val="006E12D9"/>
    <w:rsid w:val="006E13E5"/>
    <w:rsid w:val="006E1961"/>
    <w:rsid w:val="006E1A16"/>
    <w:rsid w:val="006E1BAA"/>
    <w:rsid w:val="006E1D99"/>
    <w:rsid w:val="006E1E94"/>
    <w:rsid w:val="006E22B4"/>
    <w:rsid w:val="006E24B1"/>
    <w:rsid w:val="006E2D3A"/>
    <w:rsid w:val="006E2F00"/>
    <w:rsid w:val="006E36BB"/>
    <w:rsid w:val="006E4C76"/>
    <w:rsid w:val="006E4F3C"/>
    <w:rsid w:val="006E524A"/>
    <w:rsid w:val="006E6AE7"/>
    <w:rsid w:val="006E6FA7"/>
    <w:rsid w:val="006E715F"/>
    <w:rsid w:val="006E7BB0"/>
    <w:rsid w:val="006E7CA1"/>
    <w:rsid w:val="006F02E8"/>
    <w:rsid w:val="006F05DE"/>
    <w:rsid w:val="006F24F7"/>
    <w:rsid w:val="006F25DF"/>
    <w:rsid w:val="006F2832"/>
    <w:rsid w:val="006F286A"/>
    <w:rsid w:val="006F2DEF"/>
    <w:rsid w:val="006F393D"/>
    <w:rsid w:val="006F3AD3"/>
    <w:rsid w:val="006F40C9"/>
    <w:rsid w:val="006F4125"/>
    <w:rsid w:val="006F4F5E"/>
    <w:rsid w:val="006F4FA5"/>
    <w:rsid w:val="006F5047"/>
    <w:rsid w:val="006F50D2"/>
    <w:rsid w:val="006F5776"/>
    <w:rsid w:val="006F5B97"/>
    <w:rsid w:val="006F5F20"/>
    <w:rsid w:val="006F5F98"/>
    <w:rsid w:val="006F63B4"/>
    <w:rsid w:val="006F64DD"/>
    <w:rsid w:val="006F6539"/>
    <w:rsid w:val="006F7C40"/>
    <w:rsid w:val="006F7DDA"/>
    <w:rsid w:val="00700365"/>
    <w:rsid w:val="00700CE3"/>
    <w:rsid w:val="007013C8"/>
    <w:rsid w:val="007023F9"/>
    <w:rsid w:val="007025F7"/>
    <w:rsid w:val="00702980"/>
    <w:rsid w:val="00703100"/>
    <w:rsid w:val="007034B3"/>
    <w:rsid w:val="00704186"/>
    <w:rsid w:val="00704234"/>
    <w:rsid w:val="0070428F"/>
    <w:rsid w:val="00704444"/>
    <w:rsid w:val="00704546"/>
    <w:rsid w:val="00704A07"/>
    <w:rsid w:val="00704AB4"/>
    <w:rsid w:val="00705221"/>
    <w:rsid w:val="0070563A"/>
    <w:rsid w:val="00705837"/>
    <w:rsid w:val="00705D1D"/>
    <w:rsid w:val="00705D9A"/>
    <w:rsid w:val="00706A49"/>
    <w:rsid w:val="00707A01"/>
    <w:rsid w:val="00707A18"/>
    <w:rsid w:val="00707EA6"/>
    <w:rsid w:val="00710030"/>
    <w:rsid w:val="00710D28"/>
    <w:rsid w:val="00711F5D"/>
    <w:rsid w:val="007121BC"/>
    <w:rsid w:val="00712348"/>
    <w:rsid w:val="00712BD5"/>
    <w:rsid w:val="00712C2B"/>
    <w:rsid w:val="00713120"/>
    <w:rsid w:val="00713418"/>
    <w:rsid w:val="00713B06"/>
    <w:rsid w:val="00713D0B"/>
    <w:rsid w:val="00713ED6"/>
    <w:rsid w:val="00714191"/>
    <w:rsid w:val="007145BB"/>
    <w:rsid w:val="00714B9E"/>
    <w:rsid w:val="00714C11"/>
    <w:rsid w:val="00714F5A"/>
    <w:rsid w:val="007157C5"/>
    <w:rsid w:val="00715843"/>
    <w:rsid w:val="0071588F"/>
    <w:rsid w:val="0071669B"/>
    <w:rsid w:val="00716CD6"/>
    <w:rsid w:val="007172C0"/>
    <w:rsid w:val="00717E67"/>
    <w:rsid w:val="0072052D"/>
    <w:rsid w:val="007208CD"/>
    <w:rsid w:val="00720BC1"/>
    <w:rsid w:val="00720E75"/>
    <w:rsid w:val="00721517"/>
    <w:rsid w:val="007217BC"/>
    <w:rsid w:val="00721ABD"/>
    <w:rsid w:val="00721BC7"/>
    <w:rsid w:val="00722959"/>
    <w:rsid w:val="007229CC"/>
    <w:rsid w:val="00723309"/>
    <w:rsid w:val="007233B4"/>
    <w:rsid w:val="007237CA"/>
    <w:rsid w:val="00723BB1"/>
    <w:rsid w:val="00723F45"/>
    <w:rsid w:val="00723F6D"/>
    <w:rsid w:val="007244F1"/>
    <w:rsid w:val="007248A3"/>
    <w:rsid w:val="00724C55"/>
    <w:rsid w:val="00725722"/>
    <w:rsid w:val="0072582B"/>
    <w:rsid w:val="0072587C"/>
    <w:rsid w:val="00725D8D"/>
    <w:rsid w:val="0072614F"/>
    <w:rsid w:val="0072640A"/>
    <w:rsid w:val="007264B4"/>
    <w:rsid w:val="00726DD0"/>
    <w:rsid w:val="00726E42"/>
    <w:rsid w:val="007271D0"/>
    <w:rsid w:val="0072743F"/>
    <w:rsid w:val="007277AF"/>
    <w:rsid w:val="00727A98"/>
    <w:rsid w:val="00727CB0"/>
    <w:rsid w:val="0073075E"/>
    <w:rsid w:val="007308FB"/>
    <w:rsid w:val="00730929"/>
    <w:rsid w:val="007317FA"/>
    <w:rsid w:val="007318DE"/>
    <w:rsid w:val="00732B92"/>
    <w:rsid w:val="007330A0"/>
    <w:rsid w:val="00733951"/>
    <w:rsid w:val="00734704"/>
    <w:rsid w:val="00734B8F"/>
    <w:rsid w:val="00735548"/>
    <w:rsid w:val="00735733"/>
    <w:rsid w:val="007359BC"/>
    <w:rsid w:val="00735A1A"/>
    <w:rsid w:val="00735BD3"/>
    <w:rsid w:val="00736A84"/>
    <w:rsid w:val="00737251"/>
    <w:rsid w:val="0073757E"/>
    <w:rsid w:val="00740B9D"/>
    <w:rsid w:val="00740C2F"/>
    <w:rsid w:val="0074179D"/>
    <w:rsid w:val="007419B8"/>
    <w:rsid w:val="00741D3D"/>
    <w:rsid w:val="00742022"/>
    <w:rsid w:val="007446DE"/>
    <w:rsid w:val="0074472B"/>
    <w:rsid w:val="0074490D"/>
    <w:rsid w:val="00745BE8"/>
    <w:rsid w:val="007464E0"/>
    <w:rsid w:val="00747193"/>
    <w:rsid w:val="00747666"/>
    <w:rsid w:val="00747740"/>
    <w:rsid w:val="0074793D"/>
    <w:rsid w:val="00747AD4"/>
    <w:rsid w:val="0075014A"/>
    <w:rsid w:val="007504E3"/>
    <w:rsid w:val="007508F8"/>
    <w:rsid w:val="007510FA"/>
    <w:rsid w:val="00751C58"/>
    <w:rsid w:val="00751FD7"/>
    <w:rsid w:val="00752435"/>
    <w:rsid w:val="00752ADE"/>
    <w:rsid w:val="00753072"/>
    <w:rsid w:val="00753087"/>
    <w:rsid w:val="00753CAD"/>
    <w:rsid w:val="00753E8B"/>
    <w:rsid w:val="00754136"/>
    <w:rsid w:val="0075452D"/>
    <w:rsid w:val="007554CB"/>
    <w:rsid w:val="00755AE2"/>
    <w:rsid w:val="00755B28"/>
    <w:rsid w:val="0075638A"/>
    <w:rsid w:val="00756A9B"/>
    <w:rsid w:val="007571AC"/>
    <w:rsid w:val="00757646"/>
    <w:rsid w:val="007606ED"/>
    <w:rsid w:val="00760B8B"/>
    <w:rsid w:val="007610D5"/>
    <w:rsid w:val="007611A4"/>
    <w:rsid w:val="00761E08"/>
    <w:rsid w:val="00763087"/>
    <w:rsid w:val="00763157"/>
    <w:rsid w:val="0076332D"/>
    <w:rsid w:val="00763D5C"/>
    <w:rsid w:val="007648B0"/>
    <w:rsid w:val="00765C62"/>
    <w:rsid w:val="0076661E"/>
    <w:rsid w:val="00766718"/>
    <w:rsid w:val="00766910"/>
    <w:rsid w:val="00766AEF"/>
    <w:rsid w:val="00766D5D"/>
    <w:rsid w:val="007671CE"/>
    <w:rsid w:val="00767AC9"/>
    <w:rsid w:val="007703E2"/>
    <w:rsid w:val="0077094F"/>
    <w:rsid w:val="00771040"/>
    <w:rsid w:val="0077115D"/>
    <w:rsid w:val="00771330"/>
    <w:rsid w:val="00771DBD"/>
    <w:rsid w:val="00772005"/>
    <w:rsid w:val="007735F7"/>
    <w:rsid w:val="007738E6"/>
    <w:rsid w:val="00773CDB"/>
    <w:rsid w:val="00773FDC"/>
    <w:rsid w:val="00774722"/>
    <w:rsid w:val="00774A0D"/>
    <w:rsid w:val="00775046"/>
    <w:rsid w:val="0077536A"/>
    <w:rsid w:val="0077541F"/>
    <w:rsid w:val="0077553F"/>
    <w:rsid w:val="007765B4"/>
    <w:rsid w:val="007767C1"/>
    <w:rsid w:val="0077758B"/>
    <w:rsid w:val="00777849"/>
    <w:rsid w:val="00777A8F"/>
    <w:rsid w:val="00777AA3"/>
    <w:rsid w:val="00780245"/>
    <w:rsid w:val="007806C6"/>
    <w:rsid w:val="007812E5"/>
    <w:rsid w:val="007814C5"/>
    <w:rsid w:val="007821D5"/>
    <w:rsid w:val="0078292A"/>
    <w:rsid w:val="007834B1"/>
    <w:rsid w:val="00784AB8"/>
    <w:rsid w:val="007851A7"/>
    <w:rsid w:val="007856FD"/>
    <w:rsid w:val="0078577E"/>
    <w:rsid w:val="00785930"/>
    <w:rsid w:val="00785AA1"/>
    <w:rsid w:val="00786476"/>
    <w:rsid w:val="00787067"/>
    <w:rsid w:val="00787E0F"/>
    <w:rsid w:val="00787EF1"/>
    <w:rsid w:val="00787FAB"/>
    <w:rsid w:val="00790685"/>
    <w:rsid w:val="00790A6F"/>
    <w:rsid w:val="00790C77"/>
    <w:rsid w:val="007917E0"/>
    <w:rsid w:val="007919E8"/>
    <w:rsid w:val="00791E0D"/>
    <w:rsid w:val="00792479"/>
    <w:rsid w:val="00792623"/>
    <w:rsid w:val="0079274F"/>
    <w:rsid w:val="00792BB4"/>
    <w:rsid w:val="00792BE9"/>
    <w:rsid w:val="00792D38"/>
    <w:rsid w:val="0079324E"/>
    <w:rsid w:val="0079343B"/>
    <w:rsid w:val="007939BF"/>
    <w:rsid w:val="00793BD5"/>
    <w:rsid w:val="0079454F"/>
    <w:rsid w:val="00794B95"/>
    <w:rsid w:val="00794C63"/>
    <w:rsid w:val="00794DEF"/>
    <w:rsid w:val="00795215"/>
    <w:rsid w:val="007953C1"/>
    <w:rsid w:val="0079558E"/>
    <w:rsid w:val="007956D6"/>
    <w:rsid w:val="0079592F"/>
    <w:rsid w:val="00795AE4"/>
    <w:rsid w:val="00795BEC"/>
    <w:rsid w:val="00795D81"/>
    <w:rsid w:val="00795D85"/>
    <w:rsid w:val="00795E39"/>
    <w:rsid w:val="00796150"/>
    <w:rsid w:val="00796F7D"/>
    <w:rsid w:val="00797639"/>
    <w:rsid w:val="007979B4"/>
    <w:rsid w:val="007A006E"/>
    <w:rsid w:val="007A006F"/>
    <w:rsid w:val="007A0BA0"/>
    <w:rsid w:val="007A0CDE"/>
    <w:rsid w:val="007A0DAB"/>
    <w:rsid w:val="007A104D"/>
    <w:rsid w:val="007A123F"/>
    <w:rsid w:val="007A1342"/>
    <w:rsid w:val="007A1AFE"/>
    <w:rsid w:val="007A1C4A"/>
    <w:rsid w:val="007A203F"/>
    <w:rsid w:val="007A2106"/>
    <w:rsid w:val="007A2D3D"/>
    <w:rsid w:val="007A30EE"/>
    <w:rsid w:val="007A3B35"/>
    <w:rsid w:val="007A3DC6"/>
    <w:rsid w:val="007A40C6"/>
    <w:rsid w:val="007A490C"/>
    <w:rsid w:val="007A55CF"/>
    <w:rsid w:val="007A57A7"/>
    <w:rsid w:val="007A676C"/>
    <w:rsid w:val="007A6A9B"/>
    <w:rsid w:val="007A7045"/>
    <w:rsid w:val="007B029D"/>
    <w:rsid w:val="007B0A68"/>
    <w:rsid w:val="007B0ADA"/>
    <w:rsid w:val="007B10BF"/>
    <w:rsid w:val="007B2157"/>
    <w:rsid w:val="007B2A19"/>
    <w:rsid w:val="007B2A21"/>
    <w:rsid w:val="007B3958"/>
    <w:rsid w:val="007B3C6F"/>
    <w:rsid w:val="007B41B9"/>
    <w:rsid w:val="007B445A"/>
    <w:rsid w:val="007B4D19"/>
    <w:rsid w:val="007B4E62"/>
    <w:rsid w:val="007B4F63"/>
    <w:rsid w:val="007B515E"/>
    <w:rsid w:val="007B530A"/>
    <w:rsid w:val="007B54D8"/>
    <w:rsid w:val="007B552C"/>
    <w:rsid w:val="007B5B1B"/>
    <w:rsid w:val="007B67AD"/>
    <w:rsid w:val="007B68DD"/>
    <w:rsid w:val="007B7936"/>
    <w:rsid w:val="007B7B77"/>
    <w:rsid w:val="007C0F76"/>
    <w:rsid w:val="007C104B"/>
    <w:rsid w:val="007C144C"/>
    <w:rsid w:val="007C1765"/>
    <w:rsid w:val="007C20BC"/>
    <w:rsid w:val="007C29AD"/>
    <w:rsid w:val="007C2AA4"/>
    <w:rsid w:val="007C2D84"/>
    <w:rsid w:val="007C2FD6"/>
    <w:rsid w:val="007C3C74"/>
    <w:rsid w:val="007C3E64"/>
    <w:rsid w:val="007C436A"/>
    <w:rsid w:val="007C58A8"/>
    <w:rsid w:val="007C59EE"/>
    <w:rsid w:val="007C5B18"/>
    <w:rsid w:val="007C5BAA"/>
    <w:rsid w:val="007C5ED2"/>
    <w:rsid w:val="007C6AB0"/>
    <w:rsid w:val="007C6CF0"/>
    <w:rsid w:val="007C6EB5"/>
    <w:rsid w:val="007C71C4"/>
    <w:rsid w:val="007C74E8"/>
    <w:rsid w:val="007C760D"/>
    <w:rsid w:val="007C7B59"/>
    <w:rsid w:val="007D0A8C"/>
    <w:rsid w:val="007D0FA3"/>
    <w:rsid w:val="007D2536"/>
    <w:rsid w:val="007D2DF1"/>
    <w:rsid w:val="007D3141"/>
    <w:rsid w:val="007D40DB"/>
    <w:rsid w:val="007D43F0"/>
    <w:rsid w:val="007D44F9"/>
    <w:rsid w:val="007D477F"/>
    <w:rsid w:val="007D4EE6"/>
    <w:rsid w:val="007D612B"/>
    <w:rsid w:val="007D6DC5"/>
    <w:rsid w:val="007D7447"/>
    <w:rsid w:val="007D7466"/>
    <w:rsid w:val="007D75ED"/>
    <w:rsid w:val="007D7DD8"/>
    <w:rsid w:val="007E1413"/>
    <w:rsid w:val="007E16E8"/>
    <w:rsid w:val="007E1D8B"/>
    <w:rsid w:val="007E257D"/>
    <w:rsid w:val="007E2FC3"/>
    <w:rsid w:val="007E32AA"/>
    <w:rsid w:val="007E34E2"/>
    <w:rsid w:val="007E3DD1"/>
    <w:rsid w:val="007E3E2B"/>
    <w:rsid w:val="007E4022"/>
    <w:rsid w:val="007E4745"/>
    <w:rsid w:val="007E504E"/>
    <w:rsid w:val="007E51BC"/>
    <w:rsid w:val="007E5288"/>
    <w:rsid w:val="007E5642"/>
    <w:rsid w:val="007E5AD5"/>
    <w:rsid w:val="007E651E"/>
    <w:rsid w:val="007E65D8"/>
    <w:rsid w:val="007E7576"/>
    <w:rsid w:val="007E7ECB"/>
    <w:rsid w:val="007F04D8"/>
    <w:rsid w:val="007F07DE"/>
    <w:rsid w:val="007F0E1E"/>
    <w:rsid w:val="007F106B"/>
    <w:rsid w:val="007F10D0"/>
    <w:rsid w:val="007F1CBF"/>
    <w:rsid w:val="007F21A6"/>
    <w:rsid w:val="007F2D73"/>
    <w:rsid w:val="007F34C4"/>
    <w:rsid w:val="007F3994"/>
    <w:rsid w:val="007F3C0C"/>
    <w:rsid w:val="007F3C5F"/>
    <w:rsid w:val="007F46FB"/>
    <w:rsid w:val="007F50AC"/>
    <w:rsid w:val="007F53DB"/>
    <w:rsid w:val="007F54E6"/>
    <w:rsid w:val="007F5E8C"/>
    <w:rsid w:val="007F654F"/>
    <w:rsid w:val="007F6959"/>
    <w:rsid w:val="007F6AD6"/>
    <w:rsid w:val="007F73BD"/>
    <w:rsid w:val="007F7BB5"/>
    <w:rsid w:val="00800256"/>
    <w:rsid w:val="008009DE"/>
    <w:rsid w:val="00801310"/>
    <w:rsid w:val="0080148E"/>
    <w:rsid w:val="00802043"/>
    <w:rsid w:val="00802A14"/>
    <w:rsid w:val="008035B5"/>
    <w:rsid w:val="00803A02"/>
    <w:rsid w:val="00804297"/>
    <w:rsid w:val="008044B2"/>
    <w:rsid w:val="00804648"/>
    <w:rsid w:val="0080468D"/>
    <w:rsid w:val="00804F19"/>
    <w:rsid w:val="00805546"/>
    <w:rsid w:val="00805C10"/>
    <w:rsid w:val="00805CFD"/>
    <w:rsid w:val="00805EED"/>
    <w:rsid w:val="00805FDF"/>
    <w:rsid w:val="00806189"/>
    <w:rsid w:val="008063A5"/>
    <w:rsid w:val="00806646"/>
    <w:rsid w:val="0080667D"/>
    <w:rsid w:val="008069FD"/>
    <w:rsid w:val="0080700D"/>
    <w:rsid w:val="00807B44"/>
    <w:rsid w:val="008100D4"/>
    <w:rsid w:val="0081078D"/>
    <w:rsid w:val="00810A60"/>
    <w:rsid w:val="00810CC0"/>
    <w:rsid w:val="00810E07"/>
    <w:rsid w:val="00811089"/>
    <w:rsid w:val="00811641"/>
    <w:rsid w:val="0081174A"/>
    <w:rsid w:val="00812450"/>
    <w:rsid w:val="008124E6"/>
    <w:rsid w:val="008127EF"/>
    <w:rsid w:val="008129FA"/>
    <w:rsid w:val="00812B80"/>
    <w:rsid w:val="008131CA"/>
    <w:rsid w:val="008139FD"/>
    <w:rsid w:val="00813F1D"/>
    <w:rsid w:val="00814830"/>
    <w:rsid w:val="008149ED"/>
    <w:rsid w:val="00814E9A"/>
    <w:rsid w:val="00814EDF"/>
    <w:rsid w:val="00814F2C"/>
    <w:rsid w:val="00815267"/>
    <w:rsid w:val="0081536F"/>
    <w:rsid w:val="00815A9C"/>
    <w:rsid w:val="008161FA"/>
    <w:rsid w:val="008163BB"/>
    <w:rsid w:val="0081690E"/>
    <w:rsid w:val="00816B0C"/>
    <w:rsid w:val="008176BD"/>
    <w:rsid w:val="00817B1D"/>
    <w:rsid w:val="008200EF"/>
    <w:rsid w:val="00820132"/>
    <w:rsid w:val="00820330"/>
    <w:rsid w:val="00820EAF"/>
    <w:rsid w:val="00820FE8"/>
    <w:rsid w:val="008211F9"/>
    <w:rsid w:val="00821B6F"/>
    <w:rsid w:val="00821FBC"/>
    <w:rsid w:val="0082240B"/>
    <w:rsid w:val="00822858"/>
    <w:rsid w:val="0082299E"/>
    <w:rsid w:val="008231BA"/>
    <w:rsid w:val="00823BDB"/>
    <w:rsid w:val="00823F47"/>
    <w:rsid w:val="00824391"/>
    <w:rsid w:val="00824782"/>
    <w:rsid w:val="00824D18"/>
    <w:rsid w:val="008251A6"/>
    <w:rsid w:val="00825306"/>
    <w:rsid w:val="00826186"/>
    <w:rsid w:val="008264FD"/>
    <w:rsid w:val="00826646"/>
    <w:rsid w:val="0082738F"/>
    <w:rsid w:val="0082751A"/>
    <w:rsid w:val="00827D26"/>
    <w:rsid w:val="00827D49"/>
    <w:rsid w:val="00827D75"/>
    <w:rsid w:val="00831046"/>
    <w:rsid w:val="00831782"/>
    <w:rsid w:val="00831BE2"/>
    <w:rsid w:val="0083216B"/>
    <w:rsid w:val="008323AE"/>
    <w:rsid w:val="008325EF"/>
    <w:rsid w:val="00834BA1"/>
    <w:rsid w:val="00835BEA"/>
    <w:rsid w:val="00836087"/>
    <w:rsid w:val="008366EA"/>
    <w:rsid w:val="00836AFA"/>
    <w:rsid w:val="00836B08"/>
    <w:rsid w:val="00837039"/>
    <w:rsid w:val="0083717A"/>
    <w:rsid w:val="00837201"/>
    <w:rsid w:val="00837A02"/>
    <w:rsid w:val="00837B77"/>
    <w:rsid w:val="00840862"/>
    <w:rsid w:val="00840C81"/>
    <w:rsid w:val="00840F45"/>
    <w:rsid w:val="0084146D"/>
    <w:rsid w:val="008415D5"/>
    <w:rsid w:val="00841C5B"/>
    <w:rsid w:val="00841F7D"/>
    <w:rsid w:val="00842665"/>
    <w:rsid w:val="00842823"/>
    <w:rsid w:val="00842995"/>
    <w:rsid w:val="00842E7A"/>
    <w:rsid w:val="008430DE"/>
    <w:rsid w:val="0084377A"/>
    <w:rsid w:val="00844073"/>
    <w:rsid w:val="00844414"/>
    <w:rsid w:val="00844642"/>
    <w:rsid w:val="0084510B"/>
    <w:rsid w:val="008454C1"/>
    <w:rsid w:val="00845A10"/>
    <w:rsid w:val="008467BA"/>
    <w:rsid w:val="00846F53"/>
    <w:rsid w:val="008470C0"/>
    <w:rsid w:val="008471B8"/>
    <w:rsid w:val="00847B99"/>
    <w:rsid w:val="008504CF"/>
    <w:rsid w:val="008506F0"/>
    <w:rsid w:val="00850D29"/>
    <w:rsid w:val="00851233"/>
    <w:rsid w:val="008517F7"/>
    <w:rsid w:val="00851851"/>
    <w:rsid w:val="00851877"/>
    <w:rsid w:val="00851AB7"/>
    <w:rsid w:val="00851DBA"/>
    <w:rsid w:val="00851ED9"/>
    <w:rsid w:val="00852F6D"/>
    <w:rsid w:val="008531C6"/>
    <w:rsid w:val="008535BB"/>
    <w:rsid w:val="008538A6"/>
    <w:rsid w:val="00853FC6"/>
    <w:rsid w:val="00854670"/>
    <w:rsid w:val="0085499D"/>
    <w:rsid w:val="00854C38"/>
    <w:rsid w:val="00854F25"/>
    <w:rsid w:val="00855C54"/>
    <w:rsid w:val="00855CD5"/>
    <w:rsid w:val="00855F0E"/>
    <w:rsid w:val="008560EB"/>
    <w:rsid w:val="008563B8"/>
    <w:rsid w:val="00856C61"/>
    <w:rsid w:val="00856FB7"/>
    <w:rsid w:val="008579CB"/>
    <w:rsid w:val="00857A8E"/>
    <w:rsid w:val="00860023"/>
    <w:rsid w:val="0086090F"/>
    <w:rsid w:val="00861098"/>
    <w:rsid w:val="00861FFF"/>
    <w:rsid w:val="00862227"/>
    <w:rsid w:val="00862708"/>
    <w:rsid w:val="008627B0"/>
    <w:rsid w:val="0086355B"/>
    <w:rsid w:val="0086394A"/>
    <w:rsid w:val="008642D9"/>
    <w:rsid w:val="00865145"/>
    <w:rsid w:val="008655F9"/>
    <w:rsid w:val="0086582F"/>
    <w:rsid w:val="00865B80"/>
    <w:rsid w:val="0086604D"/>
    <w:rsid w:val="00866F4C"/>
    <w:rsid w:val="00867290"/>
    <w:rsid w:val="00867296"/>
    <w:rsid w:val="008678AB"/>
    <w:rsid w:val="00867E10"/>
    <w:rsid w:val="008700F5"/>
    <w:rsid w:val="00871FF3"/>
    <w:rsid w:val="0087275E"/>
    <w:rsid w:val="008730F8"/>
    <w:rsid w:val="00873983"/>
    <w:rsid w:val="00873B7B"/>
    <w:rsid w:val="00873D7C"/>
    <w:rsid w:val="00876891"/>
    <w:rsid w:val="00876DD3"/>
    <w:rsid w:val="008776C6"/>
    <w:rsid w:val="00877A0C"/>
    <w:rsid w:val="00877D9B"/>
    <w:rsid w:val="00877E35"/>
    <w:rsid w:val="00880D0F"/>
    <w:rsid w:val="0088143D"/>
    <w:rsid w:val="0088156B"/>
    <w:rsid w:val="00881CEB"/>
    <w:rsid w:val="00881CEC"/>
    <w:rsid w:val="00882A9A"/>
    <w:rsid w:val="00882EE8"/>
    <w:rsid w:val="00883038"/>
    <w:rsid w:val="00883126"/>
    <w:rsid w:val="00883B5F"/>
    <w:rsid w:val="00883BF1"/>
    <w:rsid w:val="00883DB9"/>
    <w:rsid w:val="00884E2D"/>
    <w:rsid w:val="00884F4E"/>
    <w:rsid w:val="00885944"/>
    <w:rsid w:val="00885BB7"/>
    <w:rsid w:val="0088699C"/>
    <w:rsid w:val="00886A06"/>
    <w:rsid w:val="00886AC2"/>
    <w:rsid w:val="00886DAC"/>
    <w:rsid w:val="00886EEF"/>
    <w:rsid w:val="008876F0"/>
    <w:rsid w:val="00887A98"/>
    <w:rsid w:val="0089081C"/>
    <w:rsid w:val="008911E6"/>
    <w:rsid w:val="00891251"/>
    <w:rsid w:val="00892315"/>
    <w:rsid w:val="00892926"/>
    <w:rsid w:val="00892ACE"/>
    <w:rsid w:val="00892DBD"/>
    <w:rsid w:val="00893971"/>
    <w:rsid w:val="008948A6"/>
    <w:rsid w:val="00894A76"/>
    <w:rsid w:val="00895273"/>
    <w:rsid w:val="008959AF"/>
    <w:rsid w:val="00896637"/>
    <w:rsid w:val="00896B71"/>
    <w:rsid w:val="00896CDA"/>
    <w:rsid w:val="008975A7"/>
    <w:rsid w:val="008A0481"/>
    <w:rsid w:val="008A0ABE"/>
    <w:rsid w:val="008A0CCD"/>
    <w:rsid w:val="008A16AD"/>
    <w:rsid w:val="008A1758"/>
    <w:rsid w:val="008A1ECB"/>
    <w:rsid w:val="008A237C"/>
    <w:rsid w:val="008A38DC"/>
    <w:rsid w:val="008A3EE2"/>
    <w:rsid w:val="008A50CB"/>
    <w:rsid w:val="008A633B"/>
    <w:rsid w:val="008A6E88"/>
    <w:rsid w:val="008A753D"/>
    <w:rsid w:val="008A7A0D"/>
    <w:rsid w:val="008B02C4"/>
    <w:rsid w:val="008B08BF"/>
    <w:rsid w:val="008B0959"/>
    <w:rsid w:val="008B0F3B"/>
    <w:rsid w:val="008B100D"/>
    <w:rsid w:val="008B1685"/>
    <w:rsid w:val="008B168E"/>
    <w:rsid w:val="008B1A83"/>
    <w:rsid w:val="008B1BB6"/>
    <w:rsid w:val="008B1CB0"/>
    <w:rsid w:val="008B20EF"/>
    <w:rsid w:val="008B2B20"/>
    <w:rsid w:val="008B2CE2"/>
    <w:rsid w:val="008B31A0"/>
    <w:rsid w:val="008B3549"/>
    <w:rsid w:val="008B3AEC"/>
    <w:rsid w:val="008B3D58"/>
    <w:rsid w:val="008B3EF0"/>
    <w:rsid w:val="008B41AC"/>
    <w:rsid w:val="008B4210"/>
    <w:rsid w:val="008B44F6"/>
    <w:rsid w:val="008B4BF6"/>
    <w:rsid w:val="008B5018"/>
    <w:rsid w:val="008B52DA"/>
    <w:rsid w:val="008B537F"/>
    <w:rsid w:val="008B5805"/>
    <w:rsid w:val="008B5FEA"/>
    <w:rsid w:val="008B6051"/>
    <w:rsid w:val="008B60BD"/>
    <w:rsid w:val="008B6614"/>
    <w:rsid w:val="008C1004"/>
    <w:rsid w:val="008C1481"/>
    <w:rsid w:val="008C16B3"/>
    <w:rsid w:val="008C2B5B"/>
    <w:rsid w:val="008C35AD"/>
    <w:rsid w:val="008C388C"/>
    <w:rsid w:val="008C3984"/>
    <w:rsid w:val="008C3B1A"/>
    <w:rsid w:val="008C4119"/>
    <w:rsid w:val="008C45D6"/>
    <w:rsid w:val="008C5371"/>
    <w:rsid w:val="008C568D"/>
    <w:rsid w:val="008C6204"/>
    <w:rsid w:val="008C6443"/>
    <w:rsid w:val="008C6CAA"/>
    <w:rsid w:val="008C6E68"/>
    <w:rsid w:val="008C70C8"/>
    <w:rsid w:val="008C754D"/>
    <w:rsid w:val="008C7C51"/>
    <w:rsid w:val="008C7E85"/>
    <w:rsid w:val="008D036C"/>
    <w:rsid w:val="008D11E2"/>
    <w:rsid w:val="008D2204"/>
    <w:rsid w:val="008D27E7"/>
    <w:rsid w:val="008D3728"/>
    <w:rsid w:val="008D384F"/>
    <w:rsid w:val="008D3EE8"/>
    <w:rsid w:val="008D4496"/>
    <w:rsid w:val="008D44DC"/>
    <w:rsid w:val="008D4EB2"/>
    <w:rsid w:val="008D5227"/>
    <w:rsid w:val="008D56F7"/>
    <w:rsid w:val="008D5931"/>
    <w:rsid w:val="008D5F61"/>
    <w:rsid w:val="008D5F73"/>
    <w:rsid w:val="008D6914"/>
    <w:rsid w:val="008D7109"/>
    <w:rsid w:val="008D74FE"/>
    <w:rsid w:val="008D7822"/>
    <w:rsid w:val="008D7BF3"/>
    <w:rsid w:val="008E078D"/>
    <w:rsid w:val="008E07E9"/>
    <w:rsid w:val="008E08F6"/>
    <w:rsid w:val="008E0F3A"/>
    <w:rsid w:val="008E0FFA"/>
    <w:rsid w:val="008E141D"/>
    <w:rsid w:val="008E15E3"/>
    <w:rsid w:val="008E1FA0"/>
    <w:rsid w:val="008E2069"/>
    <w:rsid w:val="008E24C3"/>
    <w:rsid w:val="008E2FDF"/>
    <w:rsid w:val="008E39A9"/>
    <w:rsid w:val="008E3D7F"/>
    <w:rsid w:val="008E3DA7"/>
    <w:rsid w:val="008E3EB1"/>
    <w:rsid w:val="008E4FC2"/>
    <w:rsid w:val="008E556F"/>
    <w:rsid w:val="008E59C2"/>
    <w:rsid w:val="008E5D29"/>
    <w:rsid w:val="008E6127"/>
    <w:rsid w:val="008E65E7"/>
    <w:rsid w:val="008E67FA"/>
    <w:rsid w:val="008E7200"/>
    <w:rsid w:val="008E72A7"/>
    <w:rsid w:val="008E7366"/>
    <w:rsid w:val="008E786C"/>
    <w:rsid w:val="008E7CD9"/>
    <w:rsid w:val="008F047E"/>
    <w:rsid w:val="008F0776"/>
    <w:rsid w:val="008F094C"/>
    <w:rsid w:val="008F09A8"/>
    <w:rsid w:val="008F10D3"/>
    <w:rsid w:val="008F113F"/>
    <w:rsid w:val="008F11D6"/>
    <w:rsid w:val="008F122C"/>
    <w:rsid w:val="008F1323"/>
    <w:rsid w:val="008F15F9"/>
    <w:rsid w:val="008F18C9"/>
    <w:rsid w:val="008F1AAA"/>
    <w:rsid w:val="008F28C0"/>
    <w:rsid w:val="008F29E5"/>
    <w:rsid w:val="008F2E37"/>
    <w:rsid w:val="008F3003"/>
    <w:rsid w:val="008F383C"/>
    <w:rsid w:val="008F3E06"/>
    <w:rsid w:val="008F3F93"/>
    <w:rsid w:val="008F5D91"/>
    <w:rsid w:val="008F64B3"/>
    <w:rsid w:val="008F728A"/>
    <w:rsid w:val="008F7C48"/>
    <w:rsid w:val="008F7E0D"/>
    <w:rsid w:val="009001C3"/>
    <w:rsid w:val="00900238"/>
    <w:rsid w:val="009002B5"/>
    <w:rsid w:val="00900346"/>
    <w:rsid w:val="009014FC"/>
    <w:rsid w:val="00901A21"/>
    <w:rsid w:val="009026A5"/>
    <w:rsid w:val="009036CE"/>
    <w:rsid w:val="00903A4F"/>
    <w:rsid w:val="00903D5B"/>
    <w:rsid w:val="009043DC"/>
    <w:rsid w:val="009044C6"/>
    <w:rsid w:val="00904D0B"/>
    <w:rsid w:val="00905700"/>
    <w:rsid w:val="00905A87"/>
    <w:rsid w:val="00905BA7"/>
    <w:rsid w:val="00905EEE"/>
    <w:rsid w:val="00906691"/>
    <w:rsid w:val="00906FB8"/>
    <w:rsid w:val="009070F1"/>
    <w:rsid w:val="00907D79"/>
    <w:rsid w:val="009106AF"/>
    <w:rsid w:val="00910777"/>
    <w:rsid w:val="00911599"/>
    <w:rsid w:val="009116BA"/>
    <w:rsid w:val="0091184C"/>
    <w:rsid w:val="00911EA5"/>
    <w:rsid w:val="009123F6"/>
    <w:rsid w:val="009127A1"/>
    <w:rsid w:val="0091355C"/>
    <w:rsid w:val="009135D0"/>
    <w:rsid w:val="00913935"/>
    <w:rsid w:val="0091436F"/>
    <w:rsid w:val="0091493B"/>
    <w:rsid w:val="00914A15"/>
    <w:rsid w:val="0091582E"/>
    <w:rsid w:val="00915876"/>
    <w:rsid w:val="00915E0F"/>
    <w:rsid w:val="00916494"/>
    <w:rsid w:val="0091675A"/>
    <w:rsid w:val="00916F53"/>
    <w:rsid w:val="00917AA5"/>
    <w:rsid w:val="00917ED8"/>
    <w:rsid w:val="00917FBE"/>
    <w:rsid w:val="00920F2F"/>
    <w:rsid w:val="0092125F"/>
    <w:rsid w:val="00921299"/>
    <w:rsid w:val="00921E10"/>
    <w:rsid w:val="00922BFB"/>
    <w:rsid w:val="00922FB8"/>
    <w:rsid w:val="00923496"/>
    <w:rsid w:val="0092384A"/>
    <w:rsid w:val="00923F3C"/>
    <w:rsid w:val="0092472B"/>
    <w:rsid w:val="00924FCC"/>
    <w:rsid w:val="00924FE3"/>
    <w:rsid w:val="00925006"/>
    <w:rsid w:val="0092524F"/>
    <w:rsid w:val="00925395"/>
    <w:rsid w:val="00925458"/>
    <w:rsid w:val="00925D58"/>
    <w:rsid w:val="00927933"/>
    <w:rsid w:val="00927D5B"/>
    <w:rsid w:val="00931121"/>
    <w:rsid w:val="009313E9"/>
    <w:rsid w:val="0093163E"/>
    <w:rsid w:val="00931A40"/>
    <w:rsid w:val="00931F7A"/>
    <w:rsid w:val="0093239C"/>
    <w:rsid w:val="009323AE"/>
    <w:rsid w:val="00932F02"/>
    <w:rsid w:val="00933592"/>
    <w:rsid w:val="00933ACE"/>
    <w:rsid w:val="0093495E"/>
    <w:rsid w:val="00934FA1"/>
    <w:rsid w:val="00935593"/>
    <w:rsid w:val="00935CB0"/>
    <w:rsid w:val="009360AD"/>
    <w:rsid w:val="00936179"/>
    <w:rsid w:val="00937058"/>
    <w:rsid w:val="00937D04"/>
    <w:rsid w:val="00940BD9"/>
    <w:rsid w:val="00940DEC"/>
    <w:rsid w:val="009418DB"/>
    <w:rsid w:val="00941EEB"/>
    <w:rsid w:val="009425F0"/>
    <w:rsid w:val="0094286E"/>
    <w:rsid w:val="00942920"/>
    <w:rsid w:val="00942D29"/>
    <w:rsid w:val="00943598"/>
    <w:rsid w:val="009435E2"/>
    <w:rsid w:val="009437B5"/>
    <w:rsid w:val="00943BEB"/>
    <w:rsid w:val="00944057"/>
    <w:rsid w:val="009440DC"/>
    <w:rsid w:val="009441FB"/>
    <w:rsid w:val="00944525"/>
    <w:rsid w:val="0094460C"/>
    <w:rsid w:val="00944C43"/>
    <w:rsid w:val="00946033"/>
    <w:rsid w:val="0094617A"/>
    <w:rsid w:val="0094668A"/>
    <w:rsid w:val="00946812"/>
    <w:rsid w:val="00946CAE"/>
    <w:rsid w:val="00946CC6"/>
    <w:rsid w:val="009475F5"/>
    <w:rsid w:val="009478C9"/>
    <w:rsid w:val="009503F2"/>
    <w:rsid w:val="0095067A"/>
    <w:rsid w:val="00950F3C"/>
    <w:rsid w:val="00951021"/>
    <w:rsid w:val="0095129F"/>
    <w:rsid w:val="00951B26"/>
    <w:rsid w:val="0095208F"/>
    <w:rsid w:val="00952315"/>
    <w:rsid w:val="00952DB6"/>
    <w:rsid w:val="0095318A"/>
    <w:rsid w:val="00953CF8"/>
    <w:rsid w:val="0095432D"/>
    <w:rsid w:val="00954666"/>
    <w:rsid w:val="00954703"/>
    <w:rsid w:val="009547D0"/>
    <w:rsid w:val="00954D71"/>
    <w:rsid w:val="009550AF"/>
    <w:rsid w:val="009550E4"/>
    <w:rsid w:val="00955486"/>
    <w:rsid w:val="0095580C"/>
    <w:rsid w:val="00956002"/>
    <w:rsid w:val="00956196"/>
    <w:rsid w:val="009563DF"/>
    <w:rsid w:val="009567DA"/>
    <w:rsid w:val="00956997"/>
    <w:rsid w:val="009569F9"/>
    <w:rsid w:val="00956F70"/>
    <w:rsid w:val="00957329"/>
    <w:rsid w:val="0095753F"/>
    <w:rsid w:val="00957A96"/>
    <w:rsid w:val="00957AC5"/>
    <w:rsid w:val="00957B0D"/>
    <w:rsid w:val="009610DF"/>
    <w:rsid w:val="00961514"/>
    <w:rsid w:val="009615EF"/>
    <w:rsid w:val="00962622"/>
    <w:rsid w:val="009629D7"/>
    <w:rsid w:val="00962E15"/>
    <w:rsid w:val="00963693"/>
    <w:rsid w:val="009636D4"/>
    <w:rsid w:val="00963764"/>
    <w:rsid w:val="00963D02"/>
    <w:rsid w:val="00963F5B"/>
    <w:rsid w:val="00964E6B"/>
    <w:rsid w:val="00964F7C"/>
    <w:rsid w:val="009650E7"/>
    <w:rsid w:val="0096589A"/>
    <w:rsid w:val="00965A3C"/>
    <w:rsid w:val="00965C4B"/>
    <w:rsid w:val="0096663B"/>
    <w:rsid w:val="0096668C"/>
    <w:rsid w:val="00967499"/>
    <w:rsid w:val="0096782A"/>
    <w:rsid w:val="00967A20"/>
    <w:rsid w:val="00967F36"/>
    <w:rsid w:val="009710B0"/>
    <w:rsid w:val="009718BA"/>
    <w:rsid w:val="00971AC7"/>
    <w:rsid w:val="00972123"/>
    <w:rsid w:val="00972A3D"/>
    <w:rsid w:val="00973520"/>
    <w:rsid w:val="00973743"/>
    <w:rsid w:val="00973CC3"/>
    <w:rsid w:val="00973D31"/>
    <w:rsid w:val="0097405B"/>
    <w:rsid w:val="0097481A"/>
    <w:rsid w:val="00975176"/>
    <w:rsid w:val="00975205"/>
    <w:rsid w:val="009752FE"/>
    <w:rsid w:val="00976A73"/>
    <w:rsid w:val="00977856"/>
    <w:rsid w:val="009778F5"/>
    <w:rsid w:val="00977BDA"/>
    <w:rsid w:val="00977C48"/>
    <w:rsid w:val="009809E5"/>
    <w:rsid w:val="009812CF"/>
    <w:rsid w:val="00981478"/>
    <w:rsid w:val="0098197F"/>
    <w:rsid w:val="00982604"/>
    <w:rsid w:val="00982714"/>
    <w:rsid w:val="00982851"/>
    <w:rsid w:val="00982F7B"/>
    <w:rsid w:val="00983114"/>
    <w:rsid w:val="0098311B"/>
    <w:rsid w:val="009832DE"/>
    <w:rsid w:val="009833B6"/>
    <w:rsid w:val="00983787"/>
    <w:rsid w:val="00984906"/>
    <w:rsid w:val="00984C3B"/>
    <w:rsid w:val="00984D2D"/>
    <w:rsid w:val="0098503D"/>
    <w:rsid w:val="00985574"/>
    <w:rsid w:val="0098572D"/>
    <w:rsid w:val="00985CF9"/>
    <w:rsid w:val="009861DD"/>
    <w:rsid w:val="00987A95"/>
    <w:rsid w:val="00987CB5"/>
    <w:rsid w:val="00990C5C"/>
    <w:rsid w:val="00990C69"/>
    <w:rsid w:val="009910B8"/>
    <w:rsid w:val="00991B8E"/>
    <w:rsid w:val="00992028"/>
    <w:rsid w:val="0099203D"/>
    <w:rsid w:val="00992665"/>
    <w:rsid w:val="00992AE1"/>
    <w:rsid w:val="00992C44"/>
    <w:rsid w:val="00993670"/>
    <w:rsid w:val="0099368C"/>
    <w:rsid w:val="009942BA"/>
    <w:rsid w:val="00995370"/>
    <w:rsid w:val="00995AF7"/>
    <w:rsid w:val="00995FF2"/>
    <w:rsid w:val="00997337"/>
    <w:rsid w:val="0099739B"/>
    <w:rsid w:val="0099748D"/>
    <w:rsid w:val="00997DF1"/>
    <w:rsid w:val="009A0990"/>
    <w:rsid w:val="009A0B6A"/>
    <w:rsid w:val="009A0BDB"/>
    <w:rsid w:val="009A0E7C"/>
    <w:rsid w:val="009A101F"/>
    <w:rsid w:val="009A1986"/>
    <w:rsid w:val="009A1C1D"/>
    <w:rsid w:val="009A2337"/>
    <w:rsid w:val="009A3EDD"/>
    <w:rsid w:val="009A4214"/>
    <w:rsid w:val="009A46D0"/>
    <w:rsid w:val="009A4837"/>
    <w:rsid w:val="009A4C21"/>
    <w:rsid w:val="009A56A1"/>
    <w:rsid w:val="009A58FD"/>
    <w:rsid w:val="009A5F80"/>
    <w:rsid w:val="009A61AE"/>
    <w:rsid w:val="009A629B"/>
    <w:rsid w:val="009A6699"/>
    <w:rsid w:val="009A6A2F"/>
    <w:rsid w:val="009A6A4A"/>
    <w:rsid w:val="009A718E"/>
    <w:rsid w:val="009A746D"/>
    <w:rsid w:val="009A7BF4"/>
    <w:rsid w:val="009A7D86"/>
    <w:rsid w:val="009B1281"/>
    <w:rsid w:val="009B1866"/>
    <w:rsid w:val="009B1CC0"/>
    <w:rsid w:val="009B2E74"/>
    <w:rsid w:val="009B38A2"/>
    <w:rsid w:val="009B3B3F"/>
    <w:rsid w:val="009B4BB1"/>
    <w:rsid w:val="009B5025"/>
    <w:rsid w:val="009B507C"/>
    <w:rsid w:val="009B5366"/>
    <w:rsid w:val="009B5477"/>
    <w:rsid w:val="009B5A92"/>
    <w:rsid w:val="009B66D8"/>
    <w:rsid w:val="009B68E0"/>
    <w:rsid w:val="009B71DB"/>
    <w:rsid w:val="009B7C43"/>
    <w:rsid w:val="009B7D9C"/>
    <w:rsid w:val="009C03C9"/>
    <w:rsid w:val="009C0A1B"/>
    <w:rsid w:val="009C0E65"/>
    <w:rsid w:val="009C1691"/>
    <w:rsid w:val="009C1E2F"/>
    <w:rsid w:val="009C1E89"/>
    <w:rsid w:val="009C20EF"/>
    <w:rsid w:val="009C219F"/>
    <w:rsid w:val="009C2423"/>
    <w:rsid w:val="009C25DD"/>
    <w:rsid w:val="009C2751"/>
    <w:rsid w:val="009C2993"/>
    <w:rsid w:val="009C2B38"/>
    <w:rsid w:val="009C33B5"/>
    <w:rsid w:val="009C3687"/>
    <w:rsid w:val="009C37CD"/>
    <w:rsid w:val="009C3977"/>
    <w:rsid w:val="009C39CB"/>
    <w:rsid w:val="009C3FC1"/>
    <w:rsid w:val="009C4007"/>
    <w:rsid w:val="009C4035"/>
    <w:rsid w:val="009C414A"/>
    <w:rsid w:val="009C5211"/>
    <w:rsid w:val="009C626C"/>
    <w:rsid w:val="009C6305"/>
    <w:rsid w:val="009C6CEA"/>
    <w:rsid w:val="009C702F"/>
    <w:rsid w:val="009C7489"/>
    <w:rsid w:val="009C7950"/>
    <w:rsid w:val="009D037B"/>
    <w:rsid w:val="009D06B2"/>
    <w:rsid w:val="009D0754"/>
    <w:rsid w:val="009D08BB"/>
    <w:rsid w:val="009D1021"/>
    <w:rsid w:val="009D232C"/>
    <w:rsid w:val="009D26BE"/>
    <w:rsid w:val="009D288E"/>
    <w:rsid w:val="009D2A53"/>
    <w:rsid w:val="009D2DD5"/>
    <w:rsid w:val="009D3269"/>
    <w:rsid w:val="009D37D1"/>
    <w:rsid w:val="009D383C"/>
    <w:rsid w:val="009D3FF0"/>
    <w:rsid w:val="009D483E"/>
    <w:rsid w:val="009D4D2B"/>
    <w:rsid w:val="009D4DFC"/>
    <w:rsid w:val="009D56BB"/>
    <w:rsid w:val="009D5B3A"/>
    <w:rsid w:val="009D5C5F"/>
    <w:rsid w:val="009D6142"/>
    <w:rsid w:val="009D6CFB"/>
    <w:rsid w:val="009D6D14"/>
    <w:rsid w:val="009D7071"/>
    <w:rsid w:val="009D7726"/>
    <w:rsid w:val="009D798E"/>
    <w:rsid w:val="009D7B75"/>
    <w:rsid w:val="009D7C7E"/>
    <w:rsid w:val="009E0E46"/>
    <w:rsid w:val="009E1124"/>
    <w:rsid w:val="009E12CE"/>
    <w:rsid w:val="009E1996"/>
    <w:rsid w:val="009E2D91"/>
    <w:rsid w:val="009E2FC9"/>
    <w:rsid w:val="009E3090"/>
    <w:rsid w:val="009E31F6"/>
    <w:rsid w:val="009E3939"/>
    <w:rsid w:val="009E3961"/>
    <w:rsid w:val="009E3BFD"/>
    <w:rsid w:val="009E403D"/>
    <w:rsid w:val="009E4098"/>
    <w:rsid w:val="009E4CE2"/>
    <w:rsid w:val="009E4D45"/>
    <w:rsid w:val="009E4ED4"/>
    <w:rsid w:val="009E5079"/>
    <w:rsid w:val="009E579D"/>
    <w:rsid w:val="009E6013"/>
    <w:rsid w:val="009E66B6"/>
    <w:rsid w:val="009E6C47"/>
    <w:rsid w:val="009E7A6C"/>
    <w:rsid w:val="009E7D0E"/>
    <w:rsid w:val="009F017B"/>
    <w:rsid w:val="009F0436"/>
    <w:rsid w:val="009F0445"/>
    <w:rsid w:val="009F0DF4"/>
    <w:rsid w:val="009F103D"/>
    <w:rsid w:val="009F1083"/>
    <w:rsid w:val="009F1205"/>
    <w:rsid w:val="009F1463"/>
    <w:rsid w:val="009F15BC"/>
    <w:rsid w:val="009F1FD2"/>
    <w:rsid w:val="009F23D9"/>
    <w:rsid w:val="009F24A8"/>
    <w:rsid w:val="009F2CA6"/>
    <w:rsid w:val="009F2FD3"/>
    <w:rsid w:val="009F3E82"/>
    <w:rsid w:val="009F47AB"/>
    <w:rsid w:val="009F6443"/>
    <w:rsid w:val="009F6BAB"/>
    <w:rsid w:val="009F6C16"/>
    <w:rsid w:val="009F6E63"/>
    <w:rsid w:val="009F71CE"/>
    <w:rsid w:val="009F7D27"/>
    <w:rsid w:val="00A00278"/>
    <w:rsid w:val="00A006FE"/>
    <w:rsid w:val="00A01067"/>
    <w:rsid w:val="00A015AF"/>
    <w:rsid w:val="00A0169E"/>
    <w:rsid w:val="00A01B9E"/>
    <w:rsid w:val="00A02625"/>
    <w:rsid w:val="00A030AD"/>
    <w:rsid w:val="00A03A67"/>
    <w:rsid w:val="00A03CB2"/>
    <w:rsid w:val="00A03F65"/>
    <w:rsid w:val="00A03F7F"/>
    <w:rsid w:val="00A04449"/>
    <w:rsid w:val="00A045FA"/>
    <w:rsid w:val="00A04AE3"/>
    <w:rsid w:val="00A04C95"/>
    <w:rsid w:val="00A051DF"/>
    <w:rsid w:val="00A05647"/>
    <w:rsid w:val="00A056EE"/>
    <w:rsid w:val="00A057AF"/>
    <w:rsid w:val="00A05FFA"/>
    <w:rsid w:val="00A060EF"/>
    <w:rsid w:val="00A062E5"/>
    <w:rsid w:val="00A063AD"/>
    <w:rsid w:val="00A06F84"/>
    <w:rsid w:val="00A0746B"/>
    <w:rsid w:val="00A07781"/>
    <w:rsid w:val="00A07C6E"/>
    <w:rsid w:val="00A07C7A"/>
    <w:rsid w:val="00A10365"/>
    <w:rsid w:val="00A10E39"/>
    <w:rsid w:val="00A11C99"/>
    <w:rsid w:val="00A1232D"/>
    <w:rsid w:val="00A124E0"/>
    <w:rsid w:val="00A129A3"/>
    <w:rsid w:val="00A12B52"/>
    <w:rsid w:val="00A13431"/>
    <w:rsid w:val="00A13C0F"/>
    <w:rsid w:val="00A1459D"/>
    <w:rsid w:val="00A145E6"/>
    <w:rsid w:val="00A158FE"/>
    <w:rsid w:val="00A15C4D"/>
    <w:rsid w:val="00A16969"/>
    <w:rsid w:val="00A1726E"/>
    <w:rsid w:val="00A177A4"/>
    <w:rsid w:val="00A20357"/>
    <w:rsid w:val="00A214F1"/>
    <w:rsid w:val="00A21B42"/>
    <w:rsid w:val="00A21DB5"/>
    <w:rsid w:val="00A225F2"/>
    <w:rsid w:val="00A22616"/>
    <w:rsid w:val="00A226EF"/>
    <w:rsid w:val="00A22B25"/>
    <w:rsid w:val="00A22BAE"/>
    <w:rsid w:val="00A22F3E"/>
    <w:rsid w:val="00A23335"/>
    <w:rsid w:val="00A23CBF"/>
    <w:rsid w:val="00A24984"/>
    <w:rsid w:val="00A24C2A"/>
    <w:rsid w:val="00A257F9"/>
    <w:rsid w:val="00A2587E"/>
    <w:rsid w:val="00A259F6"/>
    <w:rsid w:val="00A26CA6"/>
    <w:rsid w:val="00A26E39"/>
    <w:rsid w:val="00A270E3"/>
    <w:rsid w:val="00A273BA"/>
    <w:rsid w:val="00A303A3"/>
    <w:rsid w:val="00A31135"/>
    <w:rsid w:val="00A31C78"/>
    <w:rsid w:val="00A32111"/>
    <w:rsid w:val="00A321ED"/>
    <w:rsid w:val="00A32B79"/>
    <w:rsid w:val="00A32C83"/>
    <w:rsid w:val="00A32DEC"/>
    <w:rsid w:val="00A32E36"/>
    <w:rsid w:val="00A335FC"/>
    <w:rsid w:val="00A34BBC"/>
    <w:rsid w:val="00A3503D"/>
    <w:rsid w:val="00A35A23"/>
    <w:rsid w:val="00A35A5A"/>
    <w:rsid w:val="00A35EC1"/>
    <w:rsid w:val="00A36157"/>
    <w:rsid w:val="00A3685C"/>
    <w:rsid w:val="00A36CD3"/>
    <w:rsid w:val="00A373F3"/>
    <w:rsid w:val="00A3753A"/>
    <w:rsid w:val="00A37ADC"/>
    <w:rsid w:val="00A37AE1"/>
    <w:rsid w:val="00A40033"/>
    <w:rsid w:val="00A4010D"/>
    <w:rsid w:val="00A40129"/>
    <w:rsid w:val="00A40190"/>
    <w:rsid w:val="00A412EB"/>
    <w:rsid w:val="00A41438"/>
    <w:rsid w:val="00A41AE5"/>
    <w:rsid w:val="00A41B4E"/>
    <w:rsid w:val="00A420E4"/>
    <w:rsid w:val="00A4218D"/>
    <w:rsid w:val="00A42AC1"/>
    <w:rsid w:val="00A42D2D"/>
    <w:rsid w:val="00A42E6D"/>
    <w:rsid w:val="00A4303D"/>
    <w:rsid w:val="00A437B0"/>
    <w:rsid w:val="00A43C4A"/>
    <w:rsid w:val="00A43D2C"/>
    <w:rsid w:val="00A4489F"/>
    <w:rsid w:val="00A44C3A"/>
    <w:rsid w:val="00A45065"/>
    <w:rsid w:val="00A45091"/>
    <w:rsid w:val="00A45256"/>
    <w:rsid w:val="00A456C4"/>
    <w:rsid w:val="00A45D17"/>
    <w:rsid w:val="00A45E34"/>
    <w:rsid w:val="00A46390"/>
    <w:rsid w:val="00A46528"/>
    <w:rsid w:val="00A469F6"/>
    <w:rsid w:val="00A46E67"/>
    <w:rsid w:val="00A475CB"/>
    <w:rsid w:val="00A479AB"/>
    <w:rsid w:val="00A50032"/>
    <w:rsid w:val="00A50135"/>
    <w:rsid w:val="00A50540"/>
    <w:rsid w:val="00A50986"/>
    <w:rsid w:val="00A509C1"/>
    <w:rsid w:val="00A512EA"/>
    <w:rsid w:val="00A512FA"/>
    <w:rsid w:val="00A51E66"/>
    <w:rsid w:val="00A51E92"/>
    <w:rsid w:val="00A52075"/>
    <w:rsid w:val="00A5265C"/>
    <w:rsid w:val="00A529D6"/>
    <w:rsid w:val="00A53844"/>
    <w:rsid w:val="00A54019"/>
    <w:rsid w:val="00A54262"/>
    <w:rsid w:val="00A54398"/>
    <w:rsid w:val="00A54D5B"/>
    <w:rsid w:val="00A56516"/>
    <w:rsid w:val="00A56B29"/>
    <w:rsid w:val="00A574EC"/>
    <w:rsid w:val="00A60F9D"/>
    <w:rsid w:val="00A61430"/>
    <w:rsid w:val="00A6156D"/>
    <w:rsid w:val="00A615B6"/>
    <w:rsid w:val="00A6193F"/>
    <w:rsid w:val="00A61B3C"/>
    <w:rsid w:val="00A61D4B"/>
    <w:rsid w:val="00A626F6"/>
    <w:rsid w:val="00A62857"/>
    <w:rsid w:val="00A629A3"/>
    <w:rsid w:val="00A62D63"/>
    <w:rsid w:val="00A63EB7"/>
    <w:rsid w:val="00A64570"/>
    <w:rsid w:val="00A64A11"/>
    <w:rsid w:val="00A64D98"/>
    <w:rsid w:val="00A64EEB"/>
    <w:rsid w:val="00A660DC"/>
    <w:rsid w:val="00A66181"/>
    <w:rsid w:val="00A66C1E"/>
    <w:rsid w:val="00A67240"/>
    <w:rsid w:val="00A67A4E"/>
    <w:rsid w:val="00A70360"/>
    <w:rsid w:val="00A708EC"/>
    <w:rsid w:val="00A71F36"/>
    <w:rsid w:val="00A72B25"/>
    <w:rsid w:val="00A72CE8"/>
    <w:rsid w:val="00A72E5E"/>
    <w:rsid w:val="00A72EE9"/>
    <w:rsid w:val="00A7494E"/>
    <w:rsid w:val="00A74ACA"/>
    <w:rsid w:val="00A75314"/>
    <w:rsid w:val="00A758E4"/>
    <w:rsid w:val="00A75E37"/>
    <w:rsid w:val="00A75EE7"/>
    <w:rsid w:val="00A76144"/>
    <w:rsid w:val="00A76B6C"/>
    <w:rsid w:val="00A76D82"/>
    <w:rsid w:val="00A7746E"/>
    <w:rsid w:val="00A776DA"/>
    <w:rsid w:val="00A7788F"/>
    <w:rsid w:val="00A80B7F"/>
    <w:rsid w:val="00A80DD6"/>
    <w:rsid w:val="00A811B7"/>
    <w:rsid w:val="00A81573"/>
    <w:rsid w:val="00A81B76"/>
    <w:rsid w:val="00A81D92"/>
    <w:rsid w:val="00A81F25"/>
    <w:rsid w:val="00A81FA6"/>
    <w:rsid w:val="00A82781"/>
    <w:rsid w:val="00A83141"/>
    <w:rsid w:val="00A83376"/>
    <w:rsid w:val="00A842E0"/>
    <w:rsid w:val="00A84305"/>
    <w:rsid w:val="00A84722"/>
    <w:rsid w:val="00A84819"/>
    <w:rsid w:val="00A84D94"/>
    <w:rsid w:val="00A853F5"/>
    <w:rsid w:val="00A8565B"/>
    <w:rsid w:val="00A8604B"/>
    <w:rsid w:val="00A86263"/>
    <w:rsid w:val="00A8647B"/>
    <w:rsid w:val="00A8693C"/>
    <w:rsid w:val="00A86F38"/>
    <w:rsid w:val="00A90AE1"/>
    <w:rsid w:val="00A90BFA"/>
    <w:rsid w:val="00A91063"/>
    <w:rsid w:val="00A9113B"/>
    <w:rsid w:val="00A936BA"/>
    <w:rsid w:val="00A93AA2"/>
    <w:rsid w:val="00A9473F"/>
    <w:rsid w:val="00A95466"/>
    <w:rsid w:val="00A9558C"/>
    <w:rsid w:val="00A95973"/>
    <w:rsid w:val="00A96426"/>
    <w:rsid w:val="00A96819"/>
    <w:rsid w:val="00A96AFA"/>
    <w:rsid w:val="00A96C61"/>
    <w:rsid w:val="00AA032B"/>
    <w:rsid w:val="00AA08CE"/>
    <w:rsid w:val="00AA13AF"/>
    <w:rsid w:val="00AA1CE5"/>
    <w:rsid w:val="00AA1E33"/>
    <w:rsid w:val="00AA1F62"/>
    <w:rsid w:val="00AA3006"/>
    <w:rsid w:val="00AA342B"/>
    <w:rsid w:val="00AA34A8"/>
    <w:rsid w:val="00AA3994"/>
    <w:rsid w:val="00AA3A1F"/>
    <w:rsid w:val="00AA3ABF"/>
    <w:rsid w:val="00AA46DD"/>
    <w:rsid w:val="00AA5781"/>
    <w:rsid w:val="00AA5B34"/>
    <w:rsid w:val="00AA6039"/>
    <w:rsid w:val="00AA71C6"/>
    <w:rsid w:val="00AA74EA"/>
    <w:rsid w:val="00AB005B"/>
    <w:rsid w:val="00AB01F5"/>
    <w:rsid w:val="00AB023A"/>
    <w:rsid w:val="00AB028C"/>
    <w:rsid w:val="00AB073F"/>
    <w:rsid w:val="00AB0FCB"/>
    <w:rsid w:val="00AB1122"/>
    <w:rsid w:val="00AB1A21"/>
    <w:rsid w:val="00AB3795"/>
    <w:rsid w:val="00AB415E"/>
    <w:rsid w:val="00AB483A"/>
    <w:rsid w:val="00AB5090"/>
    <w:rsid w:val="00AB587B"/>
    <w:rsid w:val="00AB60C0"/>
    <w:rsid w:val="00AB654C"/>
    <w:rsid w:val="00AB6B1F"/>
    <w:rsid w:val="00AB7350"/>
    <w:rsid w:val="00AB7AEE"/>
    <w:rsid w:val="00AB7C04"/>
    <w:rsid w:val="00AC0340"/>
    <w:rsid w:val="00AC0702"/>
    <w:rsid w:val="00AC094F"/>
    <w:rsid w:val="00AC1089"/>
    <w:rsid w:val="00AC1493"/>
    <w:rsid w:val="00AC152F"/>
    <w:rsid w:val="00AC1A76"/>
    <w:rsid w:val="00AC2B2F"/>
    <w:rsid w:val="00AC2EA6"/>
    <w:rsid w:val="00AC3619"/>
    <w:rsid w:val="00AC38B6"/>
    <w:rsid w:val="00AC3EC1"/>
    <w:rsid w:val="00AC4379"/>
    <w:rsid w:val="00AC532C"/>
    <w:rsid w:val="00AC5463"/>
    <w:rsid w:val="00AC574B"/>
    <w:rsid w:val="00AC5BEA"/>
    <w:rsid w:val="00AC5DC1"/>
    <w:rsid w:val="00AC6141"/>
    <w:rsid w:val="00AC72CB"/>
    <w:rsid w:val="00AC7396"/>
    <w:rsid w:val="00AC7E37"/>
    <w:rsid w:val="00AD002F"/>
    <w:rsid w:val="00AD0A96"/>
    <w:rsid w:val="00AD0B13"/>
    <w:rsid w:val="00AD1197"/>
    <w:rsid w:val="00AD151E"/>
    <w:rsid w:val="00AD167E"/>
    <w:rsid w:val="00AD2816"/>
    <w:rsid w:val="00AD2874"/>
    <w:rsid w:val="00AD28E9"/>
    <w:rsid w:val="00AD2C1D"/>
    <w:rsid w:val="00AD3CCF"/>
    <w:rsid w:val="00AD40B1"/>
    <w:rsid w:val="00AD40B3"/>
    <w:rsid w:val="00AD461D"/>
    <w:rsid w:val="00AD55DA"/>
    <w:rsid w:val="00AD57A1"/>
    <w:rsid w:val="00AD5A6C"/>
    <w:rsid w:val="00AD5CE0"/>
    <w:rsid w:val="00AD60C3"/>
    <w:rsid w:val="00AD6D87"/>
    <w:rsid w:val="00AD70C7"/>
    <w:rsid w:val="00AD7580"/>
    <w:rsid w:val="00AD7F4B"/>
    <w:rsid w:val="00AE0219"/>
    <w:rsid w:val="00AE07B6"/>
    <w:rsid w:val="00AE08E5"/>
    <w:rsid w:val="00AE09E9"/>
    <w:rsid w:val="00AE0E21"/>
    <w:rsid w:val="00AE149A"/>
    <w:rsid w:val="00AE1941"/>
    <w:rsid w:val="00AE1994"/>
    <w:rsid w:val="00AE1AE3"/>
    <w:rsid w:val="00AE29B5"/>
    <w:rsid w:val="00AE31D7"/>
    <w:rsid w:val="00AE3420"/>
    <w:rsid w:val="00AE3475"/>
    <w:rsid w:val="00AE368A"/>
    <w:rsid w:val="00AE36F1"/>
    <w:rsid w:val="00AE38E6"/>
    <w:rsid w:val="00AE3A5C"/>
    <w:rsid w:val="00AE43C0"/>
    <w:rsid w:val="00AE4A7E"/>
    <w:rsid w:val="00AE4E09"/>
    <w:rsid w:val="00AE54F7"/>
    <w:rsid w:val="00AE5576"/>
    <w:rsid w:val="00AE5C34"/>
    <w:rsid w:val="00AE5E10"/>
    <w:rsid w:val="00AE60B6"/>
    <w:rsid w:val="00AE634D"/>
    <w:rsid w:val="00AE66B5"/>
    <w:rsid w:val="00AE6F4E"/>
    <w:rsid w:val="00AE7C05"/>
    <w:rsid w:val="00AE7D34"/>
    <w:rsid w:val="00AE7E27"/>
    <w:rsid w:val="00AF0350"/>
    <w:rsid w:val="00AF0855"/>
    <w:rsid w:val="00AF0E90"/>
    <w:rsid w:val="00AF14C8"/>
    <w:rsid w:val="00AF1E14"/>
    <w:rsid w:val="00AF20AA"/>
    <w:rsid w:val="00AF287C"/>
    <w:rsid w:val="00AF2917"/>
    <w:rsid w:val="00AF358C"/>
    <w:rsid w:val="00AF3610"/>
    <w:rsid w:val="00AF380E"/>
    <w:rsid w:val="00AF3DCC"/>
    <w:rsid w:val="00AF3FEB"/>
    <w:rsid w:val="00AF5661"/>
    <w:rsid w:val="00AF6E20"/>
    <w:rsid w:val="00AF6E3B"/>
    <w:rsid w:val="00AF72AB"/>
    <w:rsid w:val="00AF7938"/>
    <w:rsid w:val="00AF7D6C"/>
    <w:rsid w:val="00B0083D"/>
    <w:rsid w:val="00B008ED"/>
    <w:rsid w:val="00B0097D"/>
    <w:rsid w:val="00B00A5D"/>
    <w:rsid w:val="00B010C9"/>
    <w:rsid w:val="00B01284"/>
    <w:rsid w:val="00B01D8E"/>
    <w:rsid w:val="00B01DCB"/>
    <w:rsid w:val="00B02623"/>
    <w:rsid w:val="00B028C8"/>
    <w:rsid w:val="00B02A02"/>
    <w:rsid w:val="00B02E20"/>
    <w:rsid w:val="00B03363"/>
    <w:rsid w:val="00B034E7"/>
    <w:rsid w:val="00B03A50"/>
    <w:rsid w:val="00B03B5A"/>
    <w:rsid w:val="00B042AB"/>
    <w:rsid w:val="00B042D0"/>
    <w:rsid w:val="00B04B43"/>
    <w:rsid w:val="00B04CEA"/>
    <w:rsid w:val="00B05366"/>
    <w:rsid w:val="00B0575F"/>
    <w:rsid w:val="00B05823"/>
    <w:rsid w:val="00B070AD"/>
    <w:rsid w:val="00B100B3"/>
    <w:rsid w:val="00B1072C"/>
    <w:rsid w:val="00B10BAC"/>
    <w:rsid w:val="00B10D0A"/>
    <w:rsid w:val="00B10F38"/>
    <w:rsid w:val="00B10FF4"/>
    <w:rsid w:val="00B114BC"/>
    <w:rsid w:val="00B11506"/>
    <w:rsid w:val="00B115E5"/>
    <w:rsid w:val="00B11999"/>
    <w:rsid w:val="00B128BA"/>
    <w:rsid w:val="00B132FD"/>
    <w:rsid w:val="00B13A23"/>
    <w:rsid w:val="00B14663"/>
    <w:rsid w:val="00B14684"/>
    <w:rsid w:val="00B1470D"/>
    <w:rsid w:val="00B1480E"/>
    <w:rsid w:val="00B14A2B"/>
    <w:rsid w:val="00B1518A"/>
    <w:rsid w:val="00B15442"/>
    <w:rsid w:val="00B163E8"/>
    <w:rsid w:val="00B16F43"/>
    <w:rsid w:val="00B179C5"/>
    <w:rsid w:val="00B2005E"/>
    <w:rsid w:val="00B2019C"/>
    <w:rsid w:val="00B2037A"/>
    <w:rsid w:val="00B2054C"/>
    <w:rsid w:val="00B20E39"/>
    <w:rsid w:val="00B2125B"/>
    <w:rsid w:val="00B2126C"/>
    <w:rsid w:val="00B21392"/>
    <w:rsid w:val="00B2150B"/>
    <w:rsid w:val="00B21616"/>
    <w:rsid w:val="00B224E9"/>
    <w:rsid w:val="00B227C5"/>
    <w:rsid w:val="00B22ED5"/>
    <w:rsid w:val="00B23A32"/>
    <w:rsid w:val="00B23B36"/>
    <w:rsid w:val="00B23F88"/>
    <w:rsid w:val="00B24118"/>
    <w:rsid w:val="00B2428A"/>
    <w:rsid w:val="00B245F3"/>
    <w:rsid w:val="00B246CC"/>
    <w:rsid w:val="00B24E29"/>
    <w:rsid w:val="00B251E7"/>
    <w:rsid w:val="00B25A0B"/>
    <w:rsid w:val="00B25EFD"/>
    <w:rsid w:val="00B26143"/>
    <w:rsid w:val="00B2626A"/>
    <w:rsid w:val="00B263A2"/>
    <w:rsid w:val="00B265F7"/>
    <w:rsid w:val="00B26D65"/>
    <w:rsid w:val="00B2758D"/>
    <w:rsid w:val="00B275C0"/>
    <w:rsid w:val="00B27970"/>
    <w:rsid w:val="00B27DC8"/>
    <w:rsid w:val="00B27F56"/>
    <w:rsid w:val="00B30101"/>
    <w:rsid w:val="00B30398"/>
    <w:rsid w:val="00B3058E"/>
    <w:rsid w:val="00B305A1"/>
    <w:rsid w:val="00B30AC9"/>
    <w:rsid w:val="00B30F8B"/>
    <w:rsid w:val="00B32451"/>
    <w:rsid w:val="00B32815"/>
    <w:rsid w:val="00B32A67"/>
    <w:rsid w:val="00B32E5F"/>
    <w:rsid w:val="00B32F4B"/>
    <w:rsid w:val="00B32F82"/>
    <w:rsid w:val="00B33475"/>
    <w:rsid w:val="00B33D9B"/>
    <w:rsid w:val="00B33EF7"/>
    <w:rsid w:val="00B34040"/>
    <w:rsid w:val="00B34263"/>
    <w:rsid w:val="00B343D0"/>
    <w:rsid w:val="00B34678"/>
    <w:rsid w:val="00B34BE7"/>
    <w:rsid w:val="00B34DC4"/>
    <w:rsid w:val="00B3519A"/>
    <w:rsid w:val="00B35435"/>
    <w:rsid w:val="00B358D3"/>
    <w:rsid w:val="00B35FCB"/>
    <w:rsid w:val="00B36078"/>
    <w:rsid w:val="00B361D0"/>
    <w:rsid w:val="00B36819"/>
    <w:rsid w:val="00B36AEB"/>
    <w:rsid w:val="00B36F84"/>
    <w:rsid w:val="00B377B6"/>
    <w:rsid w:val="00B41383"/>
    <w:rsid w:val="00B413D2"/>
    <w:rsid w:val="00B4144E"/>
    <w:rsid w:val="00B42139"/>
    <w:rsid w:val="00B422D1"/>
    <w:rsid w:val="00B42387"/>
    <w:rsid w:val="00B435F9"/>
    <w:rsid w:val="00B43814"/>
    <w:rsid w:val="00B4454E"/>
    <w:rsid w:val="00B4468D"/>
    <w:rsid w:val="00B44D39"/>
    <w:rsid w:val="00B452B9"/>
    <w:rsid w:val="00B4584F"/>
    <w:rsid w:val="00B4610B"/>
    <w:rsid w:val="00B46DB1"/>
    <w:rsid w:val="00B47189"/>
    <w:rsid w:val="00B47701"/>
    <w:rsid w:val="00B47741"/>
    <w:rsid w:val="00B47BF0"/>
    <w:rsid w:val="00B503F6"/>
    <w:rsid w:val="00B5084F"/>
    <w:rsid w:val="00B50D0D"/>
    <w:rsid w:val="00B5171C"/>
    <w:rsid w:val="00B51ADA"/>
    <w:rsid w:val="00B51D39"/>
    <w:rsid w:val="00B526AE"/>
    <w:rsid w:val="00B5357C"/>
    <w:rsid w:val="00B542C3"/>
    <w:rsid w:val="00B545EA"/>
    <w:rsid w:val="00B5486A"/>
    <w:rsid w:val="00B54A37"/>
    <w:rsid w:val="00B5519C"/>
    <w:rsid w:val="00B55BB3"/>
    <w:rsid w:val="00B56A20"/>
    <w:rsid w:val="00B56A5B"/>
    <w:rsid w:val="00B56D25"/>
    <w:rsid w:val="00B57209"/>
    <w:rsid w:val="00B5782B"/>
    <w:rsid w:val="00B579C3"/>
    <w:rsid w:val="00B6024A"/>
    <w:rsid w:val="00B60CA9"/>
    <w:rsid w:val="00B611A9"/>
    <w:rsid w:val="00B6125C"/>
    <w:rsid w:val="00B61D3B"/>
    <w:rsid w:val="00B62125"/>
    <w:rsid w:val="00B62265"/>
    <w:rsid w:val="00B62299"/>
    <w:rsid w:val="00B626DC"/>
    <w:rsid w:val="00B6277B"/>
    <w:rsid w:val="00B62B6D"/>
    <w:rsid w:val="00B62BEE"/>
    <w:rsid w:val="00B63434"/>
    <w:rsid w:val="00B637D9"/>
    <w:rsid w:val="00B63896"/>
    <w:rsid w:val="00B63E62"/>
    <w:rsid w:val="00B6425E"/>
    <w:rsid w:val="00B64328"/>
    <w:rsid w:val="00B643F0"/>
    <w:rsid w:val="00B644DB"/>
    <w:rsid w:val="00B645DF"/>
    <w:rsid w:val="00B64839"/>
    <w:rsid w:val="00B64F6A"/>
    <w:rsid w:val="00B64F78"/>
    <w:rsid w:val="00B65A67"/>
    <w:rsid w:val="00B6600B"/>
    <w:rsid w:val="00B66A94"/>
    <w:rsid w:val="00B676E9"/>
    <w:rsid w:val="00B702F4"/>
    <w:rsid w:val="00B70911"/>
    <w:rsid w:val="00B70980"/>
    <w:rsid w:val="00B70BE8"/>
    <w:rsid w:val="00B70C74"/>
    <w:rsid w:val="00B713DC"/>
    <w:rsid w:val="00B714A2"/>
    <w:rsid w:val="00B71BA3"/>
    <w:rsid w:val="00B71EAB"/>
    <w:rsid w:val="00B725B2"/>
    <w:rsid w:val="00B728EB"/>
    <w:rsid w:val="00B732AF"/>
    <w:rsid w:val="00B734A2"/>
    <w:rsid w:val="00B73878"/>
    <w:rsid w:val="00B7393B"/>
    <w:rsid w:val="00B73CC7"/>
    <w:rsid w:val="00B74B52"/>
    <w:rsid w:val="00B75F5D"/>
    <w:rsid w:val="00B76007"/>
    <w:rsid w:val="00B76012"/>
    <w:rsid w:val="00B765DD"/>
    <w:rsid w:val="00B76A8C"/>
    <w:rsid w:val="00B77CEA"/>
    <w:rsid w:val="00B80468"/>
    <w:rsid w:val="00B81366"/>
    <w:rsid w:val="00B81780"/>
    <w:rsid w:val="00B81CD4"/>
    <w:rsid w:val="00B820C7"/>
    <w:rsid w:val="00B82164"/>
    <w:rsid w:val="00B8227B"/>
    <w:rsid w:val="00B828D7"/>
    <w:rsid w:val="00B82D09"/>
    <w:rsid w:val="00B83663"/>
    <w:rsid w:val="00B84193"/>
    <w:rsid w:val="00B842C7"/>
    <w:rsid w:val="00B84A93"/>
    <w:rsid w:val="00B852FB"/>
    <w:rsid w:val="00B86189"/>
    <w:rsid w:val="00B862AE"/>
    <w:rsid w:val="00B86881"/>
    <w:rsid w:val="00B86B8F"/>
    <w:rsid w:val="00B870FF"/>
    <w:rsid w:val="00B87B80"/>
    <w:rsid w:val="00B9014F"/>
    <w:rsid w:val="00B9040D"/>
    <w:rsid w:val="00B91024"/>
    <w:rsid w:val="00B91191"/>
    <w:rsid w:val="00B913B9"/>
    <w:rsid w:val="00B91C09"/>
    <w:rsid w:val="00B91C94"/>
    <w:rsid w:val="00B92184"/>
    <w:rsid w:val="00B921CC"/>
    <w:rsid w:val="00B92550"/>
    <w:rsid w:val="00B92593"/>
    <w:rsid w:val="00B93355"/>
    <w:rsid w:val="00B941CF"/>
    <w:rsid w:val="00B943A9"/>
    <w:rsid w:val="00B94D88"/>
    <w:rsid w:val="00B9568B"/>
    <w:rsid w:val="00B96D64"/>
    <w:rsid w:val="00B97364"/>
    <w:rsid w:val="00B97456"/>
    <w:rsid w:val="00BA0805"/>
    <w:rsid w:val="00BA0D53"/>
    <w:rsid w:val="00BA0E2E"/>
    <w:rsid w:val="00BA1700"/>
    <w:rsid w:val="00BA1E0B"/>
    <w:rsid w:val="00BA2279"/>
    <w:rsid w:val="00BA2AEE"/>
    <w:rsid w:val="00BA2F92"/>
    <w:rsid w:val="00BA300C"/>
    <w:rsid w:val="00BA3533"/>
    <w:rsid w:val="00BA38E4"/>
    <w:rsid w:val="00BA3ACD"/>
    <w:rsid w:val="00BA4B35"/>
    <w:rsid w:val="00BA4CDA"/>
    <w:rsid w:val="00BA4EEF"/>
    <w:rsid w:val="00BA51E2"/>
    <w:rsid w:val="00BA529D"/>
    <w:rsid w:val="00BA5945"/>
    <w:rsid w:val="00BA5965"/>
    <w:rsid w:val="00BA5BDC"/>
    <w:rsid w:val="00BA5D8D"/>
    <w:rsid w:val="00BA5DC3"/>
    <w:rsid w:val="00BA6B42"/>
    <w:rsid w:val="00BA6CEA"/>
    <w:rsid w:val="00BA6D95"/>
    <w:rsid w:val="00BA6ED7"/>
    <w:rsid w:val="00BA76D2"/>
    <w:rsid w:val="00BA77C2"/>
    <w:rsid w:val="00BA7BAD"/>
    <w:rsid w:val="00BB05EF"/>
    <w:rsid w:val="00BB099C"/>
    <w:rsid w:val="00BB0E93"/>
    <w:rsid w:val="00BB0FE4"/>
    <w:rsid w:val="00BB0FFB"/>
    <w:rsid w:val="00BB1701"/>
    <w:rsid w:val="00BB18E1"/>
    <w:rsid w:val="00BB2839"/>
    <w:rsid w:val="00BB2B92"/>
    <w:rsid w:val="00BB305B"/>
    <w:rsid w:val="00BB35F5"/>
    <w:rsid w:val="00BB3827"/>
    <w:rsid w:val="00BB3A35"/>
    <w:rsid w:val="00BB3DE7"/>
    <w:rsid w:val="00BB47B4"/>
    <w:rsid w:val="00BB4A80"/>
    <w:rsid w:val="00BB4B65"/>
    <w:rsid w:val="00BB5A60"/>
    <w:rsid w:val="00BB5AFC"/>
    <w:rsid w:val="00BB6865"/>
    <w:rsid w:val="00BB69B9"/>
    <w:rsid w:val="00BB758D"/>
    <w:rsid w:val="00BB7D97"/>
    <w:rsid w:val="00BC12D7"/>
    <w:rsid w:val="00BC14BE"/>
    <w:rsid w:val="00BC18E5"/>
    <w:rsid w:val="00BC1E02"/>
    <w:rsid w:val="00BC213B"/>
    <w:rsid w:val="00BC2CD5"/>
    <w:rsid w:val="00BC2D2E"/>
    <w:rsid w:val="00BC3361"/>
    <w:rsid w:val="00BC33B2"/>
    <w:rsid w:val="00BC3463"/>
    <w:rsid w:val="00BC3AA6"/>
    <w:rsid w:val="00BC4700"/>
    <w:rsid w:val="00BC4E24"/>
    <w:rsid w:val="00BC512F"/>
    <w:rsid w:val="00BC52BC"/>
    <w:rsid w:val="00BC5A80"/>
    <w:rsid w:val="00BC655E"/>
    <w:rsid w:val="00BC66AF"/>
    <w:rsid w:val="00BC7939"/>
    <w:rsid w:val="00BD07F4"/>
    <w:rsid w:val="00BD1209"/>
    <w:rsid w:val="00BD13BF"/>
    <w:rsid w:val="00BD14AC"/>
    <w:rsid w:val="00BD1DBF"/>
    <w:rsid w:val="00BD25FF"/>
    <w:rsid w:val="00BD2BB9"/>
    <w:rsid w:val="00BD2F78"/>
    <w:rsid w:val="00BD3730"/>
    <w:rsid w:val="00BD3BCB"/>
    <w:rsid w:val="00BD496F"/>
    <w:rsid w:val="00BD5461"/>
    <w:rsid w:val="00BD5FF2"/>
    <w:rsid w:val="00BD6101"/>
    <w:rsid w:val="00BD635A"/>
    <w:rsid w:val="00BD6E1E"/>
    <w:rsid w:val="00BD6E9F"/>
    <w:rsid w:val="00BD7108"/>
    <w:rsid w:val="00BD7257"/>
    <w:rsid w:val="00BD77F1"/>
    <w:rsid w:val="00BD7AE5"/>
    <w:rsid w:val="00BD7AEF"/>
    <w:rsid w:val="00BD7FC0"/>
    <w:rsid w:val="00BE005A"/>
    <w:rsid w:val="00BE0B23"/>
    <w:rsid w:val="00BE0F57"/>
    <w:rsid w:val="00BE1000"/>
    <w:rsid w:val="00BE19D8"/>
    <w:rsid w:val="00BE1A9C"/>
    <w:rsid w:val="00BE1AB8"/>
    <w:rsid w:val="00BE1CD8"/>
    <w:rsid w:val="00BE2151"/>
    <w:rsid w:val="00BE2468"/>
    <w:rsid w:val="00BE3A26"/>
    <w:rsid w:val="00BE3B0B"/>
    <w:rsid w:val="00BE3BB2"/>
    <w:rsid w:val="00BE3CA3"/>
    <w:rsid w:val="00BE5269"/>
    <w:rsid w:val="00BE5B1C"/>
    <w:rsid w:val="00BE61B0"/>
    <w:rsid w:val="00BE68AE"/>
    <w:rsid w:val="00BE6EF6"/>
    <w:rsid w:val="00BE6FDA"/>
    <w:rsid w:val="00BE7A6E"/>
    <w:rsid w:val="00BE7D0E"/>
    <w:rsid w:val="00BE7D95"/>
    <w:rsid w:val="00BE7E11"/>
    <w:rsid w:val="00BF03ED"/>
    <w:rsid w:val="00BF0697"/>
    <w:rsid w:val="00BF06E7"/>
    <w:rsid w:val="00BF0AAE"/>
    <w:rsid w:val="00BF0B1B"/>
    <w:rsid w:val="00BF167E"/>
    <w:rsid w:val="00BF1C4D"/>
    <w:rsid w:val="00BF1E86"/>
    <w:rsid w:val="00BF1EE0"/>
    <w:rsid w:val="00BF28FC"/>
    <w:rsid w:val="00BF30A3"/>
    <w:rsid w:val="00BF427F"/>
    <w:rsid w:val="00BF4388"/>
    <w:rsid w:val="00BF4734"/>
    <w:rsid w:val="00BF6607"/>
    <w:rsid w:val="00BF6E20"/>
    <w:rsid w:val="00BF6F61"/>
    <w:rsid w:val="00BF7348"/>
    <w:rsid w:val="00BF7685"/>
    <w:rsid w:val="00BF76AF"/>
    <w:rsid w:val="00C00832"/>
    <w:rsid w:val="00C00E60"/>
    <w:rsid w:val="00C01171"/>
    <w:rsid w:val="00C01EA3"/>
    <w:rsid w:val="00C020E5"/>
    <w:rsid w:val="00C02387"/>
    <w:rsid w:val="00C024AB"/>
    <w:rsid w:val="00C02582"/>
    <w:rsid w:val="00C0335C"/>
    <w:rsid w:val="00C037FF"/>
    <w:rsid w:val="00C03A84"/>
    <w:rsid w:val="00C03F92"/>
    <w:rsid w:val="00C045DE"/>
    <w:rsid w:val="00C0465B"/>
    <w:rsid w:val="00C04F7F"/>
    <w:rsid w:val="00C04F80"/>
    <w:rsid w:val="00C05A47"/>
    <w:rsid w:val="00C05D3C"/>
    <w:rsid w:val="00C062BC"/>
    <w:rsid w:val="00C062D3"/>
    <w:rsid w:val="00C067B5"/>
    <w:rsid w:val="00C06F51"/>
    <w:rsid w:val="00C106D0"/>
    <w:rsid w:val="00C111A8"/>
    <w:rsid w:val="00C12168"/>
    <w:rsid w:val="00C12B1E"/>
    <w:rsid w:val="00C12BA7"/>
    <w:rsid w:val="00C12BD4"/>
    <w:rsid w:val="00C12CD8"/>
    <w:rsid w:val="00C1398C"/>
    <w:rsid w:val="00C13C7C"/>
    <w:rsid w:val="00C13E86"/>
    <w:rsid w:val="00C14110"/>
    <w:rsid w:val="00C14ECD"/>
    <w:rsid w:val="00C150FE"/>
    <w:rsid w:val="00C15581"/>
    <w:rsid w:val="00C16E2D"/>
    <w:rsid w:val="00C1752C"/>
    <w:rsid w:val="00C20045"/>
    <w:rsid w:val="00C21050"/>
    <w:rsid w:val="00C21260"/>
    <w:rsid w:val="00C215E1"/>
    <w:rsid w:val="00C21E6A"/>
    <w:rsid w:val="00C22DDA"/>
    <w:rsid w:val="00C237C6"/>
    <w:rsid w:val="00C239D6"/>
    <w:rsid w:val="00C23B3B"/>
    <w:rsid w:val="00C24154"/>
    <w:rsid w:val="00C24A2C"/>
    <w:rsid w:val="00C25426"/>
    <w:rsid w:val="00C27554"/>
    <w:rsid w:val="00C27E68"/>
    <w:rsid w:val="00C27EEA"/>
    <w:rsid w:val="00C27FA0"/>
    <w:rsid w:val="00C302B2"/>
    <w:rsid w:val="00C30352"/>
    <w:rsid w:val="00C305EF"/>
    <w:rsid w:val="00C31192"/>
    <w:rsid w:val="00C31206"/>
    <w:rsid w:val="00C317C7"/>
    <w:rsid w:val="00C32413"/>
    <w:rsid w:val="00C32AB8"/>
    <w:rsid w:val="00C33B94"/>
    <w:rsid w:val="00C33FEB"/>
    <w:rsid w:val="00C3402F"/>
    <w:rsid w:val="00C340CF"/>
    <w:rsid w:val="00C342E1"/>
    <w:rsid w:val="00C344B5"/>
    <w:rsid w:val="00C344C7"/>
    <w:rsid w:val="00C3488F"/>
    <w:rsid w:val="00C35DB9"/>
    <w:rsid w:val="00C3634F"/>
    <w:rsid w:val="00C3659D"/>
    <w:rsid w:val="00C36820"/>
    <w:rsid w:val="00C368CC"/>
    <w:rsid w:val="00C36E82"/>
    <w:rsid w:val="00C370B2"/>
    <w:rsid w:val="00C373DB"/>
    <w:rsid w:val="00C37B74"/>
    <w:rsid w:val="00C4029C"/>
    <w:rsid w:val="00C41454"/>
    <w:rsid w:val="00C4147C"/>
    <w:rsid w:val="00C41CBE"/>
    <w:rsid w:val="00C428FC"/>
    <w:rsid w:val="00C42E39"/>
    <w:rsid w:val="00C42E76"/>
    <w:rsid w:val="00C4314F"/>
    <w:rsid w:val="00C4373F"/>
    <w:rsid w:val="00C43C98"/>
    <w:rsid w:val="00C44123"/>
    <w:rsid w:val="00C4413E"/>
    <w:rsid w:val="00C44AE1"/>
    <w:rsid w:val="00C44C0E"/>
    <w:rsid w:val="00C45018"/>
    <w:rsid w:val="00C451B9"/>
    <w:rsid w:val="00C4571C"/>
    <w:rsid w:val="00C45CCC"/>
    <w:rsid w:val="00C45DCB"/>
    <w:rsid w:val="00C46075"/>
    <w:rsid w:val="00C4645A"/>
    <w:rsid w:val="00C46D9B"/>
    <w:rsid w:val="00C46E18"/>
    <w:rsid w:val="00C4735B"/>
    <w:rsid w:val="00C4739C"/>
    <w:rsid w:val="00C47E35"/>
    <w:rsid w:val="00C50D91"/>
    <w:rsid w:val="00C5169F"/>
    <w:rsid w:val="00C51889"/>
    <w:rsid w:val="00C51A24"/>
    <w:rsid w:val="00C52200"/>
    <w:rsid w:val="00C52721"/>
    <w:rsid w:val="00C52906"/>
    <w:rsid w:val="00C52923"/>
    <w:rsid w:val="00C52D25"/>
    <w:rsid w:val="00C52E57"/>
    <w:rsid w:val="00C53512"/>
    <w:rsid w:val="00C536D1"/>
    <w:rsid w:val="00C53A84"/>
    <w:rsid w:val="00C53AE5"/>
    <w:rsid w:val="00C53B27"/>
    <w:rsid w:val="00C543C5"/>
    <w:rsid w:val="00C54436"/>
    <w:rsid w:val="00C54447"/>
    <w:rsid w:val="00C54AB6"/>
    <w:rsid w:val="00C54BD1"/>
    <w:rsid w:val="00C55139"/>
    <w:rsid w:val="00C55298"/>
    <w:rsid w:val="00C553F4"/>
    <w:rsid w:val="00C55F7C"/>
    <w:rsid w:val="00C574BC"/>
    <w:rsid w:val="00C5790D"/>
    <w:rsid w:val="00C57EFA"/>
    <w:rsid w:val="00C600DB"/>
    <w:rsid w:val="00C603FD"/>
    <w:rsid w:val="00C60BAE"/>
    <w:rsid w:val="00C60C18"/>
    <w:rsid w:val="00C60E77"/>
    <w:rsid w:val="00C60EA2"/>
    <w:rsid w:val="00C610A4"/>
    <w:rsid w:val="00C612AA"/>
    <w:rsid w:val="00C61761"/>
    <w:rsid w:val="00C617F7"/>
    <w:rsid w:val="00C61A02"/>
    <w:rsid w:val="00C61D51"/>
    <w:rsid w:val="00C623E7"/>
    <w:rsid w:val="00C62580"/>
    <w:rsid w:val="00C62971"/>
    <w:rsid w:val="00C62CCB"/>
    <w:rsid w:val="00C63290"/>
    <w:rsid w:val="00C636FB"/>
    <w:rsid w:val="00C637D0"/>
    <w:rsid w:val="00C63B09"/>
    <w:rsid w:val="00C63FD9"/>
    <w:rsid w:val="00C64075"/>
    <w:rsid w:val="00C6416F"/>
    <w:rsid w:val="00C641BA"/>
    <w:rsid w:val="00C641DA"/>
    <w:rsid w:val="00C6480B"/>
    <w:rsid w:val="00C64961"/>
    <w:rsid w:val="00C64B83"/>
    <w:rsid w:val="00C64BA5"/>
    <w:rsid w:val="00C64BD2"/>
    <w:rsid w:val="00C64FDA"/>
    <w:rsid w:val="00C655ED"/>
    <w:rsid w:val="00C65782"/>
    <w:rsid w:val="00C66450"/>
    <w:rsid w:val="00C664F0"/>
    <w:rsid w:val="00C665D4"/>
    <w:rsid w:val="00C6696F"/>
    <w:rsid w:val="00C6790D"/>
    <w:rsid w:val="00C67E0C"/>
    <w:rsid w:val="00C67E24"/>
    <w:rsid w:val="00C70037"/>
    <w:rsid w:val="00C702E0"/>
    <w:rsid w:val="00C70D4A"/>
    <w:rsid w:val="00C70D9B"/>
    <w:rsid w:val="00C70FE7"/>
    <w:rsid w:val="00C715FB"/>
    <w:rsid w:val="00C71B51"/>
    <w:rsid w:val="00C72AD6"/>
    <w:rsid w:val="00C7347E"/>
    <w:rsid w:val="00C73E6C"/>
    <w:rsid w:val="00C74CD4"/>
    <w:rsid w:val="00C758BF"/>
    <w:rsid w:val="00C75AE6"/>
    <w:rsid w:val="00C7621C"/>
    <w:rsid w:val="00C76804"/>
    <w:rsid w:val="00C76C8F"/>
    <w:rsid w:val="00C7739F"/>
    <w:rsid w:val="00C7752A"/>
    <w:rsid w:val="00C8035F"/>
    <w:rsid w:val="00C80500"/>
    <w:rsid w:val="00C80905"/>
    <w:rsid w:val="00C80B1C"/>
    <w:rsid w:val="00C80C69"/>
    <w:rsid w:val="00C80CEA"/>
    <w:rsid w:val="00C81A73"/>
    <w:rsid w:val="00C83755"/>
    <w:rsid w:val="00C84536"/>
    <w:rsid w:val="00C862F1"/>
    <w:rsid w:val="00C86686"/>
    <w:rsid w:val="00C870F1"/>
    <w:rsid w:val="00C872C3"/>
    <w:rsid w:val="00C872CE"/>
    <w:rsid w:val="00C87D20"/>
    <w:rsid w:val="00C87E4E"/>
    <w:rsid w:val="00C911C5"/>
    <w:rsid w:val="00C91781"/>
    <w:rsid w:val="00C91B6F"/>
    <w:rsid w:val="00C91BCC"/>
    <w:rsid w:val="00C925D7"/>
    <w:rsid w:val="00C92872"/>
    <w:rsid w:val="00C92B6F"/>
    <w:rsid w:val="00C930CE"/>
    <w:rsid w:val="00C93113"/>
    <w:rsid w:val="00C931F9"/>
    <w:rsid w:val="00C934D0"/>
    <w:rsid w:val="00C934F4"/>
    <w:rsid w:val="00C93567"/>
    <w:rsid w:val="00C94161"/>
    <w:rsid w:val="00C946BE"/>
    <w:rsid w:val="00C9475B"/>
    <w:rsid w:val="00C94E1A"/>
    <w:rsid w:val="00C95B66"/>
    <w:rsid w:val="00C96D9A"/>
    <w:rsid w:val="00C9708F"/>
    <w:rsid w:val="00C976F9"/>
    <w:rsid w:val="00C97D0B"/>
    <w:rsid w:val="00C97D10"/>
    <w:rsid w:val="00CA06E5"/>
    <w:rsid w:val="00CA1439"/>
    <w:rsid w:val="00CA1DB7"/>
    <w:rsid w:val="00CA20B3"/>
    <w:rsid w:val="00CA2618"/>
    <w:rsid w:val="00CA2C85"/>
    <w:rsid w:val="00CA30B5"/>
    <w:rsid w:val="00CA315D"/>
    <w:rsid w:val="00CA346E"/>
    <w:rsid w:val="00CA378A"/>
    <w:rsid w:val="00CA4148"/>
    <w:rsid w:val="00CA4328"/>
    <w:rsid w:val="00CA45CD"/>
    <w:rsid w:val="00CA4B2D"/>
    <w:rsid w:val="00CA4EF4"/>
    <w:rsid w:val="00CA4FA8"/>
    <w:rsid w:val="00CA638C"/>
    <w:rsid w:val="00CA69F8"/>
    <w:rsid w:val="00CA7F0E"/>
    <w:rsid w:val="00CB036E"/>
    <w:rsid w:val="00CB05E0"/>
    <w:rsid w:val="00CB0975"/>
    <w:rsid w:val="00CB0BC9"/>
    <w:rsid w:val="00CB0FE3"/>
    <w:rsid w:val="00CB1357"/>
    <w:rsid w:val="00CB170E"/>
    <w:rsid w:val="00CB1C7D"/>
    <w:rsid w:val="00CB1CD4"/>
    <w:rsid w:val="00CB26F8"/>
    <w:rsid w:val="00CB328C"/>
    <w:rsid w:val="00CB37DB"/>
    <w:rsid w:val="00CB3B90"/>
    <w:rsid w:val="00CB4C9D"/>
    <w:rsid w:val="00CB5405"/>
    <w:rsid w:val="00CB5EE2"/>
    <w:rsid w:val="00CB63AF"/>
    <w:rsid w:val="00CB645C"/>
    <w:rsid w:val="00CB66B3"/>
    <w:rsid w:val="00CB683A"/>
    <w:rsid w:val="00CB696E"/>
    <w:rsid w:val="00CB6A2E"/>
    <w:rsid w:val="00CB788F"/>
    <w:rsid w:val="00CB7A99"/>
    <w:rsid w:val="00CC0BA6"/>
    <w:rsid w:val="00CC0BD3"/>
    <w:rsid w:val="00CC130C"/>
    <w:rsid w:val="00CC1795"/>
    <w:rsid w:val="00CC1B4D"/>
    <w:rsid w:val="00CC23DF"/>
    <w:rsid w:val="00CC2506"/>
    <w:rsid w:val="00CC2832"/>
    <w:rsid w:val="00CC2A4F"/>
    <w:rsid w:val="00CC2CDF"/>
    <w:rsid w:val="00CC3929"/>
    <w:rsid w:val="00CC3EC6"/>
    <w:rsid w:val="00CC3FB9"/>
    <w:rsid w:val="00CC4B02"/>
    <w:rsid w:val="00CC5514"/>
    <w:rsid w:val="00CC5C77"/>
    <w:rsid w:val="00CC5D0C"/>
    <w:rsid w:val="00CC5E7D"/>
    <w:rsid w:val="00CC5FB5"/>
    <w:rsid w:val="00CC6513"/>
    <w:rsid w:val="00CC66C8"/>
    <w:rsid w:val="00CC6825"/>
    <w:rsid w:val="00CC70BE"/>
    <w:rsid w:val="00CC70F6"/>
    <w:rsid w:val="00CC7E97"/>
    <w:rsid w:val="00CD045F"/>
    <w:rsid w:val="00CD0CAC"/>
    <w:rsid w:val="00CD0F69"/>
    <w:rsid w:val="00CD1C73"/>
    <w:rsid w:val="00CD2B44"/>
    <w:rsid w:val="00CD2C1D"/>
    <w:rsid w:val="00CD3235"/>
    <w:rsid w:val="00CD3359"/>
    <w:rsid w:val="00CD39CE"/>
    <w:rsid w:val="00CD45CC"/>
    <w:rsid w:val="00CD4C3E"/>
    <w:rsid w:val="00CD55B8"/>
    <w:rsid w:val="00CD5B83"/>
    <w:rsid w:val="00CD60CD"/>
    <w:rsid w:val="00CD65D2"/>
    <w:rsid w:val="00CD68A4"/>
    <w:rsid w:val="00CE11DE"/>
    <w:rsid w:val="00CE14A6"/>
    <w:rsid w:val="00CE1D72"/>
    <w:rsid w:val="00CE2373"/>
    <w:rsid w:val="00CE27AA"/>
    <w:rsid w:val="00CE2AB5"/>
    <w:rsid w:val="00CE2B11"/>
    <w:rsid w:val="00CE32FA"/>
    <w:rsid w:val="00CE3503"/>
    <w:rsid w:val="00CE3C48"/>
    <w:rsid w:val="00CE4094"/>
    <w:rsid w:val="00CE42CB"/>
    <w:rsid w:val="00CE499C"/>
    <w:rsid w:val="00CE4CFF"/>
    <w:rsid w:val="00CE50AB"/>
    <w:rsid w:val="00CE5796"/>
    <w:rsid w:val="00CE5E07"/>
    <w:rsid w:val="00CE5E5B"/>
    <w:rsid w:val="00CE5F33"/>
    <w:rsid w:val="00CE640D"/>
    <w:rsid w:val="00CE6B83"/>
    <w:rsid w:val="00CE6EF4"/>
    <w:rsid w:val="00CE7089"/>
    <w:rsid w:val="00CF02E9"/>
    <w:rsid w:val="00CF09AF"/>
    <w:rsid w:val="00CF0AFD"/>
    <w:rsid w:val="00CF1251"/>
    <w:rsid w:val="00CF1454"/>
    <w:rsid w:val="00CF16CB"/>
    <w:rsid w:val="00CF1AFC"/>
    <w:rsid w:val="00CF2176"/>
    <w:rsid w:val="00CF25C4"/>
    <w:rsid w:val="00CF28D0"/>
    <w:rsid w:val="00CF33BC"/>
    <w:rsid w:val="00CF39AF"/>
    <w:rsid w:val="00CF3EDA"/>
    <w:rsid w:val="00CF435A"/>
    <w:rsid w:val="00CF44C8"/>
    <w:rsid w:val="00CF4539"/>
    <w:rsid w:val="00CF4D7E"/>
    <w:rsid w:val="00CF4E97"/>
    <w:rsid w:val="00CF51B5"/>
    <w:rsid w:val="00CF5535"/>
    <w:rsid w:val="00CF5809"/>
    <w:rsid w:val="00CF5CC9"/>
    <w:rsid w:val="00CF5F03"/>
    <w:rsid w:val="00CF60D4"/>
    <w:rsid w:val="00CF6120"/>
    <w:rsid w:val="00CF73F1"/>
    <w:rsid w:val="00CF772F"/>
    <w:rsid w:val="00D000E8"/>
    <w:rsid w:val="00D00246"/>
    <w:rsid w:val="00D007D3"/>
    <w:rsid w:val="00D0279E"/>
    <w:rsid w:val="00D029EA"/>
    <w:rsid w:val="00D02F60"/>
    <w:rsid w:val="00D037B4"/>
    <w:rsid w:val="00D048C0"/>
    <w:rsid w:val="00D05153"/>
    <w:rsid w:val="00D0534C"/>
    <w:rsid w:val="00D05445"/>
    <w:rsid w:val="00D05A64"/>
    <w:rsid w:val="00D05AB7"/>
    <w:rsid w:val="00D061DC"/>
    <w:rsid w:val="00D0626C"/>
    <w:rsid w:val="00D063F5"/>
    <w:rsid w:val="00D07A48"/>
    <w:rsid w:val="00D07C0E"/>
    <w:rsid w:val="00D10201"/>
    <w:rsid w:val="00D10379"/>
    <w:rsid w:val="00D103B0"/>
    <w:rsid w:val="00D10ECE"/>
    <w:rsid w:val="00D1141B"/>
    <w:rsid w:val="00D11515"/>
    <w:rsid w:val="00D116B6"/>
    <w:rsid w:val="00D117AE"/>
    <w:rsid w:val="00D11CC8"/>
    <w:rsid w:val="00D11F07"/>
    <w:rsid w:val="00D1205D"/>
    <w:rsid w:val="00D121E8"/>
    <w:rsid w:val="00D12464"/>
    <w:rsid w:val="00D125B4"/>
    <w:rsid w:val="00D13683"/>
    <w:rsid w:val="00D13CA8"/>
    <w:rsid w:val="00D13CC3"/>
    <w:rsid w:val="00D13FAA"/>
    <w:rsid w:val="00D14184"/>
    <w:rsid w:val="00D143B5"/>
    <w:rsid w:val="00D147D2"/>
    <w:rsid w:val="00D148E9"/>
    <w:rsid w:val="00D14D27"/>
    <w:rsid w:val="00D15800"/>
    <w:rsid w:val="00D15D22"/>
    <w:rsid w:val="00D16483"/>
    <w:rsid w:val="00D16A83"/>
    <w:rsid w:val="00D17BD9"/>
    <w:rsid w:val="00D202EB"/>
    <w:rsid w:val="00D206EF"/>
    <w:rsid w:val="00D20B02"/>
    <w:rsid w:val="00D20E48"/>
    <w:rsid w:val="00D21194"/>
    <w:rsid w:val="00D213FB"/>
    <w:rsid w:val="00D21965"/>
    <w:rsid w:val="00D21A71"/>
    <w:rsid w:val="00D21BFF"/>
    <w:rsid w:val="00D21F85"/>
    <w:rsid w:val="00D2224D"/>
    <w:rsid w:val="00D22CEB"/>
    <w:rsid w:val="00D24094"/>
    <w:rsid w:val="00D24223"/>
    <w:rsid w:val="00D24A58"/>
    <w:rsid w:val="00D24C54"/>
    <w:rsid w:val="00D24D6A"/>
    <w:rsid w:val="00D24F6B"/>
    <w:rsid w:val="00D26BD1"/>
    <w:rsid w:val="00D26E1E"/>
    <w:rsid w:val="00D27018"/>
    <w:rsid w:val="00D27534"/>
    <w:rsid w:val="00D27661"/>
    <w:rsid w:val="00D27B2E"/>
    <w:rsid w:val="00D27E8F"/>
    <w:rsid w:val="00D27F82"/>
    <w:rsid w:val="00D302EE"/>
    <w:rsid w:val="00D30850"/>
    <w:rsid w:val="00D30972"/>
    <w:rsid w:val="00D30CF7"/>
    <w:rsid w:val="00D30EAC"/>
    <w:rsid w:val="00D3136E"/>
    <w:rsid w:val="00D3174E"/>
    <w:rsid w:val="00D31EA4"/>
    <w:rsid w:val="00D322AA"/>
    <w:rsid w:val="00D322B5"/>
    <w:rsid w:val="00D326E8"/>
    <w:rsid w:val="00D32C4C"/>
    <w:rsid w:val="00D33081"/>
    <w:rsid w:val="00D33A51"/>
    <w:rsid w:val="00D33E22"/>
    <w:rsid w:val="00D3437D"/>
    <w:rsid w:val="00D343D9"/>
    <w:rsid w:val="00D34755"/>
    <w:rsid w:val="00D34827"/>
    <w:rsid w:val="00D34EF9"/>
    <w:rsid w:val="00D355C2"/>
    <w:rsid w:val="00D356BC"/>
    <w:rsid w:val="00D35842"/>
    <w:rsid w:val="00D36AC1"/>
    <w:rsid w:val="00D37DF5"/>
    <w:rsid w:val="00D37EF4"/>
    <w:rsid w:val="00D409AC"/>
    <w:rsid w:val="00D40D34"/>
    <w:rsid w:val="00D415B8"/>
    <w:rsid w:val="00D420EF"/>
    <w:rsid w:val="00D430F8"/>
    <w:rsid w:val="00D4342F"/>
    <w:rsid w:val="00D435E7"/>
    <w:rsid w:val="00D44470"/>
    <w:rsid w:val="00D45123"/>
    <w:rsid w:val="00D4520B"/>
    <w:rsid w:val="00D45662"/>
    <w:rsid w:val="00D46265"/>
    <w:rsid w:val="00D47D35"/>
    <w:rsid w:val="00D47F7D"/>
    <w:rsid w:val="00D47FD8"/>
    <w:rsid w:val="00D47FE6"/>
    <w:rsid w:val="00D50099"/>
    <w:rsid w:val="00D501F9"/>
    <w:rsid w:val="00D50966"/>
    <w:rsid w:val="00D50F1F"/>
    <w:rsid w:val="00D515A7"/>
    <w:rsid w:val="00D51B15"/>
    <w:rsid w:val="00D51D97"/>
    <w:rsid w:val="00D51F58"/>
    <w:rsid w:val="00D52029"/>
    <w:rsid w:val="00D52563"/>
    <w:rsid w:val="00D5260B"/>
    <w:rsid w:val="00D5318F"/>
    <w:rsid w:val="00D5380A"/>
    <w:rsid w:val="00D5385D"/>
    <w:rsid w:val="00D54750"/>
    <w:rsid w:val="00D54AB0"/>
    <w:rsid w:val="00D5533C"/>
    <w:rsid w:val="00D557CD"/>
    <w:rsid w:val="00D567BC"/>
    <w:rsid w:val="00D56A7F"/>
    <w:rsid w:val="00D56D1B"/>
    <w:rsid w:val="00D578D4"/>
    <w:rsid w:val="00D6000B"/>
    <w:rsid w:val="00D6040B"/>
    <w:rsid w:val="00D613B9"/>
    <w:rsid w:val="00D61869"/>
    <w:rsid w:val="00D626B8"/>
    <w:rsid w:val="00D6373D"/>
    <w:rsid w:val="00D64524"/>
    <w:rsid w:val="00D64679"/>
    <w:rsid w:val="00D64AD0"/>
    <w:rsid w:val="00D64B2A"/>
    <w:rsid w:val="00D64E9A"/>
    <w:rsid w:val="00D656C9"/>
    <w:rsid w:val="00D67064"/>
    <w:rsid w:val="00D6714C"/>
    <w:rsid w:val="00D671BB"/>
    <w:rsid w:val="00D67C5B"/>
    <w:rsid w:val="00D67E27"/>
    <w:rsid w:val="00D67E71"/>
    <w:rsid w:val="00D70093"/>
    <w:rsid w:val="00D70393"/>
    <w:rsid w:val="00D71B99"/>
    <w:rsid w:val="00D71BB8"/>
    <w:rsid w:val="00D71C2B"/>
    <w:rsid w:val="00D72C2F"/>
    <w:rsid w:val="00D731EE"/>
    <w:rsid w:val="00D7337E"/>
    <w:rsid w:val="00D73952"/>
    <w:rsid w:val="00D74261"/>
    <w:rsid w:val="00D743D4"/>
    <w:rsid w:val="00D7449B"/>
    <w:rsid w:val="00D746F9"/>
    <w:rsid w:val="00D74B91"/>
    <w:rsid w:val="00D74C9B"/>
    <w:rsid w:val="00D76267"/>
    <w:rsid w:val="00D76533"/>
    <w:rsid w:val="00D76CEC"/>
    <w:rsid w:val="00D773BC"/>
    <w:rsid w:val="00D77635"/>
    <w:rsid w:val="00D77812"/>
    <w:rsid w:val="00D77959"/>
    <w:rsid w:val="00D77E31"/>
    <w:rsid w:val="00D811B0"/>
    <w:rsid w:val="00D815F4"/>
    <w:rsid w:val="00D81D85"/>
    <w:rsid w:val="00D8226F"/>
    <w:rsid w:val="00D828CC"/>
    <w:rsid w:val="00D83B16"/>
    <w:rsid w:val="00D83CB5"/>
    <w:rsid w:val="00D84260"/>
    <w:rsid w:val="00D845A7"/>
    <w:rsid w:val="00D84991"/>
    <w:rsid w:val="00D849D7"/>
    <w:rsid w:val="00D84B29"/>
    <w:rsid w:val="00D84EA8"/>
    <w:rsid w:val="00D84EA9"/>
    <w:rsid w:val="00D84FEF"/>
    <w:rsid w:val="00D852DA"/>
    <w:rsid w:val="00D85D38"/>
    <w:rsid w:val="00D86036"/>
    <w:rsid w:val="00D867F7"/>
    <w:rsid w:val="00D87BCF"/>
    <w:rsid w:val="00D87D50"/>
    <w:rsid w:val="00D87E2A"/>
    <w:rsid w:val="00D906D1"/>
    <w:rsid w:val="00D90951"/>
    <w:rsid w:val="00D910F3"/>
    <w:rsid w:val="00D915D4"/>
    <w:rsid w:val="00D91E14"/>
    <w:rsid w:val="00D920B6"/>
    <w:rsid w:val="00D923E5"/>
    <w:rsid w:val="00D924D3"/>
    <w:rsid w:val="00D92C1B"/>
    <w:rsid w:val="00D9318F"/>
    <w:rsid w:val="00D93584"/>
    <w:rsid w:val="00D93B86"/>
    <w:rsid w:val="00D94C37"/>
    <w:rsid w:val="00D95209"/>
    <w:rsid w:val="00D958DF"/>
    <w:rsid w:val="00D95B24"/>
    <w:rsid w:val="00D95C1D"/>
    <w:rsid w:val="00D9781A"/>
    <w:rsid w:val="00D978C9"/>
    <w:rsid w:val="00D97D5E"/>
    <w:rsid w:val="00D97D89"/>
    <w:rsid w:val="00DA019B"/>
    <w:rsid w:val="00DA049C"/>
    <w:rsid w:val="00DA0CA6"/>
    <w:rsid w:val="00DA171C"/>
    <w:rsid w:val="00DA1B91"/>
    <w:rsid w:val="00DA2010"/>
    <w:rsid w:val="00DA226B"/>
    <w:rsid w:val="00DA2963"/>
    <w:rsid w:val="00DA2B36"/>
    <w:rsid w:val="00DA3EFC"/>
    <w:rsid w:val="00DA489D"/>
    <w:rsid w:val="00DA4A81"/>
    <w:rsid w:val="00DA52A1"/>
    <w:rsid w:val="00DA54EF"/>
    <w:rsid w:val="00DA5925"/>
    <w:rsid w:val="00DA665F"/>
    <w:rsid w:val="00DA6FDF"/>
    <w:rsid w:val="00DA7A1D"/>
    <w:rsid w:val="00DA7A23"/>
    <w:rsid w:val="00DB073E"/>
    <w:rsid w:val="00DB0825"/>
    <w:rsid w:val="00DB12B3"/>
    <w:rsid w:val="00DB1E9C"/>
    <w:rsid w:val="00DB2AAC"/>
    <w:rsid w:val="00DB4342"/>
    <w:rsid w:val="00DB465F"/>
    <w:rsid w:val="00DB4A42"/>
    <w:rsid w:val="00DB4A47"/>
    <w:rsid w:val="00DB4E70"/>
    <w:rsid w:val="00DB5DE6"/>
    <w:rsid w:val="00DB5F94"/>
    <w:rsid w:val="00DB6A27"/>
    <w:rsid w:val="00DB6CC3"/>
    <w:rsid w:val="00DB6F43"/>
    <w:rsid w:val="00DC05CE"/>
    <w:rsid w:val="00DC08BA"/>
    <w:rsid w:val="00DC0BDB"/>
    <w:rsid w:val="00DC0D78"/>
    <w:rsid w:val="00DC165A"/>
    <w:rsid w:val="00DC16E0"/>
    <w:rsid w:val="00DC1B9B"/>
    <w:rsid w:val="00DC2128"/>
    <w:rsid w:val="00DC3549"/>
    <w:rsid w:val="00DC4162"/>
    <w:rsid w:val="00DC4635"/>
    <w:rsid w:val="00DC49BC"/>
    <w:rsid w:val="00DC4AD1"/>
    <w:rsid w:val="00DC5420"/>
    <w:rsid w:val="00DC5F40"/>
    <w:rsid w:val="00DC658A"/>
    <w:rsid w:val="00DC73EA"/>
    <w:rsid w:val="00DC781F"/>
    <w:rsid w:val="00DC7A58"/>
    <w:rsid w:val="00DC7AED"/>
    <w:rsid w:val="00DC7B49"/>
    <w:rsid w:val="00DC7DA3"/>
    <w:rsid w:val="00DD0314"/>
    <w:rsid w:val="00DD0717"/>
    <w:rsid w:val="00DD0C32"/>
    <w:rsid w:val="00DD11D5"/>
    <w:rsid w:val="00DD1421"/>
    <w:rsid w:val="00DD1F4A"/>
    <w:rsid w:val="00DD221B"/>
    <w:rsid w:val="00DD31C7"/>
    <w:rsid w:val="00DD3663"/>
    <w:rsid w:val="00DD40A8"/>
    <w:rsid w:val="00DD4247"/>
    <w:rsid w:val="00DD49C1"/>
    <w:rsid w:val="00DD57CB"/>
    <w:rsid w:val="00DD5ACF"/>
    <w:rsid w:val="00DD5C94"/>
    <w:rsid w:val="00DD5DD0"/>
    <w:rsid w:val="00DD5DE4"/>
    <w:rsid w:val="00DD63ED"/>
    <w:rsid w:val="00DD6F2C"/>
    <w:rsid w:val="00DD7604"/>
    <w:rsid w:val="00DD79D7"/>
    <w:rsid w:val="00DD7DA1"/>
    <w:rsid w:val="00DE0668"/>
    <w:rsid w:val="00DE06A4"/>
    <w:rsid w:val="00DE10A7"/>
    <w:rsid w:val="00DE1461"/>
    <w:rsid w:val="00DE1BA0"/>
    <w:rsid w:val="00DE1F69"/>
    <w:rsid w:val="00DE327B"/>
    <w:rsid w:val="00DE3509"/>
    <w:rsid w:val="00DE3B2A"/>
    <w:rsid w:val="00DE4D64"/>
    <w:rsid w:val="00DE5167"/>
    <w:rsid w:val="00DE5D14"/>
    <w:rsid w:val="00DE5D57"/>
    <w:rsid w:val="00DE76CF"/>
    <w:rsid w:val="00DE7A55"/>
    <w:rsid w:val="00DE7BB7"/>
    <w:rsid w:val="00DF067C"/>
    <w:rsid w:val="00DF097F"/>
    <w:rsid w:val="00DF136F"/>
    <w:rsid w:val="00DF185F"/>
    <w:rsid w:val="00DF1A18"/>
    <w:rsid w:val="00DF1B1F"/>
    <w:rsid w:val="00DF25EF"/>
    <w:rsid w:val="00DF2830"/>
    <w:rsid w:val="00DF2D9D"/>
    <w:rsid w:val="00DF3055"/>
    <w:rsid w:val="00DF4086"/>
    <w:rsid w:val="00DF40CF"/>
    <w:rsid w:val="00DF413B"/>
    <w:rsid w:val="00DF447E"/>
    <w:rsid w:val="00DF5DD1"/>
    <w:rsid w:val="00DF6036"/>
    <w:rsid w:val="00DF6DF8"/>
    <w:rsid w:val="00DF7827"/>
    <w:rsid w:val="00DF7CFC"/>
    <w:rsid w:val="00E001FC"/>
    <w:rsid w:val="00E0037C"/>
    <w:rsid w:val="00E00711"/>
    <w:rsid w:val="00E007BF"/>
    <w:rsid w:val="00E009D0"/>
    <w:rsid w:val="00E00D81"/>
    <w:rsid w:val="00E019B1"/>
    <w:rsid w:val="00E02287"/>
    <w:rsid w:val="00E026EC"/>
    <w:rsid w:val="00E028FC"/>
    <w:rsid w:val="00E02CE4"/>
    <w:rsid w:val="00E031ED"/>
    <w:rsid w:val="00E036C7"/>
    <w:rsid w:val="00E03884"/>
    <w:rsid w:val="00E0442B"/>
    <w:rsid w:val="00E04539"/>
    <w:rsid w:val="00E04F26"/>
    <w:rsid w:val="00E06452"/>
    <w:rsid w:val="00E07125"/>
    <w:rsid w:val="00E07973"/>
    <w:rsid w:val="00E07A1D"/>
    <w:rsid w:val="00E1030B"/>
    <w:rsid w:val="00E105F1"/>
    <w:rsid w:val="00E108F3"/>
    <w:rsid w:val="00E115E8"/>
    <w:rsid w:val="00E11C41"/>
    <w:rsid w:val="00E125F2"/>
    <w:rsid w:val="00E12907"/>
    <w:rsid w:val="00E130E3"/>
    <w:rsid w:val="00E131C4"/>
    <w:rsid w:val="00E13986"/>
    <w:rsid w:val="00E13CA4"/>
    <w:rsid w:val="00E13EF9"/>
    <w:rsid w:val="00E14500"/>
    <w:rsid w:val="00E15255"/>
    <w:rsid w:val="00E157D4"/>
    <w:rsid w:val="00E15ED7"/>
    <w:rsid w:val="00E1743E"/>
    <w:rsid w:val="00E17481"/>
    <w:rsid w:val="00E17936"/>
    <w:rsid w:val="00E179A3"/>
    <w:rsid w:val="00E20F62"/>
    <w:rsid w:val="00E21079"/>
    <w:rsid w:val="00E210CC"/>
    <w:rsid w:val="00E21131"/>
    <w:rsid w:val="00E2123A"/>
    <w:rsid w:val="00E2128A"/>
    <w:rsid w:val="00E215D1"/>
    <w:rsid w:val="00E21A21"/>
    <w:rsid w:val="00E220A4"/>
    <w:rsid w:val="00E2294E"/>
    <w:rsid w:val="00E23039"/>
    <w:rsid w:val="00E23517"/>
    <w:rsid w:val="00E23F7D"/>
    <w:rsid w:val="00E2449D"/>
    <w:rsid w:val="00E25DDE"/>
    <w:rsid w:val="00E25E1C"/>
    <w:rsid w:val="00E25F81"/>
    <w:rsid w:val="00E2613B"/>
    <w:rsid w:val="00E26217"/>
    <w:rsid w:val="00E26354"/>
    <w:rsid w:val="00E26B59"/>
    <w:rsid w:val="00E26D20"/>
    <w:rsid w:val="00E274D4"/>
    <w:rsid w:val="00E27B19"/>
    <w:rsid w:val="00E31ECF"/>
    <w:rsid w:val="00E322C1"/>
    <w:rsid w:val="00E33156"/>
    <w:rsid w:val="00E34275"/>
    <w:rsid w:val="00E344A0"/>
    <w:rsid w:val="00E35607"/>
    <w:rsid w:val="00E3699F"/>
    <w:rsid w:val="00E36C6C"/>
    <w:rsid w:val="00E37A16"/>
    <w:rsid w:val="00E37BA9"/>
    <w:rsid w:val="00E37D49"/>
    <w:rsid w:val="00E4066E"/>
    <w:rsid w:val="00E4072D"/>
    <w:rsid w:val="00E40C9B"/>
    <w:rsid w:val="00E40EC6"/>
    <w:rsid w:val="00E41763"/>
    <w:rsid w:val="00E4176B"/>
    <w:rsid w:val="00E417EA"/>
    <w:rsid w:val="00E41CA3"/>
    <w:rsid w:val="00E423F8"/>
    <w:rsid w:val="00E439C4"/>
    <w:rsid w:val="00E44489"/>
    <w:rsid w:val="00E44F55"/>
    <w:rsid w:val="00E457F8"/>
    <w:rsid w:val="00E46064"/>
    <w:rsid w:val="00E4670F"/>
    <w:rsid w:val="00E4723D"/>
    <w:rsid w:val="00E47A67"/>
    <w:rsid w:val="00E505CE"/>
    <w:rsid w:val="00E51B7A"/>
    <w:rsid w:val="00E5214A"/>
    <w:rsid w:val="00E52F09"/>
    <w:rsid w:val="00E53C21"/>
    <w:rsid w:val="00E53DFB"/>
    <w:rsid w:val="00E54855"/>
    <w:rsid w:val="00E54FE7"/>
    <w:rsid w:val="00E56B72"/>
    <w:rsid w:val="00E57644"/>
    <w:rsid w:val="00E57B49"/>
    <w:rsid w:val="00E57D77"/>
    <w:rsid w:val="00E602E9"/>
    <w:rsid w:val="00E60FC8"/>
    <w:rsid w:val="00E61000"/>
    <w:rsid w:val="00E623CC"/>
    <w:rsid w:val="00E62C34"/>
    <w:rsid w:val="00E63284"/>
    <w:rsid w:val="00E6392D"/>
    <w:rsid w:val="00E648EC"/>
    <w:rsid w:val="00E652DA"/>
    <w:rsid w:val="00E653B2"/>
    <w:rsid w:val="00E65C34"/>
    <w:rsid w:val="00E66E67"/>
    <w:rsid w:val="00E67207"/>
    <w:rsid w:val="00E70F34"/>
    <w:rsid w:val="00E72339"/>
    <w:rsid w:val="00E735A7"/>
    <w:rsid w:val="00E74417"/>
    <w:rsid w:val="00E7443D"/>
    <w:rsid w:val="00E7492B"/>
    <w:rsid w:val="00E751B0"/>
    <w:rsid w:val="00E75299"/>
    <w:rsid w:val="00E756CA"/>
    <w:rsid w:val="00E7588D"/>
    <w:rsid w:val="00E75B01"/>
    <w:rsid w:val="00E763F2"/>
    <w:rsid w:val="00E76402"/>
    <w:rsid w:val="00E7652D"/>
    <w:rsid w:val="00E76BF1"/>
    <w:rsid w:val="00E76CCE"/>
    <w:rsid w:val="00E77266"/>
    <w:rsid w:val="00E775A4"/>
    <w:rsid w:val="00E77A35"/>
    <w:rsid w:val="00E77F69"/>
    <w:rsid w:val="00E806AB"/>
    <w:rsid w:val="00E814D4"/>
    <w:rsid w:val="00E81C0C"/>
    <w:rsid w:val="00E81F66"/>
    <w:rsid w:val="00E82065"/>
    <w:rsid w:val="00E82263"/>
    <w:rsid w:val="00E822E4"/>
    <w:rsid w:val="00E824FC"/>
    <w:rsid w:val="00E82E81"/>
    <w:rsid w:val="00E843B9"/>
    <w:rsid w:val="00E84F77"/>
    <w:rsid w:val="00E84F91"/>
    <w:rsid w:val="00E8580B"/>
    <w:rsid w:val="00E85D57"/>
    <w:rsid w:val="00E861E0"/>
    <w:rsid w:val="00E8676E"/>
    <w:rsid w:val="00E867B1"/>
    <w:rsid w:val="00E86CF7"/>
    <w:rsid w:val="00E86E32"/>
    <w:rsid w:val="00E86E42"/>
    <w:rsid w:val="00E879F2"/>
    <w:rsid w:val="00E87CCE"/>
    <w:rsid w:val="00E903A6"/>
    <w:rsid w:val="00E905E4"/>
    <w:rsid w:val="00E9063C"/>
    <w:rsid w:val="00E90CE7"/>
    <w:rsid w:val="00E90E9E"/>
    <w:rsid w:val="00E9152B"/>
    <w:rsid w:val="00E915ED"/>
    <w:rsid w:val="00E91A21"/>
    <w:rsid w:val="00E91AAD"/>
    <w:rsid w:val="00E922D6"/>
    <w:rsid w:val="00E93009"/>
    <w:rsid w:val="00E9323B"/>
    <w:rsid w:val="00E93B9E"/>
    <w:rsid w:val="00E9406A"/>
    <w:rsid w:val="00E941E2"/>
    <w:rsid w:val="00E9456A"/>
    <w:rsid w:val="00E947AA"/>
    <w:rsid w:val="00E959FB"/>
    <w:rsid w:val="00E95EC0"/>
    <w:rsid w:val="00E96112"/>
    <w:rsid w:val="00E963FA"/>
    <w:rsid w:val="00E97366"/>
    <w:rsid w:val="00E9786B"/>
    <w:rsid w:val="00E97BF0"/>
    <w:rsid w:val="00EA0943"/>
    <w:rsid w:val="00EA0979"/>
    <w:rsid w:val="00EA0C68"/>
    <w:rsid w:val="00EA0CA4"/>
    <w:rsid w:val="00EA0FBA"/>
    <w:rsid w:val="00EA1215"/>
    <w:rsid w:val="00EA1807"/>
    <w:rsid w:val="00EA18E0"/>
    <w:rsid w:val="00EA2680"/>
    <w:rsid w:val="00EA29C6"/>
    <w:rsid w:val="00EA3208"/>
    <w:rsid w:val="00EA353D"/>
    <w:rsid w:val="00EA437D"/>
    <w:rsid w:val="00EA47D7"/>
    <w:rsid w:val="00EA51F2"/>
    <w:rsid w:val="00EA5764"/>
    <w:rsid w:val="00EA57B9"/>
    <w:rsid w:val="00EA5907"/>
    <w:rsid w:val="00EA6FCC"/>
    <w:rsid w:val="00EA701F"/>
    <w:rsid w:val="00EA71F6"/>
    <w:rsid w:val="00EA7F4A"/>
    <w:rsid w:val="00EB0CFE"/>
    <w:rsid w:val="00EB12CC"/>
    <w:rsid w:val="00EB3594"/>
    <w:rsid w:val="00EB39E6"/>
    <w:rsid w:val="00EB3CFF"/>
    <w:rsid w:val="00EB47F2"/>
    <w:rsid w:val="00EB4908"/>
    <w:rsid w:val="00EB4988"/>
    <w:rsid w:val="00EB4DB0"/>
    <w:rsid w:val="00EB5693"/>
    <w:rsid w:val="00EB6352"/>
    <w:rsid w:val="00EB6522"/>
    <w:rsid w:val="00EB6AB0"/>
    <w:rsid w:val="00EB6FC1"/>
    <w:rsid w:val="00EB7180"/>
    <w:rsid w:val="00EB76E3"/>
    <w:rsid w:val="00EB7F79"/>
    <w:rsid w:val="00EC01A7"/>
    <w:rsid w:val="00EC02A0"/>
    <w:rsid w:val="00EC047F"/>
    <w:rsid w:val="00EC0E3E"/>
    <w:rsid w:val="00EC0EE6"/>
    <w:rsid w:val="00EC13A8"/>
    <w:rsid w:val="00EC141E"/>
    <w:rsid w:val="00EC2006"/>
    <w:rsid w:val="00EC2062"/>
    <w:rsid w:val="00EC2064"/>
    <w:rsid w:val="00EC213D"/>
    <w:rsid w:val="00EC264D"/>
    <w:rsid w:val="00EC362B"/>
    <w:rsid w:val="00EC4A62"/>
    <w:rsid w:val="00EC5057"/>
    <w:rsid w:val="00EC5092"/>
    <w:rsid w:val="00EC51E2"/>
    <w:rsid w:val="00EC521D"/>
    <w:rsid w:val="00EC6D9A"/>
    <w:rsid w:val="00EC6EE6"/>
    <w:rsid w:val="00EC798A"/>
    <w:rsid w:val="00EC7B10"/>
    <w:rsid w:val="00ED003B"/>
    <w:rsid w:val="00ED0682"/>
    <w:rsid w:val="00ED10C7"/>
    <w:rsid w:val="00ED3401"/>
    <w:rsid w:val="00ED4525"/>
    <w:rsid w:val="00ED4FFF"/>
    <w:rsid w:val="00ED562A"/>
    <w:rsid w:val="00ED578A"/>
    <w:rsid w:val="00ED58E5"/>
    <w:rsid w:val="00ED5A3A"/>
    <w:rsid w:val="00ED5A75"/>
    <w:rsid w:val="00ED642E"/>
    <w:rsid w:val="00ED73EF"/>
    <w:rsid w:val="00EE0B52"/>
    <w:rsid w:val="00EE14D7"/>
    <w:rsid w:val="00EE1583"/>
    <w:rsid w:val="00EE23B9"/>
    <w:rsid w:val="00EE2BE8"/>
    <w:rsid w:val="00EE2CBD"/>
    <w:rsid w:val="00EE3A52"/>
    <w:rsid w:val="00EE407C"/>
    <w:rsid w:val="00EE408F"/>
    <w:rsid w:val="00EE48E0"/>
    <w:rsid w:val="00EE4B73"/>
    <w:rsid w:val="00EE5675"/>
    <w:rsid w:val="00EE5C03"/>
    <w:rsid w:val="00EE647A"/>
    <w:rsid w:val="00EE67E0"/>
    <w:rsid w:val="00EE6ED2"/>
    <w:rsid w:val="00EE73AF"/>
    <w:rsid w:val="00EE78DC"/>
    <w:rsid w:val="00EE7B84"/>
    <w:rsid w:val="00EE7B9C"/>
    <w:rsid w:val="00EE7E8A"/>
    <w:rsid w:val="00EF05B7"/>
    <w:rsid w:val="00EF0D6E"/>
    <w:rsid w:val="00EF10CD"/>
    <w:rsid w:val="00EF296F"/>
    <w:rsid w:val="00EF348D"/>
    <w:rsid w:val="00EF3532"/>
    <w:rsid w:val="00EF3599"/>
    <w:rsid w:val="00EF41AF"/>
    <w:rsid w:val="00EF4841"/>
    <w:rsid w:val="00EF5378"/>
    <w:rsid w:val="00EF5E75"/>
    <w:rsid w:val="00EF66A4"/>
    <w:rsid w:val="00EF66AE"/>
    <w:rsid w:val="00EF7068"/>
    <w:rsid w:val="00EF7D0B"/>
    <w:rsid w:val="00F009C3"/>
    <w:rsid w:val="00F009E3"/>
    <w:rsid w:val="00F00CDA"/>
    <w:rsid w:val="00F017BB"/>
    <w:rsid w:val="00F01B38"/>
    <w:rsid w:val="00F02B72"/>
    <w:rsid w:val="00F0332E"/>
    <w:rsid w:val="00F03550"/>
    <w:rsid w:val="00F045F3"/>
    <w:rsid w:val="00F05655"/>
    <w:rsid w:val="00F05B1A"/>
    <w:rsid w:val="00F06827"/>
    <w:rsid w:val="00F0685E"/>
    <w:rsid w:val="00F06991"/>
    <w:rsid w:val="00F06CA9"/>
    <w:rsid w:val="00F06DCC"/>
    <w:rsid w:val="00F06F10"/>
    <w:rsid w:val="00F0740D"/>
    <w:rsid w:val="00F07416"/>
    <w:rsid w:val="00F0787E"/>
    <w:rsid w:val="00F078C8"/>
    <w:rsid w:val="00F079BA"/>
    <w:rsid w:val="00F07F21"/>
    <w:rsid w:val="00F100B7"/>
    <w:rsid w:val="00F112A6"/>
    <w:rsid w:val="00F113FC"/>
    <w:rsid w:val="00F11447"/>
    <w:rsid w:val="00F1185B"/>
    <w:rsid w:val="00F1185F"/>
    <w:rsid w:val="00F11A20"/>
    <w:rsid w:val="00F121AE"/>
    <w:rsid w:val="00F1235D"/>
    <w:rsid w:val="00F12DB6"/>
    <w:rsid w:val="00F12FA5"/>
    <w:rsid w:val="00F14F7F"/>
    <w:rsid w:val="00F15FFD"/>
    <w:rsid w:val="00F166C1"/>
    <w:rsid w:val="00F16823"/>
    <w:rsid w:val="00F16D65"/>
    <w:rsid w:val="00F17518"/>
    <w:rsid w:val="00F17C67"/>
    <w:rsid w:val="00F205DB"/>
    <w:rsid w:val="00F20930"/>
    <w:rsid w:val="00F209F9"/>
    <w:rsid w:val="00F20F5B"/>
    <w:rsid w:val="00F213EB"/>
    <w:rsid w:val="00F22D79"/>
    <w:rsid w:val="00F2336D"/>
    <w:rsid w:val="00F2362C"/>
    <w:rsid w:val="00F24287"/>
    <w:rsid w:val="00F243F3"/>
    <w:rsid w:val="00F258F0"/>
    <w:rsid w:val="00F25AA1"/>
    <w:rsid w:val="00F25E32"/>
    <w:rsid w:val="00F268E2"/>
    <w:rsid w:val="00F269C7"/>
    <w:rsid w:val="00F26B0D"/>
    <w:rsid w:val="00F272F7"/>
    <w:rsid w:val="00F278BF"/>
    <w:rsid w:val="00F27AE0"/>
    <w:rsid w:val="00F27B87"/>
    <w:rsid w:val="00F27DF7"/>
    <w:rsid w:val="00F27DF8"/>
    <w:rsid w:val="00F30111"/>
    <w:rsid w:val="00F3035B"/>
    <w:rsid w:val="00F307B2"/>
    <w:rsid w:val="00F30B34"/>
    <w:rsid w:val="00F30FD7"/>
    <w:rsid w:val="00F31108"/>
    <w:rsid w:val="00F31807"/>
    <w:rsid w:val="00F318F4"/>
    <w:rsid w:val="00F323C5"/>
    <w:rsid w:val="00F325BB"/>
    <w:rsid w:val="00F32AD6"/>
    <w:rsid w:val="00F33006"/>
    <w:rsid w:val="00F335DB"/>
    <w:rsid w:val="00F3378F"/>
    <w:rsid w:val="00F34246"/>
    <w:rsid w:val="00F3442B"/>
    <w:rsid w:val="00F34532"/>
    <w:rsid w:val="00F345B4"/>
    <w:rsid w:val="00F35799"/>
    <w:rsid w:val="00F35DCB"/>
    <w:rsid w:val="00F3650E"/>
    <w:rsid w:val="00F367C3"/>
    <w:rsid w:val="00F368FD"/>
    <w:rsid w:val="00F36B90"/>
    <w:rsid w:val="00F374BE"/>
    <w:rsid w:val="00F37A2F"/>
    <w:rsid w:val="00F400BE"/>
    <w:rsid w:val="00F40907"/>
    <w:rsid w:val="00F40B79"/>
    <w:rsid w:val="00F40DBA"/>
    <w:rsid w:val="00F41979"/>
    <w:rsid w:val="00F41AF2"/>
    <w:rsid w:val="00F41B0D"/>
    <w:rsid w:val="00F41B9C"/>
    <w:rsid w:val="00F42A90"/>
    <w:rsid w:val="00F430EF"/>
    <w:rsid w:val="00F4316B"/>
    <w:rsid w:val="00F433E3"/>
    <w:rsid w:val="00F43515"/>
    <w:rsid w:val="00F43742"/>
    <w:rsid w:val="00F4393A"/>
    <w:rsid w:val="00F43BC1"/>
    <w:rsid w:val="00F43EEA"/>
    <w:rsid w:val="00F440A2"/>
    <w:rsid w:val="00F446EF"/>
    <w:rsid w:val="00F4471A"/>
    <w:rsid w:val="00F44C90"/>
    <w:rsid w:val="00F45040"/>
    <w:rsid w:val="00F45303"/>
    <w:rsid w:val="00F47A5E"/>
    <w:rsid w:val="00F47AAB"/>
    <w:rsid w:val="00F50FB9"/>
    <w:rsid w:val="00F516BA"/>
    <w:rsid w:val="00F51895"/>
    <w:rsid w:val="00F51F89"/>
    <w:rsid w:val="00F522A6"/>
    <w:rsid w:val="00F5326F"/>
    <w:rsid w:val="00F53E93"/>
    <w:rsid w:val="00F5406C"/>
    <w:rsid w:val="00F5449E"/>
    <w:rsid w:val="00F54DB5"/>
    <w:rsid w:val="00F55177"/>
    <w:rsid w:val="00F55B45"/>
    <w:rsid w:val="00F575F5"/>
    <w:rsid w:val="00F5797F"/>
    <w:rsid w:val="00F57B60"/>
    <w:rsid w:val="00F604B5"/>
    <w:rsid w:val="00F60778"/>
    <w:rsid w:val="00F609E0"/>
    <w:rsid w:val="00F60D81"/>
    <w:rsid w:val="00F61504"/>
    <w:rsid w:val="00F61D4E"/>
    <w:rsid w:val="00F623BC"/>
    <w:rsid w:val="00F62925"/>
    <w:rsid w:val="00F62B37"/>
    <w:rsid w:val="00F62CF9"/>
    <w:rsid w:val="00F64445"/>
    <w:rsid w:val="00F646B8"/>
    <w:rsid w:val="00F64EA9"/>
    <w:rsid w:val="00F657F4"/>
    <w:rsid w:val="00F658B9"/>
    <w:rsid w:val="00F65BD3"/>
    <w:rsid w:val="00F65C98"/>
    <w:rsid w:val="00F663B9"/>
    <w:rsid w:val="00F666CD"/>
    <w:rsid w:val="00F66929"/>
    <w:rsid w:val="00F66A7D"/>
    <w:rsid w:val="00F671F3"/>
    <w:rsid w:val="00F6750B"/>
    <w:rsid w:val="00F67E47"/>
    <w:rsid w:val="00F7012D"/>
    <w:rsid w:val="00F70843"/>
    <w:rsid w:val="00F70C0C"/>
    <w:rsid w:val="00F7194F"/>
    <w:rsid w:val="00F71B7A"/>
    <w:rsid w:val="00F72C55"/>
    <w:rsid w:val="00F73BE4"/>
    <w:rsid w:val="00F73EF8"/>
    <w:rsid w:val="00F74630"/>
    <w:rsid w:val="00F747B7"/>
    <w:rsid w:val="00F74ADA"/>
    <w:rsid w:val="00F761EE"/>
    <w:rsid w:val="00F76927"/>
    <w:rsid w:val="00F76CE5"/>
    <w:rsid w:val="00F76E50"/>
    <w:rsid w:val="00F7797B"/>
    <w:rsid w:val="00F77A54"/>
    <w:rsid w:val="00F77EFC"/>
    <w:rsid w:val="00F77FC6"/>
    <w:rsid w:val="00F801E5"/>
    <w:rsid w:val="00F8074C"/>
    <w:rsid w:val="00F80FDC"/>
    <w:rsid w:val="00F81494"/>
    <w:rsid w:val="00F81D5D"/>
    <w:rsid w:val="00F8327B"/>
    <w:rsid w:val="00F834C1"/>
    <w:rsid w:val="00F835B5"/>
    <w:rsid w:val="00F83DA8"/>
    <w:rsid w:val="00F83E0F"/>
    <w:rsid w:val="00F84082"/>
    <w:rsid w:val="00F845C6"/>
    <w:rsid w:val="00F84AAC"/>
    <w:rsid w:val="00F84B89"/>
    <w:rsid w:val="00F84CBA"/>
    <w:rsid w:val="00F84D2F"/>
    <w:rsid w:val="00F84F8E"/>
    <w:rsid w:val="00F85F89"/>
    <w:rsid w:val="00F860A1"/>
    <w:rsid w:val="00F86BA6"/>
    <w:rsid w:val="00F86E64"/>
    <w:rsid w:val="00F87DB3"/>
    <w:rsid w:val="00F90026"/>
    <w:rsid w:val="00F90097"/>
    <w:rsid w:val="00F90A53"/>
    <w:rsid w:val="00F90C1F"/>
    <w:rsid w:val="00F90FFD"/>
    <w:rsid w:val="00F91BDD"/>
    <w:rsid w:val="00F93D79"/>
    <w:rsid w:val="00F94CE1"/>
    <w:rsid w:val="00F957E8"/>
    <w:rsid w:val="00F95A7A"/>
    <w:rsid w:val="00F95DCE"/>
    <w:rsid w:val="00F969CC"/>
    <w:rsid w:val="00F97433"/>
    <w:rsid w:val="00F97502"/>
    <w:rsid w:val="00F97605"/>
    <w:rsid w:val="00F97D62"/>
    <w:rsid w:val="00FA00BD"/>
    <w:rsid w:val="00FA0522"/>
    <w:rsid w:val="00FA071B"/>
    <w:rsid w:val="00FA07A9"/>
    <w:rsid w:val="00FA0A1B"/>
    <w:rsid w:val="00FA1832"/>
    <w:rsid w:val="00FA1B7A"/>
    <w:rsid w:val="00FA2240"/>
    <w:rsid w:val="00FA2CC2"/>
    <w:rsid w:val="00FA2D8F"/>
    <w:rsid w:val="00FA2ECD"/>
    <w:rsid w:val="00FA33CB"/>
    <w:rsid w:val="00FA38F1"/>
    <w:rsid w:val="00FA4AFE"/>
    <w:rsid w:val="00FA4FE9"/>
    <w:rsid w:val="00FA508C"/>
    <w:rsid w:val="00FA5D3A"/>
    <w:rsid w:val="00FA7008"/>
    <w:rsid w:val="00FA7A3D"/>
    <w:rsid w:val="00FA7E91"/>
    <w:rsid w:val="00FA7F6B"/>
    <w:rsid w:val="00FB06CC"/>
    <w:rsid w:val="00FB0F63"/>
    <w:rsid w:val="00FB23E2"/>
    <w:rsid w:val="00FB2570"/>
    <w:rsid w:val="00FB35AD"/>
    <w:rsid w:val="00FB35DB"/>
    <w:rsid w:val="00FB3731"/>
    <w:rsid w:val="00FB3750"/>
    <w:rsid w:val="00FB3924"/>
    <w:rsid w:val="00FB4310"/>
    <w:rsid w:val="00FB438F"/>
    <w:rsid w:val="00FB4648"/>
    <w:rsid w:val="00FB4B09"/>
    <w:rsid w:val="00FB57B0"/>
    <w:rsid w:val="00FB591E"/>
    <w:rsid w:val="00FB66C2"/>
    <w:rsid w:val="00FB6A1B"/>
    <w:rsid w:val="00FB6BB7"/>
    <w:rsid w:val="00FB6CA3"/>
    <w:rsid w:val="00FB6E10"/>
    <w:rsid w:val="00FB6F76"/>
    <w:rsid w:val="00FB783D"/>
    <w:rsid w:val="00FB7BA7"/>
    <w:rsid w:val="00FC06BE"/>
    <w:rsid w:val="00FC08C8"/>
    <w:rsid w:val="00FC0B72"/>
    <w:rsid w:val="00FC1156"/>
    <w:rsid w:val="00FC1983"/>
    <w:rsid w:val="00FC23F4"/>
    <w:rsid w:val="00FC2466"/>
    <w:rsid w:val="00FC2C30"/>
    <w:rsid w:val="00FC30DD"/>
    <w:rsid w:val="00FC3276"/>
    <w:rsid w:val="00FC35FA"/>
    <w:rsid w:val="00FC36B2"/>
    <w:rsid w:val="00FC3FBC"/>
    <w:rsid w:val="00FC43AE"/>
    <w:rsid w:val="00FC47B5"/>
    <w:rsid w:val="00FC4E0A"/>
    <w:rsid w:val="00FC4FA8"/>
    <w:rsid w:val="00FC5070"/>
    <w:rsid w:val="00FC5084"/>
    <w:rsid w:val="00FC601B"/>
    <w:rsid w:val="00FC626F"/>
    <w:rsid w:val="00FC67D7"/>
    <w:rsid w:val="00FC6AA2"/>
    <w:rsid w:val="00FC6CA2"/>
    <w:rsid w:val="00FC74E8"/>
    <w:rsid w:val="00FC77F4"/>
    <w:rsid w:val="00FC789D"/>
    <w:rsid w:val="00FD0609"/>
    <w:rsid w:val="00FD14CD"/>
    <w:rsid w:val="00FD18E1"/>
    <w:rsid w:val="00FD1EF2"/>
    <w:rsid w:val="00FD22EC"/>
    <w:rsid w:val="00FD2F2D"/>
    <w:rsid w:val="00FD34A4"/>
    <w:rsid w:val="00FD4115"/>
    <w:rsid w:val="00FD459E"/>
    <w:rsid w:val="00FD5003"/>
    <w:rsid w:val="00FD5054"/>
    <w:rsid w:val="00FD50D9"/>
    <w:rsid w:val="00FD510D"/>
    <w:rsid w:val="00FD5AC0"/>
    <w:rsid w:val="00FD5D30"/>
    <w:rsid w:val="00FD606E"/>
    <w:rsid w:val="00FD6618"/>
    <w:rsid w:val="00FD7631"/>
    <w:rsid w:val="00FD782F"/>
    <w:rsid w:val="00FD7A2B"/>
    <w:rsid w:val="00FD7A46"/>
    <w:rsid w:val="00FD7B6A"/>
    <w:rsid w:val="00FD7F6E"/>
    <w:rsid w:val="00FE0862"/>
    <w:rsid w:val="00FE09B2"/>
    <w:rsid w:val="00FE1105"/>
    <w:rsid w:val="00FE205B"/>
    <w:rsid w:val="00FE2419"/>
    <w:rsid w:val="00FE3322"/>
    <w:rsid w:val="00FE3A6E"/>
    <w:rsid w:val="00FE3DEE"/>
    <w:rsid w:val="00FE46E0"/>
    <w:rsid w:val="00FE4F00"/>
    <w:rsid w:val="00FE59E2"/>
    <w:rsid w:val="00FE65EC"/>
    <w:rsid w:val="00FF01A5"/>
    <w:rsid w:val="00FF02C8"/>
    <w:rsid w:val="00FF050E"/>
    <w:rsid w:val="00FF0AD0"/>
    <w:rsid w:val="00FF0C0E"/>
    <w:rsid w:val="00FF1829"/>
    <w:rsid w:val="00FF1CEC"/>
    <w:rsid w:val="00FF1D83"/>
    <w:rsid w:val="00FF2192"/>
    <w:rsid w:val="00FF2236"/>
    <w:rsid w:val="00FF2658"/>
    <w:rsid w:val="00FF2BDE"/>
    <w:rsid w:val="00FF2FD9"/>
    <w:rsid w:val="00FF4034"/>
    <w:rsid w:val="00FF429B"/>
    <w:rsid w:val="00FF4D71"/>
    <w:rsid w:val="00FF51D7"/>
    <w:rsid w:val="00FF6025"/>
    <w:rsid w:val="00FF6B10"/>
    <w:rsid w:val="00FF774A"/>
    <w:rsid w:val="00FF7E31"/>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ddd,#cff,#ccf,#fcc,#ccecff,#cc0,#cfc"/>
    </o:shapedefaults>
    <o:shapelayout v:ext="edit">
      <o:idmap v:ext="edit" data="1"/>
    </o:shapelayout>
  </w:shapeDefaults>
  <w:decimalSymbol w:val=","/>
  <w:listSeparator w:val=";"/>
  <w14:docId w14:val="7356689E"/>
  <w15:docId w15:val="{8515481A-1DAC-4550-BB2F-52606B15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28CE"/>
    <w:pPr>
      <w:spacing w:after="200" w:line="276" w:lineRule="auto"/>
    </w:pPr>
    <w:rPr>
      <w:sz w:val="24"/>
    </w:rPr>
  </w:style>
  <w:style w:type="paragraph" w:styleId="Heading1">
    <w:name w:val="heading 1"/>
    <w:basedOn w:val="Normal"/>
    <w:next w:val="Normal"/>
    <w:link w:val="Heading1Char"/>
    <w:qFormat/>
    <w:rsid w:val="00696C83"/>
    <w:pPr>
      <w:keepNext/>
      <w:numPr>
        <w:numId w:val="21"/>
      </w:numPr>
      <w:spacing w:after="0" w:line="240" w:lineRule="auto"/>
      <w:outlineLvl w:val="0"/>
    </w:pPr>
    <w:rPr>
      <w:rFonts w:ascii="Times New Roman Bold" w:eastAsia="Times New Roman" w:hAnsi="Times New Roman Bold" w:cs="Arial"/>
      <w:b/>
      <w:bCs/>
      <w:kern w:val="32"/>
      <w:sz w:val="32"/>
      <w:szCs w:val="32"/>
      <w:lang w:eastAsia="lv-LV"/>
    </w:rPr>
  </w:style>
  <w:style w:type="paragraph" w:styleId="Heading2">
    <w:name w:val="heading 2"/>
    <w:basedOn w:val="Normal"/>
    <w:next w:val="Normal"/>
    <w:link w:val="Heading2Char"/>
    <w:qFormat/>
    <w:rsid w:val="008678AB"/>
    <w:pPr>
      <w:keepNext/>
      <w:numPr>
        <w:ilvl w:val="1"/>
        <w:numId w:val="21"/>
      </w:numPr>
      <w:spacing w:before="60" w:after="60" w:line="240" w:lineRule="auto"/>
      <w:outlineLvl w:val="1"/>
    </w:pPr>
    <w:rPr>
      <w:rFonts w:ascii="Times New Roman Bold" w:eastAsia="Times New Roman" w:hAnsi="Times New Roman Bold" w:cs="Arial"/>
      <w:b/>
      <w:bCs/>
      <w:iCs/>
      <w:color w:val="FFFFFF" w:themeColor="background1"/>
      <w:szCs w:val="28"/>
      <w:lang w:val="en-US"/>
    </w:rPr>
  </w:style>
  <w:style w:type="paragraph" w:styleId="Heading3">
    <w:name w:val="heading 3"/>
    <w:basedOn w:val="Normal"/>
    <w:next w:val="Normal"/>
    <w:link w:val="Heading3Char"/>
    <w:uiPriority w:val="9"/>
    <w:unhideWhenUsed/>
    <w:qFormat/>
    <w:rsid w:val="006728CE"/>
    <w:pPr>
      <w:keepNext/>
      <w:keepLines/>
      <w:numPr>
        <w:ilvl w:val="2"/>
        <w:numId w:val="21"/>
      </w:numPr>
      <w:spacing w:before="200" w:after="0"/>
      <w:outlineLvl w:val="2"/>
    </w:pPr>
    <w:rPr>
      <w:rFonts w:ascii="Cambria" w:eastAsia="Times New Roman" w:hAnsi="Cambria" w:cs="Times New Roman"/>
      <w:b/>
      <w:bCs/>
      <w:color w:val="4F81BD"/>
      <w:sz w:val="28"/>
    </w:rPr>
  </w:style>
  <w:style w:type="paragraph" w:styleId="Heading4">
    <w:name w:val="heading 4"/>
    <w:basedOn w:val="Normal"/>
    <w:next w:val="Normal"/>
    <w:link w:val="Heading4Char"/>
    <w:uiPriority w:val="9"/>
    <w:semiHidden/>
    <w:unhideWhenUsed/>
    <w:qFormat/>
    <w:rsid w:val="006728CE"/>
    <w:pPr>
      <w:keepNext/>
      <w:keepLines/>
      <w:numPr>
        <w:ilvl w:val="3"/>
        <w:numId w:val="21"/>
      </w:numPr>
      <w:spacing w:before="200" w:after="0"/>
      <w:outlineLvl w:val="3"/>
    </w:pPr>
    <w:rPr>
      <w:rFonts w:ascii="Cambria" w:eastAsia="Times New Roman" w:hAnsi="Cambria" w:cs="Times New Roman"/>
      <w:b/>
      <w:bCs/>
      <w:i/>
      <w:iCs/>
      <w:color w:val="4F81BD"/>
      <w:sz w:val="28"/>
    </w:rPr>
  </w:style>
  <w:style w:type="paragraph" w:styleId="Heading5">
    <w:name w:val="heading 5"/>
    <w:basedOn w:val="Normal"/>
    <w:next w:val="Normal"/>
    <w:link w:val="Heading5Char"/>
    <w:uiPriority w:val="9"/>
    <w:semiHidden/>
    <w:unhideWhenUsed/>
    <w:qFormat/>
    <w:rsid w:val="008678AB"/>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678AB"/>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78AB"/>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78AB"/>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8AB"/>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B57209"/>
    <w:pPr>
      <w:spacing w:after="0" w:line="240" w:lineRule="auto"/>
      <w:ind w:left="284"/>
      <w:contextualSpacing/>
    </w:pPr>
    <w:rPr>
      <w:rFonts w:eastAsia="Times New Roman" w:cs="Times New Roman"/>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B57209"/>
    <w:rPr>
      <w:rFonts w:eastAsia="Times New Roman" w:cs="Times New Roman"/>
      <w:sz w:val="24"/>
      <w:szCs w:val="24"/>
      <w:lang w:eastAsia="lv-LV"/>
    </w:rPr>
  </w:style>
  <w:style w:type="character" w:customStyle="1" w:styleId="Heading1Char">
    <w:name w:val="Heading 1 Char"/>
    <w:basedOn w:val="DefaultParagraphFont"/>
    <w:link w:val="Heading1"/>
    <w:rsid w:val="001E2C64"/>
    <w:rPr>
      <w:rFonts w:ascii="Times New Roman Bold" w:eastAsia="Times New Roman" w:hAnsi="Times New Roman Bold" w:cs="Arial"/>
      <w:b/>
      <w:bCs/>
      <w:kern w:val="32"/>
      <w:sz w:val="32"/>
      <w:szCs w:val="32"/>
      <w:lang w:eastAsia="lv-LV"/>
    </w:rPr>
  </w:style>
  <w:style w:type="character" w:customStyle="1" w:styleId="Heading2Char">
    <w:name w:val="Heading 2 Char"/>
    <w:basedOn w:val="DefaultParagraphFont"/>
    <w:link w:val="Heading2"/>
    <w:rsid w:val="008678AB"/>
    <w:rPr>
      <w:rFonts w:ascii="Times New Roman Bold" w:eastAsia="Times New Roman" w:hAnsi="Times New Roman Bold" w:cs="Arial"/>
      <w:b/>
      <w:bCs/>
      <w:iCs/>
      <w:color w:val="FFFFFF" w:themeColor="background1"/>
      <w:sz w:val="24"/>
      <w:szCs w:val="28"/>
      <w:lang w:val="en-US"/>
    </w:rPr>
  </w:style>
  <w:style w:type="paragraph" w:customStyle="1" w:styleId="Heading31">
    <w:name w:val="Heading 31"/>
    <w:basedOn w:val="Normal"/>
    <w:next w:val="Normal"/>
    <w:uiPriority w:val="9"/>
    <w:unhideWhenUsed/>
    <w:qFormat/>
    <w:rsid w:val="006728CE"/>
    <w:pPr>
      <w:keepNext/>
      <w:keepLines/>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6728CE"/>
    <w:pPr>
      <w:keepNext/>
      <w:keepLines/>
      <w:spacing w:before="200" w:after="0"/>
      <w:outlineLvl w:val="3"/>
    </w:pPr>
    <w:rPr>
      <w:rFonts w:ascii="Cambria" w:eastAsia="Times New Roman" w:hAnsi="Cambria" w:cs="Times New Roman"/>
      <w:b/>
      <w:bCs/>
      <w:i/>
      <w:iCs/>
      <w:color w:val="4F81BD"/>
    </w:rPr>
  </w:style>
  <w:style w:type="character" w:customStyle="1" w:styleId="Heading3Char">
    <w:name w:val="Heading 3 Char"/>
    <w:basedOn w:val="DefaultParagraphFont"/>
    <w:link w:val="Heading3"/>
    <w:uiPriority w:val="9"/>
    <w:rsid w:val="006728CE"/>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728CE"/>
    <w:rPr>
      <w:rFonts w:ascii="Cambria" w:eastAsia="Times New Roman" w:hAnsi="Cambria" w:cs="Times New Roman"/>
      <w:b/>
      <w:bCs/>
      <w:i/>
      <w:iCs/>
      <w:color w:val="4F81BD"/>
    </w:rPr>
  </w:style>
  <w:style w:type="paragraph" w:customStyle="1" w:styleId="RakstzCharCharRakstzCharCharRakstz">
    <w:name w:val="Rakstz. Char Char Rakstz. Char Char Rakstz."/>
    <w:basedOn w:val="Normal"/>
    <w:rsid w:val="006728CE"/>
    <w:pPr>
      <w:spacing w:after="160"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6728CE"/>
    <w:pPr>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6728CE"/>
    <w:rPr>
      <w:rFonts w:eastAsia="Times New Roman" w:cs="Times New Roman"/>
      <w:sz w:val="24"/>
      <w:szCs w:val="24"/>
    </w:rPr>
  </w:style>
  <w:style w:type="paragraph" w:styleId="Header">
    <w:name w:val="header"/>
    <w:basedOn w:val="Normal"/>
    <w:link w:val="Head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HeaderChar">
    <w:name w:val="Header Char"/>
    <w:basedOn w:val="DefaultParagraphFont"/>
    <w:link w:val="Header"/>
    <w:uiPriority w:val="99"/>
    <w:rsid w:val="006728CE"/>
    <w:rPr>
      <w:rFonts w:eastAsia="Times New Roman" w:cs="Times New Roman"/>
      <w:sz w:val="24"/>
      <w:szCs w:val="24"/>
      <w:lang w:eastAsia="lv-LV"/>
    </w:rPr>
  </w:style>
  <w:style w:type="paragraph" w:styleId="Footer">
    <w:name w:val="footer"/>
    <w:basedOn w:val="Normal"/>
    <w:link w:val="Foot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FooterChar">
    <w:name w:val="Footer Char"/>
    <w:basedOn w:val="DefaultParagraphFont"/>
    <w:link w:val="Footer"/>
    <w:uiPriority w:val="99"/>
    <w:rsid w:val="006728CE"/>
    <w:rPr>
      <w:rFonts w:eastAsia="Times New Roman" w:cs="Times New Roman"/>
      <w:sz w:val="24"/>
      <w:szCs w:val="24"/>
      <w:lang w:eastAsia="lv-LV"/>
    </w:rPr>
  </w:style>
  <w:style w:type="character" w:styleId="Hyperlink">
    <w:name w:val="Hyperlink"/>
    <w:basedOn w:val="DefaultParagraphFont"/>
    <w:uiPriority w:val="99"/>
    <w:rsid w:val="006728CE"/>
    <w:rPr>
      <w:color w:val="0000FF"/>
      <w:u w:val="single"/>
    </w:rPr>
  </w:style>
  <w:style w:type="character" w:styleId="PageNumber">
    <w:name w:val="page number"/>
    <w:basedOn w:val="DefaultParagraphFont"/>
    <w:rsid w:val="006728CE"/>
  </w:style>
  <w:style w:type="numbering" w:customStyle="1" w:styleId="Style1">
    <w:name w:val="Style1"/>
    <w:uiPriority w:val="99"/>
    <w:rsid w:val="006728CE"/>
    <w:pPr>
      <w:numPr>
        <w:numId w:val="1"/>
      </w:numPr>
    </w:pPr>
  </w:style>
  <w:style w:type="numbering" w:customStyle="1" w:styleId="Style2">
    <w:name w:val="Style2"/>
    <w:uiPriority w:val="99"/>
    <w:rsid w:val="006728CE"/>
    <w:pPr>
      <w:numPr>
        <w:numId w:val="2"/>
      </w:numPr>
    </w:pPr>
  </w:style>
  <w:style w:type="numbering" w:customStyle="1" w:styleId="Style3">
    <w:name w:val="Style3"/>
    <w:uiPriority w:val="99"/>
    <w:rsid w:val="006728CE"/>
    <w:pPr>
      <w:numPr>
        <w:numId w:val="3"/>
      </w:numPr>
    </w:pPr>
  </w:style>
  <w:style w:type="numbering" w:customStyle="1" w:styleId="Style4">
    <w:name w:val="Style4"/>
    <w:uiPriority w:val="99"/>
    <w:rsid w:val="006728CE"/>
    <w:pPr>
      <w:numPr>
        <w:numId w:val="4"/>
      </w:numPr>
    </w:pPr>
  </w:style>
  <w:style w:type="numbering" w:customStyle="1" w:styleId="Style5">
    <w:name w:val="Style5"/>
    <w:uiPriority w:val="99"/>
    <w:rsid w:val="006728CE"/>
    <w:pPr>
      <w:numPr>
        <w:numId w:val="5"/>
      </w:numPr>
    </w:pPr>
  </w:style>
  <w:style w:type="paragraph" w:customStyle="1" w:styleId="BodyText1">
    <w:name w:val="Body Text1"/>
    <w:basedOn w:val="Normal"/>
    <w:next w:val="BodyText"/>
    <w:link w:val="BodyTextChar"/>
    <w:uiPriority w:val="99"/>
    <w:semiHidden/>
    <w:unhideWhenUsed/>
    <w:rsid w:val="006728CE"/>
    <w:pPr>
      <w:spacing w:after="120"/>
    </w:pPr>
    <w:rPr>
      <w:sz w:val="28"/>
    </w:rPr>
  </w:style>
  <w:style w:type="character" w:customStyle="1" w:styleId="BodyTextChar">
    <w:name w:val="Body Text Char"/>
    <w:basedOn w:val="DefaultParagraphFont"/>
    <w:link w:val="BodyText1"/>
    <w:uiPriority w:val="99"/>
    <w:semiHidden/>
    <w:rsid w:val="006728CE"/>
  </w:style>
  <w:style w:type="paragraph" w:customStyle="1" w:styleId="BodyTextIndent1">
    <w:name w:val="Body Text Indent1"/>
    <w:basedOn w:val="Normal"/>
    <w:next w:val="BodyTextIndent"/>
    <w:link w:val="BodyTextIndentChar"/>
    <w:uiPriority w:val="99"/>
    <w:unhideWhenUsed/>
    <w:rsid w:val="006728CE"/>
    <w:pPr>
      <w:spacing w:after="120"/>
      <w:ind w:left="283"/>
    </w:pPr>
    <w:rPr>
      <w:sz w:val="28"/>
    </w:rPr>
  </w:style>
  <w:style w:type="character" w:customStyle="1" w:styleId="BodyTextIndentChar">
    <w:name w:val="Body Text Indent Char"/>
    <w:basedOn w:val="DefaultParagraphFont"/>
    <w:link w:val="BodyTextIndent1"/>
    <w:uiPriority w:val="99"/>
    <w:rsid w:val="006728CE"/>
  </w:style>
  <w:style w:type="paragraph" w:customStyle="1" w:styleId="BodyTextIndent21">
    <w:name w:val="Body Text Indent 21"/>
    <w:basedOn w:val="Normal"/>
    <w:next w:val="BodyTextIndent2"/>
    <w:link w:val="BodyTextIndent2Char"/>
    <w:uiPriority w:val="99"/>
    <w:semiHidden/>
    <w:unhideWhenUsed/>
    <w:rsid w:val="006728CE"/>
    <w:pPr>
      <w:spacing w:after="120" w:line="480" w:lineRule="auto"/>
      <w:ind w:left="283"/>
    </w:pPr>
    <w:rPr>
      <w:sz w:val="28"/>
    </w:rPr>
  </w:style>
  <w:style w:type="character" w:customStyle="1" w:styleId="BodyTextIndent2Char">
    <w:name w:val="Body Text Indent 2 Char"/>
    <w:basedOn w:val="DefaultParagraphFont"/>
    <w:link w:val="BodyTextIndent21"/>
    <w:uiPriority w:val="99"/>
    <w:semiHidden/>
    <w:rsid w:val="006728CE"/>
  </w:style>
  <w:style w:type="paragraph" w:customStyle="1" w:styleId="BalloonText1">
    <w:name w:val="Balloon Text1"/>
    <w:basedOn w:val="Normal"/>
    <w:next w:val="BalloonText"/>
    <w:link w:val="BalloonTextChar"/>
    <w:uiPriority w:val="99"/>
    <w:semiHidden/>
    <w:unhideWhenUsed/>
    <w:rsid w:val="0067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728CE"/>
    <w:rPr>
      <w:rFonts w:ascii="Tahoma" w:hAnsi="Tahoma" w:cs="Tahoma"/>
      <w:sz w:val="16"/>
      <w:szCs w:val="16"/>
    </w:rPr>
  </w:style>
  <w:style w:type="paragraph" w:customStyle="1" w:styleId="naisf">
    <w:name w:val="naisf"/>
    <w:basedOn w:val="Normal"/>
    <w:rsid w:val="006728CE"/>
    <w:pPr>
      <w:spacing w:before="75" w:after="75" w:line="240" w:lineRule="auto"/>
      <w:ind w:firstLine="375"/>
      <w:jc w:val="both"/>
    </w:pPr>
    <w:rPr>
      <w:rFonts w:eastAsia="Calibri" w:cs="Times New Roman"/>
      <w:szCs w:val="24"/>
      <w:lang w:eastAsia="lv-LV"/>
    </w:rPr>
  </w:style>
  <w:style w:type="paragraph" w:customStyle="1" w:styleId="naispant">
    <w:name w:val="naispant"/>
    <w:basedOn w:val="Normal"/>
    <w:rsid w:val="006728CE"/>
    <w:pPr>
      <w:spacing w:before="75" w:after="75" w:line="240" w:lineRule="auto"/>
      <w:ind w:left="375" w:firstLine="375"/>
      <w:jc w:val="both"/>
    </w:pPr>
    <w:rPr>
      <w:rFonts w:eastAsia="Times New Roman" w:cs="Times New Roman"/>
      <w:b/>
      <w:bCs/>
      <w:szCs w:val="24"/>
      <w:lang w:eastAsia="lv-LV"/>
    </w:rPr>
  </w:style>
  <w:style w:type="character" w:customStyle="1" w:styleId="FollowedHyperlink1">
    <w:name w:val="FollowedHyperlink1"/>
    <w:basedOn w:val="DefaultParagraphFont"/>
    <w:uiPriority w:val="99"/>
    <w:semiHidden/>
    <w:unhideWhenUsed/>
    <w:rsid w:val="006728CE"/>
    <w:rPr>
      <w:color w:val="800080"/>
      <w:u w:val="single"/>
    </w:rPr>
  </w:style>
  <w:style w:type="paragraph" w:customStyle="1" w:styleId="TOCHeading1">
    <w:name w:val="TOC Heading1"/>
    <w:basedOn w:val="Heading1"/>
    <w:next w:val="Normal"/>
    <w:uiPriority w:val="39"/>
    <w:unhideWhenUsed/>
    <w:qFormat/>
    <w:rsid w:val="006728CE"/>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TOC11">
    <w:name w:val="TOC 11"/>
    <w:basedOn w:val="Normal"/>
    <w:next w:val="Normal"/>
    <w:autoRedefine/>
    <w:uiPriority w:val="39"/>
    <w:unhideWhenUsed/>
    <w:qFormat/>
    <w:rsid w:val="006728CE"/>
    <w:pPr>
      <w:tabs>
        <w:tab w:val="right" w:leader="dot" w:pos="9061"/>
      </w:tabs>
      <w:spacing w:after="0" w:line="240" w:lineRule="auto"/>
    </w:pPr>
    <w:rPr>
      <w:rFonts w:cs="Times New Roman"/>
      <w:noProof/>
      <w:color w:val="365F91"/>
      <w:sz w:val="26"/>
    </w:rPr>
  </w:style>
  <w:style w:type="paragraph" w:customStyle="1" w:styleId="TOC21">
    <w:name w:val="TOC 21"/>
    <w:basedOn w:val="Normal"/>
    <w:next w:val="Normal"/>
    <w:autoRedefine/>
    <w:uiPriority w:val="39"/>
    <w:unhideWhenUsed/>
    <w:qFormat/>
    <w:rsid w:val="006728CE"/>
    <w:pPr>
      <w:tabs>
        <w:tab w:val="right" w:leader="dot" w:pos="9061"/>
      </w:tabs>
      <w:spacing w:after="0" w:line="240" w:lineRule="auto"/>
      <w:ind w:left="709" w:hanging="471"/>
    </w:pPr>
    <w:rPr>
      <w:color w:val="365F91"/>
    </w:rPr>
  </w:style>
  <w:style w:type="table" w:customStyle="1" w:styleId="TableGrid1">
    <w:name w:val="Table Grid1"/>
    <w:basedOn w:val="TableNormal"/>
    <w:next w:val="TableGrid"/>
    <w:uiPriority w:val="59"/>
    <w:rsid w:val="006728CE"/>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2-Accent61">
    <w:name w:val="Medium Grid 2 - Accent 61"/>
    <w:basedOn w:val="TableNormal"/>
    <w:next w:val="MediumGrid2-Accent6"/>
    <w:uiPriority w:val="68"/>
    <w:rsid w:val="006728CE"/>
    <w:rPr>
      <w:rFonts w:ascii="Cambria" w:eastAsia="Times New Roman" w:hAnsi="Cambria" w:cs="Times New Roman"/>
      <w:color w:val="000000"/>
      <w:sz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teksts">
    <w:name w:val="teksts"/>
    <w:link w:val="tekstsChar"/>
    <w:rsid w:val="006728CE"/>
    <w:pPr>
      <w:spacing w:after="120"/>
      <w:jc w:val="both"/>
    </w:pPr>
    <w:rPr>
      <w:rFonts w:ascii="Garamond" w:eastAsia="Times New Roman" w:hAnsi="Garamond" w:cs="Times New Roman"/>
      <w:sz w:val="24"/>
      <w:szCs w:val="20"/>
    </w:rPr>
  </w:style>
  <w:style w:type="paragraph" w:customStyle="1" w:styleId="naiskr">
    <w:name w:val="naiskr"/>
    <w:basedOn w:val="Normal"/>
    <w:rsid w:val="006728CE"/>
    <w:pPr>
      <w:spacing w:before="75" w:after="75" w:line="240" w:lineRule="auto"/>
    </w:pPr>
    <w:rPr>
      <w:rFonts w:eastAsia="Calibri" w:cs="Times New Roman"/>
      <w:szCs w:val="24"/>
      <w:lang w:eastAsia="lv-LV"/>
    </w:rPr>
  </w:style>
  <w:style w:type="paragraph" w:customStyle="1" w:styleId="StyleRight">
    <w:name w:val="Style Right"/>
    <w:basedOn w:val="Normal"/>
    <w:rsid w:val="006728CE"/>
    <w:pPr>
      <w:spacing w:after="120" w:line="240" w:lineRule="auto"/>
      <w:ind w:firstLine="720"/>
      <w:jc w:val="right"/>
    </w:pPr>
    <w:rPr>
      <w:rFonts w:eastAsia="Times New Roman" w:cs="Times New Roman"/>
      <w:sz w:val="28"/>
      <w:szCs w:val="28"/>
    </w:rPr>
  </w:style>
  <w:style w:type="character" w:customStyle="1" w:styleId="tekstsChar">
    <w:name w:val="teksts Char"/>
    <w:basedOn w:val="DefaultParagraphFont"/>
    <w:link w:val="teksts"/>
    <w:rsid w:val="006728CE"/>
    <w:rPr>
      <w:rFonts w:ascii="Garamond" w:eastAsia="Times New Roman" w:hAnsi="Garamond" w:cs="Times New Roman"/>
      <w:sz w:val="24"/>
      <w:szCs w:val="20"/>
    </w:rPr>
  </w:style>
  <w:style w:type="paragraph" w:customStyle="1" w:styleId="TOC31">
    <w:name w:val="TOC 31"/>
    <w:basedOn w:val="Normal"/>
    <w:next w:val="Normal"/>
    <w:autoRedefine/>
    <w:uiPriority w:val="39"/>
    <w:unhideWhenUsed/>
    <w:qFormat/>
    <w:rsid w:val="006728CE"/>
    <w:pPr>
      <w:tabs>
        <w:tab w:val="right" w:leader="dot" w:pos="9061"/>
      </w:tabs>
      <w:spacing w:after="0" w:line="240" w:lineRule="auto"/>
      <w:ind w:left="482"/>
    </w:pPr>
    <w:rPr>
      <w:rFonts w:cs="Times New Roman"/>
      <w:i/>
      <w:noProof/>
      <w:color w:val="365F91"/>
    </w:rPr>
  </w:style>
  <w:style w:type="paragraph" w:styleId="NormalWeb">
    <w:name w:val="Normal (Web)"/>
    <w:basedOn w:val="Normal"/>
    <w:uiPriority w:val="99"/>
    <w:unhideWhenUsed/>
    <w:rsid w:val="006728CE"/>
    <w:pPr>
      <w:spacing w:before="100" w:beforeAutospacing="1" w:after="100" w:afterAutospacing="1" w:line="240" w:lineRule="auto"/>
    </w:pPr>
    <w:rPr>
      <w:rFonts w:eastAsia="Times New Roman" w:cs="Times New Roman"/>
      <w:szCs w:val="24"/>
      <w:lang w:eastAsia="lv-LV"/>
    </w:rPr>
  </w:style>
  <w:style w:type="paragraph" w:customStyle="1" w:styleId="Default">
    <w:name w:val="Default"/>
    <w:link w:val="DefaultChar"/>
    <w:qFormat/>
    <w:rsid w:val="00380B32"/>
    <w:pPr>
      <w:autoSpaceDE w:val="0"/>
      <w:autoSpaceDN w:val="0"/>
      <w:adjustRightInd w:val="0"/>
    </w:pPr>
    <w:rPr>
      <w:rFonts w:eastAsia="Calibri" w:cs="Times New Roman"/>
      <w:color w:val="000000"/>
      <w:sz w:val="24"/>
      <w:szCs w:val="24"/>
    </w:rPr>
  </w:style>
  <w:style w:type="character" w:customStyle="1" w:styleId="FontStyle73">
    <w:name w:val="Font Style73"/>
    <w:basedOn w:val="DefaultParagraphFont"/>
    <w:uiPriority w:val="99"/>
    <w:rsid w:val="006728CE"/>
    <w:rPr>
      <w:rFonts w:ascii="Times New Roman" w:hAnsi="Times New Roman" w:cs="Times New Roman"/>
      <w:sz w:val="20"/>
      <w:szCs w:val="20"/>
    </w:rPr>
  </w:style>
  <w:style w:type="character" w:customStyle="1" w:styleId="FontStyle69">
    <w:name w:val="Font Style69"/>
    <w:basedOn w:val="DefaultParagraphFont"/>
    <w:uiPriority w:val="99"/>
    <w:rsid w:val="006728CE"/>
    <w:rPr>
      <w:rFonts w:ascii="Times New Roman" w:hAnsi="Times New Roman" w:cs="Times New Roman"/>
      <w:b/>
      <w:bCs/>
      <w:i/>
      <w:iCs/>
      <w:sz w:val="20"/>
      <w:szCs w:val="20"/>
    </w:rPr>
  </w:style>
  <w:style w:type="paragraph" w:customStyle="1" w:styleId="Style41">
    <w:name w:val="Style41"/>
    <w:basedOn w:val="Normal"/>
    <w:uiPriority w:val="99"/>
    <w:rsid w:val="006728CE"/>
    <w:pPr>
      <w:widowControl w:val="0"/>
      <w:autoSpaceDE w:val="0"/>
      <w:autoSpaceDN w:val="0"/>
      <w:adjustRightInd w:val="0"/>
      <w:spacing w:after="0" w:line="276" w:lineRule="exact"/>
      <w:jc w:val="both"/>
    </w:pPr>
    <w:rPr>
      <w:rFonts w:eastAsia="Times New Roman" w:cs="Times New Roman"/>
      <w:szCs w:val="24"/>
      <w:lang w:eastAsia="lv-LV"/>
    </w:rPr>
  </w:style>
  <w:style w:type="character" w:customStyle="1" w:styleId="FontStyle68">
    <w:name w:val="Font Style68"/>
    <w:basedOn w:val="DefaultParagraphFont"/>
    <w:uiPriority w:val="99"/>
    <w:rsid w:val="006728CE"/>
    <w:rPr>
      <w:rFonts w:ascii="Times New Roman" w:hAnsi="Times New Roman" w:cs="Times New Roman"/>
      <w:i/>
      <w:iCs/>
      <w:sz w:val="20"/>
      <w:szCs w:val="20"/>
    </w:rPr>
  </w:style>
  <w:style w:type="character" w:customStyle="1" w:styleId="FontStyle71">
    <w:name w:val="Font Style71"/>
    <w:basedOn w:val="DefaultParagraphFont"/>
    <w:uiPriority w:val="99"/>
    <w:rsid w:val="006728CE"/>
    <w:rPr>
      <w:rFonts w:ascii="Times New Roman" w:hAnsi="Times New Roman" w:cs="Times New Roman"/>
      <w:b/>
      <w:bCs/>
      <w:sz w:val="20"/>
      <w:szCs w:val="20"/>
    </w:rPr>
  </w:style>
  <w:style w:type="character" w:customStyle="1" w:styleId="normalchar">
    <w:name w:val="normal__char"/>
    <w:basedOn w:val="DefaultParagraphFont"/>
    <w:rsid w:val="006728CE"/>
  </w:style>
  <w:style w:type="character" w:customStyle="1" w:styleId="apple-style-span">
    <w:name w:val="apple-style-span"/>
    <w:basedOn w:val="DefaultParagraphFont"/>
    <w:uiPriority w:val="99"/>
    <w:rsid w:val="006728CE"/>
  </w:style>
  <w:style w:type="character" w:customStyle="1" w:styleId="apple-converted-space">
    <w:name w:val="apple-converted-space"/>
    <w:basedOn w:val="DefaultParagraphFont"/>
    <w:rsid w:val="006728CE"/>
  </w:style>
  <w:style w:type="character" w:customStyle="1" w:styleId="parastaischar">
    <w:name w:val="parastais__char"/>
    <w:basedOn w:val="DefaultParagraphFont"/>
    <w:rsid w:val="006728CE"/>
  </w:style>
  <w:style w:type="paragraph" w:customStyle="1" w:styleId="2Date">
    <w:name w:val="2 Date"/>
    <w:basedOn w:val="Normal"/>
    <w:next w:val="Normal"/>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0" w:line="240" w:lineRule="auto"/>
      <w:jc w:val="right"/>
    </w:pPr>
    <w:rPr>
      <w:rFonts w:ascii="Arial" w:eastAsia="Times New Roman" w:hAnsi="Arial" w:cs="Times New Roman"/>
      <w:snapToGrid w:val="0"/>
      <w:sz w:val="22"/>
      <w:szCs w:val="20"/>
      <w:lang w:val="fr-FR" w:eastAsia="en-GB"/>
    </w:rPr>
  </w:style>
  <w:style w:type="paragraph" w:customStyle="1" w:styleId="agree">
    <w:name w:val="agree"/>
    <w:basedOn w:val="Normal"/>
    <w:rsid w:val="006728CE"/>
    <w:pPr>
      <w:spacing w:before="75" w:after="75" w:line="240" w:lineRule="auto"/>
    </w:pPr>
    <w:rPr>
      <w:rFonts w:ascii="Verdana" w:eastAsia="Times New Roman" w:hAnsi="Verdana" w:cs="Times New Roman"/>
      <w:color w:val="000000"/>
      <w:sz w:val="20"/>
      <w:szCs w:val="20"/>
      <w:lang w:eastAsia="lv-LV"/>
    </w:rPr>
  </w:style>
  <w:style w:type="paragraph" w:styleId="BodyTextIndent3">
    <w:name w:val="Body Text Indent 3"/>
    <w:basedOn w:val="Normal"/>
    <w:link w:val="BodyTextIndent3Char"/>
    <w:uiPriority w:val="99"/>
    <w:semiHidden/>
    <w:unhideWhenUsed/>
    <w:rsid w:val="006728CE"/>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6728CE"/>
    <w:rPr>
      <w:rFonts w:ascii="Calibri" w:eastAsia="Calibri" w:hAnsi="Calibri" w:cs="Times New Roman"/>
      <w:sz w:val="16"/>
      <w:szCs w:val="16"/>
    </w:rPr>
  </w:style>
  <w:style w:type="paragraph" w:customStyle="1" w:styleId="1NNote">
    <w:name w:val="1 N° Note"/>
    <w:basedOn w:val="Normal"/>
    <w:next w:val="2Date"/>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line="240" w:lineRule="auto"/>
      <w:jc w:val="right"/>
    </w:pPr>
    <w:rPr>
      <w:rFonts w:ascii="Arial" w:eastAsia="Times New Roman" w:hAnsi="Arial" w:cs="Times New Roman"/>
      <w:b/>
      <w:caps/>
      <w:snapToGrid w:val="0"/>
      <w:szCs w:val="20"/>
      <w:lang w:val="fr-FR" w:eastAsia="en-GB"/>
    </w:rPr>
  </w:style>
  <w:style w:type="character" w:styleId="Strong">
    <w:name w:val="Strong"/>
    <w:basedOn w:val="DefaultParagraphFont"/>
    <w:uiPriority w:val="22"/>
    <w:qFormat/>
    <w:rsid w:val="006728CE"/>
    <w:rPr>
      <w:b/>
      <w:bCs/>
    </w:rPr>
  </w:style>
  <w:style w:type="paragraph" w:customStyle="1" w:styleId="naislab">
    <w:name w:val="naislab"/>
    <w:basedOn w:val="Normal"/>
    <w:rsid w:val="006728CE"/>
    <w:pPr>
      <w:spacing w:before="68" w:after="68" w:line="240" w:lineRule="auto"/>
      <w:jc w:val="right"/>
    </w:pPr>
    <w:rPr>
      <w:rFonts w:eastAsia="Times New Roman" w:cs="Times New Roman"/>
      <w:sz w:val="28"/>
      <w:szCs w:val="24"/>
      <w:lang w:eastAsia="lv-LV"/>
    </w:rPr>
  </w:style>
  <w:style w:type="character" w:styleId="Emphasis">
    <w:name w:val="Emphasis"/>
    <w:basedOn w:val="DefaultParagraphFont"/>
    <w:uiPriority w:val="20"/>
    <w:qFormat/>
    <w:rsid w:val="006728CE"/>
    <w:rPr>
      <w:i/>
      <w:iCs/>
    </w:rPr>
  </w:style>
  <w:style w:type="paragraph" w:customStyle="1" w:styleId="Pa19">
    <w:name w:val="Pa19"/>
    <w:basedOn w:val="Default"/>
    <w:next w:val="Default"/>
    <w:uiPriority w:val="99"/>
    <w:rsid w:val="006728CE"/>
    <w:pPr>
      <w:spacing w:line="241" w:lineRule="atLeast"/>
    </w:pPr>
    <w:rPr>
      <w:rFonts w:ascii="Museo Sans 500" w:hAnsi="Museo Sans 500"/>
      <w:color w:val="auto"/>
    </w:rPr>
  </w:style>
  <w:style w:type="paragraph" w:customStyle="1" w:styleId="ingaragood">
    <w:name w:val="ingara.good"/>
    <w:basedOn w:val="Normal"/>
    <w:link w:val="ingaragoodChar"/>
    <w:rsid w:val="006728CE"/>
    <w:pPr>
      <w:spacing w:after="0" w:line="240" w:lineRule="auto"/>
      <w:ind w:right="26" w:firstLine="720"/>
      <w:jc w:val="both"/>
    </w:pPr>
    <w:rPr>
      <w:rFonts w:eastAsia="Times New Roman" w:cs="Times New Roman"/>
      <w:szCs w:val="24"/>
    </w:rPr>
  </w:style>
  <w:style w:type="character" w:customStyle="1" w:styleId="ingaragoodChar">
    <w:name w:val="ingara.good Char"/>
    <w:link w:val="ingaragood"/>
    <w:rsid w:val="006728CE"/>
    <w:rPr>
      <w:rFonts w:eastAsia="Times New Roman" w:cs="Times New Roman"/>
      <w:sz w:val="24"/>
      <w:szCs w:val="24"/>
    </w:rPr>
  </w:style>
  <w:style w:type="character" w:styleId="CommentReference">
    <w:name w:val="annotation reference"/>
    <w:basedOn w:val="DefaultParagraphFont"/>
    <w:uiPriority w:val="99"/>
    <w:semiHidden/>
    <w:unhideWhenUsed/>
    <w:rsid w:val="006728CE"/>
    <w:rPr>
      <w:sz w:val="16"/>
      <w:szCs w:val="16"/>
    </w:rPr>
  </w:style>
  <w:style w:type="paragraph" w:customStyle="1" w:styleId="CommentText1">
    <w:name w:val="Comment Text1"/>
    <w:basedOn w:val="Normal"/>
    <w:next w:val="CommentText"/>
    <w:link w:val="CommentTextChar"/>
    <w:uiPriority w:val="99"/>
    <w:semiHidden/>
    <w:unhideWhenUsed/>
    <w:rsid w:val="006728CE"/>
    <w:pPr>
      <w:spacing w:line="240" w:lineRule="auto"/>
    </w:pPr>
    <w:rPr>
      <w:sz w:val="20"/>
      <w:szCs w:val="20"/>
    </w:rPr>
  </w:style>
  <w:style w:type="character" w:customStyle="1" w:styleId="CommentTextChar">
    <w:name w:val="Comment Text Char"/>
    <w:basedOn w:val="DefaultParagraphFont"/>
    <w:link w:val="CommentText1"/>
    <w:uiPriority w:val="99"/>
    <w:semiHidden/>
    <w:rsid w:val="006728CE"/>
    <w:rPr>
      <w:sz w:val="20"/>
      <w:szCs w:val="20"/>
    </w:rPr>
  </w:style>
  <w:style w:type="character" w:customStyle="1" w:styleId="dusnormaltext">
    <w:name w:val="dusnormaltext"/>
    <w:basedOn w:val="DefaultParagraphFont"/>
    <w:rsid w:val="006728CE"/>
  </w:style>
  <w:style w:type="character" w:customStyle="1" w:styleId="st">
    <w:name w:val="st"/>
    <w:basedOn w:val="DefaultParagraphFont"/>
    <w:rsid w:val="006728CE"/>
  </w:style>
  <w:style w:type="paragraph" w:customStyle="1" w:styleId="CommentSubject1">
    <w:name w:val="Comment Subject1"/>
    <w:basedOn w:val="CommentText"/>
    <w:next w:val="CommentText"/>
    <w:uiPriority w:val="99"/>
    <w:semiHidden/>
    <w:unhideWhenUsed/>
    <w:rsid w:val="006728CE"/>
    <w:rPr>
      <w:b/>
      <w:bCs/>
    </w:rPr>
  </w:style>
  <w:style w:type="character" w:customStyle="1" w:styleId="CommentSubjectChar">
    <w:name w:val="Comment Subject Char"/>
    <w:basedOn w:val="CommentTextChar"/>
    <w:link w:val="CommentSubject"/>
    <w:uiPriority w:val="99"/>
    <w:semiHidden/>
    <w:rsid w:val="006728CE"/>
    <w:rPr>
      <w:b/>
      <w:bCs/>
      <w:sz w:val="20"/>
      <w:szCs w:val="20"/>
    </w:rPr>
  </w:style>
  <w:style w:type="paragraph" w:customStyle="1" w:styleId="contentstory">
    <w:name w:val="contentstory"/>
    <w:basedOn w:val="Normal"/>
    <w:uiPriority w:val="99"/>
    <w:rsid w:val="006728CE"/>
    <w:pPr>
      <w:spacing w:before="100" w:beforeAutospacing="1" w:after="100" w:afterAutospacing="1" w:line="240" w:lineRule="auto"/>
      <w:jc w:val="both"/>
    </w:pPr>
    <w:rPr>
      <w:rFonts w:ascii="TimesNewRoman" w:eastAsia="Times New Roman" w:hAnsi="TimesNewRoman" w:cs="Times New Roman"/>
      <w:color w:val="003366"/>
      <w:sz w:val="20"/>
      <w:szCs w:val="20"/>
      <w:lang w:eastAsia="lv-LV"/>
    </w:rPr>
  </w:style>
  <w:style w:type="paragraph" w:customStyle="1" w:styleId="Fun1">
    <w:name w:val="Fußn1"/>
    <w:basedOn w:val="Normal"/>
    <w:next w:val="FootnoteText"/>
    <w:link w:val="FootnoteTextChar"/>
    <w:uiPriority w:val="99"/>
    <w:unhideWhenUsed/>
    <w:rsid w:val="006728CE"/>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un1"/>
    <w:uiPriority w:val="99"/>
    <w:rsid w:val="006728CE"/>
    <w:rPr>
      <w:sz w:val="20"/>
      <w:szCs w:val="20"/>
    </w:rPr>
  </w:style>
  <w:style w:type="character" w:styleId="FootnoteReference">
    <w:name w:val="footnote reference"/>
    <w:aliases w:val="Footnote Reference Number,SUPERS"/>
    <w:basedOn w:val="DefaultParagraphFont"/>
    <w:uiPriority w:val="99"/>
    <w:unhideWhenUsed/>
    <w:rsid w:val="006728CE"/>
    <w:rPr>
      <w:vertAlign w:val="superscript"/>
    </w:rPr>
  </w:style>
  <w:style w:type="paragraph" w:customStyle="1" w:styleId="CM1">
    <w:name w:val="CM1"/>
    <w:basedOn w:val="Normal"/>
    <w:next w:val="Normal"/>
    <w:uiPriority w:val="99"/>
    <w:rsid w:val="006728CE"/>
    <w:pPr>
      <w:autoSpaceDE w:val="0"/>
      <w:autoSpaceDN w:val="0"/>
      <w:adjustRightInd w:val="0"/>
      <w:spacing w:after="0" w:line="240" w:lineRule="auto"/>
    </w:pPr>
    <w:rPr>
      <w:rFonts w:ascii="EUAlbertina" w:eastAsia="Calibri" w:hAnsi="EUAlbertina" w:cs="Times New Roman"/>
      <w:szCs w:val="24"/>
      <w:lang w:eastAsia="lv-LV"/>
    </w:rPr>
  </w:style>
  <w:style w:type="character" w:customStyle="1" w:styleId="Heading3Char1">
    <w:name w:val="Heading 3 Char1"/>
    <w:basedOn w:val="DefaultParagraphFont"/>
    <w:uiPriority w:val="9"/>
    <w:semiHidden/>
    <w:rsid w:val="006728CE"/>
    <w:rPr>
      <w:rFonts w:asciiTheme="majorHAnsi" w:eastAsiaTheme="majorEastAsia" w:hAnsiTheme="majorHAnsi" w:cstheme="majorBidi"/>
      <w:b/>
      <w:bCs/>
      <w:color w:val="4F81BD" w:themeColor="accent1"/>
      <w:sz w:val="24"/>
    </w:rPr>
  </w:style>
  <w:style w:type="character" w:customStyle="1" w:styleId="Heading4Char1">
    <w:name w:val="Heading 4 Char1"/>
    <w:basedOn w:val="DefaultParagraphFont"/>
    <w:uiPriority w:val="9"/>
    <w:semiHidden/>
    <w:rsid w:val="006728CE"/>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1"/>
    <w:uiPriority w:val="99"/>
    <w:unhideWhenUsed/>
    <w:rsid w:val="006728CE"/>
    <w:pPr>
      <w:spacing w:after="120"/>
    </w:pPr>
  </w:style>
  <w:style w:type="character" w:customStyle="1" w:styleId="BodyTextChar1">
    <w:name w:val="Body Text Char1"/>
    <w:basedOn w:val="DefaultParagraphFont"/>
    <w:link w:val="BodyText"/>
    <w:uiPriority w:val="99"/>
    <w:rsid w:val="006728CE"/>
    <w:rPr>
      <w:sz w:val="24"/>
    </w:rPr>
  </w:style>
  <w:style w:type="paragraph" w:styleId="BodyTextIndent">
    <w:name w:val="Body Text Indent"/>
    <w:basedOn w:val="Normal"/>
    <w:link w:val="BodyTextIndentChar1"/>
    <w:uiPriority w:val="99"/>
    <w:semiHidden/>
    <w:unhideWhenUsed/>
    <w:rsid w:val="006728CE"/>
    <w:pPr>
      <w:spacing w:after="120"/>
      <w:ind w:left="283"/>
    </w:pPr>
  </w:style>
  <w:style w:type="character" w:customStyle="1" w:styleId="BodyTextIndentChar1">
    <w:name w:val="Body Text Indent Char1"/>
    <w:basedOn w:val="DefaultParagraphFont"/>
    <w:link w:val="BodyTextIndent"/>
    <w:uiPriority w:val="99"/>
    <w:semiHidden/>
    <w:rsid w:val="006728CE"/>
    <w:rPr>
      <w:sz w:val="24"/>
    </w:rPr>
  </w:style>
  <w:style w:type="paragraph" w:styleId="BodyTextIndent2">
    <w:name w:val="Body Text Indent 2"/>
    <w:basedOn w:val="Normal"/>
    <w:link w:val="BodyTextIndent2Char1"/>
    <w:uiPriority w:val="99"/>
    <w:semiHidden/>
    <w:unhideWhenUsed/>
    <w:rsid w:val="006728CE"/>
    <w:pPr>
      <w:spacing w:after="120" w:line="480" w:lineRule="auto"/>
      <w:ind w:left="283"/>
    </w:pPr>
  </w:style>
  <w:style w:type="character" w:customStyle="1" w:styleId="BodyTextIndent2Char1">
    <w:name w:val="Body Text Indent 2 Char1"/>
    <w:basedOn w:val="DefaultParagraphFont"/>
    <w:link w:val="BodyTextIndent2"/>
    <w:uiPriority w:val="99"/>
    <w:semiHidden/>
    <w:rsid w:val="006728CE"/>
    <w:rPr>
      <w:sz w:val="24"/>
    </w:rPr>
  </w:style>
  <w:style w:type="paragraph" w:styleId="BalloonText">
    <w:name w:val="Balloon Text"/>
    <w:basedOn w:val="Normal"/>
    <w:link w:val="BalloonTextChar1"/>
    <w:semiHidden/>
    <w:unhideWhenUsed/>
    <w:rsid w:val="006728C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728CE"/>
    <w:rPr>
      <w:rFonts w:ascii="Tahoma" w:hAnsi="Tahoma" w:cs="Tahoma"/>
      <w:sz w:val="16"/>
      <w:szCs w:val="16"/>
    </w:rPr>
  </w:style>
  <w:style w:type="character" w:styleId="FollowedHyperlink">
    <w:name w:val="FollowedHyperlink"/>
    <w:basedOn w:val="DefaultParagraphFont"/>
    <w:uiPriority w:val="99"/>
    <w:semiHidden/>
    <w:unhideWhenUsed/>
    <w:rsid w:val="006728CE"/>
    <w:rPr>
      <w:color w:val="800080" w:themeColor="followedHyperlink"/>
      <w:u w:val="single"/>
    </w:rPr>
  </w:style>
  <w:style w:type="table" w:styleId="TableGrid">
    <w:name w:val="Table Grid"/>
    <w:basedOn w:val="TableNormal"/>
    <w:uiPriority w:val="39"/>
    <w:rsid w:val="0067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6728C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mmentText">
    <w:name w:val="annotation text"/>
    <w:aliases w:val=" Char3,Char3"/>
    <w:basedOn w:val="Normal"/>
    <w:link w:val="CommentTextChar1"/>
    <w:uiPriority w:val="99"/>
    <w:unhideWhenUsed/>
    <w:rsid w:val="006728CE"/>
    <w:pPr>
      <w:spacing w:line="240" w:lineRule="auto"/>
    </w:pPr>
    <w:rPr>
      <w:sz w:val="20"/>
      <w:szCs w:val="20"/>
    </w:rPr>
  </w:style>
  <w:style w:type="character" w:customStyle="1" w:styleId="CommentTextChar1">
    <w:name w:val="Comment Text Char1"/>
    <w:aliases w:val=" Char3 Char,Char3 Char"/>
    <w:basedOn w:val="DefaultParagraphFont"/>
    <w:link w:val="CommentText"/>
    <w:uiPriority w:val="99"/>
    <w:semiHidden/>
    <w:rsid w:val="006728CE"/>
    <w:rPr>
      <w:sz w:val="20"/>
      <w:szCs w:val="20"/>
    </w:rPr>
  </w:style>
  <w:style w:type="paragraph" w:styleId="CommentSubject">
    <w:name w:val="annotation subject"/>
    <w:basedOn w:val="CommentText"/>
    <w:next w:val="CommentText"/>
    <w:link w:val="CommentSubjectChar"/>
    <w:uiPriority w:val="99"/>
    <w:semiHidden/>
    <w:unhideWhenUsed/>
    <w:rsid w:val="006728CE"/>
    <w:rPr>
      <w:b/>
      <w:bCs/>
    </w:rPr>
  </w:style>
  <w:style w:type="character" w:customStyle="1" w:styleId="CommentSubjectChar1">
    <w:name w:val="Comment Subject Char1"/>
    <w:basedOn w:val="CommentTextChar1"/>
    <w:uiPriority w:val="99"/>
    <w:semiHidden/>
    <w:rsid w:val="006728CE"/>
    <w:rPr>
      <w:b/>
      <w:bCs/>
      <w:sz w:val="20"/>
      <w:szCs w:val="20"/>
    </w:rPr>
  </w:style>
  <w:style w:type="paragraph" w:styleId="FootnoteText">
    <w:name w:val="footnote text"/>
    <w:aliases w:val="Footnote,Fußnote,Fußnote Char,Fußnote Char Char Char"/>
    <w:basedOn w:val="Normal"/>
    <w:link w:val="FootnoteTextChar1"/>
    <w:uiPriority w:val="99"/>
    <w:unhideWhenUsed/>
    <w:rsid w:val="006728CE"/>
    <w:pPr>
      <w:spacing w:after="0" w:line="240" w:lineRule="auto"/>
    </w:pPr>
    <w:rPr>
      <w:sz w:val="20"/>
      <w:szCs w:val="20"/>
    </w:rPr>
  </w:style>
  <w:style w:type="character" w:customStyle="1" w:styleId="FootnoteTextChar1">
    <w:name w:val="Footnote Text Char1"/>
    <w:aliases w:val="Footnote Char,Fußnote Char1,Fußnote Char Char,Fußnote Char Char Char Char"/>
    <w:basedOn w:val="DefaultParagraphFont"/>
    <w:link w:val="FootnoteText"/>
    <w:uiPriority w:val="99"/>
    <w:semiHidden/>
    <w:rsid w:val="006728CE"/>
    <w:rPr>
      <w:sz w:val="20"/>
      <w:szCs w:val="20"/>
    </w:rPr>
  </w:style>
  <w:style w:type="character" w:customStyle="1" w:styleId="DefaultChar">
    <w:name w:val="Default Char"/>
    <w:link w:val="Default"/>
    <w:locked/>
    <w:rsid w:val="00380B32"/>
    <w:rPr>
      <w:rFonts w:eastAsia="Calibri" w:cs="Times New Roman"/>
      <w:color w:val="000000"/>
      <w:sz w:val="24"/>
      <w:szCs w:val="24"/>
    </w:rPr>
  </w:style>
  <w:style w:type="character" w:customStyle="1" w:styleId="wffiletext">
    <w:name w:val="wf_file_text"/>
    <w:rsid w:val="004B3CB2"/>
  </w:style>
  <w:style w:type="paragraph" w:styleId="NoSpacing">
    <w:name w:val="No Spacing"/>
    <w:basedOn w:val="Normal"/>
    <w:uiPriority w:val="1"/>
    <w:qFormat/>
    <w:rsid w:val="008655F9"/>
    <w:pPr>
      <w:spacing w:before="120" w:after="120" w:line="240" w:lineRule="auto"/>
    </w:pPr>
    <w:rPr>
      <w:rFonts w:ascii="Calibri" w:eastAsia="Calibri" w:hAnsi="Calibri" w:cs="Times New Roman"/>
      <w:sz w:val="22"/>
      <w:lang w:eastAsia="ja-JP"/>
    </w:rPr>
  </w:style>
  <w:style w:type="paragraph" w:customStyle="1" w:styleId="tv2131">
    <w:name w:val="tv2131"/>
    <w:basedOn w:val="Normal"/>
    <w:rsid w:val="00CA7F0E"/>
    <w:pPr>
      <w:spacing w:after="0" w:line="360" w:lineRule="auto"/>
      <w:ind w:firstLine="300"/>
    </w:pPr>
    <w:rPr>
      <w:rFonts w:eastAsia="Times New Roman" w:cs="Times New Roman"/>
      <w:color w:val="414142"/>
      <w:sz w:val="20"/>
      <w:szCs w:val="20"/>
      <w:lang w:eastAsia="lv-LV"/>
    </w:rPr>
  </w:style>
  <w:style w:type="paragraph" w:customStyle="1" w:styleId="tv213">
    <w:name w:val="tv213"/>
    <w:basedOn w:val="Normal"/>
    <w:qFormat/>
    <w:rsid w:val="00CA7F0E"/>
    <w:pPr>
      <w:spacing w:before="100" w:beforeAutospacing="1" w:after="100" w:afterAutospacing="1" w:line="240" w:lineRule="auto"/>
    </w:pPr>
    <w:rPr>
      <w:rFonts w:eastAsia="Times New Roman" w:cs="Times New Roman"/>
      <w:szCs w:val="24"/>
      <w:lang w:eastAsia="lv-LV"/>
    </w:rPr>
  </w:style>
  <w:style w:type="character" w:customStyle="1" w:styleId="element-invisible">
    <w:name w:val="element-invisible"/>
    <w:basedOn w:val="DefaultParagraphFont"/>
    <w:rsid w:val="00F31807"/>
  </w:style>
  <w:style w:type="paragraph" w:customStyle="1" w:styleId="normal0020table">
    <w:name w:val="normal_0020table"/>
    <w:basedOn w:val="Normal"/>
    <w:rsid w:val="00531580"/>
    <w:pPr>
      <w:spacing w:before="100" w:beforeAutospacing="1" w:after="100" w:afterAutospacing="1" w:line="240" w:lineRule="auto"/>
    </w:pPr>
    <w:rPr>
      <w:rFonts w:eastAsia="Times New Roman" w:cs="Times New Roman"/>
      <w:szCs w:val="24"/>
      <w:lang w:eastAsia="lv-LV"/>
    </w:rPr>
  </w:style>
  <w:style w:type="paragraph" w:customStyle="1" w:styleId="liknoteik1">
    <w:name w:val="lik_noteik1"/>
    <w:basedOn w:val="Normal"/>
    <w:rsid w:val="004B6E40"/>
    <w:pPr>
      <w:spacing w:before="100" w:beforeAutospacing="1" w:after="100" w:afterAutospacing="1" w:line="360" w:lineRule="auto"/>
      <w:ind w:firstLine="300"/>
      <w:jc w:val="right"/>
    </w:pPr>
    <w:rPr>
      <w:rFonts w:eastAsia="Times New Roman" w:cs="Times New Roman"/>
      <w:b/>
      <w:bCs/>
      <w:color w:val="414142"/>
      <w:sz w:val="20"/>
      <w:szCs w:val="20"/>
      <w:lang w:eastAsia="lv-LV"/>
    </w:rPr>
  </w:style>
  <w:style w:type="paragraph" w:customStyle="1" w:styleId="likdat1">
    <w:name w:val="lik_dat1"/>
    <w:basedOn w:val="Normal"/>
    <w:rsid w:val="004B6E40"/>
    <w:pPr>
      <w:spacing w:before="100" w:beforeAutospacing="1" w:after="100" w:afterAutospacing="1" w:line="360" w:lineRule="auto"/>
      <w:ind w:firstLine="300"/>
      <w:jc w:val="right"/>
    </w:pPr>
    <w:rPr>
      <w:rFonts w:eastAsia="Times New Roman" w:cs="Times New Roman"/>
      <w:color w:val="414142"/>
      <w:sz w:val="20"/>
      <w:szCs w:val="20"/>
      <w:lang w:eastAsia="lv-LV"/>
    </w:rPr>
  </w:style>
  <w:style w:type="character" w:customStyle="1" w:styleId="ircsu">
    <w:name w:val="irc_su"/>
    <w:basedOn w:val="DefaultParagraphFont"/>
    <w:rsid w:val="002F4CFA"/>
  </w:style>
  <w:style w:type="character" w:customStyle="1" w:styleId="element-invisible1">
    <w:name w:val="element-invisible1"/>
    <w:basedOn w:val="DefaultParagraphFont"/>
    <w:rsid w:val="003A4C56"/>
  </w:style>
  <w:style w:type="paragraph" w:styleId="Revision">
    <w:name w:val="Revision"/>
    <w:hidden/>
    <w:uiPriority w:val="99"/>
    <w:semiHidden/>
    <w:rsid w:val="001A16AD"/>
    <w:rPr>
      <w:rFonts w:eastAsia="Calibri" w:cs="Times New Roman"/>
    </w:rPr>
  </w:style>
  <w:style w:type="character" w:customStyle="1" w:styleId="st1">
    <w:name w:val="st1"/>
    <w:rsid w:val="001A16AD"/>
  </w:style>
  <w:style w:type="character" w:customStyle="1" w:styleId="Mention1">
    <w:name w:val="Mention1"/>
    <w:basedOn w:val="DefaultParagraphFont"/>
    <w:uiPriority w:val="99"/>
    <w:semiHidden/>
    <w:unhideWhenUsed/>
    <w:rsid w:val="00DB4342"/>
    <w:rPr>
      <w:color w:val="2B579A"/>
      <w:shd w:val="clear" w:color="auto" w:fill="E6E6E6"/>
    </w:rPr>
  </w:style>
  <w:style w:type="paragraph" w:customStyle="1" w:styleId="a">
    <w:basedOn w:val="Normal"/>
    <w:next w:val="NormalWeb"/>
    <w:uiPriority w:val="99"/>
    <w:unhideWhenUsed/>
    <w:rsid w:val="00B643F0"/>
    <w:pPr>
      <w:spacing w:before="100" w:beforeAutospacing="1" w:after="100" w:afterAutospacing="1" w:line="240" w:lineRule="auto"/>
    </w:pPr>
    <w:rPr>
      <w:rFonts w:eastAsia="Times New Roman" w:cs="Times New Roman"/>
      <w:szCs w:val="24"/>
      <w:lang w:eastAsia="lv-LV"/>
    </w:rPr>
  </w:style>
  <w:style w:type="paragraph" w:customStyle="1" w:styleId="liknoteik">
    <w:name w:val="lik_noteik"/>
    <w:basedOn w:val="Normal"/>
    <w:rsid w:val="008E39A9"/>
    <w:pPr>
      <w:spacing w:before="100" w:beforeAutospacing="1" w:after="100" w:afterAutospacing="1" w:line="240" w:lineRule="auto"/>
    </w:pPr>
    <w:rPr>
      <w:rFonts w:eastAsia="Times New Roman" w:cs="Times New Roman"/>
      <w:szCs w:val="24"/>
      <w:lang w:eastAsia="lv-LV"/>
    </w:rPr>
  </w:style>
  <w:style w:type="character" w:styleId="Mention">
    <w:name w:val="Mention"/>
    <w:basedOn w:val="DefaultParagraphFont"/>
    <w:uiPriority w:val="99"/>
    <w:semiHidden/>
    <w:unhideWhenUsed/>
    <w:rsid w:val="00791E0D"/>
    <w:rPr>
      <w:color w:val="2B579A"/>
      <w:shd w:val="clear" w:color="auto" w:fill="E6E6E6"/>
    </w:rPr>
  </w:style>
  <w:style w:type="paragraph" w:customStyle="1" w:styleId="Pa0">
    <w:name w:val="Pa0"/>
    <w:basedOn w:val="Default"/>
    <w:next w:val="Default"/>
    <w:uiPriority w:val="99"/>
    <w:rsid w:val="009418DB"/>
    <w:pPr>
      <w:spacing w:line="821" w:lineRule="atLeast"/>
    </w:pPr>
    <w:rPr>
      <w:rFonts w:ascii="Proxima Nova Black" w:eastAsiaTheme="minorHAnsi" w:hAnsi="Proxima Nova Black" w:cstheme="minorBidi"/>
      <w:color w:val="auto"/>
    </w:rPr>
  </w:style>
  <w:style w:type="character" w:customStyle="1" w:styleId="A0">
    <w:name w:val="A0"/>
    <w:uiPriority w:val="99"/>
    <w:rsid w:val="009418DB"/>
    <w:rPr>
      <w:rFonts w:cs="Proxima Nova Black"/>
      <w:b/>
      <w:bCs/>
      <w:color w:val="000000"/>
      <w:sz w:val="96"/>
      <w:szCs w:val="96"/>
    </w:rPr>
  </w:style>
  <w:style w:type="paragraph" w:styleId="TOC1">
    <w:name w:val="toc 1"/>
    <w:basedOn w:val="Normal"/>
    <w:next w:val="Normal"/>
    <w:autoRedefine/>
    <w:uiPriority w:val="39"/>
    <w:unhideWhenUsed/>
    <w:rsid w:val="00F05655"/>
    <w:pPr>
      <w:tabs>
        <w:tab w:val="left" w:pos="440"/>
        <w:tab w:val="right" w:leader="dot" w:pos="9628"/>
      </w:tabs>
      <w:spacing w:after="100"/>
      <w:ind w:left="435" w:hanging="435"/>
    </w:pPr>
  </w:style>
  <w:style w:type="paragraph" w:styleId="TOC2">
    <w:name w:val="toc 2"/>
    <w:basedOn w:val="Normal"/>
    <w:next w:val="Normal"/>
    <w:autoRedefine/>
    <w:uiPriority w:val="39"/>
    <w:unhideWhenUsed/>
    <w:rsid w:val="00A04AE3"/>
    <w:pPr>
      <w:spacing w:after="100"/>
      <w:ind w:left="240"/>
    </w:pPr>
  </w:style>
  <w:style w:type="paragraph" w:styleId="Title">
    <w:name w:val="Title"/>
    <w:basedOn w:val="Normal"/>
    <w:next w:val="Normal"/>
    <w:link w:val="TitleChar"/>
    <w:uiPriority w:val="10"/>
    <w:qFormat/>
    <w:rsid w:val="001E2C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64"/>
    <w:rPr>
      <w:rFonts w:asciiTheme="majorHAnsi" w:eastAsiaTheme="majorEastAsia" w:hAnsiTheme="majorHAnsi" w:cstheme="majorBidi"/>
      <w:spacing w:val="-10"/>
      <w:kern w:val="28"/>
      <w:sz w:val="56"/>
      <w:szCs w:val="56"/>
    </w:rPr>
  </w:style>
  <w:style w:type="paragraph" w:customStyle="1" w:styleId="Style6">
    <w:name w:val="Style6"/>
    <w:basedOn w:val="Heading2"/>
    <w:link w:val="Style6Char"/>
    <w:rsid w:val="00C64961"/>
    <w:rPr>
      <w:rFonts w:eastAsia="Franklin Gothic Book"/>
      <w:i/>
    </w:rPr>
  </w:style>
  <w:style w:type="paragraph" w:customStyle="1" w:styleId="Style7">
    <w:name w:val="Style7"/>
    <w:basedOn w:val="Style6"/>
    <w:link w:val="Style7Char"/>
    <w:rsid w:val="00C64961"/>
    <w:pPr>
      <w:numPr>
        <w:numId w:val="17"/>
      </w:numPr>
      <w:spacing w:before="0" w:after="0"/>
    </w:pPr>
  </w:style>
  <w:style w:type="character" w:customStyle="1" w:styleId="Style6Char">
    <w:name w:val="Style6 Char"/>
    <w:basedOn w:val="Heading2Char"/>
    <w:link w:val="Style6"/>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5Char">
    <w:name w:val="Heading 5 Char"/>
    <w:basedOn w:val="DefaultParagraphFont"/>
    <w:link w:val="Heading5"/>
    <w:uiPriority w:val="9"/>
    <w:semiHidden/>
    <w:rsid w:val="008678AB"/>
    <w:rPr>
      <w:rFonts w:asciiTheme="majorHAnsi" w:eastAsiaTheme="majorEastAsia" w:hAnsiTheme="majorHAnsi" w:cstheme="majorBidi"/>
      <w:color w:val="365F91" w:themeColor="accent1" w:themeShade="BF"/>
      <w:sz w:val="24"/>
    </w:rPr>
  </w:style>
  <w:style w:type="character" w:customStyle="1" w:styleId="Style7Char">
    <w:name w:val="Style7 Char"/>
    <w:basedOn w:val="Style6Char"/>
    <w:link w:val="Style7"/>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6Char">
    <w:name w:val="Heading 6 Char"/>
    <w:basedOn w:val="DefaultParagraphFont"/>
    <w:link w:val="Heading6"/>
    <w:uiPriority w:val="9"/>
    <w:semiHidden/>
    <w:rsid w:val="008678AB"/>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8678A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8678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78AB"/>
    <w:rPr>
      <w:rFonts w:asciiTheme="majorHAnsi" w:eastAsiaTheme="majorEastAsia" w:hAnsiTheme="majorHAnsi" w:cstheme="majorBidi"/>
      <w:i/>
      <w:iCs/>
      <w:color w:val="272727" w:themeColor="text1" w:themeTint="D8"/>
      <w:sz w:val="21"/>
      <w:szCs w:val="21"/>
    </w:rPr>
  </w:style>
  <w:style w:type="paragraph" w:customStyle="1" w:styleId="Style8">
    <w:name w:val="Style8"/>
    <w:basedOn w:val="Heading2"/>
    <w:link w:val="Style8Char"/>
    <w:rsid w:val="008678AB"/>
    <w:pPr>
      <w:ind w:left="578" w:hanging="578"/>
    </w:pPr>
    <w:rPr>
      <w:rFonts w:eastAsia="Franklin Gothic Book"/>
      <w:i/>
    </w:rPr>
  </w:style>
  <w:style w:type="paragraph" w:customStyle="1" w:styleId="Style9">
    <w:name w:val="Style9"/>
    <w:basedOn w:val="Style6"/>
    <w:link w:val="Style9Char"/>
    <w:rsid w:val="008678AB"/>
    <w:pPr>
      <w:numPr>
        <w:ilvl w:val="0"/>
        <w:numId w:val="0"/>
      </w:numPr>
      <w:ind w:left="792" w:hanging="432"/>
    </w:pPr>
  </w:style>
  <w:style w:type="character" w:customStyle="1" w:styleId="Style8Char">
    <w:name w:val="Style8 Char"/>
    <w:basedOn w:val="Heading2Char"/>
    <w:link w:val="Style8"/>
    <w:rsid w:val="008678AB"/>
    <w:rPr>
      <w:rFonts w:ascii="Times New Roman Bold" w:eastAsia="Franklin Gothic Book" w:hAnsi="Times New Roman Bold" w:cs="Arial"/>
      <w:b/>
      <w:bCs/>
      <w:i/>
      <w:iCs/>
      <w:color w:val="FFFFFF" w:themeColor="background1"/>
      <w:sz w:val="24"/>
      <w:szCs w:val="28"/>
      <w:lang w:val="en-US"/>
    </w:rPr>
  </w:style>
  <w:style w:type="paragraph" w:customStyle="1" w:styleId="1lmenis">
    <w:name w:val="1.līmenis"/>
    <w:basedOn w:val="Normal"/>
    <w:rsid w:val="008678AB"/>
  </w:style>
  <w:style w:type="character" w:customStyle="1" w:styleId="Style9Char">
    <w:name w:val="Style9 Char"/>
    <w:basedOn w:val="Style6Char"/>
    <w:link w:val="Style9"/>
    <w:rsid w:val="008678AB"/>
    <w:rPr>
      <w:rFonts w:ascii="Times New Roman Bold" w:eastAsia="Franklin Gothic Book" w:hAnsi="Times New Roman Bold" w:cs="Arial"/>
      <w:b/>
      <w:bCs/>
      <w:i/>
      <w:iCs/>
      <w:color w:val="FFFFFF" w:themeColor="background1"/>
      <w:sz w:val="24"/>
      <w:szCs w:val="28"/>
      <w:lang w:val="en-US"/>
    </w:rPr>
  </w:style>
  <w:style w:type="paragraph" w:customStyle="1" w:styleId="2lmenis">
    <w:name w:val="2.līmenis"/>
    <w:basedOn w:val="Normal"/>
    <w:rsid w:val="008678AB"/>
  </w:style>
  <w:style w:type="paragraph" w:customStyle="1" w:styleId="3lmenis">
    <w:name w:val="3.līmenis"/>
    <w:basedOn w:val="Normal"/>
    <w:rsid w:val="0086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06">
      <w:bodyDiv w:val="1"/>
      <w:marLeft w:val="0"/>
      <w:marRight w:val="0"/>
      <w:marTop w:val="0"/>
      <w:marBottom w:val="0"/>
      <w:divBdr>
        <w:top w:val="none" w:sz="0" w:space="0" w:color="auto"/>
        <w:left w:val="none" w:sz="0" w:space="0" w:color="auto"/>
        <w:bottom w:val="none" w:sz="0" w:space="0" w:color="auto"/>
        <w:right w:val="none" w:sz="0" w:space="0" w:color="auto"/>
      </w:divBdr>
      <w:divsChild>
        <w:div w:id="211431683">
          <w:marLeft w:val="0"/>
          <w:marRight w:val="0"/>
          <w:marTop w:val="0"/>
          <w:marBottom w:val="0"/>
          <w:divBdr>
            <w:top w:val="none" w:sz="0" w:space="0" w:color="auto"/>
            <w:left w:val="none" w:sz="0" w:space="0" w:color="auto"/>
            <w:bottom w:val="none" w:sz="0" w:space="0" w:color="auto"/>
            <w:right w:val="none" w:sz="0" w:space="0" w:color="auto"/>
          </w:divBdr>
        </w:div>
        <w:div w:id="1233083829">
          <w:marLeft w:val="0"/>
          <w:marRight w:val="0"/>
          <w:marTop w:val="0"/>
          <w:marBottom w:val="0"/>
          <w:divBdr>
            <w:top w:val="none" w:sz="0" w:space="0" w:color="auto"/>
            <w:left w:val="none" w:sz="0" w:space="0" w:color="auto"/>
            <w:bottom w:val="none" w:sz="0" w:space="0" w:color="auto"/>
            <w:right w:val="none" w:sz="0" w:space="0" w:color="auto"/>
          </w:divBdr>
        </w:div>
      </w:divsChild>
    </w:div>
    <w:div w:id="83377857">
      <w:bodyDiv w:val="1"/>
      <w:marLeft w:val="0"/>
      <w:marRight w:val="0"/>
      <w:marTop w:val="0"/>
      <w:marBottom w:val="0"/>
      <w:divBdr>
        <w:top w:val="none" w:sz="0" w:space="0" w:color="auto"/>
        <w:left w:val="none" w:sz="0" w:space="0" w:color="auto"/>
        <w:bottom w:val="none" w:sz="0" w:space="0" w:color="auto"/>
        <w:right w:val="none" w:sz="0" w:space="0" w:color="auto"/>
      </w:divBdr>
    </w:div>
    <w:div w:id="94450169">
      <w:bodyDiv w:val="1"/>
      <w:marLeft w:val="0"/>
      <w:marRight w:val="0"/>
      <w:marTop w:val="0"/>
      <w:marBottom w:val="0"/>
      <w:divBdr>
        <w:top w:val="none" w:sz="0" w:space="0" w:color="auto"/>
        <w:left w:val="none" w:sz="0" w:space="0" w:color="auto"/>
        <w:bottom w:val="none" w:sz="0" w:space="0" w:color="auto"/>
        <w:right w:val="none" w:sz="0" w:space="0" w:color="auto"/>
      </w:divBdr>
    </w:div>
    <w:div w:id="103228898">
      <w:bodyDiv w:val="1"/>
      <w:marLeft w:val="0"/>
      <w:marRight w:val="0"/>
      <w:marTop w:val="0"/>
      <w:marBottom w:val="0"/>
      <w:divBdr>
        <w:top w:val="none" w:sz="0" w:space="0" w:color="auto"/>
        <w:left w:val="none" w:sz="0" w:space="0" w:color="auto"/>
        <w:bottom w:val="none" w:sz="0" w:space="0" w:color="auto"/>
        <w:right w:val="none" w:sz="0" w:space="0" w:color="auto"/>
      </w:divBdr>
      <w:divsChild>
        <w:div w:id="1694917886">
          <w:marLeft w:val="0"/>
          <w:marRight w:val="0"/>
          <w:marTop w:val="0"/>
          <w:marBottom w:val="0"/>
          <w:divBdr>
            <w:top w:val="none" w:sz="0" w:space="0" w:color="auto"/>
            <w:left w:val="none" w:sz="0" w:space="0" w:color="auto"/>
            <w:bottom w:val="none" w:sz="0" w:space="0" w:color="auto"/>
            <w:right w:val="none" w:sz="0" w:space="0" w:color="auto"/>
          </w:divBdr>
          <w:divsChild>
            <w:div w:id="720521601">
              <w:marLeft w:val="0"/>
              <w:marRight w:val="0"/>
              <w:marTop w:val="0"/>
              <w:marBottom w:val="0"/>
              <w:divBdr>
                <w:top w:val="none" w:sz="0" w:space="0" w:color="auto"/>
                <w:left w:val="none" w:sz="0" w:space="0" w:color="auto"/>
                <w:bottom w:val="none" w:sz="0" w:space="0" w:color="auto"/>
                <w:right w:val="none" w:sz="0" w:space="0" w:color="auto"/>
              </w:divBdr>
              <w:divsChild>
                <w:div w:id="1316641743">
                  <w:marLeft w:val="0"/>
                  <w:marRight w:val="0"/>
                  <w:marTop w:val="0"/>
                  <w:marBottom w:val="0"/>
                  <w:divBdr>
                    <w:top w:val="none" w:sz="0" w:space="0" w:color="auto"/>
                    <w:left w:val="none" w:sz="0" w:space="0" w:color="auto"/>
                    <w:bottom w:val="none" w:sz="0" w:space="0" w:color="auto"/>
                    <w:right w:val="none" w:sz="0" w:space="0" w:color="auto"/>
                  </w:divBdr>
                  <w:divsChild>
                    <w:div w:id="1926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5314">
      <w:bodyDiv w:val="1"/>
      <w:marLeft w:val="0"/>
      <w:marRight w:val="0"/>
      <w:marTop w:val="0"/>
      <w:marBottom w:val="0"/>
      <w:divBdr>
        <w:top w:val="none" w:sz="0" w:space="0" w:color="auto"/>
        <w:left w:val="none" w:sz="0" w:space="0" w:color="auto"/>
        <w:bottom w:val="none" w:sz="0" w:space="0" w:color="auto"/>
        <w:right w:val="none" w:sz="0" w:space="0" w:color="auto"/>
      </w:divBdr>
      <w:divsChild>
        <w:div w:id="1951086936">
          <w:marLeft w:val="0"/>
          <w:marRight w:val="0"/>
          <w:marTop w:val="0"/>
          <w:marBottom w:val="0"/>
          <w:divBdr>
            <w:top w:val="none" w:sz="0" w:space="0" w:color="auto"/>
            <w:left w:val="none" w:sz="0" w:space="0" w:color="auto"/>
            <w:bottom w:val="none" w:sz="0" w:space="0" w:color="auto"/>
            <w:right w:val="none" w:sz="0" w:space="0" w:color="auto"/>
          </w:divBdr>
          <w:divsChild>
            <w:div w:id="14515827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7695020">
      <w:bodyDiv w:val="1"/>
      <w:marLeft w:val="0"/>
      <w:marRight w:val="0"/>
      <w:marTop w:val="0"/>
      <w:marBottom w:val="0"/>
      <w:divBdr>
        <w:top w:val="none" w:sz="0" w:space="0" w:color="auto"/>
        <w:left w:val="none" w:sz="0" w:space="0" w:color="auto"/>
        <w:bottom w:val="none" w:sz="0" w:space="0" w:color="auto"/>
        <w:right w:val="none" w:sz="0" w:space="0" w:color="auto"/>
      </w:divBdr>
    </w:div>
    <w:div w:id="226844267">
      <w:bodyDiv w:val="1"/>
      <w:marLeft w:val="0"/>
      <w:marRight w:val="0"/>
      <w:marTop w:val="0"/>
      <w:marBottom w:val="0"/>
      <w:divBdr>
        <w:top w:val="none" w:sz="0" w:space="0" w:color="auto"/>
        <w:left w:val="none" w:sz="0" w:space="0" w:color="auto"/>
        <w:bottom w:val="none" w:sz="0" w:space="0" w:color="auto"/>
        <w:right w:val="none" w:sz="0" w:space="0" w:color="auto"/>
      </w:divBdr>
    </w:div>
    <w:div w:id="233322266">
      <w:bodyDiv w:val="1"/>
      <w:marLeft w:val="0"/>
      <w:marRight w:val="0"/>
      <w:marTop w:val="0"/>
      <w:marBottom w:val="0"/>
      <w:divBdr>
        <w:top w:val="none" w:sz="0" w:space="0" w:color="auto"/>
        <w:left w:val="none" w:sz="0" w:space="0" w:color="auto"/>
        <w:bottom w:val="none" w:sz="0" w:space="0" w:color="auto"/>
        <w:right w:val="none" w:sz="0" w:space="0" w:color="auto"/>
      </w:divBdr>
    </w:div>
    <w:div w:id="26392733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0">
          <w:marLeft w:val="0"/>
          <w:marRight w:val="0"/>
          <w:marTop w:val="0"/>
          <w:marBottom w:val="0"/>
          <w:divBdr>
            <w:top w:val="none" w:sz="0" w:space="0" w:color="auto"/>
            <w:left w:val="none" w:sz="0" w:space="0" w:color="auto"/>
            <w:bottom w:val="none" w:sz="0" w:space="0" w:color="auto"/>
            <w:right w:val="none" w:sz="0" w:space="0" w:color="auto"/>
          </w:divBdr>
          <w:divsChild>
            <w:div w:id="1634822739">
              <w:marLeft w:val="0"/>
              <w:marRight w:val="0"/>
              <w:marTop w:val="0"/>
              <w:marBottom w:val="0"/>
              <w:divBdr>
                <w:top w:val="none" w:sz="0" w:space="0" w:color="auto"/>
                <w:left w:val="none" w:sz="0" w:space="0" w:color="auto"/>
                <w:bottom w:val="none" w:sz="0" w:space="0" w:color="auto"/>
                <w:right w:val="none" w:sz="0" w:space="0" w:color="auto"/>
              </w:divBdr>
              <w:divsChild>
                <w:div w:id="1571118953">
                  <w:marLeft w:val="0"/>
                  <w:marRight w:val="0"/>
                  <w:marTop w:val="0"/>
                  <w:marBottom w:val="0"/>
                  <w:divBdr>
                    <w:top w:val="none" w:sz="0" w:space="0" w:color="auto"/>
                    <w:left w:val="none" w:sz="0" w:space="0" w:color="auto"/>
                    <w:bottom w:val="none" w:sz="0" w:space="0" w:color="auto"/>
                    <w:right w:val="none" w:sz="0" w:space="0" w:color="auto"/>
                  </w:divBdr>
                  <w:divsChild>
                    <w:div w:id="1534734542">
                      <w:marLeft w:val="0"/>
                      <w:marRight w:val="0"/>
                      <w:marTop w:val="0"/>
                      <w:marBottom w:val="0"/>
                      <w:divBdr>
                        <w:top w:val="none" w:sz="0" w:space="0" w:color="auto"/>
                        <w:left w:val="none" w:sz="0" w:space="0" w:color="auto"/>
                        <w:bottom w:val="none" w:sz="0" w:space="0" w:color="auto"/>
                        <w:right w:val="none" w:sz="0" w:space="0" w:color="auto"/>
                      </w:divBdr>
                      <w:divsChild>
                        <w:div w:id="917441265">
                          <w:marLeft w:val="0"/>
                          <w:marRight w:val="0"/>
                          <w:marTop w:val="0"/>
                          <w:marBottom w:val="0"/>
                          <w:divBdr>
                            <w:top w:val="none" w:sz="0" w:space="0" w:color="auto"/>
                            <w:left w:val="none" w:sz="0" w:space="0" w:color="auto"/>
                            <w:bottom w:val="none" w:sz="0" w:space="0" w:color="auto"/>
                            <w:right w:val="none" w:sz="0" w:space="0" w:color="auto"/>
                          </w:divBdr>
                          <w:divsChild>
                            <w:div w:id="1354764641">
                              <w:marLeft w:val="0"/>
                              <w:marRight w:val="0"/>
                              <w:marTop w:val="0"/>
                              <w:marBottom w:val="0"/>
                              <w:divBdr>
                                <w:top w:val="none" w:sz="0" w:space="0" w:color="auto"/>
                                <w:left w:val="none" w:sz="0" w:space="0" w:color="auto"/>
                                <w:bottom w:val="none" w:sz="0" w:space="0" w:color="auto"/>
                                <w:right w:val="none" w:sz="0" w:space="0" w:color="auto"/>
                              </w:divBdr>
                              <w:divsChild>
                                <w:div w:id="1988700672">
                                  <w:marLeft w:val="0"/>
                                  <w:marRight w:val="0"/>
                                  <w:marTop w:val="0"/>
                                  <w:marBottom w:val="0"/>
                                  <w:divBdr>
                                    <w:top w:val="none" w:sz="0" w:space="0" w:color="auto"/>
                                    <w:left w:val="none" w:sz="0" w:space="0" w:color="auto"/>
                                    <w:bottom w:val="none" w:sz="0" w:space="0" w:color="auto"/>
                                    <w:right w:val="none" w:sz="0" w:space="0" w:color="auto"/>
                                  </w:divBdr>
                                  <w:divsChild>
                                    <w:div w:id="1491211141">
                                      <w:marLeft w:val="0"/>
                                      <w:marRight w:val="0"/>
                                      <w:marTop w:val="0"/>
                                      <w:marBottom w:val="0"/>
                                      <w:divBdr>
                                        <w:top w:val="none" w:sz="0" w:space="0" w:color="auto"/>
                                        <w:left w:val="none" w:sz="0" w:space="0" w:color="auto"/>
                                        <w:bottom w:val="single" w:sz="2" w:space="0" w:color="E9EFF3"/>
                                        <w:right w:val="none" w:sz="0" w:space="0" w:color="auto"/>
                                      </w:divBdr>
                                    </w:div>
                                    <w:div w:id="1855922114">
                                      <w:marLeft w:val="0"/>
                                      <w:marRight w:val="0"/>
                                      <w:marTop w:val="0"/>
                                      <w:marBottom w:val="0"/>
                                      <w:divBdr>
                                        <w:top w:val="none" w:sz="0" w:space="0" w:color="auto"/>
                                        <w:left w:val="none" w:sz="0" w:space="0" w:color="auto"/>
                                        <w:bottom w:val="none" w:sz="0" w:space="0" w:color="auto"/>
                                        <w:right w:val="none" w:sz="0" w:space="0" w:color="auto"/>
                                      </w:divBdr>
                                      <w:divsChild>
                                        <w:div w:id="1415740427">
                                          <w:marLeft w:val="0"/>
                                          <w:marRight w:val="0"/>
                                          <w:marTop w:val="0"/>
                                          <w:marBottom w:val="0"/>
                                          <w:divBdr>
                                            <w:top w:val="none" w:sz="0" w:space="0" w:color="auto"/>
                                            <w:left w:val="none" w:sz="0" w:space="0" w:color="auto"/>
                                            <w:bottom w:val="none" w:sz="0" w:space="0" w:color="auto"/>
                                            <w:right w:val="none" w:sz="0" w:space="0" w:color="auto"/>
                                          </w:divBdr>
                                          <w:divsChild>
                                            <w:div w:id="92632721">
                                              <w:marLeft w:val="0"/>
                                              <w:marRight w:val="0"/>
                                              <w:marTop w:val="0"/>
                                              <w:marBottom w:val="0"/>
                                              <w:divBdr>
                                                <w:top w:val="none" w:sz="0" w:space="0" w:color="auto"/>
                                                <w:left w:val="none" w:sz="0" w:space="0" w:color="auto"/>
                                                <w:bottom w:val="none" w:sz="0" w:space="0" w:color="auto"/>
                                                <w:right w:val="none" w:sz="0" w:space="0" w:color="auto"/>
                                              </w:divBdr>
                                              <w:divsChild>
                                                <w:div w:id="1257640678">
                                                  <w:marLeft w:val="0"/>
                                                  <w:marRight w:val="0"/>
                                                  <w:marTop w:val="0"/>
                                                  <w:marBottom w:val="0"/>
                                                  <w:divBdr>
                                                    <w:top w:val="none" w:sz="0" w:space="0" w:color="auto"/>
                                                    <w:left w:val="none" w:sz="0" w:space="0" w:color="auto"/>
                                                    <w:bottom w:val="none" w:sz="0" w:space="0" w:color="auto"/>
                                                    <w:right w:val="none" w:sz="0" w:space="0" w:color="auto"/>
                                                  </w:divBdr>
                                                  <w:divsChild>
                                                    <w:div w:id="1132361822">
                                                      <w:marLeft w:val="0"/>
                                                      <w:marRight w:val="0"/>
                                                      <w:marTop w:val="0"/>
                                                      <w:marBottom w:val="0"/>
                                                      <w:divBdr>
                                                        <w:top w:val="none" w:sz="0" w:space="0" w:color="auto"/>
                                                        <w:left w:val="none" w:sz="0" w:space="0" w:color="auto"/>
                                                        <w:bottom w:val="none" w:sz="0" w:space="0" w:color="auto"/>
                                                        <w:right w:val="none" w:sz="0" w:space="0" w:color="auto"/>
                                                      </w:divBdr>
                                                      <w:divsChild>
                                                        <w:div w:id="1810393234">
                                                          <w:marLeft w:val="0"/>
                                                          <w:marRight w:val="0"/>
                                                          <w:marTop w:val="0"/>
                                                          <w:marBottom w:val="0"/>
                                                          <w:divBdr>
                                                            <w:top w:val="none" w:sz="0" w:space="0" w:color="auto"/>
                                                            <w:left w:val="none" w:sz="0" w:space="0" w:color="auto"/>
                                                            <w:bottom w:val="none" w:sz="0" w:space="0" w:color="auto"/>
                                                            <w:right w:val="none" w:sz="0" w:space="0" w:color="auto"/>
                                                          </w:divBdr>
                                                          <w:divsChild>
                                                            <w:div w:id="1778214101">
                                                              <w:marLeft w:val="0"/>
                                                              <w:marRight w:val="0"/>
                                                              <w:marTop w:val="0"/>
                                                              <w:marBottom w:val="0"/>
                                                              <w:divBdr>
                                                                <w:top w:val="none" w:sz="0" w:space="0" w:color="auto"/>
                                                                <w:left w:val="none" w:sz="0" w:space="0" w:color="auto"/>
                                                                <w:bottom w:val="none" w:sz="0" w:space="0" w:color="auto"/>
                                                                <w:right w:val="none" w:sz="0" w:space="0" w:color="auto"/>
                                                              </w:divBdr>
                                                              <w:divsChild>
                                                                <w:div w:id="15714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510722">
      <w:bodyDiv w:val="1"/>
      <w:marLeft w:val="0"/>
      <w:marRight w:val="0"/>
      <w:marTop w:val="0"/>
      <w:marBottom w:val="0"/>
      <w:divBdr>
        <w:top w:val="none" w:sz="0" w:space="0" w:color="auto"/>
        <w:left w:val="none" w:sz="0" w:space="0" w:color="auto"/>
        <w:bottom w:val="none" w:sz="0" w:space="0" w:color="auto"/>
        <w:right w:val="none" w:sz="0" w:space="0" w:color="auto"/>
      </w:divBdr>
    </w:div>
    <w:div w:id="366756061">
      <w:bodyDiv w:val="1"/>
      <w:marLeft w:val="0"/>
      <w:marRight w:val="0"/>
      <w:marTop w:val="0"/>
      <w:marBottom w:val="0"/>
      <w:divBdr>
        <w:top w:val="none" w:sz="0" w:space="0" w:color="auto"/>
        <w:left w:val="none" w:sz="0" w:space="0" w:color="auto"/>
        <w:bottom w:val="none" w:sz="0" w:space="0" w:color="auto"/>
        <w:right w:val="none" w:sz="0" w:space="0" w:color="auto"/>
      </w:divBdr>
    </w:div>
    <w:div w:id="375663027">
      <w:bodyDiv w:val="1"/>
      <w:marLeft w:val="0"/>
      <w:marRight w:val="0"/>
      <w:marTop w:val="0"/>
      <w:marBottom w:val="0"/>
      <w:divBdr>
        <w:top w:val="none" w:sz="0" w:space="0" w:color="auto"/>
        <w:left w:val="none" w:sz="0" w:space="0" w:color="auto"/>
        <w:bottom w:val="none" w:sz="0" w:space="0" w:color="auto"/>
        <w:right w:val="none" w:sz="0" w:space="0" w:color="auto"/>
      </w:divBdr>
      <w:divsChild>
        <w:div w:id="1565488637">
          <w:marLeft w:val="0"/>
          <w:marRight w:val="0"/>
          <w:marTop w:val="0"/>
          <w:marBottom w:val="0"/>
          <w:divBdr>
            <w:top w:val="none" w:sz="0" w:space="0" w:color="auto"/>
            <w:left w:val="none" w:sz="0" w:space="0" w:color="auto"/>
            <w:bottom w:val="none" w:sz="0" w:space="0" w:color="auto"/>
            <w:right w:val="none" w:sz="0" w:space="0" w:color="auto"/>
          </w:divBdr>
          <w:divsChild>
            <w:div w:id="924194083">
              <w:marLeft w:val="0"/>
              <w:marRight w:val="0"/>
              <w:marTop w:val="0"/>
              <w:marBottom w:val="0"/>
              <w:divBdr>
                <w:top w:val="none" w:sz="0" w:space="0" w:color="auto"/>
                <w:left w:val="none" w:sz="0" w:space="0" w:color="auto"/>
                <w:bottom w:val="none" w:sz="0" w:space="0" w:color="auto"/>
                <w:right w:val="none" w:sz="0" w:space="0" w:color="auto"/>
              </w:divBdr>
              <w:divsChild>
                <w:div w:id="1864323139">
                  <w:marLeft w:val="0"/>
                  <w:marRight w:val="0"/>
                  <w:marTop w:val="0"/>
                  <w:marBottom w:val="0"/>
                  <w:divBdr>
                    <w:top w:val="none" w:sz="0" w:space="0" w:color="auto"/>
                    <w:left w:val="none" w:sz="0" w:space="0" w:color="auto"/>
                    <w:bottom w:val="none" w:sz="0" w:space="0" w:color="auto"/>
                    <w:right w:val="none" w:sz="0" w:space="0" w:color="auto"/>
                  </w:divBdr>
                  <w:divsChild>
                    <w:div w:id="11370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28324">
      <w:bodyDiv w:val="1"/>
      <w:marLeft w:val="0"/>
      <w:marRight w:val="0"/>
      <w:marTop w:val="0"/>
      <w:marBottom w:val="0"/>
      <w:divBdr>
        <w:top w:val="none" w:sz="0" w:space="0" w:color="auto"/>
        <w:left w:val="none" w:sz="0" w:space="0" w:color="auto"/>
        <w:bottom w:val="none" w:sz="0" w:space="0" w:color="auto"/>
        <w:right w:val="none" w:sz="0" w:space="0" w:color="auto"/>
      </w:divBdr>
    </w:div>
    <w:div w:id="502085827">
      <w:bodyDiv w:val="1"/>
      <w:marLeft w:val="0"/>
      <w:marRight w:val="0"/>
      <w:marTop w:val="0"/>
      <w:marBottom w:val="0"/>
      <w:divBdr>
        <w:top w:val="none" w:sz="0" w:space="0" w:color="auto"/>
        <w:left w:val="none" w:sz="0" w:space="0" w:color="auto"/>
        <w:bottom w:val="none" w:sz="0" w:space="0" w:color="auto"/>
        <w:right w:val="none" w:sz="0" w:space="0" w:color="auto"/>
      </w:divBdr>
      <w:divsChild>
        <w:div w:id="1462304772">
          <w:marLeft w:val="0"/>
          <w:marRight w:val="0"/>
          <w:marTop w:val="0"/>
          <w:marBottom w:val="0"/>
          <w:divBdr>
            <w:top w:val="none" w:sz="0" w:space="0" w:color="auto"/>
            <w:left w:val="none" w:sz="0" w:space="0" w:color="auto"/>
            <w:bottom w:val="none" w:sz="0" w:space="0" w:color="auto"/>
            <w:right w:val="none" w:sz="0" w:space="0" w:color="auto"/>
          </w:divBdr>
          <w:divsChild>
            <w:div w:id="16169063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24173070">
      <w:bodyDiv w:val="1"/>
      <w:marLeft w:val="0"/>
      <w:marRight w:val="0"/>
      <w:marTop w:val="0"/>
      <w:marBottom w:val="0"/>
      <w:divBdr>
        <w:top w:val="none" w:sz="0" w:space="0" w:color="auto"/>
        <w:left w:val="none" w:sz="0" w:space="0" w:color="auto"/>
        <w:bottom w:val="none" w:sz="0" w:space="0" w:color="auto"/>
        <w:right w:val="none" w:sz="0" w:space="0" w:color="auto"/>
      </w:divBdr>
    </w:div>
    <w:div w:id="537200332">
      <w:bodyDiv w:val="1"/>
      <w:marLeft w:val="0"/>
      <w:marRight w:val="0"/>
      <w:marTop w:val="0"/>
      <w:marBottom w:val="0"/>
      <w:divBdr>
        <w:top w:val="none" w:sz="0" w:space="0" w:color="auto"/>
        <w:left w:val="none" w:sz="0" w:space="0" w:color="auto"/>
        <w:bottom w:val="none" w:sz="0" w:space="0" w:color="auto"/>
        <w:right w:val="none" w:sz="0" w:space="0" w:color="auto"/>
      </w:divBdr>
    </w:div>
    <w:div w:id="539587144">
      <w:bodyDiv w:val="1"/>
      <w:marLeft w:val="0"/>
      <w:marRight w:val="0"/>
      <w:marTop w:val="0"/>
      <w:marBottom w:val="0"/>
      <w:divBdr>
        <w:top w:val="none" w:sz="0" w:space="0" w:color="auto"/>
        <w:left w:val="none" w:sz="0" w:space="0" w:color="auto"/>
        <w:bottom w:val="none" w:sz="0" w:space="0" w:color="auto"/>
        <w:right w:val="none" w:sz="0" w:space="0" w:color="auto"/>
      </w:divBdr>
      <w:divsChild>
        <w:div w:id="2102217534">
          <w:marLeft w:val="0"/>
          <w:marRight w:val="0"/>
          <w:marTop w:val="0"/>
          <w:marBottom w:val="0"/>
          <w:divBdr>
            <w:top w:val="none" w:sz="0" w:space="0" w:color="auto"/>
            <w:left w:val="none" w:sz="0" w:space="0" w:color="auto"/>
            <w:bottom w:val="none" w:sz="0" w:space="0" w:color="auto"/>
            <w:right w:val="none" w:sz="0" w:space="0" w:color="auto"/>
          </w:divBdr>
          <w:divsChild>
            <w:div w:id="1071121051">
              <w:marLeft w:val="0"/>
              <w:marRight w:val="0"/>
              <w:marTop w:val="0"/>
              <w:marBottom w:val="0"/>
              <w:divBdr>
                <w:top w:val="none" w:sz="0" w:space="0" w:color="auto"/>
                <w:left w:val="none" w:sz="0" w:space="0" w:color="auto"/>
                <w:bottom w:val="none" w:sz="0" w:space="0" w:color="auto"/>
                <w:right w:val="none" w:sz="0" w:space="0" w:color="auto"/>
              </w:divBdr>
              <w:divsChild>
                <w:div w:id="726538490">
                  <w:marLeft w:val="0"/>
                  <w:marRight w:val="0"/>
                  <w:marTop w:val="0"/>
                  <w:marBottom w:val="0"/>
                  <w:divBdr>
                    <w:top w:val="none" w:sz="0" w:space="0" w:color="auto"/>
                    <w:left w:val="none" w:sz="0" w:space="0" w:color="auto"/>
                    <w:bottom w:val="none" w:sz="0" w:space="0" w:color="auto"/>
                    <w:right w:val="none" w:sz="0" w:space="0" w:color="auto"/>
                  </w:divBdr>
                  <w:divsChild>
                    <w:div w:id="382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99649">
      <w:bodyDiv w:val="1"/>
      <w:marLeft w:val="0"/>
      <w:marRight w:val="0"/>
      <w:marTop w:val="0"/>
      <w:marBottom w:val="0"/>
      <w:divBdr>
        <w:top w:val="none" w:sz="0" w:space="0" w:color="auto"/>
        <w:left w:val="none" w:sz="0" w:space="0" w:color="auto"/>
        <w:bottom w:val="none" w:sz="0" w:space="0" w:color="auto"/>
        <w:right w:val="none" w:sz="0" w:space="0" w:color="auto"/>
      </w:divBdr>
    </w:div>
    <w:div w:id="569193275">
      <w:bodyDiv w:val="1"/>
      <w:marLeft w:val="0"/>
      <w:marRight w:val="0"/>
      <w:marTop w:val="0"/>
      <w:marBottom w:val="0"/>
      <w:divBdr>
        <w:top w:val="none" w:sz="0" w:space="0" w:color="auto"/>
        <w:left w:val="none" w:sz="0" w:space="0" w:color="auto"/>
        <w:bottom w:val="none" w:sz="0" w:space="0" w:color="auto"/>
        <w:right w:val="none" w:sz="0" w:space="0" w:color="auto"/>
      </w:divBdr>
    </w:div>
    <w:div w:id="569930081">
      <w:bodyDiv w:val="1"/>
      <w:marLeft w:val="0"/>
      <w:marRight w:val="0"/>
      <w:marTop w:val="0"/>
      <w:marBottom w:val="0"/>
      <w:divBdr>
        <w:top w:val="none" w:sz="0" w:space="0" w:color="auto"/>
        <w:left w:val="none" w:sz="0" w:space="0" w:color="auto"/>
        <w:bottom w:val="none" w:sz="0" w:space="0" w:color="auto"/>
        <w:right w:val="none" w:sz="0" w:space="0" w:color="auto"/>
      </w:divBdr>
      <w:divsChild>
        <w:div w:id="781920420">
          <w:marLeft w:val="0"/>
          <w:marRight w:val="0"/>
          <w:marTop w:val="0"/>
          <w:marBottom w:val="0"/>
          <w:divBdr>
            <w:top w:val="none" w:sz="0" w:space="0" w:color="auto"/>
            <w:left w:val="none" w:sz="0" w:space="0" w:color="auto"/>
            <w:bottom w:val="none" w:sz="0" w:space="0" w:color="auto"/>
            <w:right w:val="none" w:sz="0" w:space="0" w:color="auto"/>
          </w:divBdr>
          <w:divsChild>
            <w:div w:id="413743596">
              <w:marLeft w:val="0"/>
              <w:marRight w:val="0"/>
              <w:marTop w:val="0"/>
              <w:marBottom w:val="0"/>
              <w:divBdr>
                <w:top w:val="none" w:sz="0" w:space="0" w:color="auto"/>
                <w:left w:val="none" w:sz="0" w:space="0" w:color="auto"/>
                <w:bottom w:val="none" w:sz="0" w:space="0" w:color="auto"/>
                <w:right w:val="none" w:sz="0" w:space="0" w:color="auto"/>
              </w:divBdr>
              <w:divsChild>
                <w:div w:id="924151009">
                  <w:marLeft w:val="0"/>
                  <w:marRight w:val="0"/>
                  <w:marTop w:val="0"/>
                  <w:marBottom w:val="0"/>
                  <w:divBdr>
                    <w:top w:val="none" w:sz="0" w:space="0" w:color="auto"/>
                    <w:left w:val="none" w:sz="0" w:space="0" w:color="auto"/>
                    <w:bottom w:val="none" w:sz="0" w:space="0" w:color="auto"/>
                    <w:right w:val="none" w:sz="0" w:space="0" w:color="auto"/>
                  </w:divBdr>
                  <w:divsChild>
                    <w:div w:id="439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02846">
      <w:bodyDiv w:val="1"/>
      <w:marLeft w:val="0"/>
      <w:marRight w:val="0"/>
      <w:marTop w:val="0"/>
      <w:marBottom w:val="0"/>
      <w:divBdr>
        <w:top w:val="none" w:sz="0" w:space="0" w:color="auto"/>
        <w:left w:val="none" w:sz="0" w:space="0" w:color="auto"/>
        <w:bottom w:val="none" w:sz="0" w:space="0" w:color="auto"/>
        <w:right w:val="none" w:sz="0" w:space="0" w:color="auto"/>
      </w:divBdr>
      <w:divsChild>
        <w:div w:id="1454637951">
          <w:marLeft w:val="0"/>
          <w:marRight w:val="0"/>
          <w:marTop w:val="0"/>
          <w:marBottom w:val="0"/>
          <w:divBdr>
            <w:top w:val="none" w:sz="0" w:space="0" w:color="auto"/>
            <w:left w:val="none" w:sz="0" w:space="0" w:color="auto"/>
            <w:bottom w:val="none" w:sz="0" w:space="0" w:color="auto"/>
            <w:right w:val="none" w:sz="0" w:space="0" w:color="auto"/>
          </w:divBdr>
          <w:divsChild>
            <w:div w:id="1274777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33800314">
      <w:bodyDiv w:val="1"/>
      <w:marLeft w:val="0"/>
      <w:marRight w:val="0"/>
      <w:marTop w:val="0"/>
      <w:marBottom w:val="0"/>
      <w:divBdr>
        <w:top w:val="none" w:sz="0" w:space="0" w:color="auto"/>
        <w:left w:val="none" w:sz="0" w:space="0" w:color="auto"/>
        <w:bottom w:val="none" w:sz="0" w:space="0" w:color="auto"/>
        <w:right w:val="none" w:sz="0" w:space="0" w:color="auto"/>
      </w:divBdr>
    </w:div>
    <w:div w:id="653726038">
      <w:bodyDiv w:val="1"/>
      <w:marLeft w:val="0"/>
      <w:marRight w:val="0"/>
      <w:marTop w:val="0"/>
      <w:marBottom w:val="0"/>
      <w:divBdr>
        <w:top w:val="none" w:sz="0" w:space="0" w:color="auto"/>
        <w:left w:val="none" w:sz="0" w:space="0" w:color="auto"/>
        <w:bottom w:val="none" w:sz="0" w:space="0" w:color="auto"/>
        <w:right w:val="none" w:sz="0" w:space="0" w:color="auto"/>
      </w:divBdr>
      <w:divsChild>
        <w:div w:id="857155921">
          <w:marLeft w:val="0"/>
          <w:marRight w:val="0"/>
          <w:marTop w:val="0"/>
          <w:marBottom w:val="0"/>
          <w:divBdr>
            <w:top w:val="none" w:sz="0" w:space="0" w:color="auto"/>
            <w:left w:val="none" w:sz="0" w:space="0" w:color="auto"/>
            <w:bottom w:val="none" w:sz="0" w:space="0" w:color="auto"/>
            <w:right w:val="none" w:sz="0" w:space="0" w:color="auto"/>
          </w:divBdr>
          <w:divsChild>
            <w:div w:id="1673486217">
              <w:marLeft w:val="0"/>
              <w:marRight w:val="0"/>
              <w:marTop w:val="0"/>
              <w:marBottom w:val="600"/>
              <w:divBdr>
                <w:top w:val="none" w:sz="0" w:space="0" w:color="auto"/>
                <w:left w:val="none" w:sz="0" w:space="0" w:color="auto"/>
                <w:bottom w:val="single" w:sz="6" w:space="30" w:color="DDDDDD"/>
                <w:right w:val="none" w:sz="0" w:space="0" w:color="auto"/>
              </w:divBdr>
              <w:divsChild>
                <w:div w:id="554396996">
                  <w:marLeft w:val="0"/>
                  <w:marRight w:val="0"/>
                  <w:marTop w:val="0"/>
                  <w:marBottom w:val="0"/>
                  <w:divBdr>
                    <w:top w:val="none" w:sz="0" w:space="0" w:color="auto"/>
                    <w:left w:val="none" w:sz="0" w:space="0" w:color="auto"/>
                    <w:bottom w:val="none" w:sz="0" w:space="0" w:color="auto"/>
                    <w:right w:val="none" w:sz="0" w:space="0" w:color="auto"/>
                  </w:divBdr>
                  <w:divsChild>
                    <w:div w:id="321471817">
                      <w:marLeft w:val="0"/>
                      <w:marRight w:val="0"/>
                      <w:marTop w:val="0"/>
                      <w:marBottom w:val="0"/>
                      <w:divBdr>
                        <w:top w:val="none" w:sz="0" w:space="0" w:color="auto"/>
                        <w:left w:val="none" w:sz="0" w:space="0" w:color="auto"/>
                        <w:bottom w:val="none" w:sz="0" w:space="0" w:color="auto"/>
                        <w:right w:val="none" w:sz="0" w:space="0" w:color="auto"/>
                      </w:divBdr>
                      <w:divsChild>
                        <w:div w:id="2094547436">
                          <w:marLeft w:val="0"/>
                          <w:marRight w:val="0"/>
                          <w:marTop w:val="0"/>
                          <w:marBottom w:val="0"/>
                          <w:divBdr>
                            <w:top w:val="none" w:sz="0" w:space="0" w:color="auto"/>
                            <w:left w:val="none" w:sz="0" w:space="0" w:color="auto"/>
                            <w:bottom w:val="none" w:sz="0" w:space="0" w:color="auto"/>
                            <w:right w:val="none" w:sz="0" w:space="0" w:color="auto"/>
                          </w:divBdr>
                          <w:divsChild>
                            <w:div w:id="2044480998">
                              <w:marLeft w:val="0"/>
                              <w:marRight w:val="0"/>
                              <w:marTop w:val="0"/>
                              <w:marBottom w:val="0"/>
                              <w:divBdr>
                                <w:top w:val="none" w:sz="0" w:space="0" w:color="auto"/>
                                <w:left w:val="none" w:sz="0" w:space="0" w:color="auto"/>
                                <w:bottom w:val="none" w:sz="0" w:space="0" w:color="auto"/>
                                <w:right w:val="none" w:sz="0" w:space="0" w:color="auto"/>
                              </w:divBdr>
                              <w:divsChild>
                                <w:div w:id="1676345978">
                                  <w:marLeft w:val="0"/>
                                  <w:marRight w:val="0"/>
                                  <w:marTop w:val="0"/>
                                  <w:marBottom w:val="0"/>
                                  <w:divBdr>
                                    <w:top w:val="none" w:sz="0" w:space="0" w:color="auto"/>
                                    <w:left w:val="none" w:sz="0" w:space="0" w:color="auto"/>
                                    <w:bottom w:val="none" w:sz="0" w:space="0" w:color="auto"/>
                                    <w:right w:val="none" w:sz="0" w:space="0" w:color="auto"/>
                                  </w:divBdr>
                                  <w:divsChild>
                                    <w:div w:id="324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324155">
      <w:bodyDiv w:val="1"/>
      <w:marLeft w:val="0"/>
      <w:marRight w:val="0"/>
      <w:marTop w:val="0"/>
      <w:marBottom w:val="0"/>
      <w:divBdr>
        <w:top w:val="none" w:sz="0" w:space="0" w:color="auto"/>
        <w:left w:val="none" w:sz="0" w:space="0" w:color="auto"/>
        <w:bottom w:val="none" w:sz="0" w:space="0" w:color="auto"/>
        <w:right w:val="none" w:sz="0" w:space="0" w:color="auto"/>
      </w:divBdr>
      <w:divsChild>
        <w:div w:id="1681085857">
          <w:marLeft w:val="0"/>
          <w:marRight w:val="0"/>
          <w:marTop w:val="0"/>
          <w:marBottom w:val="0"/>
          <w:divBdr>
            <w:top w:val="none" w:sz="0" w:space="0" w:color="auto"/>
            <w:left w:val="none" w:sz="0" w:space="0" w:color="auto"/>
            <w:bottom w:val="none" w:sz="0" w:space="0" w:color="auto"/>
            <w:right w:val="none" w:sz="0" w:space="0" w:color="auto"/>
          </w:divBdr>
          <w:divsChild>
            <w:div w:id="1280718607">
              <w:marLeft w:val="0"/>
              <w:marRight w:val="0"/>
              <w:marTop w:val="0"/>
              <w:marBottom w:val="0"/>
              <w:divBdr>
                <w:top w:val="none" w:sz="0" w:space="0" w:color="auto"/>
                <w:left w:val="none" w:sz="0" w:space="0" w:color="auto"/>
                <w:bottom w:val="none" w:sz="0" w:space="0" w:color="auto"/>
                <w:right w:val="none" w:sz="0" w:space="0" w:color="auto"/>
              </w:divBdr>
              <w:divsChild>
                <w:div w:id="1980987546">
                  <w:marLeft w:val="0"/>
                  <w:marRight w:val="0"/>
                  <w:marTop w:val="0"/>
                  <w:marBottom w:val="0"/>
                  <w:divBdr>
                    <w:top w:val="none" w:sz="0" w:space="0" w:color="auto"/>
                    <w:left w:val="none" w:sz="0" w:space="0" w:color="auto"/>
                    <w:bottom w:val="none" w:sz="0" w:space="0" w:color="auto"/>
                    <w:right w:val="none" w:sz="0" w:space="0" w:color="auto"/>
                  </w:divBdr>
                  <w:divsChild>
                    <w:div w:id="6601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1221">
      <w:bodyDiv w:val="1"/>
      <w:marLeft w:val="0"/>
      <w:marRight w:val="0"/>
      <w:marTop w:val="0"/>
      <w:marBottom w:val="0"/>
      <w:divBdr>
        <w:top w:val="none" w:sz="0" w:space="0" w:color="auto"/>
        <w:left w:val="none" w:sz="0" w:space="0" w:color="auto"/>
        <w:bottom w:val="none" w:sz="0" w:space="0" w:color="auto"/>
        <w:right w:val="none" w:sz="0" w:space="0" w:color="auto"/>
      </w:divBdr>
      <w:divsChild>
        <w:div w:id="1077283458">
          <w:marLeft w:val="0"/>
          <w:marRight w:val="0"/>
          <w:marTop w:val="0"/>
          <w:marBottom w:val="0"/>
          <w:divBdr>
            <w:top w:val="none" w:sz="0" w:space="0" w:color="auto"/>
            <w:left w:val="none" w:sz="0" w:space="0" w:color="auto"/>
            <w:bottom w:val="none" w:sz="0" w:space="0" w:color="auto"/>
            <w:right w:val="none" w:sz="0" w:space="0" w:color="auto"/>
          </w:divBdr>
          <w:divsChild>
            <w:div w:id="1509366340">
              <w:marLeft w:val="0"/>
              <w:marRight w:val="0"/>
              <w:marTop w:val="0"/>
              <w:marBottom w:val="0"/>
              <w:divBdr>
                <w:top w:val="none" w:sz="0" w:space="0" w:color="auto"/>
                <w:left w:val="none" w:sz="0" w:space="0" w:color="auto"/>
                <w:bottom w:val="none" w:sz="0" w:space="0" w:color="auto"/>
                <w:right w:val="none" w:sz="0" w:space="0" w:color="auto"/>
              </w:divBdr>
              <w:divsChild>
                <w:div w:id="2032098683">
                  <w:marLeft w:val="0"/>
                  <w:marRight w:val="0"/>
                  <w:marTop w:val="0"/>
                  <w:marBottom w:val="0"/>
                  <w:divBdr>
                    <w:top w:val="none" w:sz="0" w:space="0" w:color="auto"/>
                    <w:left w:val="none" w:sz="0" w:space="0" w:color="auto"/>
                    <w:bottom w:val="none" w:sz="0" w:space="0" w:color="auto"/>
                    <w:right w:val="none" w:sz="0" w:space="0" w:color="auto"/>
                  </w:divBdr>
                  <w:divsChild>
                    <w:div w:id="11043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23082">
      <w:bodyDiv w:val="1"/>
      <w:marLeft w:val="0"/>
      <w:marRight w:val="0"/>
      <w:marTop w:val="0"/>
      <w:marBottom w:val="0"/>
      <w:divBdr>
        <w:top w:val="none" w:sz="0" w:space="0" w:color="auto"/>
        <w:left w:val="none" w:sz="0" w:space="0" w:color="auto"/>
        <w:bottom w:val="none" w:sz="0" w:space="0" w:color="auto"/>
        <w:right w:val="none" w:sz="0" w:space="0" w:color="auto"/>
      </w:divBdr>
      <w:divsChild>
        <w:div w:id="639069957">
          <w:marLeft w:val="0"/>
          <w:marRight w:val="0"/>
          <w:marTop w:val="0"/>
          <w:marBottom w:val="0"/>
          <w:divBdr>
            <w:top w:val="none" w:sz="0" w:space="0" w:color="auto"/>
            <w:left w:val="none" w:sz="0" w:space="0" w:color="auto"/>
            <w:bottom w:val="none" w:sz="0" w:space="0" w:color="auto"/>
            <w:right w:val="none" w:sz="0" w:space="0" w:color="auto"/>
          </w:divBdr>
          <w:divsChild>
            <w:div w:id="1509443326">
              <w:marLeft w:val="0"/>
              <w:marRight w:val="0"/>
              <w:marTop w:val="0"/>
              <w:marBottom w:val="0"/>
              <w:divBdr>
                <w:top w:val="none" w:sz="0" w:space="0" w:color="auto"/>
                <w:left w:val="none" w:sz="0" w:space="0" w:color="auto"/>
                <w:bottom w:val="none" w:sz="0" w:space="0" w:color="auto"/>
                <w:right w:val="none" w:sz="0" w:space="0" w:color="auto"/>
              </w:divBdr>
              <w:divsChild>
                <w:div w:id="1837190005">
                  <w:marLeft w:val="0"/>
                  <w:marRight w:val="0"/>
                  <w:marTop w:val="0"/>
                  <w:marBottom w:val="0"/>
                  <w:divBdr>
                    <w:top w:val="none" w:sz="0" w:space="0" w:color="auto"/>
                    <w:left w:val="none" w:sz="0" w:space="0" w:color="auto"/>
                    <w:bottom w:val="none" w:sz="0" w:space="0" w:color="auto"/>
                    <w:right w:val="none" w:sz="0" w:space="0" w:color="auto"/>
                  </w:divBdr>
                  <w:divsChild>
                    <w:div w:id="1174568067">
                      <w:marLeft w:val="0"/>
                      <w:marRight w:val="0"/>
                      <w:marTop w:val="0"/>
                      <w:marBottom w:val="0"/>
                      <w:divBdr>
                        <w:top w:val="none" w:sz="0" w:space="0" w:color="auto"/>
                        <w:left w:val="none" w:sz="0" w:space="0" w:color="auto"/>
                        <w:bottom w:val="none" w:sz="0" w:space="0" w:color="auto"/>
                        <w:right w:val="none" w:sz="0" w:space="0" w:color="auto"/>
                      </w:divBdr>
                      <w:divsChild>
                        <w:div w:id="759064094">
                          <w:marLeft w:val="0"/>
                          <w:marRight w:val="0"/>
                          <w:marTop w:val="0"/>
                          <w:marBottom w:val="0"/>
                          <w:divBdr>
                            <w:top w:val="none" w:sz="0" w:space="0" w:color="auto"/>
                            <w:left w:val="none" w:sz="0" w:space="0" w:color="auto"/>
                            <w:bottom w:val="none" w:sz="0" w:space="0" w:color="auto"/>
                            <w:right w:val="none" w:sz="0" w:space="0" w:color="auto"/>
                          </w:divBdr>
                          <w:divsChild>
                            <w:div w:id="1089816979">
                              <w:marLeft w:val="0"/>
                              <w:marRight w:val="0"/>
                              <w:marTop w:val="0"/>
                              <w:marBottom w:val="0"/>
                              <w:divBdr>
                                <w:top w:val="none" w:sz="0" w:space="0" w:color="auto"/>
                                <w:left w:val="none" w:sz="0" w:space="0" w:color="auto"/>
                                <w:bottom w:val="none" w:sz="0" w:space="0" w:color="auto"/>
                                <w:right w:val="none" w:sz="0" w:space="0" w:color="auto"/>
                              </w:divBdr>
                              <w:divsChild>
                                <w:div w:id="5446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96428">
      <w:bodyDiv w:val="1"/>
      <w:marLeft w:val="0"/>
      <w:marRight w:val="0"/>
      <w:marTop w:val="0"/>
      <w:marBottom w:val="0"/>
      <w:divBdr>
        <w:top w:val="none" w:sz="0" w:space="0" w:color="auto"/>
        <w:left w:val="none" w:sz="0" w:space="0" w:color="auto"/>
        <w:bottom w:val="none" w:sz="0" w:space="0" w:color="auto"/>
        <w:right w:val="none" w:sz="0" w:space="0" w:color="auto"/>
      </w:divBdr>
    </w:div>
    <w:div w:id="757411754">
      <w:bodyDiv w:val="1"/>
      <w:marLeft w:val="0"/>
      <w:marRight w:val="0"/>
      <w:marTop w:val="0"/>
      <w:marBottom w:val="0"/>
      <w:divBdr>
        <w:top w:val="none" w:sz="0" w:space="0" w:color="auto"/>
        <w:left w:val="none" w:sz="0" w:space="0" w:color="auto"/>
        <w:bottom w:val="none" w:sz="0" w:space="0" w:color="auto"/>
        <w:right w:val="none" w:sz="0" w:space="0" w:color="auto"/>
      </w:divBdr>
    </w:div>
    <w:div w:id="761487448">
      <w:bodyDiv w:val="1"/>
      <w:marLeft w:val="0"/>
      <w:marRight w:val="0"/>
      <w:marTop w:val="0"/>
      <w:marBottom w:val="0"/>
      <w:divBdr>
        <w:top w:val="none" w:sz="0" w:space="0" w:color="auto"/>
        <w:left w:val="none" w:sz="0" w:space="0" w:color="auto"/>
        <w:bottom w:val="none" w:sz="0" w:space="0" w:color="auto"/>
        <w:right w:val="none" w:sz="0" w:space="0" w:color="auto"/>
      </w:divBdr>
      <w:divsChild>
        <w:div w:id="845441222">
          <w:marLeft w:val="0"/>
          <w:marRight w:val="0"/>
          <w:marTop w:val="0"/>
          <w:marBottom w:val="0"/>
          <w:divBdr>
            <w:top w:val="none" w:sz="0" w:space="0" w:color="auto"/>
            <w:left w:val="none" w:sz="0" w:space="0" w:color="auto"/>
            <w:bottom w:val="none" w:sz="0" w:space="0" w:color="auto"/>
            <w:right w:val="none" w:sz="0" w:space="0" w:color="auto"/>
          </w:divBdr>
          <w:divsChild>
            <w:div w:id="1269193592">
              <w:marLeft w:val="0"/>
              <w:marRight w:val="0"/>
              <w:marTop w:val="0"/>
              <w:marBottom w:val="0"/>
              <w:divBdr>
                <w:top w:val="none" w:sz="0" w:space="0" w:color="auto"/>
                <w:left w:val="none" w:sz="0" w:space="0" w:color="auto"/>
                <w:bottom w:val="none" w:sz="0" w:space="0" w:color="auto"/>
                <w:right w:val="none" w:sz="0" w:space="0" w:color="auto"/>
              </w:divBdr>
              <w:divsChild>
                <w:div w:id="1039160097">
                  <w:marLeft w:val="0"/>
                  <w:marRight w:val="0"/>
                  <w:marTop w:val="0"/>
                  <w:marBottom w:val="0"/>
                  <w:divBdr>
                    <w:top w:val="none" w:sz="0" w:space="0" w:color="auto"/>
                    <w:left w:val="none" w:sz="0" w:space="0" w:color="auto"/>
                    <w:bottom w:val="none" w:sz="0" w:space="0" w:color="auto"/>
                    <w:right w:val="none" w:sz="0" w:space="0" w:color="auto"/>
                  </w:divBdr>
                  <w:divsChild>
                    <w:div w:id="2402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1556">
      <w:bodyDiv w:val="1"/>
      <w:marLeft w:val="0"/>
      <w:marRight w:val="0"/>
      <w:marTop w:val="0"/>
      <w:marBottom w:val="0"/>
      <w:divBdr>
        <w:top w:val="none" w:sz="0" w:space="0" w:color="auto"/>
        <w:left w:val="none" w:sz="0" w:space="0" w:color="auto"/>
        <w:bottom w:val="none" w:sz="0" w:space="0" w:color="auto"/>
        <w:right w:val="none" w:sz="0" w:space="0" w:color="auto"/>
      </w:divBdr>
    </w:div>
    <w:div w:id="815025593">
      <w:bodyDiv w:val="1"/>
      <w:marLeft w:val="0"/>
      <w:marRight w:val="0"/>
      <w:marTop w:val="0"/>
      <w:marBottom w:val="0"/>
      <w:divBdr>
        <w:top w:val="none" w:sz="0" w:space="0" w:color="auto"/>
        <w:left w:val="none" w:sz="0" w:space="0" w:color="auto"/>
        <w:bottom w:val="none" w:sz="0" w:space="0" w:color="auto"/>
        <w:right w:val="none" w:sz="0" w:space="0" w:color="auto"/>
      </w:divBdr>
    </w:div>
    <w:div w:id="818812957">
      <w:bodyDiv w:val="1"/>
      <w:marLeft w:val="0"/>
      <w:marRight w:val="0"/>
      <w:marTop w:val="0"/>
      <w:marBottom w:val="0"/>
      <w:divBdr>
        <w:top w:val="none" w:sz="0" w:space="0" w:color="auto"/>
        <w:left w:val="none" w:sz="0" w:space="0" w:color="auto"/>
        <w:bottom w:val="none" w:sz="0" w:space="0" w:color="auto"/>
        <w:right w:val="none" w:sz="0" w:space="0" w:color="auto"/>
      </w:divBdr>
    </w:div>
    <w:div w:id="853617666">
      <w:bodyDiv w:val="1"/>
      <w:marLeft w:val="0"/>
      <w:marRight w:val="0"/>
      <w:marTop w:val="0"/>
      <w:marBottom w:val="0"/>
      <w:divBdr>
        <w:top w:val="none" w:sz="0" w:space="0" w:color="auto"/>
        <w:left w:val="none" w:sz="0" w:space="0" w:color="auto"/>
        <w:bottom w:val="none" w:sz="0" w:space="0" w:color="auto"/>
        <w:right w:val="none" w:sz="0" w:space="0" w:color="auto"/>
      </w:divBdr>
      <w:divsChild>
        <w:div w:id="963581164">
          <w:marLeft w:val="0"/>
          <w:marRight w:val="0"/>
          <w:marTop w:val="0"/>
          <w:marBottom w:val="0"/>
          <w:divBdr>
            <w:top w:val="none" w:sz="0" w:space="0" w:color="auto"/>
            <w:left w:val="none" w:sz="0" w:space="0" w:color="auto"/>
            <w:bottom w:val="none" w:sz="0" w:space="0" w:color="auto"/>
            <w:right w:val="none" w:sz="0" w:space="0" w:color="auto"/>
          </w:divBdr>
          <w:divsChild>
            <w:div w:id="1605459055">
              <w:marLeft w:val="0"/>
              <w:marRight w:val="0"/>
              <w:marTop w:val="0"/>
              <w:marBottom w:val="0"/>
              <w:divBdr>
                <w:top w:val="none" w:sz="0" w:space="0" w:color="auto"/>
                <w:left w:val="none" w:sz="0" w:space="0" w:color="auto"/>
                <w:bottom w:val="none" w:sz="0" w:space="0" w:color="auto"/>
                <w:right w:val="none" w:sz="0" w:space="0" w:color="auto"/>
              </w:divBdr>
              <w:divsChild>
                <w:div w:id="249702682">
                  <w:marLeft w:val="0"/>
                  <w:marRight w:val="0"/>
                  <w:marTop w:val="0"/>
                  <w:marBottom w:val="0"/>
                  <w:divBdr>
                    <w:top w:val="none" w:sz="0" w:space="0" w:color="auto"/>
                    <w:left w:val="none" w:sz="0" w:space="0" w:color="auto"/>
                    <w:bottom w:val="none" w:sz="0" w:space="0" w:color="auto"/>
                    <w:right w:val="none" w:sz="0" w:space="0" w:color="auto"/>
                  </w:divBdr>
                  <w:divsChild>
                    <w:div w:id="1212882800">
                      <w:marLeft w:val="0"/>
                      <w:marRight w:val="0"/>
                      <w:marTop w:val="0"/>
                      <w:marBottom w:val="567"/>
                      <w:divBdr>
                        <w:top w:val="none" w:sz="0" w:space="0" w:color="auto"/>
                        <w:left w:val="none" w:sz="0" w:space="0" w:color="auto"/>
                        <w:bottom w:val="none" w:sz="0" w:space="0" w:color="auto"/>
                        <w:right w:val="none" w:sz="0" w:space="0" w:color="auto"/>
                      </w:divBdr>
                    </w:div>
                    <w:div w:id="192534040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859785290">
      <w:bodyDiv w:val="1"/>
      <w:marLeft w:val="0"/>
      <w:marRight w:val="0"/>
      <w:marTop w:val="0"/>
      <w:marBottom w:val="0"/>
      <w:divBdr>
        <w:top w:val="none" w:sz="0" w:space="0" w:color="auto"/>
        <w:left w:val="none" w:sz="0" w:space="0" w:color="auto"/>
        <w:bottom w:val="none" w:sz="0" w:space="0" w:color="auto"/>
        <w:right w:val="none" w:sz="0" w:space="0" w:color="auto"/>
      </w:divBdr>
      <w:divsChild>
        <w:div w:id="1992640468">
          <w:marLeft w:val="0"/>
          <w:marRight w:val="0"/>
          <w:marTop w:val="0"/>
          <w:marBottom w:val="0"/>
          <w:divBdr>
            <w:top w:val="none" w:sz="0" w:space="0" w:color="auto"/>
            <w:left w:val="none" w:sz="0" w:space="0" w:color="auto"/>
            <w:bottom w:val="none" w:sz="0" w:space="0" w:color="auto"/>
            <w:right w:val="none" w:sz="0" w:space="0" w:color="auto"/>
          </w:divBdr>
          <w:divsChild>
            <w:div w:id="10293748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82523021">
      <w:bodyDiv w:val="1"/>
      <w:marLeft w:val="0"/>
      <w:marRight w:val="0"/>
      <w:marTop w:val="0"/>
      <w:marBottom w:val="0"/>
      <w:divBdr>
        <w:top w:val="none" w:sz="0" w:space="0" w:color="auto"/>
        <w:left w:val="none" w:sz="0" w:space="0" w:color="auto"/>
        <w:bottom w:val="none" w:sz="0" w:space="0" w:color="auto"/>
        <w:right w:val="none" w:sz="0" w:space="0" w:color="auto"/>
      </w:divBdr>
      <w:divsChild>
        <w:div w:id="283777404">
          <w:marLeft w:val="1022"/>
          <w:marRight w:val="0"/>
          <w:marTop w:val="60"/>
          <w:marBottom w:val="60"/>
          <w:divBdr>
            <w:top w:val="none" w:sz="0" w:space="0" w:color="auto"/>
            <w:left w:val="none" w:sz="0" w:space="0" w:color="auto"/>
            <w:bottom w:val="none" w:sz="0" w:space="0" w:color="auto"/>
            <w:right w:val="none" w:sz="0" w:space="0" w:color="auto"/>
          </w:divBdr>
        </w:div>
      </w:divsChild>
    </w:div>
    <w:div w:id="971133298">
      <w:bodyDiv w:val="1"/>
      <w:marLeft w:val="0"/>
      <w:marRight w:val="0"/>
      <w:marTop w:val="0"/>
      <w:marBottom w:val="0"/>
      <w:divBdr>
        <w:top w:val="none" w:sz="0" w:space="0" w:color="auto"/>
        <w:left w:val="none" w:sz="0" w:space="0" w:color="auto"/>
        <w:bottom w:val="none" w:sz="0" w:space="0" w:color="auto"/>
        <w:right w:val="none" w:sz="0" w:space="0" w:color="auto"/>
      </w:divBdr>
    </w:div>
    <w:div w:id="983510836">
      <w:bodyDiv w:val="1"/>
      <w:marLeft w:val="0"/>
      <w:marRight w:val="0"/>
      <w:marTop w:val="0"/>
      <w:marBottom w:val="0"/>
      <w:divBdr>
        <w:top w:val="none" w:sz="0" w:space="0" w:color="auto"/>
        <w:left w:val="none" w:sz="0" w:space="0" w:color="auto"/>
        <w:bottom w:val="none" w:sz="0" w:space="0" w:color="auto"/>
        <w:right w:val="none" w:sz="0" w:space="0" w:color="auto"/>
      </w:divBdr>
    </w:div>
    <w:div w:id="1005979315">
      <w:bodyDiv w:val="1"/>
      <w:marLeft w:val="0"/>
      <w:marRight w:val="0"/>
      <w:marTop w:val="0"/>
      <w:marBottom w:val="0"/>
      <w:divBdr>
        <w:top w:val="none" w:sz="0" w:space="0" w:color="auto"/>
        <w:left w:val="none" w:sz="0" w:space="0" w:color="auto"/>
        <w:bottom w:val="none" w:sz="0" w:space="0" w:color="auto"/>
        <w:right w:val="none" w:sz="0" w:space="0" w:color="auto"/>
      </w:divBdr>
    </w:div>
    <w:div w:id="1019699837">
      <w:bodyDiv w:val="1"/>
      <w:marLeft w:val="0"/>
      <w:marRight w:val="0"/>
      <w:marTop w:val="0"/>
      <w:marBottom w:val="0"/>
      <w:divBdr>
        <w:top w:val="none" w:sz="0" w:space="0" w:color="auto"/>
        <w:left w:val="none" w:sz="0" w:space="0" w:color="auto"/>
        <w:bottom w:val="none" w:sz="0" w:space="0" w:color="auto"/>
        <w:right w:val="none" w:sz="0" w:space="0" w:color="auto"/>
      </w:divBdr>
      <w:divsChild>
        <w:div w:id="1220478844">
          <w:marLeft w:val="0"/>
          <w:marRight w:val="0"/>
          <w:marTop w:val="0"/>
          <w:marBottom w:val="0"/>
          <w:divBdr>
            <w:top w:val="none" w:sz="0" w:space="0" w:color="auto"/>
            <w:left w:val="none" w:sz="0" w:space="0" w:color="auto"/>
            <w:bottom w:val="none" w:sz="0" w:space="0" w:color="auto"/>
            <w:right w:val="none" w:sz="0" w:space="0" w:color="auto"/>
          </w:divBdr>
          <w:divsChild>
            <w:div w:id="1178350944">
              <w:marLeft w:val="0"/>
              <w:marRight w:val="0"/>
              <w:marTop w:val="0"/>
              <w:marBottom w:val="0"/>
              <w:divBdr>
                <w:top w:val="none" w:sz="0" w:space="0" w:color="auto"/>
                <w:left w:val="none" w:sz="0" w:space="0" w:color="auto"/>
                <w:bottom w:val="none" w:sz="0" w:space="0" w:color="auto"/>
                <w:right w:val="none" w:sz="0" w:space="0" w:color="auto"/>
              </w:divBdr>
              <w:divsChild>
                <w:div w:id="1498614353">
                  <w:marLeft w:val="0"/>
                  <w:marRight w:val="0"/>
                  <w:marTop w:val="0"/>
                  <w:marBottom w:val="0"/>
                  <w:divBdr>
                    <w:top w:val="none" w:sz="0" w:space="0" w:color="auto"/>
                    <w:left w:val="none" w:sz="0" w:space="0" w:color="auto"/>
                    <w:bottom w:val="none" w:sz="0" w:space="0" w:color="auto"/>
                    <w:right w:val="none" w:sz="0" w:space="0" w:color="auto"/>
                  </w:divBdr>
                  <w:divsChild>
                    <w:div w:id="13594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4126">
      <w:bodyDiv w:val="1"/>
      <w:marLeft w:val="0"/>
      <w:marRight w:val="0"/>
      <w:marTop w:val="0"/>
      <w:marBottom w:val="0"/>
      <w:divBdr>
        <w:top w:val="none" w:sz="0" w:space="0" w:color="auto"/>
        <w:left w:val="none" w:sz="0" w:space="0" w:color="auto"/>
        <w:bottom w:val="none" w:sz="0" w:space="0" w:color="auto"/>
        <w:right w:val="none" w:sz="0" w:space="0" w:color="auto"/>
      </w:divBdr>
    </w:div>
    <w:div w:id="1081678771">
      <w:bodyDiv w:val="1"/>
      <w:marLeft w:val="0"/>
      <w:marRight w:val="0"/>
      <w:marTop w:val="0"/>
      <w:marBottom w:val="0"/>
      <w:divBdr>
        <w:top w:val="none" w:sz="0" w:space="0" w:color="auto"/>
        <w:left w:val="none" w:sz="0" w:space="0" w:color="auto"/>
        <w:bottom w:val="none" w:sz="0" w:space="0" w:color="auto"/>
        <w:right w:val="none" w:sz="0" w:space="0" w:color="auto"/>
      </w:divBdr>
      <w:divsChild>
        <w:div w:id="1667247159">
          <w:marLeft w:val="0"/>
          <w:marRight w:val="0"/>
          <w:marTop w:val="0"/>
          <w:marBottom w:val="0"/>
          <w:divBdr>
            <w:top w:val="none" w:sz="0" w:space="0" w:color="auto"/>
            <w:left w:val="none" w:sz="0" w:space="0" w:color="auto"/>
            <w:bottom w:val="none" w:sz="0" w:space="0" w:color="auto"/>
            <w:right w:val="none" w:sz="0" w:space="0" w:color="auto"/>
          </w:divBdr>
          <w:divsChild>
            <w:div w:id="853111281">
              <w:marLeft w:val="0"/>
              <w:marRight w:val="0"/>
              <w:marTop w:val="0"/>
              <w:marBottom w:val="0"/>
              <w:divBdr>
                <w:top w:val="none" w:sz="0" w:space="0" w:color="auto"/>
                <w:left w:val="none" w:sz="0" w:space="0" w:color="auto"/>
                <w:bottom w:val="none" w:sz="0" w:space="0" w:color="auto"/>
                <w:right w:val="none" w:sz="0" w:space="0" w:color="auto"/>
              </w:divBdr>
              <w:divsChild>
                <w:div w:id="1705448154">
                  <w:marLeft w:val="0"/>
                  <w:marRight w:val="0"/>
                  <w:marTop w:val="0"/>
                  <w:marBottom w:val="0"/>
                  <w:divBdr>
                    <w:top w:val="none" w:sz="0" w:space="0" w:color="auto"/>
                    <w:left w:val="none" w:sz="0" w:space="0" w:color="auto"/>
                    <w:bottom w:val="none" w:sz="0" w:space="0" w:color="auto"/>
                    <w:right w:val="none" w:sz="0" w:space="0" w:color="auto"/>
                  </w:divBdr>
                  <w:divsChild>
                    <w:div w:id="12974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3800">
      <w:bodyDiv w:val="1"/>
      <w:marLeft w:val="0"/>
      <w:marRight w:val="0"/>
      <w:marTop w:val="0"/>
      <w:marBottom w:val="0"/>
      <w:divBdr>
        <w:top w:val="none" w:sz="0" w:space="0" w:color="auto"/>
        <w:left w:val="none" w:sz="0" w:space="0" w:color="auto"/>
        <w:bottom w:val="none" w:sz="0" w:space="0" w:color="auto"/>
        <w:right w:val="none" w:sz="0" w:space="0" w:color="auto"/>
      </w:divBdr>
    </w:div>
    <w:div w:id="1097558676">
      <w:bodyDiv w:val="1"/>
      <w:marLeft w:val="0"/>
      <w:marRight w:val="0"/>
      <w:marTop w:val="0"/>
      <w:marBottom w:val="0"/>
      <w:divBdr>
        <w:top w:val="none" w:sz="0" w:space="0" w:color="auto"/>
        <w:left w:val="none" w:sz="0" w:space="0" w:color="auto"/>
        <w:bottom w:val="none" w:sz="0" w:space="0" w:color="auto"/>
        <w:right w:val="none" w:sz="0" w:space="0" w:color="auto"/>
      </w:divBdr>
      <w:divsChild>
        <w:div w:id="1069229744">
          <w:marLeft w:val="0"/>
          <w:marRight w:val="0"/>
          <w:marTop w:val="0"/>
          <w:marBottom w:val="0"/>
          <w:divBdr>
            <w:top w:val="none" w:sz="0" w:space="0" w:color="auto"/>
            <w:left w:val="none" w:sz="0" w:space="0" w:color="auto"/>
            <w:bottom w:val="none" w:sz="0" w:space="0" w:color="auto"/>
            <w:right w:val="none" w:sz="0" w:space="0" w:color="auto"/>
          </w:divBdr>
          <w:divsChild>
            <w:div w:id="336006980">
              <w:marLeft w:val="0"/>
              <w:marRight w:val="0"/>
              <w:marTop w:val="0"/>
              <w:marBottom w:val="0"/>
              <w:divBdr>
                <w:top w:val="none" w:sz="0" w:space="0" w:color="auto"/>
                <w:left w:val="none" w:sz="0" w:space="0" w:color="auto"/>
                <w:bottom w:val="none" w:sz="0" w:space="0" w:color="auto"/>
                <w:right w:val="none" w:sz="0" w:space="0" w:color="auto"/>
              </w:divBdr>
              <w:divsChild>
                <w:div w:id="305742036">
                  <w:marLeft w:val="0"/>
                  <w:marRight w:val="0"/>
                  <w:marTop w:val="0"/>
                  <w:marBottom w:val="0"/>
                  <w:divBdr>
                    <w:top w:val="none" w:sz="0" w:space="0" w:color="auto"/>
                    <w:left w:val="none" w:sz="0" w:space="0" w:color="auto"/>
                    <w:bottom w:val="none" w:sz="0" w:space="0" w:color="auto"/>
                    <w:right w:val="none" w:sz="0" w:space="0" w:color="auto"/>
                  </w:divBdr>
                  <w:divsChild>
                    <w:div w:id="2054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12104">
      <w:bodyDiv w:val="1"/>
      <w:marLeft w:val="0"/>
      <w:marRight w:val="0"/>
      <w:marTop w:val="0"/>
      <w:marBottom w:val="0"/>
      <w:divBdr>
        <w:top w:val="none" w:sz="0" w:space="0" w:color="auto"/>
        <w:left w:val="none" w:sz="0" w:space="0" w:color="auto"/>
        <w:bottom w:val="none" w:sz="0" w:space="0" w:color="auto"/>
        <w:right w:val="none" w:sz="0" w:space="0" w:color="auto"/>
      </w:divBdr>
    </w:div>
    <w:div w:id="1139151392">
      <w:bodyDiv w:val="1"/>
      <w:marLeft w:val="0"/>
      <w:marRight w:val="0"/>
      <w:marTop w:val="0"/>
      <w:marBottom w:val="0"/>
      <w:divBdr>
        <w:top w:val="none" w:sz="0" w:space="0" w:color="auto"/>
        <w:left w:val="none" w:sz="0" w:space="0" w:color="auto"/>
        <w:bottom w:val="none" w:sz="0" w:space="0" w:color="auto"/>
        <w:right w:val="none" w:sz="0" w:space="0" w:color="auto"/>
      </w:divBdr>
      <w:divsChild>
        <w:div w:id="1796023390">
          <w:marLeft w:val="446"/>
          <w:marRight w:val="0"/>
          <w:marTop w:val="120"/>
          <w:marBottom w:val="0"/>
          <w:divBdr>
            <w:top w:val="none" w:sz="0" w:space="0" w:color="auto"/>
            <w:left w:val="none" w:sz="0" w:space="0" w:color="auto"/>
            <w:bottom w:val="none" w:sz="0" w:space="0" w:color="auto"/>
            <w:right w:val="none" w:sz="0" w:space="0" w:color="auto"/>
          </w:divBdr>
        </w:div>
      </w:divsChild>
    </w:div>
    <w:div w:id="1194924819">
      <w:bodyDiv w:val="1"/>
      <w:marLeft w:val="0"/>
      <w:marRight w:val="0"/>
      <w:marTop w:val="0"/>
      <w:marBottom w:val="0"/>
      <w:divBdr>
        <w:top w:val="none" w:sz="0" w:space="0" w:color="auto"/>
        <w:left w:val="none" w:sz="0" w:space="0" w:color="auto"/>
        <w:bottom w:val="none" w:sz="0" w:space="0" w:color="auto"/>
        <w:right w:val="none" w:sz="0" w:space="0" w:color="auto"/>
      </w:divBdr>
      <w:divsChild>
        <w:div w:id="560142636">
          <w:marLeft w:val="0"/>
          <w:marRight w:val="0"/>
          <w:marTop w:val="0"/>
          <w:marBottom w:val="0"/>
          <w:divBdr>
            <w:top w:val="none" w:sz="0" w:space="0" w:color="auto"/>
            <w:left w:val="none" w:sz="0" w:space="0" w:color="auto"/>
            <w:bottom w:val="none" w:sz="0" w:space="0" w:color="auto"/>
            <w:right w:val="none" w:sz="0" w:space="0" w:color="auto"/>
          </w:divBdr>
          <w:divsChild>
            <w:div w:id="1672682188">
              <w:marLeft w:val="0"/>
              <w:marRight w:val="0"/>
              <w:marTop w:val="0"/>
              <w:marBottom w:val="0"/>
              <w:divBdr>
                <w:top w:val="none" w:sz="0" w:space="0" w:color="auto"/>
                <w:left w:val="none" w:sz="0" w:space="0" w:color="auto"/>
                <w:bottom w:val="none" w:sz="0" w:space="0" w:color="auto"/>
                <w:right w:val="none" w:sz="0" w:space="0" w:color="auto"/>
              </w:divBdr>
              <w:divsChild>
                <w:div w:id="1998223865">
                  <w:marLeft w:val="0"/>
                  <w:marRight w:val="0"/>
                  <w:marTop w:val="0"/>
                  <w:marBottom w:val="0"/>
                  <w:divBdr>
                    <w:top w:val="none" w:sz="0" w:space="0" w:color="auto"/>
                    <w:left w:val="none" w:sz="0" w:space="0" w:color="auto"/>
                    <w:bottom w:val="none" w:sz="0" w:space="0" w:color="auto"/>
                    <w:right w:val="none" w:sz="0" w:space="0" w:color="auto"/>
                  </w:divBdr>
                  <w:divsChild>
                    <w:div w:id="435369699">
                      <w:marLeft w:val="0"/>
                      <w:marRight w:val="0"/>
                      <w:marTop w:val="480"/>
                      <w:marBottom w:val="240"/>
                      <w:divBdr>
                        <w:top w:val="none" w:sz="0" w:space="0" w:color="auto"/>
                        <w:left w:val="none" w:sz="0" w:space="0" w:color="auto"/>
                        <w:bottom w:val="none" w:sz="0" w:space="0" w:color="auto"/>
                        <w:right w:val="none" w:sz="0" w:space="0" w:color="auto"/>
                      </w:divBdr>
                    </w:div>
                    <w:div w:id="71809036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200975648">
      <w:bodyDiv w:val="1"/>
      <w:marLeft w:val="0"/>
      <w:marRight w:val="0"/>
      <w:marTop w:val="0"/>
      <w:marBottom w:val="0"/>
      <w:divBdr>
        <w:top w:val="none" w:sz="0" w:space="0" w:color="auto"/>
        <w:left w:val="none" w:sz="0" w:space="0" w:color="auto"/>
        <w:bottom w:val="none" w:sz="0" w:space="0" w:color="auto"/>
        <w:right w:val="none" w:sz="0" w:space="0" w:color="auto"/>
      </w:divBdr>
      <w:divsChild>
        <w:div w:id="253056672">
          <w:marLeft w:val="0"/>
          <w:marRight w:val="0"/>
          <w:marTop w:val="0"/>
          <w:marBottom w:val="0"/>
          <w:divBdr>
            <w:top w:val="none" w:sz="0" w:space="0" w:color="auto"/>
            <w:left w:val="none" w:sz="0" w:space="0" w:color="auto"/>
            <w:bottom w:val="none" w:sz="0" w:space="0" w:color="auto"/>
            <w:right w:val="none" w:sz="0" w:space="0" w:color="auto"/>
          </w:divBdr>
          <w:divsChild>
            <w:div w:id="19844592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31233330">
      <w:bodyDiv w:val="1"/>
      <w:marLeft w:val="0"/>
      <w:marRight w:val="0"/>
      <w:marTop w:val="0"/>
      <w:marBottom w:val="0"/>
      <w:divBdr>
        <w:top w:val="none" w:sz="0" w:space="0" w:color="auto"/>
        <w:left w:val="none" w:sz="0" w:space="0" w:color="auto"/>
        <w:bottom w:val="none" w:sz="0" w:space="0" w:color="auto"/>
        <w:right w:val="none" w:sz="0" w:space="0" w:color="auto"/>
      </w:divBdr>
    </w:div>
    <w:div w:id="1239289577">
      <w:bodyDiv w:val="1"/>
      <w:marLeft w:val="0"/>
      <w:marRight w:val="0"/>
      <w:marTop w:val="0"/>
      <w:marBottom w:val="0"/>
      <w:divBdr>
        <w:top w:val="none" w:sz="0" w:space="0" w:color="auto"/>
        <w:left w:val="none" w:sz="0" w:space="0" w:color="auto"/>
        <w:bottom w:val="none" w:sz="0" w:space="0" w:color="auto"/>
        <w:right w:val="none" w:sz="0" w:space="0" w:color="auto"/>
      </w:divBdr>
    </w:div>
    <w:div w:id="1241675114">
      <w:bodyDiv w:val="1"/>
      <w:marLeft w:val="0"/>
      <w:marRight w:val="0"/>
      <w:marTop w:val="0"/>
      <w:marBottom w:val="0"/>
      <w:divBdr>
        <w:top w:val="none" w:sz="0" w:space="0" w:color="auto"/>
        <w:left w:val="none" w:sz="0" w:space="0" w:color="auto"/>
        <w:bottom w:val="none" w:sz="0" w:space="0" w:color="auto"/>
        <w:right w:val="none" w:sz="0" w:space="0" w:color="auto"/>
      </w:divBdr>
      <w:divsChild>
        <w:div w:id="1526165170">
          <w:marLeft w:val="0"/>
          <w:marRight w:val="0"/>
          <w:marTop w:val="0"/>
          <w:marBottom w:val="0"/>
          <w:divBdr>
            <w:top w:val="none" w:sz="0" w:space="0" w:color="auto"/>
            <w:left w:val="none" w:sz="0" w:space="0" w:color="auto"/>
            <w:bottom w:val="none" w:sz="0" w:space="0" w:color="auto"/>
            <w:right w:val="none" w:sz="0" w:space="0" w:color="auto"/>
          </w:divBdr>
          <w:divsChild>
            <w:div w:id="15568922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5627900">
      <w:bodyDiv w:val="1"/>
      <w:marLeft w:val="0"/>
      <w:marRight w:val="0"/>
      <w:marTop w:val="0"/>
      <w:marBottom w:val="0"/>
      <w:divBdr>
        <w:top w:val="none" w:sz="0" w:space="0" w:color="auto"/>
        <w:left w:val="none" w:sz="0" w:space="0" w:color="auto"/>
        <w:bottom w:val="none" w:sz="0" w:space="0" w:color="auto"/>
        <w:right w:val="none" w:sz="0" w:space="0" w:color="auto"/>
      </w:divBdr>
    </w:div>
    <w:div w:id="1332952083">
      <w:bodyDiv w:val="1"/>
      <w:marLeft w:val="0"/>
      <w:marRight w:val="0"/>
      <w:marTop w:val="0"/>
      <w:marBottom w:val="0"/>
      <w:divBdr>
        <w:top w:val="none" w:sz="0" w:space="0" w:color="auto"/>
        <w:left w:val="none" w:sz="0" w:space="0" w:color="auto"/>
        <w:bottom w:val="none" w:sz="0" w:space="0" w:color="auto"/>
        <w:right w:val="none" w:sz="0" w:space="0" w:color="auto"/>
      </w:divBdr>
      <w:divsChild>
        <w:div w:id="583228001">
          <w:marLeft w:val="0"/>
          <w:marRight w:val="0"/>
          <w:marTop w:val="0"/>
          <w:marBottom w:val="0"/>
          <w:divBdr>
            <w:top w:val="none" w:sz="0" w:space="0" w:color="auto"/>
            <w:left w:val="none" w:sz="0" w:space="0" w:color="auto"/>
            <w:bottom w:val="none" w:sz="0" w:space="0" w:color="auto"/>
            <w:right w:val="none" w:sz="0" w:space="0" w:color="auto"/>
          </w:divBdr>
          <w:divsChild>
            <w:div w:id="5874203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562664">
      <w:bodyDiv w:val="1"/>
      <w:marLeft w:val="0"/>
      <w:marRight w:val="0"/>
      <w:marTop w:val="0"/>
      <w:marBottom w:val="0"/>
      <w:divBdr>
        <w:top w:val="none" w:sz="0" w:space="0" w:color="auto"/>
        <w:left w:val="none" w:sz="0" w:space="0" w:color="auto"/>
        <w:bottom w:val="none" w:sz="0" w:space="0" w:color="auto"/>
        <w:right w:val="none" w:sz="0" w:space="0" w:color="auto"/>
      </w:divBdr>
    </w:div>
    <w:div w:id="1371371382">
      <w:bodyDiv w:val="1"/>
      <w:marLeft w:val="0"/>
      <w:marRight w:val="0"/>
      <w:marTop w:val="0"/>
      <w:marBottom w:val="0"/>
      <w:divBdr>
        <w:top w:val="none" w:sz="0" w:space="0" w:color="auto"/>
        <w:left w:val="none" w:sz="0" w:space="0" w:color="auto"/>
        <w:bottom w:val="none" w:sz="0" w:space="0" w:color="auto"/>
        <w:right w:val="none" w:sz="0" w:space="0" w:color="auto"/>
      </w:divBdr>
    </w:div>
    <w:div w:id="1374190061">
      <w:bodyDiv w:val="1"/>
      <w:marLeft w:val="0"/>
      <w:marRight w:val="0"/>
      <w:marTop w:val="0"/>
      <w:marBottom w:val="0"/>
      <w:divBdr>
        <w:top w:val="none" w:sz="0" w:space="0" w:color="auto"/>
        <w:left w:val="none" w:sz="0" w:space="0" w:color="auto"/>
        <w:bottom w:val="none" w:sz="0" w:space="0" w:color="auto"/>
        <w:right w:val="none" w:sz="0" w:space="0" w:color="auto"/>
      </w:divBdr>
      <w:divsChild>
        <w:div w:id="707879404">
          <w:marLeft w:val="0"/>
          <w:marRight w:val="0"/>
          <w:marTop w:val="0"/>
          <w:marBottom w:val="0"/>
          <w:divBdr>
            <w:top w:val="none" w:sz="0" w:space="0" w:color="auto"/>
            <w:left w:val="none" w:sz="0" w:space="0" w:color="auto"/>
            <w:bottom w:val="none" w:sz="0" w:space="0" w:color="auto"/>
            <w:right w:val="none" w:sz="0" w:space="0" w:color="auto"/>
          </w:divBdr>
          <w:divsChild>
            <w:div w:id="2092580576">
              <w:marLeft w:val="0"/>
              <w:marRight w:val="0"/>
              <w:marTop w:val="0"/>
              <w:marBottom w:val="0"/>
              <w:divBdr>
                <w:top w:val="none" w:sz="0" w:space="0" w:color="auto"/>
                <w:left w:val="none" w:sz="0" w:space="0" w:color="auto"/>
                <w:bottom w:val="none" w:sz="0" w:space="0" w:color="auto"/>
                <w:right w:val="none" w:sz="0" w:space="0" w:color="auto"/>
              </w:divBdr>
              <w:divsChild>
                <w:div w:id="1323974477">
                  <w:marLeft w:val="0"/>
                  <w:marRight w:val="0"/>
                  <w:marTop w:val="0"/>
                  <w:marBottom w:val="0"/>
                  <w:divBdr>
                    <w:top w:val="none" w:sz="0" w:space="0" w:color="auto"/>
                    <w:left w:val="none" w:sz="0" w:space="0" w:color="auto"/>
                    <w:bottom w:val="none" w:sz="0" w:space="0" w:color="auto"/>
                    <w:right w:val="none" w:sz="0" w:space="0" w:color="auto"/>
                  </w:divBdr>
                  <w:divsChild>
                    <w:div w:id="10441395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405252921">
      <w:bodyDiv w:val="1"/>
      <w:marLeft w:val="0"/>
      <w:marRight w:val="0"/>
      <w:marTop w:val="0"/>
      <w:marBottom w:val="0"/>
      <w:divBdr>
        <w:top w:val="none" w:sz="0" w:space="0" w:color="auto"/>
        <w:left w:val="none" w:sz="0" w:space="0" w:color="auto"/>
        <w:bottom w:val="none" w:sz="0" w:space="0" w:color="auto"/>
        <w:right w:val="none" w:sz="0" w:space="0" w:color="auto"/>
      </w:divBdr>
    </w:div>
    <w:div w:id="1410662790">
      <w:bodyDiv w:val="1"/>
      <w:marLeft w:val="0"/>
      <w:marRight w:val="0"/>
      <w:marTop w:val="0"/>
      <w:marBottom w:val="0"/>
      <w:divBdr>
        <w:top w:val="none" w:sz="0" w:space="0" w:color="auto"/>
        <w:left w:val="none" w:sz="0" w:space="0" w:color="auto"/>
        <w:bottom w:val="none" w:sz="0" w:space="0" w:color="auto"/>
        <w:right w:val="none" w:sz="0" w:space="0" w:color="auto"/>
      </w:divBdr>
      <w:divsChild>
        <w:div w:id="2065641194">
          <w:marLeft w:val="0"/>
          <w:marRight w:val="0"/>
          <w:marTop w:val="0"/>
          <w:marBottom w:val="0"/>
          <w:divBdr>
            <w:top w:val="none" w:sz="0" w:space="0" w:color="auto"/>
            <w:left w:val="none" w:sz="0" w:space="0" w:color="auto"/>
            <w:bottom w:val="none" w:sz="0" w:space="0" w:color="auto"/>
            <w:right w:val="none" w:sz="0" w:space="0" w:color="auto"/>
          </w:divBdr>
          <w:divsChild>
            <w:div w:id="1101491614">
              <w:marLeft w:val="0"/>
              <w:marRight w:val="0"/>
              <w:marTop w:val="0"/>
              <w:marBottom w:val="0"/>
              <w:divBdr>
                <w:top w:val="none" w:sz="0" w:space="0" w:color="auto"/>
                <w:left w:val="none" w:sz="0" w:space="0" w:color="auto"/>
                <w:bottom w:val="none" w:sz="0" w:space="0" w:color="auto"/>
                <w:right w:val="none" w:sz="0" w:space="0" w:color="auto"/>
              </w:divBdr>
              <w:divsChild>
                <w:div w:id="1364358487">
                  <w:marLeft w:val="0"/>
                  <w:marRight w:val="0"/>
                  <w:marTop w:val="0"/>
                  <w:marBottom w:val="0"/>
                  <w:divBdr>
                    <w:top w:val="none" w:sz="0" w:space="0" w:color="auto"/>
                    <w:left w:val="none" w:sz="0" w:space="0" w:color="auto"/>
                    <w:bottom w:val="none" w:sz="0" w:space="0" w:color="auto"/>
                    <w:right w:val="none" w:sz="0" w:space="0" w:color="auto"/>
                  </w:divBdr>
                  <w:divsChild>
                    <w:div w:id="392656921">
                      <w:marLeft w:val="0"/>
                      <w:marRight w:val="0"/>
                      <w:marTop w:val="480"/>
                      <w:marBottom w:val="240"/>
                      <w:divBdr>
                        <w:top w:val="none" w:sz="0" w:space="0" w:color="auto"/>
                        <w:left w:val="none" w:sz="0" w:space="0" w:color="auto"/>
                        <w:bottom w:val="none" w:sz="0" w:space="0" w:color="auto"/>
                        <w:right w:val="none" w:sz="0" w:space="0" w:color="auto"/>
                      </w:divBdr>
                    </w:div>
                    <w:div w:id="2000159189">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449591629">
      <w:bodyDiv w:val="1"/>
      <w:marLeft w:val="0"/>
      <w:marRight w:val="0"/>
      <w:marTop w:val="0"/>
      <w:marBottom w:val="0"/>
      <w:divBdr>
        <w:top w:val="none" w:sz="0" w:space="0" w:color="auto"/>
        <w:left w:val="none" w:sz="0" w:space="0" w:color="auto"/>
        <w:bottom w:val="none" w:sz="0" w:space="0" w:color="auto"/>
        <w:right w:val="none" w:sz="0" w:space="0" w:color="auto"/>
      </w:divBdr>
    </w:div>
    <w:div w:id="1484395204">
      <w:bodyDiv w:val="1"/>
      <w:marLeft w:val="0"/>
      <w:marRight w:val="0"/>
      <w:marTop w:val="0"/>
      <w:marBottom w:val="0"/>
      <w:divBdr>
        <w:top w:val="none" w:sz="0" w:space="0" w:color="auto"/>
        <w:left w:val="none" w:sz="0" w:space="0" w:color="auto"/>
        <w:bottom w:val="none" w:sz="0" w:space="0" w:color="auto"/>
        <w:right w:val="none" w:sz="0" w:space="0" w:color="auto"/>
      </w:divBdr>
    </w:div>
    <w:div w:id="153264992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77">
          <w:marLeft w:val="0"/>
          <w:marRight w:val="0"/>
          <w:marTop w:val="0"/>
          <w:marBottom w:val="0"/>
          <w:divBdr>
            <w:top w:val="none" w:sz="0" w:space="0" w:color="auto"/>
            <w:left w:val="none" w:sz="0" w:space="0" w:color="auto"/>
            <w:bottom w:val="none" w:sz="0" w:space="0" w:color="auto"/>
            <w:right w:val="none" w:sz="0" w:space="0" w:color="auto"/>
          </w:divBdr>
          <w:divsChild>
            <w:div w:id="1648045608">
              <w:marLeft w:val="0"/>
              <w:marRight w:val="0"/>
              <w:marTop w:val="0"/>
              <w:marBottom w:val="0"/>
              <w:divBdr>
                <w:top w:val="none" w:sz="0" w:space="0" w:color="auto"/>
                <w:left w:val="none" w:sz="0" w:space="0" w:color="auto"/>
                <w:bottom w:val="none" w:sz="0" w:space="0" w:color="auto"/>
                <w:right w:val="none" w:sz="0" w:space="0" w:color="auto"/>
              </w:divBdr>
              <w:divsChild>
                <w:div w:id="1656954798">
                  <w:marLeft w:val="0"/>
                  <w:marRight w:val="0"/>
                  <w:marTop w:val="0"/>
                  <w:marBottom w:val="0"/>
                  <w:divBdr>
                    <w:top w:val="none" w:sz="0" w:space="0" w:color="auto"/>
                    <w:left w:val="none" w:sz="0" w:space="0" w:color="auto"/>
                    <w:bottom w:val="none" w:sz="0" w:space="0" w:color="auto"/>
                    <w:right w:val="none" w:sz="0" w:space="0" w:color="auto"/>
                  </w:divBdr>
                  <w:divsChild>
                    <w:div w:id="1365524377">
                      <w:marLeft w:val="0"/>
                      <w:marRight w:val="0"/>
                      <w:marTop w:val="0"/>
                      <w:marBottom w:val="567"/>
                      <w:divBdr>
                        <w:top w:val="none" w:sz="0" w:space="0" w:color="auto"/>
                        <w:left w:val="none" w:sz="0" w:space="0" w:color="auto"/>
                        <w:bottom w:val="none" w:sz="0" w:space="0" w:color="auto"/>
                        <w:right w:val="none" w:sz="0" w:space="0" w:color="auto"/>
                      </w:divBdr>
                    </w:div>
                    <w:div w:id="137037986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538931664">
      <w:bodyDiv w:val="1"/>
      <w:marLeft w:val="0"/>
      <w:marRight w:val="0"/>
      <w:marTop w:val="0"/>
      <w:marBottom w:val="0"/>
      <w:divBdr>
        <w:top w:val="none" w:sz="0" w:space="0" w:color="auto"/>
        <w:left w:val="none" w:sz="0" w:space="0" w:color="auto"/>
        <w:bottom w:val="none" w:sz="0" w:space="0" w:color="auto"/>
        <w:right w:val="none" w:sz="0" w:space="0" w:color="auto"/>
      </w:divBdr>
    </w:div>
    <w:div w:id="1542788674">
      <w:bodyDiv w:val="1"/>
      <w:marLeft w:val="0"/>
      <w:marRight w:val="0"/>
      <w:marTop w:val="0"/>
      <w:marBottom w:val="0"/>
      <w:divBdr>
        <w:top w:val="none" w:sz="0" w:space="0" w:color="auto"/>
        <w:left w:val="none" w:sz="0" w:space="0" w:color="auto"/>
        <w:bottom w:val="none" w:sz="0" w:space="0" w:color="auto"/>
        <w:right w:val="none" w:sz="0" w:space="0" w:color="auto"/>
      </w:divBdr>
    </w:div>
    <w:div w:id="1625574040">
      <w:bodyDiv w:val="1"/>
      <w:marLeft w:val="0"/>
      <w:marRight w:val="0"/>
      <w:marTop w:val="0"/>
      <w:marBottom w:val="0"/>
      <w:divBdr>
        <w:top w:val="none" w:sz="0" w:space="0" w:color="auto"/>
        <w:left w:val="none" w:sz="0" w:space="0" w:color="auto"/>
        <w:bottom w:val="none" w:sz="0" w:space="0" w:color="auto"/>
        <w:right w:val="none" w:sz="0" w:space="0" w:color="auto"/>
      </w:divBdr>
      <w:divsChild>
        <w:div w:id="571088951">
          <w:marLeft w:val="0"/>
          <w:marRight w:val="0"/>
          <w:marTop w:val="0"/>
          <w:marBottom w:val="0"/>
          <w:divBdr>
            <w:top w:val="none" w:sz="0" w:space="0" w:color="auto"/>
            <w:left w:val="none" w:sz="0" w:space="0" w:color="auto"/>
            <w:bottom w:val="none" w:sz="0" w:space="0" w:color="auto"/>
            <w:right w:val="none" w:sz="0" w:space="0" w:color="auto"/>
          </w:divBdr>
          <w:divsChild>
            <w:div w:id="15429338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64352804">
      <w:bodyDiv w:val="1"/>
      <w:marLeft w:val="0"/>
      <w:marRight w:val="0"/>
      <w:marTop w:val="0"/>
      <w:marBottom w:val="0"/>
      <w:divBdr>
        <w:top w:val="none" w:sz="0" w:space="0" w:color="auto"/>
        <w:left w:val="none" w:sz="0" w:space="0" w:color="auto"/>
        <w:bottom w:val="none" w:sz="0" w:space="0" w:color="auto"/>
        <w:right w:val="none" w:sz="0" w:space="0" w:color="auto"/>
      </w:divBdr>
    </w:div>
    <w:div w:id="1708020199">
      <w:bodyDiv w:val="1"/>
      <w:marLeft w:val="0"/>
      <w:marRight w:val="0"/>
      <w:marTop w:val="0"/>
      <w:marBottom w:val="0"/>
      <w:divBdr>
        <w:top w:val="none" w:sz="0" w:space="0" w:color="auto"/>
        <w:left w:val="none" w:sz="0" w:space="0" w:color="auto"/>
        <w:bottom w:val="none" w:sz="0" w:space="0" w:color="auto"/>
        <w:right w:val="none" w:sz="0" w:space="0" w:color="auto"/>
      </w:divBdr>
      <w:divsChild>
        <w:div w:id="572468650">
          <w:marLeft w:val="0"/>
          <w:marRight w:val="0"/>
          <w:marTop w:val="0"/>
          <w:marBottom w:val="0"/>
          <w:divBdr>
            <w:top w:val="none" w:sz="0" w:space="0" w:color="auto"/>
            <w:left w:val="none" w:sz="0" w:space="0" w:color="auto"/>
            <w:bottom w:val="none" w:sz="0" w:space="0" w:color="auto"/>
            <w:right w:val="none" w:sz="0" w:space="0" w:color="auto"/>
          </w:divBdr>
          <w:divsChild>
            <w:div w:id="1938247950">
              <w:marLeft w:val="0"/>
              <w:marRight w:val="0"/>
              <w:marTop w:val="0"/>
              <w:marBottom w:val="600"/>
              <w:divBdr>
                <w:top w:val="none" w:sz="0" w:space="0" w:color="auto"/>
                <w:left w:val="none" w:sz="0" w:space="0" w:color="auto"/>
                <w:bottom w:val="single" w:sz="6" w:space="30" w:color="DDDDDD"/>
                <w:right w:val="none" w:sz="0" w:space="0" w:color="auto"/>
              </w:divBdr>
              <w:divsChild>
                <w:div w:id="1966349857">
                  <w:marLeft w:val="0"/>
                  <w:marRight w:val="0"/>
                  <w:marTop w:val="0"/>
                  <w:marBottom w:val="0"/>
                  <w:divBdr>
                    <w:top w:val="none" w:sz="0" w:space="0" w:color="auto"/>
                    <w:left w:val="none" w:sz="0" w:space="0" w:color="auto"/>
                    <w:bottom w:val="none" w:sz="0" w:space="0" w:color="auto"/>
                    <w:right w:val="none" w:sz="0" w:space="0" w:color="auto"/>
                  </w:divBdr>
                  <w:divsChild>
                    <w:div w:id="2048866418">
                      <w:marLeft w:val="0"/>
                      <w:marRight w:val="0"/>
                      <w:marTop w:val="0"/>
                      <w:marBottom w:val="0"/>
                      <w:divBdr>
                        <w:top w:val="none" w:sz="0" w:space="0" w:color="auto"/>
                        <w:left w:val="none" w:sz="0" w:space="0" w:color="auto"/>
                        <w:bottom w:val="none" w:sz="0" w:space="0" w:color="auto"/>
                        <w:right w:val="none" w:sz="0" w:space="0" w:color="auto"/>
                      </w:divBdr>
                      <w:divsChild>
                        <w:div w:id="1758792031">
                          <w:marLeft w:val="0"/>
                          <w:marRight w:val="0"/>
                          <w:marTop w:val="0"/>
                          <w:marBottom w:val="0"/>
                          <w:divBdr>
                            <w:top w:val="none" w:sz="0" w:space="0" w:color="auto"/>
                            <w:left w:val="none" w:sz="0" w:space="0" w:color="auto"/>
                            <w:bottom w:val="none" w:sz="0" w:space="0" w:color="auto"/>
                            <w:right w:val="none" w:sz="0" w:space="0" w:color="auto"/>
                          </w:divBdr>
                          <w:divsChild>
                            <w:div w:id="1596405533">
                              <w:marLeft w:val="0"/>
                              <w:marRight w:val="0"/>
                              <w:marTop w:val="0"/>
                              <w:marBottom w:val="0"/>
                              <w:divBdr>
                                <w:top w:val="none" w:sz="0" w:space="0" w:color="auto"/>
                                <w:left w:val="none" w:sz="0" w:space="0" w:color="auto"/>
                                <w:bottom w:val="none" w:sz="0" w:space="0" w:color="auto"/>
                                <w:right w:val="none" w:sz="0" w:space="0" w:color="auto"/>
                              </w:divBdr>
                              <w:divsChild>
                                <w:div w:id="574631425">
                                  <w:marLeft w:val="0"/>
                                  <w:marRight w:val="0"/>
                                  <w:marTop w:val="0"/>
                                  <w:marBottom w:val="0"/>
                                  <w:divBdr>
                                    <w:top w:val="none" w:sz="0" w:space="0" w:color="auto"/>
                                    <w:left w:val="none" w:sz="0" w:space="0" w:color="auto"/>
                                    <w:bottom w:val="none" w:sz="0" w:space="0" w:color="auto"/>
                                    <w:right w:val="none" w:sz="0" w:space="0" w:color="auto"/>
                                  </w:divBdr>
                                  <w:divsChild>
                                    <w:div w:id="20189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262245">
      <w:bodyDiv w:val="1"/>
      <w:marLeft w:val="0"/>
      <w:marRight w:val="0"/>
      <w:marTop w:val="0"/>
      <w:marBottom w:val="0"/>
      <w:divBdr>
        <w:top w:val="none" w:sz="0" w:space="0" w:color="auto"/>
        <w:left w:val="none" w:sz="0" w:space="0" w:color="auto"/>
        <w:bottom w:val="none" w:sz="0" w:space="0" w:color="auto"/>
        <w:right w:val="none" w:sz="0" w:space="0" w:color="auto"/>
      </w:divBdr>
      <w:divsChild>
        <w:div w:id="2130081239">
          <w:marLeft w:val="0"/>
          <w:marRight w:val="0"/>
          <w:marTop w:val="0"/>
          <w:marBottom w:val="0"/>
          <w:divBdr>
            <w:top w:val="none" w:sz="0" w:space="0" w:color="auto"/>
            <w:left w:val="none" w:sz="0" w:space="0" w:color="auto"/>
            <w:bottom w:val="none" w:sz="0" w:space="0" w:color="auto"/>
            <w:right w:val="none" w:sz="0" w:space="0" w:color="auto"/>
          </w:divBdr>
          <w:divsChild>
            <w:div w:id="1915896079">
              <w:marLeft w:val="0"/>
              <w:marRight w:val="0"/>
              <w:marTop w:val="0"/>
              <w:marBottom w:val="0"/>
              <w:divBdr>
                <w:top w:val="none" w:sz="0" w:space="0" w:color="auto"/>
                <w:left w:val="none" w:sz="0" w:space="0" w:color="auto"/>
                <w:bottom w:val="none" w:sz="0" w:space="0" w:color="auto"/>
                <w:right w:val="none" w:sz="0" w:space="0" w:color="auto"/>
              </w:divBdr>
              <w:divsChild>
                <w:div w:id="1302224428">
                  <w:marLeft w:val="0"/>
                  <w:marRight w:val="0"/>
                  <w:marTop w:val="0"/>
                  <w:marBottom w:val="0"/>
                  <w:divBdr>
                    <w:top w:val="none" w:sz="0" w:space="0" w:color="auto"/>
                    <w:left w:val="none" w:sz="0" w:space="0" w:color="auto"/>
                    <w:bottom w:val="none" w:sz="0" w:space="0" w:color="auto"/>
                    <w:right w:val="none" w:sz="0" w:space="0" w:color="auto"/>
                  </w:divBdr>
                  <w:divsChild>
                    <w:div w:id="14219448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727332912">
      <w:bodyDiv w:val="1"/>
      <w:marLeft w:val="0"/>
      <w:marRight w:val="0"/>
      <w:marTop w:val="0"/>
      <w:marBottom w:val="0"/>
      <w:divBdr>
        <w:top w:val="none" w:sz="0" w:space="0" w:color="auto"/>
        <w:left w:val="none" w:sz="0" w:space="0" w:color="auto"/>
        <w:bottom w:val="none" w:sz="0" w:space="0" w:color="auto"/>
        <w:right w:val="none" w:sz="0" w:space="0" w:color="auto"/>
      </w:divBdr>
    </w:div>
    <w:div w:id="1728185236">
      <w:bodyDiv w:val="1"/>
      <w:marLeft w:val="0"/>
      <w:marRight w:val="0"/>
      <w:marTop w:val="0"/>
      <w:marBottom w:val="0"/>
      <w:divBdr>
        <w:top w:val="none" w:sz="0" w:space="0" w:color="auto"/>
        <w:left w:val="none" w:sz="0" w:space="0" w:color="auto"/>
        <w:bottom w:val="none" w:sz="0" w:space="0" w:color="auto"/>
        <w:right w:val="none" w:sz="0" w:space="0" w:color="auto"/>
      </w:divBdr>
      <w:divsChild>
        <w:div w:id="278072624">
          <w:marLeft w:val="0"/>
          <w:marRight w:val="0"/>
          <w:marTop w:val="0"/>
          <w:marBottom w:val="0"/>
          <w:divBdr>
            <w:top w:val="none" w:sz="0" w:space="0" w:color="auto"/>
            <w:left w:val="none" w:sz="0" w:space="0" w:color="auto"/>
            <w:bottom w:val="none" w:sz="0" w:space="0" w:color="auto"/>
            <w:right w:val="none" w:sz="0" w:space="0" w:color="auto"/>
          </w:divBdr>
          <w:divsChild>
            <w:div w:id="5808746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07159687">
      <w:bodyDiv w:val="1"/>
      <w:marLeft w:val="0"/>
      <w:marRight w:val="0"/>
      <w:marTop w:val="0"/>
      <w:marBottom w:val="0"/>
      <w:divBdr>
        <w:top w:val="none" w:sz="0" w:space="0" w:color="auto"/>
        <w:left w:val="none" w:sz="0" w:space="0" w:color="auto"/>
        <w:bottom w:val="none" w:sz="0" w:space="0" w:color="auto"/>
        <w:right w:val="none" w:sz="0" w:space="0" w:color="auto"/>
      </w:divBdr>
    </w:div>
    <w:div w:id="1846048231">
      <w:bodyDiv w:val="1"/>
      <w:marLeft w:val="0"/>
      <w:marRight w:val="0"/>
      <w:marTop w:val="0"/>
      <w:marBottom w:val="0"/>
      <w:divBdr>
        <w:top w:val="none" w:sz="0" w:space="0" w:color="auto"/>
        <w:left w:val="none" w:sz="0" w:space="0" w:color="auto"/>
        <w:bottom w:val="none" w:sz="0" w:space="0" w:color="auto"/>
        <w:right w:val="none" w:sz="0" w:space="0" w:color="auto"/>
      </w:divBdr>
      <w:divsChild>
        <w:div w:id="778062813">
          <w:marLeft w:val="0"/>
          <w:marRight w:val="0"/>
          <w:marTop w:val="0"/>
          <w:marBottom w:val="0"/>
          <w:divBdr>
            <w:top w:val="none" w:sz="0" w:space="0" w:color="auto"/>
            <w:left w:val="none" w:sz="0" w:space="0" w:color="auto"/>
            <w:bottom w:val="none" w:sz="0" w:space="0" w:color="auto"/>
            <w:right w:val="none" w:sz="0" w:space="0" w:color="auto"/>
          </w:divBdr>
          <w:divsChild>
            <w:div w:id="1796869589">
              <w:marLeft w:val="0"/>
              <w:marRight w:val="0"/>
              <w:marTop w:val="0"/>
              <w:marBottom w:val="600"/>
              <w:divBdr>
                <w:top w:val="none" w:sz="0" w:space="0" w:color="auto"/>
                <w:left w:val="none" w:sz="0" w:space="0" w:color="auto"/>
                <w:bottom w:val="single" w:sz="6" w:space="30" w:color="DDDDDD"/>
                <w:right w:val="none" w:sz="0" w:space="0" w:color="auto"/>
              </w:divBdr>
              <w:divsChild>
                <w:div w:id="338460634">
                  <w:marLeft w:val="0"/>
                  <w:marRight w:val="0"/>
                  <w:marTop w:val="0"/>
                  <w:marBottom w:val="0"/>
                  <w:divBdr>
                    <w:top w:val="none" w:sz="0" w:space="0" w:color="auto"/>
                    <w:left w:val="none" w:sz="0" w:space="0" w:color="auto"/>
                    <w:bottom w:val="none" w:sz="0" w:space="0" w:color="auto"/>
                    <w:right w:val="none" w:sz="0" w:space="0" w:color="auto"/>
                  </w:divBdr>
                  <w:divsChild>
                    <w:div w:id="1376852527">
                      <w:marLeft w:val="0"/>
                      <w:marRight w:val="0"/>
                      <w:marTop w:val="0"/>
                      <w:marBottom w:val="0"/>
                      <w:divBdr>
                        <w:top w:val="none" w:sz="0" w:space="0" w:color="auto"/>
                        <w:left w:val="none" w:sz="0" w:space="0" w:color="auto"/>
                        <w:bottom w:val="none" w:sz="0" w:space="0" w:color="auto"/>
                        <w:right w:val="none" w:sz="0" w:space="0" w:color="auto"/>
                      </w:divBdr>
                      <w:divsChild>
                        <w:div w:id="968171494">
                          <w:marLeft w:val="0"/>
                          <w:marRight w:val="0"/>
                          <w:marTop w:val="0"/>
                          <w:marBottom w:val="0"/>
                          <w:divBdr>
                            <w:top w:val="none" w:sz="0" w:space="0" w:color="auto"/>
                            <w:left w:val="none" w:sz="0" w:space="0" w:color="auto"/>
                            <w:bottom w:val="none" w:sz="0" w:space="0" w:color="auto"/>
                            <w:right w:val="none" w:sz="0" w:space="0" w:color="auto"/>
                          </w:divBdr>
                          <w:divsChild>
                            <w:div w:id="583881769">
                              <w:marLeft w:val="0"/>
                              <w:marRight w:val="0"/>
                              <w:marTop w:val="0"/>
                              <w:marBottom w:val="0"/>
                              <w:divBdr>
                                <w:top w:val="none" w:sz="0" w:space="0" w:color="auto"/>
                                <w:left w:val="none" w:sz="0" w:space="0" w:color="auto"/>
                                <w:bottom w:val="none" w:sz="0" w:space="0" w:color="auto"/>
                                <w:right w:val="none" w:sz="0" w:space="0" w:color="auto"/>
                              </w:divBdr>
                              <w:divsChild>
                                <w:div w:id="501627996">
                                  <w:marLeft w:val="0"/>
                                  <w:marRight w:val="0"/>
                                  <w:marTop w:val="0"/>
                                  <w:marBottom w:val="0"/>
                                  <w:divBdr>
                                    <w:top w:val="none" w:sz="0" w:space="0" w:color="auto"/>
                                    <w:left w:val="none" w:sz="0" w:space="0" w:color="auto"/>
                                    <w:bottom w:val="none" w:sz="0" w:space="0" w:color="auto"/>
                                    <w:right w:val="none" w:sz="0" w:space="0" w:color="auto"/>
                                  </w:divBdr>
                                  <w:divsChild>
                                    <w:div w:id="13510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816309">
      <w:bodyDiv w:val="1"/>
      <w:marLeft w:val="0"/>
      <w:marRight w:val="0"/>
      <w:marTop w:val="0"/>
      <w:marBottom w:val="0"/>
      <w:divBdr>
        <w:top w:val="none" w:sz="0" w:space="0" w:color="auto"/>
        <w:left w:val="none" w:sz="0" w:space="0" w:color="auto"/>
        <w:bottom w:val="none" w:sz="0" w:space="0" w:color="auto"/>
        <w:right w:val="none" w:sz="0" w:space="0" w:color="auto"/>
      </w:divBdr>
    </w:div>
    <w:div w:id="1922375081">
      <w:bodyDiv w:val="1"/>
      <w:marLeft w:val="0"/>
      <w:marRight w:val="0"/>
      <w:marTop w:val="0"/>
      <w:marBottom w:val="0"/>
      <w:divBdr>
        <w:top w:val="none" w:sz="0" w:space="0" w:color="auto"/>
        <w:left w:val="none" w:sz="0" w:space="0" w:color="auto"/>
        <w:bottom w:val="none" w:sz="0" w:space="0" w:color="auto"/>
        <w:right w:val="none" w:sz="0" w:space="0" w:color="auto"/>
      </w:divBdr>
      <w:divsChild>
        <w:div w:id="470636958">
          <w:marLeft w:val="0"/>
          <w:marRight w:val="0"/>
          <w:marTop w:val="0"/>
          <w:marBottom w:val="0"/>
          <w:divBdr>
            <w:top w:val="none" w:sz="0" w:space="0" w:color="auto"/>
            <w:left w:val="none" w:sz="0" w:space="0" w:color="auto"/>
            <w:bottom w:val="none" w:sz="0" w:space="0" w:color="auto"/>
            <w:right w:val="none" w:sz="0" w:space="0" w:color="auto"/>
          </w:divBdr>
        </w:div>
        <w:div w:id="666009518">
          <w:marLeft w:val="0"/>
          <w:marRight w:val="0"/>
          <w:marTop w:val="0"/>
          <w:marBottom w:val="0"/>
          <w:divBdr>
            <w:top w:val="none" w:sz="0" w:space="0" w:color="auto"/>
            <w:left w:val="none" w:sz="0" w:space="0" w:color="auto"/>
            <w:bottom w:val="none" w:sz="0" w:space="0" w:color="auto"/>
            <w:right w:val="none" w:sz="0" w:space="0" w:color="auto"/>
          </w:divBdr>
        </w:div>
      </w:divsChild>
    </w:div>
    <w:div w:id="1924025683">
      <w:bodyDiv w:val="1"/>
      <w:marLeft w:val="0"/>
      <w:marRight w:val="0"/>
      <w:marTop w:val="0"/>
      <w:marBottom w:val="0"/>
      <w:divBdr>
        <w:top w:val="none" w:sz="0" w:space="0" w:color="auto"/>
        <w:left w:val="none" w:sz="0" w:space="0" w:color="auto"/>
        <w:bottom w:val="none" w:sz="0" w:space="0" w:color="auto"/>
        <w:right w:val="none" w:sz="0" w:space="0" w:color="auto"/>
      </w:divBdr>
    </w:div>
    <w:div w:id="1941136711">
      <w:bodyDiv w:val="1"/>
      <w:marLeft w:val="0"/>
      <w:marRight w:val="0"/>
      <w:marTop w:val="0"/>
      <w:marBottom w:val="0"/>
      <w:divBdr>
        <w:top w:val="none" w:sz="0" w:space="0" w:color="auto"/>
        <w:left w:val="none" w:sz="0" w:space="0" w:color="auto"/>
        <w:bottom w:val="none" w:sz="0" w:space="0" w:color="auto"/>
        <w:right w:val="none" w:sz="0" w:space="0" w:color="auto"/>
      </w:divBdr>
      <w:divsChild>
        <w:div w:id="942036210">
          <w:marLeft w:val="0"/>
          <w:marRight w:val="0"/>
          <w:marTop w:val="0"/>
          <w:marBottom w:val="0"/>
          <w:divBdr>
            <w:top w:val="none" w:sz="0" w:space="0" w:color="auto"/>
            <w:left w:val="none" w:sz="0" w:space="0" w:color="auto"/>
            <w:bottom w:val="none" w:sz="0" w:space="0" w:color="auto"/>
            <w:right w:val="none" w:sz="0" w:space="0" w:color="auto"/>
          </w:divBdr>
          <w:divsChild>
            <w:div w:id="1955600991">
              <w:marLeft w:val="-127"/>
              <w:marRight w:val="-127"/>
              <w:marTop w:val="0"/>
              <w:marBottom w:val="0"/>
              <w:divBdr>
                <w:top w:val="none" w:sz="0" w:space="0" w:color="auto"/>
                <w:left w:val="none" w:sz="0" w:space="0" w:color="auto"/>
                <w:bottom w:val="none" w:sz="0" w:space="0" w:color="auto"/>
                <w:right w:val="none" w:sz="0" w:space="0" w:color="auto"/>
              </w:divBdr>
              <w:divsChild>
                <w:div w:id="1501458156">
                  <w:marLeft w:val="0"/>
                  <w:marRight w:val="0"/>
                  <w:marTop w:val="0"/>
                  <w:marBottom w:val="0"/>
                  <w:divBdr>
                    <w:top w:val="none" w:sz="0" w:space="0" w:color="auto"/>
                    <w:left w:val="none" w:sz="0" w:space="0" w:color="auto"/>
                    <w:bottom w:val="none" w:sz="0" w:space="0" w:color="auto"/>
                    <w:right w:val="none" w:sz="0" w:space="0" w:color="auto"/>
                  </w:divBdr>
                  <w:divsChild>
                    <w:div w:id="250746156">
                      <w:marLeft w:val="0"/>
                      <w:marRight w:val="0"/>
                      <w:marTop w:val="0"/>
                      <w:marBottom w:val="0"/>
                      <w:divBdr>
                        <w:top w:val="none" w:sz="0" w:space="0" w:color="auto"/>
                        <w:left w:val="none" w:sz="0" w:space="0" w:color="auto"/>
                        <w:bottom w:val="none" w:sz="0" w:space="0" w:color="auto"/>
                        <w:right w:val="none" w:sz="0" w:space="0" w:color="auto"/>
                      </w:divBdr>
                      <w:divsChild>
                        <w:div w:id="10421052">
                          <w:marLeft w:val="-127"/>
                          <w:marRight w:val="-127"/>
                          <w:marTop w:val="0"/>
                          <w:marBottom w:val="0"/>
                          <w:divBdr>
                            <w:top w:val="none" w:sz="0" w:space="0" w:color="auto"/>
                            <w:left w:val="none" w:sz="0" w:space="0" w:color="auto"/>
                            <w:bottom w:val="none" w:sz="0" w:space="0" w:color="auto"/>
                            <w:right w:val="none" w:sz="0" w:space="0" w:color="auto"/>
                          </w:divBdr>
                          <w:divsChild>
                            <w:div w:id="4850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7352">
      <w:bodyDiv w:val="1"/>
      <w:marLeft w:val="0"/>
      <w:marRight w:val="0"/>
      <w:marTop w:val="0"/>
      <w:marBottom w:val="0"/>
      <w:divBdr>
        <w:top w:val="none" w:sz="0" w:space="0" w:color="auto"/>
        <w:left w:val="none" w:sz="0" w:space="0" w:color="auto"/>
        <w:bottom w:val="none" w:sz="0" w:space="0" w:color="auto"/>
        <w:right w:val="none" w:sz="0" w:space="0" w:color="auto"/>
      </w:divBdr>
    </w:div>
    <w:div w:id="2010400714">
      <w:bodyDiv w:val="1"/>
      <w:marLeft w:val="0"/>
      <w:marRight w:val="0"/>
      <w:marTop w:val="0"/>
      <w:marBottom w:val="0"/>
      <w:divBdr>
        <w:top w:val="none" w:sz="0" w:space="0" w:color="auto"/>
        <w:left w:val="none" w:sz="0" w:space="0" w:color="auto"/>
        <w:bottom w:val="none" w:sz="0" w:space="0" w:color="auto"/>
        <w:right w:val="none" w:sz="0" w:space="0" w:color="auto"/>
      </w:divBdr>
      <w:divsChild>
        <w:div w:id="1265382533">
          <w:marLeft w:val="0"/>
          <w:marRight w:val="0"/>
          <w:marTop w:val="0"/>
          <w:marBottom w:val="0"/>
          <w:divBdr>
            <w:top w:val="none" w:sz="0" w:space="0" w:color="auto"/>
            <w:left w:val="none" w:sz="0" w:space="0" w:color="auto"/>
            <w:bottom w:val="none" w:sz="0" w:space="0" w:color="auto"/>
            <w:right w:val="none" w:sz="0" w:space="0" w:color="auto"/>
          </w:divBdr>
          <w:divsChild>
            <w:div w:id="556204521">
              <w:marLeft w:val="0"/>
              <w:marRight w:val="0"/>
              <w:marTop w:val="0"/>
              <w:marBottom w:val="0"/>
              <w:divBdr>
                <w:top w:val="none" w:sz="0" w:space="0" w:color="auto"/>
                <w:left w:val="none" w:sz="0" w:space="0" w:color="auto"/>
                <w:bottom w:val="none" w:sz="0" w:space="0" w:color="auto"/>
                <w:right w:val="none" w:sz="0" w:space="0" w:color="auto"/>
              </w:divBdr>
              <w:divsChild>
                <w:div w:id="1895853768">
                  <w:marLeft w:val="0"/>
                  <w:marRight w:val="0"/>
                  <w:marTop w:val="0"/>
                  <w:marBottom w:val="0"/>
                  <w:divBdr>
                    <w:top w:val="none" w:sz="0" w:space="0" w:color="auto"/>
                    <w:left w:val="none" w:sz="0" w:space="0" w:color="auto"/>
                    <w:bottom w:val="none" w:sz="0" w:space="0" w:color="auto"/>
                    <w:right w:val="none" w:sz="0" w:space="0" w:color="auto"/>
                  </w:divBdr>
                  <w:divsChild>
                    <w:div w:id="297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934505">
      <w:bodyDiv w:val="1"/>
      <w:marLeft w:val="0"/>
      <w:marRight w:val="0"/>
      <w:marTop w:val="0"/>
      <w:marBottom w:val="0"/>
      <w:divBdr>
        <w:top w:val="none" w:sz="0" w:space="0" w:color="auto"/>
        <w:left w:val="none" w:sz="0" w:space="0" w:color="auto"/>
        <w:bottom w:val="none" w:sz="0" w:space="0" w:color="auto"/>
        <w:right w:val="none" w:sz="0" w:space="0" w:color="auto"/>
      </w:divBdr>
      <w:divsChild>
        <w:div w:id="1598709880">
          <w:marLeft w:val="0"/>
          <w:marRight w:val="0"/>
          <w:marTop w:val="0"/>
          <w:marBottom w:val="0"/>
          <w:divBdr>
            <w:top w:val="none" w:sz="0" w:space="0" w:color="auto"/>
            <w:left w:val="none" w:sz="0" w:space="0" w:color="auto"/>
            <w:bottom w:val="none" w:sz="0" w:space="0" w:color="auto"/>
            <w:right w:val="none" w:sz="0" w:space="0" w:color="auto"/>
          </w:divBdr>
          <w:divsChild>
            <w:div w:id="369887262">
              <w:marLeft w:val="0"/>
              <w:marRight w:val="0"/>
              <w:marTop w:val="0"/>
              <w:marBottom w:val="600"/>
              <w:divBdr>
                <w:top w:val="none" w:sz="0" w:space="0" w:color="auto"/>
                <w:left w:val="none" w:sz="0" w:space="0" w:color="auto"/>
                <w:bottom w:val="single" w:sz="6" w:space="30" w:color="DDDDDD"/>
                <w:right w:val="none" w:sz="0" w:space="0" w:color="auto"/>
              </w:divBdr>
              <w:divsChild>
                <w:div w:id="851378246">
                  <w:marLeft w:val="0"/>
                  <w:marRight w:val="0"/>
                  <w:marTop w:val="0"/>
                  <w:marBottom w:val="0"/>
                  <w:divBdr>
                    <w:top w:val="none" w:sz="0" w:space="0" w:color="auto"/>
                    <w:left w:val="none" w:sz="0" w:space="0" w:color="auto"/>
                    <w:bottom w:val="none" w:sz="0" w:space="0" w:color="auto"/>
                    <w:right w:val="none" w:sz="0" w:space="0" w:color="auto"/>
                  </w:divBdr>
                  <w:divsChild>
                    <w:div w:id="1085687194">
                      <w:marLeft w:val="0"/>
                      <w:marRight w:val="0"/>
                      <w:marTop w:val="0"/>
                      <w:marBottom w:val="0"/>
                      <w:divBdr>
                        <w:top w:val="none" w:sz="0" w:space="0" w:color="auto"/>
                        <w:left w:val="none" w:sz="0" w:space="0" w:color="auto"/>
                        <w:bottom w:val="none" w:sz="0" w:space="0" w:color="auto"/>
                        <w:right w:val="none" w:sz="0" w:space="0" w:color="auto"/>
                      </w:divBdr>
                      <w:divsChild>
                        <w:div w:id="1904215315">
                          <w:marLeft w:val="0"/>
                          <w:marRight w:val="0"/>
                          <w:marTop w:val="0"/>
                          <w:marBottom w:val="0"/>
                          <w:divBdr>
                            <w:top w:val="none" w:sz="0" w:space="0" w:color="auto"/>
                            <w:left w:val="none" w:sz="0" w:space="0" w:color="auto"/>
                            <w:bottom w:val="none" w:sz="0" w:space="0" w:color="auto"/>
                            <w:right w:val="none" w:sz="0" w:space="0" w:color="auto"/>
                          </w:divBdr>
                          <w:divsChild>
                            <w:div w:id="751587957">
                              <w:marLeft w:val="0"/>
                              <w:marRight w:val="0"/>
                              <w:marTop w:val="0"/>
                              <w:marBottom w:val="0"/>
                              <w:divBdr>
                                <w:top w:val="none" w:sz="0" w:space="0" w:color="auto"/>
                                <w:left w:val="none" w:sz="0" w:space="0" w:color="auto"/>
                                <w:bottom w:val="none" w:sz="0" w:space="0" w:color="auto"/>
                                <w:right w:val="none" w:sz="0" w:space="0" w:color="auto"/>
                              </w:divBdr>
                              <w:divsChild>
                                <w:div w:id="961422710">
                                  <w:marLeft w:val="0"/>
                                  <w:marRight w:val="0"/>
                                  <w:marTop w:val="0"/>
                                  <w:marBottom w:val="0"/>
                                  <w:divBdr>
                                    <w:top w:val="none" w:sz="0" w:space="0" w:color="auto"/>
                                    <w:left w:val="none" w:sz="0" w:space="0" w:color="auto"/>
                                    <w:bottom w:val="none" w:sz="0" w:space="0" w:color="auto"/>
                                    <w:right w:val="none" w:sz="0" w:space="0" w:color="auto"/>
                                  </w:divBdr>
                                  <w:divsChild>
                                    <w:div w:id="923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82180">
      <w:bodyDiv w:val="1"/>
      <w:marLeft w:val="0"/>
      <w:marRight w:val="0"/>
      <w:marTop w:val="0"/>
      <w:marBottom w:val="0"/>
      <w:divBdr>
        <w:top w:val="none" w:sz="0" w:space="0" w:color="auto"/>
        <w:left w:val="none" w:sz="0" w:space="0" w:color="auto"/>
        <w:bottom w:val="none" w:sz="0" w:space="0" w:color="auto"/>
        <w:right w:val="none" w:sz="0" w:space="0" w:color="auto"/>
      </w:divBdr>
    </w:div>
    <w:div w:id="2143384714">
      <w:bodyDiv w:val="1"/>
      <w:marLeft w:val="0"/>
      <w:marRight w:val="0"/>
      <w:marTop w:val="0"/>
      <w:marBottom w:val="0"/>
      <w:divBdr>
        <w:top w:val="none" w:sz="0" w:space="0" w:color="auto"/>
        <w:left w:val="none" w:sz="0" w:space="0" w:color="auto"/>
        <w:bottom w:val="none" w:sz="0" w:space="0" w:color="auto"/>
        <w:right w:val="none" w:sz="0" w:space="0" w:color="auto"/>
      </w:divBdr>
      <w:divsChild>
        <w:div w:id="693306942">
          <w:marLeft w:val="0"/>
          <w:marRight w:val="0"/>
          <w:marTop w:val="0"/>
          <w:marBottom w:val="0"/>
          <w:divBdr>
            <w:top w:val="none" w:sz="0" w:space="0" w:color="auto"/>
            <w:left w:val="none" w:sz="0" w:space="0" w:color="auto"/>
            <w:bottom w:val="none" w:sz="0" w:space="0" w:color="auto"/>
            <w:right w:val="none" w:sz="0" w:space="0" w:color="auto"/>
          </w:divBdr>
          <w:divsChild>
            <w:div w:id="1198810323">
              <w:marLeft w:val="0"/>
              <w:marRight w:val="0"/>
              <w:marTop w:val="0"/>
              <w:marBottom w:val="0"/>
              <w:divBdr>
                <w:top w:val="none" w:sz="0" w:space="0" w:color="auto"/>
                <w:left w:val="none" w:sz="0" w:space="0" w:color="auto"/>
                <w:bottom w:val="none" w:sz="0" w:space="0" w:color="auto"/>
                <w:right w:val="none" w:sz="0" w:space="0" w:color="auto"/>
              </w:divBdr>
              <w:divsChild>
                <w:div w:id="558901359">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480"/>
                      <w:marBottom w:val="240"/>
                      <w:divBdr>
                        <w:top w:val="none" w:sz="0" w:space="0" w:color="auto"/>
                        <w:left w:val="none" w:sz="0" w:space="0" w:color="auto"/>
                        <w:bottom w:val="none" w:sz="0" w:space="0" w:color="auto"/>
                        <w:right w:val="none" w:sz="0" w:space="0" w:color="auto"/>
                      </w:divBdr>
                    </w:div>
                    <w:div w:id="166543301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117" Type="http://schemas.openxmlformats.org/officeDocument/2006/relationships/hyperlink" Target="https://likumi.lv/doc.php?id=257875" TargetMode="External"/><Relationship Id="rId21" Type="http://schemas.openxmlformats.org/officeDocument/2006/relationships/hyperlink" Target="https://likumi.lv/doc.php?id=207119" TargetMode="External"/><Relationship Id="rId42" Type="http://schemas.openxmlformats.org/officeDocument/2006/relationships/hyperlink" Target="https://likumi.lv/ta/id/300025-par-konceptualo-zinojumu-par-padzilinatas-sadarbibas-programmas-darbibu-un-tas-attistibas-modeli" TargetMode="External"/><Relationship Id="rId47" Type="http://schemas.openxmlformats.org/officeDocument/2006/relationships/hyperlink" Target="https://likumi.lv/ta/id/277601-darbibas-programmas-izaugsme-un-nodarbinatiba-1-2-2-specifiska-atbalsta-merka-veicinat-inovaciju-ieviesanu-komersantos-1-2-2-1-..." TargetMode="External"/><Relationship Id="rId63" Type="http://schemas.openxmlformats.org/officeDocument/2006/relationships/hyperlink" Target="http://eur-lex.europa.eu/eli/dir/2008/48/oj/?locale=LV" TargetMode="External"/><Relationship Id="rId68" Type="http://schemas.openxmlformats.org/officeDocument/2006/relationships/hyperlink" Target="http://petijumi.mk.gov.lv/sites/default/files/title_file/Petijums_2017_Latvijas_mikro_un_mazo_uznem_aptauja_par_problemam_un_izaic_nodoklu_sistema.pdf" TargetMode="External"/><Relationship Id="rId84" Type="http://schemas.openxmlformats.org/officeDocument/2006/relationships/hyperlink" Target="https://www.em.gov.lv/files/ministrija/EM%20MERKI_PRIORITATES_21022018.docx" TargetMode="External"/><Relationship Id="rId89" Type="http://schemas.openxmlformats.org/officeDocument/2006/relationships/hyperlink" Target="https://likumi.lv/doc.php?id=257875" TargetMode="External"/><Relationship Id="rId112" Type="http://schemas.openxmlformats.org/officeDocument/2006/relationships/hyperlink" Target="http://polsis.mk.gov.lv/documents/5697" TargetMode="External"/><Relationship Id="rId16" Type="http://schemas.openxmlformats.org/officeDocument/2006/relationships/hyperlink" Target="file:///S:\Strategijas%20nodala\SP\Publiskie%20p&#257;rskati\2018\Parskata%20zi&#326;ojuma%20sastavdalas\Zinojums\EM_PP_par_2017.docx" TargetMode="External"/><Relationship Id="rId107" Type="http://schemas.openxmlformats.org/officeDocument/2006/relationships/hyperlink" Target="https://likumi.lv/ta/id/289463-par-uznemejdarbibas-vides-pilnveidosanas-pasakumu-planu" TargetMode="External"/><Relationship Id="rId11" Type="http://schemas.openxmlformats.org/officeDocument/2006/relationships/hyperlink" Target="file:///S:\Strategijas%20nodala\SP\Publiskie%20p&#257;rskati\2018\Parskata%20zi&#326;ojuma%20sastavdalas\Zinojums\EM_PP_par_2017.docx" TargetMode="External"/><Relationship Id="rId32" Type="http://schemas.openxmlformats.org/officeDocument/2006/relationships/hyperlink" Target="https://likumi.lv/doc.php?id=297537" TargetMode="External"/><Relationship Id="rId37" Type="http://schemas.openxmlformats.org/officeDocument/2006/relationships/hyperlink" Target="https://likumi.lv/doc.php?id=215302" TargetMode="External"/><Relationship Id="rId53" Type="http://schemas.openxmlformats.org/officeDocument/2006/relationships/hyperlink" Target="http://tap.mk.gov.lv/lv/mk/tap/?pid=40441568" TargetMode="External"/><Relationship Id="rId58" Type="http://schemas.openxmlformats.org/officeDocument/2006/relationships/image" Target="media/image10.png"/><Relationship Id="rId74" Type="http://schemas.openxmlformats.org/officeDocument/2006/relationships/hyperlink" Target="https://www.latvija.lv/lv/PPK/dzives-situacija/apakssituacija/p794/ProcesaApraksts" TargetMode="External"/><Relationship Id="rId79" Type="http://schemas.openxmlformats.org/officeDocument/2006/relationships/hyperlink" Target="https://www.latvija.lv/lv/PPK/dzives-situacija/apakssituacija/p937/ProcesaApraksts" TargetMode="External"/><Relationship Id="rId102" Type="http://schemas.openxmlformats.org/officeDocument/2006/relationships/hyperlink" Target="https://www.em.gov.lv/lv/nozares_politika/atjaunojama_energija_un_kogeneracija/normativie_akti_un_politikas_planosanas_dokumenti_/"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2.emf"/><Relationship Id="rId82" Type="http://schemas.openxmlformats.org/officeDocument/2006/relationships/hyperlink" Target="http://www.em.gov.lv" TargetMode="External"/><Relationship Id="rId90" Type="http://schemas.openxmlformats.org/officeDocument/2006/relationships/hyperlink" Target="http://polsis.mk.gov.lv/documents/4376" TargetMode="External"/><Relationship Id="rId95" Type="http://schemas.openxmlformats.org/officeDocument/2006/relationships/hyperlink" Target="https://likumi.lv/doc.php?id=267332" TargetMode="External"/><Relationship Id="rId19" Type="http://schemas.openxmlformats.org/officeDocument/2006/relationships/hyperlink" Target="https://www.vid.gov.lv/lv/vsao-iemaksu-atmaksa" TargetMode="External"/><Relationship Id="rId14" Type="http://schemas.openxmlformats.org/officeDocument/2006/relationships/hyperlink" Target="file:///S:\Strategijas%20nodala\SP\Publiskie%20p&#257;rskati\2018\Parskata%20zi&#326;ojuma%20sastavdalas\Zinojums\EM_PP_par_2017.docx" TargetMode="External"/><Relationship Id="rId22" Type="http://schemas.openxmlformats.org/officeDocument/2006/relationships/hyperlink" Target="https://www.em.gov.lv/files/attachments/2017-11-28_12_58_42_EM%20STRATEGIJA.pdf" TargetMode="External"/><Relationship Id="rId27" Type="http://schemas.openxmlformats.org/officeDocument/2006/relationships/image" Target="media/image5.png"/><Relationship Id="rId30" Type="http://schemas.openxmlformats.org/officeDocument/2006/relationships/hyperlink" Target="https://likumi.lv/doc.php?id=289463&amp;version_date=17.03.2017" TargetMode="External"/><Relationship Id="rId35" Type="http://schemas.openxmlformats.org/officeDocument/2006/relationships/hyperlink" Target="https://likumi.lv/ta/id/298652-grozijumi-jaunuznemumu-darbibas-atbalsta-likuma" TargetMode="External"/><Relationship Id="rId43" Type="http://schemas.openxmlformats.org/officeDocument/2006/relationships/hyperlink" Target="http://tap.mk.gov.lv/lv/mk/tap/?pid=40438759" TargetMode="External"/><Relationship Id="rId48" Type="http://schemas.openxmlformats.org/officeDocument/2006/relationships/hyperlink" Target="http://tap.mk.gov.lv/lv/mk/tap/?pid=40433099" TargetMode="External"/><Relationship Id="rId56" Type="http://schemas.openxmlformats.org/officeDocument/2006/relationships/hyperlink" Target="https://likumi.lv/ta/id/280236-par-energetikas-attistibas-pamatnostadnem-2016-2020-gadam" TargetMode="External"/><Relationship Id="rId64" Type="http://schemas.openxmlformats.org/officeDocument/2006/relationships/hyperlink" Target="http://eur-lex.europa.eu/eli/dir/2013/36/oj/?locale=LV" TargetMode="External"/><Relationship Id="rId69" Type="http://schemas.openxmlformats.org/officeDocument/2006/relationships/hyperlink" Target="https://www.em.gov.lv/files/attachments/Elektroenergijas_cenu_petijuma_nosleguma_zinojums_2017-05-31.pdf" TargetMode="External"/><Relationship Id="rId77" Type="http://schemas.openxmlformats.org/officeDocument/2006/relationships/hyperlink" Target="https://www.latvija.lv/lv/PPK/dzives-situacija/apakssituacija/p2646/ProcesaApraksts" TargetMode="External"/><Relationship Id="rId100" Type="http://schemas.openxmlformats.org/officeDocument/2006/relationships/hyperlink" Target="https://likumi.lv/doc.php?id=292398" TargetMode="External"/><Relationship Id="rId105" Type="http://schemas.openxmlformats.org/officeDocument/2006/relationships/hyperlink" Target="https://www.em.gov.lv/lv/nozares_politika/buvnieciba/buvniecibas_strategija/" TargetMode="External"/><Relationship Id="rId113" Type="http://schemas.openxmlformats.org/officeDocument/2006/relationships/hyperlink" Target="https://likumi.lv/doc.php?id=284921" TargetMode="External"/><Relationship Id="rId118" Type="http://schemas.openxmlformats.org/officeDocument/2006/relationships/hyperlink" Target="http://polsis.mk.gov.lv/documents/5499" TargetMode="External"/><Relationship Id="rId8" Type="http://schemas.openxmlformats.org/officeDocument/2006/relationships/image" Target="media/image3.png"/><Relationship Id="rId51" Type="http://schemas.openxmlformats.org/officeDocument/2006/relationships/hyperlink" Target="https://likumi.lv/ta/id/291251-videja-un-ilgtermina-eksporta-kredita-garantiju-izsniegsanas-noteikumi-saimnieciskas-darbibas-veicejiem" TargetMode="External"/><Relationship Id="rId72" Type="http://schemas.openxmlformats.org/officeDocument/2006/relationships/hyperlink" Target="https://www.latvija.lv/lv/PPK/dzives-situacija/apakssituacija/p4291/ProcesaApraksts" TargetMode="External"/><Relationship Id="rId80" Type="http://schemas.openxmlformats.org/officeDocument/2006/relationships/hyperlink" Target="https://www.latvija.lv/lv/PPK/dzives-situacija/apakssituacija/p1661/ProcesaApraksts" TargetMode="External"/><Relationship Id="rId85" Type="http://schemas.openxmlformats.org/officeDocument/2006/relationships/footer" Target="footer1.xml"/><Relationship Id="rId93" Type="http://schemas.openxmlformats.org/officeDocument/2006/relationships/hyperlink" Target="https://www.em.gov.lv/lv/eiropas_savieniba/strategija__eiropa_2020_/latvijas_nacionala_reformu_programma" TargetMode="External"/><Relationship Id="rId98" Type="http://schemas.openxmlformats.org/officeDocument/2006/relationships/hyperlink" Target="https://likumi.lv/ta/id/291026-par-energoefektivitates-politikas-alternativo-pasakumu-planu-energijas-galapaterina-ietaupijuma-merka-2014-2020-gadam" TargetMode="External"/><Relationship Id="rId121" Type="http://schemas.openxmlformats.org/officeDocument/2006/relationships/hyperlink" Target="https://likumi.lv/ta/id/274448-par-pasakumu-planu-2021-gada-tautas-skaitisanas-sagatavosanai-un-organizesanai" TargetMode="External"/><Relationship Id="rId3" Type="http://schemas.openxmlformats.org/officeDocument/2006/relationships/styles" Target="styles.xml"/><Relationship Id="rId12" Type="http://schemas.openxmlformats.org/officeDocument/2006/relationships/hyperlink" Target="file:///S:\Strategijas%20nodala\SP\Publiskie%20p&#257;rskati\2018\Parskata%20zi&#326;ojuma%20sastavdalas\Zinojums\EM_PP_par_2017.docx" TargetMode="External"/><Relationship Id="rId17" Type="http://schemas.openxmlformats.org/officeDocument/2006/relationships/hyperlink" Target="file:///S:\Strategijas%20nodala\SP\Publiskie%20p&#257;rskati\2018\Parskata%20zi&#326;ojuma%20sastavdalas\Zinojums\EM_PP_par_2017.docx" TargetMode="External"/><Relationship Id="rId25" Type="http://schemas.openxmlformats.org/officeDocument/2006/relationships/chart" Target="charts/chart3.xml"/><Relationship Id="rId33" Type="http://schemas.openxmlformats.org/officeDocument/2006/relationships/hyperlink" Target="http://tap.mk.gov.lv/lv/mk/tap/?pid=40442332&amp;mode=mkk&amp;date=2018-05-07" TargetMode="External"/><Relationship Id="rId38" Type="http://schemas.openxmlformats.org/officeDocument/2006/relationships/hyperlink" Target="https://likumi.lv/doc.php?id=296734" TargetMode="External"/><Relationship Id="rId46" Type="http://schemas.openxmlformats.org/officeDocument/2006/relationships/hyperlink" Target="https://www.em.gov.lv/lv/nozares_politika/nacionala_industriala_politika/uznemejdarbibas_vide_/uznemejdarbibas_vides_uzlabosana/konsulte_vispirms_/vadlinijas/" TargetMode="External"/><Relationship Id="rId59" Type="http://schemas.openxmlformats.org/officeDocument/2006/relationships/image" Target="media/image11.jpeg"/><Relationship Id="rId67" Type="http://schemas.openxmlformats.org/officeDocument/2006/relationships/hyperlink" Target="http://petijumi.mk.gov.lv/" TargetMode="External"/><Relationship Id="rId103" Type="http://schemas.openxmlformats.org/officeDocument/2006/relationships/hyperlink" Target="https://likumi.lv/doc.php?id=262535" TargetMode="External"/><Relationship Id="rId108" Type="http://schemas.openxmlformats.org/officeDocument/2006/relationships/hyperlink" Target="https://likumi.lv/doc.php?id=263464" TargetMode="External"/><Relationship Id="rId116" Type="http://schemas.openxmlformats.org/officeDocument/2006/relationships/hyperlink" Target="http://polsis.mk.gov.lv/documents/4391" TargetMode="External"/><Relationship Id="rId124"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likumi.lv/ta/id/291013-par-valsts-nodoklu-politikas-pamatnostadnem-2018-2021-gadam" TargetMode="External"/><Relationship Id="rId54" Type="http://schemas.openxmlformats.org/officeDocument/2006/relationships/hyperlink" Target="https://likumi.lv/ta/id/292398-par-konceptualo-zinojumu-par-atjaunojamo-energoresursu-izmantosanu-transporta-sektora" TargetMode="External"/><Relationship Id="rId62" Type="http://schemas.openxmlformats.org/officeDocument/2006/relationships/hyperlink" Target="http://eur-lex.europa.eu/eli/dir/2014/17/oj/?locale=LV" TargetMode="External"/><Relationship Id="rId70" Type="http://schemas.openxmlformats.org/officeDocument/2006/relationships/chart" Target="charts/chart5.xml"/><Relationship Id="rId75" Type="http://schemas.openxmlformats.org/officeDocument/2006/relationships/hyperlink" Target="https://www.latvija.lv/lv/PPK/dzives-situacija/apakssituacija/p4289/ProcesaApraksts" TargetMode="External"/><Relationship Id="rId83" Type="http://schemas.openxmlformats.org/officeDocument/2006/relationships/hyperlink" Target="http://www.energoefektivakaeka.lv/" TargetMode="External"/><Relationship Id="rId88" Type="http://schemas.openxmlformats.org/officeDocument/2006/relationships/hyperlink" Target="http://polsis.mk.gov.lv/documents/4391" TargetMode="External"/><Relationship Id="rId91" Type="http://schemas.openxmlformats.org/officeDocument/2006/relationships/hyperlink" Target="https://likumi.lv/ta/id/289445-grozijumi-latvijas-precu-un-pakalpojumu-eksporta-veicinasanas-un-arvalstu-investiciju-piesaistes-pamatnostadnes-2013-2019" TargetMode="External"/><Relationship Id="rId96" Type="http://schemas.openxmlformats.org/officeDocument/2006/relationships/hyperlink" Target="http://polsis.mk.gov.lv/documents/5499" TargetMode="External"/><Relationship Id="rId111" Type="http://schemas.openxmlformats.org/officeDocument/2006/relationships/hyperlink" Target="https://likumi.lv/ta/id/289463-par-uznemejdarbibas-vides-pilnveidosanas-pasakumu-plan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S:\Strategijas%20nodala\SP\Publiskie%20p&#257;rskati\2018\Parskata%20zi&#326;ojuma%20sastavdalas\Zinojums\EM_PP_par_2017.docx" TargetMode="External"/><Relationship Id="rId23" Type="http://schemas.openxmlformats.org/officeDocument/2006/relationships/chart" Target="charts/chart1.xml"/><Relationship Id="rId28" Type="http://schemas.openxmlformats.org/officeDocument/2006/relationships/image" Target="media/image6.png"/><Relationship Id="rId36" Type="http://schemas.openxmlformats.org/officeDocument/2006/relationships/hyperlink" Target="https://likumi.lv/ta/id/289463-par-uznemejdarbibas-vides-pilnveidosanas-pasakumu-planu" TargetMode="External"/><Relationship Id="rId49" Type="http://schemas.openxmlformats.org/officeDocument/2006/relationships/hyperlink" Target="https://www.em.gov.lv/lv/es_fondi/atbalsta_pasakumi_2014_2020/atbalsts_esko_kompaniju_attistibai_un_konkuretspejas_celsanai__sniedzot_finansejumu_paralelo_aizdevumu_veida_energoefektivitates_paaugstinasanas_pasakumu_istenosanai_/" TargetMode="External"/><Relationship Id="rId57" Type="http://schemas.openxmlformats.org/officeDocument/2006/relationships/hyperlink" Target="https://em.gov.lv/lv/jaunumi/16863-elektroenergijas-razosana-kogeneracija-em-konstatejusi-virkni-parkapumu-staciju-piesleguma-procesa" TargetMode="External"/><Relationship Id="rId106" Type="http://schemas.openxmlformats.org/officeDocument/2006/relationships/hyperlink" Target="https://likumi.lv/doc.php?id=285096" TargetMode="External"/><Relationship Id="rId114" Type="http://schemas.openxmlformats.org/officeDocument/2006/relationships/hyperlink" Target="http://polsis.mk.gov.lv/documents/5418" TargetMode="External"/><Relationship Id="rId119" Type="http://schemas.openxmlformats.org/officeDocument/2006/relationships/hyperlink" Target="https://likumi.lv/ta/id/280236-par-energetikas-attistibas-pamatnostadnem-2016-2020-gadam" TargetMode="External"/><Relationship Id="rId10" Type="http://schemas.openxmlformats.org/officeDocument/2006/relationships/hyperlink" Target="file:///S:\Strategijas%20nodala\SP\Publiskie%20p&#257;rskati\2018\Parskata%20zi&#326;ojuma%20sastavdalas\Zinojums\EM_PP_par_2017.docx" TargetMode="External"/><Relationship Id="rId31" Type="http://schemas.openxmlformats.org/officeDocument/2006/relationships/hyperlink" Target="http://tap.mk.gov.lv/mk/tap/?pid=40414957" TargetMode="External"/><Relationship Id="rId44" Type="http://schemas.openxmlformats.org/officeDocument/2006/relationships/image" Target="media/image8.jpeg"/><Relationship Id="rId52" Type="http://schemas.openxmlformats.org/officeDocument/2006/relationships/hyperlink" Target="https://likumi.lv/ta/id/293402-noteikumi-par-portfelgarantijam-siko-mikro-mazo-un-videjo-komersantu-kreditesanas-veicinasanai" TargetMode="External"/><Relationship Id="rId60" Type="http://schemas.openxmlformats.org/officeDocument/2006/relationships/hyperlink" Target="http://www.oecd.org/eco/surveys/economic-survey-latvia.htm" TargetMode="External"/><Relationship Id="rId65" Type="http://schemas.openxmlformats.org/officeDocument/2006/relationships/hyperlink" Target="http://eur-lex.europa.eu/eli/reg/2010/1093/oj/?locale=LV" TargetMode="External"/><Relationship Id="rId73" Type="http://schemas.openxmlformats.org/officeDocument/2006/relationships/hyperlink" Target="https://www.latvija.lv/lv/PPK/dzives-situacija/apakssituacija/p4288/ProcesaApraksts" TargetMode="External"/><Relationship Id="rId78" Type="http://schemas.openxmlformats.org/officeDocument/2006/relationships/hyperlink" Target="https://www.latvija.lv/lv/PPK/dzives-situacija/apakssituacija/p417/ProcesaApraksts" TargetMode="External"/><Relationship Id="rId81" Type="http://schemas.openxmlformats.org/officeDocument/2006/relationships/hyperlink" Target="https://www.latvija.lv/lv/PPK/dzives-situacija/apakssituacija/p4464/ProcesaApraksts" TargetMode="External"/><Relationship Id="rId86" Type="http://schemas.openxmlformats.org/officeDocument/2006/relationships/header" Target="header1.xml"/><Relationship Id="rId94" Type="http://schemas.openxmlformats.org/officeDocument/2006/relationships/hyperlink" Target="http://polsis.mk.gov.lv/documents/4823" TargetMode="External"/><Relationship Id="rId99" Type="http://schemas.openxmlformats.org/officeDocument/2006/relationships/hyperlink" Target="https://likumi.lv/ta/id/293753" TargetMode="External"/><Relationship Id="rId101" Type="http://schemas.openxmlformats.org/officeDocument/2006/relationships/hyperlink" Target="http://polsis.mk.gov.lv/documents/4302" TargetMode="External"/><Relationship Id="rId122" Type="http://schemas.openxmlformats.org/officeDocument/2006/relationships/hyperlink" Target="https://likumi.lv/doc.php?id=77812" TargetMode="External"/><Relationship Id="rId4" Type="http://schemas.openxmlformats.org/officeDocument/2006/relationships/settings" Target="settings.xml"/><Relationship Id="rId9" Type="http://schemas.openxmlformats.org/officeDocument/2006/relationships/hyperlink" Target="file:///S:\Strategijas%20nodala\SP\Publiskie%20p&#257;rskati\2018\Parskata%20zi&#326;ojuma%20sastavdalas\Zinojums\EM_PP_par_2017.docx" TargetMode="External"/><Relationship Id="rId13" Type="http://schemas.openxmlformats.org/officeDocument/2006/relationships/hyperlink" Target="file:///S:\Strategijas%20nodala\SP\Publiskie%20p&#257;rskati\2018\Parskata%20zi&#326;ojuma%20sastavdalas\Zinojums\EM_PP_par_2017.docx" TargetMode="External"/><Relationship Id="rId18" Type="http://schemas.openxmlformats.org/officeDocument/2006/relationships/hyperlink" Target="file:///S:\Strategijas%20nodala\SP\Publiskie%20p&#257;rskati\2018\Parskata%20zi&#326;ojuma%20sastavdalas\Zinojums\EM_PP_par_2017.docx" TargetMode="External"/><Relationship Id="rId39" Type="http://schemas.openxmlformats.org/officeDocument/2006/relationships/hyperlink" Target="https://likumi.lv/ta/id/291013-par-valsts-nodoklu-politikas-pamatnostadnem-2018-2021-gadam" TargetMode="External"/><Relationship Id="rId109" Type="http://schemas.openxmlformats.org/officeDocument/2006/relationships/hyperlink" Target="http://polsis.mk.gov.lv/documents/4376" TargetMode="External"/><Relationship Id="rId34" Type="http://schemas.openxmlformats.org/officeDocument/2006/relationships/hyperlink" Target="http://workinlatvia.liaa.gov.lv/" TargetMode="External"/><Relationship Id="rId50" Type="http://schemas.openxmlformats.org/officeDocument/2006/relationships/hyperlink" Target="https://likumi.lv/ta/id/287648-istermina-eksporta-kredita-garantiju-izsniegsanas-noteikumi-komersantiem-un-atbilstosam-lauksaimniecibas-pakalpojumu-kooperativajam" TargetMode="External"/><Relationship Id="rId55" Type="http://schemas.openxmlformats.org/officeDocument/2006/relationships/hyperlink" Target="https://likumi.lv/ta/id/291026-par-energoefektivitates-politikas-alternativo-pasakumu-planu-energijas-galapaterina-ietaupijuma-merka-2014-2020-gadam" TargetMode="External"/><Relationship Id="rId76" Type="http://schemas.openxmlformats.org/officeDocument/2006/relationships/hyperlink" Target="https://www.latvija.lv/lv/PPK/dzives-situacija/apakssituacija/p4290/ProcesaApraksts" TargetMode="External"/><Relationship Id="rId97" Type="http://schemas.openxmlformats.org/officeDocument/2006/relationships/hyperlink" Target="https://likumi.lv/ta/id/280236-par-energetikas-attistibas-pamatnostadnem-2016-2020-gadam" TargetMode="External"/><Relationship Id="rId104" Type="http://schemas.openxmlformats.org/officeDocument/2006/relationships/hyperlink" Target="https://www.em.gov.lv/files/buvnieciba/BS_17.05.2017.pdf" TargetMode="External"/><Relationship Id="rId120" Type="http://schemas.openxmlformats.org/officeDocument/2006/relationships/hyperlink" Target="http://polsis.mk.gov.lv/documents/5198" TargetMode="External"/><Relationship Id="rId7" Type="http://schemas.openxmlformats.org/officeDocument/2006/relationships/endnotes" Target="endnotes.xml"/><Relationship Id="rId71" Type="http://schemas.openxmlformats.org/officeDocument/2006/relationships/hyperlink" Target="https://www.latvija.lv/lv/PPK/dzives-situacija/apakssituacija/p4287/ProcesaApraksts" TargetMode="External"/><Relationship Id="rId92" Type="http://schemas.openxmlformats.org/officeDocument/2006/relationships/hyperlink" Target="http://polsis.mk.gov.lv/documents/4294" TargetMode="External"/><Relationship Id="rId2" Type="http://schemas.openxmlformats.org/officeDocument/2006/relationships/numbering" Target="numbering.xml"/><Relationship Id="rId29" Type="http://schemas.openxmlformats.org/officeDocument/2006/relationships/image" Target="media/image7.png"/><Relationship Id="rId24" Type="http://schemas.openxmlformats.org/officeDocument/2006/relationships/chart" Target="charts/chart2.xml"/><Relationship Id="rId40" Type="http://schemas.openxmlformats.org/officeDocument/2006/relationships/hyperlink" Target="https://likumi.lv/ta/id/289463-par-uznemejdarbibas-vides-pilnveidosanas-pasakumu-planu" TargetMode="External"/><Relationship Id="rId45" Type="http://schemas.openxmlformats.org/officeDocument/2006/relationships/image" Target="media/image9.jpeg"/><Relationship Id="rId66" Type="http://schemas.openxmlformats.org/officeDocument/2006/relationships/hyperlink" Target="http://www.ptac.gov.lv/lv/content/kreditu-starpnieku-un-kreditu-starpnieku-parstavju-registrs" TargetMode="External"/><Relationship Id="rId87" Type="http://schemas.openxmlformats.org/officeDocument/2006/relationships/footer" Target="footer2.xml"/><Relationship Id="rId110" Type="http://schemas.openxmlformats.org/officeDocument/2006/relationships/hyperlink" Target="https://likumi.lv/ta/id/289445-grozijumi-latvijas-precu-un-pakalpojumu-eksporta-veicinasanas-un-arvalstu-investiciju-piesaistes-pamatnostadnes-2013-2019" TargetMode="External"/><Relationship Id="rId115" Type="http://schemas.openxmlformats.org/officeDocument/2006/relationships/hyperlink" Target="https://likumi.lv/ta/id/278296-par-eirokodeksa-standartu-uzlabosanas-pasakumiem-2016-2018-gada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oleObject" Target="file:///\\fls5\Strategiskas%20planosanas%20un%20resursu%20vadibas%20departaments\Strategijas%20nodala\SP\Publiskie%20p&#257;rskati\2018\pakalpojum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62202627300918E-2"/>
          <c:y val="3.2239949725269133E-2"/>
          <c:w val="0.92506797793630413"/>
          <c:h val="0.9069668238108638"/>
        </c:manualLayout>
      </c:layout>
      <c:barChart>
        <c:barDir val="col"/>
        <c:grouping val="clustered"/>
        <c:varyColors val="0"/>
        <c:ser>
          <c:idx val="0"/>
          <c:order val="0"/>
          <c:tx>
            <c:strRef>
              <c:f>Sheet1!$A$2</c:f>
              <c:strCache>
                <c:ptCount val="1"/>
                <c:pt idx="0">
                  <c:v>Mērķa scenārijs</c:v>
                </c:pt>
              </c:strCache>
            </c:strRef>
          </c:tx>
          <c:spPr>
            <a:solidFill>
              <a:srgbClr val="C00000"/>
            </a:solidFill>
            <a:ln w="3175">
              <a:solidFill>
                <a:schemeClr val="tx1"/>
              </a:solidFill>
              <a:prstDash val="solid"/>
            </a:ln>
          </c:spPr>
          <c:invertIfNegative val="0"/>
          <c:dPt>
            <c:idx val="0"/>
            <c:invertIfNegative val="0"/>
            <c:bubble3D val="0"/>
            <c:extLst>
              <c:ext xmlns:c16="http://schemas.microsoft.com/office/drawing/2014/chart" uri="{C3380CC4-5D6E-409C-BE32-E72D297353CC}">
                <c16:uniqueId val="{00000000-4A83-425A-B16C-98756CA4FA7F}"/>
              </c:ext>
            </c:extLst>
          </c:dPt>
          <c:dPt>
            <c:idx val="1"/>
            <c:invertIfNegative val="0"/>
            <c:bubble3D val="0"/>
            <c:extLst>
              <c:ext xmlns:c16="http://schemas.microsoft.com/office/drawing/2014/chart" uri="{C3380CC4-5D6E-409C-BE32-E72D297353CC}">
                <c16:uniqueId val="{00000001-4A83-425A-B16C-98756CA4FA7F}"/>
              </c:ext>
            </c:extLst>
          </c:dPt>
          <c:dPt>
            <c:idx val="2"/>
            <c:invertIfNegative val="0"/>
            <c:bubble3D val="0"/>
            <c:extLst>
              <c:ext xmlns:c16="http://schemas.microsoft.com/office/drawing/2014/chart" uri="{C3380CC4-5D6E-409C-BE32-E72D297353CC}">
                <c16:uniqueId val="{00000002-4A83-425A-B16C-98756CA4FA7F}"/>
              </c:ext>
            </c:extLst>
          </c:dPt>
          <c:dPt>
            <c:idx val="3"/>
            <c:invertIfNegative val="0"/>
            <c:bubble3D val="0"/>
            <c:extLst>
              <c:ext xmlns:c16="http://schemas.microsoft.com/office/drawing/2014/chart" uri="{C3380CC4-5D6E-409C-BE32-E72D297353CC}">
                <c16:uniqueId val="{00000003-4A83-425A-B16C-98756CA4FA7F}"/>
              </c:ext>
            </c:extLst>
          </c:dPt>
          <c:dPt>
            <c:idx val="4"/>
            <c:invertIfNegative val="0"/>
            <c:bubble3D val="0"/>
            <c:extLst>
              <c:ext xmlns:c16="http://schemas.microsoft.com/office/drawing/2014/chart" uri="{C3380CC4-5D6E-409C-BE32-E72D297353CC}">
                <c16:uniqueId val="{00000004-4A83-425A-B16C-98756CA4FA7F}"/>
              </c:ext>
            </c:extLst>
          </c:dPt>
          <c:dPt>
            <c:idx val="5"/>
            <c:invertIfNegative val="0"/>
            <c:bubble3D val="0"/>
            <c:extLst>
              <c:ext xmlns:c16="http://schemas.microsoft.com/office/drawing/2014/chart" uri="{C3380CC4-5D6E-409C-BE32-E72D297353CC}">
                <c16:uniqueId val="{00000005-4A83-425A-B16C-98756CA4FA7F}"/>
              </c:ext>
            </c:extLst>
          </c:dPt>
          <c:dPt>
            <c:idx val="6"/>
            <c:invertIfNegative val="0"/>
            <c:bubble3D val="0"/>
            <c:extLst>
              <c:ext xmlns:c16="http://schemas.microsoft.com/office/drawing/2014/chart" uri="{C3380CC4-5D6E-409C-BE32-E72D297353CC}">
                <c16:uniqueId val="{00000006-4A83-425A-B16C-98756CA4FA7F}"/>
              </c:ext>
            </c:extLst>
          </c:dPt>
          <c:dPt>
            <c:idx val="7"/>
            <c:invertIfNegative val="0"/>
            <c:bubble3D val="0"/>
            <c:extLst>
              <c:ext xmlns:c16="http://schemas.microsoft.com/office/drawing/2014/chart" uri="{C3380CC4-5D6E-409C-BE32-E72D297353CC}">
                <c16:uniqueId val="{00000007-4A83-425A-B16C-98756CA4FA7F}"/>
              </c:ext>
            </c:extLst>
          </c:dPt>
          <c:dPt>
            <c:idx val="8"/>
            <c:invertIfNegative val="0"/>
            <c:bubble3D val="0"/>
            <c:extLst>
              <c:ext xmlns:c16="http://schemas.microsoft.com/office/drawing/2014/chart" uri="{C3380CC4-5D6E-409C-BE32-E72D297353CC}">
                <c16:uniqueId val="{00000008-4A83-425A-B16C-98756CA4FA7F}"/>
              </c:ext>
            </c:extLst>
          </c:dPt>
          <c:dPt>
            <c:idx val="9"/>
            <c:invertIfNegative val="0"/>
            <c:bubble3D val="0"/>
            <c:extLst>
              <c:ext xmlns:c16="http://schemas.microsoft.com/office/drawing/2014/chart" uri="{C3380CC4-5D6E-409C-BE32-E72D297353CC}">
                <c16:uniqueId val="{00000009-4A83-425A-B16C-98756CA4FA7F}"/>
              </c:ext>
            </c:extLst>
          </c:dPt>
          <c:dPt>
            <c:idx val="10"/>
            <c:invertIfNegative val="0"/>
            <c:bubble3D val="0"/>
            <c:extLst>
              <c:ext xmlns:c16="http://schemas.microsoft.com/office/drawing/2014/chart" uri="{C3380CC4-5D6E-409C-BE32-E72D297353CC}">
                <c16:uniqueId val="{0000000A-4A83-425A-B16C-98756CA4FA7F}"/>
              </c:ext>
            </c:extLst>
          </c:dPt>
          <c:dPt>
            <c:idx val="11"/>
            <c:invertIfNegative val="0"/>
            <c:bubble3D val="0"/>
            <c:extLst>
              <c:ext xmlns:c16="http://schemas.microsoft.com/office/drawing/2014/chart" uri="{C3380CC4-5D6E-409C-BE32-E72D297353CC}">
                <c16:uniqueId val="{0000000B-4A83-425A-B16C-98756CA4FA7F}"/>
              </c:ext>
            </c:extLst>
          </c:dPt>
          <c:dPt>
            <c:idx val="12"/>
            <c:invertIfNegative val="0"/>
            <c:bubble3D val="0"/>
            <c:extLst>
              <c:ext xmlns:c16="http://schemas.microsoft.com/office/drawing/2014/chart" uri="{C3380CC4-5D6E-409C-BE32-E72D297353CC}">
                <c16:uniqueId val="{0000000C-4A83-425A-B16C-98756CA4FA7F}"/>
              </c:ext>
            </c:extLst>
          </c:dPt>
          <c:dPt>
            <c:idx val="13"/>
            <c:invertIfNegative val="0"/>
            <c:bubble3D val="0"/>
            <c:spPr>
              <a:solidFill>
                <a:srgbClr val="640000"/>
              </a:solidFill>
              <a:ln w="3175">
                <a:solidFill>
                  <a:schemeClr val="tx1"/>
                </a:solidFill>
                <a:prstDash val="solid"/>
              </a:ln>
            </c:spPr>
            <c:extLst>
              <c:ext xmlns:c16="http://schemas.microsoft.com/office/drawing/2014/chart" uri="{C3380CC4-5D6E-409C-BE32-E72D297353CC}">
                <c16:uniqueId val="{0000000E-4A83-425A-B16C-98756CA4FA7F}"/>
              </c:ext>
            </c:extLst>
          </c:dPt>
          <c:dPt>
            <c:idx val="14"/>
            <c:invertIfNegative val="0"/>
            <c:bubble3D val="0"/>
            <c:spPr>
              <a:solidFill>
                <a:srgbClr val="640000"/>
              </a:solidFill>
              <a:ln w="3175">
                <a:solidFill>
                  <a:schemeClr val="tx1"/>
                </a:solidFill>
                <a:prstDash val="solid"/>
              </a:ln>
            </c:spPr>
            <c:extLst>
              <c:ext xmlns:c16="http://schemas.microsoft.com/office/drawing/2014/chart" uri="{C3380CC4-5D6E-409C-BE32-E72D297353CC}">
                <c16:uniqueId val="{00000010-4A83-425A-B16C-98756CA4FA7F}"/>
              </c:ext>
            </c:extLst>
          </c:dPt>
          <c:dPt>
            <c:idx val="15"/>
            <c:invertIfNegative val="0"/>
            <c:bubble3D val="0"/>
            <c:spPr>
              <a:solidFill>
                <a:srgbClr val="640000"/>
              </a:solidFill>
              <a:ln w="3175">
                <a:solidFill>
                  <a:schemeClr val="tx1"/>
                </a:solidFill>
                <a:prstDash val="solid"/>
              </a:ln>
            </c:spPr>
            <c:extLst>
              <c:ext xmlns:c16="http://schemas.microsoft.com/office/drawing/2014/chart" uri="{C3380CC4-5D6E-409C-BE32-E72D297353CC}">
                <c16:uniqueId val="{00000012-4A83-425A-B16C-98756CA4FA7F}"/>
              </c:ext>
            </c:extLst>
          </c:dPt>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83-425A-B16C-98756CA4FA7F}"/>
                </c:ext>
              </c:extLst>
            </c:dLbl>
            <c:dLbl>
              <c:idx val="1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A83-425A-B16C-98756CA4FA7F}"/>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A83-425A-B16C-98756CA4FA7F}"/>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A83-425A-B16C-98756CA4FA7F}"/>
                </c:ext>
              </c:extLst>
            </c:dLbl>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A83-425A-B16C-98756CA4FA7F}"/>
                </c:ext>
              </c:extLst>
            </c:dLbl>
            <c:spPr>
              <a:noFill/>
              <a:ln>
                <a:noFill/>
              </a:ln>
              <a:effectLst/>
            </c:spPr>
            <c:txPr>
              <a:bodyPr wrap="square" lIns="38100" tIns="19050" rIns="38100" bIns="19050" anchor="ctr">
                <a:spAutoFit/>
              </a:bodyPr>
              <a:lstStyle/>
              <a:p>
                <a:pPr>
                  <a:defRPr sz="700"/>
                </a:pPr>
                <a:endParaRPr lang="lv-LV"/>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Sheet1!$B$1:$Q$1</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Sheet1!$B$2:$Q$2</c:f>
              <c:numCache>
                <c:formatCode>0</c:formatCode>
                <c:ptCount val="16"/>
                <c:pt idx="0">
                  <c:v>27</c:v>
                </c:pt>
                <c:pt idx="1">
                  <c:v>31</c:v>
                </c:pt>
                <c:pt idx="2">
                  <c:v>38</c:v>
                </c:pt>
                <c:pt idx="3">
                  <c:v>41</c:v>
                </c:pt>
                <c:pt idx="4">
                  <c:v>38</c:v>
                </c:pt>
                <c:pt idx="5">
                  <c:v>37</c:v>
                </c:pt>
                <c:pt idx="6">
                  <c:v>40</c:v>
                </c:pt>
                <c:pt idx="7">
                  <c:v>42</c:v>
                </c:pt>
                <c:pt idx="8">
                  <c:v>42</c:v>
                </c:pt>
                <c:pt idx="9">
                  <c:v>44</c:v>
                </c:pt>
                <c:pt idx="10">
                  <c:v>42</c:v>
                </c:pt>
                <c:pt idx="11">
                  <c:v>44</c:v>
                </c:pt>
                <c:pt idx="12">
                  <c:v>46</c:v>
                </c:pt>
                <c:pt idx="13">
                  <c:v>47</c:v>
                </c:pt>
                <c:pt idx="14">
                  <c:v>50</c:v>
                </c:pt>
                <c:pt idx="15">
                  <c:v>52</c:v>
                </c:pt>
              </c:numCache>
            </c:numRef>
          </c:val>
          <c:extLst>
            <c:ext xmlns:c16="http://schemas.microsoft.com/office/drawing/2014/chart" uri="{C3380CC4-5D6E-409C-BE32-E72D297353CC}">
              <c16:uniqueId val="{00000013-4A83-425A-B16C-98756CA4FA7F}"/>
            </c:ext>
          </c:extLst>
        </c:ser>
        <c:dLbls>
          <c:showLegendKey val="0"/>
          <c:showVal val="0"/>
          <c:showCatName val="0"/>
          <c:showSerName val="0"/>
          <c:showPercent val="0"/>
          <c:showBubbleSize val="0"/>
        </c:dLbls>
        <c:gapWidth val="50"/>
        <c:axId val="130842104"/>
        <c:axId val="130841320"/>
      </c:barChart>
      <c:catAx>
        <c:axId val="130842104"/>
        <c:scaling>
          <c:orientation val="minMax"/>
        </c:scaling>
        <c:delete val="0"/>
        <c:axPos val="b"/>
        <c:numFmt formatCode="General" sourceLinked="1"/>
        <c:majorTickMark val="out"/>
        <c:minorTickMark val="none"/>
        <c:tickLblPos val="low"/>
        <c:spPr>
          <a:ln w="3175">
            <a:noFill/>
            <a:prstDash val="solid"/>
          </a:ln>
        </c:spPr>
        <c:txPr>
          <a:bodyPr rot="-5400000" vert="horz"/>
          <a:lstStyle/>
          <a:p>
            <a:pPr>
              <a:defRPr sz="500"/>
            </a:pPr>
            <a:endParaRPr lang="lv-LV"/>
          </a:p>
        </c:txPr>
        <c:crossAx val="130841320"/>
        <c:crosses val="autoZero"/>
        <c:auto val="0"/>
        <c:lblAlgn val="ctr"/>
        <c:lblOffset val="100"/>
        <c:noMultiLvlLbl val="0"/>
      </c:catAx>
      <c:valAx>
        <c:axId val="130841320"/>
        <c:scaling>
          <c:orientation val="minMax"/>
        </c:scaling>
        <c:delete val="0"/>
        <c:axPos val="l"/>
        <c:numFmt formatCode="0" sourceLinked="0"/>
        <c:majorTickMark val="out"/>
        <c:minorTickMark val="none"/>
        <c:tickLblPos val="nextTo"/>
        <c:spPr>
          <a:ln w="3175">
            <a:noFill/>
            <a:prstDash val="solid"/>
          </a:ln>
        </c:spPr>
        <c:txPr>
          <a:bodyPr rot="0" vert="horz"/>
          <a:lstStyle/>
          <a:p>
            <a:pPr>
              <a:defRPr sz="500"/>
            </a:pPr>
            <a:endParaRPr lang="lv-LV"/>
          </a:p>
        </c:txPr>
        <c:crossAx val="130842104"/>
        <c:crosses val="autoZero"/>
        <c:crossBetween val="between"/>
      </c:valAx>
      <c:spPr>
        <a:noFill/>
        <a:ln w="25396">
          <a:noFill/>
        </a:ln>
      </c:spPr>
    </c:plotArea>
    <c:plotVisOnly val="1"/>
    <c:dispBlanksAs val="gap"/>
    <c:showDLblsOverMax val="0"/>
  </c:chart>
  <c:spPr>
    <a:noFill/>
    <a:ln>
      <a:noFill/>
    </a:ln>
  </c:spPr>
  <c:txPr>
    <a:bodyPr/>
    <a:lstStyle/>
    <a:p>
      <a:pPr>
        <a:defRPr sz="900" b="0" i="0" u="none" strike="noStrike" baseline="0">
          <a:solidFill>
            <a:srgbClr val="000000"/>
          </a:solidFill>
          <a:latin typeface="Arial Narrow" pitchFamily="34" charset="0"/>
          <a:ea typeface="Arial"/>
          <a:cs typeface="Segoe UI Semilight" panose="020B0402040204020203" pitchFamily="34"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97646717244654E-2"/>
          <c:y val="4.4057617797775277E-2"/>
          <c:w val="0.9310540474739486"/>
          <c:h val="0.78152099213496773"/>
        </c:manualLayout>
      </c:layout>
      <c:barChart>
        <c:barDir val="col"/>
        <c:grouping val="clustered"/>
        <c:varyColors val="0"/>
        <c:ser>
          <c:idx val="0"/>
          <c:order val="0"/>
          <c:tx>
            <c:strRef>
              <c:f>Sheet1!$A$4:$A$4</c:f>
              <c:strCache>
                <c:ptCount val="1"/>
                <c:pt idx="0">
                  <c:v>Mērķis</c:v>
                </c:pt>
              </c:strCache>
            </c:strRef>
          </c:tx>
          <c:spPr>
            <a:solidFill>
              <a:schemeClr val="accent6">
                <a:lumMod val="75000"/>
              </a:schemeClr>
            </a:solidFill>
            <a:ln w="3175">
              <a:solidFill>
                <a:schemeClr val="tx1"/>
              </a:solidFill>
            </a:ln>
          </c:spPr>
          <c:invertIfNegative val="0"/>
          <c:dPt>
            <c:idx val="12"/>
            <c:invertIfNegative val="0"/>
            <c:bubble3D val="0"/>
            <c:spPr>
              <a:solidFill>
                <a:schemeClr val="accent6">
                  <a:lumMod val="75000"/>
                </a:schemeClr>
              </a:solidFill>
              <a:ln w="3175">
                <a:solidFill>
                  <a:schemeClr val="tx1"/>
                </a:solidFill>
              </a:ln>
            </c:spPr>
            <c:extLst>
              <c:ext xmlns:c16="http://schemas.microsoft.com/office/drawing/2014/chart" uri="{C3380CC4-5D6E-409C-BE32-E72D297353CC}">
                <c16:uniqueId val="{00000001-B3B5-4177-915A-DBEE5EACEA14}"/>
              </c:ext>
            </c:extLst>
          </c:dPt>
          <c:dPt>
            <c:idx val="13"/>
            <c:invertIfNegative val="0"/>
            <c:bubble3D val="0"/>
            <c:spPr>
              <a:solidFill>
                <a:schemeClr val="accent6">
                  <a:lumMod val="50000"/>
                </a:schemeClr>
              </a:solidFill>
              <a:ln w="3175">
                <a:solidFill>
                  <a:schemeClr val="tx1"/>
                </a:solidFill>
              </a:ln>
            </c:spPr>
            <c:extLst>
              <c:ext xmlns:c16="http://schemas.microsoft.com/office/drawing/2014/chart" uri="{C3380CC4-5D6E-409C-BE32-E72D297353CC}">
                <c16:uniqueId val="{00000003-B3B5-4177-915A-DBEE5EACEA14}"/>
              </c:ext>
            </c:extLst>
          </c:dPt>
          <c:dPt>
            <c:idx val="14"/>
            <c:invertIfNegative val="0"/>
            <c:bubble3D val="0"/>
            <c:spPr>
              <a:solidFill>
                <a:schemeClr val="accent6">
                  <a:lumMod val="50000"/>
                </a:schemeClr>
              </a:solidFill>
              <a:ln w="3175">
                <a:solidFill>
                  <a:schemeClr val="tx1"/>
                </a:solidFill>
              </a:ln>
            </c:spPr>
            <c:extLst>
              <c:ext xmlns:c16="http://schemas.microsoft.com/office/drawing/2014/chart" uri="{C3380CC4-5D6E-409C-BE32-E72D297353CC}">
                <c16:uniqueId val="{00000005-B3B5-4177-915A-DBEE5EACEA14}"/>
              </c:ext>
            </c:extLst>
          </c:dPt>
          <c:dPt>
            <c:idx val="15"/>
            <c:invertIfNegative val="0"/>
            <c:bubble3D val="0"/>
            <c:spPr>
              <a:solidFill>
                <a:schemeClr val="accent6">
                  <a:lumMod val="50000"/>
                </a:schemeClr>
              </a:solidFill>
              <a:ln w="3175">
                <a:solidFill>
                  <a:schemeClr val="tx1"/>
                </a:solidFill>
              </a:ln>
            </c:spPr>
            <c:extLst>
              <c:ext xmlns:c16="http://schemas.microsoft.com/office/drawing/2014/chart" uri="{C3380CC4-5D6E-409C-BE32-E72D297353CC}">
                <c16:uniqueId val="{00000007-B3B5-4177-915A-DBEE5EACEA14}"/>
              </c:ext>
            </c:extLst>
          </c:dPt>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3B5-4177-915A-DBEE5EACEA14}"/>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B5-4177-915A-DBEE5EACEA14}"/>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3B5-4177-915A-DBEE5EACEA14}"/>
                </c:ext>
              </c:extLst>
            </c:dLbl>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B5-4177-915A-DBEE5EACEA14}"/>
                </c:ext>
              </c:extLst>
            </c:dLbl>
            <c:spPr>
              <a:noFill/>
              <a:ln>
                <a:noFill/>
              </a:ln>
              <a:effectLst/>
            </c:spPr>
            <c:txPr>
              <a:bodyPr wrap="square" lIns="38100" tIns="19050" rIns="38100" bIns="19050" anchor="ctr">
                <a:spAutoFit/>
              </a:bodyPr>
              <a:lstStyle/>
              <a:p>
                <a:pPr>
                  <a:defRPr sz="600"/>
                </a:pPr>
                <a:endParaRPr lang="lv-LV"/>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Sheet1!$B$4:$Q$4</c:f>
              <c:numCache>
                <c:formatCode>0.0</c:formatCode>
                <c:ptCount val="16"/>
                <c:pt idx="0">
                  <c:v>43.175405111863945</c:v>
                </c:pt>
                <c:pt idx="1">
                  <c:v>39.973283599936963</c:v>
                </c:pt>
                <c:pt idx="2">
                  <c:v>38.450987081142351</c:v>
                </c:pt>
                <c:pt idx="3">
                  <c:v>39.542318900868892</c:v>
                </c:pt>
                <c:pt idx="4">
                  <c:v>42.602880935493751</c:v>
                </c:pt>
                <c:pt idx="5">
                  <c:v>53.657324407492723</c:v>
                </c:pt>
                <c:pt idx="6">
                  <c:v>57.816693010374301</c:v>
                </c:pt>
                <c:pt idx="7">
                  <c:v>61.309482169861994</c:v>
                </c:pt>
                <c:pt idx="8">
                  <c:v>60.304179809631876</c:v>
                </c:pt>
                <c:pt idx="9">
                  <c:v>60.740875571059441</c:v>
                </c:pt>
                <c:pt idx="10">
                  <c:v>60.40379642968572</c:v>
                </c:pt>
                <c:pt idx="11">
                  <c:v>60.041884648714571</c:v>
                </c:pt>
                <c:pt idx="12" formatCode="#,##0.0">
                  <c:v>60.466700922678228</c:v>
                </c:pt>
                <c:pt idx="13" formatCode="#,##0.0">
                  <c:v>60</c:v>
                </c:pt>
                <c:pt idx="14" formatCode="#,##0.0">
                  <c:v>62</c:v>
                </c:pt>
                <c:pt idx="15" formatCode="#,##0.0">
                  <c:v>64</c:v>
                </c:pt>
              </c:numCache>
            </c:numRef>
          </c:val>
          <c:extLst>
            <c:ext xmlns:c16="http://schemas.microsoft.com/office/drawing/2014/chart" uri="{C3380CC4-5D6E-409C-BE32-E72D297353CC}">
              <c16:uniqueId val="{00000009-B3B5-4177-915A-DBEE5EACEA14}"/>
            </c:ext>
          </c:extLst>
        </c:ser>
        <c:ser>
          <c:idx val="2"/>
          <c:order val="2"/>
          <c:tx>
            <c:strRef>
              <c:f>Sheet1!$A$6:$A$6</c:f>
              <c:strCache>
                <c:ptCount val="1"/>
                <c:pt idx="0">
                  <c:v>Mērķis</c:v>
                </c:pt>
              </c:strCache>
            </c:strRef>
          </c:tx>
          <c:invertIfNegative val="0"/>
          <c:dLbls>
            <c:dLbl>
              <c:idx val="14"/>
              <c:layout>
                <c:manualLayout>
                  <c:x val="-8.4364509386577413E-2"/>
                  <c:y val="-9.1798550750826713E-2"/>
                </c:manualLayout>
              </c:layout>
              <c:spPr/>
              <c:txPr>
                <a:bodyPr/>
                <a:lstStyle/>
                <a:p>
                  <a:pPr>
                    <a:defRPr/>
                  </a:pPr>
                  <a:endParaRPr lang="lv-LV"/>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3B5-4177-915A-DBEE5EACEA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Sheet1!$B$6:$Q$6</c:f>
              <c:numCache>
                <c:formatCode>General</c:formatCode>
                <c:ptCount val="16"/>
              </c:numCache>
            </c:numRef>
          </c:val>
          <c:extLst>
            <c:ext xmlns:c16="http://schemas.microsoft.com/office/drawing/2014/chart" uri="{C3380CC4-5D6E-409C-BE32-E72D297353CC}">
              <c16:uniqueId val="{0000000B-B3B5-4177-915A-DBEE5EACEA14}"/>
            </c:ext>
          </c:extLst>
        </c:ser>
        <c:dLbls>
          <c:showLegendKey val="0"/>
          <c:showVal val="0"/>
          <c:showCatName val="0"/>
          <c:showSerName val="0"/>
          <c:showPercent val="0"/>
          <c:showBubbleSize val="0"/>
        </c:dLbls>
        <c:gapWidth val="0"/>
        <c:overlap val="29"/>
        <c:axId val="131601472"/>
        <c:axId val="131601864"/>
      </c:barChart>
      <c:lineChart>
        <c:grouping val="standard"/>
        <c:varyColors val="0"/>
        <c:ser>
          <c:idx val="1"/>
          <c:order val="1"/>
          <c:tx>
            <c:strRef>
              <c:f>Sheet1!$A$5:$A$5</c:f>
              <c:strCache>
                <c:ptCount val="1"/>
                <c:pt idx="0">
                  <c:v>Trends</c:v>
                </c:pt>
              </c:strCache>
            </c:strRef>
          </c:tx>
          <c:spPr>
            <a:ln w="22225">
              <a:solidFill>
                <a:srgbClr val="FF0000"/>
              </a:solidFill>
              <a:prstDash val="sysDash"/>
            </a:ln>
          </c:spPr>
          <c:marker>
            <c:symbol val="none"/>
          </c:marker>
          <c:cat>
            <c:numRef>
              <c:f>Sheet1!$B$3:$Q$3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Sheet1!$B$5:$Q$5</c:f>
              <c:numCache>
                <c:formatCode>General</c:formatCode>
                <c:ptCount val="16"/>
                <c:pt idx="12" formatCode="#,##0.0">
                  <c:v>60.466700922678228</c:v>
                </c:pt>
                <c:pt idx="13" formatCode="#,##0.0">
                  <c:v>60.507399592076936</c:v>
                </c:pt>
                <c:pt idx="14" formatCode="#,##0.0">
                  <c:v>60.548125654762622</c:v>
                </c:pt>
                <c:pt idx="15" formatCode="#,##0.0">
                  <c:v>60.588879129173037</c:v>
                </c:pt>
              </c:numCache>
            </c:numRef>
          </c:val>
          <c:smooth val="0"/>
          <c:extLst>
            <c:ext xmlns:c16="http://schemas.microsoft.com/office/drawing/2014/chart" uri="{C3380CC4-5D6E-409C-BE32-E72D297353CC}">
              <c16:uniqueId val="{0000000C-B3B5-4177-915A-DBEE5EACEA14}"/>
            </c:ext>
          </c:extLst>
        </c:ser>
        <c:dLbls>
          <c:showLegendKey val="0"/>
          <c:showVal val="0"/>
          <c:showCatName val="0"/>
          <c:showSerName val="0"/>
          <c:showPercent val="0"/>
          <c:showBubbleSize val="0"/>
        </c:dLbls>
        <c:marker val="1"/>
        <c:smooth val="0"/>
        <c:axId val="131601472"/>
        <c:axId val="131601864"/>
      </c:lineChart>
      <c:catAx>
        <c:axId val="131601472"/>
        <c:scaling>
          <c:orientation val="minMax"/>
        </c:scaling>
        <c:delete val="0"/>
        <c:axPos val="b"/>
        <c:numFmt formatCode="General" sourceLinked="1"/>
        <c:majorTickMark val="out"/>
        <c:minorTickMark val="none"/>
        <c:tickLblPos val="nextTo"/>
        <c:txPr>
          <a:bodyPr rot="-5400000" vert="horz"/>
          <a:lstStyle/>
          <a:p>
            <a:pPr>
              <a:defRPr/>
            </a:pPr>
            <a:endParaRPr lang="lv-LV"/>
          </a:p>
        </c:txPr>
        <c:crossAx val="131601864"/>
        <c:crosses val="autoZero"/>
        <c:auto val="1"/>
        <c:lblAlgn val="ctr"/>
        <c:lblOffset val="100"/>
        <c:noMultiLvlLbl val="0"/>
      </c:catAx>
      <c:valAx>
        <c:axId val="131601864"/>
        <c:scaling>
          <c:orientation val="minMax"/>
          <c:max val="70"/>
          <c:min val="30"/>
        </c:scaling>
        <c:delete val="0"/>
        <c:axPos val="l"/>
        <c:numFmt formatCode="0" sourceLinked="0"/>
        <c:majorTickMark val="out"/>
        <c:minorTickMark val="none"/>
        <c:tickLblPos val="nextTo"/>
        <c:crossAx val="131601472"/>
        <c:crosses val="autoZero"/>
        <c:crossBetween val="between"/>
        <c:majorUnit val="10"/>
      </c:valAx>
      <c:spPr>
        <a:noFill/>
      </c:spPr>
    </c:plotArea>
    <c:legend>
      <c:legendPos val="t"/>
      <c:legendEntry>
        <c:idx val="0"/>
        <c:delete val="1"/>
      </c:legendEntry>
      <c:legendEntry>
        <c:idx val="1"/>
        <c:delete val="1"/>
      </c:legendEntry>
      <c:layout>
        <c:manualLayout>
          <c:xMode val="edge"/>
          <c:yMode val="edge"/>
          <c:x val="5.8263235023908864E-2"/>
          <c:y val="7.0588235294117646E-2"/>
          <c:w val="0.32001263786249834"/>
          <c:h val="0.1600389069013432"/>
        </c:manualLayout>
      </c:layout>
      <c:overlay val="0"/>
      <c:txPr>
        <a:bodyPr/>
        <a:lstStyle/>
        <a:p>
          <a:pPr>
            <a:defRPr sz="600"/>
          </a:pPr>
          <a:endParaRPr lang="lv-LV"/>
        </a:p>
      </c:txPr>
    </c:legend>
    <c:plotVisOnly val="1"/>
    <c:dispBlanksAs val="gap"/>
    <c:showDLblsOverMax val="0"/>
  </c:chart>
  <c:spPr>
    <a:noFill/>
    <a:ln>
      <a:noFill/>
    </a:ln>
  </c:spPr>
  <c:txPr>
    <a:bodyPr/>
    <a:lstStyle/>
    <a:p>
      <a:pPr>
        <a:defRPr sz="500">
          <a:latin typeface="Arial Narrow" panose="020B0606020202030204" pitchFamily="34" charset="0"/>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62202627300918E-2"/>
          <c:y val="3.2239949725269133E-2"/>
          <c:w val="0.92506797793630413"/>
          <c:h val="0.9069668238108638"/>
        </c:manualLayout>
      </c:layout>
      <c:lineChart>
        <c:grouping val="standard"/>
        <c:varyColors val="0"/>
        <c:ser>
          <c:idx val="0"/>
          <c:order val="0"/>
          <c:tx>
            <c:strRef>
              <c:f>Sheet1!$A$2</c:f>
              <c:strCache>
                <c:ptCount val="1"/>
                <c:pt idx="0">
                  <c:v>Investīcijas</c:v>
                </c:pt>
              </c:strCache>
            </c:strRef>
          </c:tx>
          <c:spPr>
            <a:ln w="31750">
              <a:solidFill>
                <a:schemeClr val="accent1"/>
              </a:solidFill>
              <a:prstDash val="solid"/>
            </a:ln>
          </c:spPr>
          <c:marker>
            <c:symbol val="none"/>
          </c:marker>
          <c:dPt>
            <c:idx val="0"/>
            <c:bubble3D val="0"/>
            <c:extLst>
              <c:ext xmlns:c16="http://schemas.microsoft.com/office/drawing/2014/chart" uri="{C3380CC4-5D6E-409C-BE32-E72D297353CC}">
                <c16:uniqueId val="{00000000-8A86-4829-8B58-CB27508EBAD0}"/>
              </c:ext>
            </c:extLst>
          </c:dPt>
          <c:dPt>
            <c:idx val="1"/>
            <c:bubble3D val="0"/>
            <c:extLst>
              <c:ext xmlns:c16="http://schemas.microsoft.com/office/drawing/2014/chart" uri="{C3380CC4-5D6E-409C-BE32-E72D297353CC}">
                <c16:uniqueId val="{00000001-8A86-4829-8B58-CB27508EBAD0}"/>
              </c:ext>
            </c:extLst>
          </c:dPt>
          <c:dPt>
            <c:idx val="2"/>
            <c:bubble3D val="0"/>
            <c:extLst>
              <c:ext xmlns:c16="http://schemas.microsoft.com/office/drawing/2014/chart" uri="{C3380CC4-5D6E-409C-BE32-E72D297353CC}">
                <c16:uniqueId val="{00000002-8A86-4829-8B58-CB27508EBAD0}"/>
              </c:ext>
            </c:extLst>
          </c:dPt>
          <c:dPt>
            <c:idx val="3"/>
            <c:bubble3D val="0"/>
            <c:extLst>
              <c:ext xmlns:c16="http://schemas.microsoft.com/office/drawing/2014/chart" uri="{C3380CC4-5D6E-409C-BE32-E72D297353CC}">
                <c16:uniqueId val="{00000003-8A86-4829-8B58-CB27508EBAD0}"/>
              </c:ext>
            </c:extLst>
          </c:dPt>
          <c:dPt>
            <c:idx val="4"/>
            <c:bubble3D val="0"/>
            <c:extLst>
              <c:ext xmlns:c16="http://schemas.microsoft.com/office/drawing/2014/chart" uri="{C3380CC4-5D6E-409C-BE32-E72D297353CC}">
                <c16:uniqueId val="{00000004-8A86-4829-8B58-CB27508EBAD0}"/>
              </c:ext>
            </c:extLst>
          </c:dPt>
          <c:dPt>
            <c:idx val="5"/>
            <c:bubble3D val="0"/>
            <c:extLst>
              <c:ext xmlns:c16="http://schemas.microsoft.com/office/drawing/2014/chart" uri="{C3380CC4-5D6E-409C-BE32-E72D297353CC}">
                <c16:uniqueId val="{00000005-8A86-4829-8B58-CB27508EBAD0}"/>
              </c:ext>
            </c:extLst>
          </c:dPt>
          <c:dPt>
            <c:idx val="6"/>
            <c:bubble3D val="0"/>
            <c:extLst>
              <c:ext xmlns:c16="http://schemas.microsoft.com/office/drawing/2014/chart" uri="{C3380CC4-5D6E-409C-BE32-E72D297353CC}">
                <c16:uniqueId val="{00000006-8A86-4829-8B58-CB27508EBAD0}"/>
              </c:ext>
            </c:extLst>
          </c:dPt>
          <c:dPt>
            <c:idx val="7"/>
            <c:bubble3D val="0"/>
            <c:extLst>
              <c:ext xmlns:c16="http://schemas.microsoft.com/office/drawing/2014/chart" uri="{C3380CC4-5D6E-409C-BE32-E72D297353CC}">
                <c16:uniqueId val="{00000007-8A86-4829-8B58-CB27508EBAD0}"/>
              </c:ext>
            </c:extLst>
          </c:dPt>
          <c:dPt>
            <c:idx val="8"/>
            <c:bubble3D val="0"/>
            <c:extLst>
              <c:ext xmlns:c16="http://schemas.microsoft.com/office/drawing/2014/chart" uri="{C3380CC4-5D6E-409C-BE32-E72D297353CC}">
                <c16:uniqueId val="{00000008-8A86-4829-8B58-CB27508EBAD0}"/>
              </c:ext>
            </c:extLst>
          </c:dPt>
          <c:dPt>
            <c:idx val="9"/>
            <c:bubble3D val="0"/>
            <c:extLst>
              <c:ext xmlns:c16="http://schemas.microsoft.com/office/drawing/2014/chart" uri="{C3380CC4-5D6E-409C-BE32-E72D297353CC}">
                <c16:uniqueId val="{00000009-8A86-4829-8B58-CB27508EBAD0}"/>
              </c:ext>
            </c:extLst>
          </c:dPt>
          <c:dPt>
            <c:idx val="10"/>
            <c:bubble3D val="0"/>
            <c:extLst>
              <c:ext xmlns:c16="http://schemas.microsoft.com/office/drawing/2014/chart" uri="{C3380CC4-5D6E-409C-BE32-E72D297353CC}">
                <c16:uniqueId val="{0000000A-8A86-4829-8B58-CB27508EBAD0}"/>
              </c:ext>
            </c:extLst>
          </c:dPt>
          <c:dPt>
            <c:idx val="11"/>
            <c:bubble3D val="0"/>
            <c:extLst>
              <c:ext xmlns:c16="http://schemas.microsoft.com/office/drawing/2014/chart" uri="{C3380CC4-5D6E-409C-BE32-E72D297353CC}">
                <c16:uniqueId val="{0000000B-8A86-4829-8B58-CB27508EBAD0}"/>
              </c:ext>
            </c:extLst>
          </c:dPt>
          <c:dPt>
            <c:idx val="12"/>
            <c:bubble3D val="0"/>
            <c:extLst>
              <c:ext xmlns:c16="http://schemas.microsoft.com/office/drawing/2014/chart" uri="{C3380CC4-5D6E-409C-BE32-E72D297353CC}">
                <c16:uniqueId val="{0000000C-8A86-4829-8B58-CB27508EBAD0}"/>
              </c:ext>
            </c:extLst>
          </c:dPt>
          <c:dPt>
            <c:idx val="13"/>
            <c:bubble3D val="0"/>
            <c:extLst>
              <c:ext xmlns:c16="http://schemas.microsoft.com/office/drawing/2014/chart" uri="{C3380CC4-5D6E-409C-BE32-E72D297353CC}">
                <c16:uniqueId val="{0000000D-8A86-4829-8B58-CB27508EBAD0}"/>
              </c:ext>
            </c:extLst>
          </c:dPt>
          <c:dPt>
            <c:idx val="14"/>
            <c:bubble3D val="0"/>
            <c:extLst>
              <c:ext xmlns:c16="http://schemas.microsoft.com/office/drawing/2014/chart" uri="{C3380CC4-5D6E-409C-BE32-E72D297353CC}">
                <c16:uniqueId val="{0000000E-8A86-4829-8B58-CB27508EBAD0}"/>
              </c:ext>
            </c:extLst>
          </c:dPt>
          <c:dPt>
            <c:idx val="15"/>
            <c:bubble3D val="0"/>
            <c:extLst>
              <c:ext xmlns:c16="http://schemas.microsoft.com/office/drawing/2014/chart" uri="{C3380CC4-5D6E-409C-BE32-E72D297353CC}">
                <c16:uniqueId val="{0000000F-8A86-4829-8B58-CB27508EBAD0}"/>
              </c:ext>
            </c:extLst>
          </c:dPt>
          <c:cat>
            <c:numRef>
              <c:f>Sheet1!$B$1:$Q$1</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Sheet1!$B$2:$Q$2</c:f>
              <c:numCache>
                <c:formatCode>0</c:formatCode>
                <c:ptCount val="16"/>
                <c:pt idx="0">
                  <c:v>120</c:v>
                </c:pt>
                <c:pt idx="1">
                  <c:v>139</c:v>
                </c:pt>
                <c:pt idx="2">
                  <c:v>170</c:v>
                </c:pt>
                <c:pt idx="3">
                  <c:v>154</c:v>
                </c:pt>
                <c:pt idx="4">
                  <c:v>103</c:v>
                </c:pt>
                <c:pt idx="5">
                  <c:v>82</c:v>
                </c:pt>
                <c:pt idx="6">
                  <c:v>102</c:v>
                </c:pt>
                <c:pt idx="7">
                  <c:v>117</c:v>
                </c:pt>
                <c:pt idx="8">
                  <c:v>110</c:v>
                </c:pt>
                <c:pt idx="9">
                  <c:v>110</c:v>
                </c:pt>
                <c:pt idx="10">
                  <c:v>110</c:v>
                </c:pt>
                <c:pt idx="11">
                  <c:v>93</c:v>
                </c:pt>
                <c:pt idx="12">
                  <c:v>108</c:v>
                </c:pt>
                <c:pt idx="13">
                  <c:v>116.1</c:v>
                </c:pt>
                <c:pt idx="14">
                  <c:v>124.80749999999999</c:v>
                </c:pt>
                <c:pt idx="15">
                  <c:v>134.24936689235642</c:v>
                </c:pt>
              </c:numCache>
            </c:numRef>
          </c:val>
          <c:smooth val="0"/>
          <c:extLst>
            <c:ext xmlns:c16="http://schemas.microsoft.com/office/drawing/2014/chart" uri="{C3380CC4-5D6E-409C-BE32-E72D297353CC}">
              <c16:uniqueId val="{00000010-8A86-4829-8B58-CB27508EBAD0}"/>
            </c:ext>
          </c:extLst>
        </c:ser>
        <c:ser>
          <c:idx val="1"/>
          <c:order val="1"/>
          <c:tx>
            <c:strRef>
              <c:f>Sheet1!$A$3</c:f>
              <c:strCache>
                <c:ptCount val="1"/>
                <c:pt idx="0">
                  <c:v>IKP</c:v>
                </c:pt>
              </c:strCache>
            </c:strRef>
          </c:tx>
          <c:spPr>
            <a:ln w="9525">
              <a:solidFill>
                <a:schemeClr val="tx1"/>
              </a:solidFill>
              <a:prstDash val="sysDash"/>
            </a:ln>
          </c:spPr>
          <c:marker>
            <c:symbol val="none"/>
          </c:marker>
          <c:cat>
            <c:numRef>
              <c:f>Sheet1!$B$1:$Q$1</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Sheet1!$B$3:$Q$3</c:f>
              <c:numCache>
                <c:formatCode>0</c:formatCode>
                <c:ptCount val="16"/>
                <c:pt idx="0">
                  <c:v>111</c:v>
                </c:pt>
                <c:pt idx="1">
                  <c:v>124</c:v>
                </c:pt>
                <c:pt idx="2">
                  <c:v>136</c:v>
                </c:pt>
                <c:pt idx="3">
                  <c:v>131</c:v>
                </c:pt>
                <c:pt idx="4">
                  <c:v>112</c:v>
                </c:pt>
                <c:pt idx="5">
                  <c:v>108</c:v>
                </c:pt>
                <c:pt idx="6">
                  <c:v>115</c:v>
                </c:pt>
                <c:pt idx="7">
                  <c:v>120</c:v>
                </c:pt>
                <c:pt idx="8">
                  <c:v>122</c:v>
                </c:pt>
                <c:pt idx="9">
                  <c:v>125</c:v>
                </c:pt>
                <c:pt idx="10">
                  <c:v>128</c:v>
                </c:pt>
                <c:pt idx="11">
                  <c:v>131</c:v>
                </c:pt>
                <c:pt idx="12">
                  <c:v>137</c:v>
                </c:pt>
                <c:pt idx="13">
                  <c:v>143.21279803504689</c:v>
                </c:pt>
                <c:pt idx="14">
                  <c:v>150.30300340890409</c:v>
                </c:pt>
                <c:pt idx="15">
                  <c:v>157.75668471161063</c:v>
                </c:pt>
              </c:numCache>
            </c:numRef>
          </c:val>
          <c:smooth val="0"/>
          <c:extLst>
            <c:ext xmlns:c16="http://schemas.microsoft.com/office/drawing/2014/chart" uri="{C3380CC4-5D6E-409C-BE32-E72D297353CC}">
              <c16:uniqueId val="{00000011-8A86-4829-8B58-CB27508EBAD0}"/>
            </c:ext>
          </c:extLst>
        </c:ser>
        <c:dLbls>
          <c:showLegendKey val="0"/>
          <c:showVal val="0"/>
          <c:showCatName val="0"/>
          <c:showSerName val="0"/>
          <c:showPercent val="0"/>
          <c:showBubbleSize val="0"/>
        </c:dLbls>
        <c:smooth val="0"/>
        <c:axId val="130841712"/>
        <c:axId val="131097936"/>
      </c:lineChart>
      <c:catAx>
        <c:axId val="130841712"/>
        <c:scaling>
          <c:orientation val="minMax"/>
        </c:scaling>
        <c:delete val="0"/>
        <c:axPos val="b"/>
        <c:numFmt formatCode="General" sourceLinked="1"/>
        <c:majorTickMark val="out"/>
        <c:minorTickMark val="none"/>
        <c:tickLblPos val="low"/>
        <c:spPr>
          <a:ln w="3175">
            <a:noFill/>
            <a:prstDash val="solid"/>
          </a:ln>
        </c:spPr>
        <c:txPr>
          <a:bodyPr rot="-5400000" vert="horz"/>
          <a:lstStyle/>
          <a:p>
            <a:pPr>
              <a:defRPr sz="500"/>
            </a:pPr>
            <a:endParaRPr lang="lv-LV"/>
          </a:p>
        </c:txPr>
        <c:crossAx val="131097936"/>
        <c:crosses val="autoZero"/>
        <c:auto val="0"/>
        <c:lblAlgn val="ctr"/>
        <c:lblOffset val="100"/>
        <c:noMultiLvlLbl val="0"/>
      </c:catAx>
      <c:valAx>
        <c:axId val="131097936"/>
        <c:scaling>
          <c:orientation val="minMax"/>
          <c:min val="50"/>
        </c:scaling>
        <c:delete val="0"/>
        <c:axPos val="l"/>
        <c:numFmt formatCode="0" sourceLinked="0"/>
        <c:majorTickMark val="out"/>
        <c:minorTickMark val="none"/>
        <c:tickLblPos val="nextTo"/>
        <c:spPr>
          <a:ln w="3175">
            <a:noFill/>
            <a:prstDash val="solid"/>
          </a:ln>
        </c:spPr>
        <c:txPr>
          <a:bodyPr rot="0" vert="horz"/>
          <a:lstStyle/>
          <a:p>
            <a:pPr>
              <a:defRPr sz="500"/>
            </a:pPr>
            <a:endParaRPr lang="lv-LV"/>
          </a:p>
        </c:txPr>
        <c:crossAx val="130841712"/>
        <c:crosses val="autoZero"/>
        <c:crossBetween val="between"/>
      </c:valAx>
      <c:spPr>
        <a:noFill/>
        <a:ln w="25396">
          <a:noFill/>
        </a:ln>
      </c:spPr>
    </c:plotArea>
    <c:legend>
      <c:legendPos val="t"/>
      <c:layout>
        <c:manualLayout>
          <c:xMode val="edge"/>
          <c:yMode val="edge"/>
          <c:x val="0.31842469438727761"/>
          <c:y val="6.7708459519483136E-2"/>
          <c:w val="0.48192427141826394"/>
          <c:h val="0.17750717924965262"/>
        </c:manualLayout>
      </c:layout>
      <c:overlay val="0"/>
      <c:txPr>
        <a:bodyPr/>
        <a:lstStyle/>
        <a:p>
          <a:pPr>
            <a:defRPr sz="600"/>
          </a:pPr>
          <a:endParaRPr lang="lv-LV"/>
        </a:p>
      </c:txPr>
    </c:legend>
    <c:plotVisOnly val="1"/>
    <c:dispBlanksAs val="gap"/>
    <c:showDLblsOverMax val="0"/>
  </c:chart>
  <c:spPr>
    <a:noFill/>
    <a:ln>
      <a:noFill/>
    </a:ln>
  </c:spPr>
  <c:txPr>
    <a:bodyPr/>
    <a:lstStyle/>
    <a:p>
      <a:pPr>
        <a:defRPr sz="900" b="0" i="0" u="none" strike="noStrike" baseline="0">
          <a:solidFill>
            <a:srgbClr val="000000"/>
          </a:solidFill>
          <a:latin typeface="Arial Narrow" pitchFamily="34" charset="0"/>
          <a:ea typeface="Arial"/>
          <a:cs typeface="Segoe UI Semilight" panose="020B0402040204020203" pitchFamily="34" charset="0"/>
        </a:defRPr>
      </a:pPr>
      <a:endParaRPr lang="lv-LV"/>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62202627300918E-2"/>
          <c:y val="9.2117647058823526E-2"/>
          <c:w val="0.92506797793630413"/>
          <c:h val="0.74678554886521553"/>
        </c:manualLayout>
      </c:layout>
      <c:barChart>
        <c:barDir val="col"/>
        <c:grouping val="clustered"/>
        <c:varyColors val="0"/>
        <c:ser>
          <c:idx val="0"/>
          <c:order val="0"/>
          <c:tx>
            <c:strRef>
              <c:f>Sheet1!$A$2</c:f>
              <c:strCache>
                <c:ptCount val="1"/>
                <c:pt idx="0">
                  <c:v>IEDZĪVOTĀJI MŪŽIZGLĪTĪBĀ </c:v>
                </c:pt>
              </c:strCache>
            </c:strRef>
          </c:tx>
          <c:spPr>
            <a:solidFill>
              <a:schemeClr val="accent2">
                <a:lumMod val="60000"/>
                <a:lumOff val="40000"/>
              </a:schemeClr>
            </a:solidFill>
            <a:ln w="3175">
              <a:solidFill>
                <a:schemeClr val="tx1"/>
              </a:solidFill>
              <a:prstDash val="solid"/>
            </a:ln>
          </c:spPr>
          <c:invertIfNegative val="0"/>
          <c:dPt>
            <c:idx val="0"/>
            <c:invertIfNegative val="0"/>
            <c:bubble3D val="0"/>
            <c:extLst>
              <c:ext xmlns:c16="http://schemas.microsoft.com/office/drawing/2014/chart" uri="{C3380CC4-5D6E-409C-BE32-E72D297353CC}">
                <c16:uniqueId val="{00000000-66A1-4705-8C07-C74A1F519315}"/>
              </c:ext>
            </c:extLst>
          </c:dPt>
          <c:dPt>
            <c:idx val="1"/>
            <c:invertIfNegative val="0"/>
            <c:bubble3D val="0"/>
            <c:extLst>
              <c:ext xmlns:c16="http://schemas.microsoft.com/office/drawing/2014/chart" uri="{C3380CC4-5D6E-409C-BE32-E72D297353CC}">
                <c16:uniqueId val="{00000001-66A1-4705-8C07-C74A1F519315}"/>
              </c:ext>
            </c:extLst>
          </c:dPt>
          <c:dPt>
            <c:idx val="2"/>
            <c:invertIfNegative val="0"/>
            <c:bubble3D val="0"/>
            <c:extLst>
              <c:ext xmlns:c16="http://schemas.microsoft.com/office/drawing/2014/chart" uri="{C3380CC4-5D6E-409C-BE32-E72D297353CC}">
                <c16:uniqueId val="{00000002-66A1-4705-8C07-C74A1F519315}"/>
              </c:ext>
            </c:extLst>
          </c:dPt>
          <c:dPt>
            <c:idx val="3"/>
            <c:invertIfNegative val="0"/>
            <c:bubble3D val="0"/>
            <c:extLst>
              <c:ext xmlns:c16="http://schemas.microsoft.com/office/drawing/2014/chart" uri="{C3380CC4-5D6E-409C-BE32-E72D297353CC}">
                <c16:uniqueId val="{00000003-66A1-4705-8C07-C74A1F519315}"/>
              </c:ext>
            </c:extLst>
          </c:dPt>
          <c:dPt>
            <c:idx val="4"/>
            <c:invertIfNegative val="0"/>
            <c:bubble3D val="0"/>
            <c:extLst>
              <c:ext xmlns:c16="http://schemas.microsoft.com/office/drawing/2014/chart" uri="{C3380CC4-5D6E-409C-BE32-E72D297353CC}">
                <c16:uniqueId val="{00000004-66A1-4705-8C07-C74A1F519315}"/>
              </c:ext>
            </c:extLst>
          </c:dPt>
          <c:dPt>
            <c:idx val="5"/>
            <c:invertIfNegative val="0"/>
            <c:bubble3D val="0"/>
            <c:extLst>
              <c:ext xmlns:c16="http://schemas.microsoft.com/office/drawing/2014/chart" uri="{C3380CC4-5D6E-409C-BE32-E72D297353CC}">
                <c16:uniqueId val="{00000005-66A1-4705-8C07-C74A1F519315}"/>
              </c:ext>
            </c:extLst>
          </c:dPt>
          <c:dPt>
            <c:idx val="6"/>
            <c:invertIfNegative val="0"/>
            <c:bubble3D val="0"/>
            <c:extLst>
              <c:ext xmlns:c16="http://schemas.microsoft.com/office/drawing/2014/chart" uri="{C3380CC4-5D6E-409C-BE32-E72D297353CC}">
                <c16:uniqueId val="{00000006-66A1-4705-8C07-C74A1F519315}"/>
              </c:ext>
            </c:extLst>
          </c:dPt>
          <c:dPt>
            <c:idx val="7"/>
            <c:invertIfNegative val="0"/>
            <c:bubble3D val="0"/>
            <c:extLst>
              <c:ext xmlns:c16="http://schemas.microsoft.com/office/drawing/2014/chart" uri="{C3380CC4-5D6E-409C-BE32-E72D297353CC}">
                <c16:uniqueId val="{00000007-66A1-4705-8C07-C74A1F519315}"/>
              </c:ext>
            </c:extLst>
          </c:dPt>
          <c:dPt>
            <c:idx val="8"/>
            <c:invertIfNegative val="0"/>
            <c:bubble3D val="0"/>
            <c:extLst>
              <c:ext xmlns:c16="http://schemas.microsoft.com/office/drawing/2014/chart" uri="{C3380CC4-5D6E-409C-BE32-E72D297353CC}">
                <c16:uniqueId val="{00000008-66A1-4705-8C07-C74A1F519315}"/>
              </c:ext>
            </c:extLst>
          </c:dPt>
          <c:dPt>
            <c:idx val="9"/>
            <c:invertIfNegative val="0"/>
            <c:bubble3D val="0"/>
            <c:extLst>
              <c:ext xmlns:c16="http://schemas.microsoft.com/office/drawing/2014/chart" uri="{C3380CC4-5D6E-409C-BE32-E72D297353CC}">
                <c16:uniqueId val="{00000009-66A1-4705-8C07-C74A1F519315}"/>
              </c:ext>
            </c:extLst>
          </c:dPt>
          <c:dPt>
            <c:idx val="10"/>
            <c:invertIfNegative val="0"/>
            <c:bubble3D val="0"/>
            <c:spPr>
              <a:solidFill>
                <a:schemeClr val="accent2">
                  <a:lumMod val="75000"/>
                </a:schemeClr>
              </a:solidFill>
              <a:ln w="3175">
                <a:solidFill>
                  <a:schemeClr val="tx1"/>
                </a:solidFill>
                <a:prstDash val="solid"/>
              </a:ln>
            </c:spPr>
            <c:extLst>
              <c:ext xmlns:c16="http://schemas.microsoft.com/office/drawing/2014/chart" uri="{C3380CC4-5D6E-409C-BE32-E72D297353CC}">
                <c16:uniqueId val="{0000000B-66A1-4705-8C07-C74A1F519315}"/>
              </c:ext>
            </c:extLst>
          </c:dPt>
          <c:dPt>
            <c:idx val="11"/>
            <c:invertIfNegative val="0"/>
            <c:bubble3D val="0"/>
            <c:spPr>
              <a:solidFill>
                <a:schemeClr val="accent2">
                  <a:lumMod val="75000"/>
                </a:schemeClr>
              </a:solidFill>
              <a:ln w="3175">
                <a:solidFill>
                  <a:schemeClr val="tx1"/>
                </a:solidFill>
                <a:prstDash val="solid"/>
              </a:ln>
            </c:spPr>
            <c:extLst>
              <c:ext xmlns:c16="http://schemas.microsoft.com/office/drawing/2014/chart" uri="{C3380CC4-5D6E-409C-BE32-E72D297353CC}">
                <c16:uniqueId val="{0000000D-66A1-4705-8C07-C74A1F519315}"/>
              </c:ext>
            </c:extLst>
          </c:dPt>
          <c:dPt>
            <c:idx val="12"/>
            <c:invertIfNegative val="0"/>
            <c:bubble3D val="0"/>
            <c:spPr>
              <a:solidFill>
                <a:schemeClr val="accent2">
                  <a:lumMod val="75000"/>
                </a:schemeClr>
              </a:solidFill>
              <a:ln w="3175">
                <a:solidFill>
                  <a:schemeClr val="tx1"/>
                </a:solidFill>
                <a:prstDash val="solid"/>
              </a:ln>
            </c:spPr>
            <c:extLst>
              <c:ext xmlns:c16="http://schemas.microsoft.com/office/drawing/2014/chart" uri="{C3380CC4-5D6E-409C-BE32-E72D297353CC}">
                <c16:uniqueId val="{0000000F-66A1-4705-8C07-C74A1F519315}"/>
              </c:ext>
            </c:extLst>
          </c:dPt>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A1-4705-8C07-C74A1F519315}"/>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6A1-4705-8C07-C74A1F519315}"/>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6A1-4705-8C07-C74A1F519315}"/>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6A1-4705-8C07-C74A1F519315}"/>
                </c:ext>
              </c:extLst>
            </c:dLbl>
            <c:spPr>
              <a:noFill/>
              <a:ln>
                <a:noFill/>
              </a:ln>
              <a:effectLst/>
            </c:spPr>
            <c:txPr>
              <a:bodyPr wrap="square" lIns="38100" tIns="19050" rIns="38100" bIns="19050" anchor="ctr">
                <a:spAutoFit/>
              </a:bodyPr>
              <a:lstStyle/>
              <a:p>
                <a:pPr>
                  <a:defRPr sz="700"/>
                </a:pPr>
                <a:endParaRPr lang="lv-LV"/>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Sheet1!$B$1:$N$1</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Sheet1!$B$2:$N$2</c:f>
              <c:numCache>
                <c:formatCode>General</c:formatCode>
                <c:ptCount val="13"/>
                <c:pt idx="0">
                  <c:v>6.9</c:v>
                </c:pt>
                <c:pt idx="1">
                  <c:v>5.6</c:v>
                </c:pt>
                <c:pt idx="2">
                  <c:v>5.4</c:v>
                </c:pt>
                <c:pt idx="3">
                  <c:v>5.4</c:v>
                </c:pt>
                <c:pt idx="4">
                  <c:v>7.2</c:v>
                </c:pt>
                <c:pt idx="5">
                  <c:v>6.8</c:v>
                </c:pt>
                <c:pt idx="6">
                  <c:v>5.6</c:v>
                </c:pt>
                <c:pt idx="7">
                  <c:v>5.7</c:v>
                </c:pt>
                <c:pt idx="8" formatCode="0.0">
                  <c:v>7.3</c:v>
                </c:pt>
                <c:pt idx="9" formatCode="0.0">
                  <c:v>7.5</c:v>
                </c:pt>
                <c:pt idx="10" formatCode="0.0">
                  <c:v>8</c:v>
                </c:pt>
                <c:pt idx="11" formatCode="0.0">
                  <c:v>12</c:v>
                </c:pt>
                <c:pt idx="12" formatCode="0.0">
                  <c:v>15</c:v>
                </c:pt>
              </c:numCache>
            </c:numRef>
          </c:val>
          <c:extLst>
            <c:ext xmlns:c16="http://schemas.microsoft.com/office/drawing/2014/chart" uri="{C3380CC4-5D6E-409C-BE32-E72D297353CC}">
              <c16:uniqueId val="{00000010-66A1-4705-8C07-C74A1F519315}"/>
            </c:ext>
          </c:extLst>
        </c:ser>
        <c:dLbls>
          <c:showLegendKey val="0"/>
          <c:showVal val="0"/>
          <c:showCatName val="0"/>
          <c:showSerName val="0"/>
          <c:showPercent val="0"/>
          <c:showBubbleSize val="0"/>
        </c:dLbls>
        <c:gapWidth val="50"/>
        <c:axId val="131098720"/>
        <c:axId val="131099112"/>
      </c:barChart>
      <c:catAx>
        <c:axId val="131098720"/>
        <c:scaling>
          <c:orientation val="minMax"/>
        </c:scaling>
        <c:delete val="0"/>
        <c:axPos val="b"/>
        <c:numFmt formatCode="General" sourceLinked="1"/>
        <c:majorTickMark val="out"/>
        <c:minorTickMark val="none"/>
        <c:tickLblPos val="low"/>
        <c:spPr>
          <a:ln w="3175">
            <a:noFill/>
            <a:prstDash val="solid"/>
          </a:ln>
        </c:spPr>
        <c:txPr>
          <a:bodyPr rot="-5400000" vert="horz"/>
          <a:lstStyle/>
          <a:p>
            <a:pPr>
              <a:defRPr sz="500"/>
            </a:pPr>
            <a:endParaRPr lang="lv-LV"/>
          </a:p>
        </c:txPr>
        <c:crossAx val="131099112"/>
        <c:crosses val="autoZero"/>
        <c:auto val="0"/>
        <c:lblAlgn val="ctr"/>
        <c:lblOffset val="100"/>
        <c:noMultiLvlLbl val="0"/>
      </c:catAx>
      <c:valAx>
        <c:axId val="131099112"/>
        <c:scaling>
          <c:orientation val="minMax"/>
        </c:scaling>
        <c:delete val="0"/>
        <c:axPos val="l"/>
        <c:numFmt formatCode="0" sourceLinked="0"/>
        <c:majorTickMark val="out"/>
        <c:minorTickMark val="none"/>
        <c:tickLblPos val="nextTo"/>
        <c:spPr>
          <a:ln w="3175">
            <a:noFill/>
            <a:prstDash val="solid"/>
          </a:ln>
        </c:spPr>
        <c:txPr>
          <a:bodyPr rot="0" vert="horz"/>
          <a:lstStyle/>
          <a:p>
            <a:pPr>
              <a:defRPr sz="500"/>
            </a:pPr>
            <a:endParaRPr lang="lv-LV"/>
          </a:p>
        </c:txPr>
        <c:crossAx val="131098720"/>
        <c:crosses val="autoZero"/>
        <c:crossBetween val="between"/>
      </c:valAx>
      <c:spPr>
        <a:noFill/>
        <a:ln w="25396">
          <a:noFill/>
        </a:ln>
      </c:spPr>
    </c:plotArea>
    <c:plotVisOnly val="1"/>
    <c:dispBlanksAs val="gap"/>
    <c:showDLblsOverMax val="0"/>
  </c:chart>
  <c:spPr>
    <a:noFill/>
    <a:ln>
      <a:noFill/>
    </a:ln>
  </c:spPr>
  <c:txPr>
    <a:bodyPr/>
    <a:lstStyle/>
    <a:p>
      <a:pPr>
        <a:defRPr sz="900" b="0" i="0" u="none" strike="noStrike" baseline="0">
          <a:solidFill>
            <a:srgbClr val="000000"/>
          </a:solidFill>
          <a:latin typeface="Arial Narrow" pitchFamily="34" charset="0"/>
          <a:ea typeface="Arial"/>
          <a:cs typeface="Segoe UI Semilight" panose="020B0402040204020203" pitchFamily="34" charset="0"/>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411109585224125E-2"/>
          <c:y val="6.9721502318686818E-2"/>
          <c:w val="0.93646317727022499"/>
          <c:h val="0.86921400806661586"/>
        </c:manualLayout>
      </c:layout>
      <c:barChart>
        <c:barDir val="bar"/>
        <c:grouping val="clustered"/>
        <c:varyColors val="0"/>
        <c:ser>
          <c:idx val="0"/>
          <c:order val="0"/>
          <c:tx>
            <c:strRef>
              <c:f>Sheet1!$C$2</c:f>
              <c:strCache>
                <c:ptCount val="1"/>
                <c:pt idx="0">
                  <c:v>Nodeva par naftas produktu drošības rezervju uzturēšanu </c:v>
                </c:pt>
              </c:strCache>
            </c:strRef>
          </c:tx>
          <c:spPr>
            <a:solidFill>
              <a:schemeClr val="accent1"/>
            </a:solidFill>
            <a:ln w="19050">
              <a:solidFill>
                <a:schemeClr val="lt1"/>
              </a:solidFill>
            </a:ln>
            <a:effectLst/>
          </c:spPr>
          <c:invertIfNegative val="0"/>
          <c:dPt>
            <c:idx val="0"/>
            <c:invertIfNegative val="0"/>
            <c:bubble3D val="0"/>
            <c:explosion val="9"/>
            <c:spPr>
              <a:solidFill>
                <a:schemeClr val="accent1"/>
              </a:solidFill>
              <a:ln w="19050">
                <a:solidFill>
                  <a:schemeClr val="lt1"/>
                </a:solidFill>
              </a:ln>
              <a:effectLst/>
            </c:spPr>
            <c:extLst>
              <c:ext xmlns:c16="http://schemas.microsoft.com/office/drawing/2014/chart" uri="{C3380CC4-5D6E-409C-BE32-E72D297353CC}">
                <c16:uniqueId val="{00000001-22B3-49E9-9E0B-675DF6DBBE6F}"/>
              </c:ext>
            </c:extLst>
          </c:dPt>
          <c:dPt>
            <c:idx val="1"/>
            <c:invertIfNegative val="0"/>
            <c:bubble3D val="0"/>
            <c:explosion val="6"/>
            <c:spPr>
              <a:solidFill>
                <a:schemeClr val="accent1"/>
              </a:solidFill>
              <a:ln w="19050">
                <a:solidFill>
                  <a:schemeClr val="lt1"/>
                </a:solidFill>
              </a:ln>
              <a:effectLst/>
            </c:spPr>
            <c:extLst>
              <c:ext xmlns:c16="http://schemas.microsoft.com/office/drawing/2014/chart" uri="{C3380CC4-5D6E-409C-BE32-E72D297353CC}">
                <c16:uniqueId val="{00000003-22B3-49E9-9E0B-675DF6DBBE6F}"/>
              </c:ext>
            </c:extLst>
          </c:dPt>
          <c:dPt>
            <c:idx val="2"/>
            <c:invertIfNegative val="0"/>
            <c:bubble3D val="0"/>
            <c:explosion val="6"/>
            <c:spPr>
              <a:solidFill>
                <a:schemeClr val="accent1"/>
              </a:solidFill>
              <a:ln w="19050">
                <a:solidFill>
                  <a:schemeClr val="lt1"/>
                </a:solidFill>
              </a:ln>
              <a:effectLst/>
            </c:spPr>
            <c:extLst>
              <c:ext xmlns:c16="http://schemas.microsoft.com/office/drawing/2014/chart" uri="{C3380CC4-5D6E-409C-BE32-E72D297353CC}">
                <c16:uniqueId val="{00000005-22B3-49E9-9E0B-675DF6DBBE6F}"/>
              </c:ext>
            </c:extLst>
          </c:dPt>
          <c:dPt>
            <c:idx val="3"/>
            <c:invertIfNegative val="0"/>
            <c:bubble3D val="0"/>
            <c:explosion val="8"/>
            <c:spPr>
              <a:solidFill>
                <a:schemeClr val="accent1"/>
              </a:solidFill>
              <a:ln w="19050">
                <a:solidFill>
                  <a:schemeClr val="lt1"/>
                </a:solidFill>
              </a:ln>
              <a:effectLst/>
            </c:spPr>
            <c:extLst>
              <c:ext xmlns:c16="http://schemas.microsoft.com/office/drawing/2014/chart" uri="{C3380CC4-5D6E-409C-BE32-E72D297353CC}">
                <c16:uniqueId val="{00000007-22B3-49E9-9E0B-675DF6DBBE6F}"/>
              </c:ext>
            </c:extLst>
          </c:dPt>
          <c:dPt>
            <c:idx val="4"/>
            <c:invertIfNegative val="0"/>
            <c:bubble3D val="0"/>
            <c:explosion val="8"/>
            <c:spPr>
              <a:solidFill>
                <a:schemeClr val="accent1"/>
              </a:solidFill>
              <a:ln w="19050">
                <a:solidFill>
                  <a:schemeClr val="lt1"/>
                </a:solidFill>
              </a:ln>
              <a:effectLst/>
            </c:spPr>
            <c:extLst>
              <c:ext xmlns:c16="http://schemas.microsoft.com/office/drawing/2014/chart" uri="{C3380CC4-5D6E-409C-BE32-E72D297353CC}">
                <c16:uniqueId val="{00000009-22B3-49E9-9E0B-675DF6DBBE6F}"/>
              </c:ext>
            </c:extLst>
          </c:dPt>
          <c:dPt>
            <c:idx val="5"/>
            <c:invertIfNegative val="0"/>
            <c:bubble3D val="0"/>
            <c:explosion val="8"/>
            <c:spPr>
              <a:solidFill>
                <a:schemeClr val="accent1"/>
              </a:solidFill>
              <a:ln w="19050">
                <a:solidFill>
                  <a:schemeClr val="lt1"/>
                </a:solidFill>
              </a:ln>
              <a:effectLst/>
            </c:spPr>
            <c:extLst>
              <c:ext xmlns:c16="http://schemas.microsoft.com/office/drawing/2014/chart" uri="{C3380CC4-5D6E-409C-BE32-E72D297353CC}">
                <c16:uniqueId val="{0000000B-22B3-49E9-9E0B-675DF6DBBE6F}"/>
              </c:ext>
            </c:extLst>
          </c:dPt>
          <c:dPt>
            <c:idx val="6"/>
            <c:invertIfNegative val="0"/>
            <c:bubble3D val="0"/>
            <c:explosion val="8"/>
            <c:spPr>
              <a:solidFill>
                <a:schemeClr val="accent1"/>
              </a:solidFill>
              <a:ln w="19050">
                <a:solidFill>
                  <a:schemeClr val="lt1"/>
                </a:solidFill>
              </a:ln>
              <a:effectLst/>
            </c:spPr>
            <c:extLst>
              <c:ext xmlns:c16="http://schemas.microsoft.com/office/drawing/2014/chart" uri="{C3380CC4-5D6E-409C-BE32-E72D297353CC}">
                <c16:uniqueId val="{0000000D-22B3-49E9-9E0B-675DF6DBBE6F}"/>
              </c:ext>
            </c:extLst>
          </c:dPt>
          <c:dPt>
            <c:idx val="7"/>
            <c:invertIfNegative val="0"/>
            <c:bubble3D val="0"/>
            <c:explosion val="8"/>
            <c:spPr>
              <a:solidFill>
                <a:schemeClr val="accent1"/>
              </a:solidFill>
              <a:ln w="19050">
                <a:solidFill>
                  <a:schemeClr val="lt1"/>
                </a:solidFill>
              </a:ln>
              <a:effectLst/>
            </c:spPr>
            <c:extLst>
              <c:ext xmlns:c16="http://schemas.microsoft.com/office/drawing/2014/chart" uri="{C3380CC4-5D6E-409C-BE32-E72D297353CC}">
                <c16:uniqueId val="{0000000F-22B3-49E9-9E0B-675DF6DBBE6F}"/>
              </c:ext>
            </c:extLst>
          </c:dPt>
          <c:dPt>
            <c:idx val="8"/>
            <c:invertIfNegative val="0"/>
            <c:bubble3D val="0"/>
            <c:explosion val="8"/>
            <c:spPr>
              <a:solidFill>
                <a:schemeClr val="accent1"/>
              </a:solidFill>
              <a:ln w="19050">
                <a:solidFill>
                  <a:schemeClr val="lt1"/>
                </a:solidFill>
              </a:ln>
              <a:effectLst/>
            </c:spPr>
            <c:extLst>
              <c:ext xmlns:c16="http://schemas.microsoft.com/office/drawing/2014/chart" uri="{C3380CC4-5D6E-409C-BE32-E72D297353CC}">
                <c16:uniqueId val="{00000011-22B3-49E9-9E0B-675DF6DBBE6F}"/>
              </c:ext>
            </c:extLst>
          </c:dPt>
          <c:dPt>
            <c:idx val="9"/>
            <c:invertIfNegative val="0"/>
            <c:bubble3D val="0"/>
            <c:explosion val="7"/>
            <c:spPr>
              <a:solidFill>
                <a:schemeClr val="accent1"/>
              </a:solidFill>
              <a:ln w="19050">
                <a:solidFill>
                  <a:schemeClr val="lt1"/>
                </a:solidFill>
              </a:ln>
              <a:effectLst/>
            </c:spPr>
            <c:extLst>
              <c:ext xmlns:c16="http://schemas.microsoft.com/office/drawing/2014/chart" uri="{C3380CC4-5D6E-409C-BE32-E72D297353CC}">
                <c16:uniqueId val="{00000013-22B3-49E9-9E0B-675DF6DBBE6F}"/>
              </c:ext>
            </c:extLst>
          </c:dPt>
          <c:dPt>
            <c:idx val="10"/>
            <c:invertIfNegative val="0"/>
            <c:bubble3D val="0"/>
            <c:explosion val="5"/>
            <c:spPr>
              <a:solidFill>
                <a:schemeClr val="accent1"/>
              </a:solidFill>
              <a:ln w="19050">
                <a:solidFill>
                  <a:schemeClr val="lt1"/>
                </a:solidFill>
              </a:ln>
              <a:effectLst/>
            </c:spPr>
            <c:extLst>
              <c:ext xmlns:c16="http://schemas.microsoft.com/office/drawing/2014/chart" uri="{C3380CC4-5D6E-409C-BE32-E72D297353CC}">
                <c16:uniqueId val="{00000015-22B3-49E9-9E0B-675DF6DBBE6F}"/>
              </c:ext>
            </c:extLst>
          </c:dPt>
          <c:dLbls>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2B3-49E9-9E0B-675DF6DBBE6F}"/>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c:f>
              <c:numCache>
                <c:formatCode>General</c:formatCode>
                <c:ptCount val="1"/>
                <c:pt idx="0">
                  <c:v>792</c:v>
                </c:pt>
              </c:numCache>
            </c:numRef>
          </c:val>
          <c:extLst>
            <c:ext xmlns:c16="http://schemas.microsoft.com/office/drawing/2014/chart" uri="{C3380CC4-5D6E-409C-BE32-E72D297353CC}">
              <c16:uniqueId val="{00000016-22B3-49E9-9E0B-675DF6DBBE6F}"/>
            </c:ext>
          </c:extLst>
        </c:ser>
        <c:ser>
          <c:idx val="1"/>
          <c:order val="1"/>
          <c:tx>
            <c:strRef>
              <c:f>Sheet1!$C$3</c:f>
              <c:strCache>
                <c:ptCount val="1"/>
                <c:pt idx="0">
                  <c:v>Ziņošana par Energoefektivitātes likumā noteikto prasību izpildi</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Sheet1!$D$3</c:f>
              <c:numCache>
                <c:formatCode>General</c:formatCode>
                <c:ptCount val="1"/>
                <c:pt idx="0">
                  <c:v>388</c:v>
                </c:pt>
              </c:numCache>
            </c:numRef>
          </c:val>
          <c:extLst>
            <c:ext xmlns:c16="http://schemas.microsoft.com/office/drawing/2014/chart" uri="{C3380CC4-5D6E-409C-BE32-E72D297353CC}">
              <c16:uniqueId val="{00000017-22B3-49E9-9E0B-675DF6DBBE6F}"/>
            </c:ext>
          </c:extLst>
        </c:ser>
        <c:ser>
          <c:idx val="2"/>
          <c:order val="2"/>
          <c:tx>
            <c:strRef>
              <c:f>Sheet1!$C$4</c:f>
              <c:strCache>
                <c:ptCount val="1"/>
                <c:pt idx="0">
                  <c:v>Darbības pārskata iesniegšana </c:v>
                </c:pt>
              </c:strCache>
            </c:strRef>
          </c:tx>
          <c:spPr>
            <a:solidFill>
              <a:schemeClr val="accent3"/>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Sheet1!$D$4</c:f>
              <c:numCache>
                <c:formatCode>General</c:formatCode>
                <c:ptCount val="1"/>
                <c:pt idx="0">
                  <c:v>382</c:v>
                </c:pt>
              </c:numCache>
            </c:numRef>
          </c:val>
          <c:extLst>
            <c:ext xmlns:c16="http://schemas.microsoft.com/office/drawing/2014/chart" uri="{C3380CC4-5D6E-409C-BE32-E72D297353CC}">
              <c16:uniqueId val="{00000018-22B3-49E9-9E0B-675DF6DBBE6F}"/>
            </c:ext>
          </c:extLst>
        </c:ser>
        <c:ser>
          <c:idx val="3"/>
          <c:order val="3"/>
          <c:tx>
            <c:strRef>
              <c:f>Sheet1!$C$5</c:f>
              <c:strCache>
                <c:ptCount val="1"/>
                <c:pt idx="0">
                  <c:v>Atļauju izsniegšana elektroenerģijas ražošanas jaudu palielināšanai vai jaunu ražošanas iekārtu ieviešanai</c:v>
                </c:pt>
              </c:strCache>
            </c:strRef>
          </c:tx>
          <c:spPr>
            <a:solidFill>
              <a:schemeClr val="accent4"/>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Sheet1!$D$5</c:f>
              <c:numCache>
                <c:formatCode>General</c:formatCode>
                <c:ptCount val="1"/>
                <c:pt idx="0">
                  <c:v>128</c:v>
                </c:pt>
              </c:numCache>
            </c:numRef>
          </c:val>
          <c:extLst>
            <c:ext xmlns:c16="http://schemas.microsoft.com/office/drawing/2014/chart" uri="{C3380CC4-5D6E-409C-BE32-E72D297353CC}">
              <c16:uniqueId val="{00000019-22B3-49E9-9E0B-675DF6DBBE6F}"/>
            </c:ext>
          </c:extLst>
        </c:ser>
        <c:ser>
          <c:idx val="4"/>
          <c:order val="4"/>
          <c:tx>
            <c:strRef>
              <c:f>Sheet1!$C$6</c:f>
              <c:strCache>
                <c:ptCount val="1"/>
                <c:pt idx="0">
                  <c:v>Reģistrēšana tūrisma aģentu un tūrisma operatoru datubāzē (līdz 01.07.2018.)</c:v>
                </c:pt>
              </c:strCache>
            </c:strRef>
          </c:tx>
          <c:spPr>
            <a:solidFill>
              <a:schemeClr val="accent5"/>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Sheet1!$D$6</c:f>
              <c:numCache>
                <c:formatCode>General</c:formatCode>
                <c:ptCount val="1"/>
                <c:pt idx="0">
                  <c:v>54</c:v>
                </c:pt>
              </c:numCache>
            </c:numRef>
          </c:val>
          <c:extLst>
            <c:ext xmlns:c16="http://schemas.microsoft.com/office/drawing/2014/chart" uri="{C3380CC4-5D6E-409C-BE32-E72D297353CC}">
              <c16:uniqueId val="{0000001A-22B3-49E9-9E0B-675DF6DBBE6F}"/>
            </c:ext>
          </c:extLst>
        </c:ser>
        <c:ser>
          <c:idx val="5"/>
          <c:order val="5"/>
          <c:tx>
            <c:strRef>
              <c:f>Sheet1!$C$7</c:f>
              <c:strCache>
                <c:ptCount val="1"/>
                <c:pt idx="0">
                  <c:v>Pārrobežu problēmu risināšana (SOLVIT centrs)</c:v>
                </c:pt>
              </c:strCache>
            </c:strRef>
          </c:tx>
          <c:spPr>
            <a:solidFill>
              <a:schemeClr val="accent6"/>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Sheet1!$D$7</c:f>
              <c:numCache>
                <c:formatCode>General</c:formatCode>
                <c:ptCount val="1"/>
                <c:pt idx="0">
                  <c:v>45</c:v>
                </c:pt>
              </c:numCache>
            </c:numRef>
          </c:val>
          <c:extLst>
            <c:ext xmlns:c16="http://schemas.microsoft.com/office/drawing/2014/chart" uri="{C3380CC4-5D6E-409C-BE32-E72D297353CC}">
              <c16:uniqueId val="{0000001B-22B3-49E9-9E0B-675DF6DBBE6F}"/>
            </c:ext>
          </c:extLst>
        </c:ser>
        <c:ser>
          <c:idx val="6"/>
          <c:order val="6"/>
          <c:tx>
            <c:strRef>
              <c:f>Sheet1!$C$8</c:f>
              <c:strCache>
                <c:ptCount val="1"/>
                <c:pt idx="0">
                  <c:v>Prasības preču laišanai tirgū – Latvijas Vienotais produktu kontaktpunkts (PCP)</c:v>
                </c:pt>
              </c:strCache>
            </c:strRef>
          </c:tx>
          <c:spPr>
            <a:solidFill>
              <a:schemeClr val="accent1">
                <a:lumMod val="60000"/>
              </a:schemeClr>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Sheet1!$D$8</c:f>
              <c:numCache>
                <c:formatCode>General</c:formatCode>
                <c:ptCount val="1"/>
                <c:pt idx="0">
                  <c:v>43</c:v>
                </c:pt>
              </c:numCache>
            </c:numRef>
          </c:val>
          <c:extLst>
            <c:ext xmlns:c16="http://schemas.microsoft.com/office/drawing/2014/chart" uri="{C3380CC4-5D6E-409C-BE32-E72D297353CC}">
              <c16:uniqueId val="{0000001C-22B3-49E9-9E0B-675DF6DBBE6F}"/>
            </c:ext>
          </c:extLst>
        </c:ser>
        <c:ser>
          <c:idx val="7"/>
          <c:order val="7"/>
          <c:tx>
            <c:strRef>
              <c:f>Sheet1!$C$9</c:f>
              <c:strCache>
                <c:ptCount val="1"/>
                <c:pt idx="0">
                  <c:v>Tiesību piešķiršana uz samazināto OIK maksājumu energoietilpīgiem apstrādes rūpniecības uzņēmumiem</c:v>
                </c:pt>
              </c:strCache>
            </c:strRef>
          </c:tx>
          <c:spPr>
            <a:solidFill>
              <a:schemeClr val="accent2">
                <a:lumMod val="60000"/>
              </a:schemeClr>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Sheet1!$D$9</c:f>
              <c:numCache>
                <c:formatCode>General</c:formatCode>
                <c:ptCount val="1"/>
                <c:pt idx="0">
                  <c:v>40</c:v>
                </c:pt>
              </c:numCache>
            </c:numRef>
          </c:val>
          <c:extLst>
            <c:ext xmlns:c16="http://schemas.microsoft.com/office/drawing/2014/chart" uri="{C3380CC4-5D6E-409C-BE32-E72D297353CC}">
              <c16:uniqueId val="{0000001D-22B3-49E9-9E0B-675DF6DBBE6F}"/>
            </c:ext>
          </c:extLst>
        </c:ser>
        <c:ser>
          <c:idx val="8"/>
          <c:order val="8"/>
          <c:tx>
            <c:strRef>
              <c:f>Sheet1!$C$10</c:f>
              <c:strCache>
                <c:ptCount val="1"/>
                <c:pt idx="0">
                  <c:v>Izcelsmes apliecinājumu izsniegšana </c:v>
                </c:pt>
              </c:strCache>
            </c:strRef>
          </c:tx>
          <c:spPr>
            <a:solidFill>
              <a:schemeClr val="accent3">
                <a:lumMod val="60000"/>
              </a:schemeClr>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Sheet1!$D$10</c:f>
              <c:numCache>
                <c:formatCode>General</c:formatCode>
                <c:ptCount val="1"/>
                <c:pt idx="0">
                  <c:v>34</c:v>
                </c:pt>
              </c:numCache>
            </c:numRef>
          </c:val>
          <c:extLst>
            <c:ext xmlns:c16="http://schemas.microsoft.com/office/drawing/2014/chart" uri="{C3380CC4-5D6E-409C-BE32-E72D297353CC}">
              <c16:uniqueId val="{0000001E-22B3-49E9-9E0B-675DF6DBBE6F}"/>
            </c:ext>
          </c:extLst>
        </c:ser>
        <c:ser>
          <c:idx val="9"/>
          <c:order val="9"/>
          <c:tx>
            <c:strRef>
              <c:f>Sheet1!$C$11</c:f>
              <c:strCache>
                <c:ptCount val="1"/>
                <c:pt idx="0">
                  <c:v>Privatizācijas sertifikātu tirgus starpniecības sabiedrību licencēšana</c:v>
                </c:pt>
              </c:strCache>
            </c:strRef>
          </c:tx>
          <c:spPr>
            <a:solidFill>
              <a:schemeClr val="accent4">
                <a:lumMod val="60000"/>
              </a:schemeClr>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Sheet1!$D$11</c:f>
              <c:numCache>
                <c:formatCode>General</c:formatCode>
                <c:ptCount val="1"/>
                <c:pt idx="0">
                  <c:v>8</c:v>
                </c:pt>
              </c:numCache>
            </c:numRef>
          </c:val>
          <c:extLst>
            <c:ext xmlns:c16="http://schemas.microsoft.com/office/drawing/2014/chart" uri="{C3380CC4-5D6E-409C-BE32-E72D297353CC}">
              <c16:uniqueId val="{0000001F-22B3-49E9-9E0B-675DF6DBBE6F}"/>
            </c:ext>
          </c:extLst>
        </c:ser>
        <c:ser>
          <c:idx val="10"/>
          <c:order val="10"/>
          <c:tx>
            <c:strRef>
              <c:f>Sheet1!$C$12</c:f>
              <c:strCache>
                <c:ptCount val="1"/>
                <c:pt idx="0">
                  <c:v>Par operatīvā transportlīdzekļa statusu</c:v>
                </c:pt>
              </c:strCache>
            </c:strRef>
          </c:tx>
          <c:spPr>
            <a:solidFill>
              <a:schemeClr val="accent5">
                <a:lumMod val="60000"/>
              </a:schemeClr>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Sheet1!$D$12</c:f>
              <c:numCache>
                <c:formatCode>General</c:formatCode>
                <c:ptCount val="1"/>
                <c:pt idx="0">
                  <c:v>6</c:v>
                </c:pt>
              </c:numCache>
            </c:numRef>
          </c:val>
          <c:extLst>
            <c:ext xmlns:c16="http://schemas.microsoft.com/office/drawing/2014/chart" uri="{C3380CC4-5D6E-409C-BE32-E72D297353CC}">
              <c16:uniqueId val="{00000020-22B3-49E9-9E0B-675DF6DBBE6F}"/>
            </c:ext>
          </c:extLst>
        </c:ser>
        <c:dLbls>
          <c:dLblPos val="outEnd"/>
          <c:showLegendKey val="0"/>
          <c:showVal val="1"/>
          <c:showCatName val="0"/>
          <c:showSerName val="0"/>
          <c:showPercent val="0"/>
          <c:showBubbleSize val="0"/>
        </c:dLbls>
        <c:gapWidth val="50"/>
        <c:axId val="131100680"/>
        <c:axId val="131100288"/>
      </c:barChart>
      <c:valAx>
        <c:axId val="131100288"/>
        <c:scaling>
          <c:orientation val="minMax"/>
          <c:max val="8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31100680"/>
        <c:crosses val="autoZero"/>
        <c:crossBetween val="between"/>
      </c:valAx>
      <c:catAx>
        <c:axId val="131100680"/>
        <c:scaling>
          <c:orientation val="minMax"/>
        </c:scaling>
        <c:delete val="1"/>
        <c:axPos val="l"/>
        <c:majorTickMark val="out"/>
        <c:minorTickMark val="none"/>
        <c:tickLblPos val="nextTo"/>
        <c:crossAx val="131100288"/>
        <c:crosses val="autoZero"/>
        <c:auto val="1"/>
        <c:lblAlgn val="ctr"/>
        <c:lblOffset val="100"/>
        <c:noMultiLvlLbl val="0"/>
      </c:catAx>
      <c:spPr>
        <a:noFill/>
        <a:ln>
          <a:noFill/>
        </a:ln>
        <a:effectLst/>
      </c:spPr>
    </c:plotArea>
    <c:legend>
      <c:legendPos val="r"/>
      <c:layout>
        <c:manualLayout>
          <c:xMode val="edge"/>
          <c:yMode val="edge"/>
          <c:x val="0.22664242959228481"/>
          <c:y val="1.3372467259073336E-2"/>
          <c:w val="0.76555276843485631"/>
          <c:h val="0.59681977252843377"/>
        </c:manualLayout>
      </c:layout>
      <c:overlay val="0"/>
      <c:spPr>
        <a:solidFill>
          <a:schemeClr val="bg1"/>
        </a:solidFill>
        <a:ln>
          <a:solidFill>
            <a:schemeClr val="bg1"/>
          </a:solidFill>
        </a:ln>
        <a:effectLst/>
      </c:spPr>
      <c:txPr>
        <a:bodyPr rot="0" spcFirstLastPara="1" vertOverflow="ellipsis" vert="horz" wrap="square" anchor="ctr" anchorCtr="1"/>
        <a:lstStyle/>
        <a:p>
          <a:pPr>
            <a:defRPr sz="7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0.28441</cdr:x>
      <cdr:y>0.42353</cdr:y>
    </cdr:from>
    <cdr:to>
      <cdr:x>0.74618</cdr:x>
      <cdr:y>0.71431</cdr:y>
    </cdr:to>
    <cdr:sp macro="" textlink="">
      <cdr:nvSpPr>
        <cdr:cNvPr id="2" name="Oval 1"/>
        <cdr:cNvSpPr/>
      </cdr:nvSpPr>
      <cdr:spPr>
        <a:xfrm xmlns:a="http://schemas.openxmlformats.org/drawingml/2006/main">
          <a:off x="634621" y="457200"/>
          <a:ext cx="1030406" cy="313898"/>
        </a:xfrm>
        <a:prstGeom xmlns:a="http://schemas.openxmlformats.org/drawingml/2006/main" prst="ellipse">
          <a:avLst/>
        </a:prstGeom>
        <a:noFill xmlns:a="http://schemas.openxmlformats.org/drawingml/2006/main"/>
        <a:ln xmlns:a="http://schemas.openxmlformats.org/drawingml/2006/main">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lv-LV"/>
        </a:p>
      </cdr:txBody>
    </cdr:sp>
  </cdr:relSizeAnchor>
  <cdr:relSizeAnchor xmlns:cdr="http://schemas.openxmlformats.org/drawingml/2006/chartDrawing">
    <cdr:from>
      <cdr:x>0.7754</cdr:x>
      <cdr:y>0.36664</cdr:y>
    </cdr:from>
    <cdr:to>
      <cdr:x>1</cdr:x>
      <cdr:y>0.61317</cdr:y>
    </cdr:to>
    <cdr:sp macro="" textlink="">
      <cdr:nvSpPr>
        <cdr:cNvPr id="4" name="Oval 3"/>
        <cdr:cNvSpPr/>
      </cdr:nvSpPr>
      <cdr:spPr>
        <a:xfrm xmlns:a="http://schemas.openxmlformats.org/drawingml/2006/main">
          <a:off x="1730214" y="395785"/>
          <a:ext cx="501176" cy="266131"/>
        </a:xfrm>
        <a:prstGeom xmlns:a="http://schemas.openxmlformats.org/drawingml/2006/main" prst="ellipse">
          <a:avLst/>
        </a:prstGeom>
        <a:noFill xmlns:a="http://schemas.openxmlformats.org/drawingml/2006/main"/>
        <a:ln xmlns:a="http://schemas.openxmlformats.org/drawingml/2006/main">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FD788-1A22-4173-8B4B-A0121F94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94487</Words>
  <Characters>53859</Characters>
  <Application>Microsoft Office Word</Application>
  <DocSecurity>0</DocSecurity>
  <Lines>448</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Vilnis</dc:creator>
  <cp:keywords/>
  <dc:description/>
  <cp:lastModifiedBy>Danute Jasjko</cp:lastModifiedBy>
  <cp:revision>68</cp:revision>
  <cp:lastPrinted>2017-08-03T08:02:00Z</cp:lastPrinted>
  <dcterms:created xsi:type="dcterms:W3CDTF">2018-07-24T06:31:00Z</dcterms:created>
  <dcterms:modified xsi:type="dcterms:W3CDTF">2018-07-26T10:24:00Z</dcterms:modified>
</cp:coreProperties>
</file>