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83E9" w14:textId="285C4849" w:rsidR="00E5323B" w:rsidRPr="00A465F4" w:rsidRDefault="00EC0D63" w:rsidP="007C1ADA">
      <w:pPr>
        <w:spacing w:after="0" w:line="240" w:lineRule="auto"/>
        <w:contextualSpacing/>
        <w:jc w:val="center"/>
        <w:rPr>
          <w:rFonts w:ascii="Times New Roman" w:eastAsia="Times New Roman" w:hAnsi="Times New Roman" w:cs="Times New Roman"/>
          <w:b/>
          <w:bCs/>
          <w:sz w:val="24"/>
          <w:szCs w:val="24"/>
          <w:lang w:eastAsia="lv-LV"/>
        </w:rPr>
      </w:pPr>
      <w:r w:rsidRPr="00A465F4">
        <w:rPr>
          <w:rFonts w:ascii="Times New Roman" w:eastAsia="Times New Roman" w:hAnsi="Times New Roman" w:cs="Times New Roman"/>
          <w:b/>
          <w:bCs/>
          <w:sz w:val="24"/>
          <w:szCs w:val="24"/>
          <w:lang w:eastAsia="lv-LV"/>
        </w:rPr>
        <w:t>Ministru kabineta noteikumu projekta “</w:t>
      </w:r>
      <w:r w:rsidR="006A122E" w:rsidRPr="00A465F4">
        <w:rPr>
          <w:rFonts w:ascii="Times New Roman" w:eastAsia="Times New Roman" w:hAnsi="Times New Roman" w:cs="Times New Roman"/>
          <w:b/>
          <w:bCs/>
          <w:sz w:val="24"/>
          <w:szCs w:val="24"/>
          <w:lang w:eastAsia="lv-LV"/>
        </w:rPr>
        <w:t>Noteikumi par transporta enerģijas kvalitātes prasībām, atbilstības novērtēšanu un tirgus uzraudzību</w:t>
      </w:r>
      <w:r w:rsidRPr="00A465F4">
        <w:rPr>
          <w:rFonts w:ascii="Times New Roman" w:eastAsia="Times New Roman" w:hAnsi="Times New Roman" w:cs="Times New Roman"/>
          <w:b/>
          <w:bCs/>
          <w:sz w:val="24"/>
          <w:szCs w:val="24"/>
          <w:lang w:eastAsia="lv-LV"/>
        </w:rPr>
        <w:t>” sākotnējās ietekmes novērtējuma ziņojums (anotācija)</w:t>
      </w:r>
    </w:p>
    <w:p w14:paraId="53D12D80" w14:textId="77777777" w:rsidR="00275CEC" w:rsidRPr="00A465F4" w:rsidRDefault="00275CEC" w:rsidP="007C1ADA">
      <w:pPr>
        <w:spacing w:after="0" w:line="240" w:lineRule="auto"/>
        <w:contextualSpacing/>
        <w:jc w:val="center"/>
        <w:rPr>
          <w:rFonts w:ascii="Times New Roman" w:eastAsia="Times New Roman" w:hAnsi="Times New Roman" w:cs="Times New Roman"/>
          <w:b/>
          <w:bCs/>
          <w:sz w:val="24"/>
          <w:szCs w:val="24"/>
          <w:lang w:eastAsia="lv-LV"/>
        </w:rPr>
      </w:pPr>
    </w:p>
    <w:tbl>
      <w:tblPr>
        <w:tblStyle w:val="TableGrid"/>
        <w:tblW w:w="5000" w:type="pct"/>
        <w:tblLook w:val="04A0" w:firstRow="1" w:lastRow="0" w:firstColumn="1" w:lastColumn="0" w:noHBand="0" w:noVBand="1"/>
      </w:tblPr>
      <w:tblGrid>
        <w:gridCol w:w="2238"/>
        <w:gridCol w:w="6823"/>
      </w:tblGrid>
      <w:tr w:rsidR="002A1CE9" w:rsidRPr="009F530A" w14:paraId="6401D0E0" w14:textId="77777777" w:rsidTr="00A465F4">
        <w:tc>
          <w:tcPr>
            <w:tcW w:w="0" w:type="auto"/>
            <w:gridSpan w:val="2"/>
            <w:hideMark/>
          </w:tcPr>
          <w:p w14:paraId="44574BC0" w14:textId="77777777" w:rsidR="00655F2C" w:rsidRPr="009F530A" w:rsidRDefault="00EC0D63" w:rsidP="00A465F4">
            <w:pPr>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Tiesību akta projekta anotācijas kopsavilkums</w:t>
            </w:r>
          </w:p>
        </w:tc>
      </w:tr>
      <w:tr w:rsidR="002A1CE9" w:rsidRPr="009F530A" w14:paraId="0FCFD487" w14:textId="77777777" w:rsidTr="00A465F4">
        <w:tc>
          <w:tcPr>
            <w:tcW w:w="1223" w:type="pct"/>
            <w:hideMark/>
          </w:tcPr>
          <w:p w14:paraId="34B71032" w14:textId="1E18FB77" w:rsidR="001B3673" w:rsidRPr="009F530A" w:rsidRDefault="00EC0D63" w:rsidP="00A465F4">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Mērķis, risinājums un projekta spēkā stāšanās laiks</w:t>
            </w:r>
          </w:p>
        </w:tc>
        <w:tc>
          <w:tcPr>
            <w:tcW w:w="3728" w:type="pct"/>
            <w:hideMark/>
          </w:tcPr>
          <w:p w14:paraId="27CF8FFE" w14:textId="2B5A95E0" w:rsidR="006A122E" w:rsidRPr="009F530A" w:rsidRDefault="00EC0D63" w:rsidP="00A465F4">
            <w:pPr>
              <w:jc w:val="both"/>
              <w:rPr>
                <w:rFonts w:ascii="Times New Roman" w:hAnsi="Times New Roman" w:cs="Times New Roman"/>
                <w:sz w:val="24"/>
                <w:szCs w:val="24"/>
              </w:rPr>
            </w:pPr>
            <w:bookmarkStart w:id="0" w:name="_Hlk518645482"/>
            <w:r w:rsidRPr="009F530A">
              <w:rPr>
                <w:rFonts w:ascii="Times New Roman" w:hAnsi="Times New Roman" w:cs="Times New Roman"/>
                <w:sz w:val="24"/>
                <w:szCs w:val="24"/>
              </w:rPr>
              <w:t>Ministru kabineta noteikumu projekts “</w:t>
            </w:r>
            <w:r w:rsidR="006A122E" w:rsidRPr="009F530A">
              <w:rPr>
                <w:rFonts w:ascii="Times New Roman" w:hAnsi="Times New Roman" w:cs="Times New Roman"/>
                <w:sz w:val="24"/>
                <w:szCs w:val="24"/>
              </w:rPr>
              <w:t>Noteikumi par transporta enerģijas kvalitātes prasībām, atbilstības novērtēšanu un tirgus uzraudzību</w:t>
            </w:r>
            <w:r w:rsidR="00EF6506">
              <w:rPr>
                <w:rFonts w:ascii="Times New Roman" w:hAnsi="Times New Roman" w:cs="Times New Roman"/>
                <w:sz w:val="24"/>
                <w:szCs w:val="24"/>
              </w:rPr>
              <w:t>”</w:t>
            </w:r>
            <w:r w:rsidRPr="009F530A">
              <w:rPr>
                <w:rFonts w:ascii="Times New Roman" w:hAnsi="Times New Roman" w:cs="Times New Roman"/>
                <w:sz w:val="24"/>
                <w:szCs w:val="24"/>
              </w:rPr>
              <w:t xml:space="preserve"> (turpmāk – Noteikumu projekts) izstrādāts, lai vienā normatīvajā aktā apvienotu</w:t>
            </w:r>
            <w:r w:rsidR="001755D5" w:rsidRPr="009F530A">
              <w:rPr>
                <w:rFonts w:ascii="Times New Roman" w:hAnsi="Times New Roman" w:cs="Times New Roman"/>
                <w:sz w:val="24"/>
                <w:szCs w:val="24"/>
              </w:rPr>
              <w:t xml:space="preserve"> un aktualizētu</w:t>
            </w:r>
            <w:r w:rsidRPr="009F530A">
              <w:rPr>
                <w:rFonts w:ascii="Times New Roman" w:hAnsi="Times New Roman" w:cs="Times New Roman"/>
                <w:sz w:val="24"/>
                <w:szCs w:val="24"/>
              </w:rPr>
              <w:t xml:space="preserve"> iepriekš dažādos Ministru kabineta noteikumos ietvertās normas</w:t>
            </w:r>
            <w:r w:rsidRPr="009F530A">
              <w:rPr>
                <w:rStyle w:val="FootnoteReference"/>
                <w:rFonts w:ascii="Times New Roman" w:hAnsi="Times New Roman" w:cs="Times New Roman"/>
                <w:sz w:val="24"/>
                <w:szCs w:val="24"/>
              </w:rPr>
              <w:footnoteReference w:id="1"/>
            </w:r>
            <w:r w:rsidRPr="009F530A">
              <w:rPr>
                <w:rFonts w:ascii="Times New Roman" w:hAnsi="Times New Roman" w:cs="Times New Roman"/>
                <w:sz w:val="24"/>
                <w:szCs w:val="24"/>
              </w:rPr>
              <w:t>, kas pēc būtības apsver savstarpēji saistītus jautājumus</w:t>
            </w:r>
            <w:r w:rsidR="00D91A29" w:rsidRPr="009F530A">
              <w:rPr>
                <w:rFonts w:ascii="Times New Roman" w:hAnsi="Times New Roman" w:cs="Times New Roman"/>
                <w:sz w:val="24"/>
                <w:szCs w:val="24"/>
              </w:rPr>
              <w:t xml:space="preserve"> transporta enerģijas kvalitātes jomā un atbilstības</w:t>
            </w:r>
            <w:r w:rsidR="006A122E" w:rsidRPr="009F530A">
              <w:rPr>
                <w:rFonts w:ascii="Times New Roman" w:hAnsi="Times New Roman" w:cs="Times New Roman"/>
                <w:sz w:val="24"/>
                <w:szCs w:val="24"/>
              </w:rPr>
              <w:t xml:space="preserve"> minētajām kvalitātes prasībām novērtēšanas un tirgus uzraudzības jomā, kā arī attiecībā uz patērētājiem sniedzamo informāciju par degvielu</w:t>
            </w:r>
            <w:r w:rsidRPr="009F530A">
              <w:rPr>
                <w:rFonts w:ascii="Times New Roman" w:hAnsi="Times New Roman" w:cs="Times New Roman"/>
                <w:sz w:val="24"/>
                <w:szCs w:val="24"/>
              </w:rPr>
              <w:t>.</w:t>
            </w:r>
          </w:p>
          <w:p w14:paraId="47D7C7CE" w14:textId="1EC836AB" w:rsidR="001B3673" w:rsidRPr="009F530A" w:rsidRDefault="00EC0D63" w:rsidP="00A465F4">
            <w:pPr>
              <w:jc w:val="both"/>
              <w:rPr>
                <w:rFonts w:ascii="Times New Roman" w:hAnsi="Times New Roman" w:cs="Times New Roman"/>
                <w:sz w:val="24"/>
                <w:szCs w:val="24"/>
              </w:rPr>
            </w:pPr>
            <w:r w:rsidRPr="009F530A">
              <w:rPr>
                <w:rFonts w:ascii="Times New Roman" w:hAnsi="Times New Roman" w:cs="Times New Roman"/>
                <w:sz w:val="24"/>
                <w:szCs w:val="24"/>
              </w:rPr>
              <w:t>Noteikumu projektā ietvertās normas izriet no likum</w:t>
            </w:r>
            <w:r w:rsidR="00640AEC">
              <w:rPr>
                <w:rFonts w:ascii="Times New Roman" w:hAnsi="Times New Roman" w:cs="Times New Roman"/>
                <w:sz w:val="24"/>
                <w:szCs w:val="24"/>
              </w:rPr>
              <w:t xml:space="preserve">a </w:t>
            </w:r>
            <w:r w:rsidRPr="009F530A">
              <w:rPr>
                <w:rFonts w:ascii="Times New Roman" w:hAnsi="Times New Roman" w:cs="Times New Roman"/>
                <w:sz w:val="24"/>
                <w:szCs w:val="24"/>
              </w:rPr>
              <w:t>“Transporta enerģijas likums”</w:t>
            </w:r>
            <w:r w:rsidR="002C0442">
              <w:rPr>
                <w:rStyle w:val="FootnoteReference"/>
                <w:rFonts w:ascii="Times New Roman" w:hAnsi="Times New Roman" w:cs="Times New Roman"/>
                <w:sz w:val="24"/>
                <w:szCs w:val="24"/>
              </w:rPr>
              <w:footnoteReference w:id="2"/>
            </w:r>
            <w:r w:rsidRPr="009F530A">
              <w:rPr>
                <w:rFonts w:ascii="Times New Roman" w:hAnsi="Times New Roman" w:cs="Times New Roman"/>
                <w:sz w:val="24"/>
                <w:szCs w:val="24"/>
              </w:rPr>
              <w:t xml:space="preserve">  (turpmāk – Likums). </w:t>
            </w:r>
            <w:bookmarkEnd w:id="0"/>
          </w:p>
          <w:p w14:paraId="6F043771" w14:textId="554A8D07" w:rsidR="006A122E" w:rsidRPr="009F530A" w:rsidRDefault="00776DC1" w:rsidP="00A465F4">
            <w:pPr>
              <w:jc w:val="both"/>
              <w:rPr>
                <w:rFonts w:ascii="Times New Roman" w:hAnsi="Times New Roman" w:cs="Times New Roman"/>
                <w:sz w:val="24"/>
                <w:szCs w:val="24"/>
              </w:rPr>
            </w:pPr>
            <w:r>
              <w:rPr>
                <w:rFonts w:ascii="Times New Roman" w:hAnsi="Times New Roman" w:cs="Times New Roman"/>
                <w:sz w:val="24"/>
                <w:szCs w:val="24"/>
              </w:rPr>
              <w:t>Noteikumu projekts tiks virzīts apstiprināšanai Ministru kabinetā pēc Likum</w:t>
            </w:r>
            <w:r w:rsidR="002C0442">
              <w:rPr>
                <w:rFonts w:ascii="Times New Roman" w:hAnsi="Times New Roman" w:cs="Times New Roman"/>
                <w:sz w:val="24"/>
                <w:szCs w:val="24"/>
              </w:rPr>
              <w:t xml:space="preserve">a </w:t>
            </w:r>
            <w:r>
              <w:rPr>
                <w:rFonts w:ascii="Times New Roman" w:hAnsi="Times New Roman" w:cs="Times New Roman"/>
                <w:sz w:val="24"/>
                <w:szCs w:val="24"/>
              </w:rPr>
              <w:t>spēkā stāšanās.</w:t>
            </w:r>
          </w:p>
        </w:tc>
      </w:tr>
    </w:tbl>
    <w:p w14:paraId="3318F6DE"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2106"/>
        <w:gridCol w:w="6412"/>
      </w:tblGrid>
      <w:tr w:rsidR="002A1CE9" w:rsidRPr="009F530A" w14:paraId="65A625F5" w14:textId="77777777" w:rsidTr="00A465F4">
        <w:tc>
          <w:tcPr>
            <w:tcW w:w="0" w:type="auto"/>
            <w:gridSpan w:val="3"/>
            <w:hideMark/>
          </w:tcPr>
          <w:p w14:paraId="5FC3627C"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 Tiesību akta projekta izstrādes nepieciešamība</w:t>
            </w:r>
          </w:p>
        </w:tc>
      </w:tr>
      <w:tr w:rsidR="002A1CE9" w:rsidRPr="009F530A" w14:paraId="7FB6F25B" w14:textId="77777777" w:rsidTr="00A465F4">
        <w:tc>
          <w:tcPr>
            <w:tcW w:w="296" w:type="pct"/>
            <w:hideMark/>
          </w:tcPr>
          <w:p w14:paraId="320B0BF6"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146" w:type="pct"/>
            <w:hideMark/>
          </w:tcPr>
          <w:p w14:paraId="6CD69BAE"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Pamatojums</w:t>
            </w:r>
          </w:p>
        </w:tc>
        <w:tc>
          <w:tcPr>
            <w:tcW w:w="3491" w:type="pct"/>
            <w:hideMark/>
          </w:tcPr>
          <w:p w14:paraId="17989E20" w14:textId="3646893F" w:rsidR="00A53F92" w:rsidRPr="009F530A" w:rsidRDefault="00EC0D63" w:rsidP="00A53F92">
            <w:pPr>
              <w:contextualSpacing/>
              <w:jc w:val="both"/>
              <w:rPr>
                <w:rFonts w:ascii="Times New Roman" w:hAnsi="Times New Roman" w:cs="Times New Roman"/>
                <w:sz w:val="24"/>
                <w:szCs w:val="24"/>
              </w:rPr>
            </w:pPr>
            <w:r w:rsidRPr="009F530A">
              <w:rPr>
                <w:rFonts w:ascii="Times New Roman" w:hAnsi="Times New Roman" w:cs="Times New Roman"/>
                <w:sz w:val="24"/>
                <w:szCs w:val="24"/>
              </w:rPr>
              <w:t>Likum</w:t>
            </w:r>
            <w:r w:rsidR="002C0442">
              <w:rPr>
                <w:rFonts w:ascii="Times New Roman" w:hAnsi="Times New Roman" w:cs="Times New Roman"/>
                <w:sz w:val="24"/>
                <w:szCs w:val="24"/>
              </w:rPr>
              <w:t>a</w:t>
            </w:r>
            <w:r w:rsidRPr="009F530A">
              <w:rPr>
                <w:rFonts w:ascii="Times New Roman" w:hAnsi="Times New Roman" w:cs="Times New Roman"/>
                <w:sz w:val="24"/>
                <w:szCs w:val="24"/>
              </w:rPr>
              <w:t xml:space="preserve"> </w:t>
            </w:r>
            <w:r w:rsidR="00A53F92" w:rsidRPr="009F530A">
              <w:rPr>
                <w:rFonts w:ascii="Times New Roman" w:hAnsi="Times New Roman" w:cs="Times New Roman"/>
                <w:sz w:val="24"/>
                <w:szCs w:val="24"/>
              </w:rPr>
              <w:t xml:space="preserve">4. panta astoto daļa, 7. panta septīto daļa, 8. panta </w:t>
            </w:r>
            <w:r w:rsidR="00284A14">
              <w:rPr>
                <w:rFonts w:ascii="Times New Roman" w:hAnsi="Times New Roman" w:cs="Times New Roman"/>
                <w:sz w:val="24"/>
                <w:szCs w:val="24"/>
              </w:rPr>
              <w:t xml:space="preserve">devīto </w:t>
            </w:r>
            <w:r w:rsidR="00A53F92" w:rsidRPr="009F530A">
              <w:rPr>
                <w:rFonts w:ascii="Times New Roman" w:hAnsi="Times New Roman" w:cs="Times New Roman"/>
                <w:sz w:val="24"/>
                <w:szCs w:val="24"/>
              </w:rPr>
              <w:t xml:space="preserve">daļa un 12. panta ceturtā daļa. </w:t>
            </w:r>
          </w:p>
          <w:p w14:paraId="1DFDAD1D" w14:textId="77777777" w:rsidR="00A53F92" w:rsidRPr="009F530A" w:rsidRDefault="00A53F92" w:rsidP="00A53F92">
            <w:pPr>
              <w:contextualSpacing/>
              <w:jc w:val="both"/>
              <w:rPr>
                <w:rFonts w:ascii="Times New Roman" w:hAnsi="Times New Roman" w:cs="Times New Roman"/>
                <w:sz w:val="24"/>
                <w:szCs w:val="24"/>
              </w:rPr>
            </w:pPr>
          </w:p>
          <w:p w14:paraId="738E7576" w14:textId="32C51122"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2017.gada 26.septembra sēdes protokollēmuma Nr.48 56.§ 3.1.</w:t>
            </w:r>
            <w:r w:rsidR="004674AF" w:rsidRPr="009F530A">
              <w:rPr>
                <w:rFonts w:ascii="Times New Roman" w:hAnsi="Times New Roman" w:cs="Times New Roman"/>
                <w:sz w:val="24"/>
                <w:szCs w:val="24"/>
              </w:rPr>
              <w:t>apakš</w:t>
            </w:r>
            <w:r w:rsidRPr="009F530A">
              <w:rPr>
                <w:rFonts w:ascii="Times New Roman" w:hAnsi="Times New Roman" w:cs="Times New Roman"/>
                <w:sz w:val="24"/>
                <w:szCs w:val="24"/>
              </w:rPr>
              <w:t>punkts.</w:t>
            </w:r>
          </w:p>
          <w:p w14:paraId="3B3D2282" w14:textId="77777777" w:rsidR="00B46C29" w:rsidRPr="009F530A" w:rsidRDefault="00B46C29" w:rsidP="007C1ADA">
            <w:pPr>
              <w:contextualSpacing/>
              <w:jc w:val="both"/>
              <w:rPr>
                <w:rFonts w:ascii="Times New Roman" w:hAnsi="Times New Roman" w:cs="Times New Roman"/>
                <w:sz w:val="24"/>
                <w:szCs w:val="24"/>
              </w:rPr>
            </w:pPr>
          </w:p>
          <w:p w14:paraId="3361ABC5" w14:textId="49FF9020"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2018.gada 27.marta sēdes protokollēmuma Nr.17 46.§ 3.1.</w:t>
            </w:r>
            <w:r w:rsidR="004674AF" w:rsidRPr="009F530A">
              <w:rPr>
                <w:rFonts w:ascii="Times New Roman" w:hAnsi="Times New Roman" w:cs="Times New Roman"/>
                <w:sz w:val="24"/>
                <w:szCs w:val="24"/>
              </w:rPr>
              <w:t>apakš</w:t>
            </w:r>
            <w:r w:rsidRPr="009F530A">
              <w:rPr>
                <w:rFonts w:ascii="Times New Roman" w:hAnsi="Times New Roman" w:cs="Times New Roman"/>
                <w:sz w:val="24"/>
                <w:szCs w:val="24"/>
              </w:rPr>
              <w:t>punkts.</w:t>
            </w:r>
          </w:p>
          <w:p w14:paraId="4507768A" w14:textId="77777777" w:rsidR="00B46C29" w:rsidRPr="009F530A" w:rsidRDefault="00B46C29" w:rsidP="007C1ADA">
            <w:pPr>
              <w:contextualSpacing/>
              <w:jc w:val="both"/>
              <w:rPr>
                <w:rFonts w:ascii="Times New Roman" w:hAnsi="Times New Roman" w:cs="Times New Roman"/>
                <w:sz w:val="24"/>
                <w:szCs w:val="24"/>
              </w:rPr>
            </w:pPr>
          </w:p>
          <w:p w14:paraId="4A5B5B08" w14:textId="30569E46" w:rsidR="00B46C29" w:rsidRPr="009F530A" w:rsidRDefault="00EC0D63"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Ministru kabineta 2018.gada 16.janvāra sēdes protokollēmuma Nr.3 26.§ 4. un 5.punkts.</w:t>
            </w:r>
          </w:p>
          <w:p w14:paraId="0602BB1A" w14:textId="31D0757D" w:rsidR="00EC0D63" w:rsidRPr="009F530A" w:rsidRDefault="00EC0D63" w:rsidP="007C1ADA">
            <w:pPr>
              <w:contextualSpacing/>
              <w:jc w:val="both"/>
              <w:rPr>
                <w:rFonts w:ascii="Times New Roman" w:hAnsi="Times New Roman" w:cs="Times New Roman"/>
                <w:sz w:val="24"/>
                <w:szCs w:val="24"/>
              </w:rPr>
            </w:pPr>
          </w:p>
          <w:p w14:paraId="0DA4A0BC" w14:textId="3C14B48F" w:rsidR="00D91D02" w:rsidRPr="009F530A" w:rsidRDefault="00EC0D63" w:rsidP="007C1ADA">
            <w:pPr>
              <w:contextualSpacing/>
              <w:jc w:val="both"/>
              <w:rPr>
                <w:rFonts w:ascii="Times New Roman" w:eastAsia="Times New Roman" w:hAnsi="Times New Roman" w:cs="Times New Roman"/>
                <w:sz w:val="24"/>
                <w:szCs w:val="24"/>
                <w:lang w:eastAsia="lv-LV"/>
              </w:rPr>
            </w:pPr>
            <w:r w:rsidRPr="009F530A">
              <w:rPr>
                <w:rFonts w:ascii="Times New Roman" w:hAnsi="Times New Roman" w:cs="Times New Roman"/>
                <w:sz w:val="24"/>
                <w:szCs w:val="24"/>
              </w:rPr>
              <w:t>Ministru kabineta 2018.gada 18.decembra sēdes protokollēmuma Nr.60 102.§ 3. punkts.</w:t>
            </w:r>
            <w:r w:rsidR="00666C6E" w:rsidRPr="009F530A">
              <w:rPr>
                <w:rFonts w:ascii="Times New Roman" w:hAnsi="Times New Roman" w:cs="Times New Roman"/>
                <w:sz w:val="24"/>
                <w:szCs w:val="24"/>
              </w:rPr>
              <w:t xml:space="preserve"> </w:t>
            </w:r>
          </w:p>
        </w:tc>
      </w:tr>
      <w:tr w:rsidR="002A1CE9" w:rsidRPr="009F530A" w14:paraId="416657D3" w14:textId="77777777" w:rsidTr="00A465F4">
        <w:tc>
          <w:tcPr>
            <w:tcW w:w="296" w:type="pct"/>
            <w:hideMark/>
          </w:tcPr>
          <w:p w14:paraId="287C97C1"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146" w:type="pct"/>
            <w:hideMark/>
          </w:tcPr>
          <w:p w14:paraId="4ED682FB"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491" w:type="pct"/>
          </w:tcPr>
          <w:p w14:paraId="780BF35D" w14:textId="0313A36D" w:rsidR="00BD017D" w:rsidRPr="009F530A"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Likum</w:t>
            </w:r>
            <w:r w:rsidR="009D06D7">
              <w:rPr>
                <w:rFonts w:ascii="Times New Roman" w:eastAsia="Times New Roman" w:hAnsi="Times New Roman" w:cs="Times New Roman"/>
                <w:iCs/>
                <w:sz w:val="24"/>
                <w:szCs w:val="24"/>
                <w:lang w:eastAsia="lv-LV"/>
              </w:rPr>
              <w:t xml:space="preserve">ā </w:t>
            </w:r>
            <w:r w:rsidRPr="009F530A">
              <w:rPr>
                <w:rFonts w:ascii="Times New Roman" w:eastAsia="Times New Roman" w:hAnsi="Times New Roman" w:cs="Times New Roman"/>
                <w:iCs/>
                <w:sz w:val="24"/>
                <w:szCs w:val="24"/>
                <w:lang w:eastAsia="lv-LV"/>
              </w:rPr>
              <w:t xml:space="preserve">ir iekļauts deleģējums Ministru kabinetam izstrādāt noteikumu projektu par transportā izmantojamās enerģijas kvalitātes prasībām, </w:t>
            </w:r>
            <w:r w:rsidR="00A14BB9" w:rsidRPr="009F530A">
              <w:rPr>
                <w:rFonts w:ascii="Times New Roman" w:eastAsia="Times New Roman" w:hAnsi="Times New Roman" w:cs="Times New Roman"/>
                <w:iCs/>
                <w:sz w:val="24"/>
                <w:szCs w:val="24"/>
                <w:lang w:eastAsia="lv-LV"/>
              </w:rPr>
              <w:t xml:space="preserve">atbilstības kvalitātes prasībām novērtēšanu un </w:t>
            </w:r>
            <w:r w:rsidRPr="009F530A">
              <w:rPr>
                <w:rFonts w:ascii="Times New Roman" w:eastAsia="Times New Roman" w:hAnsi="Times New Roman" w:cs="Times New Roman"/>
                <w:iCs/>
                <w:sz w:val="24"/>
                <w:szCs w:val="24"/>
                <w:lang w:eastAsia="lv-LV"/>
              </w:rPr>
              <w:t xml:space="preserve">transporta enerģijas tirgus uzraudzību, kurā ietvertas arī </w:t>
            </w:r>
            <w:r w:rsidRPr="009F530A">
              <w:rPr>
                <w:rFonts w:ascii="Times New Roman" w:hAnsi="Times New Roman" w:cs="Times New Roman"/>
                <w:sz w:val="24"/>
                <w:szCs w:val="24"/>
              </w:rPr>
              <w:t>Ministru kabineta 2000.gada 26.septembra noteikumu Nr.332 “Noteikumi par benzīna un dīzeļdegvielas atbilstības novērtēšanu” (turpmāk – Noteikumi Nr.332) un Ministru kabineta 2005.gada 18.oktobra Nr.772 “Noteikumi par biodegvielas kvalitātes prasībām, atbilstības novērtēšanu, tirgus uzraudzību un patērētāju informēšanas kārtību” (turpmāk – Noteikumi Nr.772) prasības</w:t>
            </w:r>
            <w:r w:rsidRPr="009F530A">
              <w:rPr>
                <w:rFonts w:ascii="Times New Roman" w:eastAsia="Times New Roman" w:hAnsi="Times New Roman" w:cs="Times New Roman"/>
                <w:iCs/>
                <w:sz w:val="24"/>
                <w:szCs w:val="24"/>
                <w:lang w:eastAsia="lv-LV"/>
              </w:rPr>
              <w:t xml:space="preserve">. </w:t>
            </w:r>
            <w:r w:rsidRPr="009F530A">
              <w:rPr>
                <w:rFonts w:ascii="Times New Roman" w:hAnsi="Times New Roman" w:cs="Times New Roman"/>
                <w:sz w:val="24"/>
                <w:szCs w:val="24"/>
              </w:rPr>
              <w:t xml:space="preserve">Gan Noteikumos Nr.332, gan </w:t>
            </w:r>
            <w:r w:rsidRPr="009F530A">
              <w:rPr>
                <w:rFonts w:ascii="Times New Roman" w:hAnsi="Times New Roman" w:cs="Times New Roman"/>
                <w:sz w:val="24"/>
                <w:szCs w:val="24"/>
              </w:rPr>
              <w:lastRenderedPageBreak/>
              <w:t xml:space="preserve">Noteikumos Nr.772 esošo regulējumu par savstarpēji saistītajiem jautājumiem ir nepieciešams apvienot, kas </w:t>
            </w:r>
            <w:r w:rsidR="008A6AF7" w:rsidRPr="009F530A">
              <w:rPr>
                <w:rFonts w:ascii="Times New Roman" w:hAnsi="Times New Roman" w:cs="Times New Roman"/>
                <w:sz w:val="24"/>
                <w:szCs w:val="24"/>
              </w:rPr>
              <w:t>padarīs vienkāršāku</w:t>
            </w:r>
            <w:r w:rsidRPr="009F530A">
              <w:rPr>
                <w:rFonts w:ascii="Times New Roman" w:hAnsi="Times New Roman" w:cs="Times New Roman"/>
                <w:sz w:val="24"/>
                <w:szCs w:val="24"/>
              </w:rPr>
              <w:t xml:space="preserve"> orientēšanos tiesiskajā regulējumā un mazin</w:t>
            </w:r>
            <w:r w:rsidR="00AE70EE" w:rsidRPr="009F530A">
              <w:rPr>
                <w:rFonts w:ascii="Times New Roman" w:hAnsi="Times New Roman" w:cs="Times New Roman"/>
                <w:sz w:val="24"/>
                <w:szCs w:val="24"/>
              </w:rPr>
              <w:t>ās</w:t>
            </w:r>
            <w:r w:rsidRPr="009F530A">
              <w:rPr>
                <w:rFonts w:ascii="Times New Roman" w:hAnsi="Times New Roman" w:cs="Times New Roman"/>
                <w:sz w:val="24"/>
                <w:szCs w:val="24"/>
              </w:rPr>
              <w:t xml:space="preserve"> tiesiskā regulējuma pretrunu risku. </w:t>
            </w:r>
            <w:r w:rsidRPr="009F530A">
              <w:rPr>
                <w:rFonts w:ascii="Times New Roman" w:eastAsia="Times New Roman" w:hAnsi="Times New Roman" w:cs="Times New Roman"/>
                <w:iCs/>
                <w:sz w:val="24"/>
                <w:szCs w:val="24"/>
                <w:lang w:eastAsia="lv-LV"/>
              </w:rPr>
              <w:t xml:space="preserve">Šis noteikumu projekts nosaka arī </w:t>
            </w:r>
            <w:r w:rsidR="00EF6506">
              <w:rPr>
                <w:rFonts w:ascii="Times New Roman" w:eastAsia="Times New Roman" w:hAnsi="Times New Roman" w:cs="Times New Roman"/>
                <w:iCs/>
                <w:sz w:val="24"/>
                <w:szCs w:val="24"/>
                <w:lang w:eastAsia="lv-LV"/>
              </w:rPr>
              <w:t>atbilstības novērtēšanas un detalizētas degvielas tirgus uzraudzības nosacījumus un darbības ar kvalitātes prasībām neatbilstošu transporta enerģiju</w:t>
            </w:r>
            <w:r w:rsidRPr="009F530A">
              <w:rPr>
                <w:rFonts w:ascii="Times New Roman" w:eastAsia="Times New Roman" w:hAnsi="Times New Roman" w:cs="Times New Roman"/>
                <w:iCs/>
                <w:sz w:val="24"/>
                <w:szCs w:val="24"/>
                <w:lang w:eastAsia="lv-LV"/>
              </w:rPr>
              <w:t xml:space="preserve">. </w:t>
            </w:r>
          </w:p>
          <w:p w14:paraId="63AD634F" w14:textId="77777777" w:rsidR="00BD017D" w:rsidRPr="009F530A" w:rsidRDefault="00BD017D" w:rsidP="007C1ADA">
            <w:pPr>
              <w:contextualSpacing/>
              <w:jc w:val="both"/>
              <w:rPr>
                <w:rFonts w:ascii="Times New Roman" w:hAnsi="Times New Roman" w:cs="Times New Roman"/>
                <w:sz w:val="24"/>
                <w:szCs w:val="24"/>
              </w:rPr>
            </w:pPr>
          </w:p>
          <w:p w14:paraId="48DA8DA8" w14:textId="60D9992C" w:rsidR="00172558" w:rsidRPr="009F530A" w:rsidRDefault="009D06D7" w:rsidP="007C1ADA">
            <w:pPr>
              <w:contextualSpacing/>
              <w:jc w:val="both"/>
              <w:rPr>
                <w:rFonts w:ascii="Times New Roman" w:hAnsi="Times New Roman" w:cs="Times New Roman"/>
                <w:sz w:val="24"/>
                <w:szCs w:val="24"/>
              </w:rPr>
            </w:pPr>
            <w:r>
              <w:rPr>
                <w:rFonts w:ascii="Times New Roman" w:hAnsi="Times New Roman" w:cs="Times New Roman"/>
                <w:sz w:val="24"/>
                <w:szCs w:val="24"/>
              </w:rPr>
              <w:t>Ministru kabineta noteikumu līmenī ir nepieciešams:</w:t>
            </w:r>
          </w:p>
          <w:p w14:paraId="557DC6D3" w14:textId="3152B1CC" w:rsidR="00172558" w:rsidRDefault="00A14BB9" w:rsidP="007C1ADA">
            <w:pPr>
              <w:contextualSpacing/>
              <w:jc w:val="both"/>
              <w:rPr>
                <w:rFonts w:ascii="Times New Roman" w:hAnsi="Times New Roman" w:cs="Times New Roman"/>
                <w:sz w:val="24"/>
                <w:szCs w:val="24"/>
              </w:rPr>
            </w:pPr>
            <w:r w:rsidRPr="009F530A">
              <w:rPr>
                <w:rFonts w:ascii="Times New Roman" w:hAnsi="Times New Roman" w:cs="Times New Roman"/>
                <w:sz w:val="24"/>
                <w:szCs w:val="24"/>
              </w:rPr>
              <w:t>1</w:t>
            </w:r>
            <w:r w:rsidR="00EC0D63" w:rsidRPr="009F530A">
              <w:rPr>
                <w:rFonts w:ascii="Times New Roman" w:hAnsi="Times New Roman" w:cs="Times New Roman"/>
                <w:sz w:val="24"/>
                <w:szCs w:val="24"/>
              </w:rPr>
              <w:t xml:space="preserve">) noteikt kvalitātes prasības Latvijas tirgū piedāvātajiem transporta enerģijas veidiem, ko izmanto </w:t>
            </w:r>
            <w:r w:rsidRPr="009F530A">
              <w:rPr>
                <w:rFonts w:ascii="Times New Roman" w:hAnsi="Times New Roman" w:cs="Times New Roman"/>
                <w:sz w:val="24"/>
                <w:szCs w:val="24"/>
              </w:rPr>
              <w:t xml:space="preserve">likumprojektā noteiktajos transportlīdzekļos un </w:t>
            </w:r>
            <w:r w:rsidR="00EC0D63" w:rsidRPr="009F530A">
              <w:rPr>
                <w:rFonts w:ascii="Times New Roman" w:hAnsi="Times New Roman" w:cs="Times New Roman"/>
                <w:sz w:val="24"/>
                <w:szCs w:val="24"/>
              </w:rPr>
              <w:t>autoceļiem neparedzēt</w:t>
            </w:r>
            <w:r w:rsidRPr="009F530A">
              <w:rPr>
                <w:rFonts w:ascii="Times New Roman" w:hAnsi="Times New Roman" w:cs="Times New Roman"/>
                <w:sz w:val="24"/>
                <w:szCs w:val="24"/>
              </w:rPr>
              <w:t>ajā</w:t>
            </w:r>
            <w:r w:rsidR="00EC0D63" w:rsidRPr="009F530A">
              <w:rPr>
                <w:rFonts w:ascii="Times New Roman" w:hAnsi="Times New Roman" w:cs="Times New Roman"/>
                <w:sz w:val="24"/>
                <w:szCs w:val="24"/>
              </w:rPr>
              <w:t xml:space="preserve"> mobil</w:t>
            </w:r>
            <w:r w:rsidRPr="009F530A">
              <w:rPr>
                <w:rFonts w:ascii="Times New Roman" w:hAnsi="Times New Roman" w:cs="Times New Roman"/>
                <w:sz w:val="24"/>
                <w:szCs w:val="24"/>
              </w:rPr>
              <w:t>aj</w:t>
            </w:r>
            <w:r w:rsidR="00EC0D63" w:rsidRPr="009F530A">
              <w:rPr>
                <w:rFonts w:ascii="Times New Roman" w:hAnsi="Times New Roman" w:cs="Times New Roman"/>
                <w:sz w:val="24"/>
                <w:szCs w:val="24"/>
              </w:rPr>
              <w:t>ā tehnik</w:t>
            </w:r>
            <w:r w:rsidRPr="009F530A">
              <w:rPr>
                <w:rFonts w:ascii="Times New Roman" w:hAnsi="Times New Roman" w:cs="Times New Roman"/>
                <w:sz w:val="24"/>
                <w:szCs w:val="24"/>
              </w:rPr>
              <w:t>ā</w:t>
            </w:r>
            <w:r w:rsidR="00EC0D63" w:rsidRPr="009F530A">
              <w:rPr>
                <w:rFonts w:ascii="Times New Roman" w:hAnsi="Times New Roman" w:cs="Times New Roman"/>
                <w:sz w:val="24"/>
                <w:szCs w:val="24"/>
              </w:rPr>
              <w:t>;</w:t>
            </w:r>
          </w:p>
          <w:p w14:paraId="4C7B9D00" w14:textId="53D60C40" w:rsidR="004073A8"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65A48">
              <w:rPr>
                <w:rFonts w:ascii="Times New Roman" w:hAnsi="Times New Roman" w:cs="Times New Roman"/>
                <w:sz w:val="24"/>
                <w:szCs w:val="24"/>
              </w:rPr>
              <w:t xml:space="preserve">noteikt </w:t>
            </w:r>
            <w:r w:rsidRPr="004073A8">
              <w:rPr>
                <w:rFonts w:ascii="Times New Roman" w:hAnsi="Times New Roman" w:cs="Times New Roman"/>
                <w:sz w:val="24"/>
                <w:szCs w:val="24"/>
              </w:rPr>
              <w:t>gadījumus, kuros benzīnam vai dīzeļdegvielai nav piemērojamas obligātā piejaukuma prasības;</w:t>
            </w:r>
          </w:p>
          <w:p w14:paraId="06AC587F" w14:textId="4E310729" w:rsidR="00A14BB9"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3</w:t>
            </w:r>
            <w:r w:rsidR="00EC0D63" w:rsidRPr="009F530A">
              <w:rPr>
                <w:rFonts w:ascii="Times New Roman" w:hAnsi="Times New Roman" w:cs="Times New Roman"/>
                <w:sz w:val="24"/>
                <w:szCs w:val="24"/>
              </w:rPr>
              <w:t xml:space="preserve">) noteikt kārtību, kādā veicama </w:t>
            </w:r>
            <w:r>
              <w:rPr>
                <w:rFonts w:ascii="Times New Roman" w:hAnsi="Times New Roman" w:cs="Times New Roman"/>
                <w:sz w:val="24"/>
                <w:szCs w:val="24"/>
              </w:rPr>
              <w:t xml:space="preserve">transporta enerģijas </w:t>
            </w:r>
            <w:r w:rsidR="00EC0D63" w:rsidRPr="009F530A">
              <w:rPr>
                <w:rFonts w:ascii="Times New Roman" w:hAnsi="Times New Roman" w:cs="Times New Roman"/>
                <w:sz w:val="24"/>
                <w:szCs w:val="24"/>
              </w:rPr>
              <w:t>atbilstības novērtēšana</w:t>
            </w:r>
            <w:r>
              <w:rPr>
                <w:rFonts w:ascii="Times New Roman" w:hAnsi="Times New Roman" w:cs="Times New Roman"/>
                <w:sz w:val="24"/>
                <w:szCs w:val="24"/>
              </w:rPr>
              <w:t>;</w:t>
            </w:r>
          </w:p>
          <w:p w14:paraId="55416C7C" w14:textId="15CB1C2D" w:rsidR="00172558"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4</w:t>
            </w:r>
            <w:r w:rsidR="00A14BB9" w:rsidRPr="009F530A">
              <w:rPr>
                <w:rFonts w:ascii="Times New Roman" w:hAnsi="Times New Roman" w:cs="Times New Roman"/>
                <w:sz w:val="24"/>
                <w:szCs w:val="24"/>
              </w:rPr>
              <w:t xml:space="preserve">) noteikt </w:t>
            </w:r>
            <w:r w:rsidR="00EC0D63" w:rsidRPr="009F530A">
              <w:rPr>
                <w:rFonts w:ascii="Times New Roman" w:hAnsi="Times New Roman" w:cs="Times New Roman"/>
                <w:sz w:val="24"/>
                <w:szCs w:val="24"/>
              </w:rPr>
              <w:t>kārtību, kādā kontrolējama biodegvielas ražošana un jaukšana ar degvielu;</w:t>
            </w:r>
          </w:p>
          <w:p w14:paraId="229AB3CC" w14:textId="46C8C91A" w:rsidR="00705E63" w:rsidRPr="009F530A" w:rsidRDefault="004073A8" w:rsidP="007C1ADA">
            <w:pPr>
              <w:contextualSpacing/>
              <w:jc w:val="both"/>
              <w:rPr>
                <w:rFonts w:ascii="Times New Roman" w:hAnsi="Times New Roman" w:cs="Times New Roman"/>
                <w:sz w:val="24"/>
                <w:szCs w:val="24"/>
              </w:rPr>
            </w:pPr>
            <w:r>
              <w:rPr>
                <w:rFonts w:ascii="Times New Roman" w:hAnsi="Times New Roman" w:cs="Times New Roman"/>
                <w:sz w:val="24"/>
                <w:szCs w:val="24"/>
              </w:rPr>
              <w:t>5</w:t>
            </w:r>
            <w:r w:rsidR="00EC0D63" w:rsidRPr="009F530A">
              <w:rPr>
                <w:rFonts w:ascii="Times New Roman" w:hAnsi="Times New Roman" w:cs="Times New Roman"/>
                <w:sz w:val="24"/>
                <w:szCs w:val="24"/>
              </w:rPr>
              <w:t xml:space="preserve">) noteikt </w:t>
            </w:r>
            <w:r>
              <w:rPr>
                <w:rFonts w:ascii="Times New Roman" w:hAnsi="Times New Roman" w:cs="Times New Roman"/>
                <w:sz w:val="24"/>
                <w:szCs w:val="24"/>
              </w:rPr>
              <w:t>darbības ar kvalitātes prasībām neatbilstošu degvielu</w:t>
            </w:r>
            <w:r w:rsidR="00EC0D63" w:rsidRPr="009F530A">
              <w:rPr>
                <w:rFonts w:ascii="Times New Roman" w:hAnsi="Times New Roman" w:cs="Times New Roman"/>
                <w:sz w:val="24"/>
                <w:szCs w:val="24"/>
              </w:rPr>
              <w:t>.</w:t>
            </w:r>
          </w:p>
          <w:p w14:paraId="59C46DF7" w14:textId="54F3FEBD" w:rsidR="00705E63" w:rsidRDefault="00705E63" w:rsidP="007C1ADA">
            <w:pPr>
              <w:contextualSpacing/>
              <w:jc w:val="both"/>
              <w:rPr>
                <w:rFonts w:ascii="Times New Roman" w:eastAsia="Times New Roman" w:hAnsi="Times New Roman" w:cs="Times New Roman"/>
                <w:iCs/>
                <w:sz w:val="24"/>
                <w:szCs w:val="24"/>
                <w:lang w:eastAsia="lv-LV"/>
              </w:rPr>
            </w:pPr>
          </w:p>
          <w:p w14:paraId="5A818FA7" w14:textId="51FD13FF" w:rsidR="00A65A48" w:rsidRDefault="00A65A48"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Noteikumu projekta II nodaļā ir apkopoti šobrīd spēkā esošajā regulējumā noteiktie benzīna, dīzeļdegvielas un biodegvielas kvalitātes nosacījumi un iekļautas papildus kvalitātes prasības citiem transporta enerģijas veidiem. Noteikumu projekts neregulēs kvalitātes prasības elektroenerģijas kā transporta enerģijai. </w:t>
            </w:r>
          </w:p>
          <w:p w14:paraId="663B86C9" w14:textId="3770ED48" w:rsidR="00705E63"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Benzīna un dīzeļdegvielas kvalitātes prasības izriet no Eiropas Parlamenta un Padomes 1998.gada 13.oktobra Direktīvas 98/70/EK kas attiecas uz benzīna un dīzeļdegvielu kvalitāti un ar ko groza Padomes Direktīvu 93/12/EEK (turpmāk – Direktīva 98/70/EK), bet vienotu nosacījumu attiecībā uz visiem alternatīvo degvielu veidiem Eiropas Savienībā nav. Tikai daļēji alternatīvo degvielu kvalitātes prasības ir atrunātas Eiropas Parlamenta un Padomes 2014.gada 22.oktobra Direktīvā 2014/94/ES par alternatīvo degvielu infrastruktūras ieviešanu</w:t>
            </w:r>
            <w:r w:rsidR="00181341" w:rsidRPr="009F530A">
              <w:rPr>
                <w:rFonts w:ascii="Times New Roman" w:eastAsia="Times New Roman" w:hAnsi="Times New Roman" w:cs="Times New Roman"/>
                <w:iCs/>
                <w:sz w:val="24"/>
                <w:szCs w:val="24"/>
                <w:lang w:eastAsia="lv-LV"/>
              </w:rPr>
              <w:t xml:space="preserve"> (turpmāk –</w:t>
            </w:r>
            <w:r w:rsidR="00501D01" w:rsidRPr="009F530A">
              <w:rPr>
                <w:rFonts w:ascii="Times New Roman" w:eastAsia="Times New Roman" w:hAnsi="Times New Roman" w:cs="Times New Roman"/>
                <w:iCs/>
                <w:sz w:val="24"/>
                <w:szCs w:val="24"/>
                <w:lang w:eastAsia="lv-LV"/>
              </w:rPr>
              <w:t xml:space="preserve"> Direktīva 2014/94/ES</w:t>
            </w:r>
            <w:r w:rsidR="00181341"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Līdz ar to</w:t>
            </w:r>
            <w:r w:rsidR="00FD4BD6"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Ekonomikas ministrijas ieskatā</w:t>
            </w:r>
            <w:r w:rsidR="00FD4BD6"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objektīvi regulējumā būtu nostiprināt tās kvalitātes prasīb</w:t>
            </w:r>
            <w:r w:rsidR="00FD4BD6" w:rsidRPr="009F530A">
              <w:rPr>
                <w:rFonts w:ascii="Times New Roman" w:eastAsia="Times New Roman" w:hAnsi="Times New Roman" w:cs="Times New Roman"/>
                <w:iCs/>
                <w:sz w:val="24"/>
                <w:szCs w:val="24"/>
                <w:lang w:eastAsia="lv-LV"/>
              </w:rPr>
              <w:t>a</w:t>
            </w:r>
            <w:r w:rsidRPr="009F530A">
              <w:rPr>
                <w:rFonts w:ascii="Times New Roman" w:eastAsia="Times New Roman" w:hAnsi="Times New Roman" w:cs="Times New Roman"/>
                <w:iCs/>
                <w:sz w:val="24"/>
                <w:szCs w:val="24"/>
                <w:lang w:eastAsia="lv-LV"/>
              </w:rPr>
              <w:t xml:space="preserve">s, kuras par atbilstošām ir atzinušas atbilstošās Eiropas Standartizācijas komitejas, izdodot standartus, kas attiecās uz konkrētiem alternatīvo degvielu veidiem, ja šie nosacījumi nav izvirzīti atbilstošajās Eiropas Savienības direktīvās. </w:t>
            </w:r>
            <w:r w:rsidR="00181341" w:rsidRPr="009F530A">
              <w:rPr>
                <w:rFonts w:ascii="Times New Roman" w:eastAsia="Times New Roman" w:hAnsi="Times New Roman" w:cs="Times New Roman"/>
                <w:iCs/>
                <w:sz w:val="24"/>
                <w:szCs w:val="24"/>
                <w:lang w:eastAsia="lv-LV"/>
              </w:rPr>
              <w:t xml:space="preserve"> </w:t>
            </w:r>
          </w:p>
          <w:p w14:paraId="024BC76A" w14:textId="58D7FF2C" w:rsidR="00A65A48" w:rsidRDefault="00A65A48"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Tāpat Noteikumu projekta II nodaļā ir regulēti gadījumi, kad benzīnam vai dīzeļdegvielai ir atļauts nepiejaukt biodegvielu obligātā piejaukuma ietvaros, kā arī ir noteikts ziemas periods – 1.novembris – 31.marts, </w:t>
            </w:r>
            <w:r w:rsidRPr="00A65A48">
              <w:rPr>
                <w:rFonts w:ascii="Times New Roman" w:eastAsia="Times New Roman" w:hAnsi="Times New Roman" w:cs="Times New Roman"/>
                <w:iCs/>
                <w:sz w:val="24"/>
                <w:szCs w:val="24"/>
                <w:lang w:eastAsia="lv-LV"/>
              </w:rPr>
              <w:t>arktiskos un bargos ziemas apstākļos izmantojamu 0., 1., 2., 3. un 4. klases dīzeļdegvielu</w:t>
            </w:r>
            <w:r>
              <w:rPr>
                <w:rFonts w:ascii="Times New Roman" w:eastAsia="Times New Roman" w:hAnsi="Times New Roman" w:cs="Times New Roman"/>
                <w:iCs/>
                <w:sz w:val="24"/>
                <w:szCs w:val="24"/>
                <w:lang w:eastAsia="lv-LV"/>
              </w:rPr>
              <w:t xml:space="preserve"> realizācijai. Vienlaikus, ir arī noteikts pārejas periods no ziemas perioda uz vasaras periodu attiecībā uz biodegvielas obligāto piejaukumu dīzeļdegvielai, kuras laikā degvielas piegādātājam ir atļauts </w:t>
            </w:r>
            <w:r>
              <w:rPr>
                <w:rFonts w:ascii="Times New Roman" w:eastAsia="Times New Roman" w:hAnsi="Times New Roman" w:cs="Times New Roman"/>
                <w:iCs/>
                <w:sz w:val="24"/>
                <w:szCs w:val="24"/>
                <w:lang w:eastAsia="lv-LV"/>
              </w:rPr>
              <w:lastRenderedPageBreak/>
              <w:t>realizēt arktiskos un bargos ziemas apstākļos izmantojamo dīzeļdegvielu un kuras laikā ir pakāpeniski jānodrošina atbilstība noteiktajam obligātā piejaukuma apjomam tā, lai pārejas perioda beigās jau tiktu realizēta dīzeļdegviela, kura atbilst obligātā piejaukuma nosacījumiem.</w:t>
            </w:r>
          </w:p>
          <w:p w14:paraId="71651293" w14:textId="4D867834" w:rsidR="00742FDE" w:rsidRDefault="00742FDE" w:rsidP="007C1ADA">
            <w:pPr>
              <w:contextualSpacing/>
              <w:jc w:val="both"/>
              <w:rPr>
                <w:rFonts w:ascii="Times New Roman" w:eastAsia="Times New Roman" w:hAnsi="Times New Roman" w:cs="Times New Roman"/>
                <w:iCs/>
                <w:sz w:val="24"/>
                <w:szCs w:val="24"/>
                <w:lang w:eastAsia="lv-LV"/>
              </w:rPr>
            </w:pPr>
          </w:p>
          <w:p w14:paraId="3ABE44D3" w14:textId="5688E0B6" w:rsidR="00742FDE" w:rsidRPr="009F530A" w:rsidRDefault="00742FDE" w:rsidP="007C1ADA">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projekta III nodaļa nosaka procedūru atbilstības transporta enerģijas kvalitātes nosacījumiem novērtēšanai detalizējot Likumā noteiktos nosacījumus, kur ir detalizēti noteikta informācija, ko transporta enerģijas ražotājs iekļaut atbilstības apliecinājumā, ko saskaņā ar Likuma 4.pantu, var izsniegt transporta enerģijas ražotājs, ja transporta enerģija ir ražota Eiropas Savienībā.</w:t>
            </w:r>
          </w:p>
          <w:p w14:paraId="14AEB027"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04F6FE16" w14:textId="7702DB41" w:rsidR="00F05F76" w:rsidRPr="009F530A" w:rsidRDefault="009003E7"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w:t>
            </w:r>
            <w:r w:rsidR="00D77315" w:rsidRPr="009F530A">
              <w:rPr>
                <w:rFonts w:ascii="Times New Roman" w:eastAsia="Times New Roman" w:hAnsi="Times New Roman" w:cs="Times New Roman"/>
                <w:iCs/>
                <w:sz w:val="24"/>
                <w:szCs w:val="24"/>
                <w:lang w:eastAsia="lv-LV"/>
              </w:rPr>
              <w:t xml:space="preserve">oteikumu projekta IV nodaļa </w:t>
            </w:r>
            <w:r w:rsidR="00742FDE">
              <w:rPr>
                <w:rFonts w:ascii="Times New Roman" w:eastAsia="Times New Roman" w:hAnsi="Times New Roman" w:cs="Times New Roman"/>
                <w:iCs/>
                <w:sz w:val="24"/>
                <w:szCs w:val="24"/>
                <w:lang w:eastAsia="lv-LV"/>
              </w:rPr>
              <w:t>nosaka transporta enerģijas (izņemot elektroenerģijas) tirgus uzraudzības kārtību</w:t>
            </w:r>
            <w:r w:rsidR="00D77315" w:rsidRPr="009F530A">
              <w:rPr>
                <w:rFonts w:ascii="Times New Roman" w:eastAsia="Times New Roman" w:hAnsi="Times New Roman" w:cs="Times New Roman"/>
                <w:iCs/>
                <w:sz w:val="24"/>
                <w:szCs w:val="24"/>
                <w:lang w:eastAsia="lv-LV"/>
              </w:rPr>
              <w:t xml:space="preserve">. </w:t>
            </w:r>
          </w:p>
          <w:p w14:paraId="0E5BFF60" w14:textId="7A60CC14" w:rsidR="00F05F76" w:rsidRPr="009F530A" w:rsidRDefault="00F05F76" w:rsidP="007C1ADA">
            <w:pPr>
              <w:contextualSpacing/>
              <w:jc w:val="both"/>
              <w:rPr>
                <w:rFonts w:ascii="Times New Roman" w:eastAsia="Times New Roman" w:hAnsi="Times New Roman" w:cs="Times New Roman"/>
                <w:iCs/>
                <w:sz w:val="24"/>
                <w:szCs w:val="24"/>
                <w:lang w:eastAsia="lv-LV"/>
              </w:rPr>
            </w:pPr>
          </w:p>
          <w:p w14:paraId="203D370B" w14:textId="2C7A36B2" w:rsidR="00705E63"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Ņemot vērā Direktīvas 98/70/EK </w:t>
            </w:r>
            <w:r w:rsidR="009D06D7">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konsolidētās versijas</w:t>
            </w:r>
            <w:r w:rsidR="009D06D7">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 8.panta 1.</w:t>
            </w:r>
            <w:r w:rsidR="00A026EB" w:rsidRPr="009F530A">
              <w:rPr>
                <w:rFonts w:ascii="Times New Roman" w:eastAsia="Times New Roman" w:hAnsi="Times New Roman" w:cs="Times New Roman"/>
                <w:iCs/>
                <w:sz w:val="24"/>
                <w:szCs w:val="24"/>
                <w:lang w:eastAsia="lv-LV"/>
              </w:rPr>
              <w:t>-</w:t>
            </w:r>
            <w:r w:rsidRPr="009F530A">
              <w:rPr>
                <w:rFonts w:ascii="Times New Roman" w:eastAsia="Times New Roman" w:hAnsi="Times New Roman" w:cs="Times New Roman"/>
                <w:iCs/>
                <w:sz w:val="24"/>
                <w:szCs w:val="24"/>
                <w:lang w:eastAsia="lv-LV"/>
              </w:rPr>
              <w:t xml:space="preserve">3.punktā dalībvalstīm noteikto pienākumu uzraudzīt degvielas kvalitāti, </w:t>
            </w:r>
            <w:r w:rsidRPr="00EF6506">
              <w:rPr>
                <w:rFonts w:ascii="Times New Roman" w:eastAsia="Times New Roman" w:hAnsi="Times New Roman" w:cs="Times New Roman"/>
                <w:bCs/>
                <w:iCs/>
                <w:sz w:val="24"/>
                <w:szCs w:val="24"/>
                <w:lang w:eastAsia="lv-LV"/>
              </w:rPr>
              <w:t>izveidot degvielas kvalitātes uzraudzības sistēmu saskaņā ar attiecīgo Eiropas standartu prasībām</w:t>
            </w:r>
            <w:r w:rsidRPr="009F530A">
              <w:rPr>
                <w:rFonts w:ascii="Times New Roman" w:eastAsia="Times New Roman" w:hAnsi="Times New Roman" w:cs="Times New Roman"/>
                <w:iCs/>
                <w:sz w:val="24"/>
                <w:szCs w:val="24"/>
                <w:lang w:eastAsia="lv-LV"/>
              </w:rPr>
              <w:t xml:space="preserve">, </w:t>
            </w:r>
            <w:r w:rsidR="009D06D7">
              <w:rPr>
                <w:rFonts w:ascii="Times New Roman" w:eastAsia="Times New Roman" w:hAnsi="Times New Roman" w:cs="Times New Roman"/>
                <w:iCs/>
                <w:sz w:val="24"/>
                <w:szCs w:val="24"/>
                <w:lang w:eastAsia="lv-LV"/>
              </w:rPr>
              <w:t xml:space="preserve">Likumā </w:t>
            </w:r>
            <w:r w:rsidR="00501D01" w:rsidRPr="009F530A">
              <w:rPr>
                <w:rFonts w:ascii="Times New Roman" w:eastAsia="Times New Roman" w:hAnsi="Times New Roman" w:cs="Times New Roman"/>
                <w:iCs/>
                <w:sz w:val="24"/>
                <w:szCs w:val="24"/>
                <w:lang w:eastAsia="lv-LV"/>
              </w:rPr>
              <w:t>ir noteikts, ka atbilstību transporta enerģijas kvalitātes nosacījumiem un likumprojektā un Noteikumu projektā noteiktās tirgus uzraudzības darbības veic Ministru kabineta nozīmēta institūcija, kas Noteikumu projektā ir noteikta – Būvniecības valsts kontroles birojs</w:t>
            </w:r>
            <w:r w:rsidR="00FA574F" w:rsidRPr="009F530A">
              <w:rPr>
                <w:rFonts w:ascii="Times New Roman" w:eastAsia="Times New Roman" w:hAnsi="Times New Roman" w:cs="Times New Roman"/>
                <w:iCs/>
                <w:sz w:val="24"/>
                <w:szCs w:val="24"/>
                <w:lang w:eastAsia="lv-LV"/>
              </w:rPr>
              <w:t xml:space="preserve"> (turpmāk – BVKB)</w:t>
            </w:r>
            <w:r w:rsidR="00501D01" w:rsidRPr="009F530A">
              <w:rPr>
                <w:rFonts w:ascii="Times New Roman" w:eastAsia="Times New Roman" w:hAnsi="Times New Roman" w:cs="Times New Roman"/>
                <w:iCs/>
                <w:sz w:val="24"/>
                <w:szCs w:val="24"/>
                <w:lang w:eastAsia="lv-LV"/>
              </w:rPr>
              <w:t xml:space="preserve">, kuram </w:t>
            </w:r>
            <w:r w:rsidRPr="009F530A">
              <w:rPr>
                <w:rFonts w:ascii="Times New Roman" w:eastAsia="Times New Roman" w:hAnsi="Times New Roman" w:cs="Times New Roman"/>
                <w:iCs/>
                <w:sz w:val="24"/>
                <w:szCs w:val="24"/>
                <w:lang w:eastAsia="lv-LV"/>
              </w:rPr>
              <w:t>šī uzraudzība ir jāveic saskaņā ar atbilstošo Eiropas standartu degvielas kvalitātes novērtēšanai</w:t>
            </w:r>
            <w:r w:rsidR="00501D01" w:rsidRPr="009F530A">
              <w:rPr>
                <w:rFonts w:ascii="Times New Roman" w:eastAsia="Times New Roman" w:hAnsi="Times New Roman" w:cs="Times New Roman"/>
                <w:iCs/>
                <w:sz w:val="24"/>
                <w:szCs w:val="24"/>
                <w:lang w:eastAsia="lv-LV"/>
              </w:rPr>
              <w:t xml:space="preserve">, ievērojot </w:t>
            </w:r>
            <w:r w:rsidRPr="009F530A">
              <w:rPr>
                <w:rFonts w:ascii="Times New Roman" w:eastAsia="Times New Roman" w:hAnsi="Times New Roman" w:cs="Times New Roman"/>
                <w:iCs/>
                <w:sz w:val="24"/>
                <w:szCs w:val="24"/>
                <w:lang w:eastAsia="lv-LV"/>
              </w:rPr>
              <w:t>standartā LVS EN 14274:2013 "Automobiļu degvielas. Benzīna un dīzeļdegvielas kvalitātes novērtēšana. Degvielas kvalitātes monitoringa sistēma (FQMS)" ietvertās prasības.</w:t>
            </w:r>
          </w:p>
          <w:p w14:paraId="67755E10"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775983EA" w14:textId="43A23DFB" w:rsidR="00705E63" w:rsidRDefault="009003E7"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w:t>
            </w:r>
            <w:r w:rsidR="00D77315" w:rsidRPr="009F530A">
              <w:rPr>
                <w:rFonts w:ascii="Times New Roman" w:eastAsia="Times New Roman" w:hAnsi="Times New Roman" w:cs="Times New Roman"/>
                <w:iCs/>
                <w:sz w:val="24"/>
                <w:szCs w:val="24"/>
                <w:lang w:eastAsia="lv-LV"/>
              </w:rPr>
              <w:t xml:space="preserve">oteikumu projekta V nodaļa paredz noteikt kārtību, kādā </w:t>
            </w:r>
            <w:r w:rsidR="00501D01" w:rsidRPr="009F530A">
              <w:rPr>
                <w:rFonts w:ascii="Times New Roman" w:eastAsia="Times New Roman" w:hAnsi="Times New Roman" w:cs="Times New Roman"/>
                <w:iCs/>
                <w:sz w:val="24"/>
                <w:szCs w:val="24"/>
                <w:lang w:eastAsia="lv-LV"/>
              </w:rPr>
              <w:t xml:space="preserve">atgriež, </w:t>
            </w:r>
            <w:r w:rsidR="00D77315" w:rsidRPr="009F530A">
              <w:rPr>
                <w:rFonts w:ascii="Times New Roman" w:eastAsia="Times New Roman" w:hAnsi="Times New Roman" w:cs="Times New Roman"/>
                <w:iCs/>
                <w:sz w:val="24"/>
                <w:szCs w:val="24"/>
                <w:lang w:eastAsia="lv-LV"/>
              </w:rPr>
              <w:t>nodod pārstrādei vai iznīcina kvalitātes prasībām neatbilstošu transporta enerģiju. Šie nosacījumi ir attiecināti uz visu transporta enerģiju</w:t>
            </w:r>
            <w:r w:rsidR="00742FDE">
              <w:rPr>
                <w:rFonts w:ascii="Times New Roman" w:eastAsia="Times New Roman" w:hAnsi="Times New Roman" w:cs="Times New Roman"/>
                <w:iCs/>
                <w:sz w:val="24"/>
                <w:szCs w:val="24"/>
                <w:lang w:eastAsia="lv-LV"/>
              </w:rPr>
              <w:t xml:space="preserve"> (izņemot elektroenerģiju)</w:t>
            </w:r>
            <w:r w:rsidR="00D77315" w:rsidRPr="009F530A">
              <w:rPr>
                <w:rFonts w:ascii="Times New Roman" w:eastAsia="Times New Roman" w:hAnsi="Times New Roman" w:cs="Times New Roman"/>
                <w:iCs/>
                <w:sz w:val="24"/>
                <w:szCs w:val="24"/>
                <w:lang w:eastAsia="lv-LV"/>
              </w:rPr>
              <w:t xml:space="preserve">, jo spēkā esošajā regulējumā (Noteikumos Nr.772) specifiski nosacījumi ir iekļauti tikai attiecībā uz kvalitātes prasībām neatbilstošu biodegvielu. </w:t>
            </w:r>
            <w:r w:rsidR="00927F48" w:rsidRPr="009F530A">
              <w:rPr>
                <w:rFonts w:ascii="Times New Roman" w:eastAsia="Times New Roman" w:hAnsi="Times New Roman" w:cs="Times New Roman"/>
                <w:iCs/>
                <w:sz w:val="24"/>
                <w:szCs w:val="24"/>
                <w:lang w:eastAsia="lv-LV"/>
              </w:rPr>
              <w:t>Līdz 2017.gada 1.augustam kārtību par preču iznīcināšanu noteica Ministru kabineta 2012.gada 10.janvāra noteikumi Nr.34 “Noteikumi par muitošanas režīma – preču iznīcināšana – piemērošanu” (turpmāk –</w:t>
            </w:r>
            <w:r w:rsidR="00975354" w:rsidRPr="009F530A">
              <w:rPr>
                <w:rFonts w:ascii="Times New Roman" w:eastAsia="Times New Roman" w:hAnsi="Times New Roman" w:cs="Times New Roman"/>
                <w:iCs/>
                <w:sz w:val="24"/>
                <w:szCs w:val="24"/>
                <w:lang w:eastAsia="lv-LV"/>
              </w:rPr>
              <w:t xml:space="preserve"> </w:t>
            </w:r>
            <w:r w:rsidR="0041105D" w:rsidRPr="009F530A">
              <w:rPr>
                <w:rFonts w:ascii="Times New Roman" w:eastAsia="Times New Roman" w:hAnsi="Times New Roman" w:cs="Times New Roman"/>
                <w:iCs/>
                <w:sz w:val="24"/>
                <w:szCs w:val="24"/>
                <w:lang w:eastAsia="lv-LV"/>
              </w:rPr>
              <w:t>N</w:t>
            </w:r>
            <w:r w:rsidR="00927F48" w:rsidRPr="009F530A">
              <w:rPr>
                <w:rFonts w:ascii="Times New Roman" w:eastAsia="Times New Roman" w:hAnsi="Times New Roman" w:cs="Times New Roman"/>
                <w:iCs/>
                <w:sz w:val="24"/>
                <w:szCs w:val="24"/>
                <w:lang w:eastAsia="lv-LV"/>
              </w:rPr>
              <w:t xml:space="preserve">oteikumi Nr.34). Atbilstoši </w:t>
            </w:r>
            <w:r w:rsidR="00975354" w:rsidRPr="009F530A">
              <w:rPr>
                <w:rFonts w:ascii="Times New Roman" w:eastAsia="Times New Roman" w:hAnsi="Times New Roman" w:cs="Times New Roman"/>
                <w:iCs/>
                <w:sz w:val="24"/>
                <w:szCs w:val="24"/>
                <w:lang w:eastAsia="lv-LV"/>
              </w:rPr>
              <w:t>N</w:t>
            </w:r>
            <w:r w:rsidR="00927F48" w:rsidRPr="009F530A">
              <w:rPr>
                <w:rFonts w:ascii="Times New Roman" w:eastAsia="Times New Roman" w:hAnsi="Times New Roman" w:cs="Times New Roman"/>
                <w:iCs/>
                <w:sz w:val="24"/>
                <w:szCs w:val="24"/>
                <w:lang w:eastAsia="lv-LV"/>
              </w:rPr>
              <w:t xml:space="preserve">oteikumos Nr.34 noteiktajam regulējumam, </w:t>
            </w:r>
            <w:r w:rsidR="00277B42" w:rsidRPr="009F530A">
              <w:rPr>
                <w:rFonts w:ascii="Times New Roman" w:eastAsia="Times New Roman" w:hAnsi="Times New Roman" w:cs="Times New Roman"/>
                <w:iCs/>
                <w:sz w:val="24"/>
                <w:szCs w:val="24"/>
                <w:lang w:eastAsia="lv-LV"/>
              </w:rPr>
              <w:t xml:space="preserve">Valsts ieņēmumu dienests (turpmāk – VID) </w:t>
            </w:r>
            <w:r w:rsidR="00927F48" w:rsidRPr="009F530A">
              <w:rPr>
                <w:rFonts w:ascii="Times New Roman" w:eastAsia="Times New Roman" w:hAnsi="Times New Roman" w:cs="Times New Roman"/>
                <w:iCs/>
                <w:sz w:val="24"/>
                <w:szCs w:val="24"/>
                <w:lang w:eastAsia="lv-LV"/>
              </w:rPr>
              <w:t>pēc personas iesnieguma saņemšanas vēr</w:t>
            </w:r>
            <w:r w:rsidR="00742FDE">
              <w:rPr>
                <w:rFonts w:ascii="Times New Roman" w:eastAsia="Times New Roman" w:hAnsi="Times New Roman" w:cs="Times New Roman"/>
                <w:iCs/>
                <w:sz w:val="24"/>
                <w:szCs w:val="24"/>
                <w:lang w:eastAsia="lv-LV"/>
              </w:rPr>
              <w:t>šas</w:t>
            </w:r>
            <w:r w:rsidR="00927F48" w:rsidRPr="009F530A">
              <w:rPr>
                <w:rFonts w:ascii="Times New Roman" w:eastAsia="Times New Roman" w:hAnsi="Times New Roman" w:cs="Times New Roman"/>
                <w:iCs/>
                <w:sz w:val="24"/>
                <w:szCs w:val="24"/>
                <w:lang w:eastAsia="lv-LV"/>
              </w:rPr>
              <w:t xml:space="preserve"> </w:t>
            </w:r>
            <w:r w:rsidR="004C78A3" w:rsidRPr="009F530A">
              <w:rPr>
                <w:rFonts w:ascii="Times New Roman" w:eastAsia="Times New Roman" w:hAnsi="Times New Roman" w:cs="Times New Roman"/>
                <w:iCs/>
                <w:sz w:val="24"/>
                <w:szCs w:val="24"/>
                <w:lang w:eastAsia="lv-LV"/>
              </w:rPr>
              <w:t xml:space="preserve">Valsts vides dienestā (turpmāk – </w:t>
            </w:r>
            <w:r w:rsidR="00927F48" w:rsidRPr="009F530A">
              <w:rPr>
                <w:rFonts w:ascii="Times New Roman" w:eastAsia="Times New Roman" w:hAnsi="Times New Roman" w:cs="Times New Roman"/>
                <w:iCs/>
                <w:sz w:val="24"/>
                <w:szCs w:val="24"/>
                <w:lang w:eastAsia="lv-LV"/>
              </w:rPr>
              <w:t>VVD</w:t>
            </w:r>
            <w:r w:rsidR="004C78A3" w:rsidRPr="009F530A">
              <w:rPr>
                <w:rFonts w:ascii="Times New Roman" w:eastAsia="Times New Roman" w:hAnsi="Times New Roman" w:cs="Times New Roman"/>
                <w:iCs/>
                <w:sz w:val="24"/>
                <w:szCs w:val="24"/>
                <w:lang w:eastAsia="lv-LV"/>
              </w:rPr>
              <w:t>)</w:t>
            </w:r>
            <w:r w:rsidR="00927F48" w:rsidRPr="009F530A">
              <w:rPr>
                <w:rFonts w:ascii="Times New Roman" w:eastAsia="Times New Roman" w:hAnsi="Times New Roman" w:cs="Times New Roman"/>
                <w:iCs/>
                <w:sz w:val="24"/>
                <w:szCs w:val="24"/>
                <w:lang w:eastAsia="lv-LV"/>
              </w:rPr>
              <w:t xml:space="preserve">, lai saņemtu atzinumu par preču iznīcināšanas vietu. </w:t>
            </w:r>
            <w:r w:rsidR="00A77254" w:rsidRPr="009F530A">
              <w:rPr>
                <w:rFonts w:ascii="Times New Roman" w:eastAsia="Times New Roman" w:hAnsi="Times New Roman" w:cs="Times New Roman"/>
                <w:iCs/>
                <w:sz w:val="24"/>
                <w:szCs w:val="24"/>
                <w:lang w:eastAsia="lv-LV"/>
              </w:rPr>
              <w:t>Savukārt s</w:t>
            </w:r>
            <w:r w:rsidR="00927F48" w:rsidRPr="009F530A">
              <w:rPr>
                <w:rFonts w:ascii="Times New Roman" w:eastAsia="Times New Roman" w:hAnsi="Times New Roman" w:cs="Times New Roman"/>
                <w:iCs/>
                <w:sz w:val="24"/>
                <w:szCs w:val="24"/>
                <w:lang w:eastAsia="lv-LV"/>
              </w:rPr>
              <w:t xml:space="preserve">askaņā ar Ministru kabineta </w:t>
            </w:r>
            <w:r w:rsidR="00501D01" w:rsidRPr="009F530A">
              <w:rPr>
                <w:rFonts w:ascii="Times New Roman" w:eastAsia="Times New Roman" w:hAnsi="Times New Roman" w:cs="Times New Roman"/>
                <w:iCs/>
                <w:sz w:val="24"/>
                <w:szCs w:val="24"/>
                <w:lang w:eastAsia="lv-LV"/>
              </w:rPr>
              <w:t xml:space="preserve">2018.gada 21.novembra </w:t>
            </w:r>
            <w:r w:rsidR="00927F48" w:rsidRPr="009F530A">
              <w:rPr>
                <w:rFonts w:ascii="Times New Roman" w:eastAsia="Times New Roman" w:hAnsi="Times New Roman" w:cs="Times New Roman"/>
                <w:iCs/>
                <w:sz w:val="24"/>
                <w:szCs w:val="24"/>
                <w:lang w:eastAsia="lv-LV"/>
              </w:rPr>
              <w:t>noteikum</w:t>
            </w:r>
            <w:r w:rsidR="00501D01" w:rsidRPr="009F530A">
              <w:rPr>
                <w:rFonts w:ascii="Times New Roman" w:eastAsia="Times New Roman" w:hAnsi="Times New Roman" w:cs="Times New Roman"/>
                <w:iCs/>
                <w:sz w:val="24"/>
                <w:szCs w:val="24"/>
                <w:lang w:eastAsia="lv-LV"/>
              </w:rPr>
              <w:t xml:space="preserve">os Nr. 714 “Kārtība, kādā notiek preču iznīcināšana vai atteikšanās no precēm par labu valstij” </w:t>
            </w:r>
            <w:r w:rsidR="00927F48" w:rsidRPr="009F530A">
              <w:rPr>
                <w:rFonts w:ascii="Times New Roman" w:eastAsia="Times New Roman" w:hAnsi="Times New Roman" w:cs="Times New Roman"/>
                <w:iCs/>
                <w:sz w:val="24"/>
                <w:szCs w:val="24"/>
                <w:lang w:eastAsia="lv-LV"/>
              </w:rPr>
              <w:t xml:space="preserve">iekļauto regulējumu, personai nebūs nepieciešams vērsties pie VVD, lai saskaņotu iznīcināšanas vietu. Persona pirms preču pieteikšanas </w:t>
            </w:r>
            <w:r w:rsidR="00927F48" w:rsidRPr="009F530A">
              <w:rPr>
                <w:rFonts w:ascii="Times New Roman" w:eastAsia="Times New Roman" w:hAnsi="Times New Roman" w:cs="Times New Roman"/>
                <w:iCs/>
                <w:sz w:val="24"/>
                <w:szCs w:val="24"/>
                <w:lang w:eastAsia="lv-LV"/>
              </w:rPr>
              <w:lastRenderedPageBreak/>
              <w:t>iznīcināšanai pati noskaidro</w:t>
            </w:r>
            <w:r w:rsidR="00F241F8" w:rsidRPr="009F530A">
              <w:rPr>
                <w:rFonts w:ascii="Times New Roman" w:eastAsia="Times New Roman" w:hAnsi="Times New Roman" w:cs="Times New Roman"/>
                <w:iCs/>
                <w:sz w:val="24"/>
                <w:szCs w:val="24"/>
                <w:lang w:eastAsia="lv-LV"/>
              </w:rPr>
              <w:t>tu</w:t>
            </w:r>
            <w:r w:rsidR="00927F48" w:rsidRPr="009F530A">
              <w:rPr>
                <w:rFonts w:ascii="Times New Roman" w:eastAsia="Times New Roman" w:hAnsi="Times New Roman" w:cs="Times New Roman"/>
                <w:iCs/>
                <w:sz w:val="24"/>
                <w:szCs w:val="24"/>
                <w:lang w:eastAsia="lv-LV"/>
              </w:rPr>
              <w:t xml:space="preserve"> tai izdevīgāko preču iznīcināšanas vietu jeb komersantu, kuram ir atbilstoša piesārņojošas darbības atļauja. Tādejādi persona var</w:t>
            </w:r>
            <w:r w:rsidR="00F14122" w:rsidRPr="009F530A">
              <w:rPr>
                <w:rFonts w:ascii="Times New Roman" w:eastAsia="Times New Roman" w:hAnsi="Times New Roman" w:cs="Times New Roman"/>
                <w:iCs/>
                <w:sz w:val="24"/>
                <w:szCs w:val="24"/>
                <w:lang w:eastAsia="lv-LV"/>
              </w:rPr>
              <w:t>ēs</w:t>
            </w:r>
            <w:r w:rsidR="00927F48" w:rsidRPr="009F530A">
              <w:rPr>
                <w:rFonts w:ascii="Times New Roman" w:eastAsia="Times New Roman" w:hAnsi="Times New Roman" w:cs="Times New Roman"/>
                <w:iCs/>
                <w:sz w:val="24"/>
                <w:szCs w:val="24"/>
                <w:lang w:eastAsia="lv-LV"/>
              </w:rPr>
              <w:t xml:space="preserve"> brīvi rīkoties patstāvīgi, ja tai jau ir sadarbība ar šādu komersantu, vai arī vērsties VVD pēc izziņas par iespējamām preču iznīcināšanas vietām, no kurām persona var izvēlēties sev izdevīgāko. Ņemot vērā minēto, personai VID </w:t>
            </w:r>
            <w:r w:rsidR="00F42BCB" w:rsidRPr="009F530A">
              <w:rPr>
                <w:rFonts w:ascii="Times New Roman" w:eastAsia="Times New Roman" w:hAnsi="Times New Roman" w:cs="Times New Roman"/>
                <w:iCs/>
                <w:sz w:val="24"/>
                <w:szCs w:val="24"/>
                <w:lang w:eastAsia="lv-LV"/>
              </w:rPr>
              <w:t>vairs ne</w:t>
            </w:r>
            <w:r w:rsidR="00927F48" w:rsidRPr="009F530A">
              <w:rPr>
                <w:rFonts w:ascii="Times New Roman" w:eastAsia="Times New Roman" w:hAnsi="Times New Roman" w:cs="Times New Roman"/>
                <w:iCs/>
                <w:sz w:val="24"/>
                <w:szCs w:val="24"/>
                <w:lang w:eastAsia="lv-LV"/>
              </w:rPr>
              <w:t>bū</w:t>
            </w:r>
            <w:r w:rsidR="00853560" w:rsidRPr="009F530A">
              <w:rPr>
                <w:rFonts w:ascii="Times New Roman" w:eastAsia="Times New Roman" w:hAnsi="Times New Roman" w:cs="Times New Roman"/>
                <w:iCs/>
                <w:sz w:val="24"/>
                <w:szCs w:val="24"/>
                <w:lang w:eastAsia="lv-LV"/>
              </w:rPr>
              <w:t>s</w:t>
            </w:r>
            <w:r w:rsidR="00927F48" w:rsidRPr="009F530A">
              <w:rPr>
                <w:rFonts w:ascii="Times New Roman" w:eastAsia="Times New Roman" w:hAnsi="Times New Roman" w:cs="Times New Roman"/>
                <w:iCs/>
                <w:sz w:val="24"/>
                <w:szCs w:val="24"/>
                <w:lang w:eastAsia="lv-LV"/>
              </w:rPr>
              <w:t xml:space="preserve"> </w:t>
            </w:r>
            <w:r w:rsidR="00F42BCB" w:rsidRPr="009F530A">
              <w:rPr>
                <w:rFonts w:ascii="Times New Roman" w:eastAsia="Times New Roman" w:hAnsi="Times New Roman" w:cs="Times New Roman"/>
                <w:iCs/>
                <w:sz w:val="24"/>
                <w:szCs w:val="24"/>
                <w:lang w:eastAsia="lv-LV"/>
              </w:rPr>
              <w:t>jā</w:t>
            </w:r>
            <w:r w:rsidR="00927F48" w:rsidRPr="009F530A">
              <w:rPr>
                <w:rFonts w:ascii="Times New Roman" w:eastAsia="Times New Roman" w:hAnsi="Times New Roman" w:cs="Times New Roman"/>
                <w:iCs/>
                <w:sz w:val="24"/>
                <w:szCs w:val="24"/>
                <w:lang w:eastAsia="lv-LV"/>
              </w:rPr>
              <w:t>iesnied</w:t>
            </w:r>
            <w:r w:rsidR="00F42BCB" w:rsidRPr="009F530A">
              <w:rPr>
                <w:rFonts w:ascii="Times New Roman" w:eastAsia="Times New Roman" w:hAnsi="Times New Roman" w:cs="Times New Roman"/>
                <w:iCs/>
                <w:sz w:val="24"/>
                <w:szCs w:val="24"/>
                <w:lang w:eastAsia="lv-LV"/>
              </w:rPr>
              <w:t>z</w:t>
            </w:r>
            <w:r w:rsidR="00927F48" w:rsidRPr="009F530A">
              <w:rPr>
                <w:rFonts w:ascii="Times New Roman" w:eastAsia="Times New Roman" w:hAnsi="Times New Roman" w:cs="Times New Roman"/>
                <w:iCs/>
                <w:sz w:val="24"/>
                <w:szCs w:val="24"/>
                <w:lang w:eastAsia="lv-LV"/>
              </w:rPr>
              <w:t xml:space="preserve"> VVD izsniegta izziņa par preču iznīcināšanas vietu.</w:t>
            </w:r>
          </w:p>
          <w:p w14:paraId="2D9F9BF9" w14:textId="7BEE2E92" w:rsidR="00742FDE" w:rsidRPr="009F530A" w:rsidRDefault="00742FDE" w:rsidP="0000102E">
            <w:pPr>
              <w:contextualSpacing/>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šajā nodaļā ir iekļauti nosacījumi BVKB darbībām kvalitātes prasībām neatbilstošas degvielas konstatēšanas gadījumos.</w:t>
            </w:r>
          </w:p>
          <w:p w14:paraId="4026A3B7" w14:textId="77777777" w:rsidR="00705E63" w:rsidRPr="009F530A" w:rsidRDefault="00705E63" w:rsidP="007C1ADA">
            <w:pPr>
              <w:contextualSpacing/>
              <w:jc w:val="both"/>
              <w:rPr>
                <w:rFonts w:ascii="Times New Roman" w:eastAsia="Times New Roman" w:hAnsi="Times New Roman" w:cs="Times New Roman"/>
                <w:iCs/>
                <w:sz w:val="24"/>
                <w:szCs w:val="24"/>
                <w:lang w:eastAsia="lv-LV"/>
              </w:rPr>
            </w:pPr>
          </w:p>
          <w:p w14:paraId="789B73B7" w14:textId="1950690F" w:rsidR="00FE3D88" w:rsidRPr="009F530A" w:rsidRDefault="00EC0D63" w:rsidP="003046D4">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Tā kā Latvijai</w:t>
            </w:r>
            <w:r w:rsidRPr="009F530A">
              <w:rPr>
                <w:rFonts w:ascii="Times New Roman" w:hAnsi="Times New Roman" w:cs="Times New Roman"/>
                <w:sz w:val="24"/>
                <w:szCs w:val="24"/>
              </w:rPr>
              <w:t xml:space="preserve"> saskaņā ar Eiropas </w:t>
            </w:r>
            <w:r w:rsidRPr="009F530A">
              <w:rPr>
                <w:rFonts w:ascii="Times New Roman" w:eastAsia="Times New Roman" w:hAnsi="Times New Roman" w:cs="Times New Roman"/>
                <w:iCs/>
                <w:sz w:val="24"/>
                <w:szCs w:val="24"/>
                <w:lang w:eastAsia="lv-LV"/>
              </w:rPr>
              <w:t>Komisijas</w:t>
            </w:r>
            <w:r w:rsidR="003046D4">
              <w:rPr>
                <w:rFonts w:ascii="Times New Roman" w:eastAsia="Times New Roman" w:hAnsi="Times New Roman" w:cs="Times New Roman"/>
                <w:iCs/>
                <w:sz w:val="24"/>
                <w:szCs w:val="24"/>
                <w:lang w:eastAsia="lv-LV"/>
              </w:rPr>
              <w:t xml:space="preserve"> 2021.gada 28.maija</w:t>
            </w:r>
            <w:r w:rsidRPr="009F530A">
              <w:rPr>
                <w:rFonts w:ascii="Times New Roman" w:eastAsia="Times New Roman" w:hAnsi="Times New Roman" w:cs="Times New Roman"/>
                <w:iCs/>
                <w:sz w:val="24"/>
                <w:szCs w:val="24"/>
                <w:lang w:eastAsia="lv-LV"/>
              </w:rPr>
              <w:t xml:space="preserve"> </w:t>
            </w:r>
            <w:r w:rsidR="003046D4">
              <w:rPr>
                <w:rFonts w:ascii="Times New Roman" w:eastAsia="Times New Roman" w:hAnsi="Times New Roman" w:cs="Times New Roman"/>
                <w:iCs/>
                <w:sz w:val="24"/>
                <w:szCs w:val="24"/>
                <w:lang w:eastAsia="lv-LV"/>
              </w:rPr>
              <w:t>Ī</w:t>
            </w:r>
            <w:r w:rsidRPr="009F530A">
              <w:rPr>
                <w:rFonts w:ascii="Times New Roman" w:eastAsia="Times New Roman" w:hAnsi="Times New Roman" w:cs="Times New Roman"/>
                <w:iCs/>
                <w:sz w:val="24"/>
                <w:szCs w:val="24"/>
                <w:lang w:eastAsia="lv-LV"/>
              </w:rPr>
              <w:t>stenošanas lēmumu</w:t>
            </w:r>
            <w:r w:rsidR="003046D4">
              <w:rPr>
                <w:rFonts w:ascii="Times New Roman" w:eastAsia="Times New Roman" w:hAnsi="Times New Roman" w:cs="Times New Roman"/>
                <w:iCs/>
                <w:sz w:val="24"/>
                <w:szCs w:val="24"/>
                <w:lang w:eastAsia="lv-LV"/>
              </w:rPr>
              <w:t xml:space="preserve"> Nr. </w:t>
            </w:r>
            <w:r w:rsidR="003046D4" w:rsidRPr="003046D4">
              <w:rPr>
                <w:rFonts w:ascii="Times New Roman" w:eastAsia="Times New Roman" w:hAnsi="Times New Roman" w:cs="Times New Roman"/>
                <w:iCs/>
                <w:sz w:val="24"/>
                <w:szCs w:val="24"/>
                <w:lang w:eastAsia="lv-LV"/>
              </w:rPr>
              <w:t>C(2021) 3723</w:t>
            </w:r>
            <w:r w:rsidR="003046D4">
              <w:rPr>
                <w:rFonts w:ascii="Times New Roman" w:eastAsia="Times New Roman" w:hAnsi="Times New Roman" w:cs="Times New Roman"/>
                <w:iCs/>
                <w:sz w:val="24"/>
                <w:szCs w:val="24"/>
                <w:lang w:eastAsia="lv-LV"/>
              </w:rPr>
              <w:t xml:space="preserve"> </w:t>
            </w:r>
            <w:r w:rsidR="003046D4" w:rsidRPr="003046D4">
              <w:rPr>
                <w:rFonts w:ascii="Times New Roman" w:eastAsia="Times New Roman" w:hAnsi="Times New Roman" w:cs="Times New Roman"/>
                <w:i/>
                <w:sz w:val="24"/>
                <w:szCs w:val="24"/>
                <w:lang w:eastAsia="lv-LV"/>
              </w:rPr>
              <w:t>Par Latvijas Republikas lūgumu piešķirt atkāpi saskaņā ar Direktīvas 98/70/EK 3. panta 4. un 5. punktu</w:t>
            </w:r>
            <w:r w:rsidRPr="009F530A">
              <w:rPr>
                <w:rFonts w:ascii="Times New Roman" w:eastAsia="Times New Roman" w:hAnsi="Times New Roman" w:cs="Times New Roman"/>
                <w:iCs/>
                <w:sz w:val="24"/>
                <w:szCs w:val="24"/>
                <w:lang w:eastAsia="lv-LV"/>
              </w:rPr>
              <w:t xml:space="preserve"> ir piemērojama tvaika spiediena atkāpe līdz 20</w:t>
            </w:r>
            <w:r w:rsidR="00EF6506">
              <w:rPr>
                <w:rFonts w:ascii="Times New Roman" w:eastAsia="Times New Roman" w:hAnsi="Times New Roman" w:cs="Times New Roman"/>
                <w:iCs/>
                <w:sz w:val="24"/>
                <w:szCs w:val="24"/>
                <w:lang w:eastAsia="lv-LV"/>
              </w:rPr>
              <w:t>3</w:t>
            </w:r>
            <w:r w:rsidRPr="009F530A">
              <w:rPr>
                <w:rFonts w:ascii="Times New Roman" w:eastAsia="Times New Roman" w:hAnsi="Times New Roman" w:cs="Times New Roman"/>
                <w:iCs/>
                <w:sz w:val="24"/>
                <w:szCs w:val="24"/>
                <w:lang w:eastAsia="lv-LV"/>
              </w:rPr>
              <w:t xml:space="preserve">0.gada beigām, proti, atļaut vasaras periodā laist tirgū benzīnu ar maksimālo tvaiku spiedienu 70 kPa, </w:t>
            </w:r>
            <w:r w:rsidR="004073A8">
              <w:rPr>
                <w:rFonts w:ascii="Times New Roman" w:eastAsia="Times New Roman" w:hAnsi="Times New Roman" w:cs="Times New Roman"/>
                <w:iCs/>
                <w:sz w:val="24"/>
                <w:szCs w:val="24"/>
                <w:lang w:eastAsia="lv-LV"/>
              </w:rPr>
              <w:t xml:space="preserve">šajā noteikumu projektā ir iekļauta minētā </w:t>
            </w:r>
            <w:r w:rsidR="004C4A83" w:rsidRPr="009F530A">
              <w:rPr>
                <w:rFonts w:ascii="Times New Roman" w:eastAsia="Times New Roman" w:hAnsi="Times New Roman" w:cs="Times New Roman"/>
                <w:iCs/>
                <w:sz w:val="24"/>
                <w:szCs w:val="24"/>
                <w:lang w:eastAsia="lv-LV"/>
              </w:rPr>
              <w:t>benzīna</w:t>
            </w:r>
            <w:r w:rsidR="004073A8">
              <w:rPr>
                <w:rFonts w:ascii="Times New Roman" w:eastAsia="Times New Roman" w:hAnsi="Times New Roman" w:cs="Times New Roman"/>
                <w:iCs/>
                <w:sz w:val="24"/>
                <w:szCs w:val="24"/>
                <w:lang w:eastAsia="lv-LV"/>
              </w:rPr>
              <w:t xml:space="preserve"> tvaika spiediena atkāpe</w:t>
            </w:r>
            <w:r w:rsidR="004C4A83" w:rsidRPr="009F530A">
              <w:rPr>
                <w:rFonts w:ascii="Times New Roman" w:eastAsia="Times New Roman" w:hAnsi="Times New Roman" w:cs="Times New Roman"/>
                <w:iCs/>
                <w:sz w:val="24"/>
                <w:szCs w:val="24"/>
                <w:lang w:eastAsia="lv-LV"/>
              </w:rPr>
              <w:t xml:space="preserve">. </w:t>
            </w:r>
          </w:p>
          <w:p w14:paraId="7E11CFCB" w14:textId="77777777" w:rsidR="00DB6346" w:rsidRPr="009F530A" w:rsidRDefault="00DB6346" w:rsidP="007C1ADA">
            <w:pPr>
              <w:contextualSpacing/>
              <w:jc w:val="both"/>
              <w:rPr>
                <w:rFonts w:ascii="Times New Roman" w:eastAsia="Times New Roman" w:hAnsi="Times New Roman" w:cs="Times New Roman"/>
                <w:iCs/>
                <w:sz w:val="24"/>
                <w:szCs w:val="24"/>
                <w:lang w:eastAsia="lv-LV"/>
              </w:rPr>
            </w:pPr>
          </w:p>
          <w:p w14:paraId="2E6059EB" w14:textId="59AC6C0A" w:rsidR="00DB6346" w:rsidRPr="009F530A" w:rsidRDefault="00EC0D63" w:rsidP="007C1ADA">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Saskaņā ar Standartizācijas likuma 14. panta otro daļu obligāti piemērojamiem Latvijas nacionālajiem standartiem ir jābūt tulkotiem valsts valodā. Līdz ar to </w:t>
            </w:r>
            <w:r w:rsidR="009D06D7">
              <w:rPr>
                <w:rFonts w:ascii="Times New Roman" w:eastAsia="Times New Roman" w:hAnsi="Times New Roman" w:cs="Times New Roman"/>
                <w:iCs/>
                <w:sz w:val="24"/>
                <w:szCs w:val="24"/>
                <w:lang w:eastAsia="lv-LV"/>
              </w:rPr>
              <w:t xml:space="preserve">ir paredzēts </w:t>
            </w:r>
            <w:r w:rsidRPr="009F530A">
              <w:rPr>
                <w:rFonts w:ascii="Times New Roman" w:eastAsia="Times New Roman" w:hAnsi="Times New Roman" w:cs="Times New Roman"/>
                <w:iCs/>
                <w:sz w:val="24"/>
                <w:szCs w:val="24"/>
                <w:lang w:eastAsia="lv-LV"/>
              </w:rPr>
              <w:t xml:space="preserve">uzdot Ekonomikas ministrijai </w:t>
            </w:r>
            <w:r w:rsidR="00494A1F" w:rsidRPr="009F530A">
              <w:rPr>
                <w:rFonts w:ascii="Times New Roman" w:eastAsia="Times New Roman" w:hAnsi="Times New Roman" w:cs="Times New Roman"/>
                <w:iCs/>
                <w:sz w:val="24"/>
                <w:szCs w:val="24"/>
                <w:lang w:eastAsia="lv-LV"/>
              </w:rPr>
              <w:t xml:space="preserve">ne vēlāk kā </w:t>
            </w:r>
            <w:r w:rsidR="00FA574F" w:rsidRPr="009F530A">
              <w:rPr>
                <w:rFonts w:ascii="Times New Roman" w:eastAsia="Times New Roman" w:hAnsi="Times New Roman" w:cs="Times New Roman"/>
                <w:iCs/>
                <w:sz w:val="24"/>
                <w:szCs w:val="24"/>
                <w:lang w:eastAsia="lv-LV"/>
              </w:rPr>
              <w:t>sešu</w:t>
            </w:r>
            <w:r w:rsidR="00494A1F" w:rsidRPr="009F530A">
              <w:rPr>
                <w:rFonts w:ascii="Times New Roman" w:eastAsia="Times New Roman" w:hAnsi="Times New Roman" w:cs="Times New Roman"/>
                <w:iCs/>
                <w:sz w:val="24"/>
                <w:szCs w:val="24"/>
                <w:lang w:eastAsia="lv-LV"/>
              </w:rPr>
              <w:t xml:space="preserve"> mēnešu laikā pēc šo </w:t>
            </w:r>
            <w:r w:rsidR="002334B4" w:rsidRPr="009F530A">
              <w:rPr>
                <w:rFonts w:ascii="Times New Roman" w:eastAsia="Times New Roman" w:hAnsi="Times New Roman" w:cs="Times New Roman"/>
                <w:iCs/>
                <w:sz w:val="24"/>
                <w:szCs w:val="24"/>
                <w:lang w:eastAsia="lv-LV"/>
              </w:rPr>
              <w:t>N</w:t>
            </w:r>
            <w:r w:rsidR="00494A1F" w:rsidRPr="009F530A">
              <w:rPr>
                <w:rFonts w:ascii="Times New Roman" w:eastAsia="Times New Roman" w:hAnsi="Times New Roman" w:cs="Times New Roman"/>
                <w:iCs/>
                <w:sz w:val="24"/>
                <w:szCs w:val="24"/>
                <w:lang w:eastAsia="lv-LV"/>
              </w:rPr>
              <w:t>oteikumu stāšanās spēkā nodrošināt</w:t>
            </w:r>
            <w:r w:rsidRPr="009F530A">
              <w:rPr>
                <w:rFonts w:ascii="Times New Roman" w:eastAsia="Times New Roman" w:hAnsi="Times New Roman" w:cs="Times New Roman"/>
                <w:iCs/>
                <w:sz w:val="24"/>
                <w:szCs w:val="24"/>
                <w:lang w:eastAsia="lv-LV"/>
              </w:rPr>
              <w:t xml:space="preserve"> </w:t>
            </w:r>
            <w:r w:rsidR="00B73F02" w:rsidRPr="009F530A">
              <w:rPr>
                <w:rFonts w:ascii="Times New Roman" w:eastAsia="Times New Roman" w:hAnsi="Times New Roman" w:cs="Times New Roman"/>
                <w:iCs/>
                <w:sz w:val="24"/>
                <w:szCs w:val="24"/>
                <w:lang w:eastAsia="lv-LV"/>
              </w:rPr>
              <w:t>N</w:t>
            </w:r>
            <w:r w:rsidRPr="009F530A">
              <w:rPr>
                <w:rFonts w:ascii="Times New Roman" w:eastAsia="Times New Roman" w:hAnsi="Times New Roman" w:cs="Times New Roman"/>
                <w:iCs/>
                <w:sz w:val="24"/>
                <w:szCs w:val="24"/>
                <w:lang w:eastAsia="lv-LV"/>
              </w:rPr>
              <w:t>oteikumu projektā ietverto standartu tulkošanu valsts valodā.</w:t>
            </w:r>
            <w:r w:rsidR="00494A1F" w:rsidRPr="009F530A">
              <w:rPr>
                <w:rFonts w:ascii="Times New Roman" w:eastAsia="Times New Roman" w:hAnsi="Times New Roman" w:cs="Times New Roman"/>
                <w:iCs/>
                <w:sz w:val="24"/>
                <w:szCs w:val="24"/>
                <w:lang w:eastAsia="lv-LV"/>
              </w:rPr>
              <w:t xml:space="preserve"> </w:t>
            </w:r>
          </w:p>
        </w:tc>
      </w:tr>
      <w:tr w:rsidR="002A1CE9" w:rsidRPr="009F530A" w14:paraId="7E3A0EF5" w14:textId="77777777" w:rsidTr="00A465F4">
        <w:tc>
          <w:tcPr>
            <w:tcW w:w="296" w:type="pct"/>
            <w:hideMark/>
          </w:tcPr>
          <w:p w14:paraId="0E44101F"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lastRenderedPageBreak/>
              <w:t>3.</w:t>
            </w:r>
          </w:p>
        </w:tc>
        <w:tc>
          <w:tcPr>
            <w:tcW w:w="1146" w:type="pct"/>
            <w:hideMark/>
          </w:tcPr>
          <w:p w14:paraId="642B4043"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izstrādē iesaistītās institūcijas un publiskas personas kapitālsabiedrības</w:t>
            </w:r>
          </w:p>
        </w:tc>
        <w:tc>
          <w:tcPr>
            <w:tcW w:w="3491" w:type="pct"/>
          </w:tcPr>
          <w:p w14:paraId="312BF3F0" w14:textId="6DE47CCE" w:rsidR="00D91D02"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Ekonomikas ministrija. </w:t>
            </w:r>
          </w:p>
        </w:tc>
      </w:tr>
      <w:tr w:rsidR="002A1CE9" w:rsidRPr="009F530A" w14:paraId="060D5BA9" w14:textId="77777777" w:rsidTr="00A465F4">
        <w:tc>
          <w:tcPr>
            <w:tcW w:w="296" w:type="pct"/>
            <w:hideMark/>
          </w:tcPr>
          <w:p w14:paraId="145CC5DE"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4.</w:t>
            </w:r>
          </w:p>
        </w:tc>
        <w:tc>
          <w:tcPr>
            <w:tcW w:w="1146" w:type="pct"/>
            <w:hideMark/>
          </w:tcPr>
          <w:p w14:paraId="461F88AD" w14:textId="77777777" w:rsidR="00D91D02"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3491" w:type="pct"/>
            <w:hideMark/>
          </w:tcPr>
          <w:p w14:paraId="42CB2313" w14:textId="77777777" w:rsidR="00D91D02"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Nav</w:t>
            </w:r>
          </w:p>
        </w:tc>
      </w:tr>
    </w:tbl>
    <w:p w14:paraId="49820802"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A1CE9" w:rsidRPr="009F530A" w14:paraId="129BD632" w14:textId="77777777" w:rsidTr="00A465F4">
        <w:tc>
          <w:tcPr>
            <w:tcW w:w="0" w:type="auto"/>
            <w:gridSpan w:val="3"/>
            <w:hideMark/>
          </w:tcPr>
          <w:p w14:paraId="1C7A159D"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2A1CE9" w:rsidRPr="009F530A" w14:paraId="2A2E3E31" w14:textId="77777777" w:rsidTr="00A465F4">
        <w:tc>
          <w:tcPr>
            <w:tcW w:w="296" w:type="pct"/>
            <w:hideMark/>
          </w:tcPr>
          <w:p w14:paraId="7F74EB71"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43793F7E"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mērķgrupas, kuras tiesiskais regulējums ietekmē vai varētu ietekmēt</w:t>
            </w:r>
          </w:p>
        </w:tc>
        <w:tc>
          <w:tcPr>
            <w:tcW w:w="2960" w:type="pct"/>
            <w:hideMark/>
          </w:tcPr>
          <w:p w14:paraId="1D859EEA" w14:textId="35CE61DB" w:rsidR="00E5323B" w:rsidRPr="009F530A" w:rsidRDefault="00EC0D63" w:rsidP="0000102E">
            <w:pPr>
              <w:contextualSpacing/>
              <w:jc w:val="both"/>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Tiesiskais regulējums ietekmē transporta enerģijas  apritē iesaistītās personas un transporta enerģijas patērētājus</w:t>
            </w:r>
            <w:r w:rsidR="000C60CE" w:rsidRPr="009F530A">
              <w:rPr>
                <w:rFonts w:ascii="Times New Roman" w:hAnsi="Times New Roman" w:cs="Times New Roman"/>
                <w:sz w:val="24"/>
                <w:szCs w:val="24"/>
              </w:rPr>
              <w:t xml:space="preserve">, </w:t>
            </w:r>
            <w:r w:rsidR="001974AC" w:rsidRPr="009F530A">
              <w:rPr>
                <w:rFonts w:ascii="Times New Roman" w:hAnsi="Times New Roman" w:cs="Times New Roman"/>
                <w:sz w:val="24"/>
                <w:szCs w:val="24"/>
              </w:rPr>
              <w:t>Ekonomikas ministriju,</w:t>
            </w:r>
            <w:r w:rsidR="002334B4" w:rsidRPr="009F530A">
              <w:rPr>
                <w:rFonts w:ascii="Times New Roman" w:hAnsi="Times New Roman" w:cs="Times New Roman"/>
                <w:sz w:val="24"/>
                <w:szCs w:val="24"/>
              </w:rPr>
              <w:t xml:space="preserve"> </w:t>
            </w:r>
            <w:r w:rsidR="00FA574F" w:rsidRPr="009F530A">
              <w:rPr>
                <w:rFonts w:ascii="Times New Roman" w:hAnsi="Times New Roman" w:cs="Times New Roman"/>
                <w:sz w:val="24"/>
                <w:szCs w:val="24"/>
              </w:rPr>
              <w:t>BVKB</w:t>
            </w:r>
            <w:r w:rsidR="001974AC" w:rsidRPr="009F530A">
              <w:rPr>
                <w:rFonts w:ascii="Times New Roman" w:hAnsi="Times New Roman" w:cs="Times New Roman"/>
                <w:sz w:val="24"/>
                <w:szCs w:val="24"/>
              </w:rPr>
              <w:t>.</w:t>
            </w:r>
          </w:p>
        </w:tc>
      </w:tr>
      <w:tr w:rsidR="002A1CE9" w:rsidRPr="009F530A" w14:paraId="1FDA240E" w14:textId="77777777" w:rsidTr="00A465F4">
        <w:tc>
          <w:tcPr>
            <w:tcW w:w="296" w:type="pct"/>
            <w:hideMark/>
          </w:tcPr>
          <w:p w14:paraId="4B14A6B5"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724C3D7A"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Tiesiskā regulējuma ietekme uz tautsaimniecību un administratīvo slogu</w:t>
            </w:r>
          </w:p>
        </w:tc>
        <w:tc>
          <w:tcPr>
            <w:tcW w:w="2960" w:type="pct"/>
            <w:hideMark/>
          </w:tcPr>
          <w:p w14:paraId="357BDE96" w14:textId="0A063D00" w:rsidR="00962A1C" w:rsidRPr="009F530A" w:rsidRDefault="00FA574F" w:rsidP="0002541D">
            <w:pPr>
              <w:contextualSpacing/>
              <w:jc w:val="both"/>
              <w:rPr>
                <w:rFonts w:ascii="Times New Roman" w:hAnsi="Times New Roman" w:cs="Times New Roman"/>
                <w:sz w:val="24"/>
                <w:szCs w:val="24"/>
              </w:rPr>
            </w:pPr>
            <w:r w:rsidRPr="009F530A">
              <w:rPr>
                <w:rFonts w:ascii="Times New Roman" w:hAnsi="Times New Roman" w:cs="Times New Roman"/>
                <w:sz w:val="24"/>
                <w:szCs w:val="24"/>
              </w:rPr>
              <w:t>Noteikumu projekts pēc būtības neuzliek papildu slogu komersantiem vai iestādēm, jo tiek precizēti spēkā esošie nosacījumi – Noteikumi Nr.332 un Noteikumi Nr.772, kas tiek arī nedaudz paplašināti.</w:t>
            </w:r>
          </w:p>
          <w:p w14:paraId="2C5EE325" w14:textId="77777777" w:rsidR="00FA574F" w:rsidRPr="009F530A" w:rsidRDefault="00FA574F" w:rsidP="0002541D">
            <w:pPr>
              <w:contextualSpacing/>
              <w:jc w:val="both"/>
              <w:rPr>
                <w:rFonts w:ascii="Times New Roman" w:hAnsi="Times New Roman" w:cs="Times New Roman"/>
                <w:sz w:val="24"/>
                <w:szCs w:val="24"/>
              </w:rPr>
            </w:pPr>
          </w:p>
          <w:p w14:paraId="71DF5559" w14:textId="24961319" w:rsidR="000C60CE" w:rsidRPr="009F530A" w:rsidRDefault="0015371D" w:rsidP="005A51F8">
            <w:pPr>
              <w:contextualSpacing/>
              <w:jc w:val="both"/>
              <w:rPr>
                <w:rFonts w:ascii="Times New Roman" w:hAnsi="Times New Roman" w:cs="Times New Roman"/>
                <w:sz w:val="24"/>
                <w:szCs w:val="24"/>
              </w:rPr>
            </w:pPr>
            <w:r w:rsidRPr="009F530A">
              <w:rPr>
                <w:rFonts w:ascii="Times New Roman" w:hAnsi="Times New Roman" w:cs="Times New Roman"/>
                <w:sz w:val="24"/>
                <w:szCs w:val="24"/>
              </w:rPr>
              <w:t xml:space="preserve">Personai vairs nebūs nepieciešams vērsties VVD, lai saskaņotu kvalitātes prasībām neatbilstošu transporta enerģijas iznīcināšanas vietu un nebūs jāiesniedz Valsts ieņēmumu dienestam VVD izsniegta izziņa par preču iznīcināšanas vietu. </w:t>
            </w:r>
          </w:p>
        </w:tc>
      </w:tr>
      <w:tr w:rsidR="002A1CE9" w:rsidRPr="009F530A" w14:paraId="436558CF" w14:textId="77777777" w:rsidTr="00A465F4">
        <w:tc>
          <w:tcPr>
            <w:tcW w:w="296" w:type="pct"/>
            <w:hideMark/>
          </w:tcPr>
          <w:p w14:paraId="0EA5F625"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0FE0A0BE"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Administratīvo izmaksu monetārs novērtējums</w:t>
            </w:r>
          </w:p>
        </w:tc>
        <w:tc>
          <w:tcPr>
            <w:tcW w:w="2960" w:type="pct"/>
            <w:hideMark/>
          </w:tcPr>
          <w:p w14:paraId="37834E73"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Projekts šo jomu neskar</w:t>
            </w:r>
          </w:p>
        </w:tc>
      </w:tr>
      <w:tr w:rsidR="002A1CE9" w:rsidRPr="009F530A" w14:paraId="077A9313" w14:textId="77777777" w:rsidTr="00A465F4">
        <w:tc>
          <w:tcPr>
            <w:tcW w:w="296" w:type="pct"/>
            <w:hideMark/>
          </w:tcPr>
          <w:p w14:paraId="220CDE89"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lastRenderedPageBreak/>
              <w:t>4.</w:t>
            </w:r>
          </w:p>
        </w:tc>
        <w:tc>
          <w:tcPr>
            <w:tcW w:w="1678" w:type="pct"/>
            <w:hideMark/>
          </w:tcPr>
          <w:p w14:paraId="62C1DF5F"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Atbilstības izmaksu monetārs novērtējums</w:t>
            </w:r>
          </w:p>
        </w:tc>
        <w:tc>
          <w:tcPr>
            <w:tcW w:w="2960" w:type="pct"/>
            <w:hideMark/>
          </w:tcPr>
          <w:p w14:paraId="42A322CB"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hAnsi="Times New Roman" w:cs="Times New Roman"/>
                <w:sz w:val="24"/>
                <w:szCs w:val="24"/>
              </w:rPr>
              <w:t>Projekts šo jomu neskar</w:t>
            </w:r>
          </w:p>
        </w:tc>
      </w:tr>
      <w:tr w:rsidR="002A1CE9" w:rsidRPr="009F530A" w14:paraId="0C79738A" w14:textId="77777777" w:rsidTr="00A465F4">
        <w:tc>
          <w:tcPr>
            <w:tcW w:w="296" w:type="pct"/>
            <w:hideMark/>
          </w:tcPr>
          <w:p w14:paraId="046904C4" w14:textId="77777777" w:rsidR="00655F2C"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5.</w:t>
            </w:r>
          </w:p>
        </w:tc>
        <w:tc>
          <w:tcPr>
            <w:tcW w:w="1678" w:type="pct"/>
            <w:hideMark/>
          </w:tcPr>
          <w:p w14:paraId="4BE883E8" w14:textId="77777777" w:rsidR="00E5323B" w:rsidRPr="009F530A" w:rsidRDefault="00EC0D63" w:rsidP="007C1ADA">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321937AB" w14:textId="77777777" w:rsidR="00E5323B" w:rsidRPr="009F530A" w:rsidRDefault="00EC0D63" w:rsidP="0000102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Nav</w:t>
            </w:r>
          </w:p>
        </w:tc>
      </w:tr>
    </w:tbl>
    <w:p w14:paraId="250113BA" w14:textId="43AEF7D6" w:rsidR="00EB46F3" w:rsidRPr="00A465F4" w:rsidRDefault="00EB46F3"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00" w:type="pct"/>
        <w:tblLook w:val="04A0" w:firstRow="1" w:lastRow="0" w:firstColumn="1" w:lastColumn="0" w:noHBand="0" w:noVBand="1"/>
      </w:tblPr>
      <w:tblGrid>
        <w:gridCol w:w="9061"/>
      </w:tblGrid>
      <w:tr w:rsidR="00B73F02" w:rsidRPr="009F530A" w14:paraId="525D6180" w14:textId="77777777" w:rsidTr="00A465F4">
        <w:tc>
          <w:tcPr>
            <w:tcW w:w="0" w:type="auto"/>
            <w:hideMark/>
          </w:tcPr>
          <w:p w14:paraId="7F9A0276" w14:textId="77777777" w:rsidR="00B73F02" w:rsidRPr="009F530A" w:rsidRDefault="00B73F02" w:rsidP="00FA574F">
            <w:pPr>
              <w:contextualSpacing/>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III. Tiesību akta projekta ietekme uz valsts budžetu un pašvaldību budžetiem</w:t>
            </w:r>
          </w:p>
        </w:tc>
      </w:tr>
      <w:tr w:rsidR="00B73F02" w:rsidRPr="009F530A" w14:paraId="346A4ECB" w14:textId="77777777" w:rsidTr="00A465F4">
        <w:tc>
          <w:tcPr>
            <w:tcW w:w="5000" w:type="pct"/>
            <w:hideMark/>
          </w:tcPr>
          <w:p w14:paraId="6372566C" w14:textId="77777777" w:rsidR="00B73F02" w:rsidRPr="009F530A" w:rsidRDefault="00B73F02" w:rsidP="00FA574F">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Projekts šo jomu neskar</w:t>
            </w:r>
          </w:p>
        </w:tc>
      </w:tr>
    </w:tbl>
    <w:p w14:paraId="45198898" w14:textId="77777777" w:rsidR="00B73F02" w:rsidRPr="00A465F4" w:rsidRDefault="00B73F02"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pPr w:leftFromText="180" w:rightFromText="180" w:vertAnchor="text" w:tblpY="1"/>
        <w:tblW w:w="5000" w:type="pct"/>
        <w:tblLook w:val="04A0" w:firstRow="1" w:lastRow="0" w:firstColumn="1" w:lastColumn="0" w:noHBand="0" w:noVBand="1"/>
      </w:tblPr>
      <w:tblGrid>
        <w:gridCol w:w="543"/>
        <w:gridCol w:w="3081"/>
        <w:gridCol w:w="5437"/>
      </w:tblGrid>
      <w:tr w:rsidR="002A1CE9" w:rsidRPr="009F530A" w14:paraId="6270C9A3" w14:textId="77777777" w:rsidTr="00A465F4">
        <w:tc>
          <w:tcPr>
            <w:tcW w:w="0" w:type="auto"/>
            <w:gridSpan w:val="3"/>
            <w:hideMark/>
          </w:tcPr>
          <w:p w14:paraId="44BB59CC" w14:textId="77777777" w:rsidR="009E741C" w:rsidRPr="009F530A" w:rsidRDefault="00EC0D63" w:rsidP="007C1ADA">
            <w:pPr>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IV. Tiesību akta projekta ietekme uz spēkā esošo tiesību normu sistēmu</w:t>
            </w:r>
          </w:p>
        </w:tc>
      </w:tr>
      <w:tr w:rsidR="002A1CE9" w:rsidRPr="009F530A" w14:paraId="3CC530E3" w14:textId="77777777" w:rsidTr="00A465F4">
        <w:tc>
          <w:tcPr>
            <w:tcW w:w="296" w:type="pct"/>
            <w:hideMark/>
          </w:tcPr>
          <w:p w14:paraId="1BF46CF3"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1.</w:t>
            </w:r>
          </w:p>
        </w:tc>
        <w:tc>
          <w:tcPr>
            <w:tcW w:w="1678" w:type="pct"/>
            <w:hideMark/>
          </w:tcPr>
          <w:p w14:paraId="0B046DFD"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Saistītie tiesību aktu projekti</w:t>
            </w:r>
          </w:p>
        </w:tc>
        <w:tc>
          <w:tcPr>
            <w:tcW w:w="2960" w:type="pct"/>
            <w:hideMark/>
          </w:tcPr>
          <w:p w14:paraId="3CA225B5" w14:textId="27FA501A" w:rsidR="00FA574F" w:rsidRPr="009F530A" w:rsidRDefault="00FA574F" w:rsidP="0000102E">
            <w:pPr>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 xml:space="preserve">Likumprojekts </w:t>
            </w:r>
          </w:p>
          <w:p w14:paraId="48DFBD74" w14:textId="4A73D3F8" w:rsidR="00FA574F" w:rsidRPr="009F530A" w:rsidRDefault="00FA574F" w:rsidP="0000102E">
            <w:pPr>
              <w:jc w:val="both"/>
              <w:rPr>
                <w:rFonts w:ascii="Times New Roman" w:eastAsia="Times New Roman" w:hAnsi="Times New Roman" w:cs="Times New Roman"/>
                <w:iCs/>
                <w:sz w:val="24"/>
                <w:szCs w:val="24"/>
                <w:lang w:eastAsia="lv-LV"/>
              </w:rPr>
            </w:pPr>
          </w:p>
          <w:p w14:paraId="43FC2FDE" w14:textId="5387FBE4" w:rsidR="0016547F" w:rsidRPr="00A465F4" w:rsidRDefault="00FA574F" w:rsidP="005A51F8">
            <w:pPr>
              <w:jc w:val="both"/>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Ministru kabineta noteikumu projekts “</w:t>
            </w:r>
            <w:r w:rsidRPr="00A465F4">
              <w:rPr>
                <w:sz w:val="24"/>
                <w:szCs w:val="24"/>
              </w:rPr>
              <w:t xml:space="preserve"> </w:t>
            </w:r>
            <w:r w:rsidRPr="009F530A">
              <w:rPr>
                <w:rFonts w:ascii="Times New Roman" w:eastAsia="Times New Roman" w:hAnsi="Times New Roman" w:cs="Times New Roman"/>
                <w:iCs/>
                <w:sz w:val="24"/>
                <w:szCs w:val="24"/>
                <w:lang w:eastAsia="lv-LV"/>
              </w:rPr>
              <w:t>Noteikumi par līdzdalības mehānismu un transporta enerģijas aprites cikla siltumnīcefekta gāzu emisiju intensitātes samazināšanu”.</w:t>
            </w:r>
          </w:p>
        </w:tc>
      </w:tr>
      <w:tr w:rsidR="002A1CE9" w:rsidRPr="009F530A" w14:paraId="055725AC" w14:textId="77777777" w:rsidTr="00A465F4">
        <w:tc>
          <w:tcPr>
            <w:tcW w:w="296" w:type="pct"/>
            <w:hideMark/>
          </w:tcPr>
          <w:p w14:paraId="73F15B1D"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2.</w:t>
            </w:r>
          </w:p>
        </w:tc>
        <w:tc>
          <w:tcPr>
            <w:tcW w:w="1678" w:type="pct"/>
            <w:hideMark/>
          </w:tcPr>
          <w:p w14:paraId="0D4161E5"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Atbildīgā institūcija</w:t>
            </w:r>
          </w:p>
        </w:tc>
        <w:tc>
          <w:tcPr>
            <w:tcW w:w="2960" w:type="pct"/>
            <w:hideMark/>
          </w:tcPr>
          <w:p w14:paraId="2055597F" w14:textId="622B214F" w:rsidR="00503667" w:rsidRPr="009F530A" w:rsidRDefault="00EC0D63" w:rsidP="0000102E">
            <w:pPr>
              <w:rPr>
                <w:rFonts w:ascii="Times New Roman" w:eastAsia="Times New Roman" w:hAnsi="Times New Roman" w:cs="Times New Roman"/>
                <w:iCs/>
                <w:sz w:val="24"/>
                <w:szCs w:val="24"/>
                <w:lang w:val="en-US" w:eastAsia="lv-LV"/>
              </w:rPr>
            </w:pPr>
            <w:r w:rsidRPr="009F530A">
              <w:rPr>
                <w:rFonts w:ascii="Times New Roman" w:hAnsi="Times New Roman" w:cs="Times New Roman"/>
                <w:sz w:val="24"/>
                <w:szCs w:val="24"/>
              </w:rPr>
              <w:t>Ekonomikas ministrija.</w:t>
            </w:r>
          </w:p>
        </w:tc>
      </w:tr>
      <w:tr w:rsidR="002A1CE9" w:rsidRPr="009F530A" w14:paraId="64CA304D" w14:textId="77777777" w:rsidTr="00A465F4">
        <w:tc>
          <w:tcPr>
            <w:tcW w:w="296" w:type="pct"/>
            <w:hideMark/>
          </w:tcPr>
          <w:p w14:paraId="7B4CE45D" w14:textId="77777777" w:rsidR="00503667" w:rsidRPr="009F530A" w:rsidRDefault="00EC0D63" w:rsidP="007C1ADA">
            <w:pPr>
              <w:rPr>
                <w:rFonts w:ascii="Times New Roman" w:eastAsia="Times New Roman" w:hAnsi="Times New Roman" w:cs="Times New Roman"/>
                <w:iCs/>
                <w:sz w:val="24"/>
                <w:szCs w:val="24"/>
                <w:lang w:val="en-US" w:eastAsia="lv-LV"/>
              </w:rPr>
            </w:pPr>
            <w:r w:rsidRPr="009F530A">
              <w:rPr>
                <w:rFonts w:ascii="Times New Roman" w:eastAsia="Times New Roman" w:hAnsi="Times New Roman" w:cs="Times New Roman"/>
                <w:iCs/>
                <w:sz w:val="24"/>
                <w:szCs w:val="24"/>
                <w:lang w:val="en-US" w:eastAsia="lv-LV"/>
              </w:rPr>
              <w:t>3.</w:t>
            </w:r>
          </w:p>
        </w:tc>
        <w:tc>
          <w:tcPr>
            <w:tcW w:w="1678" w:type="pct"/>
            <w:hideMark/>
          </w:tcPr>
          <w:p w14:paraId="4FE1BC6B" w14:textId="77777777" w:rsidR="00503667" w:rsidRPr="009F530A" w:rsidRDefault="00EC0D63" w:rsidP="007C1ADA">
            <w:pPr>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22063FCC" w14:textId="2967824E" w:rsidR="00503667" w:rsidRPr="009F530A" w:rsidRDefault="00EC0D63" w:rsidP="0000102E">
            <w:pPr>
              <w:rPr>
                <w:rFonts w:ascii="Times New Roman" w:eastAsia="Times New Roman" w:hAnsi="Times New Roman" w:cs="Times New Roman"/>
                <w:iCs/>
                <w:sz w:val="24"/>
                <w:szCs w:val="24"/>
                <w:lang w:val="en-US" w:eastAsia="lv-LV"/>
              </w:rPr>
            </w:pPr>
            <w:r w:rsidRPr="009F530A">
              <w:rPr>
                <w:rFonts w:ascii="Times New Roman" w:hAnsi="Times New Roman" w:cs="Times New Roman"/>
                <w:sz w:val="24"/>
                <w:szCs w:val="24"/>
              </w:rPr>
              <w:t>Nav.</w:t>
            </w:r>
          </w:p>
        </w:tc>
      </w:tr>
    </w:tbl>
    <w:p w14:paraId="3BFB1156" w14:textId="22D749D9" w:rsidR="00733379" w:rsidRPr="00A465F4" w:rsidRDefault="00D77315"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13"/>
        <w:gridCol w:w="2709"/>
        <w:gridCol w:w="5839"/>
      </w:tblGrid>
      <w:tr w:rsidR="002A1CE9" w:rsidRPr="009F530A" w14:paraId="65BDD4F9" w14:textId="4AFBDCB3" w:rsidTr="00A465F4">
        <w:tc>
          <w:tcPr>
            <w:tcW w:w="0" w:type="auto"/>
            <w:gridSpan w:val="3"/>
            <w:hideMark/>
          </w:tcPr>
          <w:p w14:paraId="3B4E913A" w14:textId="302E0EDA" w:rsidR="00B46EE6"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2A1CE9" w:rsidRPr="009F530A" w14:paraId="27BA2A9F" w14:textId="50263284" w:rsidTr="00A465F4">
        <w:tc>
          <w:tcPr>
            <w:tcW w:w="279" w:type="pct"/>
            <w:hideMark/>
          </w:tcPr>
          <w:p w14:paraId="3EA053C3" w14:textId="3DC3ECC8"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1.</w:t>
            </w:r>
          </w:p>
        </w:tc>
        <w:tc>
          <w:tcPr>
            <w:tcW w:w="1475" w:type="pct"/>
          </w:tcPr>
          <w:p w14:paraId="0A36841B" w14:textId="6CA39856"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Saistības pret Eiropas Savienību</w:t>
            </w:r>
          </w:p>
        </w:tc>
        <w:tc>
          <w:tcPr>
            <w:tcW w:w="3179" w:type="pct"/>
          </w:tcPr>
          <w:p w14:paraId="2B7CED0D" w14:textId="3838D283" w:rsidR="005A51F8" w:rsidRPr="009F530A" w:rsidRDefault="00B73F02" w:rsidP="005A51F8">
            <w:pPr>
              <w:pStyle w:val="tv213"/>
              <w:spacing w:before="0" w:beforeAutospacing="0" w:after="0" w:afterAutospacing="0" w:line="293" w:lineRule="atLeast"/>
              <w:jc w:val="both"/>
            </w:pPr>
            <w:r w:rsidRPr="009F530A">
              <w:t>N</w:t>
            </w:r>
            <w:r w:rsidR="00D77315" w:rsidRPr="009F530A">
              <w:t>oteikum</w:t>
            </w:r>
            <w:r w:rsidRPr="009F530A">
              <w:t>u projektā</w:t>
            </w:r>
            <w:r w:rsidR="00D77315" w:rsidRPr="009F530A">
              <w:t xml:space="preserve"> iekļautas tiesību normas, kas izriet no:</w:t>
            </w:r>
          </w:p>
          <w:p w14:paraId="5D75D488" w14:textId="6D5BCC0E" w:rsidR="00170328" w:rsidRPr="009F530A" w:rsidRDefault="00170328" w:rsidP="005A51F8">
            <w:pPr>
              <w:numPr>
                <w:ilvl w:val="0"/>
                <w:numId w:val="4"/>
              </w:numPr>
              <w:ind w:left="372"/>
              <w:jc w:val="both"/>
              <w:rPr>
                <w:rFonts w:ascii="Times New Roman" w:hAnsi="Times New Roman" w:cs="Times New Roman"/>
                <w:bCs/>
                <w:sz w:val="24"/>
                <w:szCs w:val="24"/>
              </w:rPr>
            </w:pPr>
            <w:r w:rsidRPr="009F530A">
              <w:rPr>
                <w:rFonts w:ascii="Times New Roman" w:hAnsi="Times New Roman" w:cs="Times New Roman"/>
                <w:bCs/>
                <w:sz w:val="24"/>
                <w:szCs w:val="24"/>
              </w:rPr>
              <w:t>Direktīva 2014/94/ES</w:t>
            </w:r>
          </w:p>
          <w:p w14:paraId="146C9E17" w14:textId="07A198F6" w:rsidR="005A51F8" w:rsidRPr="00A465F4" w:rsidRDefault="005A51F8" w:rsidP="00A465F4">
            <w:pPr>
              <w:numPr>
                <w:ilvl w:val="0"/>
                <w:numId w:val="4"/>
              </w:numPr>
              <w:ind w:left="372"/>
              <w:jc w:val="both"/>
              <w:rPr>
                <w:rFonts w:ascii="Times New Roman" w:hAnsi="Times New Roman" w:cs="Times New Roman"/>
                <w:bCs/>
                <w:sz w:val="24"/>
                <w:szCs w:val="24"/>
              </w:rPr>
            </w:pPr>
            <w:r w:rsidRPr="00A465F4">
              <w:rPr>
                <w:rFonts w:ascii="Times New Roman" w:hAnsi="Times New Roman" w:cs="Times New Roman"/>
                <w:bCs/>
                <w:sz w:val="24"/>
                <w:szCs w:val="24"/>
              </w:rPr>
              <w:t xml:space="preserve">Direktīva </w:t>
            </w:r>
            <w:r w:rsidRPr="00A465F4">
              <w:rPr>
                <w:rFonts w:ascii="Times New Roman" w:hAnsi="Times New Roman" w:cs="Times New Roman"/>
                <w:sz w:val="24"/>
                <w:szCs w:val="24"/>
              </w:rPr>
              <w:t xml:space="preserve">98/70/EK, </w:t>
            </w:r>
            <w:r w:rsidRPr="00A465F4">
              <w:rPr>
                <w:rFonts w:ascii="Times New Roman" w:hAnsi="Times New Roman" w:cs="Times New Roman"/>
                <w:bCs/>
                <w:sz w:val="24"/>
                <w:szCs w:val="24"/>
              </w:rPr>
              <w:t>konsolidētā versijā iekļaujot</w:t>
            </w:r>
          </w:p>
          <w:p w14:paraId="77D7FA55" w14:textId="56906150" w:rsidR="00503667" w:rsidRPr="009F530A" w:rsidRDefault="00EC0D63" w:rsidP="00A465F4">
            <w:pPr>
              <w:pStyle w:val="tv213"/>
              <w:numPr>
                <w:ilvl w:val="0"/>
                <w:numId w:val="5"/>
              </w:numPr>
              <w:spacing w:before="0" w:beforeAutospacing="0" w:after="0" w:afterAutospacing="0" w:line="293" w:lineRule="atLeast"/>
              <w:ind w:left="514"/>
              <w:jc w:val="both"/>
            </w:pPr>
            <w:r w:rsidRPr="009F530A">
              <w:t>Eiropas Parlamenta un Padomes 2003.gada 3.marta Direktīva </w:t>
            </w:r>
            <w:hyperlink r:id="rId8" w:tgtFrame="_blank" w:history="1">
              <w:r w:rsidRPr="009F530A">
                <w:rPr>
                  <w:rStyle w:val="Hyperlink"/>
                  <w:color w:val="auto"/>
                </w:rPr>
                <w:t>2003/17/EK</w:t>
              </w:r>
            </w:hyperlink>
            <w:r w:rsidRPr="009F530A">
              <w:t>, ar ko groza Direktīvu </w:t>
            </w:r>
            <w:hyperlink r:id="rId9" w:tgtFrame="_blank" w:history="1">
              <w:r w:rsidRPr="009F530A">
                <w:rPr>
                  <w:rStyle w:val="Hyperlink"/>
                  <w:color w:val="auto"/>
                </w:rPr>
                <w:t>98/70/EK</w:t>
              </w:r>
            </w:hyperlink>
            <w:r w:rsidRPr="009F530A">
              <w:t>, kas attiecas uz benzīna un dīzeļdegvielas kvalitāti (Dokuments attiecas uz EEZ);</w:t>
            </w:r>
          </w:p>
          <w:p w14:paraId="33AB856B" w14:textId="588C00B4" w:rsidR="00503667" w:rsidRPr="009F530A" w:rsidRDefault="00EC0D63" w:rsidP="00A465F4">
            <w:pPr>
              <w:pStyle w:val="tv213"/>
              <w:numPr>
                <w:ilvl w:val="0"/>
                <w:numId w:val="5"/>
              </w:numPr>
              <w:spacing w:before="0" w:beforeAutospacing="0" w:after="0" w:afterAutospacing="0" w:line="293" w:lineRule="atLeast"/>
              <w:ind w:left="514"/>
              <w:jc w:val="both"/>
            </w:pPr>
            <w:r w:rsidRPr="009F530A">
              <w:t>Eiropas Parlamenta un Padomes 2009.gada 23.aprīļa Direktīva </w:t>
            </w:r>
            <w:hyperlink r:id="rId10" w:tgtFrame="_blank" w:history="1">
              <w:r w:rsidRPr="009F530A">
                <w:rPr>
                  <w:rStyle w:val="Hyperlink"/>
                  <w:color w:val="auto"/>
                </w:rPr>
                <w:t>2009/30/EK</w:t>
              </w:r>
            </w:hyperlink>
            <w:r w:rsidRPr="009F530A">
              <w:t>, ar ko groza Direktīvu </w:t>
            </w:r>
            <w:hyperlink r:id="rId11" w:tgtFrame="_blank" w:history="1">
              <w:r w:rsidRPr="009F530A">
                <w:rPr>
                  <w:rStyle w:val="Hyperlink"/>
                  <w:color w:val="auto"/>
                </w:rPr>
                <w:t>98/70/EK</w:t>
              </w:r>
            </w:hyperlink>
            <w:r w:rsidRPr="009F530A">
              <w:t> attiecībā uz benzīna, dīzeļdegvielas un gāzeļļas specifikācijām un ievieš mehānismu autotransporta līdzekļos lietojamās degvielas radītās siltumnīcefekta gāzu emisijas kontrolei un samazināšanai, groza Padomes Direktīvu </w:t>
            </w:r>
            <w:hyperlink r:id="rId12" w:tgtFrame="_blank" w:history="1">
              <w:r w:rsidRPr="009F530A">
                <w:rPr>
                  <w:rStyle w:val="Hyperlink"/>
                  <w:color w:val="auto"/>
                </w:rPr>
                <w:t>1999/32/EK</w:t>
              </w:r>
            </w:hyperlink>
            <w:r w:rsidRPr="009F530A">
              <w:t> attiecībā uz tās degvielas specifikācijām, kuru lieto iekšējo ūdensceļu kuģos, un atceļ Direktīvu </w:t>
            </w:r>
            <w:hyperlink r:id="rId13" w:tgtFrame="_blank" w:history="1">
              <w:r w:rsidRPr="009F530A">
                <w:rPr>
                  <w:rStyle w:val="Hyperlink"/>
                  <w:color w:val="auto"/>
                </w:rPr>
                <w:t>93/12/EEK</w:t>
              </w:r>
            </w:hyperlink>
            <w:r w:rsidRPr="009F530A">
              <w:t>;</w:t>
            </w:r>
          </w:p>
          <w:p w14:paraId="562A1B22" w14:textId="13F60DAC" w:rsidR="00503667" w:rsidRPr="009F530A" w:rsidRDefault="00EC0D63" w:rsidP="00A465F4">
            <w:pPr>
              <w:pStyle w:val="tv213"/>
              <w:numPr>
                <w:ilvl w:val="0"/>
                <w:numId w:val="5"/>
              </w:numPr>
              <w:spacing w:before="0" w:beforeAutospacing="0" w:after="0" w:afterAutospacing="0" w:line="293" w:lineRule="atLeast"/>
              <w:ind w:left="514"/>
              <w:jc w:val="both"/>
            </w:pPr>
            <w:r w:rsidRPr="009F530A">
              <w:t>Komisijas 2014.gada 10.jūnija Direktīva </w:t>
            </w:r>
            <w:hyperlink r:id="rId14" w:tgtFrame="_blank" w:history="1">
              <w:r w:rsidRPr="009F530A">
                <w:rPr>
                  <w:rStyle w:val="Hyperlink"/>
                  <w:color w:val="auto"/>
                </w:rPr>
                <w:t>2014/77/ES</w:t>
              </w:r>
            </w:hyperlink>
            <w:r w:rsidRPr="009F530A">
              <w:t>, ar kuru groza Eiropas Parlamenta un Padomes Direktīvas </w:t>
            </w:r>
            <w:hyperlink r:id="rId15" w:tgtFrame="_blank" w:history="1">
              <w:r w:rsidRPr="009F530A">
                <w:rPr>
                  <w:rStyle w:val="Hyperlink"/>
                  <w:color w:val="auto"/>
                </w:rPr>
                <w:t>98/70/EK</w:t>
              </w:r>
            </w:hyperlink>
            <w:r w:rsidRPr="009F530A">
              <w:t xml:space="preserve"> I un II pielikumu, kas attiecas uz benzīna un dīzeļdegvielu kvalitāti; </w:t>
            </w:r>
          </w:p>
          <w:p w14:paraId="646CC0A0" w14:textId="0D9725CB" w:rsidR="00503667" w:rsidRPr="009F530A" w:rsidRDefault="00EC0D63" w:rsidP="00A465F4">
            <w:pPr>
              <w:pStyle w:val="tv213"/>
              <w:numPr>
                <w:ilvl w:val="0"/>
                <w:numId w:val="5"/>
              </w:numPr>
              <w:spacing w:before="0" w:beforeAutospacing="0" w:after="0" w:afterAutospacing="0" w:line="293" w:lineRule="atLeast"/>
              <w:ind w:left="514"/>
              <w:jc w:val="both"/>
              <w:rPr>
                <w:bCs/>
                <w:iCs/>
              </w:rPr>
            </w:pPr>
            <w:r w:rsidRPr="009F530A">
              <w:t>Eiro</w:t>
            </w:r>
            <w:r w:rsidR="008E09DF" w:rsidRPr="009F530A">
              <w:t>pas Parlamenta un Padomes 2015.</w:t>
            </w:r>
            <w:r w:rsidRPr="009F530A">
              <w:t>gada 9.septembra Direktīva (ES) </w:t>
            </w:r>
            <w:hyperlink r:id="rId16" w:tgtFrame="_blank" w:history="1">
              <w:r w:rsidRPr="009F530A">
                <w:rPr>
                  <w:rStyle w:val="Hyperlink"/>
                  <w:color w:val="auto"/>
                </w:rPr>
                <w:t>2015/1513</w:t>
              </w:r>
            </w:hyperlink>
            <w:r w:rsidRPr="009F530A">
              <w:t>, ar kuru groza Direktīvu </w:t>
            </w:r>
            <w:hyperlink r:id="rId17" w:tgtFrame="_blank" w:history="1">
              <w:r w:rsidRPr="009F530A">
                <w:rPr>
                  <w:rStyle w:val="Hyperlink"/>
                  <w:color w:val="auto"/>
                </w:rPr>
                <w:t>98/70/EK</w:t>
              </w:r>
            </w:hyperlink>
            <w:r w:rsidRPr="009F530A">
              <w:t>, kas attiecas uz benzīna un dīzeļdegvielu kvalitāti, un Direktīvu </w:t>
            </w:r>
            <w:hyperlink r:id="rId18" w:tgtFrame="_blank" w:history="1">
              <w:r w:rsidRPr="009F530A">
                <w:rPr>
                  <w:rStyle w:val="Hyperlink"/>
                  <w:color w:val="auto"/>
                </w:rPr>
                <w:t>2009/28/EK</w:t>
              </w:r>
            </w:hyperlink>
            <w:r w:rsidRPr="009F530A">
              <w:t> par atjaunojamo energoresursu izmantošanas veicināšanu</w:t>
            </w:r>
            <w:r w:rsidR="005A51F8" w:rsidRPr="009F530A">
              <w:t>.</w:t>
            </w:r>
          </w:p>
        </w:tc>
      </w:tr>
      <w:tr w:rsidR="002A1CE9" w:rsidRPr="009F530A" w14:paraId="6DC2F42F" w14:textId="3B26AFB0" w:rsidTr="00A465F4">
        <w:tc>
          <w:tcPr>
            <w:tcW w:w="279" w:type="pct"/>
          </w:tcPr>
          <w:p w14:paraId="15AB7562" w14:textId="7073BA47"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2.</w:t>
            </w:r>
          </w:p>
        </w:tc>
        <w:tc>
          <w:tcPr>
            <w:tcW w:w="1475" w:type="pct"/>
          </w:tcPr>
          <w:p w14:paraId="2A95628A" w14:textId="141D836F"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Citas starptautiskās saistības</w:t>
            </w:r>
          </w:p>
        </w:tc>
        <w:tc>
          <w:tcPr>
            <w:tcW w:w="3179" w:type="pct"/>
          </w:tcPr>
          <w:p w14:paraId="562ECC8D" w14:textId="181AE968" w:rsidR="00503667" w:rsidRPr="009F530A" w:rsidRDefault="00EC0D63" w:rsidP="00FD71FB">
            <w:pPr>
              <w:tabs>
                <w:tab w:val="left" w:pos="2850"/>
              </w:tabs>
              <w:contextualSpacing/>
              <w:rPr>
                <w:rFonts w:ascii="Times New Roman" w:eastAsia="Times New Roman" w:hAnsi="Times New Roman" w:cs="Times New Roman"/>
                <w:bCs/>
                <w:iCs/>
                <w:sz w:val="24"/>
                <w:szCs w:val="24"/>
                <w:lang w:eastAsia="lv-LV"/>
              </w:rPr>
            </w:pPr>
            <w:r w:rsidRPr="009F530A">
              <w:rPr>
                <w:rFonts w:ascii="Times New Roman" w:hAnsi="Times New Roman" w:cs="Times New Roman"/>
                <w:sz w:val="24"/>
                <w:szCs w:val="24"/>
              </w:rPr>
              <w:t>Projekts šo jomu neskar.</w:t>
            </w:r>
            <w:r w:rsidR="00FD71FB">
              <w:rPr>
                <w:rFonts w:ascii="Times New Roman" w:hAnsi="Times New Roman" w:cs="Times New Roman"/>
                <w:sz w:val="24"/>
                <w:szCs w:val="24"/>
              </w:rPr>
              <w:tab/>
            </w:r>
            <w:bookmarkStart w:id="1" w:name="_GoBack"/>
            <w:bookmarkEnd w:id="1"/>
          </w:p>
        </w:tc>
      </w:tr>
      <w:tr w:rsidR="002A1CE9" w:rsidRPr="009F530A" w14:paraId="10F83307" w14:textId="5C6A205A" w:rsidTr="00A465F4">
        <w:tc>
          <w:tcPr>
            <w:tcW w:w="279" w:type="pct"/>
          </w:tcPr>
          <w:p w14:paraId="28564740" w14:textId="7C8440DB" w:rsidR="00503667" w:rsidRPr="009F530A" w:rsidRDefault="00EC0D63" w:rsidP="007C1ADA">
            <w:pPr>
              <w:contextualSpacing/>
              <w:jc w:val="center"/>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3.</w:t>
            </w:r>
          </w:p>
        </w:tc>
        <w:tc>
          <w:tcPr>
            <w:tcW w:w="1475" w:type="pct"/>
          </w:tcPr>
          <w:p w14:paraId="474D5C49" w14:textId="3A6EB681" w:rsidR="00503667" w:rsidRPr="009F530A" w:rsidRDefault="00EC0D63" w:rsidP="007C1ADA">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Cita informācija</w:t>
            </w:r>
          </w:p>
        </w:tc>
        <w:tc>
          <w:tcPr>
            <w:tcW w:w="3179" w:type="pct"/>
          </w:tcPr>
          <w:p w14:paraId="6E680272" w14:textId="74382620" w:rsidR="00503667" w:rsidRPr="009F530A" w:rsidRDefault="00EC0D63" w:rsidP="0000102E">
            <w:pPr>
              <w:contextualSpacing/>
              <w:rPr>
                <w:rFonts w:ascii="Times New Roman" w:eastAsia="Times New Roman" w:hAnsi="Times New Roman" w:cs="Times New Roman"/>
                <w:bCs/>
                <w:iCs/>
                <w:sz w:val="24"/>
                <w:szCs w:val="24"/>
                <w:lang w:eastAsia="lv-LV"/>
              </w:rPr>
            </w:pPr>
            <w:r w:rsidRPr="009F530A">
              <w:rPr>
                <w:rFonts w:ascii="Times New Roman" w:eastAsia="Times New Roman" w:hAnsi="Times New Roman" w:cs="Times New Roman"/>
                <w:bCs/>
                <w:iCs/>
                <w:sz w:val="24"/>
                <w:szCs w:val="24"/>
                <w:lang w:eastAsia="lv-LV"/>
              </w:rPr>
              <w:t>Nav.</w:t>
            </w:r>
          </w:p>
        </w:tc>
      </w:tr>
    </w:tbl>
    <w:p w14:paraId="1B876B0E" w14:textId="1D749687" w:rsidR="00B46EE6" w:rsidRPr="00A465F4" w:rsidRDefault="00B46EE6"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24" w:type="pct"/>
        <w:tblLook w:val="04A0" w:firstRow="1" w:lastRow="0" w:firstColumn="1" w:lastColumn="0" w:noHBand="0" w:noVBand="1"/>
      </w:tblPr>
      <w:tblGrid>
        <w:gridCol w:w="1626"/>
        <w:gridCol w:w="2423"/>
        <w:gridCol w:w="2471"/>
        <w:gridCol w:w="2584"/>
      </w:tblGrid>
      <w:tr w:rsidR="002A1CE9" w:rsidRPr="009F530A" w14:paraId="47341335" w14:textId="77777777" w:rsidTr="00A465F4">
        <w:tc>
          <w:tcPr>
            <w:tcW w:w="5000" w:type="pct"/>
            <w:gridSpan w:val="4"/>
            <w:hideMark/>
          </w:tcPr>
          <w:p w14:paraId="50E047EC" w14:textId="77777777" w:rsidR="00B46EE6" w:rsidRPr="009F530A" w:rsidRDefault="00EC0D63" w:rsidP="007C1ADA">
            <w:pPr>
              <w:spacing w:before="100" w:beforeAutospacing="1" w:after="100" w:afterAutospacing="1" w:line="293" w:lineRule="atLeast"/>
              <w:ind w:left="112"/>
              <w:jc w:val="center"/>
              <w:rPr>
                <w:rFonts w:ascii="Times New Roman" w:eastAsia="Times New Roman" w:hAnsi="Times New Roman" w:cs="Times New Roman"/>
                <w:b/>
                <w:bCs/>
                <w:sz w:val="24"/>
                <w:szCs w:val="24"/>
                <w:lang w:eastAsia="lv-LV"/>
              </w:rPr>
            </w:pPr>
            <w:r w:rsidRPr="009F530A">
              <w:rPr>
                <w:rFonts w:ascii="Times New Roman" w:eastAsia="Times New Roman" w:hAnsi="Times New Roman" w:cs="Times New Roman"/>
                <w:b/>
                <w:bCs/>
                <w:sz w:val="24"/>
                <w:szCs w:val="24"/>
                <w:lang w:eastAsia="lv-LV"/>
              </w:rPr>
              <w:lastRenderedPageBreak/>
              <w:t>1. tabula</w:t>
            </w:r>
            <w:r w:rsidRPr="009F530A">
              <w:rPr>
                <w:rFonts w:ascii="Times New Roman" w:eastAsia="Times New Roman" w:hAnsi="Times New Roman" w:cs="Times New Roman"/>
                <w:b/>
                <w:bCs/>
                <w:sz w:val="24"/>
                <w:szCs w:val="24"/>
                <w:lang w:eastAsia="lv-LV"/>
              </w:rPr>
              <w:br/>
              <w:t>Tiesību akta projekta atbilstība ES tiesību aktiem</w:t>
            </w:r>
          </w:p>
        </w:tc>
      </w:tr>
      <w:tr w:rsidR="002A1CE9" w:rsidRPr="009F530A" w14:paraId="4A60F008" w14:textId="77777777" w:rsidTr="00FD71FB">
        <w:tc>
          <w:tcPr>
            <w:tcW w:w="893" w:type="pct"/>
            <w:hideMark/>
          </w:tcPr>
          <w:p w14:paraId="33D1B65D" w14:textId="77777777" w:rsidR="00B46EE6"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datums, numurs un nosaukums</w:t>
            </w:r>
          </w:p>
        </w:tc>
        <w:tc>
          <w:tcPr>
            <w:tcW w:w="4107" w:type="pct"/>
            <w:gridSpan w:val="3"/>
          </w:tcPr>
          <w:p w14:paraId="0A39117F" w14:textId="5CD4E311" w:rsidR="00B46EE6" w:rsidRPr="009F530A" w:rsidRDefault="005A51F8" w:rsidP="0000102E">
            <w:pPr>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bCs/>
                <w:sz w:val="24"/>
                <w:szCs w:val="24"/>
                <w:lang w:eastAsia="lv-LV"/>
              </w:rPr>
              <w:t>Direktīva 98/70/EK</w:t>
            </w:r>
          </w:p>
        </w:tc>
      </w:tr>
      <w:tr w:rsidR="002A1CE9" w:rsidRPr="009F530A" w14:paraId="5B287A17" w14:textId="77777777" w:rsidTr="00FD71FB">
        <w:tc>
          <w:tcPr>
            <w:tcW w:w="893" w:type="pct"/>
            <w:hideMark/>
          </w:tcPr>
          <w:p w14:paraId="03E533E8" w14:textId="77777777" w:rsidR="00B46EE6" w:rsidRPr="009F530A" w:rsidRDefault="00EC0D63" w:rsidP="007C1AD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w:t>
            </w:r>
          </w:p>
        </w:tc>
        <w:tc>
          <w:tcPr>
            <w:tcW w:w="1331" w:type="pct"/>
            <w:hideMark/>
          </w:tcPr>
          <w:p w14:paraId="0B050C53" w14:textId="77777777" w:rsidR="00B46EE6" w:rsidRPr="009F530A" w:rsidRDefault="00EC0D63" w:rsidP="007C1ADA">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B</w:t>
            </w:r>
          </w:p>
        </w:tc>
        <w:tc>
          <w:tcPr>
            <w:tcW w:w="1357" w:type="pct"/>
            <w:hideMark/>
          </w:tcPr>
          <w:p w14:paraId="5BB672BD" w14:textId="77777777" w:rsidR="00B46EE6" w:rsidRPr="009F530A" w:rsidRDefault="00EC0D63" w:rsidP="0000102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w:t>
            </w:r>
          </w:p>
        </w:tc>
        <w:tc>
          <w:tcPr>
            <w:tcW w:w="1420" w:type="pct"/>
            <w:hideMark/>
          </w:tcPr>
          <w:p w14:paraId="015CAB69" w14:textId="77777777" w:rsidR="00B46EE6" w:rsidRPr="009F530A" w:rsidRDefault="00EC0D63" w:rsidP="0000102E">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D</w:t>
            </w:r>
          </w:p>
        </w:tc>
      </w:tr>
      <w:tr w:rsidR="002A1CE9" w:rsidRPr="009F530A" w14:paraId="3FCCDF49" w14:textId="77777777" w:rsidTr="00FD71FB">
        <w:tc>
          <w:tcPr>
            <w:tcW w:w="893" w:type="pct"/>
            <w:hideMark/>
          </w:tcPr>
          <w:p w14:paraId="3AE09EDF" w14:textId="77777777" w:rsidR="00B46EE6"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panta numurs (uzskaitot katru tiesību akta vienību – pantu, daļu, punktu, apakšpunktu)</w:t>
            </w:r>
          </w:p>
        </w:tc>
        <w:tc>
          <w:tcPr>
            <w:tcW w:w="1331" w:type="pct"/>
            <w:hideMark/>
          </w:tcPr>
          <w:p w14:paraId="563BA023" w14:textId="73DEF938" w:rsidR="0000102E" w:rsidRPr="009F530A" w:rsidRDefault="00EC0D63" w:rsidP="007C1ADA">
            <w:pPr>
              <w:rPr>
                <w:rFonts w:ascii="Times New Roman" w:eastAsia="Times New Roman" w:hAnsi="Times New Roman" w:cs="Times New Roman"/>
                <w:b/>
                <w:sz w:val="24"/>
                <w:szCs w:val="24"/>
                <w:lang w:eastAsia="lv-LV"/>
              </w:rPr>
            </w:pPr>
            <w:r w:rsidRPr="009F530A">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357" w:type="pct"/>
            <w:hideMark/>
          </w:tcPr>
          <w:p w14:paraId="487B315C" w14:textId="77777777" w:rsidR="00B46EE6" w:rsidRPr="009F530A" w:rsidRDefault="00EC0D63"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w:t>
            </w:r>
          </w:p>
          <w:p w14:paraId="39217DAC"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Ja attiecīgā ES tiesību akta vienība tiek pārņemta vai ieviesta daļēji, sniedz attiecīgu skaidrojumu, kā arī precīzi norāda, kad un kādā veidā ES tiesību akta vienība tiks pārņemta vai ieviesta pilnībā.</w:t>
            </w:r>
          </w:p>
          <w:p w14:paraId="54DF14DD"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Norāda institūciju, kas ir atbildīga par šo saistību izpildi pilnībā</w:t>
            </w:r>
          </w:p>
        </w:tc>
        <w:tc>
          <w:tcPr>
            <w:tcW w:w="1420" w:type="pct"/>
            <w:hideMark/>
          </w:tcPr>
          <w:p w14:paraId="0D3032E9" w14:textId="77777777" w:rsidR="00B46EE6" w:rsidRPr="009F530A" w:rsidRDefault="00EC0D63"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Informācija par to, vai šīs tabulas B ailē minētās projekta vienības paredz stingrākas prasības nekā šīs tabulas A ailē minētās ES tiesību akta vienības.</w:t>
            </w:r>
          </w:p>
          <w:p w14:paraId="0D1DD935"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Ja projekts satur stingrākas prasības nekā attiecīgais ES tiesību akts, norāda pamatojumu un samērīgumu.</w:t>
            </w:r>
          </w:p>
          <w:p w14:paraId="4D228172" w14:textId="77777777" w:rsidR="00B46EE6" w:rsidRPr="009F530A" w:rsidRDefault="00EC0D63" w:rsidP="0000102E">
            <w:pPr>
              <w:spacing w:before="100" w:beforeAutospacing="1" w:after="100" w:afterAutospacing="1" w:line="293" w:lineRule="atLeast"/>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Norāda iespējamās alternatīvas (t.sk. alternatīvas, kas neparedz tiesiskā regulējuma izstrādi) – kādos gadījumos būtu iespējams izvairīties no stingrāku prasību noteikšanas, nekā paredzēts attiecīgajos ES tiesību aktos</w:t>
            </w:r>
          </w:p>
        </w:tc>
      </w:tr>
      <w:tr w:rsidR="005A51F8" w:rsidRPr="009F530A" w14:paraId="3FACAC39" w14:textId="77777777" w:rsidTr="00FD71FB">
        <w:tc>
          <w:tcPr>
            <w:tcW w:w="893" w:type="pct"/>
          </w:tcPr>
          <w:p w14:paraId="1ABE59A1" w14:textId="5E168EF9" w:rsidR="005A51F8" w:rsidRPr="009F530A" w:rsidRDefault="00AD6839"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2.panta 3.punkts</w:t>
            </w:r>
          </w:p>
        </w:tc>
        <w:tc>
          <w:tcPr>
            <w:tcW w:w="1331" w:type="pct"/>
          </w:tcPr>
          <w:p w14:paraId="13813927" w14:textId="6D3620A8" w:rsidR="005A51F8" w:rsidRPr="009F530A" w:rsidRDefault="00AD6839"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2.4.apakšpunkts</w:t>
            </w:r>
          </w:p>
        </w:tc>
        <w:tc>
          <w:tcPr>
            <w:tcW w:w="1357" w:type="pct"/>
          </w:tcPr>
          <w:p w14:paraId="5F7A4177" w14:textId="5967567C" w:rsidR="005A51F8" w:rsidRPr="009F530A" w:rsidRDefault="00C90872"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702E6A30" w14:textId="7D76B04B" w:rsidR="005A51F8" w:rsidRPr="009F530A" w:rsidRDefault="00C90872" w:rsidP="0000102E">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219B40A" w14:textId="77777777" w:rsidTr="00FD71FB">
        <w:tc>
          <w:tcPr>
            <w:tcW w:w="893" w:type="pct"/>
          </w:tcPr>
          <w:p w14:paraId="5E57D90D" w14:textId="06B20858"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3.panta 2.punkts</w:t>
            </w:r>
          </w:p>
        </w:tc>
        <w:tc>
          <w:tcPr>
            <w:tcW w:w="1331" w:type="pct"/>
          </w:tcPr>
          <w:p w14:paraId="6B2EB976" w14:textId="4834878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3.punkts</w:t>
            </w:r>
          </w:p>
        </w:tc>
        <w:tc>
          <w:tcPr>
            <w:tcW w:w="1357" w:type="pct"/>
          </w:tcPr>
          <w:p w14:paraId="7A8DD9BA" w14:textId="25F739EB"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EE6AA22" w14:textId="1875AAA4"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01C38069" w14:textId="77777777" w:rsidTr="00FD71FB">
        <w:tc>
          <w:tcPr>
            <w:tcW w:w="893" w:type="pct"/>
          </w:tcPr>
          <w:p w14:paraId="0969D7C9" w14:textId="28BA57B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 panta 3.punkts</w:t>
            </w:r>
          </w:p>
        </w:tc>
        <w:tc>
          <w:tcPr>
            <w:tcW w:w="1331" w:type="pct"/>
          </w:tcPr>
          <w:p w14:paraId="3C87F0F1" w14:textId="5D75237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pielikuma </w:t>
            </w:r>
            <w:r w:rsidR="00742FDE">
              <w:rPr>
                <w:rFonts w:ascii="Times New Roman" w:eastAsia="Times New Roman" w:hAnsi="Times New Roman" w:cs="Times New Roman"/>
                <w:sz w:val="24"/>
                <w:szCs w:val="24"/>
                <w:lang w:eastAsia="lv-LV"/>
              </w:rPr>
              <w:t>1.5.punkts</w:t>
            </w:r>
          </w:p>
        </w:tc>
        <w:tc>
          <w:tcPr>
            <w:tcW w:w="1357" w:type="pct"/>
          </w:tcPr>
          <w:p w14:paraId="46332CDC" w14:textId="752006E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44CCF8F" w14:textId="68B4D38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8FD3C8E" w14:textId="77777777" w:rsidTr="00FD71FB">
        <w:tc>
          <w:tcPr>
            <w:tcW w:w="893" w:type="pct"/>
          </w:tcPr>
          <w:p w14:paraId="0F1CCDBC" w14:textId="0C4E278E"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3.panta 4.punkts</w:t>
            </w:r>
          </w:p>
        </w:tc>
        <w:tc>
          <w:tcPr>
            <w:tcW w:w="1331" w:type="pct"/>
          </w:tcPr>
          <w:p w14:paraId="5F0D6090" w14:textId="71DF656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pielikuma </w:t>
            </w:r>
            <w:r w:rsidR="00C9777E">
              <w:rPr>
                <w:rFonts w:ascii="Times New Roman" w:eastAsia="Times New Roman" w:hAnsi="Times New Roman" w:cs="Times New Roman"/>
                <w:sz w:val="24"/>
                <w:szCs w:val="24"/>
                <w:lang w:eastAsia="lv-LV"/>
              </w:rPr>
              <w:t>1.3. un 1.4.punkts</w:t>
            </w:r>
          </w:p>
        </w:tc>
        <w:tc>
          <w:tcPr>
            <w:tcW w:w="1357" w:type="pct"/>
          </w:tcPr>
          <w:p w14:paraId="1F3E6827" w14:textId="7C23001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82E72F7" w14:textId="65C822D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Projekts nesatur stingrākas prasības nekā </w:t>
            </w:r>
            <w:r w:rsidRPr="009F530A">
              <w:rPr>
                <w:rFonts w:ascii="Times New Roman" w:eastAsia="Times New Roman" w:hAnsi="Times New Roman" w:cs="Times New Roman"/>
                <w:sz w:val="24"/>
                <w:szCs w:val="24"/>
                <w:lang w:eastAsia="lv-LV"/>
              </w:rPr>
              <w:lastRenderedPageBreak/>
              <w:t>attiecīgais ES tiesību akts.</w:t>
            </w:r>
          </w:p>
        </w:tc>
      </w:tr>
      <w:tr w:rsidR="00170328" w:rsidRPr="009F530A" w14:paraId="00D39908" w14:textId="77777777" w:rsidTr="00FD71FB">
        <w:tc>
          <w:tcPr>
            <w:tcW w:w="893" w:type="pct"/>
          </w:tcPr>
          <w:p w14:paraId="577FBD33" w14:textId="3D99ABD6"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4.panta 1.punkts</w:t>
            </w:r>
          </w:p>
        </w:tc>
        <w:tc>
          <w:tcPr>
            <w:tcW w:w="1331" w:type="pct"/>
          </w:tcPr>
          <w:p w14:paraId="5A8A4230" w14:textId="799DA689"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4. un punkts, pielikuma</w:t>
            </w:r>
            <w:r w:rsidR="00C9777E">
              <w:rPr>
                <w:rFonts w:ascii="Times New Roman" w:eastAsia="Times New Roman" w:hAnsi="Times New Roman" w:cs="Times New Roman"/>
                <w:sz w:val="24"/>
                <w:szCs w:val="24"/>
                <w:lang w:eastAsia="lv-LV"/>
              </w:rPr>
              <w:t xml:space="preserve"> 3.punkts</w:t>
            </w:r>
          </w:p>
        </w:tc>
        <w:tc>
          <w:tcPr>
            <w:tcW w:w="1357" w:type="pct"/>
          </w:tcPr>
          <w:p w14:paraId="051A2487" w14:textId="49EE595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56F7F089" w14:textId="57E55AE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7BD1926F" w14:textId="77777777" w:rsidTr="00FD71FB">
        <w:tc>
          <w:tcPr>
            <w:tcW w:w="893" w:type="pct"/>
          </w:tcPr>
          <w:p w14:paraId="50A2728A" w14:textId="152C9E0B"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4.panta 2.punkts</w:t>
            </w:r>
          </w:p>
        </w:tc>
        <w:tc>
          <w:tcPr>
            <w:tcW w:w="1331" w:type="pct"/>
          </w:tcPr>
          <w:p w14:paraId="0310FF8A" w14:textId="300ABCB9"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pielikuma</w:t>
            </w:r>
            <w:r w:rsidR="00C9777E">
              <w:rPr>
                <w:rFonts w:ascii="Times New Roman" w:eastAsia="Times New Roman" w:hAnsi="Times New Roman" w:cs="Times New Roman"/>
                <w:sz w:val="24"/>
                <w:szCs w:val="24"/>
                <w:lang w:eastAsia="lv-LV"/>
              </w:rPr>
              <w:t xml:space="preserve"> 3.punkts</w:t>
            </w:r>
          </w:p>
        </w:tc>
        <w:tc>
          <w:tcPr>
            <w:tcW w:w="1357" w:type="pct"/>
          </w:tcPr>
          <w:p w14:paraId="3E28032F" w14:textId="14DC5D8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00F08CE" w14:textId="64FBE9B0"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571D18F1" w14:textId="77777777" w:rsidTr="00FD71FB">
        <w:tc>
          <w:tcPr>
            <w:tcW w:w="893" w:type="pct"/>
          </w:tcPr>
          <w:p w14:paraId="31EBB718" w14:textId="3BCC884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8.panta 1. un 2.punkts</w:t>
            </w:r>
          </w:p>
        </w:tc>
        <w:tc>
          <w:tcPr>
            <w:tcW w:w="1331" w:type="pct"/>
          </w:tcPr>
          <w:p w14:paraId="3ADBD67B" w14:textId="656ABCF7"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2</w:t>
            </w:r>
            <w:r w:rsidR="00C9777E">
              <w:rPr>
                <w:rFonts w:ascii="Times New Roman" w:eastAsia="Times New Roman" w:hAnsi="Times New Roman" w:cs="Times New Roman"/>
                <w:sz w:val="24"/>
                <w:szCs w:val="24"/>
                <w:lang w:eastAsia="lv-LV"/>
              </w:rPr>
              <w:t>0</w:t>
            </w:r>
            <w:r w:rsidRPr="009F530A">
              <w:rPr>
                <w:rFonts w:ascii="Times New Roman" w:eastAsia="Times New Roman" w:hAnsi="Times New Roman" w:cs="Times New Roman"/>
                <w:sz w:val="24"/>
                <w:szCs w:val="24"/>
                <w:lang w:eastAsia="lv-LV"/>
              </w:rPr>
              <w:t>.-2</w:t>
            </w:r>
            <w:r w:rsidR="00C9777E">
              <w:rPr>
                <w:rFonts w:ascii="Times New Roman" w:eastAsia="Times New Roman" w:hAnsi="Times New Roman" w:cs="Times New Roman"/>
                <w:sz w:val="24"/>
                <w:szCs w:val="24"/>
                <w:lang w:eastAsia="lv-LV"/>
              </w:rPr>
              <w:t>7</w:t>
            </w:r>
            <w:r w:rsidRPr="009F530A">
              <w:rPr>
                <w:rFonts w:ascii="Times New Roman" w:eastAsia="Times New Roman" w:hAnsi="Times New Roman" w:cs="Times New Roman"/>
                <w:sz w:val="24"/>
                <w:szCs w:val="24"/>
                <w:lang w:eastAsia="lv-LV"/>
              </w:rPr>
              <w:t>.punkts, pielikums</w:t>
            </w:r>
          </w:p>
        </w:tc>
        <w:tc>
          <w:tcPr>
            <w:tcW w:w="1357" w:type="pct"/>
          </w:tcPr>
          <w:p w14:paraId="1EC00075" w14:textId="2F40FE3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46DE3ED4" w14:textId="6B6693A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EFCEAC0" w14:textId="77777777" w:rsidTr="00FD71FB">
        <w:tc>
          <w:tcPr>
            <w:tcW w:w="893" w:type="pct"/>
          </w:tcPr>
          <w:p w14:paraId="69A293C9" w14:textId="01D5C34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8.a panta 2.punkts</w:t>
            </w:r>
          </w:p>
        </w:tc>
        <w:tc>
          <w:tcPr>
            <w:tcW w:w="1331" w:type="pct"/>
          </w:tcPr>
          <w:p w14:paraId="1D0C718B" w14:textId="4AE030E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pielikuma </w:t>
            </w:r>
            <w:r w:rsidR="00C9777E">
              <w:rPr>
                <w:rFonts w:ascii="Times New Roman" w:eastAsia="Times New Roman" w:hAnsi="Times New Roman" w:cs="Times New Roman"/>
                <w:sz w:val="24"/>
                <w:szCs w:val="24"/>
                <w:lang w:eastAsia="lv-LV"/>
              </w:rPr>
              <w:t>1. un 3.punkts</w:t>
            </w:r>
          </w:p>
        </w:tc>
        <w:tc>
          <w:tcPr>
            <w:tcW w:w="1357" w:type="pct"/>
          </w:tcPr>
          <w:p w14:paraId="016CAE14" w14:textId="593B1C32"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415EDACE" w14:textId="4BB5A2B9"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0ED187DD" w14:textId="77777777" w:rsidTr="00FD71FB">
        <w:tc>
          <w:tcPr>
            <w:tcW w:w="893" w:type="pct"/>
          </w:tcPr>
          <w:p w14:paraId="27C7B783" w14:textId="761BE6FC"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 pielikums</w:t>
            </w:r>
          </w:p>
        </w:tc>
        <w:tc>
          <w:tcPr>
            <w:tcW w:w="1331" w:type="pct"/>
          </w:tcPr>
          <w:p w14:paraId="33D7E92B" w14:textId="15C14B0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pielikuma </w:t>
            </w:r>
            <w:r w:rsidR="00C9777E">
              <w:rPr>
                <w:rFonts w:ascii="Times New Roman" w:eastAsia="Times New Roman" w:hAnsi="Times New Roman" w:cs="Times New Roman"/>
                <w:sz w:val="24"/>
                <w:szCs w:val="24"/>
                <w:lang w:eastAsia="lv-LV"/>
              </w:rPr>
              <w:t>1.punkts</w:t>
            </w:r>
          </w:p>
        </w:tc>
        <w:tc>
          <w:tcPr>
            <w:tcW w:w="1357" w:type="pct"/>
          </w:tcPr>
          <w:p w14:paraId="7D18E285" w14:textId="40E50AC1"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3EB70898" w14:textId="2DDA67CE"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66CCAD63" w14:textId="77777777" w:rsidTr="00FD71FB">
        <w:tc>
          <w:tcPr>
            <w:tcW w:w="893" w:type="pct"/>
          </w:tcPr>
          <w:p w14:paraId="1755D831" w14:textId="02ED7B6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 pielikums</w:t>
            </w:r>
          </w:p>
        </w:tc>
        <w:tc>
          <w:tcPr>
            <w:tcW w:w="1331" w:type="pct"/>
          </w:tcPr>
          <w:p w14:paraId="53539E66" w14:textId="336883CB"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projekta pielikuma</w:t>
            </w:r>
            <w:r w:rsidR="00C9777E">
              <w:rPr>
                <w:rFonts w:ascii="Times New Roman" w:eastAsia="Times New Roman" w:hAnsi="Times New Roman" w:cs="Times New Roman"/>
                <w:sz w:val="24"/>
                <w:szCs w:val="24"/>
                <w:lang w:eastAsia="lv-LV"/>
              </w:rPr>
              <w:t xml:space="preserve"> 3.punkts</w:t>
            </w:r>
          </w:p>
        </w:tc>
        <w:tc>
          <w:tcPr>
            <w:tcW w:w="1357" w:type="pct"/>
          </w:tcPr>
          <w:p w14:paraId="49F09DA6" w14:textId="2ECD0D93"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2EDCC70B" w14:textId="0B8E7BAD"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7C630ED5" w14:textId="77777777" w:rsidTr="00FD71FB">
        <w:tc>
          <w:tcPr>
            <w:tcW w:w="893" w:type="pct"/>
          </w:tcPr>
          <w:p w14:paraId="5524983D" w14:textId="397C6F3F"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III pielikums</w:t>
            </w:r>
          </w:p>
        </w:tc>
        <w:tc>
          <w:tcPr>
            <w:tcW w:w="1331" w:type="pct"/>
          </w:tcPr>
          <w:p w14:paraId="77F13DDD" w14:textId="0286E66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Nav piemērojams, jo attiecas uz dalībvalstīm, kurās vasarā nav zema gaisa temperatūra</w:t>
            </w:r>
          </w:p>
        </w:tc>
        <w:tc>
          <w:tcPr>
            <w:tcW w:w="1357" w:type="pct"/>
          </w:tcPr>
          <w:p w14:paraId="7CDF4217" w14:textId="742B42F5"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1BF76179" w14:textId="3AB4AA2A" w:rsidR="00170328" w:rsidRPr="009F530A" w:rsidRDefault="00170328" w:rsidP="00170328">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170328" w:rsidRPr="009F530A" w14:paraId="32D7382C" w14:textId="77777777" w:rsidTr="00FD71FB">
        <w:tc>
          <w:tcPr>
            <w:tcW w:w="893" w:type="pct"/>
            <w:hideMark/>
          </w:tcPr>
          <w:p w14:paraId="119D855A" w14:textId="77777777" w:rsidR="00170328" w:rsidRPr="009F530A" w:rsidRDefault="00170328" w:rsidP="00754A0D">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Attiecīgā ES tiesību akta datums, numurs un nosaukums</w:t>
            </w:r>
          </w:p>
        </w:tc>
        <w:tc>
          <w:tcPr>
            <w:tcW w:w="4107" w:type="pct"/>
            <w:gridSpan w:val="3"/>
          </w:tcPr>
          <w:p w14:paraId="63118990" w14:textId="4B94CF53" w:rsidR="00170328" w:rsidRPr="009F530A" w:rsidRDefault="00170328" w:rsidP="00754A0D">
            <w:pPr>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bCs/>
                <w:sz w:val="24"/>
                <w:szCs w:val="24"/>
                <w:lang w:eastAsia="lv-LV"/>
              </w:rPr>
              <w:t xml:space="preserve">Direktīva </w:t>
            </w:r>
            <w:r w:rsidR="00A53477">
              <w:rPr>
                <w:rFonts w:ascii="Times New Roman" w:eastAsia="Times New Roman" w:hAnsi="Times New Roman" w:cs="Times New Roman"/>
                <w:bCs/>
                <w:sz w:val="24"/>
                <w:szCs w:val="24"/>
                <w:lang w:eastAsia="lv-LV"/>
              </w:rPr>
              <w:t>2014/94/ES</w:t>
            </w:r>
          </w:p>
        </w:tc>
      </w:tr>
      <w:tr w:rsidR="00170328" w:rsidRPr="009F530A" w14:paraId="166F56B7" w14:textId="77777777" w:rsidTr="00FD71FB">
        <w:tc>
          <w:tcPr>
            <w:tcW w:w="893" w:type="pct"/>
            <w:hideMark/>
          </w:tcPr>
          <w:p w14:paraId="0592C82E"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A</w:t>
            </w:r>
          </w:p>
        </w:tc>
        <w:tc>
          <w:tcPr>
            <w:tcW w:w="1331" w:type="pct"/>
            <w:hideMark/>
          </w:tcPr>
          <w:p w14:paraId="6B16382B"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B</w:t>
            </w:r>
          </w:p>
        </w:tc>
        <w:tc>
          <w:tcPr>
            <w:tcW w:w="1357" w:type="pct"/>
            <w:hideMark/>
          </w:tcPr>
          <w:p w14:paraId="4E75B0F2"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w:t>
            </w:r>
          </w:p>
        </w:tc>
        <w:tc>
          <w:tcPr>
            <w:tcW w:w="1420" w:type="pct"/>
            <w:hideMark/>
          </w:tcPr>
          <w:p w14:paraId="14122057" w14:textId="77777777" w:rsidR="00170328" w:rsidRPr="009F530A" w:rsidRDefault="00170328" w:rsidP="00754A0D">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D</w:t>
            </w:r>
          </w:p>
        </w:tc>
      </w:tr>
      <w:tr w:rsidR="00170328" w:rsidRPr="009F530A" w14:paraId="038D74FF" w14:textId="77777777" w:rsidTr="00FD71FB">
        <w:tc>
          <w:tcPr>
            <w:tcW w:w="893" w:type="pct"/>
          </w:tcPr>
          <w:p w14:paraId="6ACA2F01" w14:textId="0F767C88" w:rsidR="00170328" w:rsidRPr="009F530A" w:rsidRDefault="00170328" w:rsidP="00A465F4">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II pielikuma 2.2.punkts</w:t>
            </w:r>
          </w:p>
        </w:tc>
        <w:tc>
          <w:tcPr>
            <w:tcW w:w="1331" w:type="pct"/>
          </w:tcPr>
          <w:p w14:paraId="697A3092" w14:textId="26E26F0E" w:rsidR="00170328" w:rsidRPr="009F530A" w:rsidRDefault="00170328" w:rsidP="00A465F4">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Noteikumu projekta </w:t>
            </w:r>
            <w:r w:rsidR="00A53477">
              <w:rPr>
                <w:rFonts w:ascii="Times New Roman" w:eastAsia="Times New Roman" w:hAnsi="Times New Roman" w:cs="Times New Roman"/>
                <w:sz w:val="24"/>
                <w:szCs w:val="24"/>
                <w:lang w:eastAsia="lv-LV"/>
              </w:rPr>
              <w:t>19</w:t>
            </w:r>
            <w:r w:rsidRPr="009F530A">
              <w:rPr>
                <w:rFonts w:ascii="Times New Roman" w:eastAsia="Times New Roman" w:hAnsi="Times New Roman" w:cs="Times New Roman"/>
                <w:sz w:val="24"/>
                <w:szCs w:val="24"/>
                <w:lang w:eastAsia="lv-LV"/>
              </w:rPr>
              <w:t>.punkts</w:t>
            </w:r>
          </w:p>
        </w:tc>
        <w:tc>
          <w:tcPr>
            <w:tcW w:w="1357" w:type="pct"/>
          </w:tcPr>
          <w:p w14:paraId="0FA650F2" w14:textId="40E1353C" w:rsidR="00170328" w:rsidRPr="009F530A" w:rsidRDefault="00170328" w:rsidP="00170328">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Noteikumu projekts pārņem pilnībā</w:t>
            </w:r>
          </w:p>
        </w:tc>
        <w:tc>
          <w:tcPr>
            <w:tcW w:w="1420" w:type="pct"/>
          </w:tcPr>
          <w:p w14:paraId="7A7C09B6" w14:textId="1AC41AD0" w:rsidR="00170328" w:rsidRPr="009F530A" w:rsidRDefault="00170328" w:rsidP="00170328">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nesatur stingrākas prasības nekā attiecīgais ES tiesību akts.</w:t>
            </w:r>
          </w:p>
        </w:tc>
      </w:tr>
      <w:tr w:rsidR="002A1CE9" w:rsidRPr="009F530A" w14:paraId="71C07607" w14:textId="77777777" w:rsidTr="00FD71FB">
        <w:tc>
          <w:tcPr>
            <w:tcW w:w="893" w:type="pct"/>
            <w:hideMark/>
          </w:tcPr>
          <w:p w14:paraId="4F81DD29"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 xml:space="preserve">Kā ir izmantota ES tiesību aktā paredzētā rīcības brīvība dalībvalstij pārņemt vai ieviest noteiktas ES </w:t>
            </w:r>
            <w:r w:rsidRPr="009F530A">
              <w:rPr>
                <w:rFonts w:ascii="Times New Roman" w:eastAsia="Times New Roman" w:hAnsi="Times New Roman" w:cs="Times New Roman"/>
                <w:sz w:val="24"/>
                <w:szCs w:val="24"/>
                <w:lang w:eastAsia="lv-LV"/>
              </w:rPr>
              <w:lastRenderedPageBreak/>
              <w:t>tiesību akta normas?</w:t>
            </w:r>
            <w:r w:rsidRPr="009F530A">
              <w:rPr>
                <w:rFonts w:ascii="Times New Roman" w:eastAsia="Times New Roman" w:hAnsi="Times New Roman" w:cs="Times New Roman"/>
                <w:sz w:val="24"/>
                <w:szCs w:val="24"/>
                <w:lang w:eastAsia="lv-LV"/>
              </w:rPr>
              <w:br/>
              <w:t>Kādēļ?</w:t>
            </w:r>
          </w:p>
        </w:tc>
        <w:tc>
          <w:tcPr>
            <w:tcW w:w="4107" w:type="pct"/>
            <w:gridSpan w:val="3"/>
            <w:hideMark/>
          </w:tcPr>
          <w:p w14:paraId="440E402A"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lastRenderedPageBreak/>
              <w:t>Projekts šo jomu neskar.</w:t>
            </w:r>
          </w:p>
        </w:tc>
      </w:tr>
      <w:tr w:rsidR="002A1CE9" w:rsidRPr="009F530A" w14:paraId="46E48AFD" w14:textId="77777777" w:rsidTr="00FD71FB">
        <w:tc>
          <w:tcPr>
            <w:tcW w:w="893" w:type="pct"/>
            <w:hideMark/>
          </w:tcPr>
          <w:p w14:paraId="7F7CE486"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4107" w:type="pct"/>
            <w:gridSpan w:val="3"/>
            <w:hideMark/>
          </w:tcPr>
          <w:p w14:paraId="7557DDCA"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šo jomu neskar.</w:t>
            </w:r>
          </w:p>
        </w:tc>
      </w:tr>
      <w:tr w:rsidR="002A1CE9" w:rsidRPr="009F530A" w14:paraId="1C6F1064" w14:textId="77777777" w:rsidTr="00FD71FB">
        <w:tc>
          <w:tcPr>
            <w:tcW w:w="893" w:type="pct"/>
            <w:hideMark/>
          </w:tcPr>
          <w:p w14:paraId="48B4E872" w14:textId="77777777" w:rsidR="00FC0DC5" w:rsidRPr="009F530A" w:rsidRDefault="00EC0D63" w:rsidP="007C1ADA">
            <w:pP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Cita informācija</w:t>
            </w:r>
          </w:p>
        </w:tc>
        <w:tc>
          <w:tcPr>
            <w:tcW w:w="4107" w:type="pct"/>
            <w:gridSpan w:val="3"/>
            <w:hideMark/>
          </w:tcPr>
          <w:p w14:paraId="4B1269BB" w14:textId="6C7225B5" w:rsidR="00FC0DC5" w:rsidRPr="009F530A" w:rsidRDefault="00EC0D63" w:rsidP="007C1ADA">
            <w:pPr>
              <w:ind w:right="93"/>
              <w:jc w:val="both"/>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Nav.</w:t>
            </w:r>
          </w:p>
        </w:tc>
      </w:tr>
      <w:tr w:rsidR="002A1CE9" w:rsidRPr="009F530A" w14:paraId="51E19763" w14:textId="77777777" w:rsidTr="00A465F4">
        <w:tc>
          <w:tcPr>
            <w:tcW w:w="5000" w:type="pct"/>
            <w:gridSpan w:val="4"/>
            <w:hideMark/>
          </w:tcPr>
          <w:p w14:paraId="6BD47D8E" w14:textId="77777777" w:rsidR="00FC0DC5" w:rsidRPr="009F530A" w:rsidRDefault="00EC0D63" w:rsidP="007C1ADA">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9F530A">
              <w:rPr>
                <w:rFonts w:ascii="Times New Roman" w:eastAsia="Times New Roman" w:hAnsi="Times New Roman" w:cs="Times New Roman"/>
                <w:b/>
                <w:bCs/>
                <w:sz w:val="24"/>
                <w:szCs w:val="24"/>
                <w:lang w:eastAsia="lv-LV"/>
              </w:rPr>
              <w:t>2. tabula</w:t>
            </w:r>
            <w:r w:rsidRPr="009F530A">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9F530A">
              <w:rPr>
                <w:rFonts w:ascii="Times New Roman" w:eastAsia="Times New Roman" w:hAnsi="Times New Roman" w:cs="Times New Roman"/>
                <w:b/>
                <w:bCs/>
                <w:sz w:val="24"/>
                <w:szCs w:val="24"/>
                <w:lang w:eastAsia="lv-LV"/>
              </w:rPr>
              <w:br/>
              <w:t>Pasākumi šo saistību izpildei</w:t>
            </w:r>
          </w:p>
        </w:tc>
      </w:tr>
      <w:tr w:rsidR="002A1CE9" w:rsidRPr="009F530A" w14:paraId="1105448B" w14:textId="77777777" w:rsidTr="00A465F4">
        <w:tc>
          <w:tcPr>
            <w:tcW w:w="5000" w:type="pct"/>
            <w:gridSpan w:val="4"/>
            <w:hideMark/>
          </w:tcPr>
          <w:p w14:paraId="567992E5" w14:textId="77777777" w:rsidR="00FC0DC5" w:rsidRPr="009F530A" w:rsidRDefault="00EC0D63" w:rsidP="00DE34F4">
            <w:pPr>
              <w:jc w:val="center"/>
              <w:rPr>
                <w:rFonts w:ascii="Times New Roman" w:eastAsia="Times New Roman" w:hAnsi="Times New Roman" w:cs="Times New Roman"/>
                <w:sz w:val="24"/>
                <w:szCs w:val="24"/>
                <w:lang w:eastAsia="lv-LV"/>
              </w:rPr>
            </w:pPr>
            <w:r w:rsidRPr="009F530A">
              <w:rPr>
                <w:rFonts w:ascii="Times New Roman" w:eastAsia="Times New Roman" w:hAnsi="Times New Roman" w:cs="Times New Roman"/>
                <w:sz w:val="24"/>
                <w:szCs w:val="24"/>
                <w:lang w:eastAsia="lv-LV"/>
              </w:rPr>
              <w:t>Projekts šo jomu neskar.</w:t>
            </w:r>
          </w:p>
        </w:tc>
      </w:tr>
    </w:tbl>
    <w:p w14:paraId="4DD0610E" w14:textId="77777777" w:rsidR="00B46EE6" w:rsidRPr="00A465F4" w:rsidRDefault="00B46EE6" w:rsidP="007C1ADA">
      <w:pPr>
        <w:spacing w:after="0" w:line="240" w:lineRule="auto"/>
        <w:contextualSpacing/>
        <w:rPr>
          <w:rFonts w:ascii="Times New Roman" w:eastAsia="Times New Roman" w:hAnsi="Times New Roman" w:cs="Times New Roman"/>
          <w:iCs/>
          <w:sz w:val="24"/>
          <w:szCs w:val="24"/>
          <w:lang w:eastAsia="lv-LV"/>
        </w:rPr>
      </w:pPr>
    </w:p>
    <w:tbl>
      <w:tblPr>
        <w:tblStyle w:val="TableGrid"/>
        <w:tblW w:w="5000" w:type="pct"/>
        <w:tblLook w:val="04A0" w:firstRow="1" w:lastRow="0" w:firstColumn="1" w:lastColumn="0" w:noHBand="0" w:noVBand="1"/>
      </w:tblPr>
      <w:tblGrid>
        <w:gridCol w:w="543"/>
        <w:gridCol w:w="3081"/>
        <w:gridCol w:w="5437"/>
      </w:tblGrid>
      <w:tr w:rsidR="002A1CE9" w:rsidRPr="009F530A" w14:paraId="355F533E" w14:textId="77777777" w:rsidTr="00A465F4">
        <w:tc>
          <w:tcPr>
            <w:tcW w:w="0" w:type="auto"/>
            <w:gridSpan w:val="3"/>
            <w:hideMark/>
          </w:tcPr>
          <w:p w14:paraId="5D2A2877"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t>VI. Sabiedrības līdzdalība un komunikācijas aktivitātes</w:t>
            </w:r>
          </w:p>
        </w:tc>
      </w:tr>
      <w:tr w:rsidR="00910CFE" w:rsidRPr="009F530A" w14:paraId="59B4D522" w14:textId="77777777" w:rsidTr="00A465F4">
        <w:tc>
          <w:tcPr>
            <w:tcW w:w="296" w:type="pct"/>
            <w:hideMark/>
          </w:tcPr>
          <w:p w14:paraId="25094E9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71189AE5"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2960" w:type="pct"/>
            <w:hideMark/>
          </w:tcPr>
          <w:p w14:paraId="3E17629F" w14:textId="099B6622" w:rsidR="00910CFE" w:rsidRPr="00A465F4" w:rsidRDefault="00910CFE" w:rsidP="00910CFE">
            <w:pPr>
              <w:spacing w:before="60" w:after="60"/>
              <w:ind w:right="140"/>
              <w:jc w:val="both"/>
              <w:rPr>
                <w:rFonts w:ascii="Times New Roman" w:hAnsi="Times New Roman" w:cs="Times New Roman"/>
                <w:sz w:val="24"/>
                <w:szCs w:val="24"/>
              </w:rPr>
            </w:pPr>
            <w:r w:rsidRPr="00A465F4">
              <w:rPr>
                <w:rFonts w:ascii="Times New Roman" w:hAnsi="Times New Roman" w:cs="Times New Roman"/>
                <w:sz w:val="24"/>
                <w:szCs w:val="24"/>
              </w:rPr>
              <w:t>Saskaņā ar MK 2009. gada 25. augusta noteikumu Nr. 970 „Sabiedrības līdzdalības kārtība attīstības plānošanas procesā” 7.4.</w:t>
            </w:r>
            <w:r w:rsidRPr="00A465F4">
              <w:rPr>
                <w:rFonts w:ascii="Times New Roman" w:hAnsi="Times New Roman" w:cs="Times New Roman"/>
                <w:sz w:val="24"/>
                <w:szCs w:val="24"/>
                <w:vertAlign w:val="superscript"/>
              </w:rPr>
              <w:t>1</w:t>
            </w:r>
            <w:r w:rsidRPr="00A465F4">
              <w:rPr>
                <w:rFonts w:ascii="Times New Roman" w:hAnsi="Times New Roman" w:cs="Times New Roman"/>
                <w:sz w:val="24"/>
                <w:szCs w:val="24"/>
              </w:rPr>
              <w:t xml:space="preserve"> apakšpunktu sabiedrības pārstāvji ir aicināti līdzdarboties, rakstiski sniedzot viedokli par </w:t>
            </w:r>
            <w:r w:rsidRPr="009F530A">
              <w:rPr>
                <w:rFonts w:ascii="Times New Roman" w:hAnsi="Times New Roman" w:cs="Times New Roman"/>
                <w:sz w:val="24"/>
                <w:szCs w:val="24"/>
              </w:rPr>
              <w:t xml:space="preserve">Noteikumu </w:t>
            </w:r>
            <w:r w:rsidRPr="00A465F4">
              <w:rPr>
                <w:rFonts w:ascii="Times New Roman" w:hAnsi="Times New Roman" w:cs="Times New Roman"/>
                <w:sz w:val="24"/>
                <w:szCs w:val="24"/>
              </w:rPr>
              <w:t>projektu tā izstrādes stadijā.</w:t>
            </w:r>
          </w:p>
          <w:p w14:paraId="57FB2B31" w14:textId="160054AE" w:rsidR="00910CFE" w:rsidRPr="009F530A" w:rsidRDefault="00910CFE" w:rsidP="00910CFE">
            <w:pPr>
              <w:contextualSpacing/>
              <w:jc w:val="both"/>
              <w:rPr>
                <w:rFonts w:ascii="Times New Roman" w:eastAsia="Times New Roman" w:hAnsi="Times New Roman" w:cs="Times New Roman"/>
                <w:b/>
                <w:iCs/>
                <w:sz w:val="24"/>
                <w:szCs w:val="24"/>
                <w:lang w:eastAsia="lv-LV"/>
              </w:rPr>
            </w:pPr>
            <w:r w:rsidRPr="00A465F4">
              <w:rPr>
                <w:rFonts w:ascii="Times New Roman" w:hAnsi="Times New Roman" w:cs="Times New Roman"/>
                <w:sz w:val="24"/>
                <w:szCs w:val="24"/>
              </w:rPr>
              <w:t>Sabiedrības pārstāvji tiks informēti par iespēju līdzdarboties, publicējot paziņojumu par līdzdalības procesu EM tīmekļvietnē.</w:t>
            </w:r>
          </w:p>
        </w:tc>
      </w:tr>
      <w:tr w:rsidR="00910CFE" w:rsidRPr="009F530A" w14:paraId="71171ABA" w14:textId="77777777" w:rsidTr="00A465F4">
        <w:tc>
          <w:tcPr>
            <w:tcW w:w="296" w:type="pct"/>
            <w:hideMark/>
          </w:tcPr>
          <w:p w14:paraId="09616D7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79B24313"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līdzdalība projekta izstrādē</w:t>
            </w:r>
          </w:p>
        </w:tc>
        <w:tc>
          <w:tcPr>
            <w:tcW w:w="2960" w:type="pct"/>
            <w:hideMark/>
          </w:tcPr>
          <w:p w14:paraId="46C43AF8" w14:textId="22EE85A9" w:rsidR="00910CFE" w:rsidRPr="009F530A" w:rsidRDefault="00910CFE" w:rsidP="00910CFE">
            <w:pPr>
              <w:contextualSpacing/>
              <w:jc w:val="both"/>
              <w:rPr>
                <w:rFonts w:ascii="Times New Roman" w:eastAsia="Times New Roman" w:hAnsi="Times New Roman" w:cs="Times New Roman"/>
                <w:iCs/>
                <w:sz w:val="24"/>
                <w:szCs w:val="24"/>
                <w:lang w:eastAsia="lv-LV"/>
              </w:rPr>
            </w:pPr>
            <w:r w:rsidRPr="00A465F4">
              <w:rPr>
                <w:rFonts w:ascii="Times New Roman" w:hAnsi="Times New Roman" w:cs="Times New Roman"/>
                <w:sz w:val="24"/>
                <w:szCs w:val="24"/>
              </w:rPr>
              <w:t xml:space="preserve">Sabiedrībai būs iespēja iepazīties ar </w:t>
            </w:r>
            <w:r w:rsidRPr="009F530A">
              <w:rPr>
                <w:rFonts w:ascii="Times New Roman" w:hAnsi="Times New Roman" w:cs="Times New Roman"/>
                <w:sz w:val="24"/>
                <w:szCs w:val="24"/>
              </w:rPr>
              <w:t xml:space="preserve">Noteikumu </w:t>
            </w:r>
            <w:r w:rsidRPr="00A465F4">
              <w:rPr>
                <w:rFonts w:ascii="Times New Roman" w:hAnsi="Times New Roman" w:cs="Times New Roman"/>
                <w:sz w:val="24"/>
                <w:szCs w:val="24"/>
              </w:rPr>
              <w:t>projektu EM tīmekļa vietnē un izteikt par to viedokli.</w:t>
            </w:r>
          </w:p>
        </w:tc>
      </w:tr>
      <w:tr w:rsidR="00910CFE" w:rsidRPr="009F530A" w14:paraId="60230B37" w14:textId="77777777" w:rsidTr="00A465F4">
        <w:tc>
          <w:tcPr>
            <w:tcW w:w="296" w:type="pct"/>
            <w:hideMark/>
          </w:tcPr>
          <w:p w14:paraId="1E693B39"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4611B1A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Sabiedrības līdzdalības rezultāti</w:t>
            </w:r>
          </w:p>
        </w:tc>
        <w:tc>
          <w:tcPr>
            <w:tcW w:w="2960" w:type="pct"/>
            <w:hideMark/>
          </w:tcPr>
          <w:p w14:paraId="2FDA2DFD" w14:textId="338A5BB1" w:rsidR="00910CFE" w:rsidRPr="009F530A" w:rsidRDefault="00910CFE" w:rsidP="00910CFE">
            <w:pPr>
              <w:contextualSpacing/>
              <w:jc w:val="both"/>
              <w:rPr>
                <w:rFonts w:ascii="Times New Roman" w:hAnsi="Times New Roman" w:cs="Times New Roman"/>
                <w:sz w:val="24"/>
                <w:szCs w:val="24"/>
              </w:rPr>
            </w:pPr>
            <w:r w:rsidRPr="00A465F4">
              <w:rPr>
                <w:rFonts w:ascii="Times New Roman" w:hAnsi="Times New Roman" w:cs="Times New Roman"/>
                <w:sz w:val="24"/>
                <w:szCs w:val="24"/>
              </w:rPr>
              <w:t>Tiks apkopoti pēc saņemto viedokļu apkopošanas.</w:t>
            </w:r>
          </w:p>
        </w:tc>
      </w:tr>
      <w:tr w:rsidR="00910CFE" w:rsidRPr="009F530A" w14:paraId="268B2B1B" w14:textId="77777777" w:rsidTr="00A465F4">
        <w:tc>
          <w:tcPr>
            <w:tcW w:w="296" w:type="pct"/>
            <w:hideMark/>
          </w:tcPr>
          <w:p w14:paraId="3B7221AF"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4.</w:t>
            </w:r>
          </w:p>
        </w:tc>
        <w:tc>
          <w:tcPr>
            <w:tcW w:w="1678" w:type="pct"/>
            <w:hideMark/>
          </w:tcPr>
          <w:p w14:paraId="2483153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53D17BE7" w14:textId="5DEC7116" w:rsidR="00910CFE" w:rsidRPr="009F530A" w:rsidRDefault="00910CFE" w:rsidP="00910CFE">
            <w:pPr>
              <w:contextualSpacing/>
              <w:rPr>
                <w:rFonts w:ascii="Times New Roman" w:eastAsia="Times New Roman" w:hAnsi="Times New Roman" w:cs="Times New Roman"/>
                <w:iCs/>
                <w:sz w:val="24"/>
                <w:szCs w:val="24"/>
                <w:lang w:eastAsia="lv-LV"/>
              </w:rPr>
            </w:pPr>
            <w:r w:rsidRPr="00A465F4">
              <w:rPr>
                <w:rFonts w:ascii="Times New Roman" w:hAnsi="Times New Roman" w:cs="Times New Roman"/>
                <w:sz w:val="24"/>
                <w:szCs w:val="24"/>
              </w:rPr>
              <w:t>Nav.</w:t>
            </w:r>
          </w:p>
        </w:tc>
      </w:tr>
    </w:tbl>
    <w:p w14:paraId="44016AA6" w14:textId="77777777" w:rsidR="00E5323B" w:rsidRPr="00A465F4" w:rsidRDefault="00EC0D63" w:rsidP="007C1ADA">
      <w:pPr>
        <w:spacing w:after="0" w:line="240" w:lineRule="auto"/>
        <w:contextualSpacing/>
        <w:rPr>
          <w:rFonts w:ascii="Times New Roman" w:eastAsia="Times New Roman" w:hAnsi="Times New Roman" w:cs="Times New Roman"/>
          <w:iCs/>
          <w:sz w:val="24"/>
          <w:szCs w:val="24"/>
          <w:lang w:eastAsia="lv-LV"/>
        </w:rPr>
      </w:pPr>
      <w:r w:rsidRPr="00A465F4">
        <w:rPr>
          <w:rFonts w:ascii="Times New Roman" w:eastAsia="Times New Roman" w:hAnsi="Times New Roman" w:cs="Times New Roman"/>
          <w:iCs/>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A1CE9" w:rsidRPr="009F530A" w14:paraId="165CB927" w14:textId="77777777" w:rsidTr="00A465F4">
        <w:tc>
          <w:tcPr>
            <w:tcW w:w="0" w:type="auto"/>
            <w:gridSpan w:val="3"/>
            <w:hideMark/>
          </w:tcPr>
          <w:p w14:paraId="056532DB" w14:textId="77777777" w:rsidR="00655F2C" w:rsidRPr="009F530A" w:rsidRDefault="00EC0D63" w:rsidP="007C1ADA">
            <w:pPr>
              <w:contextualSpacing/>
              <w:jc w:val="center"/>
              <w:rPr>
                <w:rFonts w:ascii="Times New Roman" w:eastAsia="Times New Roman" w:hAnsi="Times New Roman" w:cs="Times New Roman"/>
                <w:b/>
                <w:bCs/>
                <w:iCs/>
                <w:sz w:val="24"/>
                <w:szCs w:val="24"/>
                <w:lang w:eastAsia="lv-LV"/>
              </w:rPr>
            </w:pPr>
            <w:r w:rsidRPr="009F530A">
              <w:rPr>
                <w:rFonts w:ascii="Times New Roman" w:eastAsia="Times New Roman" w:hAnsi="Times New Roman" w:cs="Times New Roman"/>
                <w:b/>
                <w:bCs/>
                <w:iCs/>
                <w:sz w:val="24"/>
                <w:szCs w:val="24"/>
                <w:lang w:eastAsia="lv-LV"/>
              </w:rPr>
              <w:lastRenderedPageBreak/>
              <w:t>VII. Tiesību akta projekta izpildes nodrošināšana un tās ietekme uz institūcijām</w:t>
            </w:r>
          </w:p>
        </w:tc>
      </w:tr>
      <w:tr w:rsidR="00910CFE" w:rsidRPr="009F530A" w14:paraId="68DD66DC" w14:textId="77777777" w:rsidTr="00A465F4">
        <w:tc>
          <w:tcPr>
            <w:tcW w:w="296" w:type="pct"/>
            <w:hideMark/>
          </w:tcPr>
          <w:p w14:paraId="7E37CC7B"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1.</w:t>
            </w:r>
          </w:p>
        </w:tc>
        <w:tc>
          <w:tcPr>
            <w:tcW w:w="1678" w:type="pct"/>
            <w:hideMark/>
          </w:tcPr>
          <w:p w14:paraId="3DAC772E"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izpildē iesaistītās institūcijas</w:t>
            </w:r>
          </w:p>
        </w:tc>
        <w:tc>
          <w:tcPr>
            <w:tcW w:w="2960" w:type="pct"/>
            <w:hideMark/>
          </w:tcPr>
          <w:p w14:paraId="1C64FA27" w14:textId="030BAC94" w:rsidR="00910CFE" w:rsidRPr="009F530A" w:rsidRDefault="0065014B" w:rsidP="00910CFE">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BVKB, Valsts ieņēmumu dienests</w:t>
            </w:r>
          </w:p>
        </w:tc>
      </w:tr>
      <w:tr w:rsidR="00910CFE" w:rsidRPr="009F530A" w14:paraId="7C229FCA" w14:textId="77777777" w:rsidTr="00A465F4">
        <w:tc>
          <w:tcPr>
            <w:tcW w:w="296" w:type="pct"/>
            <w:hideMark/>
          </w:tcPr>
          <w:p w14:paraId="10BFE4B6"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2.</w:t>
            </w:r>
          </w:p>
        </w:tc>
        <w:tc>
          <w:tcPr>
            <w:tcW w:w="1678" w:type="pct"/>
            <w:hideMark/>
          </w:tcPr>
          <w:p w14:paraId="2CB5C4FA"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Projekta izpildes ietekme uz pārvaldes funkcijām un institucionālo struktūru.</w:t>
            </w:r>
            <w:r w:rsidRPr="009F530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hideMark/>
          </w:tcPr>
          <w:p w14:paraId="6C57C9DD" w14:textId="77777777" w:rsidR="0065014B" w:rsidRDefault="0065014B" w:rsidP="00910CFE">
            <w:pPr>
              <w:contextualSpacing/>
              <w:jc w:val="both"/>
              <w:rPr>
                <w:rFonts w:ascii="Times New Roman" w:hAnsi="Times New Roman" w:cs="Times New Roman"/>
                <w:sz w:val="24"/>
                <w:szCs w:val="24"/>
              </w:rPr>
            </w:pPr>
            <w:r>
              <w:rPr>
                <w:rFonts w:ascii="Times New Roman" w:hAnsi="Times New Roman" w:cs="Times New Roman"/>
                <w:sz w:val="24"/>
                <w:szCs w:val="24"/>
              </w:rPr>
              <w:t>Noteikumu p</w:t>
            </w:r>
            <w:r w:rsidRPr="00754A0D">
              <w:rPr>
                <w:rFonts w:ascii="Times New Roman" w:hAnsi="Times New Roman" w:cs="Times New Roman"/>
                <w:sz w:val="24"/>
                <w:szCs w:val="24"/>
              </w:rPr>
              <w:t>rojektā iekļautie nosacījumi var radīt ietekmi uz pārvaldes funkcijām, tomēr tas neietekmēs institucionālo sistēmu</w:t>
            </w:r>
            <w:r>
              <w:rPr>
                <w:rFonts w:ascii="Times New Roman" w:hAnsi="Times New Roman" w:cs="Times New Roman"/>
                <w:sz w:val="24"/>
                <w:szCs w:val="24"/>
              </w:rPr>
              <w:t xml:space="preserve"> </w:t>
            </w:r>
          </w:p>
          <w:p w14:paraId="3CB792EF" w14:textId="71E866D4" w:rsidR="0065014B" w:rsidRDefault="0065014B" w:rsidP="00910CFE">
            <w:pPr>
              <w:contextualSpacing/>
              <w:jc w:val="both"/>
              <w:rPr>
                <w:rFonts w:ascii="Times New Roman" w:hAnsi="Times New Roman" w:cs="Times New Roman"/>
                <w:sz w:val="24"/>
                <w:szCs w:val="24"/>
              </w:rPr>
            </w:pPr>
            <w:r>
              <w:rPr>
                <w:rFonts w:ascii="Times New Roman" w:hAnsi="Times New Roman" w:cs="Times New Roman"/>
                <w:sz w:val="24"/>
                <w:szCs w:val="24"/>
              </w:rPr>
              <w:t xml:space="preserve">Noteikumu </w:t>
            </w:r>
            <w:r w:rsidR="00910CFE" w:rsidRPr="00A465F4">
              <w:rPr>
                <w:rFonts w:ascii="Times New Roman" w:hAnsi="Times New Roman" w:cs="Times New Roman"/>
                <w:sz w:val="24"/>
                <w:szCs w:val="24"/>
              </w:rPr>
              <w:t>projektā iekļauto nosacījumu izpildei nav nepieciešams veidot jaunas institūcijas, likvidēt vai reorganizēt esošās institūcijas.</w:t>
            </w:r>
          </w:p>
          <w:p w14:paraId="545280C3" w14:textId="3C9391A3" w:rsidR="00910CFE" w:rsidRPr="009F530A" w:rsidRDefault="0065014B" w:rsidP="00910CFE">
            <w:pPr>
              <w:contextualSpacing/>
              <w:jc w:val="both"/>
              <w:rPr>
                <w:rFonts w:ascii="Times New Roman" w:eastAsia="Times New Roman" w:hAnsi="Times New Roman" w:cs="Times New Roman"/>
                <w:iCs/>
                <w:sz w:val="24"/>
                <w:szCs w:val="24"/>
                <w:lang w:eastAsia="lv-LV"/>
              </w:rPr>
            </w:pPr>
            <w:r>
              <w:rPr>
                <w:rFonts w:ascii="Times New Roman" w:hAnsi="Times New Roman" w:cs="Times New Roman"/>
                <w:sz w:val="24"/>
                <w:szCs w:val="24"/>
              </w:rPr>
              <w:t>Noteikumu pro</w:t>
            </w:r>
            <w:r w:rsidRPr="00754A0D">
              <w:rPr>
                <w:rFonts w:ascii="Times New Roman" w:hAnsi="Times New Roman" w:cs="Times New Roman"/>
                <w:sz w:val="24"/>
                <w:szCs w:val="24"/>
              </w:rPr>
              <w:t xml:space="preserve">jekta izpildē iesaistītās institūcijas </w:t>
            </w:r>
            <w:r>
              <w:rPr>
                <w:rFonts w:ascii="Times New Roman" w:hAnsi="Times New Roman" w:cs="Times New Roman"/>
                <w:sz w:val="24"/>
                <w:szCs w:val="24"/>
              </w:rPr>
              <w:t xml:space="preserve">Noteikumu </w:t>
            </w:r>
            <w:r w:rsidRPr="00754A0D">
              <w:rPr>
                <w:rFonts w:ascii="Times New Roman" w:hAnsi="Times New Roman" w:cs="Times New Roman"/>
                <w:sz w:val="24"/>
                <w:szCs w:val="24"/>
              </w:rPr>
              <w:t>projektā iekļautos pasākumu nodrošinās piešķirto valsts budžeta līdzekļu ietvaros</w:t>
            </w:r>
            <w:r w:rsidRPr="009F530A" w:rsidDel="00102F6C">
              <w:rPr>
                <w:rFonts w:ascii="Times New Roman" w:hAnsi="Times New Roman" w:cs="Times New Roman"/>
                <w:sz w:val="24"/>
                <w:szCs w:val="24"/>
              </w:rPr>
              <w:t xml:space="preserve"> </w:t>
            </w:r>
          </w:p>
        </w:tc>
      </w:tr>
      <w:tr w:rsidR="00910CFE" w:rsidRPr="009F530A" w14:paraId="548BB437" w14:textId="77777777" w:rsidTr="00A465F4">
        <w:tc>
          <w:tcPr>
            <w:tcW w:w="296" w:type="pct"/>
            <w:hideMark/>
          </w:tcPr>
          <w:p w14:paraId="5758F840"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3.</w:t>
            </w:r>
          </w:p>
        </w:tc>
        <w:tc>
          <w:tcPr>
            <w:tcW w:w="1678" w:type="pct"/>
            <w:hideMark/>
          </w:tcPr>
          <w:p w14:paraId="0B38906F" w14:textId="77777777" w:rsidR="00910CFE" w:rsidRPr="009F530A" w:rsidRDefault="00910CFE" w:rsidP="00910CFE">
            <w:pPr>
              <w:contextualSpacing/>
              <w:rPr>
                <w:rFonts w:ascii="Times New Roman" w:eastAsia="Times New Roman" w:hAnsi="Times New Roman" w:cs="Times New Roman"/>
                <w:iCs/>
                <w:sz w:val="24"/>
                <w:szCs w:val="24"/>
                <w:lang w:eastAsia="lv-LV"/>
              </w:rPr>
            </w:pPr>
            <w:r w:rsidRPr="009F530A">
              <w:rPr>
                <w:rFonts w:ascii="Times New Roman" w:eastAsia="Times New Roman" w:hAnsi="Times New Roman" w:cs="Times New Roman"/>
                <w:iCs/>
                <w:sz w:val="24"/>
                <w:szCs w:val="24"/>
                <w:lang w:eastAsia="lv-LV"/>
              </w:rPr>
              <w:t>Cita informācija</w:t>
            </w:r>
          </w:p>
        </w:tc>
        <w:tc>
          <w:tcPr>
            <w:tcW w:w="2960" w:type="pct"/>
            <w:hideMark/>
          </w:tcPr>
          <w:p w14:paraId="1409BC5B" w14:textId="0446F003" w:rsidR="00910CFE" w:rsidRPr="009F530A" w:rsidRDefault="0065014B" w:rsidP="00910CFE">
            <w:pPr>
              <w:contextualSpacing/>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bl>
    <w:p w14:paraId="520396B8" w14:textId="77777777" w:rsidR="00180B04" w:rsidRPr="00A465F4" w:rsidRDefault="00180B04" w:rsidP="007C1ADA">
      <w:pPr>
        <w:spacing w:after="0" w:line="240" w:lineRule="auto"/>
        <w:contextualSpacing/>
        <w:rPr>
          <w:rFonts w:ascii="Times New Roman" w:hAnsi="Times New Roman" w:cs="Times New Roman"/>
          <w:sz w:val="24"/>
          <w:szCs w:val="24"/>
        </w:rPr>
      </w:pPr>
    </w:p>
    <w:p w14:paraId="3F507733" w14:textId="77777777" w:rsidR="00910CFE" w:rsidRPr="00A465F4" w:rsidRDefault="00910CFE" w:rsidP="00910CFE">
      <w:pPr>
        <w:spacing w:before="120" w:after="120"/>
        <w:rPr>
          <w:rFonts w:ascii="Times New Roman" w:hAnsi="Times New Roman" w:cs="Times New Roman"/>
          <w:sz w:val="24"/>
          <w:szCs w:val="24"/>
        </w:rPr>
      </w:pPr>
      <w:bookmarkStart w:id="2" w:name="_Hlk67581077"/>
      <w:r w:rsidRPr="00A465F4">
        <w:rPr>
          <w:rFonts w:ascii="Times New Roman" w:hAnsi="Times New Roman" w:cs="Times New Roman"/>
          <w:sz w:val="24"/>
          <w:szCs w:val="24"/>
        </w:rPr>
        <w:t>Ekonomikas ministrs</w:t>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r>
      <w:r w:rsidRPr="00A465F4">
        <w:rPr>
          <w:rFonts w:ascii="Times New Roman" w:hAnsi="Times New Roman" w:cs="Times New Roman"/>
          <w:sz w:val="24"/>
          <w:szCs w:val="24"/>
        </w:rPr>
        <w:tab/>
        <w:t>J.Vitenbergs</w:t>
      </w:r>
    </w:p>
    <w:p w14:paraId="0CF9B972" w14:textId="77777777" w:rsidR="00910CFE" w:rsidRPr="00A465F4" w:rsidRDefault="00910CFE" w:rsidP="00910CFE">
      <w:pPr>
        <w:spacing w:before="120" w:after="120"/>
        <w:jc w:val="right"/>
        <w:rPr>
          <w:rFonts w:ascii="Times New Roman" w:eastAsia="Calibri" w:hAnsi="Times New Roman" w:cs="Times New Roman"/>
          <w:sz w:val="24"/>
          <w:szCs w:val="24"/>
        </w:rPr>
      </w:pPr>
    </w:p>
    <w:p w14:paraId="7529E791" w14:textId="465495BC" w:rsidR="00910CFE" w:rsidRPr="00A465F4" w:rsidRDefault="00910CFE" w:rsidP="00910CFE">
      <w:pPr>
        <w:tabs>
          <w:tab w:val="left" w:pos="7513"/>
        </w:tabs>
        <w:rPr>
          <w:rFonts w:ascii="Times New Roman" w:hAnsi="Times New Roman" w:cs="Times New Roman"/>
          <w:sz w:val="24"/>
          <w:szCs w:val="24"/>
        </w:rPr>
      </w:pPr>
      <w:r w:rsidRPr="00A465F4">
        <w:rPr>
          <w:rFonts w:ascii="Times New Roman" w:hAnsi="Times New Roman" w:cs="Times New Roman"/>
          <w:sz w:val="24"/>
          <w:szCs w:val="24"/>
        </w:rPr>
        <w:t>Vīza: Valsts sekretārs</w:t>
      </w:r>
      <w:r w:rsidRPr="00A465F4">
        <w:rPr>
          <w:rFonts w:ascii="Times New Roman" w:hAnsi="Times New Roman" w:cs="Times New Roman"/>
          <w:sz w:val="24"/>
          <w:szCs w:val="24"/>
        </w:rPr>
        <w:tab/>
        <w:t>E.Valantis</w:t>
      </w:r>
      <w:r w:rsidRPr="00A465F4">
        <w:rPr>
          <w:rFonts w:ascii="Times New Roman" w:hAnsi="Times New Roman" w:cs="Times New Roman"/>
          <w:sz w:val="24"/>
          <w:szCs w:val="24"/>
        </w:rPr>
        <w:tab/>
        <w:t xml:space="preserve"> </w:t>
      </w:r>
    </w:p>
    <w:bookmarkEnd w:id="2"/>
    <w:p w14:paraId="75D3678A" w14:textId="793D4F3C" w:rsidR="00894C55" w:rsidRPr="00A465F4" w:rsidRDefault="00894C55" w:rsidP="007C1ADA">
      <w:pPr>
        <w:spacing w:after="0" w:line="240" w:lineRule="auto"/>
        <w:contextualSpacing/>
        <w:rPr>
          <w:rFonts w:ascii="Times New Roman" w:hAnsi="Times New Roman" w:cs="Times New Roman"/>
          <w:sz w:val="24"/>
          <w:szCs w:val="24"/>
        </w:rPr>
      </w:pPr>
    </w:p>
    <w:p w14:paraId="4015A995" w14:textId="19AD9C99" w:rsidR="00E91BC6" w:rsidRPr="00A465F4" w:rsidRDefault="00E91BC6" w:rsidP="007C1ADA">
      <w:pPr>
        <w:spacing w:after="0" w:line="240" w:lineRule="auto"/>
        <w:contextualSpacing/>
        <w:rPr>
          <w:rFonts w:ascii="Times New Roman" w:hAnsi="Times New Roman" w:cs="Times New Roman"/>
          <w:sz w:val="24"/>
          <w:szCs w:val="24"/>
        </w:rPr>
      </w:pPr>
    </w:p>
    <w:p w14:paraId="458F58FA" w14:textId="24CB2AAC" w:rsidR="00E46178" w:rsidRPr="0042629F" w:rsidRDefault="0042629F" w:rsidP="007C1ADA">
      <w:pPr>
        <w:spacing w:after="0" w:line="240" w:lineRule="auto"/>
        <w:contextualSpacing/>
        <w:rPr>
          <w:rFonts w:ascii="Times New Roman" w:hAnsi="Times New Roman" w:cs="Times New Roman"/>
          <w:sz w:val="20"/>
          <w:szCs w:val="20"/>
        </w:rPr>
      </w:pPr>
      <w:bookmarkStart w:id="3" w:name="_Hlk71384489"/>
      <w:r w:rsidRPr="0042629F">
        <w:rPr>
          <w:rFonts w:ascii="Times New Roman" w:hAnsi="Times New Roman" w:cs="Times New Roman"/>
          <w:sz w:val="20"/>
          <w:szCs w:val="20"/>
        </w:rPr>
        <w:t>H.Rimša, 67013244</w:t>
      </w:r>
    </w:p>
    <w:p w14:paraId="2130CC85" w14:textId="5FF60ED6" w:rsidR="0042629F" w:rsidRPr="0042629F" w:rsidRDefault="00234015" w:rsidP="007C1ADA">
      <w:pPr>
        <w:spacing w:after="0" w:line="240" w:lineRule="auto"/>
        <w:contextualSpacing/>
        <w:rPr>
          <w:rFonts w:ascii="Times New Roman" w:hAnsi="Times New Roman" w:cs="Times New Roman"/>
          <w:sz w:val="20"/>
          <w:szCs w:val="20"/>
        </w:rPr>
      </w:pPr>
      <w:hyperlink r:id="rId19" w:history="1">
        <w:r w:rsidR="0042629F" w:rsidRPr="0042629F">
          <w:rPr>
            <w:rStyle w:val="Hyperlink"/>
            <w:rFonts w:ascii="Times New Roman" w:hAnsi="Times New Roman" w:cs="Times New Roman"/>
            <w:sz w:val="20"/>
            <w:szCs w:val="20"/>
          </w:rPr>
          <w:t>Helena.Rimsa@em.gov.lv</w:t>
        </w:r>
      </w:hyperlink>
      <w:r w:rsidR="0042629F" w:rsidRPr="0042629F">
        <w:rPr>
          <w:rFonts w:ascii="Times New Roman" w:hAnsi="Times New Roman" w:cs="Times New Roman"/>
          <w:sz w:val="20"/>
          <w:szCs w:val="20"/>
        </w:rPr>
        <w:t xml:space="preserve"> </w:t>
      </w:r>
    </w:p>
    <w:bookmarkEnd w:id="3"/>
    <w:p w14:paraId="6BE14D2F" w14:textId="6662EFFB" w:rsidR="00E46178" w:rsidRPr="00A465F4" w:rsidRDefault="00E46178" w:rsidP="007C1ADA">
      <w:pPr>
        <w:spacing w:after="0" w:line="240" w:lineRule="auto"/>
        <w:contextualSpacing/>
        <w:rPr>
          <w:rFonts w:ascii="Times New Roman" w:hAnsi="Times New Roman" w:cs="Times New Roman"/>
          <w:sz w:val="24"/>
          <w:szCs w:val="24"/>
        </w:rPr>
      </w:pPr>
    </w:p>
    <w:p w14:paraId="7C9D68E4" w14:textId="77777777" w:rsidR="00E46178" w:rsidRPr="00A465F4" w:rsidRDefault="00E46178" w:rsidP="007C1ADA">
      <w:pPr>
        <w:spacing w:after="0" w:line="240" w:lineRule="auto"/>
        <w:contextualSpacing/>
        <w:rPr>
          <w:rFonts w:ascii="Times New Roman" w:hAnsi="Times New Roman" w:cs="Times New Roman"/>
          <w:sz w:val="24"/>
          <w:szCs w:val="24"/>
        </w:rPr>
      </w:pPr>
    </w:p>
    <w:p w14:paraId="46C7E1FF" w14:textId="77777777" w:rsidR="00E91BC6" w:rsidRPr="00A465F4" w:rsidRDefault="00E91BC6" w:rsidP="007C1ADA">
      <w:pPr>
        <w:spacing w:after="0" w:line="240" w:lineRule="auto"/>
        <w:contextualSpacing/>
        <w:rPr>
          <w:rFonts w:ascii="Times New Roman" w:hAnsi="Times New Roman" w:cs="Times New Roman"/>
          <w:sz w:val="24"/>
          <w:szCs w:val="24"/>
        </w:rPr>
      </w:pPr>
    </w:p>
    <w:p w14:paraId="565293B7" w14:textId="77777777" w:rsidR="004E6966" w:rsidRPr="00A465F4" w:rsidRDefault="004E6966" w:rsidP="007C1ADA">
      <w:pPr>
        <w:spacing w:after="0" w:line="240" w:lineRule="auto"/>
        <w:contextualSpacing/>
        <w:rPr>
          <w:rFonts w:ascii="Times New Roman" w:hAnsi="Times New Roman" w:cs="Times New Roman"/>
          <w:sz w:val="24"/>
          <w:szCs w:val="24"/>
        </w:rPr>
      </w:pPr>
    </w:p>
    <w:p w14:paraId="3C243275" w14:textId="21FA239D" w:rsidR="00BE03BD" w:rsidRPr="00A465F4" w:rsidRDefault="00BE03BD" w:rsidP="007C1ADA">
      <w:pPr>
        <w:tabs>
          <w:tab w:val="left" w:pos="6237"/>
        </w:tabs>
        <w:spacing w:after="0" w:line="240" w:lineRule="auto"/>
        <w:contextualSpacing/>
        <w:rPr>
          <w:rFonts w:ascii="Times New Roman" w:hAnsi="Times New Roman" w:cs="Times New Roman"/>
          <w:sz w:val="24"/>
          <w:szCs w:val="24"/>
        </w:rPr>
      </w:pPr>
    </w:p>
    <w:sectPr w:rsidR="00BE03BD" w:rsidRPr="00A465F4" w:rsidSect="00FD71FB">
      <w:headerReference w:type="default" r:id="rId20"/>
      <w:footerReference w:type="default" r:id="rId21"/>
      <w:footerReference w:type="first" r:id="rId22"/>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52B8D" w14:textId="77777777" w:rsidR="00234015" w:rsidRDefault="00234015">
      <w:pPr>
        <w:spacing w:after="0" w:line="240" w:lineRule="auto"/>
      </w:pPr>
      <w:r>
        <w:separator/>
      </w:r>
    </w:p>
  </w:endnote>
  <w:endnote w:type="continuationSeparator" w:id="0">
    <w:p w14:paraId="0E7B9974" w14:textId="77777777" w:rsidR="00234015" w:rsidRDefault="0023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22C4" w14:textId="327A0A00" w:rsidR="00910CFE" w:rsidRPr="00A465F4" w:rsidRDefault="00910CFE">
    <w:pPr>
      <w:pStyle w:val="Footer"/>
      <w:rPr>
        <w:rFonts w:ascii="Times New Roman" w:hAnsi="Times New Roman" w:cs="Times New Roman"/>
        <w:sz w:val="20"/>
        <w:szCs w:val="20"/>
      </w:rPr>
    </w:pPr>
    <w:r w:rsidRPr="00754A0D">
      <w:rPr>
        <w:rFonts w:ascii="Times New Roman" w:hAnsi="Times New Roman" w:cs="Times New Roman"/>
        <w:sz w:val="20"/>
        <w:szCs w:val="20"/>
      </w:rPr>
      <w:fldChar w:fldCharType="begin"/>
    </w:r>
    <w:r w:rsidRPr="00754A0D">
      <w:rPr>
        <w:rFonts w:ascii="Times New Roman" w:hAnsi="Times New Roman" w:cs="Times New Roman"/>
        <w:sz w:val="20"/>
        <w:szCs w:val="20"/>
      </w:rPr>
      <w:instrText xml:space="preserve"> FILENAME   \* MERGEFORMAT </w:instrText>
    </w:r>
    <w:r w:rsidRPr="00754A0D">
      <w:rPr>
        <w:rFonts w:ascii="Times New Roman" w:hAnsi="Times New Roman" w:cs="Times New Roman"/>
        <w:sz w:val="20"/>
        <w:szCs w:val="20"/>
      </w:rPr>
      <w:fldChar w:fldCharType="separate"/>
    </w:r>
    <w:r w:rsidR="00FD71FB">
      <w:rPr>
        <w:rFonts w:ascii="Times New Roman" w:hAnsi="Times New Roman" w:cs="Times New Roman"/>
        <w:noProof/>
        <w:sz w:val="20"/>
        <w:szCs w:val="20"/>
      </w:rPr>
      <w:t>EMAnot_09072021_TranspEnergKvalit.docx</w:t>
    </w:r>
    <w:r w:rsidRPr="00754A0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65F05" w14:textId="12178CC3" w:rsidR="00910CFE" w:rsidRPr="00A465F4" w:rsidRDefault="00910CFE">
    <w:pPr>
      <w:pStyle w:val="Footer"/>
      <w:rPr>
        <w:rFonts w:ascii="Times New Roman" w:hAnsi="Times New Roman" w:cs="Times New Roman"/>
        <w:sz w:val="20"/>
        <w:szCs w:val="20"/>
      </w:rPr>
    </w:pPr>
    <w:r w:rsidRPr="00A465F4">
      <w:rPr>
        <w:rFonts w:ascii="Times New Roman" w:hAnsi="Times New Roman" w:cs="Times New Roman"/>
        <w:sz w:val="20"/>
        <w:szCs w:val="20"/>
      </w:rPr>
      <w:fldChar w:fldCharType="begin"/>
    </w:r>
    <w:r w:rsidRPr="00A465F4">
      <w:rPr>
        <w:rFonts w:ascii="Times New Roman" w:hAnsi="Times New Roman" w:cs="Times New Roman"/>
        <w:sz w:val="20"/>
        <w:szCs w:val="20"/>
      </w:rPr>
      <w:instrText xml:space="preserve"> FILENAME   \* MERGEFORMAT </w:instrText>
    </w:r>
    <w:r w:rsidRPr="00A465F4">
      <w:rPr>
        <w:rFonts w:ascii="Times New Roman" w:hAnsi="Times New Roman" w:cs="Times New Roman"/>
        <w:sz w:val="20"/>
        <w:szCs w:val="20"/>
      </w:rPr>
      <w:fldChar w:fldCharType="separate"/>
    </w:r>
    <w:r w:rsidR="00DE34F4">
      <w:rPr>
        <w:rFonts w:ascii="Times New Roman" w:hAnsi="Times New Roman" w:cs="Times New Roman"/>
        <w:noProof/>
        <w:sz w:val="20"/>
        <w:szCs w:val="20"/>
      </w:rPr>
      <w:t>EMAnot_10052021_TranspEnergKvalit.docx</w:t>
    </w:r>
    <w:r w:rsidRPr="00A465F4">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4BCE9" w14:textId="77777777" w:rsidR="00234015" w:rsidRDefault="00234015" w:rsidP="00894C55">
      <w:pPr>
        <w:spacing w:after="0" w:line="240" w:lineRule="auto"/>
      </w:pPr>
      <w:r>
        <w:separator/>
      </w:r>
    </w:p>
  </w:footnote>
  <w:footnote w:type="continuationSeparator" w:id="0">
    <w:p w14:paraId="4F2C8CB4" w14:textId="77777777" w:rsidR="00234015" w:rsidRDefault="00234015" w:rsidP="00894C55">
      <w:pPr>
        <w:spacing w:after="0" w:line="240" w:lineRule="auto"/>
      </w:pPr>
      <w:r>
        <w:continuationSeparator/>
      </w:r>
    </w:p>
  </w:footnote>
  <w:footnote w:id="1">
    <w:p w14:paraId="1D6D83C4" w14:textId="3742D8EA" w:rsidR="00FA574F" w:rsidRPr="00DE34F4" w:rsidRDefault="00FA574F" w:rsidP="0011521D">
      <w:pPr>
        <w:pStyle w:val="FootnoteText"/>
        <w:jc w:val="both"/>
        <w:rPr>
          <w:rFonts w:ascii="Times New Roman" w:hAnsi="Times New Roman" w:cs="Times New Roman"/>
          <w:i/>
        </w:rPr>
      </w:pPr>
      <w:r w:rsidRPr="00DE34F4">
        <w:rPr>
          <w:rStyle w:val="FootnoteReference"/>
          <w:rFonts w:ascii="Times New Roman" w:hAnsi="Times New Roman" w:cs="Times New Roman"/>
          <w:i/>
        </w:rPr>
        <w:footnoteRef/>
      </w:r>
      <w:r w:rsidRPr="00DE34F4">
        <w:rPr>
          <w:rFonts w:ascii="Times New Roman" w:hAnsi="Times New Roman" w:cs="Times New Roman"/>
          <w:i/>
        </w:rPr>
        <w:t xml:space="preserve"> Šobrīd spēkā esošo regulējumu par transporta enerģijas kvalitātes prasībām, atbilstības novērtēšanu, tirgus uzraudzību, patērētājiem sniedzamo informāciju veido Ministru kabineta 2000.gada 26.septembra noteikumi Nr.332 “Noteikumi par benzīna un dīzeļdegvielas atbilstības novērtēšanu” un Ministru kabineta 2005.gada 18.oktobra Nr.772 “Noteikumi par biodegvielas kvalitātes prasībām, atbilstības novērtēšanu, tirgus uzraudzību un patērētāju informēšanas kārtību” </w:t>
      </w:r>
    </w:p>
  </w:footnote>
  <w:footnote w:id="2">
    <w:p w14:paraId="531C9449" w14:textId="50BFC944" w:rsidR="002C0442" w:rsidRPr="00DE34F4" w:rsidRDefault="002C0442">
      <w:pPr>
        <w:pStyle w:val="FootnoteText"/>
        <w:rPr>
          <w:rFonts w:ascii="Times New Roman" w:hAnsi="Times New Roman" w:cs="Times New Roman"/>
        </w:rPr>
      </w:pPr>
      <w:r w:rsidRPr="00DE34F4">
        <w:rPr>
          <w:rStyle w:val="FootnoteReference"/>
          <w:rFonts w:ascii="Times New Roman" w:hAnsi="Times New Roman" w:cs="Times New Roman"/>
        </w:rPr>
        <w:footnoteRef/>
      </w:r>
      <w:r w:rsidRPr="00DE34F4">
        <w:rPr>
          <w:rFonts w:ascii="Times New Roman" w:hAnsi="Times New Roman" w:cs="Times New Roman"/>
        </w:rPr>
        <w:t xml:space="preserve"> </w:t>
      </w:r>
      <w:r>
        <w:rPr>
          <w:rFonts w:ascii="Times New Roman" w:hAnsi="Times New Roman" w:cs="Times New Roman"/>
        </w:rPr>
        <w:t>š</w:t>
      </w:r>
      <w:r w:rsidRPr="00DE34F4">
        <w:rPr>
          <w:rFonts w:ascii="Times New Roman" w:hAnsi="Times New Roman" w:cs="Times New Roman"/>
        </w:rPr>
        <w:t>obrīd starpministriju saskaņošanas p</w:t>
      </w:r>
      <w:r>
        <w:rPr>
          <w:rFonts w:ascii="Times New Roman" w:hAnsi="Times New Roman" w:cs="Times New Roman"/>
        </w:rPr>
        <w:t>rocesā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1771761746"/>
      <w:docPartObj>
        <w:docPartGallery w:val="Page Numbers (Top of Page)"/>
        <w:docPartUnique/>
      </w:docPartObj>
    </w:sdtPr>
    <w:sdtEndPr>
      <w:rPr>
        <w:noProof/>
      </w:rPr>
    </w:sdtEndPr>
    <w:sdtContent>
      <w:p w14:paraId="497C4C90" w14:textId="4059AC49" w:rsidR="00FD71FB" w:rsidRPr="00FD71FB" w:rsidRDefault="00FD71FB">
        <w:pPr>
          <w:pStyle w:val="Header"/>
          <w:jc w:val="center"/>
          <w:rPr>
            <w:rFonts w:ascii="Times New Roman" w:hAnsi="Times New Roman"/>
            <w:sz w:val="24"/>
          </w:rPr>
        </w:pPr>
        <w:r w:rsidRPr="00FD71FB">
          <w:rPr>
            <w:rFonts w:ascii="Times New Roman" w:hAnsi="Times New Roman"/>
            <w:sz w:val="24"/>
          </w:rPr>
          <w:fldChar w:fldCharType="begin"/>
        </w:r>
        <w:r w:rsidRPr="00FD71FB">
          <w:rPr>
            <w:rFonts w:ascii="Times New Roman" w:hAnsi="Times New Roman"/>
            <w:sz w:val="24"/>
          </w:rPr>
          <w:instrText xml:space="preserve"> PAGE   \* MERGEFORMAT </w:instrText>
        </w:r>
        <w:r w:rsidRPr="00FD71FB">
          <w:rPr>
            <w:rFonts w:ascii="Times New Roman" w:hAnsi="Times New Roman"/>
            <w:sz w:val="24"/>
          </w:rPr>
          <w:fldChar w:fldCharType="separate"/>
        </w:r>
        <w:r w:rsidRPr="00FD71FB">
          <w:rPr>
            <w:rFonts w:ascii="Times New Roman" w:hAnsi="Times New Roman"/>
            <w:noProof/>
            <w:sz w:val="24"/>
          </w:rPr>
          <w:t>2</w:t>
        </w:r>
        <w:r w:rsidRPr="00FD71FB">
          <w:rPr>
            <w:rFonts w:ascii="Times New Roman" w:hAnsi="Times New Roman"/>
            <w:noProof/>
            <w:sz w:val="24"/>
          </w:rPr>
          <w:fldChar w:fldCharType="end"/>
        </w:r>
      </w:p>
    </w:sdtContent>
  </w:sdt>
  <w:p w14:paraId="532D6AE1" w14:textId="18E64748" w:rsidR="00FA574F" w:rsidRPr="00C25B49" w:rsidRDefault="00FA574F">
    <w:pPr>
      <w:pStyle w:val="Header"/>
      <w:jc w:val="center"/>
      <w:rPr>
        <w:rFonts w:ascii="Times New Roman" w:hAnsi="Times New Roman" w:cs="Times New Roman"/>
        <w:sz w:val="24"/>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63CE"/>
    <w:multiLevelType w:val="hybridMultilevel"/>
    <w:tmpl w:val="22E2AC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37A339A7"/>
    <w:multiLevelType w:val="hybridMultilevel"/>
    <w:tmpl w:val="6B841032"/>
    <w:lvl w:ilvl="0" w:tplc="3934F314">
      <w:start w:val="1"/>
      <w:numFmt w:val="decimal"/>
      <w:lvlText w:val="%1)"/>
      <w:lvlJc w:val="left"/>
      <w:pPr>
        <w:ind w:left="720" w:hanging="360"/>
      </w:pPr>
      <w:rPr>
        <w:rFonts w:hint="default"/>
      </w:rPr>
    </w:lvl>
    <w:lvl w:ilvl="1" w:tplc="C658AB9E" w:tentative="1">
      <w:start w:val="1"/>
      <w:numFmt w:val="lowerLetter"/>
      <w:lvlText w:val="%2."/>
      <w:lvlJc w:val="left"/>
      <w:pPr>
        <w:ind w:left="1440" w:hanging="360"/>
      </w:pPr>
    </w:lvl>
    <w:lvl w:ilvl="2" w:tplc="7AD82BC6" w:tentative="1">
      <w:start w:val="1"/>
      <w:numFmt w:val="lowerRoman"/>
      <w:lvlText w:val="%3."/>
      <w:lvlJc w:val="right"/>
      <w:pPr>
        <w:ind w:left="2160" w:hanging="180"/>
      </w:pPr>
    </w:lvl>
    <w:lvl w:ilvl="3" w:tplc="C9D801C6" w:tentative="1">
      <w:start w:val="1"/>
      <w:numFmt w:val="decimal"/>
      <w:lvlText w:val="%4."/>
      <w:lvlJc w:val="left"/>
      <w:pPr>
        <w:ind w:left="2880" w:hanging="360"/>
      </w:pPr>
    </w:lvl>
    <w:lvl w:ilvl="4" w:tplc="819230C8" w:tentative="1">
      <w:start w:val="1"/>
      <w:numFmt w:val="lowerLetter"/>
      <w:lvlText w:val="%5."/>
      <w:lvlJc w:val="left"/>
      <w:pPr>
        <w:ind w:left="3600" w:hanging="360"/>
      </w:pPr>
    </w:lvl>
    <w:lvl w:ilvl="5" w:tplc="CA9A0B9C" w:tentative="1">
      <w:start w:val="1"/>
      <w:numFmt w:val="lowerRoman"/>
      <w:lvlText w:val="%6."/>
      <w:lvlJc w:val="right"/>
      <w:pPr>
        <w:ind w:left="4320" w:hanging="180"/>
      </w:pPr>
    </w:lvl>
    <w:lvl w:ilvl="6" w:tplc="B68E0538" w:tentative="1">
      <w:start w:val="1"/>
      <w:numFmt w:val="decimal"/>
      <w:lvlText w:val="%7."/>
      <w:lvlJc w:val="left"/>
      <w:pPr>
        <w:ind w:left="5040" w:hanging="360"/>
      </w:pPr>
    </w:lvl>
    <w:lvl w:ilvl="7" w:tplc="B5480118" w:tentative="1">
      <w:start w:val="1"/>
      <w:numFmt w:val="lowerLetter"/>
      <w:lvlText w:val="%8."/>
      <w:lvlJc w:val="left"/>
      <w:pPr>
        <w:ind w:left="5760" w:hanging="360"/>
      </w:pPr>
    </w:lvl>
    <w:lvl w:ilvl="8" w:tplc="55A2ACEA" w:tentative="1">
      <w:start w:val="1"/>
      <w:numFmt w:val="lowerRoman"/>
      <w:lvlText w:val="%9."/>
      <w:lvlJc w:val="right"/>
      <w:pPr>
        <w:ind w:left="6480" w:hanging="180"/>
      </w:pPr>
    </w:lvl>
  </w:abstractNum>
  <w:abstractNum w:abstractNumId="2" w15:restartNumberingAfterBreak="1">
    <w:nsid w:val="51B014EE"/>
    <w:multiLevelType w:val="hybridMultilevel"/>
    <w:tmpl w:val="49C09F50"/>
    <w:lvl w:ilvl="0" w:tplc="2FAC6626">
      <w:start w:val="1"/>
      <w:numFmt w:val="decimal"/>
      <w:lvlText w:val="%1."/>
      <w:lvlJc w:val="left"/>
      <w:pPr>
        <w:ind w:left="720" w:hanging="360"/>
      </w:pPr>
      <w:rPr>
        <w:rFonts w:hint="default"/>
      </w:rPr>
    </w:lvl>
    <w:lvl w:ilvl="1" w:tplc="4172FC7E" w:tentative="1">
      <w:start w:val="1"/>
      <w:numFmt w:val="lowerLetter"/>
      <w:lvlText w:val="%2."/>
      <w:lvlJc w:val="left"/>
      <w:pPr>
        <w:ind w:left="1440" w:hanging="360"/>
      </w:pPr>
    </w:lvl>
    <w:lvl w:ilvl="2" w:tplc="F1B68540" w:tentative="1">
      <w:start w:val="1"/>
      <w:numFmt w:val="lowerRoman"/>
      <w:lvlText w:val="%3."/>
      <w:lvlJc w:val="right"/>
      <w:pPr>
        <w:ind w:left="2160" w:hanging="180"/>
      </w:pPr>
    </w:lvl>
    <w:lvl w:ilvl="3" w:tplc="69A8C300" w:tentative="1">
      <w:start w:val="1"/>
      <w:numFmt w:val="decimal"/>
      <w:lvlText w:val="%4."/>
      <w:lvlJc w:val="left"/>
      <w:pPr>
        <w:ind w:left="2880" w:hanging="360"/>
      </w:pPr>
    </w:lvl>
    <w:lvl w:ilvl="4" w:tplc="8D30FF06" w:tentative="1">
      <w:start w:val="1"/>
      <w:numFmt w:val="lowerLetter"/>
      <w:lvlText w:val="%5."/>
      <w:lvlJc w:val="left"/>
      <w:pPr>
        <w:ind w:left="3600" w:hanging="360"/>
      </w:pPr>
    </w:lvl>
    <w:lvl w:ilvl="5" w:tplc="48EAB852" w:tentative="1">
      <w:start w:val="1"/>
      <w:numFmt w:val="lowerRoman"/>
      <w:lvlText w:val="%6."/>
      <w:lvlJc w:val="right"/>
      <w:pPr>
        <w:ind w:left="4320" w:hanging="180"/>
      </w:pPr>
    </w:lvl>
    <w:lvl w:ilvl="6" w:tplc="999C7ECE" w:tentative="1">
      <w:start w:val="1"/>
      <w:numFmt w:val="decimal"/>
      <w:lvlText w:val="%7."/>
      <w:lvlJc w:val="left"/>
      <w:pPr>
        <w:ind w:left="5040" w:hanging="360"/>
      </w:pPr>
    </w:lvl>
    <w:lvl w:ilvl="7" w:tplc="04EE912A" w:tentative="1">
      <w:start w:val="1"/>
      <w:numFmt w:val="lowerLetter"/>
      <w:lvlText w:val="%8."/>
      <w:lvlJc w:val="left"/>
      <w:pPr>
        <w:ind w:left="5760" w:hanging="360"/>
      </w:pPr>
    </w:lvl>
    <w:lvl w:ilvl="8" w:tplc="60341660" w:tentative="1">
      <w:start w:val="1"/>
      <w:numFmt w:val="lowerRoman"/>
      <w:lvlText w:val="%9."/>
      <w:lvlJc w:val="right"/>
      <w:pPr>
        <w:ind w:left="6480" w:hanging="180"/>
      </w:pPr>
    </w:lvl>
  </w:abstractNum>
  <w:abstractNum w:abstractNumId="3" w15:restartNumberingAfterBreak="1">
    <w:nsid w:val="5A3F7A07"/>
    <w:multiLevelType w:val="hybridMultilevel"/>
    <w:tmpl w:val="A552BFFA"/>
    <w:lvl w:ilvl="0" w:tplc="CB74C10E">
      <w:start w:val="1"/>
      <w:numFmt w:val="decimal"/>
      <w:lvlText w:val="%1."/>
      <w:lvlJc w:val="left"/>
      <w:pPr>
        <w:ind w:left="720" w:hanging="360"/>
      </w:pPr>
      <w:rPr>
        <w:rFonts w:hint="default"/>
      </w:rPr>
    </w:lvl>
    <w:lvl w:ilvl="1" w:tplc="ED9C151A" w:tentative="1">
      <w:start w:val="1"/>
      <w:numFmt w:val="lowerLetter"/>
      <w:lvlText w:val="%2."/>
      <w:lvlJc w:val="left"/>
      <w:pPr>
        <w:ind w:left="1440" w:hanging="360"/>
      </w:pPr>
    </w:lvl>
    <w:lvl w:ilvl="2" w:tplc="EC1A54E8" w:tentative="1">
      <w:start w:val="1"/>
      <w:numFmt w:val="lowerRoman"/>
      <w:lvlText w:val="%3."/>
      <w:lvlJc w:val="right"/>
      <w:pPr>
        <w:ind w:left="2160" w:hanging="180"/>
      </w:pPr>
    </w:lvl>
    <w:lvl w:ilvl="3" w:tplc="9DC88174" w:tentative="1">
      <w:start w:val="1"/>
      <w:numFmt w:val="decimal"/>
      <w:lvlText w:val="%4."/>
      <w:lvlJc w:val="left"/>
      <w:pPr>
        <w:ind w:left="2880" w:hanging="360"/>
      </w:pPr>
    </w:lvl>
    <w:lvl w:ilvl="4" w:tplc="A964F762" w:tentative="1">
      <w:start w:val="1"/>
      <w:numFmt w:val="lowerLetter"/>
      <w:lvlText w:val="%5."/>
      <w:lvlJc w:val="left"/>
      <w:pPr>
        <w:ind w:left="3600" w:hanging="360"/>
      </w:pPr>
    </w:lvl>
    <w:lvl w:ilvl="5" w:tplc="22022238" w:tentative="1">
      <w:start w:val="1"/>
      <w:numFmt w:val="lowerRoman"/>
      <w:lvlText w:val="%6."/>
      <w:lvlJc w:val="right"/>
      <w:pPr>
        <w:ind w:left="4320" w:hanging="180"/>
      </w:pPr>
    </w:lvl>
    <w:lvl w:ilvl="6" w:tplc="491C33B0" w:tentative="1">
      <w:start w:val="1"/>
      <w:numFmt w:val="decimal"/>
      <w:lvlText w:val="%7."/>
      <w:lvlJc w:val="left"/>
      <w:pPr>
        <w:ind w:left="5040" w:hanging="360"/>
      </w:pPr>
    </w:lvl>
    <w:lvl w:ilvl="7" w:tplc="46AA4692" w:tentative="1">
      <w:start w:val="1"/>
      <w:numFmt w:val="lowerLetter"/>
      <w:lvlText w:val="%8."/>
      <w:lvlJc w:val="left"/>
      <w:pPr>
        <w:ind w:left="5760" w:hanging="360"/>
      </w:pPr>
    </w:lvl>
    <w:lvl w:ilvl="8" w:tplc="A91C4B3E" w:tentative="1">
      <w:start w:val="1"/>
      <w:numFmt w:val="lowerRoman"/>
      <w:lvlText w:val="%9."/>
      <w:lvlJc w:val="right"/>
      <w:pPr>
        <w:ind w:left="6480" w:hanging="180"/>
      </w:pPr>
    </w:lvl>
  </w:abstractNum>
  <w:abstractNum w:abstractNumId="4" w15:restartNumberingAfterBreak="0">
    <w:nsid w:val="66516F25"/>
    <w:multiLevelType w:val="hybridMultilevel"/>
    <w:tmpl w:val="7B224BF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102E"/>
    <w:rsid w:val="00005CB3"/>
    <w:rsid w:val="0000658D"/>
    <w:rsid w:val="0001783B"/>
    <w:rsid w:val="0002541D"/>
    <w:rsid w:val="00027DC9"/>
    <w:rsid w:val="000315E2"/>
    <w:rsid w:val="00033651"/>
    <w:rsid w:val="00035EC9"/>
    <w:rsid w:val="000408B3"/>
    <w:rsid w:val="00040C19"/>
    <w:rsid w:val="00043D10"/>
    <w:rsid w:val="00052689"/>
    <w:rsid w:val="00054838"/>
    <w:rsid w:val="00054921"/>
    <w:rsid w:val="000566E0"/>
    <w:rsid w:val="000621E9"/>
    <w:rsid w:val="000708C3"/>
    <w:rsid w:val="00071DFF"/>
    <w:rsid w:val="000808BA"/>
    <w:rsid w:val="000971F4"/>
    <w:rsid w:val="000A4DA8"/>
    <w:rsid w:val="000A6D83"/>
    <w:rsid w:val="000B54DC"/>
    <w:rsid w:val="000B673B"/>
    <w:rsid w:val="000C149D"/>
    <w:rsid w:val="000C45C0"/>
    <w:rsid w:val="000C5F6C"/>
    <w:rsid w:val="000C60CE"/>
    <w:rsid w:val="000C6651"/>
    <w:rsid w:val="000D41E2"/>
    <w:rsid w:val="000D51EF"/>
    <w:rsid w:val="000E219C"/>
    <w:rsid w:val="000E2AF6"/>
    <w:rsid w:val="000E478D"/>
    <w:rsid w:val="000E4C8A"/>
    <w:rsid w:val="000E4F88"/>
    <w:rsid w:val="000F356E"/>
    <w:rsid w:val="000F51EE"/>
    <w:rsid w:val="000F7778"/>
    <w:rsid w:val="0010042C"/>
    <w:rsid w:val="00100F5F"/>
    <w:rsid w:val="00103DE5"/>
    <w:rsid w:val="0011127C"/>
    <w:rsid w:val="00113A39"/>
    <w:rsid w:val="0011521D"/>
    <w:rsid w:val="00121389"/>
    <w:rsid w:val="00125884"/>
    <w:rsid w:val="00127CBC"/>
    <w:rsid w:val="0013136E"/>
    <w:rsid w:val="00131B42"/>
    <w:rsid w:val="00134089"/>
    <w:rsid w:val="00135351"/>
    <w:rsid w:val="00136E03"/>
    <w:rsid w:val="0014073D"/>
    <w:rsid w:val="00142735"/>
    <w:rsid w:val="00153397"/>
    <w:rsid w:val="0015371D"/>
    <w:rsid w:val="00154BE9"/>
    <w:rsid w:val="0016547F"/>
    <w:rsid w:val="0016709D"/>
    <w:rsid w:val="00170328"/>
    <w:rsid w:val="00172558"/>
    <w:rsid w:val="001738B2"/>
    <w:rsid w:val="001755D5"/>
    <w:rsid w:val="00180B04"/>
    <w:rsid w:val="00181341"/>
    <w:rsid w:val="00182348"/>
    <w:rsid w:val="00183810"/>
    <w:rsid w:val="0018464E"/>
    <w:rsid w:val="00184EF4"/>
    <w:rsid w:val="001974AC"/>
    <w:rsid w:val="001B0CB1"/>
    <w:rsid w:val="001B3673"/>
    <w:rsid w:val="001C5009"/>
    <w:rsid w:val="001D05CE"/>
    <w:rsid w:val="001D1529"/>
    <w:rsid w:val="001D779B"/>
    <w:rsid w:val="001E1286"/>
    <w:rsid w:val="001F14D5"/>
    <w:rsid w:val="001F7FB1"/>
    <w:rsid w:val="002015A6"/>
    <w:rsid w:val="00204E7C"/>
    <w:rsid w:val="00205B4A"/>
    <w:rsid w:val="002064B2"/>
    <w:rsid w:val="002129D8"/>
    <w:rsid w:val="00213A55"/>
    <w:rsid w:val="00215896"/>
    <w:rsid w:val="00217C65"/>
    <w:rsid w:val="0023073A"/>
    <w:rsid w:val="002334B4"/>
    <w:rsid w:val="00234015"/>
    <w:rsid w:val="00234474"/>
    <w:rsid w:val="00234D91"/>
    <w:rsid w:val="002409C8"/>
    <w:rsid w:val="002419FA"/>
    <w:rsid w:val="002429F1"/>
    <w:rsid w:val="00243426"/>
    <w:rsid w:val="002438DB"/>
    <w:rsid w:val="00244FF6"/>
    <w:rsid w:val="0025603D"/>
    <w:rsid w:val="00256555"/>
    <w:rsid w:val="0026472F"/>
    <w:rsid w:val="00265BB6"/>
    <w:rsid w:val="00275CEC"/>
    <w:rsid w:val="00277B42"/>
    <w:rsid w:val="00280EEE"/>
    <w:rsid w:val="00283431"/>
    <w:rsid w:val="00284A14"/>
    <w:rsid w:val="002949C7"/>
    <w:rsid w:val="002A1CE9"/>
    <w:rsid w:val="002B643D"/>
    <w:rsid w:val="002C0442"/>
    <w:rsid w:val="002C0811"/>
    <w:rsid w:val="002C1556"/>
    <w:rsid w:val="002C437B"/>
    <w:rsid w:val="002D1EE2"/>
    <w:rsid w:val="002D2B97"/>
    <w:rsid w:val="002D3DE4"/>
    <w:rsid w:val="002E0D27"/>
    <w:rsid w:val="002E1C05"/>
    <w:rsid w:val="002E72F4"/>
    <w:rsid w:val="002F6931"/>
    <w:rsid w:val="003046D4"/>
    <w:rsid w:val="00304B0F"/>
    <w:rsid w:val="003050E4"/>
    <w:rsid w:val="0031285A"/>
    <w:rsid w:val="0031420D"/>
    <w:rsid w:val="003244FD"/>
    <w:rsid w:val="00342D63"/>
    <w:rsid w:val="003530B2"/>
    <w:rsid w:val="00361946"/>
    <w:rsid w:val="00370555"/>
    <w:rsid w:val="003817CE"/>
    <w:rsid w:val="003906ED"/>
    <w:rsid w:val="00392CF9"/>
    <w:rsid w:val="00394559"/>
    <w:rsid w:val="003A12C6"/>
    <w:rsid w:val="003A1315"/>
    <w:rsid w:val="003A2A3B"/>
    <w:rsid w:val="003A5222"/>
    <w:rsid w:val="003B0BF9"/>
    <w:rsid w:val="003B1941"/>
    <w:rsid w:val="003B34DA"/>
    <w:rsid w:val="003B7290"/>
    <w:rsid w:val="003D03E0"/>
    <w:rsid w:val="003D78AD"/>
    <w:rsid w:val="003E0791"/>
    <w:rsid w:val="003E09C7"/>
    <w:rsid w:val="003E54B7"/>
    <w:rsid w:val="003E5BB5"/>
    <w:rsid w:val="003F28AC"/>
    <w:rsid w:val="003F779F"/>
    <w:rsid w:val="004073A8"/>
    <w:rsid w:val="00410FB9"/>
    <w:rsid w:val="0041105D"/>
    <w:rsid w:val="00417E92"/>
    <w:rsid w:val="0042051F"/>
    <w:rsid w:val="00420BA8"/>
    <w:rsid w:val="00420EA5"/>
    <w:rsid w:val="004210AF"/>
    <w:rsid w:val="004238B6"/>
    <w:rsid w:val="0042629F"/>
    <w:rsid w:val="004274B8"/>
    <w:rsid w:val="004307AF"/>
    <w:rsid w:val="004320A2"/>
    <w:rsid w:val="0043556B"/>
    <w:rsid w:val="00442EAA"/>
    <w:rsid w:val="004454FE"/>
    <w:rsid w:val="00447606"/>
    <w:rsid w:val="0045034F"/>
    <w:rsid w:val="00452E5A"/>
    <w:rsid w:val="00456E40"/>
    <w:rsid w:val="004674AF"/>
    <w:rsid w:val="00471F27"/>
    <w:rsid w:val="00475171"/>
    <w:rsid w:val="00477A4B"/>
    <w:rsid w:val="00477C91"/>
    <w:rsid w:val="004877D2"/>
    <w:rsid w:val="00490BC4"/>
    <w:rsid w:val="00492359"/>
    <w:rsid w:val="004934DE"/>
    <w:rsid w:val="00494A1F"/>
    <w:rsid w:val="004A21B0"/>
    <w:rsid w:val="004A3B03"/>
    <w:rsid w:val="004A5B17"/>
    <w:rsid w:val="004B0110"/>
    <w:rsid w:val="004B10AF"/>
    <w:rsid w:val="004B7DE9"/>
    <w:rsid w:val="004C02E3"/>
    <w:rsid w:val="004C1874"/>
    <w:rsid w:val="004C1FE1"/>
    <w:rsid w:val="004C3CB3"/>
    <w:rsid w:val="004C4A83"/>
    <w:rsid w:val="004C78A3"/>
    <w:rsid w:val="004D2743"/>
    <w:rsid w:val="004E2258"/>
    <w:rsid w:val="004E6966"/>
    <w:rsid w:val="004E7B8A"/>
    <w:rsid w:val="005005F6"/>
    <w:rsid w:val="0050178F"/>
    <w:rsid w:val="00501D01"/>
    <w:rsid w:val="00503667"/>
    <w:rsid w:val="00515458"/>
    <w:rsid w:val="00517162"/>
    <w:rsid w:val="00521E60"/>
    <w:rsid w:val="00523FAE"/>
    <w:rsid w:val="00526465"/>
    <w:rsid w:val="00533476"/>
    <w:rsid w:val="005365B7"/>
    <w:rsid w:val="005401D2"/>
    <w:rsid w:val="00551FF8"/>
    <w:rsid w:val="00552437"/>
    <w:rsid w:val="005545A4"/>
    <w:rsid w:val="005578C4"/>
    <w:rsid w:val="005627C7"/>
    <w:rsid w:val="00570916"/>
    <w:rsid w:val="005862D0"/>
    <w:rsid w:val="005A3ACA"/>
    <w:rsid w:val="005A41BA"/>
    <w:rsid w:val="005A51F8"/>
    <w:rsid w:val="005A77E6"/>
    <w:rsid w:val="005A7C92"/>
    <w:rsid w:val="005B4D5D"/>
    <w:rsid w:val="005C363F"/>
    <w:rsid w:val="005C3809"/>
    <w:rsid w:val="005D02A9"/>
    <w:rsid w:val="005D08BB"/>
    <w:rsid w:val="005D1A47"/>
    <w:rsid w:val="005D1A4D"/>
    <w:rsid w:val="005D444B"/>
    <w:rsid w:val="005D5293"/>
    <w:rsid w:val="005D565D"/>
    <w:rsid w:val="005D6B9A"/>
    <w:rsid w:val="005E454E"/>
    <w:rsid w:val="005F0988"/>
    <w:rsid w:val="005F1ADD"/>
    <w:rsid w:val="00607E5D"/>
    <w:rsid w:val="00617B58"/>
    <w:rsid w:val="00620EDB"/>
    <w:rsid w:val="00630AAD"/>
    <w:rsid w:val="00640AEC"/>
    <w:rsid w:val="00642714"/>
    <w:rsid w:val="0064436C"/>
    <w:rsid w:val="0064447A"/>
    <w:rsid w:val="0065014B"/>
    <w:rsid w:val="006505A8"/>
    <w:rsid w:val="00655AF3"/>
    <w:rsid w:val="00655F2C"/>
    <w:rsid w:val="00664C42"/>
    <w:rsid w:val="00666C6E"/>
    <w:rsid w:val="00675DF3"/>
    <w:rsid w:val="00692948"/>
    <w:rsid w:val="006932EE"/>
    <w:rsid w:val="006A122E"/>
    <w:rsid w:val="006A2D81"/>
    <w:rsid w:val="006A7856"/>
    <w:rsid w:val="006C266A"/>
    <w:rsid w:val="006C5741"/>
    <w:rsid w:val="006C5DF8"/>
    <w:rsid w:val="006E1081"/>
    <w:rsid w:val="006E75D8"/>
    <w:rsid w:val="006F2CE2"/>
    <w:rsid w:val="006F49D0"/>
    <w:rsid w:val="006F6EE0"/>
    <w:rsid w:val="007007FB"/>
    <w:rsid w:val="00705E63"/>
    <w:rsid w:val="00710DF1"/>
    <w:rsid w:val="00714ACB"/>
    <w:rsid w:val="00716AB5"/>
    <w:rsid w:val="00720585"/>
    <w:rsid w:val="00723325"/>
    <w:rsid w:val="00726A9F"/>
    <w:rsid w:val="00732CE4"/>
    <w:rsid w:val="00733379"/>
    <w:rsid w:val="007357B7"/>
    <w:rsid w:val="00737D8A"/>
    <w:rsid w:val="00742FDE"/>
    <w:rsid w:val="007449F6"/>
    <w:rsid w:val="0074770D"/>
    <w:rsid w:val="0075302D"/>
    <w:rsid w:val="007560E5"/>
    <w:rsid w:val="00765C19"/>
    <w:rsid w:val="0076758B"/>
    <w:rsid w:val="00767B11"/>
    <w:rsid w:val="00773AF6"/>
    <w:rsid w:val="00773CA6"/>
    <w:rsid w:val="00775B68"/>
    <w:rsid w:val="007767C3"/>
    <w:rsid w:val="00776DC1"/>
    <w:rsid w:val="007807AA"/>
    <w:rsid w:val="007828E7"/>
    <w:rsid w:val="00784CD4"/>
    <w:rsid w:val="00787E18"/>
    <w:rsid w:val="00795F71"/>
    <w:rsid w:val="00796248"/>
    <w:rsid w:val="007A1C65"/>
    <w:rsid w:val="007A5140"/>
    <w:rsid w:val="007B594D"/>
    <w:rsid w:val="007C1ADA"/>
    <w:rsid w:val="007C61DB"/>
    <w:rsid w:val="007D488B"/>
    <w:rsid w:val="007E55DE"/>
    <w:rsid w:val="007E57A0"/>
    <w:rsid w:val="007E5F7A"/>
    <w:rsid w:val="007E73AB"/>
    <w:rsid w:val="007E7AB9"/>
    <w:rsid w:val="007F4015"/>
    <w:rsid w:val="007F5379"/>
    <w:rsid w:val="00801F6B"/>
    <w:rsid w:val="008105E5"/>
    <w:rsid w:val="00811C0C"/>
    <w:rsid w:val="00816C11"/>
    <w:rsid w:val="00832616"/>
    <w:rsid w:val="00834B5F"/>
    <w:rsid w:val="00837661"/>
    <w:rsid w:val="00845967"/>
    <w:rsid w:val="00853560"/>
    <w:rsid w:val="00853EAC"/>
    <w:rsid w:val="00855D9A"/>
    <w:rsid w:val="00863809"/>
    <w:rsid w:val="0086452E"/>
    <w:rsid w:val="00866633"/>
    <w:rsid w:val="00882A00"/>
    <w:rsid w:val="00883E54"/>
    <w:rsid w:val="008869C5"/>
    <w:rsid w:val="00894C55"/>
    <w:rsid w:val="00897193"/>
    <w:rsid w:val="008A1BF8"/>
    <w:rsid w:val="008A6AF7"/>
    <w:rsid w:val="008A7808"/>
    <w:rsid w:val="008B26A2"/>
    <w:rsid w:val="008B2E2F"/>
    <w:rsid w:val="008C2E92"/>
    <w:rsid w:val="008D2218"/>
    <w:rsid w:val="008D3E90"/>
    <w:rsid w:val="008D4002"/>
    <w:rsid w:val="008E09DF"/>
    <w:rsid w:val="008E4C48"/>
    <w:rsid w:val="008E79B5"/>
    <w:rsid w:val="008F22A4"/>
    <w:rsid w:val="00900022"/>
    <w:rsid w:val="009003E7"/>
    <w:rsid w:val="00905793"/>
    <w:rsid w:val="00910CFE"/>
    <w:rsid w:val="00913445"/>
    <w:rsid w:val="00916557"/>
    <w:rsid w:val="00917C3E"/>
    <w:rsid w:val="00921DCB"/>
    <w:rsid w:val="00922207"/>
    <w:rsid w:val="00923556"/>
    <w:rsid w:val="00927F48"/>
    <w:rsid w:val="00932841"/>
    <w:rsid w:val="00934028"/>
    <w:rsid w:val="009417DF"/>
    <w:rsid w:val="009455AA"/>
    <w:rsid w:val="00946192"/>
    <w:rsid w:val="009518A8"/>
    <w:rsid w:val="00960D81"/>
    <w:rsid w:val="00962A1C"/>
    <w:rsid w:val="009659A6"/>
    <w:rsid w:val="00975354"/>
    <w:rsid w:val="0098205C"/>
    <w:rsid w:val="00982332"/>
    <w:rsid w:val="009853B7"/>
    <w:rsid w:val="00992EB5"/>
    <w:rsid w:val="0099660A"/>
    <w:rsid w:val="0099736D"/>
    <w:rsid w:val="009A2654"/>
    <w:rsid w:val="009A426A"/>
    <w:rsid w:val="009A68E1"/>
    <w:rsid w:val="009A69DB"/>
    <w:rsid w:val="009A75EB"/>
    <w:rsid w:val="009B1D67"/>
    <w:rsid w:val="009B5913"/>
    <w:rsid w:val="009D06D7"/>
    <w:rsid w:val="009D1286"/>
    <w:rsid w:val="009D5F8E"/>
    <w:rsid w:val="009E08FA"/>
    <w:rsid w:val="009E35DB"/>
    <w:rsid w:val="009E48F2"/>
    <w:rsid w:val="009E741C"/>
    <w:rsid w:val="009E7AA1"/>
    <w:rsid w:val="009F4C10"/>
    <w:rsid w:val="009F530A"/>
    <w:rsid w:val="00A0062D"/>
    <w:rsid w:val="00A01A9F"/>
    <w:rsid w:val="00A026EB"/>
    <w:rsid w:val="00A05EDD"/>
    <w:rsid w:val="00A10FC3"/>
    <w:rsid w:val="00A11215"/>
    <w:rsid w:val="00A14BB9"/>
    <w:rsid w:val="00A15C8D"/>
    <w:rsid w:val="00A221D9"/>
    <w:rsid w:val="00A2332A"/>
    <w:rsid w:val="00A429BA"/>
    <w:rsid w:val="00A465F4"/>
    <w:rsid w:val="00A467CF"/>
    <w:rsid w:val="00A527E1"/>
    <w:rsid w:val="00A53477"/>
    <w:rsid w:val="00A53F92"/>
    <w:rsid w:val="00A551F7"/>
    <w:rsid w:val="00A554E4"/>
    <w:rsid w:val="00A6073E"/>
    <w:rsid w:val="00A65A48"/>
    <w:rsid w:val="00A7336C"/>
    <w:rsid w:val="00A76C37"/>
    <w:rsid w:val="00A76EE2"/>
    <w:rsid w:val="00A77254"/>
    <w:rsid w:val="00A82886"/>
    <w:rsid w:val="00A952BA"/>
    <w:rsid w:val="00AA0398"/>
    <w:rsid w:val="00AB0595"/>
    <w:rsid w:val="00AC253E"/>
    <w:rsid w:val="00AD6839"/>
    <w:rsid w:val="00AD76D4"/>
    <w:rsid w:val="00AD7A37"/>
    <w:rsid w:val="00AE1E20"/>
    <w:rsid w:val="00AE36D1"/>
    <w:rsid w:val="00AE428F"/>
    <w:rsid w:val="00AE5567"/>
    <w:rsid w:val="00AE70EE"/>
    <w:rsid w:val="00AF1239"/>
    <w:rsid w:val="00AF24D0"/>
    <w:rsid w:val="00AF27B5"/>
    <w:rsid w:val="00AF3BF7"/>
    <w:rsid w:val="00AF4AF6"/>
    <w:rsid w:val="00AF5018"/>
    <w:rsid w:val="00B009FD"/>
    <w:rsid w:val="00B01025"/>
    <w:rsid w:val="00B06B17"/>
    <w:rsid w:val="00B117B5"/>
    <w:rsid w:val="00B120FF"/>
    <w:rsid w:val="00B14A9F"/>
    <w:rsid w:val="00B16480"/>
    <w:rsid w:val="00B2165C"/>
    <w:rsid w:val="00B247C9"/>
    <w:rsid w:val="00B32220"/>
    <w:rsid w:val="00B41AF3"/>
    <w:rsid w:val="00B46C29"/>
    <w:rsid w:val="00B46EE6"/>
    <w:rsid w:val="00B54D43"/>
    <w:rsid w:val="00B576A4"/>
    <w:rsid w:val="00B7245E"/>
    <w:rsid w:val="00B73F02"/>
    <w:rsid w:val="00B80228"/>
    <w:rsid w:val="00B838EC"/>
    <w:rsid w:val="00B949DB"/>
    <w:rsid w:val="00B957E3"/>
    <w:rsid w:val="00BA20AA"/>
    <w:rsid w:val="00BA4D48"/>
    <w:rsid w:val="00BA787B"/>
    <w:rsid w:val="00BB425A"/>
    <w:rsid w:val="00BC0727"/>
    <w:rsid w:val="00BC49DC"/>
    <w:rsid w:val="00BC60C2"/>
    <w:rsid w:val="00BC6BCC"/>
    <w:rsid w:val="00BD017D"/>
    <w:rsid w:val="00BD40C3"/>
    <w:rsid w:val="00BD4425"/>
    <w:rsid w:val="00BD52CE"/>
    <w:rsid w:val="00BD770C"/>
    <w:rsid w:val="00BE0231"/>
    <w:rsid w:val="00BE03BD"/>
    <w:rsid w:val="00BE0583"/>
    <w:rsid w:val="00BE335F"/>
    <w:rsid w:val="00BE75D8"/>
    <w:rsid w:val="00BF031C"/>
    <w:rsid w:val="00BF2F92"/>
    <w:rsid w:val="00BF59E8"/>
    <w:rsid w:val="00BF5CED"/>
    <w:rsid w:val="00C023A5"/>
    <w:rsid w:val="00C1262A"/>
    <w:rsid w:val="00C12C03"/>
    <w:rsid w:val="00C14357"/>
    <w:rsid w:val="00C25B49"/>
    <w:rsid w:val="00C270DA"/>
    <w:rsid w:val="00C35FD3"/>
    <w:rsid w:val="00C56935"/>
    <w:rsid w:val="00C60AB5"/>
    <w:rsid w:val="00C60DFE"/>
    <w:rsid w:val="00C63CBB"/>
    <w:rsid w:val="00C64F22"/>
    <w:rsid w:val="00C65890"/>
    <w:rsid w:val="00C70BDA"/>
    <w:rsid w:val="00C741D7"/>
    <w:rsid w:val="00C74808"/>
    <w:rsid w:val="00C8020C"/>
    <w:rsid w:val="00C8324A"/>
    <w:rsid w:val="00C85518"/>
    <w:rsid w:val="00C8653D"/>
    <w:rsid w:val="00C86DDB"/>
    <w:rsid w:val="00C90872"/>
    <w:rsid w:val="00C92EBE"/>
    <w:rsid w:val="00C9777E"/>
    <w:rsid w:val="00CA0D9E"/>
    <w:rsid w:val="00CA1AD9"/>
    <w:rsid w:val="00CA46B6"/>
    <w:rsid w:val="00CB5166"/>
    <w:rsid w:val="00CC0D2D"/>
    <w:rsid w:val="00CC2F4B"/>
    <w:rsid w:val="00CC3DB5"/>
    <w:rsid w:val="00CC59A8"/>
    <w:rsid w:val="00CD0FC1"/>
    <w:rsid w:val="00CD178B"/>
    <w:rsid w:val="00CD1AB4"/>
    <w:rsid w:val="00CD278E"/>
    <w:rsid w:val="00CD2FF6"/>
    <w:rsid w:val="00CD4F71"/>
    <w:rsid w:val="00CD6A4B"/>
    <w:rsid w:val="00CE5657"/>
    <w:rsid w:val="00CF2004"/>
    <w:rsid w:val="00D03701"/>
    <w:rsid w:val="00D06088"/>
    <w:rsid w:val="00D06255"/>
    <w:rsid w:val="00D133F8"/>
    <w:rsid w:val="00D14A3E"/>
    <w:rsid w:val="00D17E7F"/>
    <w:rsid w:val="00D23399"/>
    <w:rsid w:val="00D4235B"/>
    <w:rsid w:val="00D43C04"/>
    <w:rsid w:val="00D44150"/>
    <w:rsid w:val="00D46E65"/>
    <w:rsid w:val="00D61868"/>
    <w:rsid w:val="00D65332"/>
    <w:rsid w:val="00D75D76"/>
    <w:rsid w:val="00D76AD6"/>
    <w:rsid w:val="00D77315"/>
    <w:rsid w:val="00D81DF2"/>
    <w:rsid w:val="00D91A29"/>
    <w:rsid w:val="00D91D02"/>
    <w:rsid w:val="00DA4CEE"/>
    <w:rsid w:val="00DA670A"/>
    <w:rsid w:val="00DB41EF"/>
    <w:rsid w:val="00DB6346"/>
    <w:rsid w:val="00DB7254"/>
    <w:rsid w:val="00DC4EB2"/>
    <w:rsid w:val="00DD535C"/>
    <w:rsid w:val="00DD774B"/>
    <w:rsid w:val="00DE34F4"/>
    <w:rsid w:val="00DE55A4"/>
    <w:rsid w:val="00DE6248"/>
    <w:rsid w:val="00DE724B"/>
    <w:rsid w:val="00DE7A86"/>
    <w:rsid w:val="00E07682"/>
    <w:rsid w:val="00E07839"/>
    <w:rsid w:val="00E11210"/>
    <w:rsid w:val="00E11590"/>
    <w:rsid w:val="00E15E42"/>
    <w:rsid w:val="00E17412"/>
    <w:rsid w:val="00E32BF3"/>
    <w:rsid w:val="00E3623B"/>
    <w:rsid w:val="00E3716B"/>
    <w:rsid w:val="00E373A9"/>
    <w:rsid w:val="00E37A01"/>
    <w:rsid w:val="00E37A31"/>
    <w:rsid w:val="00E405EB"/>
    <w:rsid w:val="00E44ADF"/>
    <w:rsid w:val="00E45719"/>
    <w:rsid w:val="00E46178"/>
    <w:rsid w:val="00E5323B"/>
    <w:rsid w:val="00E5383B"/>
    <w:rsid w:val="00E54837"/>
    <w:rsid w:val="00E56DC6"/>
    <w:rsid w:val="00E61A95"/>
    <w:rsid w:val="00E66DA1"/>
    <w:rsid w:val="00E72B2C"/>
    <w:rsid w:val="00E74F4E"/>
    <w:rsid w:val="00E769C5"/>
    <w:rsid w:val="00E80C58"/>
    <w:rsid w:val="00E81563"/>
    <w:rsid w:val="00E8278F"/>
    <w:rsid w:val="00E8749E"/>
    <w:rsid w:val="00E90589"/>
    <w:rsid w:val="00E9075B"/>
    <w:rsid w:val="00E90C01"/>
    <w:rsid w:val="00E91184"/>
    <w:rsid w:val="00E91BC6"/>
    <w:rsid w:val="00E9567A"/>
    <w:rsid w:val="00EA2A68"/>
    <w:rsid w:val="00EA486E"/>
    <w:rsid w:val="00EA73D6"/>
    <w:rsid w:val="00EA7A43"/>
    <w:rsid w:val="00EB46F3"/>
    <w:rsid w:val="00EC0D63"/>
    <w:rsid w:val="00ED450E"/>
    <w:rsid w:val="00ED67B6"/>
    <w:rsid w:val="00EE3800"/>
    <w:rsid w:val="00EE4BEA"/>
    <w:rsid w:val="00EF3895"/>
    <w:rsid w:val="00EF6506"/>
    <w:rsid w:val="00EF77D2"/>
    <w:rsid w:val="00F05F76"/>
    <w:rsid w:val="00F05FA3"/>
    <w:rsid w:val="00F074B4"/>
    <w:rsid w:val="00F14122"/>
    <w:rsid w:val="00F17C79"/>
    <w:rsid w:val="00F21C55"/>
    <w:rsid w:val="00F241F8"/>
    <w:rsid w:val="00F26F7F"/>
    <w:rsid w:val="00F271B0"/>
    <w:rsid w:val="00F30159"/>
    <w:rsid w:val="00F400EC"/>
    <w:rsid w:val="00F40991"/>
    <w:rsid w:val="00F42BCB"/>
    <w:rsid w:val="00F43320"/>
    <w:rsid w:val="00F5035F"/>
    <w:rsid w:val="00F5331E"/>
    <w:rsid w:val="00F57B0C"/>
    <w:rsid w:val="00F600FF"/>
    <w:rsid w:val="00F639F7"/>
    <w:rsid w:val="00F715A3"/>
    <w:rsid w:val="00F75B90"/>
    <w:rsid w:val="00F75D20"/>
    <w:rsid w:val="00F846E9"/>
    <w:rsid w:val="00F865CA"/>
    <w:rsid w:val="00F95046"/>
    <w:rsid w:val="00F95734"/>
    <w:rsid w:val="00F9787A"/>
    <w:rsid w:val="00FA4F7B"/>
    <w:rsid w:val="00FA574F"/>
    <w:rsid w:val="00FB171B"/>
    <w:rsid w:val="00FB2385"/>
    <w:rsid w:val="00FC0DC5"/>
    <w:rsid w:val="00FD069C"/>
    <w:rsid w:val="00FD2404"/>
    <w:rsid w:val="00FD4BD6"/>
    <w:rsid w:val="00FD5268"/>
    <w:rsid w:val="00FD6371"/>
    <w:rsid w:val="00FD71FB"/>
    <w:rsid w:val="00FE3D88"/>
    <w:rsid w:val="00FF10C0"/>
    <w:rsid w:val="00FF2446"/>
    <w:rsid w:val="00F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7095B"/>
  <w15:docId w15:val="{0E2922F8-C5F0-46BE-B406-7E818B2F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Char">
    <w:name w:val="Char"/>
    <w:basedOn w:val="Normal"/>
    <w:rsid w:val="00E3623B"/>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7357B7"/>
    <w:pPr>
      <w:ind w:left="720"/>
      <w:contextualSpacing/>
    </w:pPr>
  </w:style>
  <w:style w:type="character" w:styleId="CommentReference">
    <w:name w:val="annotation reference"/>
    <w:basedOn w:val="DefaultParagraphFont"/>
    <w:uiPriority w:val="99"/>
    <w:semiHidden/>
    <w:unhideWhenUsed/>
    <w:rsid w:val="009B5913"/>
    <w:rPr>
      <w:sz w:val="16"/>
      <w:szCs w:val="16"/>
    </w:rPr>
  </w:style>
  <w:style w:type="paragraph" w:styleId="CommentText">
    <w:name w:val="annotation text"/>
    <w:basedOn w:val="Normal"/>
    <w:link w:val="CommentTextChar"/>
    <w:uiPriority w:val="99"/>
    <w:semiHidden/>
    <w:unhideWhenUsed/>
    <w:rsid w:val="009B5913"/>
    <w:pPr>
      <w:spacing w:line="240" w:lineRule="auto"/>
    </w:pPr>
    <w:rPr>
      <w:sz w:val="20"/>
      <w:szCs w:val="20"/>
    </w:rPr>
  </w:style>
  <w:style w:type="character" w:customStyle="1" w:styleId="CommentTextChar">
    <w:name w:val="Comment Text Char"/>
    <w:basedOn w:val="DefaultParagraphFont"/>
    <w:link w:val="CommentText"/>
    <w:uiPriority w:val="99"/>
    <w:semiHidden/>
    <w:rsid w:val="009B5913"/>
    <w:rPr>
      <w:sz w:val="20"/>
      <w:szCs w:val="20"/>
    </w:rPr>
  </w:style>
  <w:style w:type="paragraph" w:styleId="CommentSubject">
    <w:name w:val="annotation subject"/>
    <w:basedOn w:val="CommentText"/>
    <w:next w:val="CommentText"/>
    <w:link w:val="CommentSubjectChar"/>
    <w:uiPriority w:val="99"/>
    <w:semiHidden/>
    <w:unhideWhenUsed/>
    <w:rsid w:val="009B5913"/>
    <w:rPr>
      <w:b/>
      <w:bCs/>
    </w:rPr>
  </w:style>
  <w:style w:type="character" w:customStyle="1" w:styleId="CommentSubjectChar">
    <w:name w:val="Comment Subject Char"/>
    <w:basedOn w:val="CommentTextChar"/>
    <w:link w:val="CommentSubject"/>
    <w:uiPriority w:val="99"/>
    <w:semiHidden/>
    <w:rsid w:val="009B5913"/>
    <w:rPr>
      <w:b/>
      <w:bCs/>
      <w:sz w:val="20"/>
      <w:szCs w:val="20"/>
    </w:rPr>
  </w:style>
  <w:style w:type="character" w:customStyle="1" w:styleId="Mention1">
    <w:name w:val="Mention1"/>
    <w:basedOn w:val="DefaultParagraphFont"/>
    <w:uiPriority w:val="99"/>
    <w:semiHidden/>
    <w:unhideWhenUsed/>
    <w:rsid w:val="00E56DC6"/>
    <w:rPr>
      <w:color w:val="2B579A"/>
      <w:shd w:val="clear" w:color="auto" w:fill="E6E6E6"/>
    </w:rPr>
  </w:style>
  <w:style w:type="table" w:styleId="TableGrid">
    <w:name w:val="Table Grid"/>
    <w:basedOn w:val="TableNormal"/>
    <w:uiPriority w:val="39"/>
    <w:rsid w:val="00B46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366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37A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A31"/>
    <w:rPr>
      <w:sz w:val="20"/>
      <w:szCs w:val="20"/>
    </w:rPr>
  </w:style>
  <w:style w:type="character" w:styleId="FootnoteReference">
    <w:name w:val="footnote reference"/>
    <w:basedOn w:val="DefaultParagraphFont"/>
    <w:uiPriority w:val="99"/>
    <w:semiHidden/>
    <w:unhideWhenUsed/>
    <w:rsid w:val="00E37A31"/>
    <w:rPr>
      <w:vertAlign w:val="superscript"/>
    </w:rPr>
  </w:style>
  <w:style w:type="character" w:customStyle="1" w:styleId="UnresolvedMention1">
    <w:name w:val="Unresolved Mention1"/>
    <w:basedOn w:val="DefaultParagraphFont"/>
    <w:uiPriority w:val="99"/>
    <w:semiHidden/>
    <w:unhideWhenUsed/>
    <w:rsid w:val="00CC2F4B"/>
    <w:rPr>
      <w:color w:val="808080"/>
      <w:shd w:val="clear" w:color="auto" w:fill="E6E6E6"/>
    </w:rPr>
  </w:style>
  <w:style w:type="paragraph" w:styleId="Revision">
    <w:name w:val="Revision"/>
    <w:hidden/>
    <w:uiPriority w:val="99"/>
    <w:semiHidden/>
    <w:rsid w:val="0075302D"/>
    <w:pPr>
      <w:spacing w:after="0" w:line="240" w:lineRule="auto"/>
    </w:pPr>
  </w:style>
  <w:style w:type="character" w:customStyle="1" w:styleId="Mention2">
    <w:name w:val="Mention2"/>
    <w:basedOn w:val="DefaultParagraphFont"/>
    <w:uiPriority w:val="99"/>
    <w:rsid w:val="009A69DB"/>
    <w:rPr>
      <w:color w:val="2B579A"/>
      <w:shd w:val="clear" w:color="auto" w:fill="E6E6E6"/>
    </w:rPr>
  </w:style>
  <w:style w:type="character" w:styleId="UnresolvedMention">
    <w:name w:val="Unresolved Mention"/>
    <w:basedOn w:val="DefaultParagraphFont"/>
    <w:uiPriority w:val="99"/>
    <w:rsid w:val="00426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03/17/oj/?locale=LV" TargetMode="External"/><Relationship Id="rId13" Type="http://schemas.openxmlformats.org/officeDocument/2006/relationships/hyperlink" Target="http://eur-lex.europa.eu/eli/dir/1993/12/oj/?locale=LV" TargetMode="External"/><Relationship Id="rId18" Type="http://schemas.openxmlformats.org/officeDocument/2006/relationships/hyperlink" Target="http://eur-lex.europa.eu/eli/dir/2009/28/oj/?locale=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eli/dir/1999/32/oj/?locale=LV" TargetMode="External"/><Relationship Id="rId17" Type="http://schemas.openxmlformats.org/officeDocument/2006/relationships/hyperlink" Target="http://eur-lex.europa.eu/eli/dir/1998/70/oj/?locale=LV" TargetMode="External"/><Relationship Id="rId2" Type="http://schemas.openxmlformats.org/officeDocument/2006/relationships/numbering" Target="numbering.xml"/><Relationship Id="rId16" Type="http://schemas.openxmlformats.org/officeDocument/2006/relationships/hyperlink" Target="http://eur-lex.europa.eu/eli/dir/2015/1513/oj/?local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dir/1998/70/oj/?locale=L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ur-lex.europa.eu/eli/dir/1998/70/oj/?locale=LV" TargetMode="External"/><Relationship Id="rId23" Type="http://schemas.openxmlformats.org/officeDocument/2006/relationships/fontTable" Target="fontTable.xml"/><Relationship Id="rId10" Type="http://schemas.openxmlformats.org/officeDocument/2006/relationships/hyperlink" Target="http://eur-lex.europa.eu/eli/dir/2009/30/oj/?locale=LV" TargetMode="External"/><Relationship Id="rId19" Type="http://schemas.openxmlformats.org/officeDocument/2006/relationships/hyperlink" Target="mailto:Helena.Rimsa@em.gov.lv" TargetMode="External"/><Relationship Id="rId4" Type="http://schemas.openxmlformats.org/officeDocument/2006/relationships/settings" Target="settings.xml"/><Relationship Id="rId9" Type="http://schemas.openxmlformats.org/officeDocument/2006/relationships/hyperlink" Target="http://eur-lex.europa.eu/eli/dir/1998/70/oj/?locale=LV" TargetMode="External"/><Relationship Id="rId14" Type="http://schemas.openxmlformats.org/officeDocument/2006/relationships/hyperlink" Target="http://eur-lex.europa.eu/eli/dir/2014/77/oj/?locale=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D77F3-3C6C-4EFD-BA5A-3CE780A3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9</Pages>
  <Words>12033</Words>
  <Characters>6860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Mikus Ramanis</dc:creator>
  <dc:description>67012345, vards.uzvards@mk.gov.lv</dc:description>
  <cp:lastModifiedBy>Helēna Rimša</cp:lastModifiedBy>
  <cp:revision>11</cp:revision>
  <cp:lastPrinted>2018-09-25T09:14:00Z</cp:lastPrinted>
  <dcterms:created xsi:type="dcterms:W3CDTF">2021-03-25T16:37:00Z</dcterms:created>
  <dcterms:modified xsi:type="dcterms:W3CDTF">2021-07-11T10:16:00Z</dcterms:modified>
</cp:coreProperties>
</file>