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C162E" w14:textId="77777777" w:rsidR="00F95AC4" w:rsidRPr="001D281E" w:rsidRDefault="00F95AC4" w:rsidP="009A5805">
      <w:pPr>
        <w:spacing w:line="276" w:lineRule="auto"/>
        <w:jc w:val="center"/>
        <w:rPr>
          <w:rFonts w:eastAsiaTheme="minorHAnsi"/>
          <w:sz w:val="26"/>
          <w:szCs w:val="26"/>
          <w:lang w:eastAsia="en-US"/>
        </w:rPr>
      </w:pPr>
      <w:r w:rsidRPr="001D281E">
        <w:rPr>
          <w:sz w:val="26"/>
          <w:szCs w:val="26"/>
        </w:rPr>
        <w:t>LATVIJAS REPUBLIKAS MINISTRU KABINETS</w:t>
      </w:r>
    </w:p>
    <w:p w14:paraId="554BC6BE" w14:textId="77777777" w:rsidR="00F95AC4" w:rsidRPr="001D281E" w:rsidRDefault="00F95AC4" w:rsidP="009A5805">
      <w:pPr>
        <w:spacing w:line="276" w:lineRule="auto"/>
        <w:jc w:val="center"/>
        <w:rPr>
          <w:sz w:val="26"/>
          <w:szCs w:val="26"/>
        </w:rPr>
      </w:pPr>
    </w:p>
    <w:p w14:paraId="5714444F" w14:textId="77777777" w:rsidR="00F95AC4" w:rsidRPr="001D281E" w:rsidRDefault="00F95AC4" w:rsidP="009A5805">
      <w:pPr>
        <w:pStyle w:val="naislab"/>
        <w:spacing w:before="0" w:beforeAutospacing="0" w:after="0" w:afterAutospacing="0" w:line="276" w:lineRule="auto"/>
        <w:jc w:val="left"/>
        <w:rPr>
          <w:sz w:val="26"/>
          <w:szCs w:val="26"/>
          <w:lang w:val="lv-LV"/>
        </w:rPr>
      </w:pPr>
      <w:r w:rsidRPr="001D281E">
        <w:rPr>
          <w:sz w:val="26"/>
          <w:szCs w:val="26"/>
          <w:lang w:val="lv-LV"/>
        </w:rPr>
        <w:t>2021. gada__________</w:t>
      </w:r>
      <w:r w:rsidRPr="001D281E">
        <w:rPr>
          <w:sz w:val="26"/>
          <w:szCs w:val="26"/>
          <w:lang w:val="lv-LV"/>
        </w:rPr>
        <w:tab/>
      </w:r>
      <w:r w:rsidRPr="001D281E">
        <w:rPr>
          <w:sz w:val="26"/>
          <w:szCs w:val="26"/>
          <w:lang w:val="lv-LV"/>
        </w:rPr>
        <w:tab/>
      </w:r>
      <w:r w:rsidRPr="001D281E">
        <w:rPr>
          <w:sz w:val="26"/>
          <w:szCs w:val="26"/>
          <w:lang w:val="lv-LV"/>
        </w:rPr>
        <w:tab/>
      </w:r>
      <w:r w:rsidRPr="001D281E">
        <w:rPr>
          <w:sz w:val="26"/>
          <w:szCs w:val="26"/>
          <w:lang w:val="lv-LV"/>
        </w:rPr>
        <w:tab/>
      </w:r>
      <w:r w:rsidRPr="001D281E">
        <w:rPr>
          <w:sz w:val="26"/>
          <w:szCs w:val="26"/>
          <w:lang w:val="lv-LV"/>
        </w:rPr>
        <w:tab/>
        <w:t xml:space="preserve"> Noteikumi Nr._____</w:t>
      </w:r>
    </w:p>
    <w:p w14:paraId="3F8D6A02" w14:textId="77777777" w:rsidR="00F95AC4" w:rsidRPr="001D281E" w:rsidRDefault="00F95AC4" w:rsidP="009A5805">
      <w:pPr>
        <w:pStyle w:val="naislab"/>
        <w:spacing w:before="0" w:beforeAutospacing="0" w:after="0" w:afterAutospacing="0" w:line="276" w:lineRule="auto"/>
        <w:jc w:val="center"/>
        <w:rPr>
          <w:sz w:val="26"/>
          <w:szCs w:val="26"/>
          <w:lang w:val="lv-LV"/>
        </w:rPr>
      </w:pPr>
      <w:r w:rsidRPr="001D281E">
        <w:rPr>
          <w:sz w:val="26"/>
          <w:szCs w:val="26"/>
          <w:lang w:val="lv-LV"/>
        </w:rPr>
        <w:t xml:space="preserve">Rīgā </w:t>
      </w:r>
      <w:r w:rsidRPr="001D281E">
        <w:rPr>
          <w:sz w:val="26"/>
          <w:szCs w:val="26"/>
          <w:lang w:val="lv-LV"/>
        </w:rPr>
        <w:tab/>
      </w:r>
      <w:r w:rsidRPr="001D281E">
        <w:rPr>
          <w:sz w:val="26"/>
          <w:szCs w:val="26"/>
          <w:lang w:val="lv-LV"/>
        </w:rPr>
        <w:tab/>
      </w:r>
      <w:r w:rsidRPr="001D281E">
        <w:rPr>
          <w:sz w:val="26"/>
          <w:szCs w:val="26"/>
          <w:lang w:val="lv-LV"/>
        </w:rPr>
        <w:tab/>
      </w:r>
      <w:r w:rsidRPr="001D281E">
        <w:rPr>
          <w:sz w:val="26"/>
          <w:szCs w:val="26"/>
          <w:lang w:val="lv-LV"/>
        </w:rPr>
        <w:tab/>
      </w:r>
      <w:r w:rsidRPr="001D281E">
        <w:rPr>
          <w:sz w:val="26"/>
          <w:szCs w:val="26"/>
          <w:lang w:val="lv-LV"/>
        </w:rPr>
        <w:tab/>
      </w:r>
      <w:r w:rsidRPr="001D281E">
        <w:rPr>
          <w:sz w:val="26"/>
          <w:szCs w:val="26"/>
          <w:lang w:val="lv-LV"/>
        </w:rPr>
        <w:tab/>
      </w:r>
      <w:r w:rsidRPr="001D281E">
        <w:rPr>
          <w:sz w:val="26"/>
          <w:szCs w:val="26"/>
          <w:lang w:val="lv-LV"/>
        </w:rPr>
        <w:tab/>
      </w:r>
      <w:r w:rsidRPr="001D281E">
        <w:rPr>
          <w:sz w:val="26"/>
          <w:szCs w:val="26"/>
          <w:lang w:val="lv-LV"/>
        </w:rPr>
        <w:tab/>
        <w:t xml:space="preserve">      (prot. Nr.              )</w:t>
      </w:r>
    </w:p>
    <w:p w14:paraId="2F28AA5D" w14:textId="77777777" w:rsidR="00F95AC4" w:rsidRPr="001D281E" w:rsidRDefault="00F95AC4" w:rsidP="009A5805">
      <w:pPr>
        <w:spacing w:line="276" w:lineRule="auto"/>
        <w:rPr>
          <w:rFonts w:eastAsia="Times New Roman"/>
          <w:b/>
          <w:bCs/>
          <w:sz w:val="26"/>
          <w:szCs w:val="26"/>
          <w:lang w:eastAsia="lv-LV"/>
        </w:rPr>
      </w:pPr>
    </w:p>
    <w:p w14:paraId="13180834" w14:textId="070AB15A" w:rsidR="00074F42" w:rsidRPr="001D281E" w:rsidRDefault="00074F42" w:rsidP="009A5805">
      <w:pPr>
        <w:shd w:val="clear" w:color="auto" w:fill="FFFFFF"/>
        <w:spacing w:line="276" w:lineRule="auto"/>
        <w:jc w:val="center"/>
        <w:outlineLvl w:val="2"/>
        <w:rPr>
          <w:rFonts w:eastAsia="Times New Roman"/>
          <w:b/>
          <w:bCs/>
          <w:sz w:val="26"/>
          <w:szCs w:val="26"/>
          <w:lang w:eastAsia="lv-LV"/>
        </w:rPr>
      </w:pPr>
      <w:r w:rsidRPr="001D281E">
        <w:rPr>
          <w:rFonts w:eastAsia="Times New Roman"/>
          <w:b/>
          <w:bCs/>
          <w:sz w:val="26"/>
          <w:szCs w:val="26"/>
          <w:lang w:eastAsia="lv-LV"/>
        </w:rPr>
        <w:t>Grozījumi Ministru kabineta 2014. gada 20. maija noteikumos Nr.254 "Noteikumi par līgumu, kas noslēgts ārpus pastāvīgās tirdzniecības vai pakalpojumu sniegšanas vietas"</w:t>
      </w:r>
    </w:p>
    <w:p w14:paraId="4B620E14" w14:textId="77777777" w:rsidR="000B6D11" w:rsidRPr="001D281E" w:rsidRDefault="000B6D11" w:rsidP="009A5805">
      <w:pPr>
        <w:shd w:val="clear" w:color="auto" w:fill="FFFFFF"/>
        <w:spacing w:line="276" w:lineRule="auto"/>
        <w:ind w:firstLine="300"/>
        <w:jc w:val="right"/>
        <w:rPr>
          <w:rFonts w:eastAsia="Times New Roman"/>
          <w:i/>
          <w:iCs/>
          <w:sz w:val="26"/>
          <w:szCs w:val="26"/>
          <w:lang w:eastAsia="lv-LV"/>
        </w:rPr>
      </w:pPr>
    </w:p>
    <w:p w14:paraId="1BFF725B" w14:textId="0497B75D" w:rsidR="00074F42" w:rsidRPr="001D281E" w:rsidRDefault="00074F42" w:rsidP="009A5805">
      <w:pPr>
        <w:shd w:val="clear" w:color="auto" w:fill="FFFFFF"/>
        <w:spacing w:line="276" w:lineRule="auto"/>
        <w:ind w:firstLine="300"/>
        <w:jc w:val="right"/>
        <w:rPr>
          <w:rFonts w:eastAsia="Times New Roman"/>
          <w:i/>
          <w:iCs/>
          <w:sz w:val="26"/>
          <w:szCs w:val="26"/>
          <w:lang w:eastAsia="lv-LV"/>
        </w:rPr>
      </w:pPr>
      <w:r w:rsidRPr="001D281E">
        <w:rPr>
          <w:rFonts w:eastAsia="Times New Roman"/>
          <w:i/>
          <w:iCs/>
          <w:sz w:val="26"/>
          <w:szCs w:val="26"/>
          <w:lang w:eastAsia="lv-LV"/>
        </w:rPr>
        <w:t>Izdoti saskaņā ar </w:t>
      </w:r>
      <w:hyperlink r:id="rId7" w:tgtFrame="_blank" w:history="1">
        <w:r w:rsidRPr="00850B24">
          <w:rPr>
            <w:rFonts w:eastAsia="Times New Roman"/>
            <w:i/>
            <w:iCs/>
            <w:sz w:val="26"/>
            <w:szCs w:val="26"/>
            <w:lang w:eastAsia="lv-LV"/>
          </w:rPr>
          <w:t>Patērētāju tiesību</w:t>
        </w:r>
        <w:r w:rsidRPr="00850B24">
          <w:rPr>
            <w:rFonts w:eastAsia="Times New Roman"/>
            <w:i/>
            <w:iCs/>
            <w:sz w:val="26"/>
            <w:szCs w:val="26"/>
            <w:lang w:eastAsia="lv-LV"/>
          </w:rPr>
          <w:br/>
          <w:t>aizsardzības likuma</w:t>
        </w:r>
      </w:hyperlink>
      <w:r w:rsidRPr="001D281E">
        <w:rPr>
          <w:rFonts w:eastAsia="Times New Roman"/>
          <w:i/>
          <w:iCs/>
          <w:sz w:val="26"/>
          <w:szCs w:val="26"/>
          <w:lang w:eastAsia="lv-LV"/>
        </w:rPr>
        <w:t> </w:t>
      </w:r>
      <w:hyperlink r:id="rId8" w:anchor="p9" w:tgtFrame="_blank" w:history="1">
        <w:r w:rsidRPr="00850B24">
          <w:rPr>
            <w:rFonts w:eastAsia="Times New Roman"/>
            <w:i/>
            <w:iCs/>
            <w:sz w:val="26"/>
            <w:szCs w:val="26"/>
            <w:lang w:eastAsia="lv-LV"/>
          </w:rPr>
          <w:t>9. panta</w:t>
        </w:r>
      </w:hyperlink>
      <w:r w:rsidRPr="001D281E">
        <w:rPr>
          <w:rFonts w:eastAsia="Times New Roman"/>
          <w:i/>
          <w:iCs/>
          <w:sz w:val="26"/>
          <w:szCs w:val="26"/>
          <w:lang w:eastAsia="lv-LV"/>
        </w:rPr>
        <w:t> otro daļu</w:t>
      </w:r>
    </w:p>
    <w:p w14:paraId="017F1D67" w14:textId="77777777" w:rsidR="000B6D11" w:rsidRPr="001D281E" w:rsidRDefault="000B6D11" w:rsidP="009A5805">
      <w:pPr>
        <w:shd w:val="clear" w:color="auto" w:fill="FFFFFF"/>
        <w:spacing w:line="276" w:lineRule="auto"/>
        <w:ind w:firstLine="300"/>
        <w:jc w:val="both"/>
        <w:rPr>
          <w:rFonts w:eastAsia="Times New Roman"/>
          <w:sz w:val="26"/>
          <w:szCs w:val="26"/>
          <w:lang w:eastAsia="lv-LV"/>
        </w:rPr>
      </w:pPr>
    </w:p>
    <w:p w14:paraId="31D2E121" w14:textId="5AB8AD16" w:rsidR="00074F42" w:rsidRPr="001D281E" w:rsidRDefault="00074F42" w:rsidP="009A5805">
      <w:pPr>
        <w:shd w:val="clear" w:color="auto" w:fill="FFFFFF"/>
        <w:spacing w:line="276" w:lineRule="auto"/>
        <w:ind w:firstLine="300"/>
        <w:jc w:val="both"/>
        <w:rPr>
          <w:rFonts w:eastAsia="Times New Roman"/>
          <w:sz w:val="26"/>
          <w:szCs w:val="26"/>
          <w:lang w:eastAsia="lv-LV"/>
        </w:rPr>
      </w:pPr>
      <w:r w:rsidRPr="001D281E">
        <w:rPr>
          <w:rFonts w:eastAsia="Times New Roman"/>
          <w:sz w:val="26"/>
          <w:szCs w:val="26"/>
          <w:lang w:eastAsia="lv-LV"/>
        </w:rPr>
        <w:t>Izdarīt Ministru kabineta 2014.gada 20.maija noteikumos Nr. 254 "</w:t>
      </w:r>
      <w:hyperlink r:id="rId9" w:tgtFrame="_blank" w:history="1">
        <w:r w:rsidRPr="00850B24">
          <w:rPr>
            <w:rFonts w:eastAsia="Times New Roman"/>
            <w:sz w:val="26"/>
            <w:szCs w:val="26"/>
            <w:lang w:eastAsia="lv-LV"/>
          </w:rPr>
          <w:t>Noteikumi par līgumu, kas noslēgts ārpus pastāvīgās tirdzniecības vai pakalpojumu sniegšanas vietas</w:t>
        </w:r>
      </w:hyperlink>
      <w:r w:rsidRPr="00EC52AF">
        <w:rPr>
          <w:rFonts w:eastAsia="Times New Roman"/>
          <w:sz w:val="26"/>
          <w:szCs w:val="26"/>
          <w:lang w:eastAsia="lv-LV"/>
        </w:rPr>
        <w:t>" (</w:t>
      </w:r>
      <w:hyperlink r:id="rId10" w:tgtFrame="_blank" w:history="1">
        <w:r w:rsidRPr="00850B24">
          <w:rPr>
            <w:rFonts w:eastAsia="Times New Roman"/>
            <w:sz w:val="26"/>
            <w:szCs w:val="26"/>
            <w:lang w:eastAsia="lv-LV"/>
          </w:rPr>
          <w:t>Latvijas Vēstnesis</w:t>
        </w:r>
      </w:hyperlink>
      <w:r w:rsidRPr="001D281E">
        <w:rPr>
          <w:rFonts w:eastAsia="Times New Roman"/>
          <w:sz w:val="26"/>
          <w:szCs w:val="26"/>
          <w:lang w:eastAsia="lv-LV"/>
        </w:rPr>
        <w:t>, 2014, 106. nr.; 2016, 177. nr.) šādus grozījumus:</w:t>
      </w:r>
    </w:p>
    <w:p w14:paraId="2C1072FC" w14:textId="466683E5" w:rsidR="00495FB5" w:rsidRPr="001F1413" w:rsidRDefault="001F1413" w:rsidP="009A5805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6"/>
          <w:szCs w:val="26"/>
          <w:shd w:val="clear" w:color="auto" w:fill="FFFFFF"/>
        </w:rPr>
      </w:pPr>
      <w:r w:rsidRPr="007F1292">
        <w:rPr>
          <w:rFonts w:eastAsia="Times New Roman"/>
          <w:sz w:val="26"/>
          <w:szCs w:val="26"/>
          <w:lang w:eastAsia="lv-LV"/>
        </w:rPr>
        <w:t xml:space="preserve">Aizstāt noteikumu tekstā </w:t>
      </w:r>
      <w:r>
        <w:rPr>
          <w:rFonts w:eastAsia="Times New Roman"/>
          <w:sz w:val="26"/>
          <w:szCs w:val="26"/>
          <w:lang w:eastAsia="lv-LV"/>
        </w:rPr>
        <w:t xml:space="preserve">vārdus </w:t>
      </w:r>
      <w:r w:rsidRPr="007F1292">
        <w:rPr>
          <w:sz w:val="26"/>
          <w:szCs w:val="26"/>
          <w:shd w:val="clear" w:color="auto" w:fill="FFFFFF"/>
        </w:rPr>
        <w:t xml:space="preserve">“prece vai pakalpojums” </w:t>
      </w:r>
      <w:r>
        <w:rPr>
          <w:sz w:val="26"/>
          <w:szCs w:val="26"/>
          <w:shd w:val="clear" w:color="auto" w:fill="FFFFFF"/>
        </w:rPr>
        <w:t>(</w:t>
      </w:r>
      <w:r w:rsidRPr="007F1292">
        <w:rPr>
          <w:sz w:val="26"/>
          <w:szCs w:val="26"/>
          <w:shd w:val="clear" w:color="auto" w:fill="FFFFFF"/>
        </w:rPr>
        <w:t>attiecīgajā locījumā</w:t>
      </w:r>
      <w:r>
        <w:rPr>
          <w:sz w:val="26"/>
          <w:szCs w:val="26"/>
          <w:shd w:val="clear" w:color="auto" w:fill="FFFFFF"/>
        </w:rPr>
        <w:t>)</w:t>
      </w:r>
      <w:r w:rsidRPr="007F1292">
        <w:rPr>
          <w:sz w:val="26"/>
          <w:szCs w:val="26"/>
          <w:shd w:val="clear" w:color="auto" w:fill="FFFFFF"/>
        </w:rPr>
        <w:t xml:space="preserve"> ar</w:t>
      </w:r>
      <w:r>
        <w:rPr>
          <w:sz w:val="26"/>
          <w:szCs w:val="26"/>
          <w:shd w:val="clear" w:color="auto" w:fill="FFFFFF"/>
        </w:rPr>
        <w:t xml:space="preserve"> tekstu</w:t>
      </w:r>
      <w:r w:rsidRPr="007F1292">
        <w:rPr>
          <w:sz w:val="26"/>
          <w:szCs w:val="26"/>
          <w:shd w:val="clear" w:color="auto" w:fill="FFFFFF"/>
        </w:rPr>
        <w:t xml:space="preserve"> “prece, pakalpojums, tostarp digitāls pakalpojums vai digitāls saturs” </w:t>
      </w:r>
      <w:r>
        <w:rPr>
          <w:sz w:val="26"/>
          <w:szCs w:val="26"/>
          <w:shd w:val="clear" w:color="auto" w:fill="FFFFFF"/>
        </w:rPr>
        <w:t>(</w:t>
      </w:r>
      <w:r w:rsidRPr="007F1292">
        <w:rPr>
          <w:sz w:val="26"/>
          <w:szCs w:val="26"/>
          <w:shd w:val="clear" w:color="auto" w:fill="FFFFFF"/>
        </w:rPr>
        <w:t>attiecīgajā locījumā</w:t>
      </w:r>
      <w:r>
        <w:rPr>
          <w:sz w:val="26"/>
          <w:szCs w:val="26"/>
          <w:shd w:val="clear" w:color="auto" w:fill="FFFFFF"/>
        </w:rPr>
        <w:t>)</w:t>
      </w:r>
      <w:r w:rsidRPr="007F1292">
        <w:rPr>
          <w:sz w:val="26"/>
          <w:szCs w:val="26"/>
          <w:shd w:val="clear" w:color="auto" w:fill="FFFFFF"/>
        </w:rPr>
        <w:t>.   </w:t>
      </w:r>
    </w:p>
    <w:p w14:paraId="3D3FE63B" w14:textId="77777777" w:rsidR="009A5805" w:rsidRPr="001D281E" w:rsidRDefault="009A5805" w:rsidP="009A5805">
      <w:pPr>
        <w:spacing w:line="276" w:lineRule="auto"/>
        <w:jc w:val="both"/>
        <w:rPr>
          <w:sz w:val="26"/>
          <w:szCs w:val="26"/>
          <w:shd w:val="clear" w:color="auto" w:fill="FFFFFF"/>
        </w:rPr>
      </w:pPr>
    </w:p>
    <w:p w14:paraId="3A59AD26" w14:textId="2EF974C5" w:rsidR="00A86712" w:rsidRPr="001D281E" w:rsidRDefault="00A86712" w:rsidP="009A5805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eastAsia="Times New Roman"/>
          <w:sz w:val="26"/>
          <w:szCs w:val="26"/>
          <w:lang w:eastAsia="lv-LV"/>
        </w:rPr>
      </w:pPr>
      <w:r w:rsidRPr="001D281E">
        <w:rPr>
          <w:rFonts w:eastAsia="Times New Roman"/>
          <w:sz w:val="26"/>
          <w:szCs w:val="26"/>
          <w:lang w:eastAsia="lv-LV"/>
        </w:rPr>
        <w:t>5. punktā:</w:t>
      </w:r>
    </w:p>
    <w:p w14:paraId="1D544EC4" w14:textId="261149F7" w:rsidR="00A86712" w:rsidRPr="001D281E" w:rsidRDefault="001F1413" w:rsidP="009A5805">
      <w:pPr>
        <w:shd w:val="clear" w:color="auto" w:fill="FFFFFF"/>
        <w:spacing w:line="276" w:lineRule="auto"/>
        <w:jc w:val="both"/>
        <w:rPr>
          <w:rFonts w:eastAsia="Times New Roman"/>
          <w:sz w:val="26"/>
          <w:szCs w:val="26"/>
          <w:lang w:eastAsia="lv-LV"/>
        </w:rPr>
      </w:pPr>
      <w:r>
        <w:rPr>
          <w:rFonts w:eastAsia="Times New Roman"/>
          <w:sz w:val="26"/>
          <w:szCs w:val="26"/>
          <w:lang w:eastAsia="lv-LV"/>
        </w:rPr>
        <w:t xml:space="preserve">izteikt </w:t>
      </w:r>
      <w:r w:rsidR="00A86712" w:rsidRPr="001D281E">
        <w:rPr>
          <w:rFonts w:eastAsia="Times New Roman"/>
          <w:sz w:val="26"/>
          <w:szCs w:val="26"/>
          <w:lang w:eastAsia="lv-LV"/>
        </w:rPr>
        <w:t>5.3.</w:t>
      </w:r>
      <w:r w:rsidR="005C2273">
        <w:rPr>
          <w:rFonts w:eastAsia="Times New Roman"/>
          <w:sz w:val="26"/>
          <w:szCs w:val="26"/>
          <w:lang w:eastAsia="lv-LV"/>
        </w:rPr>
        <w:t> </w:t>
      </w:r>
      <w:r w:rsidR="00A86712" w:rsidRPr="001D281E">
        <w:rPr>
          <w:rFonts w:eastAsia="Times New Roman"/>
          <w:sz w:val="26"/>
          <w:szCs w:val="26"/>
          <w:lang w:eastAsia="lv-LV"/>
        </w:rPr>
        <w:t xml:space="preserve">apakšpunktu šādā redakcijā: </w:t>
      </w:r>
    </w:p>
    <w:p w14:paraId="465E8560" w14:textId="39E64BF1" w:rsidR="00A86712" w:rsidRPr="001D281E" w:rsidRDefault="00A86712" w:rsidP="009E7CB5">
      <w:pPr>
        <w:shd w:val="clear" w:color="auto" w:fill="FFFFFF"/>
        <w:spacing w:line="276" w:lineRule="auto"/>
        <w:jc w:val="both"/>
        <w:rPr>
          <w:sz w:val="26"/>
          <w:szCs w:val="26"/>
          <w:shd w:val="clear" w:color="auto" w:fill="FFFFFF"/>
        </w:rPr>
      </w:pPr>
      <w:r w:rsidRPr="001D281E">
        <w:rPr>
          <w:rFonts w:eastAsia="Times New Roman"/>
          <w:sz w:val="26"/>
          <w:szCs w:val="26"/>
          <w:lang w:eastAsia="lv-LV"/>
        </w:rPr>
        <w:t>“</w:t>
      </w:r>
      <w:r w:rsidRPr="001D281E">
        <w:rPr>
          <w:sz w:val="26"/>
          <w:szCs w:val="26"/>
          <w:shd w:val="clear" w:color="auto" w:fill="FFFFFF"/>
        </w:rPr>
        <w:t>5.3. pārdevēja vai pakalpojuma sniedzēja juridiskā adrese tālruņa numurs, un elektroniskā pasta adrese, kā arī</w:t>
      </w:r>
      <w:r w:rsidRPr="001D281E">
        <w:rPr>
          <w:rFonts w:eastAsia="Times New Roman"/>
          <w:sz w:val="26"/>
          <w:szCs w:val="26"/>
          <w:lang w:eastAsia="lv-LV"/>
        </w:rPr>
        <w:t xml:space="preserve"> papildus citi tiešsaistes saziņas līdzekļi, kas garantē rakstiskās komunikācijas (tostarp tās datuma un laika) saglabāšanu</w:t>
      </w:r>
      <w:r w:rsidR="00E62943" w:rsidRPr="001D281E">
        <w:rPr>
          <w:rFonts w:eastAsia="Times New Roman"/>
          <w:sz w:val="26"/>
          <w:szCs w:val="26"/>
          <w:lang w:eastAsia="lv-LV"/>
        </w:rPr>
        <w:t xml:space="preserve"> pastāvīgā informācijas nesējā, kā arī ziņas par minētajiem papildus līdzekļiem, </w:t>
      </w:r>
      <w:r w:rsidRPr="001D281E">
        <w:rPr>
          <w:rFonts w:eastAsia="Times New Roman"/>
          <w:sz w:val="26"/>
          <w:szCs w:val="26"/>
          <w:lang w:eastAsia="lv-LV"/>
        </w:rPr>
        <w:t xml:space="preserve">ja </w:t>
      </w:r>
      <w:r w:rsidRPr="001D281E">
        <w:rPr>
          <w:sz w:val="26"/>
          <w:szCs w:val="26"/>
          <w:shd w:val="clear" w:color="auto" w:fill="FFFFFF"/>
        </w:rPr>
        <w:t xml:space="preserve">pārdevējs vai pakalpojuma sniedzējs </w:t>
      </w:r>
      <w:r w:rsidRPr="001D281E">
        <w:rPr>
          <w:rFonts w:eastAsia="Times New Roman"/>
          <w:sz w:val="26"/>
          <w:szCs w:val="26"/>
          <w:lang w:eastAsia="lv-LV"/>
        </w:rPr>
        <w:t>šādus līdzekļus nodrošina</w:t>
      </w:r>
      <w:r w:rsidR="00E62943" w:rsidRPr="001D281E">
        <w:rPr>
          <w:rFonts w:eastAsia="Times New Roman"/>
          <w:sz w:val="26"/>
          <w:szCs w:val="26"/>
          <w:lang w:eastAsia="lv-LV"/>
        </w:rPr>
        <w:t>. Visiem minētajiem saziņas līdzekļiem jānodrošina</w:t>
      </w:r>
      <w:r w:rsidRPr="001D281E">
        <w:rPr>
          <w:rFonts w:eastAsia="Times New Roman"/>
          <w:sz w:val="26"/>
          <w:szCs w:val="26"/>
          <w:lang w:eastAsia="lv-LV"/>
        </w:rPr>
        <w:t xml:space="preserve">, </w:t>
      </w:r>
      <w:r w:rsidRPr="001D281E">
        <w:rPr>
          <w:sz w:val="26"/>
          <w:szCs w:val="26"/>
          <w:shd w:val="clear" w:color="auto" w:fill="FFFFFF"/>
        </w:rPr>
        <w:t>lai patērētājs varētu ātri un efektīvi sazināties ar pārdevēju vai pakalpojuma sniedzēju. Ja attiecināms, sniedzama arī tās personas identitāte un juridiskā adrese, kuras uzdevumā pārdevējs vai pakalpojuma sniedzējs darbojas;”</w:t>
      </w:r>
      <w:r w:rsidR="001F1413">
        <w:rPr>
          <w:sz w:val="26"/>
          <w:szCs w:val="26"/>
          <w:shd w:val="clear" w:color="auto" w:fill="FFFFFF"/>
        </w:rPr>
        <w:t>;</w:t>
      </w:r>
    </w:p>
    <w:p w14:paraId="6EFFDA97" w14:textId="7EE1B8AD" w:rsidR="0089436F" w:rsidRPr="001D281E" w:rsidRDefault="005C2273" w:rsidP="009A5805">
      <w:pPr>
        <w:shd w:val="clear" w:color="auto" w:fill="FFFFFF"/>
        <w:spacing w:line="276" w:lineRule="auto"/>
        <w:jc w:val="both"/>
        <w:rPr>
          <w:rFonts w:eastAsia="Times New Roman"/>
          <w:sz w:val="26"/>
          <w:szCs w:val="26"/>
          <w:lang w:eastAsia="lv-LV"/>
        </w:rPr>
      </w:pPr>
      <w:r w:rsidRPr="004F6DC3">
        <w:rPr>
          <w:rFonts w:eastAsia="Times New Roman"/>
          <w:sz w:val="26"/>
          <w:szCs w:val="26"/>
          <w:lang w:eastAsia="lv-LV"/>
        </w:rPr>
        <w:t>papildin</w:t>
      </w:r>
      <w:r>
        <w:rPr>
          <w:rFonts w:eastAsia="Times New Roman"/>
          <w:sz w:val="26"/>
          <w:szCs w:val="26"/>
          <w:lang w:eastAsia="lv-LV"/>
        </w:rPr>
        <w:t>āt</w:t>
      </w:r>
      <w:r w:rsidRPr="004F6DC3">
        <w:rPr>
          <w:rFonts w:eastAsia="Times New Roman"/>
          <w:sz w:val="26"/>
          <w:szCs w:val="26"/>
          <w:lang w:eastAsia="lv-LV"/>
        </w:rPr>
        <w:t xml:space="preserve"> </w:t>
      </w:r>
      <w:r>
        <w:rPr>
          <w:rFonts w:eastAsia="Times New Roman"/>
          <w:sz w:val="26"/>
          <w:szCs w:val="26"/>
          <w:lang w:eastAsia="lv-LV"/>
        </w:rPr>
        <w:t xml:space="preserve">noteikumus </w:t>
      </w:r>
      <w:r w:rsidR="0089436F" w:rsidRPr="001D281E">
        <w:rPr>
          <w:rFonts w:eastAsia="Times New Roman"/>
          <w:sz w:val="26"/>
          <w:szCs w:val="26"/>
          <w:lang w:eastAsia="lv-LV"/>
        </w:rPr>
        <w:t>ar 5.5.</w:t>
      </w:r>
      <w:r w:rsidR="0089436F" w:rsidRPr="001D281E">
        <w:rPr>
          <w:rFonts w:eastAsia="Times New Roman"/>
          <w:sz w:val="26"/>
          <w:szCs w:val="26"/>
          <w:vertAlign w:val="superscript"/>
          <w:lang w:eastAsia="lv-LV"/>
        </w:rPr>
        <w:t>1</w:t>
      </w:r>
      <w:r>
        <w:rPr>
          <w:rFonts w:eastAsia="Times New Roman"/>
          <w:sz w:val="26"/>
          <w:szCs w:val="26"/>
          <w:lang w:eastAsia="lv-LV"/>
        </w:rPr>
        <w:t> </w:t>
      </w:r>
      <w:r w:rsidR="0089436F" w:rsidRPr="001D281E">
        <w:rPr>
          <w:rFonts w:eastAsia="Times New Roman"/>
          <w:sz w:val="26"/>
          <w:szCs w:val="26"/>
          <w:lang w:eastAsia="lv-LV"/>
        </w:rPr>
        <w:t xml:space="preserve">apakšpunktu šādā redakcijā: </w:t>
      </w:r>
    </w:p>
    <w:p w14:paraId="23311881" w14:textId="0DBD3709" w:rsidR="009A5805" w:rsidRPr="001D281E" w:rsidRDefault="0089436F" w:rsidP="00BA1346">
      <w:pPr>
        <w:shd w:val="clear" w:color="auto" w:fill="FFFFFF"/>
        <w:spacing w:line="276" w:lineRule="auto"/>
        <w:jc w:val="both"/>
        <w:rPr>
          <w:rFonts w:eastAsia="Times New Roman"/>
          <w:sz w:val="26"/>
          <w:szCs w:val="26"/>
          <w:lang w:eastAsia="lv-LV"/>
        </w:rPr>
      </w:pPr>
      <w:r w:rsidRPr="001D281E">
        <w:rPr>
          <w:rFonts w:eastAsia="Times New Roman"/>
          <w:sz w:val="26"/>
          <w:szCs w:val="26"/>
          <w:lang w:eastAsia="lv-LV"/>
        </w:rPr>
        <w:t>“5.5.</w:t>
      </w:r>
      <w:r w:rsidRPr="001D281E">
        <w:rPr>
          <w:rFonts w:eastAsia="Times New Roman"/>
          <w:sz w:val="26"/>
          <w:szCs w:val="26"/>
          <w:vertAlign w:val="superscript"/>
          <w:lang w:eastAsia="lv-LV"/>
        </w:rPr>
        <w:t>1</w:t>
      </w:r>
      <w:r w:rsidRPr="001D281E">
        <w:rPr>
          <w:rFonts w:eastAsia="Times New Roman"/>
          <w:sz w:val="26"/>
          <w:szCs w:val="26"/>
          <w:lang w:eastAsia="lv-LV"/>
        </w:rPr>
        <w:t xml:space="preserve"> ja attiecināms, informācija par to, ka cena ir pielāgota, balstoties uz automatizēti pieņemtu lēmumu;”</w:t>
      </w:r>
      <w:r w:rsidR="005C2273">
        <w:rPr>
          <w:rFonts w:eastAsia="Times New Roman"/>
          <w:sz w:val="26"/>
          <w:szCs w:val="26"/>
          <w:lang w:eastAsia="lv-LV"/>
        </w:rPr>
        <w:t>;</w:t>
      </w:r>
    </w:p>
    <w:p w14:paraId="671DF746" w14:textId="1A5E4697" w:rsidR="007F15E8" w:rsidRPr="001D281E" w:rsidRDefault="009E7CB5" w:rsidP="009A5805">
      <w:pPr>
        <w:shd w:val="clear" w:color="auto" w:fill="FFFFFF"/>
        <w:spacing w:line="276" w:lineRule="auto"/>
        <w:jc w:val="both"/>
        <w:rPr>
          <w:rFonts w:eastAsia="Times New Roman"/>
          <w:sz w:val="26"/>
          <w:szCs w:val="26"/>
          <w:lang w:eastAsia="lv-LV"/>
        </w:rPr>
      </w:pPr>
      <w:r>
        <w:rPr>
          <w:rFonts w:eastAsia="Times New Roman"/>
          <w:sz w:val="26"/>
          <w:szCs w:val="26"/>
          <w:lang w:eastAsia="lv-LV"/>
        </w:rPr>
        <w:t xml:space="preserve">izteikt </w:t>
      </w:r>
      <w:r w:rsidR="007F15E8" w:rsidRPr="001D281E">
        <w:rPr>
          <w:rFonts w:eastAsia="Times New Roman"/>
          <w:sz w:val="26"/>
          <w:szCs w:val="26"/>
          <w:lang w:eastAsia="lv-LV"/>
        </w:rPr>
        <w:t xml:space="preserve">5.20. </w:t>
      </w:r>
      <w:r>
        <w:rPr>
          <w:rFonts w:eastAsia="Times New Roman"/>
          <w:sz w:val="26"/>
          <w:szCs w:val="26"/>
          <w:lang w:eastAsia="lv-LV"/>
        </w:rPr>
        <w:t>un 5.21. </w:t>
      </w:r>
      <w:r w:rsidR="007F15E8" w:rsidRPr="001D281E">
        <w:rPr>
          <w:rFonts w:eastAsia="Times New Roman"/>
          <w:sz w:val="26"/>
          <w:szCs w:val="26"/>
          <w:lang w:eastAsia="lv-LV"/>
        </w:rPr>
        <w:t xml:space="preserve">apakšpunktu izteikt šādā redakcijā: </w:t>
      </w:r>
    </w:p>
    <w:p w14:paraId="03A41F9C" w14:textId="2DC6BEBC" w:rsidR="007F15E8" w:rsidRPr="001D281E" w:rsidRDefault="007F15E8" w:rsidP="00BA1346">
      <w:pPr>
        <w:shd w:val="clear" w:color="auto" w:fill="FFFFFF"/>
        <w:spacing w:line="276" w:lineRule="auto"/>
        <w:jc w:val="both"/>
        <w:rPr>
          <w:sz w:val="26"/>
          <w:szCs w:val="26"/>
          <w:shd w:val="clear" w:color="auto" w:fill="FFFFFF"/>
        </w:rPr>
      </w:pPr>
      <w:r w:rsidRPr="001D281E">
        <w:rPr>
          <w:sz w:val="26"/>
          <w:szCs w:val="26"/>
          <w:shd w:val="clear" w:color="auto" w:fill="FFFFFF"/>
        </w:rPr>
        <w:t>“5.20.</w:t>
      </w:r>
      <w:r w:rsidRPr="001D281E">
        <w:rPr>
          <w:sz w:val="26"/>
          <w:szCs w:val="26"/>
        </w:rPr>
        <w:t xml:space="preserve"> ja attiecināms, preču, kam ir digitāli elementi, digitālā satura un digitālo pakalpojumu</w:t>
      </w:r>
      <w:r w:rsidR="00E62943" w:rsidRPr="001D281E">
        <w:rPr>
          <w:sz w:val="26"/>
          <w:szCs w:val="26"/>
        </w:rPr>
        <w:t xml:space="preserve"> funkcionalitāte</w:t>
      </w:r>
      <w:r w:rsidRPr="001D281E">
        <w:rPr>
          <w:sz w:val="26"/>
          <w:szCs w:val="26"/>
        </w:rPr>
        <w:t>, tai skaitā tehniskās aizsardzības pasākumi</w:t>
      </w:r>
      <w:r w:rsidRPr="001D281E">
        <w:rPr>
          <w:sz w:val="26"/>
          <w:szCs w:val="26"/>
          <w:shd w:val="clear" w:color="auto" w:fill="FFFFFF"/>
        </w:rPr>
        <w:t>;</w:t>
      </w:r>
    </w:p>
    <w:p w14:paraId="4A5D5BB8" w14:textId="77777777" w:rsidR="007F15E8" w:rsidRPr="001D281E" w:rsidRDefault="007F15E8" w:rsidP="009A5805">
      <w:pPr>
        <w:shd w:val="clear" w:color="auto" w:fill="FFFFFF"/>
        <w:spacing w:line="276" w:lineRule="auto"/>
        <w:jc w:val="both"/>
        <w:rPr>
          <w:rFonts w:eastAsia="Times New Roman"/>
          <w:sz w:val="26"/>
          <w:szCs w:val="26"/>
          <w:lang w:eastAsia="lv-LV"/>
        </w:rPr>
      </w:pPr>
      <w:r w:rsidRPr="001D281E">
        <w:rPr>
          <w:rFonts w:eastAsia="Times New Roman"/>
          <w:sz w:val="26"/>
          <w:szCs w:val="26"/>
          <w:lang w:eastAsia="lv-LV"/>
        </w:rPr>
        <w:t xml:space="preserve">5.21. apakšpunktu izteikt šādā redakcijā: </w:t>
      </w:r>
    </w:p>
    <w:p w14:paraId="2C9E4C11" w14:textId="6FFCF3DF" w:rsidR="00545379" w:rsidRPr="001D281E" w:rsidRDefault="007F15E8" w:rsidP="00A9523B">
      <w:pPr>
        <w:pStyle w:val="tv21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1D281E">
        <w:rPr>
          <w:sz w:val="26"/>
          <w:szCs w:val="26"/>
        </w:rPr>
        <w:t xml:space="preserve">“5.21. ja attiecināms, būtiska informācija par preču, kurām ir digitāli elementi, digitālā satura un digitālo pakalpojumu saderību un savietojamību, ja šī </w:t>
      </w:r>
      <w:r w:rsidRPr="001D281E">
        <w:rPr>
          <w:sz w:val="26"/>
          <w:szCs w:val="26"/>
        </w:rPr>
        <w:lastRenderedPageBreak/>
        <w:t xml:space="preserve">informācija pārdevējam vai pakalpojuma sniedzējam ir zināma vai viņam pamatoti </w:t>
      </w:r>
      <w:r w:rsidR="00BA1346" w:rsidRPr="004F6DC3">
        <w:rPr>
          <w:sz w:val="26"/>
          <w:szCs w:val="26"/>
        </w:rPr>
        <w:t>vajadzē</w:t>
      </w:r>
      <w:r w:rsidR="00BA1346">
        <w:rPr>
          <w:sz w:val="26"/>
          <w:szCs w:val="26"/>
        </w:rPr>
        <w:t>tu</w:t>
      </w:r>
      <w:r w:rsidR="00BA1346" w:rsidRPr="004F6DC3">
        <w:rPr>
          <w:sz w:val="26"/>
          <w:szCs w:val="26"/>
        </w:rPr>
        <w:t xml:space="preserve"> </w:t>
      </w:r>
      <w:r w:rsidRPr="001D281E">
        <w:rPr>
          <w:sz w:val="26"/>
          <w:szCs w:val="26"/>
        </w:rPr>
        <w:t>to zināt;”</w:t>
      </w:r>
      <w:r w:rsidR="00BA1346">
        <w:rPr>
          <w:sz w:val="26"/>
          <w:szCs w:val="26"/>
        </w:rPr>
        <w:t>.</w:t>
      </w:r>
    </w:p>
    <w:p w14:paraId="525D4E91" w14:textId="77777777" w:rsidR="00545379" w:rsidRPr="001D281E" w:rsidRDefault="00545379" w:rsidP="009A5805">
      <w:pPr>
        <w:pStyle w:val="tv213"/>
        <w:shd w:val="clear" w:color="auto" w:fill="FFFFFF"/>
        <w:spacing w:before="0" w:beforeAutospacing="0" w:after="0" w:afterAutospacing="0" w:line="276" w:lineRule="auto"/>
        <w:ind w:left="284"/>
        <w:jc w:val="both"/>
        <w:rPr>
          <w:sz w:val="26"/>
          <w:szCs w:val="26"/>
        </w:rPr>
      </w:pPr>
    </w:p>
    <w:p w14:paraId="4AD015A9" w14:textId="0541E05A" w:rsidR="00DC313E" w:rsidRPr="001D281E" w:rsidRDefault="0006231D" w:rsidP="009A5805">
      <w:pPr>
        <w:pStyle w:val="tv21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Izteikt </w:t>
      </w:r>
      <w:r w:rsidR="004A5B9B" w:rsidRPr="001D281E">
        <w:rPr>
          <w:sz w:val="26"/>
          <w:szCs w:val="26"/>
          <w:shd w:val="clear" w:color="auto" w:fill="FFFFFF"/>
        </w:rPr>
        <w:t xml:space="preserve">14. </w:t>
      </w:r>
      <w:r w:rsidR="00DC313E" w:rsidRPr="001D281E">
        <w:rPr>
          <w:sz w:val="26"/>
          <w:szCs w:val="26"/>
          <w:shd w:val="clear" w:color="auto" w:fill="FFFFFF"/>
        </w:rPr>
        <w:t>punktu šādā redakcijā:</w:t>
      </w:r>
    </w:p>
    <w:p w14:paraId="122057DF" w14:textId="5624924B" w:rsidR="00DC313E" w:rsidRPr="001D281E" w:rsidRDefault="00DC313E" w:rsidP="009A5805">
      <w:pPr>
        <w:pStyle w:val="tv21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shd w:val="clear" w:color="auto" w:fill="FFFFFF"/>
        </w:rPr>
      </w:pPr>
      <w:r w:rsidRPr="001D281E">
        <w:rPr>
          <w:sz w:val="26"/>
          <w:szCs w:val="26"/>
          <w:shd w:val="clear" w:color="auto" w:fill="FFFFFF"/>
        </w:rPr>
        <w:t>“</w:t>
      </w:r>
      <w:r w:rsidR="00301310" w:rsidRPr="001D281E">
        <w:rPr>
          <w:sz w:val="26"/>
          <w:szCs w:val="26"/>
          <w:shd w:val="clear" w:color="auto" w:fill="FFFFFF"/>
        </w:rPr>
        <w:t xml:space="preserve">14. </w:t>
      </w:r>
      <w:r w:rsidRPr="001D281E">
        <w:rPr>
          <w:sz w:val="26"/>
          <w:szCs w:val="26"/>
          <w:shd w:val="clear" w:color="auto" w:fill="FFFFFF"/>
        </w:rPr>
        <w:t xml:space="preserve">Ja </w:t>
      </w:r>
      <w:r w:rsidRPr="001D281E">
        <w:rPr>
          <w:rFonts w:eastAsiaTheme="minorHAnsi"/>
          <w:sz w:val="26"/>
          <w:szCs w:val="26"/>
          <w:lang w:eastAsia="en-US"/>
        </w:rPr>
        <w:t>līgumā paredzēts, ka patērētājam ir pienākums maksāt par pakalpojumu un</w:t>
      </w:r>
      <w:r w:rsidRPr="001D281E">
        <w:rPr>
          <w:sz w:val="26"/>
          <w:szCs w:val="26"/>
          <w:shd w:val="clear" w:color="auto" w:fill="FFFFFF"/>
        </w:rPr>
        <w:t xml:space="preserve"> patērētājs ir informējis pakalpojuma sniedzēju par vēlēšanos saņemt pakalpojumu šo noteikumu </w:t>
      </w:r>
      <w:hyperlink r:id="rId11" w:anchor="p19" w:history="1"/>
      <w:r w:rsidRPr="001D281E">
        <w:rPr>
          <w:sz w:val="26"/>
          <w:szCs w:val="26"/>
          <w:shd w:val="clear" w:color="auto" w:fill="FFFFFF"/>
        </w:rPr>
        <w:t> 15.</w:t>
      </w:r>
      <w:r w:rsidR="0006231D">
        <w:rPr>
          <w:sz w:val="26"/>
          <w:szCs w:val="26"/>
          <w:shd w:val="clear" w:color="auto" w:fill="FFFFFF"/>
        </w:rPr>
        <w:t> </w:t>
      </w:r>
      <w:r w:rsidRPr="001D281E">
        <w:rPr>
          <w:sz w:val="26"/>
          <w:szCs w:val="26"/>
          <w:shd w:val="clear" w:color="auto" w:fill="FFFFFF"/>
        </w:rPr>
        <w:t>punktā minētā atteikuma tiesību termiņa izmantošanas laikā, pakalpojuma sniedzējs pieprasa patērētājam iesniegt skaidru pieprasījumu pastāvīgā informācijas nesējā</w:t>
      </w:r>
      <w:r w:rsidRPr="001D281E">
        <w:rPr>
          <w:rFonts w:eastAsiaTheme="minorHAnsi"/>
          <w:sz w:val="26"/>
          <w:szCs w:val="26"/>
          <w:lang w:eastAsia="en-US"/>
        </w:rPr>
        <w:t xml:space="preserve"> un pieprasa patērētājam apliecināt, ka patērētājs zaudēs atteikuma tiesības, tiklīdz </w:t>
      </w:r>
      <w:r w:rsidRPr="001D281E">
        <w:rPr>
          <w:sz w:val="26"/>
          <w:szCs w:val="26"/>
          <w:shd w:val="clear" w:color="auto" w:fill="FFFFFF"/>
        </w:rPr>
        <w:t>pakalpojuma sniegšana būs pilnībā pabeigta</w:t>
      </w:r>
      <w:r w:rsidR="0006231D">
        <w:rPr>
          <w:sz w:val="26"/>
          <w:szCs w:val="26"/>
          <w:shd w:val="clear" w:color="auto" w:fill="FFFFFF"/>
        </w:rPr>
        <w:t>.</w:t>
      </w:r>
      <w:r w:rsidRPr="001D281E">
        <w:rPr>
          <w:sz w:val="26"/>
          <w:szCs w:val="26"/>
          <w:shd w:val="clear" w:color="auto" w:fill="FFFFFF"/>
        </w:rPr>
        <w:t>”</w:t>
      </w:r>
      <w:r w:rsidR="0006231D">
        <w:rPr>
          <w:sz w:val="26"/>
          <w:szCs w:val="26"/>
          <w:shd w:val="clear" w:color="auto" w:fill="FFFFFF"/>
        </w:rPr>
        <w:t>.</w:t>
      </w:r>
    </w:p>
    <w:p w14:paraId="6CD0AF5C" w14:textId="77777777" w:rsidR="00545379" w:rsidRPr="001D281E" w:rsidRDefault="00545379" w:rsidP="009A5805">
      <w:pPr>
        <w:pStyle w:val="tv21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shd w:val="clear" w:color="auto" w:fill="FFFFFF"/>
        </w:rPr>
      </w:pPr>
    </w:p>
    <w:p w14:paraId="5EB4F4E1" w14:textId="5AB72C80" w:rsidR="007A3B23" w:rsidRPr="001D281E" w:rsidRDefault="007A3B23" w:rsidP="009A5805">
      <w:pPr>
        <w:pStyle w:val="tv21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1D281E">
        <w:rPr>
          <w:sz w:val="26"/>
          <w:szCs w:val="26"/>
        </w:rPr>
        <w:t>Papildināt 18.1.</w:t>
      </w:r>
      <w:r w:rsidR="00AE06BC">
        <w:rPr>
          <w:sz w:val="26"/>
          <w:szCs w:val="26"/>
        </w:rPr>
        <w:t> </w:t>
      </w:r>
      <w:r w:rsidR="00AE06BC" w:rsidRPr="002A10E0">
        <w:rPr>
          <w:sz w:val="26"/>
          <w:szCs w:val="26"/>
        </w:rPr>
        <w:t>apakšpunktu aiz vārdiem “gan pakalpojumu” un</w:t>
      </w:r>
      <w:r w:rsidR="00BB1844" w:rsidRPr="001D281E">
        <w:rPr>
          <w:sz w:val="26"/>
          <w:szCs w:val="26"/>
        </w:rPr>
        <w:t xml:space="preserve"> 18.13</w:t>
      </w:r>
      <w:r w:rsidR="00473411" w:rsidRPr="001D281E">
        <w:rPr>
          <w:sz w:val="26"/>
          <w:szCs w:val="26"/>
        </w:rPr>
        <w:t>.</w:t>
      </w:r>
      <w:r w:rsidR="00AE06BC">
        <w:t> </w:t>
      </w:r>
      <w:r w:rsidR="00AE06BC" w:rsidRPr="002A10E0">
        <w:rPr>
          <w:sz w:val="26"/>
          <w:szCs w:val="26"/>
        </w:rPr>
        <w:t>apakšpunktu aiz vārda “</w:t>
      </w:r>
      <w:r w:rsidR="00AE06BC" w:rsidRPr="002A10E0">
        <w:rPr>
          <w:sz w:val="26"/>
          <w:szCs w:val="26"/>
          <w:shd w:val="clear" w:color="auto" w:fill="FFFFFF"/>
        </w:rPr>
        <w:t>zaudēšanu”</w:t>
      </w:r>
      <w:r w:rsidR="00AE06BC" w:rsidRPr="002A10E0">
        <w:rPr>
          <w:sz w:val="26"/>
          <w:szCs w:val="26"/>
        </w:rPr>
        <w:t xml:space="preserve"> </w:t>
      </w:r>
      <w:r w:rsidRPr="001D281E">
        <w:rPr>
          <w:sz w:val="26"/>
          <w:szCs w:val="26"/>
        </w:rPr>
        <w:t xml:space="preserve">ar jaunu teikumu šādā redakcijā:  </w:t>
      </w:r>
    </w:p>
    <w:p w14:paraId="5F234E87" w14:textId="2167E2B2" w:rsidR="007A3B23" w:rsidRPr="001D281E" w:rsidRDefault="007A3B23" w:rsidP="009A5805">
      <w:pPr>
        <w:pStyle w:val="tv21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shd w:val="clear" w:color="auto" w:fill="FFFFFF"/>
        </w:rPr>
      </w:pPr>
      <w:r w:rsidRPr="001D281E">
        <w:rPr>
          <w:sz w:val="26"/>
          <w:szCs w:val="26"/>
          <w:shd w:val="clear" w:color="auto" w:fill="FFFFFF"/>
        </w:rPr>
        <w:t>“Attiecīgo patērētāja apliecinājumu un skaidro piekrišanu pakalpojuma sniedzējam pienākums iegūt tikai attiecībā uz tiem līgumiem, saskaņā ar kuriem patērētājam ir pienākums maksāt.”</w:t>
      </w:r>
      <w:r w:rsidR="00AE06BC">
        <w:rPr>
          <w:sz w:val="26"/>
          <w:szCs w:val="26"/>
          <w:shd w:val="clear" w:color="auto" w:fill="FFFFFF"/>
        </w:rPr>
        <w:t>.</w:t>
      </w:r>
    </w:p>
    <w:p w14:paraId="5E4D3EB6" w14:textId="546BC367" w:rsidR="00DD5D4A" w:rsidRPr="001D281E" w:rsidRDefault="00DD5D4A" w:rsidP="009A5805">
      <w:pPr>
        <w:pStyle w:val="tv21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shd w:val="clear" w:color="auto" w:fill="FFFFFF"/>
        </w:rPr>
      </w:pPr>
    </w:p>
    <w:p w14:paraId="1BE429C0" w14:textId="77777777" w:rsidR="005E47BB" w:rsidRPr="004F6DC3" w:rsidRDefault="005E47BB" w:rsidP="005E47BB">
      <w:pPr>
        <w:pStyle w:val="ListParagraph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4F6DC3">
        <w:rPr>
          <w:rFonts w:eastAsia="Times New Roman"/>
          <w:sz w:val="26"/>
          <w:szCs w:val="26"/>
          <w:shd w:val="clear" w:color="auto" w:fill="FFFFFF"/>
          <w:lang w:eastAsia="lv-LV"/>
        </w:rPr>
        <w:t>I</w:t>
      </w:r>
      <w:r>
        <w:rPr>
          <w:rFonts w:eastAsia="Times New Roman"/>
          <w:sz w:val="26"/>
          <w:szCs w:val="26"/>
          <w:shd w:val="clear" w:color="auto" w:fill="FFFFFF"/>
          <w:lang w:eastAsia="lv-LV"/>
        </w:rPr>
        <w:t>zteikt i</w:t>
      </w:r>
      <w:r w:rsidRPr="004F6DC3">
        <w:rPr>
          <w:rFonts w:eastAsia="Times New Roman"/>
          <w:sz w:val="26"/>
          <w:szCs w:val="26"/>
          <w:shd w:val="clear" w:color="auto" w:fill="FFFFFF"/>
          <w:lang w:eastAsia="lv-LV"/>
        </w:rPr>
        <w:t>nformatīvo atsauci uz Eiropas Savienības direktīv</w:t>
      </w:r>
      <w:r>
        <w:rPr>
          <w:rFonts w:eastAsia="Times New Roman"/>
          <w:sz w:val="26"/>
          <w:szCs w:val="26"/>
          <w:shd w:val="clear" w:color="auto" w:fill="FFFFFF"/>
          <w:lang w:eastAsia="lv-LV"/>
        </w:rPr>
        <w:t>u</w:t>
      </w:r>
      <w:r w:rsidRPr="004F6DC3">
        <w:rPr>
          <w:rFonts w:eastAsia="Times New Roman"/>
          <w:sz w:val="26"/>
          <w:szCs w:val="26"/>
          <w:shd w:val="clear" w:color="auto" w:fill="FFFFFF"/>
          <w:lang w:eastAsia="lv-LV"/>
        </w:rPr>
        <w:t xml:space="preserve"> šādā redakcijā: </w:t>
      </w:r>
    </w:p>
    <w:p w14:paraId="1B226858" w14:textId="77777777" w:rsidR="005E47BB" w:rsidRPr="004F6DC3" w:rsidRDefault="005E47BB" w:rsidP="005E47BB">
      <w:pPr>
        <w:shd w:val="clear" w:color="auto" w:fill="FFFFFF"/>
        <w:spacing w:line="276" w:lineRule="auto"/>
        <w:jc w:val="both"/>
        <w:rPr>
          <w:rFonts w:eastAsia="Times New Roman"/>
          <w:b/>
          <w:bCs/>
          <w:sz w:val="26"/>
          <w:szCs w:val="26"/>
          <w:lang w:eastAsia="lv-LV"/>
        </w:rPr>
      </w:pPr>
      <w:r w:rsidRPr="004F6DC3">
        <w:rPr>
          <w:b/>
          <w:bCs/>
          <w:sz w:val="26"/>
          <w:szCs w:val="26"/>
        </w:rPr>
        <w:t>“Informatīva atsauce uz Eiropas Savienības direktīv</w:t>
      </w:r>
      <w:bookmarkStart w:id="0" w:name="es-516077"/>
      <w:bookmarkEnd w:id="0"/>
      <w:r w:rsidRPr="004F6DC3">
        <w:rPr>
          <w:b/>
          <w:bCs/>
          <w:sz w:val="26"/>
          <w:szCs w:val="26"/>
        </w:rPr>
        <w:t>ām</w:t>
      </w:r>
    </w:p>
    <w:p w14:paraId="1209B749" w14:textId="77777777" w:rsidR="005E47BB" w:rsidRPr="004F6DC3" w:rsidRDefault="005E47BB" w:rsidP="005E47BB">
      <w:pPr>
        <w:pStyle w:val="tv21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bookmarkStart w:id="1" w:name="p2011"/>
      <w:bookmarkStart w:id="2" w:name="p-516078"/>
      <w:bookmarkEnd w:id="1"/>
      <w:bookmarkEnd w:id="2"/>
      <w:r w:rsidRPr="004F6DC3">
        <w:rPr>
          <w:sz w:val="26"/>
          <w:szCs w:val="26"/>
        </w:rPr>
        <w:t>Noteikumos iekļautas tiesību normas, kas izriet no:</w:t>
      </w:r>
    </w:p>
    <w:p w14:paraId="19C931A8" w14:textId="77777777" w:rsidR="005E47BB" w:rsidRPr="005E47BB" w:rsidRDefault="005E47BB" w:rsidP="005E47BB">
      <w:pPr>
        <w:pStyle w:val="tv21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5E47BB">
        <w:rPr>
          <w:sz w:val="26"/>
          <w:szCs w:val="26"/>
        </w:rPr>
        <w:t>Eiropas Parlamenta un Padomes 2011.gada 25.oktobra Direktīvas </w:t>
      </w:r>
      <w:hyperlink r:id="rId12" w:tgtFrame="_blank" w:history="1">
        <w:r w:rsidRPr="005E47BB">
          <w:rPr>
            <w:rStyle w:val="Hyperlink"/>
            <w:color w:val="auto"/>
            <w:sz w:val="26"/>
            <w:szCs w:val="26"/>
          </w:rPr>
          <w:t>2011/83/ES</w:t>
        </w:r>
      </w:hyperlink>
      <w:r w:rsidRPr="005E47BB">
        <w:rPr>
          <w:sz w:val="26"/>
          <w:szCs w:val="26"/>
        </w:rPr>
        <w:t> par patērētāju tiesībām un ar ko groza Padomes Direktīvu </w:t>
      </w:r>
      <w:hyperlink r:id="rId13" w:tgtFrame="_blank" w:history="1">
        <w:r w:rsidRPr="005E47BB">
          <w:rPr>
            <w:rStyle w:val="Hyperlink"/>
            <w:color w:val="auto"/>
            <w:sz w:val="26"/>
            <w:szCs w:val="26"/>
          </w:rPr>
          <w:t>93/13/EEK</w:t>
        </w:r>
      </w:hyperlink>
      <w:r w:rsidRPr="005E47BB">
        <w:rPr>
          <w:sz w:val="26"/>
          <w:szCs w:val="26"/>
        </w:rPr>
        <w:t> un Eiropas Parlamenta un Padomes Direktīvu </w:t>
      </w:r>
      <w:hyperlink r:id="rId14" w:tgtFrame="_blank" w:history="1">
        <w:r w:rsidRPr="005E47BB">
          <w:rPr>
            <w:rStyle w:val="Hyperlink"/>
            <w:color w:val="auto"/>
            <w:sz w:val="26"/>
            <w:szCs w:val="26"/>
          </w:rPr>
          <w:t>1999/44/EK</w:t>
        </w:r>
      </w:hyperlink>
      <w:r w:rsidRPr="005E47BB">
        <w:rPr>
          <w:sz w:val="26"/>
          <w:szCs w:val="26"/>
        </w:rPr>
        <w:t> un atceļ Padomes Direktīvu </w:t>
      </w:r>
      <w:hyperlink r:id="rId15" w:tgtFrame="_blank" w:history="1">
        <w:r w:rsidRPr="005E47BB">
          <w:rPr>
            <w:rStyle w:val="Hyperlink"/>
            <w:color w:val="auto"/>
            <w:sz w:val="26"/>
            <w:szCs w:val="26"/>
          </w:rPr>
          <w:t>85/577/EEK</w:t>
        </w:r>
      </w:hyperlink>
      <w:r w:rsidRPr="005E47BB">
        <w:rPr>
          <w:sz w:val="26"/>
          <w:szCs w:val="26"/>
        </w:rPr>
        <w:t> un Eiropas Parlamenta un Padomes Direktīvu </w:t>
      </w:r>
      <w:hyperlink r:id="rId16" w:tgtFrame="_blank" w:history="1">
        <w:r w:rsidRPr="005E47BB">
          <w:rPr>
            <w:rStyle w:val="Hyperlink"/>
            <w:color w:val="auto"/>
            <w:sz w:val="26"/>
            <w:szCs w:val="26"/>
          </w:rPr>
          <w:t>97/7/EK</w:t>
        </w:r>
      </w:hyperlink>
      <w:r w:rsidRPr="005E47BB">
        <w:rPr>
          <w:sz w:val="26"/>
          <w:szCs w:val="26"/>
        </w:rPr>
        <w:t>;</w:t>
      </w:r>
    </w:p>
    <w:p w14:paraId="4C4BC16A" w14:textId="59DD7207" w:rsidR="00545BC4" w:rsidRPr="000F414B" w:rsidRDefault="005E47BB" w:rsidP="009A5805">
      <w:pPr>
        <w:pStyle w:val="tv21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5E47BB">
        <w:rPr>
          <w:sz w:val="26"/>
          <w:szCs w:val="26"/>
          <w:shd w:val="clear" w:color="auto" w:fill="FFFFFF"/>
        </w:rPr>
        <w:t xml:space="preserve">Eiropas Parlamenta un Padomes 2019. gada 27. novembra Direktīva (ES) 2019/2161, ar ko groza Padomes Direktīvu 93/13/EEK un Eiropas Parlamenta un Padomes Direktīvas 98/6/EK, 2005/29/EK un 2011/83/ES attiecībā uz Savienības patērētāju tiesību aizsardzības noteikumu </w:t>
      </w:r>
      <w:r w:rsidRPr="004F6DC3">
        <w:rPr>
          <w:sz w:val="26"/>
          <w:szCs w:val="26"/>
          <w:shd w:val="clear" w:color="auto" w:fill="FFFFFF"/>
        </w:rPr>
        <w:t>labāku izpildi un modernizēšanu (Dokuments attiecas uz EEZ).”</w:t>
      </w:r>
      <w:r>
        <w:rPr>
          <w:sz w:val="26"/>
          <w:szCs w:val="26"/>
          <w:shd w:val="clear" w:color="auto" w:fill="FFFFFF"/>
        </w:rPr>
        <w:t>.</w:t>
      </w:r>
    </w:p>
    <w:p w14:paraId="5EF12606" w14:textId="77777777" w:rsidR="00545379" w:rsidRPr="001D281E" w:rsidRDefault="00545379" w:rsidP="009A5805">
      <w:pPr>
        <w:pStyle w:val="tv21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shd w:val="clear" w:color="auto" w:fill="FFFFFF"/>
        </w:rPr>
      </w:pPr>
    </w:p>
    <w:p w14:paraId="1F6C49B7" w14:textId="77777777" w:rsidR="000F414B" w:rsidRPr="004F6DC3" w:rsidRDefault="000F414B" w:rsidP="000F414B">
      <w:pPr>
        <w:pStyle w:val="tv21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F6DC3">
        <w:rPr>
          <w:sz w:val="26"/>
          <w:szCs w:val="26"/>
        </w:rPr>
        <w:t>Pielikumā:</w:t>
      </w:r>
    </w:p>
    <w:p w14:paraId="1854BCC9" w14:textId="77777777" w:rsidR="000F414B" w:rsidRPr="004F6DC3" w:rsidRDefault="000F414B" w:rsidP="000F414B">
      <w:pPr>
        <w:pStyle w:val="tv21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svītrot </w:t>
      </w:r>
      <w:r w:rsidRPr="004F6DC3">
        <w:rPr>
          <w:sz w:val="26"/>
          <w:szCs w:val="26"/>
        </w:rPr>
        <w:t>A sadaļ</w:t>
      </w:r>
      <w:r>
        <w:rPr>
          <w:sz w:val="26"/>
          <w:szCs w:val="26"/>
        </w:rPr>
        <w:t xml:space="preserve">as </w:t>
      </w:r>
      <w:r w:rsidRPr="004F6DC3">
        <w:rPr>
          <w:sz w:val="26"/>
          <w:szCs w:val="26"/>
        </w:rPr>
        <w:t>“Atteikuma tiesības” daļ</w:t>
      </w:r>
      <w:r>
        <w:rPr>
          <w:sz w:val="26"/>
          <w:szCs w:val="26"/>
        </w:rPr>
        <w:t xml:space="preserve">as </w:t>
      </w:r>
      <w:r w:rsidRPr="004F6DC3">
        <w:rPr>
          <w:sz w:val="26"/>
          <w:szCs w:val="26"/>
        </w:rPr>
        <w:t>trešajā teikumā vārdu “faksu”;</w:t>
      </w:r>
    </w:p>
    <w:p w14:paraId="05DB338E" w14:textId="77777777" w:rsidR="000F414B" w:rsidRPr="004F6DC3" w:rsidRDefault="000F414B" w:rsidP="000F414B">
      <w:pPr>
        <w:pStyle w:val="tv21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aizstāt </w:t>
      </w:r>
      <w:r w:rsidRPr="004F6DC3">
        <w:rPr>
          <w:sz w:val="26"/>
          <w:szCs w:val="26"/>
        </w:rPr>
        <w:t>“Skaidrojums pārdevējam vai pakalpojuma sniedzējam par A daļas aizpildīšanu” daļ</w:t>
      </w:r>
      <w:r>
        <w:rPr>
          <w:sz w:val="26"/>
          <w:szCs w:val="26"/>
        </w:rPr>
        <w:t>as</w:t>
      </w:r>
      <w:r w:rsidRPr="004F6DC3">
        <w:rPr>
          <w:sz w:val="26"/>
          <w:szCs w:val="26"/>
        </w:rPr>
        <w:t xml:space="preserve"> otrajā norādījumā </w:t>
      </w:r>
      <w:r>
        <w:rPr>
          <w:sz w:val="26"/>
          <w:szCs w:val="26"/>
        </w:rPr>
        <w:t>tekstu</w:t>
      </w:r>
      <w:r w:rsidRPr="004F6DC3">
        <w:rPr>
          <w:sz w:val="26"/>
          <w:szCs w:val="26"/>
        </w:rPr>
        <w:t xml:space="preserve">  “</w:t>
      </w:r>
      <w:r w:rsidRPr="004F6DC3">
        <w:rPr>
          <w:sz w:val="26"/>
          <w:szCs w:val="26"/>
          <w:shd w:val="clear" w:color="auto" w:fill="FFFFFF"/>
        </w:rPr>
        <w:t>un, ja ir, savu tālruņa numuru, faksa numuru un e-pasta a</w:t>
      </w:r>
      <w:bookmarkStart w:id="3" w:name="_GoBack"/>
      <w:bookmarkEnd w:id="3"/>
      <w:r w:rsidRPr="004F6DC3">
        <w:rPr>
          <w:sz w:val="26"/>
          <w:szCs w:val="26"/>
          <w:shd w:val="clear" w:color="auto" w:fill="FFFFFF"/>
        </w:rPr>
        <w:t>dresi”</w:t>
      </w:r>
      <w:r w:rsidRPr="004F6DC3">
        <w:rPr>
          <w:sz w:val="26"/>
          <w:szCs w:val="26"/>
        </w:rPr>
        <w:t xml:space="preserve"> </w:t>
      </w:r>
      <w:r>
        <w:rPr>
          <w:sz w:val="26"/>
          <w:szCs w:val="26"/>
        </w:rPr>
        <w:t>ar tekstu</w:t>
      </w:r>
      <w:r w:rsidRPr="004F6DC3">
        <w:rPr>
          <w:sz w:val="26"/>
          <w:szCs w:val="26"/>
        </w:rPr>
        <w:t xml:space="preserve"> “tālruņa numuru un e-pasta adresi”;</w:t>
      </w:r>
    </w:p>
    <w:p w14:paraId="45557B78" w14:textId="77777777" w:rsidR="000F414B" w:rsidRPr="004F6DC3" w:rsidRDefault="000F414B" w:rsidP="000F414B">
      <w:pPr>
        <w:pStyle w:val="tv21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lastRenderedPageBreak/>
        <w:t xml:space="preserve">aizstāt </w:t>
      </w:r>
      <w:r w:rsidRPr="004F6DC3">
        <w:rPr>
          <w:sz w:val="26"/>
          <w:szCs w:val="26"/>
        </w:rPr>
        <w:t>B sadaļ</w:t>
      </w:r>
      <w:r>
        <w:rPr>
          <w:sz w:val="26"/>
          <w:szCs w:val="26"/>
        </w:rPr>
        <w:t>as</w:t>
      </w:r>
      <w:r w:rsidRPr="004F6DC3">
        <w:rPr>
          <w:sz w:val="26"/>
          <w:szCs w:val="26"/>
        </w:rPr>
        <w:t xml:space="preserve"> </w:t>
      </w:r>
      <w:r>
        <w:rPr>
          <w:sz w:val="26"/>
          <w:szCs w:val="26"/>
        </w:rPr>
        <w:t>otro teikumu</w:t>
      </w:r>
      <w:r w:rsidRPr="004F6DC3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ar tekstu</w:t>
      </w:r>
      <w:r w:rsidRPr="004F6DC3">
        <w:rPr>
          <w:sz w:val="26"/>
          <w:szCs w:val="26"/>
          <w:shd w:val="clear" w:color="auto" w:fill="FFFFFF"/>
        </w:rPr>
        <w:t xml:space="preserve">  “Adresāts: [šeit pārdevējs vai pakalpojuma sniedzējs norāda pārdevēja vai pakalpojumu sniedzēja nosaukumu, faktisko adresi un e-pasta adresi]:”.</w:t>
      </w:r>
    </w:p>
    <w:p w14:paraId="6B960FAB" w14:textId="77777777" w:rsidR="00B723ED" w:rsidRPr="001D281E" w:rsidRDefault="00B723ED" w:rsidP="009A5805">
      <w:pPr>
        <w:pStyle w:val="tv21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shd w:val="clear" w:color="auto" w:fill="FFFFFF"/>
        </w:rPr>
      </w:pPr>
    </w:p>
    <w:p w14:paraId="7330DC95" w14:textId="77777777" w:rsidR="000F414B" w:rsidRPr="004E55F1" w:rsidRDefault="000F414B" w:rsidP="000F414B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6"/>
          <w:szCs w:val="26"/>
          <w:shd w:val="clear" w:color="auto" w:fill="FFFFFF"/>
        </w:rPr>
      </w:pPr>
      <w:r w:rsidRPr="004E55F1">
        <w:rPr>
          <w:sz w:val="26"/>
          <w:szCs w:val="26"/>
          <w:shd w:val="clear" w:color="auto" w:fill="FFFFFF"/>
        </w:rPr>
        <w:t>Ministru kabineta noteikumi stājas spēkā 2022.gada 1.janvārī.</w:t>
      </w:r>
    </w:p>
    <w:p w14:paraId="532AF33A" w14:textId="14FE19CF" w:rsidR="00396E34" w:rsidRPr="001D281E" w:rsidRDefault="00396E34" w:rsidP="009A5805">
      <w:pPr>
        <w:shd w:val="clear" w:color="auto" w:fill="FFFFFF"/>
        <w:spacing w:line="276" w:lineRule="auto"/>
        <w:ind w:firstLine="300"/>
        <w:jc w:val="both"/>
        <w:rPr>
          <w:sz w:val="26"/>
          <w:szCs w:val="26"/>
          <w:shd w:val="clear" w:color="auto" w:fill="FFFFFF"/>
        </w:rPr>
      </w:pPr>
    </w:p>
    <w:p w14:paraId="5B72837B" w14:textId="77777777" w:rsidR="00396E34" w:rsidRPr="001D281E" w:rsidRDefault="00396E34" w:rsidP="009A5805">
      <w:pPr>
        <w:pStyle w:val="tv21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shd w:val="clear" w:color="auto" w:fill="FFFFFF"/>
        </w:rPr>
      </w:pPr>
    </w:p>
    <w:tbl>
      <w:tblPr>
        <w:tblStyle w:val="TableGrid"/>
        <w:tblpPr w:leftFromText="180" w:rightFromText="180" w:vertAnchor="text" w:horzAnchor="margin" w:tblpY="-1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5"/>
        <w:gridCol w:w="4181"/>
      </w:tblGrid>
      <w:tr w:rsidR="001D281E" w:rsidRPr="001D281E" w14:paraId="3C982AEB" w14:textId="77777777" w:rsidTr="009A5805">
        <w:tc>
          <w:tcPr>
            <w:tcW w:w="4125" w:type="dxa"/>
            <w:hideMark/>
          </w:tcPr>
          <w:p w14:paraId="7880543C" w14:textId="77777777" w:rsidR="00545379" w:rsidRPr="001D281E" w:rsidRDefault="00545379" w:rsidP="009A5805">
            <w:pPr>
              <w:pStyle w:val="tv213"/>
              <w:spacing w:before="0" w:beforeAutospacing="0" w:after="0" w:afterAutospacing="0" w:line="276" w:lineRule="auto"/>
              <w:rPr>
                <w:sz w:val="26"/>
                <w:szCs w:val="26"/>
                <w:lang w:eastAsia="en-US"/>
              </w:rPr>
            </w:pPr>
            <w:r w:rsidRPr="001D281E">
              <w:rPr>
                <w:sz w:val="26"/>
                <w:szCs w:val="26"/>
                <w:lang w:eastAsia="en-US"/>
              </w:rPr>
              <w:t>Ministru prezidents</w:t>
            </w:r>
          </w:p>
        </w:tc>
        <w:tc>
          <w:tcPr>
            <w:tcW w:w="4181" w:type="dxa"/>
            <w:hideMark/>
          </w:tcPr>
          <w:p w14:paraId="6E2C8285" w14:textId="77777777" w:rsidR="00545379" w:rsidRPr="001D281E" w:rsidRDefault="00545379" w:rsidP="009A5805">
            <w:pPr>
              <w:pStyle w:val="tv213"/>
              <w:numPr>
                <w:ilvl w:val="0"/>
                <w:numId w:val="5"/>
              </w:numPr>
              <w:spacing w:before="0" w:beforeAutospacing="0" w:after="0" w:afterAutospacing="0" w:line="276" w:lineRule="auto"/>
              <w:jc w:val="right"/>
              <w:rPr>
                <w:sz w:val="26"/>
                <w:szCs w:val="26"/>
                <w:lang w:eastAsia="en-US"/>
              </w:rPr>
            </w:pPr>
            <w:bookmarkStart w:id="4" w:name="_Hlk27046861"/>
            <w:r w:rsidRPr="001D281E">
              <w:rPr>
                <w:sz w:val="26"/>
                <w:szCs w:val="26"/>
                <w:lang w:eastAsia="en-US"/>
              </w:rPr>
              <w:t>K. Kariņš</w:t>
            </w:r>
            <w:bookmarkEnd w:id="4"/>
          </w:p>
        </w:tc>
      </w:tr>
      <w:tr w:rsidR="001D281E" w:rsidRPr="001D281E" w14:paraId="5E3D5E93" w14:textId="77777777" w:rsidTr="009A5805">
        <w:tc>
          <w:tcPr>
            <w:tcW w:w="4125" w:type="dxa"/>
          </w:tcPr>
          <w:p w14:paraId="34B343ED" w14:textId="77777777" w:rsidR="00545379" w:rsidRPr="001D281E" w:rsidRDefault="00545379" w:rsidP="009A5805">
            <w:pPr>
              <w:pStyle w:val="tv213"/>
              <w:spacing w:before="0" w:beforeAutospacing="0" w:after="0" w:afterAutospacing="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81" w:type="dxa"/>
          </w:tcPr>
          <w:p w14:paraId="5C41AAAC" w14:textId="77777777" w:rsidR="00545379" w:rsidRPr="001D281E" w:rsidRDefault="00545379" w:rsidP="009A5805">
            <w:pPr>
              <w:pStyle w:val="tv213"/>
              <w:spacing w:before="0" w:beforeAutospacing="0" w:after="0" w:afterAutospacing="0"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D281E" w:rsidRPr="001D281E" w14:paraId="3379C8E2" w14:textId="77777777" w:rsidTr="009A5805">
        <w:tc>
          <w:tcPr>
            <w:tcW w:w="4125" w:type="dxa"/>
            <w:hideMark/>
          </w:tcPr>
          <w:p w14:paraId="7362224A" w14:textId="77777777" w:rsidR="00545379" w:rsidRPr="001D281E" w:rsidRDefault="00545379" w:rsidP="009A5805">
            <w:pPr>
              <w:pStyle w:val="tv213"/>
              <w:spacing w:before="0" w:beforeAutospacing="0" w:after="0" w:afterAutospacing="0" w:line="276" w:lineRule="auto"/>
              <w:rPr>
                <w:sz w:val="26"/>
                <w:szCs w:val="26"/>
                <w:lang w:eastAsia="en-US"/>
              </w:rPr>
            </w:pPr>
            <w:r w:rsidRPr="001D281E">
              <w:rPr>
                <w:sz w:val="26"/>
                <w:szCs w:val="26"/>
                <w:lang w:eastAsia="en-US"/>
              </w:rPr>
              <w:t xml:space="preserve">Ekonomikas ministrs                                                           </w:t>
            </w:r>
          </w:p>
        </w:tc>
        <w:tc>
          <w:tcPr>
            <w:tcW w:w="4181" w:type="dxa"/>
          </w:tcPr>
          <w:p w14:paraId="6BB25528" w14:textId="1885B82F" w:rsidR="00545379" w:rsidRPr="001D281E" w:rsidRDefault="00545379" w:rsidP="009A5805">
            <w:pPr>
              <w:pStyle w:val="tv213"/>
              <w:spacing w:before="0" w:beforeAutospacing="0" w:after="0" w:afterAutospacing="0"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1D281E">
              <w:rPr>
                <w:sz w:val="26"/>
                <w:szCs w:val="26"/>
                <w:lang w:eastAsia="en-US"/>
              </w:rPr>
              <w:t>J. Vitenbergs</w:t>
            </w:r>
          </w:p>
        </w:tc>
      </w:tr>
    </w:tbl>
    <w:p w14:paraId="312A6AAA" w14:textId="434ABAD9" w:rsidR="009A5805" w:rsidRPr="001D281E" w:rsidRDefault="009A5805" w:rsidP="009A5805">
      <w:pPr>
        <w:tabs>
          <w:tab w:val="left" w:pos="6663"/>
        </w:tabs>
        <w:spacing w:line="276" w:lineRule="auto"/>
        <w:jc w:val="both"/>
        <w:rPr>
          <w:sz w:val="26"/>
          <w:szCs w:val="26"/>
        </w:rPr>
      </w:pPr>
    </w:p>
    <w:p w14:paraId="24EEEE6D" w14:textId="7D3D8C08" w:rsidR="009A5805" w:rsidRPr="001D281E" w:rsidRDefault="009A5805" w:rsidP="009A5805">
      <w:pPr>
        <w:tabs>
          <w:tab w:val="left" w:pos="6663"/>
        </w:tabs>
        <w:spacing w:line="276" w:lineRule="auto"/>
        <w:jc w:val="both"/>
        <w:rPr>
          <w:sz w:val="26"/>
          <w:szCs w:val="26"/>
        </w:rPr>
      </w:pPr>
    </w:p>
    <w:p w14:paraId="1DA377CC" w14:textId="54F46217" w:rsidR="009A5805" w:rsidRPr="001D281E" w:rsidRDefault="009A5805" w:rsidP="009A5805">
      <w:pPr>
        <w:tabs>
          <w:tab w:val="left" w:pos="6663"/>
        </w:tabs>
        <w:spacing w:line="276" w:lineRule="auto"/>
        <w:jc w:val="both"/>
        <w:rPr>
          <w:sz w:val="26"/>
          <w:szCs w:val="26"/>
        </w:rPr>
      </w:pPr>
    </w:p>
    <w:p w14:paraId="3E63FB66" w14:textId="1CB0593D" w:rsidR="009A5805" w:rsidRPr="001D281E" w:rsidRDefault="009A5805" w:rsidP="009A5805">
      <w:pPr>
        <w:tabs>
          <w:tab w:val="left" w:pos="6663"/>
        </w:tabs>
        <w:spacing w:line="276" w:lineRule="auto"/>
        <w:jc w:val="both"/>
        <w:rPr>
          <w:sz w:val="26"/>
          <w:szCs w:val="26"/>
        </w:rPr>
      </w:pPr>
    </w:p>
    <w:p w14:paraId="02D00A00" w14:textId="77777777" w:rsidR="009A5805" w:rsidRPr="001D281E" w:rsidRDefault="009A5805" w:rsidP="009A5805">
      <w:pPr>
        <w:tabs>
          <w:tab w:val="left" w:pos="6237"/>
        </w:tabs>
        <w:rPr>
          <w:sz w:val="18"/>
          <w:szCs w:val="18"/>
        </w:rPr>
      </w:pPr>
    </w:p>
    <w:p w14:paraId="76D7FA1F" w14:textId="021C5315" w:rsidR="009A5805" w:rsidRPr="001D281E" w:rsidRDefault="009A5805" w:rsidP="009A5805">
      <w:pPr>
        <w:tabs>
          <w:tab w:val="left" w:pos="6237"/>
        </w:tabs>
        <w:rPr>
          <w:sz w:val="18"/>
          <w:szCs w:val="18"/>
        </w:rPr>
      </w:pPr>
    </w:p>
    <w:sectPr w:rsidR="009A5805" w:rsidRPr="001D281E" w:rsidSect="00691B24">
      <w:headerReference w:type="default" r:id="rId17"/>
      <w:footerReference w:type="default" r:id="rId18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89B3BC" w16cex:dateUtc="2021-07-02T12:48:00Z"/>
  <w16cex:commentExtensible w16cex:durableId="2489A8B8" w16cex:dateUtc="2021-07-02T12:01:00Z"/>
  <w16cex:commentExtensible w16cex:durableId="2489A95E" w16cex:dateUtc="2021-07-02T12:03:00Z"/>
  <w16cex:commentExtensible w16cex:durableId="2489A9BA" w16cex:dateUtc="2021-07-02T12:05:00Z"/>
  <w16cex:commentExtensible w16cex:durableId="2489AAAE" w16cex:dateUtc="2021-07-02T12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3D99D" w14:textId="77777777" w:rsidR="00B71185" w:rsidRDefault="00B71185" w:rsidP="00691B24">
      <w:r>
        <w:separator/>
      </w:r>
    </w:p>
  </w:endnote>
  <w:endnote w:type="continuationSeparator" w:id="0">
    <w:p w14:paraId="2313A3F0" w14:textId="77777777" w:rsidR="00B71185" w:rsidRDefault="00B71185" w:rsidP="0069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F2285" w14:textId="60F80146" w:rsidR="005D68BA" w:rsidRPr="005D68BA" w:rsidRDefault="005D68BA">
    <w:pPr>
      <w:pStyle w:val="Footer"/>
      <w:rPr>
        <w:sz w:val="20"/>
        <w:szCs w:val="20"/>
      </w:rPr>
    </w:pPr>
    <w:r w:rsidRPr="005D68BA">
      <w:rPr>
        <w:sz w:val="20"/>
        <w:szCs w:val="20"/>
      </w:rPr>
      <w:fldChar w:fldCharType="begin"/>
    </w:r>
    <w:r w:rsidRPr="005D68BA">
      <w:rPr>
        <w:sz w:val="20"/>
        <w:szCs w:val="20"/>
      </w:rPr>
      <w:instrText xml:space="preserve"> FILENAME   \* MERGEFORMAT </w:instrText>
    </w:r>
    <w:r w:rsidRPr="005D68BA">
      <w:rPr>
        <w:sz w:val="20"/>
        <w:szCs w:val="20"/>
      </w:rPr>
      <w:fldChar w:fldCharType="separate"/>
    </w:r>
    <w:r w:rsidR="000B2D7B">
      <w:rPr>
        <w:noProof/>
        <w:sz w:val="20"/>
        <w:szCs w:val="20"/>
      </w:rPr>
      <w:t>EM_MKgroz254_ 190721.docx</w:t>
    </w:r>
    <w:r w:rsidRPr="005D68B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8055D" w14:textId="77777777" w:rsidR="00B71185" w:rsidRDefault="00B71185" w:rsidP="00691B24">
      <w:r>
        <w:separator/>
      </w:r>
    </w:p>
  </w:footnote>
  <w:footnote w:type="continuationSeparator" w:id="0">
    <w:p w14:paraId="13372DC3" w14:textId="77777777" w:rsidR="00B71185" w:rsidRDefault="00B71185" w:rsidP="00691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56954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42B05F" w14:textId="7424FE1F" w:rsidR="00691B24" w:rsidRDefault="00691B2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3AE864" w14:textId="77777777" w:rsidR="00691B24" w:rsidRDefault="00691B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18EF"/>
    <w:multiLevelType w:val="hybridMultilevel"/>
    <w:tmpl w:val="2DF2E4B0"/>
    <w:lvl w:ilvl="0" w:tplc="E44CF48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8C7349C"/>
    <w:multiLevelType w:val="hybridMultilevel"/>
    <w:tmpl w:val="B1188BE0"/>
    <w:lvl w:ilvl="0" w:tplc="04260015">
      <w:start w:val="1"/>
      <w:numFmt w:val="upperLetter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B30ED"/>
    <w:multiLevelType w:val="hybridMultilevel"/>
    <w:tmpl w:val="D1764EB4"/>
    <w:lvl w:ilvl="0" w:tplc="E44CF48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CD06C5F"/>
    <w:multiLevelType w:val="hybridMultilevel"/>
    <w:tmpl w:val="965E034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7077D"/>
    <w:multiLevelType w:val="hybridMultilevel"/>
    <w:tmpl w:val="95D22AAC"/>
    <w:lvl w:ilvl="0" w:tplc="2D5A3B2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B52C8"/>
    <w:multiLevelType w:val="hybridMultilevel"/>
    <w:tmpl w:val="9CD4EC3E"/>
    <w:lvl w:ilvl="0" w:tplc="3F66A3A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87560A"/>
    <w:multiLevelType w:val="hybridMultilevel"/>
    <w:tmpl w:val="975C2ABE"/>
    <w:lvl w:ilvl="0" w:tplc="E44CF48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C4"/>
    <w:rsid w:val="0006231D"/>
    <w:rsid w:val="00074F42"/>
    <w:rsid w:val="000B2D7B"/>
    <w:rsid w:val="000B6D11"/>
    <w:rsid w:val="000C48A6"/>
    <w:rsid w:val="000F414B"/>
    <w:rsid w:val="001D281E"/>
    <w:rsid w:val="001F1413"/>
    <w:rsid w:val="0028328F"/>
    <w:rsid w:val="002B39FC"/>
    <w:rsid w:val="002B3D67"/>
    <w:rsid w:val="002D336D"/>
    <w:rsid w:val="00301310"/>
    <w:rsid w:val="00396E34"/>
    <w:rsid w:val="00473411"/>
    <w:rsid w:val="00495FB5"/>
    <w:rsid w:val="004A5B9B"/>
    <w:rsid w:val="00545379"/>
    <w:rsid w:val="00545BC4"/>
    <w:rsid w:val="005B508D"/>
    <w:rsid w:val="005C2273"/>
    <w:rsid w:val="005D68BA"/>
    <w:rsid w:val="005E47BB"/>
    <w:rsid w:val="00691B24"/>
    <w:rsid w:val="006D7048"/>
    <w:rsid w:val="007A3B23"/>
    <w:rsid w:val="007C57BD"/>
    <w:rsid w:val="007F15E8"/>
    <w:rsid w:val="00802340"/>
    <w:rsid w:val="00832F07"/>
    <w:rsid w:val="00850B24"/>
    <w:rsid w:val="0089436F"/>
    <w:rsid w:val="00971045"/>
    <w:rsid w:val="009A5805"/>
    <w:rsid w:val="009D7927"/>
    <w:rsid w:val="009E7CB5"/>
    <w:rsid w:val="00A86712"/>
    <w:rsid w:val="00A9402B"/>
    <w:rsid w:val="00A9523B"/>
    <w:rsid w:val="00AE06BC"/>
    <w:rsid w:val="00AE3206"/>
    <w:rsid w:val="00B161DC"/>
    <w:rsid w:val="00B71185"/>
    <w:rsid w:val="00B723ED"/>
    <w:rsid w:val="00BA1346"/>
    <w:rsid w:val="00BB1844"/>
    <w:rsid w:val="00C37FCE"/>
    <w:rsid w:val="00DA0071"/>
    <w:rsid w:val="00DC313E"/>
    <w:rsid w:val="00DD5D4A"/>
    <w:rsid w:val="00DF6935"/>
    <w:rsid w:val="00E62943"/>
    <w:rsid w:val="00EC52AF"/>
    <w:rsid w:val="00F9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05C69A"/>
  <w15:chartTrackingRefBased/>
  <w15:docId w15:val="{A3326B67-3E71-432F-9436-61E144FE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AC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3">
    <w:name w:val="heading 3"/>
    <w:basedOn w:val="Normal"/>
    <w:link w:val="Heading3Char"/>
    <w:uiPriority w:val="9"/>
    <w:qFormat/>
    <w:rsid w:val="00074F4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A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AC4"/>
    <w:rPr>
      <w:rFonts w:ascii="Segoe UI" w:hAnsi="Segoe UI" w:cs="Segoe UI"/>
      <w:sz w:val="18"/>
      <w:szCs w:val="18"/>
    </w:rPr>
  </w:style>
  <w:style w:type="paragraph" w:customStyle="1" w:styleId="naislab">
    <w:name w:val="naislab"/>
    <w:basedOn w:val="Normal"/>
    <w:rsid w:val="00F95AC4"/>
    <w:pPr>
      <w:spacing w:before="100" w:beforeAutospacing="1" w:after="100" w:afterAutospacing="1"/>
      <w:jc w:val="right"/>
    </w:pPr>
    <w:rPr>
      <w:rFonts w:eastAsia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74F42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styleId="Hyperlink">
    <w:name w:val="Hyperlink"/>
    <w:basedOn w:val="DefaultParagraphFont"/>
    <w:uiPriority w:val="99"/>
    <w:unhideWhenUsed/>
    <w:rsid w:val="00074F42"/>
    <w:rPr>
      <w:color w:val="0000FF"/>
      <w:u w:val="single"/>
    </w:rPr>
  </w:style>
  <w:style w:type="paragraph" w:customStyle="1" w:styleId="likizd">
    <w:name w:val="lik_izd"/>
    <w:basedOn w:val="Normal"/>
    <w:rsid w:val="00074F42"/>
    <w:pPr>
      <w:spacing w:before="100" w:beforeAutospacing="1" w:after="100" w:afterAutospacing="1"/>
    </w:pPr>
    <w:rPr>
      <w:rFonts w:eastAsia="Times New Roman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074F42"/>
    <w:pPr>
      <w:spacing w:before="100" w:beforeAutospacing="1" w:after="100" w:afterAutospacing="1"/>
    </w:pPr>
    <w:rPr>
      <w:rFonts w:eastAsia="Times New Roman"/>
      <w:lang w:eastAsia="lv-LV"/>
    </w:rPr>
  </w:style>
  <w:style w:type="paragraph" w:styleId="ListParagraph">
    <w:name w:val="List Paragraph"/>
    <w:basedOn w:val="Normal"/>
    <w:uiPriority w:val="34"/>
    <w:qFormat/>
    <w:rsid w:val="00A867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6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6712"/>
    <w:pPr>
      <w:spacing w:after="160"/>
    </w:pPr>
    <w:rPr>
      <w:rFonts w:eastAsia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6712"/>
    <w:rPr>
      <w:rFonts w:ascii="Times New Roman" w:hAnsi="Times New Roman"/>
      <w:sz w:val="20"/>
      <w:szCs w:val="20"/>
    </w:rPr>
  </w:style>
  <w:style w:type="paragraph" w:customStyle="1" w:styleId="tv213">
    <w:name w:val="tv213"/>
    <w:basedOn w:val="Normal"/>
    <w:rsid w:val="007F15E8"/>
    <w:pPr>
      <w:spacing w:before="100" w:beforeAutospacing="1" w:after="100" w:afterAutospacing="1"/>
    </w:pPr>
    <w:rPr>
      <w:rFonts w:eastAsia="Times New Roman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9FC"/>
    <w:pPr>
      <w:spacing w:after="0"/>
    </w:pPr>
    <w:rPr>
      <w:rFonts w:eastAsia="MS Mincho" w:cs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9FC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Subtitle">
    <w:name w:val="Subtitle"/>
    <w:basedOn w:val="Normal"/>
    <w:link w:val="SubtitleChar"/>
    <w:qFormat/>
    <w:rsid w:val="00545379"/>
    <w:pPr>
      <w:ind w:left="851"/>
      <w:jc w:val="both"/>
    </w:pPr>
    <w:rPr>
      <w:rFonts w:eastAsia="Times New Roman"/>
      <w:sz w:val="28"/>
      <w:szCs w:val="20"/>
      <w:lang w:eastAsia="lv-LV"/>
    </w:rPr>
  </w:style>
  <w:style w:type="character" w:customStyle="1" w:styleId="SubtitleChar">
    <w:name w:val="Subtitle Char"/>
    <w:basedOn w:val="DefaultParagraphFont"/>
    <w:link w:val="Subtitle"/>
    <w:rsid w:val="00545379"/>
    <w:rPr>
      <w:rFonts w:ascii="Times New Roman" w:eastAsia="Times New Roman" w:hAnsi="Times New Roman" w:cs="Times New Roman"/>
      <w:sz w:val="28"/>
      <w:szCs w:val="20"/>
      <w:lang w:eastAsia="lv-LV"/>
    </w:rPr>
  </w:style>
  <w:style w:type="table" w:styleId="TableGrid">
    <w:name w:val="Table Grid"/>
    <w:basedOn w:val="TableNormal"/>
    <w:uiPriority w:val="39"/>
    <w:rsid w:val="00545379"/>
    <w:pPr>
      <w:spacing w:after="0" w:line="240" w:lineRule="auto"/>
    </w:pPr>
    <w:rPr>
      <w:rFonts w:ascii="Times New Roman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4537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91B2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B2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691B2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B24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3309-pateretaju-tiesibu-aizsardzibas-likums" TargetMode="External"/><Relationship Id="rId13" Type="http://schemas.openxmlformats.org/officeDocument/2006/relationships/hyperlink" Target="http://eur-lex.europa.eu/eli/dir/1993/13/oj/?locale=LV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hyperlink" Target="https://likumi.lv/ta/id/23309-pateretaju-tiesibu-aizsardzibas-likums" TargetMode="External"/><Relationship Id="rId12" Type="http://schemas.openxmlformats.org/officeDocument/2006/relationships/hyperlink" Target="http://eur-lex.europa.eu/eli/dir/2011/83/oj/?locale=LV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eur-lex.europa.eu/eli/dir/1997/7/oj/?locale=LV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kumi.lv/ta/id/26646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ur-lex.europa.eu/eli/dir/1985/577/oj/?locale=LV" TargetMode="External"/><Relationship Id="rId10" Type="http://schemas.openxmlformats.org/officeDocument/2006/relationships/hyperlink" Target="https://likumi.lv/ta/id/28470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266581-noteikumi-par-ligumu-kas-noslegts-arpus-pastavigas-tirdzniecibas-vai-pakalpojumu-sniegsanas-vietas" TargetMode="External"/><Relationship Id="rId14" Type="http://schemas.openxmlformats.org/officeDocument/2006/relationships/hyperlink" Target="http://eur-lex.europa.eu/eli/dir/1999/44/oj/?locale=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3451</Words>
  <Characters>1968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Šmukste</dc:creator>
  <cp:keywords/>
  <dc:description/>
  <cp:lastModifiedBy>Arta Šmukste</cp:lastModifiedBy>
  <cp:revision>19</cp:revision>
  <dcterms:created xsi:type="dcterms:W3CDTF">2021-07-13T05:45:00Z</dcterms:created>
  <dcterms:modified xsi:type="dcterms:W3CDTF">2021-07-19T12:50:00Z</dcterms:modified>
</cp:coreProperties>
</file>