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CCABE" w14:textId="5F8667CC" w:rsidR="009C0BA6" w:rsidRPr="001D7824" w:rsidRDefault="009C0BA6" w:rsidP="00964B15">
      <w:pPr>
        <w:pStyle w:val="NoSpacing"/>
        <w:rPr>
          <w:rFonts w:ascii="Times New Roman" w:hAnsi="Times New Roman" w:cs="Times New Roman"/>
        </w:rPr>
      </w:pPr>
      <w:r w:rsidRPr="001D7824">
        <w:rPr>
          <w:rFonts w:ascii="Times New Roman" w:hAnsi="Times New Roman" w:cs="Times New Roman"/>
        </w:rPr>
        <w:t xml:space="preserve">2021. gada </w:t>
      </w:r>
      <w:r w:rsidRPr="001D7824">
        <w:rPr>
          <w:rFonts w:ascii="Times New Roman" w:hAnsi="Times New Roman" w:cs="Times New Roman"/>
        </w:rPr>
        <w:tab/>
      </w:r>
      <w:r w:rsidRPr="001D7824">
        <w:rPr>
          <w:rFonts w:ascii="Times New Roman" w:hAnsi="Times New Roman" w:cs="Times New Roman"/>
        </w:rPr>
        <w:tab/>
      </w:r>
      <w:r w:rsidRPr="001D7824">
        <w:rPr>
          <w:rFonts w:ascii="Times New Roman" w:hAnsi="Times New Roman" w:cs="Times New Roman"/>
        </w:rPr>
        <w:tab/>
      </w:r>
      <w:r w:rsidRPr="001D7824">
        <w:rPr>
          <w:rFonts w:ascii="Times New Roman" w:hAnsi="Times New Roman" w:cs="Times New Roman"/>
        </w:rPr>
        <w:tab/>
      </w:r>
      <w:r w:rsidRPr="001D7824">
        <w:rPr>
          <w:rFonts w:ascii="Times New Roman" w:hAnsi="Times New Roman" w:cs="Times New Roman"/>
        </w:rPr>
        <w:tab/>
      </w:r>
      <w:r w:rsidR="00FC59A2" w:rsidRPr="001D7824">
        <w:rPr>
          <w:rFonts w:ascii="Times New Roman" w:hAnsi="Times New Roman" w:cs="Times New Roman"/>
        </w:rPr>
        <w:tab/>
      </w:r>
      <w:r w:rsidR="00FC59A2" w:rsidRPr="001D7824">
        <w:rPr>
          <w:rFonts w:ascii="Times New Roman" w:hAnsi="Times New Roman" w:cs="Times New Roman"/>
        </w:rPr>
        <w:tab/>
      </w:r>
      <w:r w:rsidRPr="001D7824">
        <w:rPr>
          <w:rFonts w:ascii="Times New Roman" w:hAnsi="Times New Roman" w:cs="Times New Roman"/>
        </w:rPr>
        <w:tab/>
        <w:t>Noteikumi Nr.</w:t>
      </w:r>
    </w:p>
    <w:p w14:paraId="2EBAD109" w14:textId="354C16B8" w:rsidR="009C0BA6" w:rsidRPr="001D7824" w:rsidRDefault="009C0BA6" w:rsidP="009C0BA6">
      <w:pPr>
        <w:pStyle w:val="NoSpacing"/>
        <w:rPr>
          <w:rFonts w:ascii="Times New Roman" w:hAnsi="Times New Roman" w:cs="Times New Roman"/>
          <w:sz w:val="24"/>
          <w:szCs w:val="24"/>
        </w:rPr>
      </w:pPr>
      <w:r w:rsidRPr="001D7824">
        <w:rPr>
          <w:rFonts w:ascii="Times New Roman" w:hAnsi="Times New Roman" w:cs="Times New Roman"/>
          <w:sz w:val="24"/>
          <w:szCs w:val="24"/>
        </w:rPr>
        <w:t>Rīgā</w:t>
      </w:r>
      <w:r w:rsidRPr="001D7824">
        <w:rPr>
          <w:rFonts w:ascii="Times New Roman" w:hAnsi="Times New Roman" w:cs="Times New Roman"/>
          <w:sz w:val="24"/>
          <w:szCs w:val="24"/>
        </w:rPr>
        <w:tab/>
      </w:r>
      <w:r w:rsidRPr="001D7824">
        <w:rPr>
          <w:rFonts w:ascii="Times New Roman" w:hAnsi="Times New Roman" w:cs="Times New Roman"/>
          <w:sz w:val="24"/>
          <w:szCs w:val="24"/>
        </w:rPr>
        <w:tab/>
      </w:r>
      <w:r w:rsidRPr="001D7824">
        <w:rPr>
          <w:rFonts w:ascii="Times New Roman" w:hAnsi="Times New Roman" w:cs="Times New Roman"/>
          <w:sz w:val="24"/>
          <w:szCs w:val="24"/>
        </w:rPr>
        <w:tab/>
      </w:r>
      <w:r w:rsidRPr="001D7824">
        <w:rPr>
          <w:rFonts w:ascii="Times New Roman" w:hAnsi="Times New Roman" w:cs="Times New Roman"/>
          <w:sz w:val="24"/>
          <w:szCs w:val="24"/>
        </w:rPr>
        <w:tab/>
      </w:r>
      <w:r w:rsidRPr="001D7824">
        <w:rPr>
          <w:rFonts w:ascii="Times New Roman" w:hAnsi="Times New Roman" w:cs="Times New Roman"/>
          <w:sz w:val="24"/>
          <w:szCs w:val="24"/>
        </w:rPr>
        <w:tab/>
      </w:r>
      <w:r w:rsidR="00FC59A2" w:rsidRPr="001D7824">
        <w:rPr>
          <w:rFonts w:ascii="Times New Roman" w:hAnsi="Times New Roman" w:cs="Times New Roman"/>
          <w:sz w:val="24"/>
          <w:szCs w:val="24"/>
        </w:rPr>
        <w:tab/>
      </w:r>
      <w:r w:rsidRPr="001D7824">
        <w:rPr>
          <w:rFonts w:ascii="Times New Roman" w:hAnsi="Times New Roman" w:cs="Times New Roman"/>
          <w:sz w:val="24"/>
          <w:szCs w:val="24"/>
        </w:rPr>
        <w:tab/>
      </w:r>
      <w:r w:rsidRPr="001D7824">
        <w:rPr>
          <w:rFonts w:ascii="Times New Roman" w:hAnsi="Times New Roman" w:cs="Times New Roman"/>
          <w:sz w:val="24"/>
          <w:szCs w:val="24"/>
        </w:rPr>
        <w:tab/>
      </w:r>
      <w:r w:rsidRPr="001D7824">
        <w:rPr>
          <w:rFonts w:ascii="Times New Roman" w:hAnsi="Times New Roman" w:cs="Times New Roman"/>
          <w:sz w:val="24"/>
          <w:szCs w:val="24"/>
        </w:rPr>
        <w:tab/>
        <w:t>(prot. Nr. .§)</w:t>
      </w:r>
    </w:p>
    <w:p w14:paraId="62FC66F7" w14:textId="0806FCE2" w:rsidR="009C0BA6" w:rsidRPr="001D7824" w:rsidRDefault="009C0BA6" w:rsidP="009C0BA6">
      <w:pPr>
        <w:pStyle w:val="NoSpacing"/>
        <w:rPr>
          <w:rFonts w:ascii="Times New Roman" w:hAnsi="Times New Roman" w:cs="Times New Roman"/>
          <w:sz w:val="24"/>
          <w:szCs w:val="24"/>
        </w:rPr>
      </w:pPr>
    </w:p>
    <w:p w14:paraId="0F2013D7" w14:textId="5E7A0D2E" w:rsidR="009C0BA6" w:rsidRPr="001D7824" w:rsidRDefault="009C0BA6" w:rsidP="009C0BA6">
      <w:pPr>
        <w:pStyle w:val="NoSpacing"/>
        <w:rPr>
          <w:rFonts w:ascii="Times New Roman" w:hAnsi="Times New Roman" w:cs="Times New Roman"/>
          <w:sz w:val="24"/>
          <w:szCs w:val="24"/>
        </w:rPr>
      </w:pPr>
    </w:p>
    <w:p w14:paraId="60EA0BE6" w14:textId="2D80DC78" w:rsidR="005F422F" w:rsidRPr="001D7824" w:rsidRDefault="00845469" w:rsidP="00CB741C">
      <w:pPr>
        <w:shd w:val="clear" w:color="auto" w:fill="FFFFFF"/>
        <w:spacing w:line="240" w:lineRule="auto"/>
        <w:ind w:right="-341"/>
        <w:jc w:val="center"/>
        <w:rPr>
          <w:rFonts w:ascii="Times New Roman" w:eastAsia="Times New Roman" w:hAnsi="Times New Roman" w:cs="Times New Roman"/>
          <w:b/>
          <w:bCs/>
          <w:sz w:val="24"/>
          <w:szCs w:val="24"/>
          <w:lang w:eastAsia="lv-LV"/>
        </w:rPr>
      </w:pPr>
      <w:r w:rsidRPr="001D7824">
        <w:rPr>
          <w:rFonts w:ascii="Times New Roman" w:eastAsia="Times New Roman" w:hAnsi="Times New Roman" w:cs="Times New Roman"/>
          <w:b/>
          <w:bCs/>
          <w:sz w:val="24"/>
          <w:szCs w:val="24"/>
          <w:lang w:eastAsia="lv-LV"/>
        </w:rPr>
        <w:t>Eiropas Savienības Atveseļošanas un noturības mehānisma plāna 1.2.</w:t>
      </w:r>
      <w:r w:rsidR="00145E28" w:rsidRPr="001D7824">
        <w:rPr>
          <w:rFonts w:ascii="Times New Roman" w:eastAsia="Times New Roman" w:hAnsi="Times New Roman" w:cs="Times New Roman"/>
          <w:b/>
          <w:bCs/>
          <w:sz w:val="24"/>
          <w:szCs w:val="24"/>
          <w:lang w:eastAsia="lv-LV"/>
        </w:rPr>
        <w:t xml:space="preserve"> </w:t>
      </w:r>
      <w:r w:rsidRPr="001D7824">
        <w:rPr>
          <w:rFonts w:ascii="Times New Roman" w:eastAsia="Times New Roman" w:hAnsi="Times New Roman" w:cs="Times New Roman"/>
          <w:b/>
          <w:bCs/>
          <w:sz w:val="24"/>
          <w:szCs w:val="24"/>
          <w:lang w:eastAsia="lv-LV"/>
        </w:rPr>
        <w:t>reformu un investīciju virziena “Energoefektivitātes uzlabošana” 1.2.1.1.i.</w:t>
      </w:r>
      <w:r w:rsidR="00145E28" w:rsidRPr="001D7824">
        <w:rPr>
          <w:rFonts w:ascii="Times New Roman" w:eastAsia="Times New Roman" w:hAnsi="Times New Roman" w:cs="Times New Roman"/>
          <w:b/>
          <w:bCs/>
          <w:sz w:val="24"/>
          <w:szCs w:val="24"/>
          <w:lang w:eastAsia="lv-LV"/>
        </w:rPr>
        <w:t xml:space="preserve"> </w:t>
      </w:r>
      <w:r w:rsidRPr="001D7824">
        <w:rPr>
          <w:rFonts w:ascii="Times New Roman" w:eastAsia="Times New Roman" w:hAnsi="Times New Roman" w:cs="Times New Roman"/>
          <w:b/>
          <w:bCs/>
          <w:sz w:val="24"/>
          <w:szCs w:val="24"/>
          <w:lang w:eastAsia="lv-LV"/>
        </w:rPr>
        <w:t xml:space="preserve">investīcijas “Daudzdzīvokļu māju energoefektivitātes uzlabošana un pāreja uz atjaunojamo energoresursu tehnoloģiju izmantošanu” īstenošanas noteikumi </w:t>
      </w:r>
    </w:p>
    <w:p w14:paraId="2DB9EEB5" w14:textId="19339AC9" w:rsidR="009B6C11" w:rsidRPr="001D7824" w:rsidRDefault="009B6C11" w:rsidP="00381788">
      <w:pPr>
        <w:shd w:val="clear" w:color="auto" w:fill="FFFFFF"/>
        <w:spacing w:line="240" w:lineRule="auto"/>
        <w:ind w:right="-341"/>
        <w:jc w:val="center"/>
        <w:rPr>
          <w:rFonts w:ascii="Times New Roman" w:eastAsia="Times New Roman" w:hAnsi="Times New Roman" w:cs="Times New Roman"/>
          <w:b/>
          <w:bCs/>
          <w:sz w:val="24"/>
          <w:szCs w:val="24"/>
          <w:lang w:eastAsia="lv-LV"/>
        </w:rPr>
      </w:pPr>
    </w:p>
    <w:p w14:paraId="6BC5CF48" w14:textId="77777777" w:rsidR="009526EA" w:rsidRPr="001D7824" w:rsidRDefault="009526EA" w:rsidP="00381788">
      <w:pPr>
        <w:shd w:val="clear" w:color="auto" w:fill="FFFFFF"/>
        <w:spacing w:line="240" w:lineRule="auto"/>
        <w:ind w:right="-341"/>
        <w:jc w:val="center"/>
        <w:rPr>
          <w:rFonts w:ascii="Times New Roman" w:eastAsia="Times New Roman" w:hAnsi="Times New Roman" w:cs="Times New Roman"/>
          <w:b/>
          <w:bCs/>
          <w:sz w:val="24"/>
          <w:szCs w:val="24"/>
          <w:lang w:eastAsia="lv-LV"/>
        </w:rPr>
      </w:pPr>
    </w:p>
    <w:p w14:paraId="67032AB2" w14:textId="5BF493F0" w:rsidR="009B6C11" w:rsidRPr="001D7824" w:rsidRDefault="00F731DB" w:rsidP="52FD1100">
      <w:pPr>
        <w:shd w:val="clear" w:color="auto" w:fill="FFFFFF" w:themeFill="background1"/>
        <w:spacing w:after="0" w:line="240" w:lineRule="auto"/>
        <w:ind w:right="-340"/>
        <w:jc w:val="right"/>
        <w:rPr>
          <w:rFonts w:ascii="Times New Roman" w:eastAsia="Times New Roman" w:hAnsi="Times New Roman" w:cs="Times New Roman"/>
          <w:i/>
          <w:iCs/>
          <w:sz w:val="24"/>
          <w:szCs w:val="24"/>
          <w:lang w:eastAsia="lv-LV"/>
        </w:rPr>
      </w:pPr>
      <w:r w:rsidRPr="001D7824">
        <w:rPr>
          <w:rFonts w:ascii="Times New Roman" w:eastAsia="Times New Roman" w:hAnsi="Times New Roman" w:cs="Times New Roman"/>
          <w:i/>
          <w:iCs/>
          <w:sz w:val="24"/>
          <w:szCs w:val="24"/>
          <w:lang w:eastAsia="lv-LV"/>
        </w:rPr>
        <w:t>Izdoti saskaņā ar</w:t>
      </w:r>
    </w:p>
    <w:p w14:paraId="4C3222B9" w14:textId="69A62BEE" w:rsidR="0092474A" w:rsidRPr="001D7824" w:rsidRDefault="00833F45" w:rsidP="002D434E">
      <w:pPr>
        <w:shd w:val="clear" w:color="auto" w:fill="FFFFFF" w:themeFill="background1"/>
        <w:spacing w:after="0" w:line="240" w:lineRule="auto"/>
        <w:ind w:right="-340"/>
        <w:jc w:val="right"/>
        <w:rPr>
          <w:rFonts w:ascii="Times New Roman" w:eastAsia="Times New Roman" w:hAnsi="Times New Roman" w:cs="Times New Roman"/>
          <w:i/>
          <w:iCs/>
          <w:sz w:val="24"/>
          <w:szCs w:val="24"/>
          <w:lang w:eastAsia="lv-LV"/>
        </w:rPr>
      </w:pPr>
      <w:r w:rsidRPr="001D7824">
        <w:rPr>
          <w:rFonts w:ascii="Times New Roman" w:eastAsia="Times New Roman" w:hAnsi="Times New Roman" w:cs="Times New Roman"/>
          <w:i/>
          <w:iCs/>
          <w:sz w:val="24"/>
          <w:szCs w:val="24"/>
          <w:lang w:eastAsia="lv-LV"/>
        </w:rPr>
        <w:t>L</w:t>
      </w:r>
      <w:r w:rsidR="00F731DB" w:rsidRPr="001D7824">
        <w:rPr>
          <w:rFonts w:ascii="Times New Roman" w:eastAsia="Times New Roman" w:hAnsi="Times New Roman" w:cs="Times New Roman"/>
          <w:i/>
          <w:iCs/>
          <w:sz w:val="24"/>
          <w:szCs w:val="24"/>
          <w:lang w:eastAsia="lv-LV"/>
        </w:rPr>
        <w:t xml:space="preserve">ikuma </w:t>
      </w:r>
      <w:r w:rsidRPr="001D7824">
        <w:rPr>
          <w:rFonts w:ascii="Times New Roman" w:eastAsia="Times New Roman" w:hAnsi="Times New Roman" w:cs="Times New Roman"/>
          <w:i/>
          <w:iCs/>
          <w:sz w:val="24"/>
          <w:szCs w:val="24"/>
          <w:lang w:eastAsia="lv-LV"/>
        </w:rPr>
        <w:t>p</w:t>
      </w:r>
      <w:r w:rsidR="00F731DB" w:rsidRPr="001D7824">
        <w:rPr>
          <w:rFonts w:ascii="Times New Roman" w:eastAsia="Times New Roman" w:hAnsi="Times New Roman" w:cs="Times New Roman"/>
          <w:i/>
          <w:iCs/>
          <w:sz w:val="24"/>
          <w:szCs w:val="24"/>
          <w:lang w:eastAsia="lv-LV"/>
        </w:rPr>
        <w:t>ar budžetu un finanšu vadību 19.</w:t>
      </w:r>
      <w:r w:rsidR="00F731DB" w:rsidRPr="001D7824">
        <w:rPr>
          <w:rFonts w:ascii="Times New Roman" w:eastAsia="Times New Roman" w:hAnsi="Times New Roman" w:cs="Times New Roman"/>
          <w:i/>
          <w:iCs/>
          <w:sz w:val="24"/>
          <w:szCs w:val="24"/>
          <w:vertAlign w:val="superscript"/>
          <w:lang w:eastAsia="lv-LV"/>
        </w:rPr>
        <w:t>3</w:t>
      </w:r>
      <w:r w:rsidR="00F731DB" w:rsidRPr="001D7824">
        <w:rPr>
          <w:rFonts w:ascii="Times New Roman" w:eastAsia="Times New Roman" w:hAnsi="Times New Roman" w:cs="Times New Roman"/>
          <w:i/>
          <w:iCs/>
          <w:sz w:val="24"/>
          <w:szCs w:val="24"/>
          <w:lang w:eastAsia="lv-LV"/>
        </w:rPr>
        <w:t xml:space="preserve"> pant</w:t>
      </w:r>
      <w:r w:rsidRPr="001D7824">
        <w:rPr>
          <w:rFonts w:ascii="Times New Roman" w:eastAsia="Times New Roman" w:hAnsi="Times New Roman" w:cs="Times New Roman"/>
          <w:i/>
          <w:iCs/>
          <w:sz w:val="24"/>
          <w:szCs w:val="24"/>
          <w:lang w:eastAsia="lv-LV"/>
        </w:rPr>
        <w:t>a otro daļu</w:t>
      </w:r>
      <w:r w:rsidR="002D434E" w:rsidRPr="001D7824">
        <w:rPr>
          <w:rFonts w:ascii="Times New Roman" w:eastAsia="Times New Roman" w:hAnsi="Times New Roman" w:cs="Times New Roman"/>
          <w:i/>
          <w:iCs/>
          <w:sz w:val="24"/>
          <w:szCs w:val="24"/>
          <w:lang w:eastAsia="lv-LV"/>
        </w:rPr>
        <w:t xml:space="preserve"> un</w:t>
      </w:r>
    </w:p>
    <w:p w14:paraId="4CE4BB54" w14:textId="695E266A" w:rsidR="0092474A" w:rsidRPr="001D7824" w:rsidRDefault="0092474A" w:rsidP="0092474A">
      <w:pPr>
        <w:shd w:val="clear" w:color="auto" w:fill="FFFFFF" w:themeFill="background1"/>
        <w:spacing w:after="0" w:line="240" w:lineRule="auto"/>
        <w:ind w:right="-340"/>
        <w:jc w:val="right"/>
        <w:rPr>
          <w:rFonts w:ascii="Times New Roman" w:eastAsia="Times New Roman" w:hAnsi="Times New Roman" w:cs="Times New Roman"/>
          <w:i/>
          <w:iCs/>
          <w:sz w:val="24"/>
          <w:szCs w:val="24"/>
          <w:lang w:eastAsia="lv-LV"/>
        </w:rPr>
      </w:pPr>
      <w:r w:rsidRPr="001D7824">
        <w:rPr>
          <w:rFonts w:ascii="Times New Roman" w:eastAsia="Times New Roman" w:hAnsi="Times New Roman" w:cs="Times New Roman"/>
          <w:i/>
          <w:iCs/>
          <w:sz w:val="24"/>
          <w:szCs w:val="24"/>
          <w:lang w:eastAsia="lv-LV"/>
        </w:rPr>
        <w:t>Attīstības finanšu institūcijas likuma</w:t>
      </w:r>
      <w:r w:rsidR="009B6C11" w:rsidRPr="001D7824">
        <w:rPr>
          <w:rFonts w:ascii="Times New Roman" w:eastAsia="Times New Roman" w:hAnsi="Times New Roman" w:cs="Times New Roman"/>
          <w:i/>
          <w:iCs/>
          <w:sz w:val="24"/>
          <w:szCs w:val="24"/>
          <w:lang w:eastAsia="lv-LV"/>
        </w:rPr>
        <w:t xml:space="preserve"> </w:t>
      </w:r>
      <w:r w:rsidRPr="001D7824">
        <w:rPr>
          <w:rFonts w:ascii="Times New Roman" w:eastAsia="Times New Roman" w:hAnsi="Times New Roman" w:cs="Times New Roman"/>
          <w:i/>
          <w:iCs/>
          <w:sz w:val="24"/>
          <w:szCs w:val="24"/>
          <w:lang w:eastAsia="lv-LV"/>
        </w:rPr>
        <w:t>12. panta ceturto daļu</w:t>
      </w:r>
    </w:p>
    <w:p w14:paraId="2FDD51A2" w14:textId="510773DD" w:rsidR="00CB741C" w:rsidRPr="001D7824" w:rsidRDefault="00CB741C" w:rsidP="00132370">
      <w:pPr>
        <w:shd w:val="clear" w:color="auto" w:fill="FFFFFF"/>
        <w:spacing w:after="0" w:line="240" w:lineRule="auto"/>
        <w:ind w:right="-340"/>
        <w:jc w:val="right"/>
        <w:rPr>
          <w:rFonts w:ascii="Times New Roman" w:eastAsia="Times New Roman" w:hAnsi="Times New Roman" w:cs="Times New Roman"/>
          <w:i/>
          <w:iCs/>
          <w:sz w:val="24"/>
          <w:szCs w:val="24"/>
          <w:lang w:eastAsia="lv-LV"/>
        </w:rPr>
      </w:pPr>
    </w:p>
    <w:p w14:paraId="054AE3C0" w14:textId="1EADFB30" w:rsidR="008E1129" w:rsidRPr="001D7824" w:rsidRDefault="008E1129" w:rsidP="00132370">
      <w:pPr>
        <w:shd w:val="clear" w:color="auto" w:fill="FFFFFF"/>
        <w:spacing w:after="0" w:line="240" w:lineRule="auto"/>
        <w:ind w:right="-340"/>
        <w:jc w:val="right"/>
        <w:rPr>
          <w:rFonts w:ascii="Times New Roman" w:eastAsia="Times New Roman" w:hAnsi="Times New Roman" w:cs="Times New Roman"/>
          <w:i/>
          <w:iCs/>
          <w:sz w:val="24"/>
          <w:szCs w:val="24"/>
          <w:lang w:eastAsia="lv-LV"/>
        </w:rPr>
      </w:pPr>
    </w:p>
    <w:p w14:paraId="138A27FF" w14:textId="77777777" w:rsidR="009526EA" w:rsidRPr="001D7824" w:rsidRDefault="009526EA" w:rsidP="00132370">
      <w:pPr>
        <w:shd w:val="clear" w:color="auto" w:fill="FFFFFF"/>
        <w:spacing w:after="0" w:line="240" w:lineRule="auto"/>
        <w:ind w:right="-340"/>
        <w:jc w:val="right"/>
        <w:rPr>
          <w:rFonts w:ascii="Times New Roman" w:eastAsia="Times New Roman" w:hAnsi="Times New Roman" w:cs="Times New Roman"/>
          <w:i/>
          <w:iCs/>
          <w:sz w:val="24"/>
          <w:szCs w:val="24"/>
          <w:lang w:eastAsia="lv-LV"/>
        </w:rPr>
      </w:pPr>
    </w:p>
    <w:p w14:paraId="53FC0E15" w14:textId="77777777" w:rsidR="00132370" w:rsidRPr="001D7824" w:rsidRDefault="00132370" w:rsidP="00554089">
      <w:pPr>
        <w:pStyle w:val="ListParagraph"/>
        <w:shd w:val="clear" w:color="auto" w:fill="FFFFFF"/>
        <w:spacing w:after="0" w:line="240" w:lineRule="auto"/>
        <w:ind w:right="-341"/>
        <w:jc w:val="center"/>
        <w:rPr>
          <w:rFonts w:ascii="Times New Roman" w:eastAsia="Times New Roman" w:hAnsi="Times New Roman" w:cs="Times New Roman"/>
          <w:b/>
          <w:bCs/>
          <w:sz w:val="24"/>
          <w:szCs w:val="24"/>
          <w:lang w:eastAsia="lv-LV"/>
        </w:rPr>
      </w:pPr>
      <w:bookmarkStart w:id="0" w:name="n1"/>
      <w:bookmarkStart w:id="1" w:name="n-591588"/>
      <w:bookmarkStart w:id="2" w:name="_Hlk72683159"/>
      <w:bookmarkEnd w:id="0"/>
      <w:bookmarkEnd w:id="1"/>
    </w:p>
    <w:p w14:paraId="5F7D58EF" w14:textId="4904B0B6" w:rsidR="00CB741C" w:rsidRPr="001D7824" w:rsidRDefault="50812EF5" w:rsidP="7DAC5973">
      <w:pPr>
        <w:pStyle w:val="ListParagraph"/>
        <w:shd w:val="clear" w:color="auto" w:fill="FFFFFF" w:themeFill="background1"/>
        <w:spacing w:after="0" w:line="240" w:lineRule="auto"/>
        <w:ind w:right="-341"/>
        <w:jc w:val="center"/>
        <w:rPr>
          <w:rFonts w:ascii="Times New Roman" w:eastAsia="Times New Roman" w:hAnsi="Times New Roman" w:cs="Times New Roman"/>
          <w:b/>
          <w:bCs/>
          <w:sz w:val="24"/>
          <w:szCs w:val="24"/>
          <w:lang w:eastAsia="lv-LV"/>
        </w:rPr>
      </w:pPr>
      <w:r w:rsidRPr="001D7824">
        <w:rPr>
          <w:rFonts w:ascii="Times New Roman" w:eastAsia="Times New Roman" w:hAnsi="Times New Roman" w:cs="Times New Roman"/>
          <w:b/>
          <w:bCs/>
          <w:sz w:val="24"/>
          <w:szCs w:val="24"/>
          <w:lang w:eastAsia="lv-LV"/>
        </w:rPr>
        <w:t>I. Vispārīgie jautājumi</w:t>
      </w:r>
    </w:p>
    <w:p w14:paraId="1D6A9EA3" w14:textId="77777777" w:rsidR="00554089" w:rsidRPr="001D7824" w:rsidRDefault="00554089" w:rsidP="00CB741C">
      <w:pPr>
        <w:pStyle w:val="ListParagraph"/>
        <w:shd w:val="clear" w:color="auto" w:fill="FFFFFF"/>
        <w:spacing w:after="0" w:line="240" w:lineRule="auto"/>
        <w:ind w:right="-341"/>
        <w:rPr>
          <w:rFonts w:ascii="Times New Roman" w:eastAsia="Times New Roman" w:hAnsi="Times New Roman" w:cs="Times New Roman"/>
          <w:b/>
          <w:bCs/>
          <w:sz w:val="24"/>
          <w:szCs w:val="24"/>
          <w:lang w:eastAsia="lv-LV"/>
        </w:rPr>
      </w:pPr>
    </w:p>
    <w:p w14:paraId="66C9A9A1" w14:textId="1E8B1563" w:rsidR="00CB741C" w:rsidRPr="001D7824" w:rsidRDefault="00497482"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Noteikumi nosaka</w:t>
      </w:r>
      <w:r w:rsidR="00CB741C" w:rsidRPr="001D7824">
        <w:rPr>
          <w:rFonts w:ascii="Times New Roman" w:hAnsi="Times New Roman" w:cs="Times New Roman"/>
          <w:sz w:val="24"/>
          <w:szCs w:val="24"/>
        </w:rPr>
        <w:t>:</w:t>
      </w:r>
    </w:p>
    <w:p w14:paraId="58C0318F" w14:textId="53FB67A4" w:rsidR="0004156E" w:rsidRPr="001D7824" w:rsidRDefault="4C96F674"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nosacījumus Latvijas Atveseļošanas un noturības mehānisma plāna </w:t>
      </w:r>
      <w:r w:rsidR="00964B15" w:rsidRPr="001D7824">
        <w:rPr>
          <w:rFonts w:ascii="Times New Roman" w:hAnsi="Times New Roman" w:cs="Times New Roman"/>
          <w:sz w:val="24"/>
          <w:szCs w:val="24"/>
        </w:rPr>
        <w:t xml:space="preserve">(turpmāk – ANM plāns) </w:t>
      </w:r>
      <w:r w:rsidRPr="001D7824">
        <w:rPr>
          <w:rFonts w:ascii="Times New Roman" w:hAnsi="Times New Roman" w:cs="Times New Roman"/>
          <w:sz w:val="24"/>
          <w:szCs w:val="24"/>
        </w:rPr>
        <w:t>1.2.1.1.i.</w:t>
      </w:r>
      <w:r w:rsidR="7A357421" w:rsidRPr="001D7824">
        <w:rPr>
          <w:rFonts w:ascii="Times New Roman" w:hAnsi="Times New Roman" w:cs="Times New Roman"/>
          <w:sz w:val="24"/>
          <w:szCs w:val="24"/>
        </w:rPr>
        <w:t xml:space="preserve">investīcijai </w:t>
      </w:r>
      <w:r w:rsidRPr="001D7824">
        <w:rPr>
          <w:rFonts w:ascii="Times New Roman" w:hAnsi="Times New Roman" w:cs="Times New Roman"/>
          <w:sz w:val="24"/>
          <w:szCs w:val="24"/>
        </w:rPr>
        <w:t xml:space="preserve">“Daudzdzīvokļu māju energoefektivitātes uzlabošana un pāreja uz atjaunojamo energoresursu tehnoloģiju izmantošanu” (turpmāk – </w:t>
      </w:r>
      <w:r w:rsidR="00B101A8" w:rsidRPr="001D7824">
        <w:rPr>
          <w:rFonts w:ascii="Times New Roman" w:hAnsi="Times New Roman" w:cs="Times New Roman"/>
          <w:sz w:val="24"/>
          <w:szCs w:val="24"/>
        </w:rPr>
        <w:t>1.2.1.1.i.investīcija</w:t>
      </w:r>
      <w:r w:rsidRPr="001D7824">
        <w:rPr>
          <w:rFonts w:ascii="Times New Roman" w:hAnsi="Times New Roman" w:cs="Times New Roman"/>
          <w:sz w:val="24"/>
          <w:szCs w:val="24"/>
        </w:rPr>
        <w:t>);</w:t>
      </w:r>
    </w:p>
    <w:p w14:paraId="767CF490" w14:textId="7D54C8D6" w:rsidR="00A12CB5" w:rsidRPr="001D7824" w:rsidRDefault="00D9166D" w:rsidP="0095195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1.2.1.1.i.investīcijai </w:t>
      </w:r>
      <w:r w:rsidR="00A12CB5" w:rsidRPr="001D7824">
        <w:rPr>
          <w:rFonts w:ascii="Times New Roman" w:hAnsi="Times New Roman" w:cs="Times New Roman"/>
          <w:sz w:val="24"/>
          <w:szCs w:val="24"/>
        </w:rPr>
        <w:t>pieejamo finansējumu un sasniedzamos rādītājus</w:t>
      </w:r>
      <w:r w:rsidR="008D32DA" w:rsidRPr="001D7824">
        <w:rPr>
          <w:rFonts w:ascii="Times New Roman" w:hAnsi="Times New Roman" w:cs="Times New Roman"/>
          <w:sz w:val="24"/>
          <w:szCs w:val="24"/>
        </w:rPr>
        <w:t>;</w:t>
      </w:r>
    </w:p>
    <w:p w14:paraId="6109A522" w14:textId="2814A455" w:rsidR="008D32DA" w:rsidRPr="001D7824" w:rsidRDefault="00D9166D" w:rsidP="008D32D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1.2.1.1.i.investīcijas</w:t>
      </w:r>
      <w:r w:rsidR="008D32DA" w:rsidRPr="001D7824">
        <w:rPr>
          <w:rFonts w:ascii="Times New Roman" w:hAnsi="Times New Roman" w:cs="Times New Roman"/>
          <w:sz w:val="24"/>
          <w:szCs w:val="24"/>
        </w:rPr>
        <w:t xml:space="preserve"> ieviešanā iesaistītās institūcijas;</w:t>
      </w:r>
    </w:p>
    <w:p w14:paraId="7332DD04" w14:textId="63036E68" w:rsidR="00C57254" w:rsidRPr="001D7824" w:rsidRDefault="00C57254" w:rsidP="00C57254">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nosacījumus daudzdzīvokļu mājām atbalsta saņemšanai;</w:t>
      </w:r>
    </w:p>
    <w:p w14:paraId="4C52B233" w14:textId="33576ABD" w:rsidR="008D32DA" w:rsidRPr="001D7824" w:rsidRDefault="1845AA6F" w:rsidP="008D32D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kārtību, kādā </w:t>
      </w:r>
      <w:r w:rsidR="40963196" w:rsidRPr="001D7824">
        <w:rPr>
          <w:rFonts w:ascii="Times New Roman" w:hAnsi="Times New Roman" w:cs="Times New Roman"/>
          <w:sz w:val="24"/>
          <w:szCs w:val="24"/>
        </w:rPr>
        <w:t>akciju sabiedrīb</w:t>
      </w:r>
      <w:r w:rsidR="65BBA92E" w:rsidRPr="001D7824">
        <w:rPr>
          <w:rFonts w:ascii="Times New Roman" w:hAnsi="Times New Roman" w:cs="Times New Roman"/>
          <w:sz w:val="24"/>
          <w:szCs w:val="24"/>
        </w:rPr>
        <w:t>a</w:t>
      </w:r>
      <w:r w:rsidR="40963196" w:rsidRPr="001D7824">
        <w:rPr>
          <w:rFonts w:ascii="Times New Roman" w:hAnsi="Times New Roman" w:cs="Times New Roman"/>
          <w:sz w:val="24"/>
          <w:szCs w:val="24"/>
        </w:rPr>
        <w:t xml:space="preserve"> “Attīstības finanšu institūcija Altum” (turpmāk –</w:t>
      </w:r>
      <w:r w:rsidR="0E4DCD45" w:rsidRPr="001D7824">
        <w:rPr>
          <w:rFonts w:ascii="Times New Roman" w:hAnsi="Times New Roman" w:cs="Times New Roman"/>
          <w:sz w:val="24"/>
          <w:szCs w:val="24"/>
        </w:rPr>
        <w:t xml:space="preserve"> sabiedrība </w:t>
      </w:r>
      <w:r w:rsidR="700FB6AA" w:rsidRPr="001D7824">
        <w:rPr>
          <w:rFonts w:ascii="Times New Roman" w:hAnsi="Times New Roman" w:cs="Times New Roman"/>
          <w:sz w:val="24"/>
          <w:szCs w:val="24"/>
        </w:rPr>
        <w:t>“Altum”</w:t>
      </w:r>
      <w:r w:rsidR="40963196" w:rsidRPr="001D7824">
        <w:rPr>
          <w:rFonts w:ascii="Times New Roman" w:hAnsi="Times New Roman" w:cs="Times New Roman"/>
          <w:sz w:val="24"/>
          <w:szCs w:val="24"/>
        </w:rPr>
        <w:t>)</w:t>
      </w:r>
      <w:r w:rsidRPr="001D7824">
        <w:rPr>
          <w:rFonts w:ascii="Times New Roman" w:hAnsi="Times New Roman" w:cs="Times New Roman"/>
          <w:sz w:val="24"/>
          <w:szCs w:val="24"/>
        </w:rPr>
        <w:t xml:space="preserve"> sniedz konsultācijas</w:t>
      </w:r>
      <w:r w:rsidR="72D45507" w:rsidRPr="001D7824">
        <w:rPr>
          <w:rFonts w:ascii="Times New Roman" w:hAnsi="Times New Roman" w:cs="Times New Roman"/>
          <w:sz w:val="24"/>
          <w:szCs w:val="24"/>
        </w:rPr>
        <w:t xml:space="preserve"> un atzinumu par tehniskās dokumentācijas kvalitāti</w:t>
      </w:r>
      <w:r w:rsidR="7310DD0E" w:rsidRPr="001D7824">
        <w:rPr>
          <w:rFonts w:ascii="Times New Roman" w:hAnsi="Times New Roman" w:cs="Times New Roman"/>
          <w:sz w:val="24"/>
          <w:szCs w:val="24"/>
        </w:rPr>
        <w:t xml:space="preserve"> pirms tiek iesniegts pieteikums</w:t>
      </w:r>
      <w:r w:rsidR="0E4DCD45" w:rsidRPr="001D7824">
        <w:rPr>
          <w:rFonts w:ascii="Times New Roman" w:hAnsi="Times New Roman" w:cs="Times New Roman"/>
          <w:sz w:val="24"/>
          <w:szCs w:val="24"/>
        </w:rPr>
        <w:t xml:space="preserve"> atbalsta </w:t>
      </w:r>
      <w:r w:rsidR="7310DD0E" w:rsidRPr="001D7824">
        <w:rPr>
          <w:rFonts w:ascii="Times New Roman" w:hAnsi="Times New Roman" w:cs="Times New Roman"/>
          <w:sz w:val="24"/>
          <w:szCs w:val="24"/>
        </w:rPr>
        <w:t>saņemšanai</w:t>
      </w:r>
      <w:r w:rsidR="00D9166D" w:rsidRPr="001D7824">
        <w:rPr>
          <w:rFonts w:ascii="Times New Roman" w:hAnsi="Times New Roman" w:cs="Times New Roman"/>
          <w:sz w:val="24"/>
          <w:szCs w:val="24"/>
        </w:rPr>
        <w:t xml:space="preserve"> (sabiedrības “Altum” aizdevums ar kapitāla atlaidi vai sabiedrības “Altum” garantija ar kapitāla atlaidi)</w:t>
      </w:r>
      <w:r w:rsidRPr="001D7824">
        <w:rPr>
          <w:rFonts w:ascii="Times New Roman" w:hAnsi="Times New Roman" w:cs="Times New Roman"/>
          <w:sz w:val="24"/>
          <w:szCs w:val="24"/>
        </w:rPr>
        <w:t>;</w:t>
      </w:r>
    </w:p>
    <w:p w14:paraId="28D8AB89" w14:textId="5899AD73" w:rsidR="008D32DA" w:rsidRPr="001D7824" w:rsidRDefault="1845AA6F" w:rsidP="008D32D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kārtību</w:t>
      </w:r>
      <w:r w:rsidR="00E6190C">
        <w:rPr>
          <w:rFonts w:ascii="Times New Roman" w:hAnsi="Times New Roman" w:cs="Times New Roman"/>
          <w:sz w:val="24"/>
          <w:szCs w:val="24"/>
        </w:rPr>
        <w:t>,</w:t>
      </w:r>
      <w:r w:rsidRPr="001D7824">
        <w:rPr>
          <w:rFonts w:ascii="Times New Roman" w:hAnsi="Times New Roman" w:cs="Times New Roman"/>
          <w:sz w:val="24"/>
          <w:szCs w:val="24"/>
        </w:rPr>
        <w:t xml:space="preserve"> kādā dzīvokļu īpašnieki izvēlās pilnvaroto personu;</w:t>
      </w:r>
    </w:p>
    <w:p w14:paraId="16B9E23F" w14:textId="1A9FE6E7" w:rsidR="008D32DA" w:rsidRPr="001D7824" w:rsidRDefault="3BC0C26B" w:rsidP="008D32D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w:t>
      </w:r>
      <w:r w:rsidR="6C23C5EF" w:rsidRPr="001D7824">
        <w:rPr>
          <w:rFonts w:ascii="Times New Roman" w:hAnsi="Times New Roman" w:cs="Times New Roman"/>
          <w:sz w:val="24"/>
          <w:szCs w:val="24"/>
        </w:rPr>
        <w:t>okumentus</w:t>
      </w:r>
      <w:r w:rsidR="65BBA92E" w:rsidRPr="001D7824">
        <w:rPr>
          <w:rFonts w:ascii="Times New Roman" w:hAnsi="Times New Roman" w:cs="Times New Roman"/>
          <w:sz w:val="24"/>
          <w:szCs w:val="24"/>
        </w:rPr>
        <w:t xml:space="preserve">, kurus pilnvarotā persona iesniedz </w:t>
      </w:r>
      <w:r w:rsidR="0E4DCD45" w:rsidRPr="001D7824">
        <w:rPr>
          <w:rFonts w:ascii="Times New Roman" w:hAnsi="Times New Roman" w:cs="Times New Roman"/>
          <w:sz w:val="24"/>
          <w:szCs w:val="24"/>
        </w:rPr>
        <w:t xml:space="preserve">sabiedrībā </w:t>
      </w:r>
      <w:r w:rsidR="65BBA92E" w:rsidRPr="001D7824">
        <w:rPr>
          <w:rFonts w:ascii="Times New Roman" w:hAnsi="Times New Roman" w:cs="Times New Roman"/>
          <w:sz w:val="24"/>
          <w:szCs w:val="24"/>
        </w:rPr>
        <w:t>“Altum”</w:t>
      </w:r>
      <w:r w:rsidR="47A80C3C" w:rsidRPr="001D7824">
        <w:rPr>
          <w:rFonts w:ascii="Times New Roman" w:hAnsi="Times New Roman" w:cs="Times New Roman"/>
          <w:sz w:val="24"/>
          <w:szCs w:val="24"/>
        </w:rPr>
        <w:t xml:space="preserve">, lai pieteiktos </w:t>
      </w:r>
      <w:r w:rsidR="0E4DCD45" w:rsidRPr="001D7824">
        <w:rPr>
          <w:rFonts w:ascii="Times New Roman" w:hAnsi="Times New Roman" w:cs="Times New Roman"/>
          <w:sz w:val="24"/>
          <w:szCs w:val="24"/>
        </w:rPr>
        <w:t xml:space="preserve"> atbalsta </w:t>
      </w:r>
      <w:r w:rsidR="47A80C3C" w:rsidRPr="001D7824">
        <w:rPr>
          <w:rFonts w:ascii="Times New Roman" w:hAnsi="Times New Roman" w:cs="Times New Roman"/>
          <w:sz w:val="24"/>
          <w:szCs w:val="24"/>
        </w:rPr>
        <w:t>saņemšanai</w:t>
      </w:r>
      <w:r w:rsidR="2497A33D" w:rsidRPr="001D7824">
        <w:rPr>
          <w:rFonts w:ascii="Times New Roman" w:hAnsi="Times New Roman" w:cs="Times New Roman"/>
          <w:sz w:val="24"/>
          <w:szCs w:val="24"/>
        </w:rPr>
        <w:t xml:space="preserve"> (</w:t>
      </w:r>
      <w:r w:rsidR="34601A95" w:rsidRPr="001D7824">
        <w:rPr>
          <w:rFonts w:ascii="Times New Roman" w:hAnsi="Times New Roman" w:cs="Times New Roman"/>
          <w:sz w:val="24"/>
          <w:szCs w:val="24"/>
        </w:rPr>
        <w:t xml:space="preserve">sabiedrības “Altum” </w:t>
      </w:r>
      <w:r w:rsidR="2497A33D" w:rsidRPr="001D7824">
        <w:rPr>
          <w:rFonts w:ascii="Times New Roman" w:hAnsi="Times New Roman" w:cs="Times New Roman"/>
          <w:sz w:val="24"/>
          <w:szCs w:val="24"/>
        </w:rPr>
        <w:t>aizdevums ar kapitāla atlaidi vai</w:t>
      </w:r>
      <w:r w:rsidR="34601A95" w:rsidRPr="001D7824">
        <w:rPr>
          <w:rFonts w:ascii="Times New Roman" w:hAnsi="Times New Roman" w:cs="Times New Roman"/>
          <w:sz w:val="24"/>
          <w:szCs w:val="24"/>
        </w:rPr>
        <w:t xml:space="preserve"> sabiedrības “Altum” </w:t>
      </w:r>
      <w:r w:rsidR="2497A33D" w:rsidRPr="001D7824">
        <w:rPr>
          <w:rFonts w:ascii="Times New Roman" w:hAnsi="Times New Roman" w:cs="Times New Roman"/>
          <w:sz w:val="24"/>
          <w:szCs w:val="24"/>
        </w:rPr>
        <w:t>garantija ar kapitāla atlaidi);</w:t>
      </w:r>
    </w:p>
    <w:p w14:paraId="21CCB575" w14:textId="418BCD57" w:rsidR="00DA3B56" w:rsidRPr="001D7824" w:rsidRDefault="6EDCFAD1" w:rsidP="008D32D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kārtību</w:t>
      </w:r>
      <w:r w:rsidR="0E4DCD45" w:rsidRPr="001D7824">
        <w:rPr>
          <w:rFonts w:ascii="Times New Roman" w:hAnsi="Times New Roman" w:cs="Times New Roman"/>
          <w:sz w:val="24"/>
          <w:szCs w:val="24"/>
        </w:rPr>
        <w:t>,</w:t>
      </w:r>
      <w:r w:rsidRPr="001D7824">
        <w:rPr>
          <w:rFonts w:ascii="Times New Roman" w:hAnsi="Times New Roman" w:cs="Times New Roman"/>
          <w:sz w:val="24"/>
          <w:szCs w:val="24"/>
        </w:rPr>
        <w:t xml:space="preserve"> kādā pilnvarotā persona</w:t>
      </w:r>
      <w:r w:rsidR="0E4DCD45" w:rsidRPr="001D7824">
        <w:rPr>
          <w:rFonts w:ascii="Times New Roman" w:hAnsi="Times New Roman" w:cs="Times New Roman"/>
          <w:sz w:val="24"/>
          <w:szCs w:val="24"/>
        </w:rPr>
        <w:t xml:space="preserve"> </w:t>
      </w:r>
      <w:r w:rsidRPr="001D7824">
        <w:rPr>
          <w:rFonts w:ascii="Times New Roman" w:hAnsi="Times New Roman" w:cs="Times New Roman"/>
          <w:sz w:val="24"/>
          <w:szCs w:val="24"/>
        </w:rPr>
        <w:t>piesakās kredītiestāde</w:t>
      </w:r>
      <w:r w:rsidR="72D45507" w:rsidRPr="001D7824">
        <w:rPr>
          <w:rFonts w:ascii="Times New Roman" w:hAnsi="Times New Roman" w:cs="Times New Roman"/>
          <w:sz w:val="24"/>
          <w:szCs w:val="24"/>
        </w:rPr>
        <w:t>s</w:t>
      </w:r>
      <w:r w:rsidRPr="001D7824">
        <w:rPr>
          <w:rFonts w:ascii="Times New Roman" w:hAnsi="Times New Roman" w:cs="Times New Roman"/>
          <w:sz w:val="24"/>
          <w:szCs w:val="24"/>
        </w:rPr>
        <w:t xml:space="preserve"> aizdevuma saņemšanai projekta īstenošanai;</w:t>
      </w:r>
    </w:p>
    <w:p w14:paraId="69129B5D" w14:textId="2B515999" w:rsidR="008D32DA" w:rsidRPr="001D7824" w:rsidRDefault="1845AA6F"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nosacījumus </w:t>
      </w:r>
      <w:r w:rsidR="0E4DCD45" w:rsidRPr="001D7824">
        <w:rPr>
          <w:rFonts w:ascii="Times New Roman" w:hAnsi="Times New Roman" w:cs="Times New Roman"/>
          <w:sz w:val="24"/>
          <w:szCs w:val="24"/>
        </w:rPr>
        <w:t xml:space="preserve">sabiedrības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aizdevuma saņemšanai</w:t>
      </w:r>
      <w:r w:rsidR="6EDCFAD1" w:rsidRPr="001D7824">
        <w:rPr>
          <w:rFonts w:ascii="Times New Roman" w:hAnsi="Times New Roman" w:cs="Times New Roman"/>
          <w:sz w:val="24"/>
          <w:szCs w:val="24"/>
        </w:rPr>
        <w:t xml:space="preserve">, lai īstenotu projektu, ja nav saņemts aizdevums no </w:t>
      </w:r>
      <w:r w:rsidR="0E4DCD45" w:rsidRPr="001D7824">
        <w:rPr>
          <w:rFonts w:ascii="Times New Roman" w:hAnsi="Times New Roman" w:cs="Times New Roman"/>
          <w:sz w:val="24"/>
          <w:szCs w:val="24"/>
        </w:rPr>
        <w:t>kredītiestādes</w:t>
      </w:r>
      <w:r w:rsidRPr="001D7824">
        <w:rPr>
          <w:rFonts w:ascii="Times New Roman" w:hAnsi="Times New Roman" w:cs="Times New Roman"/>
          <w:sz w:val="24"/>
          <w:szCs w:val="24"/>
        </w:rPr>
        <w:t>;</w:t>
      </w:r>
    </w:p>
    <w:p w14:paraId="7C35E69C" w14:textId="5A81EC02" w:rsidR="00170ACA" w:rsidRPr="001D7824" w:rsidRDefault="00170ACA" w:rsidP="00170AC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nosacījumus </w:t>
      </w:r>
      <w:r w:rsidR="008207F5" w:rsidRPr="001D7824">
        <w:rPr>
          <w:rFonts w:ascii="Times New Roman" w:hAnsi="Times New Roman" w:cs="Times New Roman"/>
          <w:sz w:val="24"/>
          <w:szCs w:val="24"/>
        </w:rPr>
        <w:t xml:space="preserve">sabiedrības </w:t>
      </w:r>
      <w:r w:rsidR="00BF5622"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garantijas saņemšanai, </w:t>
      </w:r>
      <w:r w:rsidR="008207F5" w:rsidRPr="001D7824">
        <w:rPr>
          <w:rFonts w:ascii="Times New Roman" w:hAnsi="Times New Roman" w:cs="Times New Roman"/>
          <w:sz w:val="24"/>
          <w:szCs w:val="24"/>
        </w:rPr>
        <w:t>lai īstenotu projektu, ja nav saņemts aizdevums no sabiedrības “Altum”</w:t>
      </w:r>
      <w:r w:rsidRPr="001D7824">
        <w:rPr>
          <w:rFonts w:ascii="Times New Roman" w:hAnsi="Times New Roman" w:cs="Times New Roman"/>
          <w:sz w:val="24"/>
          <w:szCs w:val="24"/>
        </w:rPr>
        <w:t>;</w:t>
      </w:r>
    </w:p>
    <w:p w14:paraId="7F1E3CA6" w14:textId="7435AA8A" w:rsidR="008D32DA" w:rsidRPr="001D7824" w:rsidRDefault="6C23C5EF"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nosacījumu</w:t>
      </w:r>
      <w:r w:rsidR="0E4DCD45" w:rsidRPr="001D7824">
        <w:rPr>
          <w:rFonts w:ascii="Times New Roman" w:hAnsi="Times New Roman" w:cs="Times New Roman"/>
          <w:sz w:val="24"/>
          <w:szCs w:val="24"/>
        </w:rPr>
        <w:t>s,</w:t>
      </w:r>
      <w:r w:rsidRPr="001D7824">
        <w:rPr>
          <w:rFonts w:ascii="Times New Roman" w:hAnsi="Times New Roman" w:cs="Times New Roman"/>
          <w:sz w:val="24"/>
          <w:szCs w:val="24"/>
        </w:rPr>
        <w:t xml:space="preserve"> kā ESKO var īstenot projektu</w:t>
      </w:r>
      <w:r w:rsidR="1845AA6F" w:rsidRPr="001D7824">
        <w:rPr>
          <w:rFonts w:ascii="Times New Roman" w:hAnsi="Times New Roman" w:cs="Times New Roman"/>
          <w:sz w:val="24"/>
          <w:szCs w:val="24"/>
        </w:rPr>
        <w:t>;</w:t>
      </w:r>
    </w:p>
    <w:p w14:paraId="49687FB1" w14:textId="20A83E09" w:rsidR="008D32DA" w:rsidRPr="001D7824" w:rsidRDefault="00170ACA" w:rsidP="002D434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n</w:t>
      </w:r>
      <w:r w:rsidR="008D32DA" w:rsidRPr="001D7824">
        <w:rPr>
          <w:rFonts w:ascii="Times New Roman" w:hAnsi="Times New Roman" w:cs="Times New Roman"/>
          <w:sz w:val="24"/>
          <w:szCs w:val="24"/>
        </w:rPr>
        <w:t xml:space="preserve">osacījumus kapitāla atlaides </w:t>
      </w:r>
      <w:r w:rsidR="00212C01" w:rsidRPr="001D7824">
        <w:rPr>
          <w:rFonts w:ascii="Times New Roman" w:hAnsi="Times New Roman" w:cs="Times New Roman"/>
          <w:sz w:val="24"/>
          <w:szCs w:val="24"/>
        </w:rPr>
        <w:t>izmaksāšanai</w:t>
      </w:r>
      <w:r w:rsidR="008D32DA" w:rsidRPr="001D7824">
        <w:rPr>
          <w:rFonts w:ascii="Times New Roman" w:hAnsi="Times New Roman" w:cs="Times New Roman"/>
          <w:sz w:val="24"/>
          <w:szCs w:val="24"/>
        </w:rPr>
        <w:t>;</w:t>
      </w:r>
    </w:p>
    <w:p w14:paraId="0EBDADB8" w14:textId="58D58EF5" w:rsidR="008D32DA" w:rsidRPr="001D7824" w:rsidRDefault="00170ACA"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valsts atbalsta nosacījumus.</w:t>
      </w:r>
    </w:p>
    <w:p w14:paraId="7B8FFB7C" w14:textId="45BCEAF3" w:rsidR="00CB741C" w:rsidRPr="001D7824" w:rsidRDefault="00CB741C" w:rsidP="00A12CB5">
      <w:pPr>
        <w:spacing w:after="0"/>
        <w:rPr>
          <w:rFonts w:ascii="Times New Roman" w:hAnsi="Times New Roman" w:cs="Times New Roman"/>
          <w:sz w:val="24"/>
          <w:szCs w:val="24"/>
        </w:rPr>
      </w:pPr>
    </w:p>
    <w:p w14:paraId="1A98F4A1" w14:textId="6C3948B5" w:rsidR="00CB741C" w:rsidRPr="001D7824" w:rsidRDefault="00497482"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lastRenderedPageBreak/>
        <w:t>Noteikumos lietoti šādi termini</w:t>
      </w:r>
      <w:r w:rsidR="0004156E" w:rsidRPr="001D7824">
        <w:rPr>
          <w:rFonts w:ascii="Times New Roman" w:hAnsi="Times New Roman" w:cs="Times New Roman"/>
          <w:sz w:val="24"/>
          <w:szCs w:val="24"/>
        </w:rPr>
        <w:t>:</w:t>
      </w:r>
    </w:p>
    <w:p w14:paraId="468A5034" w14:textId="7E21B716" w:rsidR="001D13BA" w:rsidRPr="001D7824" w:rsidRDefault="0EC0A414" w:rsidP="7DAC5973">
      <w:pPr>
        <w:pStyle w:val="ListParagraph"/>
        <w:numPr>
          <w:ilvl w:val="1"/>
          <w:numId w:val="1"/>
        </w:numPr>
        <w:spacing w:after="0"/>
        <w:ind w:right="-341"/>
        <w:jc w:val="both"/>
        <w:rPr>
          <w:rFonts w:eastAsiaTheme="minorEastAsia"/>
          <w:sz w:val="24"/>
          <w:szCs w:val="24"/>
        </w:rPr>
      </w:pPr>
      <w:r w:rsidRPr="001D7824">
        <w:rPr>
          <w:rFonts w:ascii="Times New Roman" w:hAnsi="Times New Roman" w:cs="Times New Roman"/>
          <w:sz w:val="24"/>
          <w:szCs w:val="24"/>
        </w:rPr>
        <w:t xml:space="preserve"> </w:t>
      </w:r>
      <w:r w:rsidR="06EDCB1B" w:rsidRPr="001D7824">
        <w:rPr>
          <w:rFonts w:ascii="Times New Roman" w:hAnsi="Times New Roman" w:cs="Times New Roman"/>
          <w:sz w:val="24"/>
          <w:szCs w:val="24"/>
        </w:rPr>
        <w:t xml:space="preserve">atbalsts – </w:t>
      </w:r>
      <w:r w:rsidR="7CD228B0" w:rsidRPr="001D7824">
        <w:rPr>
          <w:rFonts w:ascii="Times New Roman" w:hAnsi="Times New Roman" w:cs="Times New Roman"/>
          <w:sz w:val="24"/>
          <w:szCs w:val="24"/>
        </w:rPr>
        <w:t>kombinētais finanšu instruments</w:t>
      </w:r>
      <w:r w:rsidR="6E68F7DB" w:rsidRPr="001D7824">
        <w:rPr>
          <w:rFonts w:ascii="Times New Roman" w:hAnsi="Times New Roman" w:cs="Times New Roman"/>
          <w:sz w:val="24"/>
          <w:szCs w:val="24"/>
        </w:rPr>
        <w:t xml:space="preserve"> saskaņā ar</w:t>
      </w:r>
      <w:r w:rsidR="58C67DAB" w:rsidRPr="001D7824">
        <w:rPr>
          <w:rFonts w:ascii="Times New Roman" w:hAnsi="Times New Roman" w:cs="Times New Roman"/>
          <w:sz w:val="24"/>
          <w:szCs w:val="24"/>
        </w:rPr>
        <w:t xml:space="preserve"> Eiropas Parlamenta un Padomes </w:t>
      </w:r>
      <w:r w:rsidR="13F242DC" w:rsidRPr="001D7824">
        <w:rPr>
          <w:rFonts w:ascii="Times New Roman" w:hAnsi="Times New Roman" w:cs="Times New Roman"/>
          <w:sz w:val="24"/>
          <w:szCs w:val="24"/>
        </w:rPr>
        <w:t xml:space="preserve">2021. gada 24. jūnija </w:t>
      </w:r>
      <w:r w:rsidR="58C67DAB" w:rsidRPr="001D7824">
        <w:rPr>
          <w:rFonts w:ascii="Times New Roman" w:hAnsi="Times New Roman" w:cs="Times New Roman"/>
          <w:sz w:val="24"/>
          <w:szCs w:val="24"/>
        </w:rPr>
        <w:t xml:space="preserve">regulas </w:t>
      </w:r>
      <w:r w:rsidR="0504AE66" w:rsidRPr="001D7824">
        <w:rPr>
          <w:rFonts w:ascii="Times New Roman" w:hAnsi="Times New Roman" w:cs="Times New Roman"/>
          <w:sz w:val="24"/>
          <w:szCs w:val="24"/>
        </w:rPr>
        <w:t>Nr.</w:t>
      </w:r>
      <w:r w:rsidR="58C67DAB" w:rsidRPr="001D7824">
        <w:rPr>
          <w:rFonts w:ascii="Times New Roman" w:hAnsi="Times New Roman" w:cs="Times New Roman"/>
          <w:sz w:val="24"/>
          <w:szCs w:val="24"/>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6E68F7DB" w:rsidRPr="001D7824">
        <w:rPr>
          <w:rFonts w:ascii="Times New Roman" w:hAnsi="Times New Roman" w:cs="Times New Roman"/>
          <w:sz w:val="24"/>
          <w:szCs w:val="24"/>
        </w:rPr>
        <w:t xml:space="preserve"> </w:t>
      </w:r>
      <w:r w:rsidR="64813D8D" w:rsidRPr="001D7824">
        <w:rPr>
          <w:rFonts w:ascii="Times New Roman" w:hAnsi="Times New Roman" w:cs="Times New Roman"/>
          <w:sz w:val="24"/>
          <w:szCs w:val="24"/>
        </w:rPr>
        <w:t xml:space="preserve">(turpmāk </w:t>
      </w:r>
      <w:r w:rsidR="0047639E" w:rsidRPr="001D7824">
        <w:rPr>
          <w:rFonts w:ascii="Times New Roman" w:hAnsi="Times New Roman" w:cs="Times New Roman"/>
          <w:sz w:val="24"/>
          <w:szCs w:val="24"/>
        </w:rPr>
        <w:t>–</w:t>
      </w:r>
      <w:r w:rsidR="64813D8D" w:rsidRPr="001D7824">
        <w:rPr>
          <w:rFonts w:ascii="Times New Roman" w:hAnsi="Times New Roman" w:cs="Times New Roman"/>
          <w:sz w:val="24"/>
          <w:szCs w:val="24"/>
        </w:rPr>
        <w:t xml:space="preserve"> regula Nr. 2021/1060) </w:t>
      </w:r>
      <w:r w:rsidR="7F1532C6" w:rsidRPr="001D7824">
        <w:rPr>
          <w:rFonts w:ascii="Times New Roman" w:hAnsi="Times New Roman" w:cs="Times New Roman"/>
          <w:sz w:val="24"/>
          <w:szCs w:val="24"/>
        </w:rPr>
        <w:t xml:space="preserve">58.pantā noteikto. </w:t>
      </w:r>
      <w:r w:rsidR="6E68F7DB" w:rsidRPr="001D7824">
        <w:rPr>
          <w:rFonts w:ascii="Times New Roman" w:hAnsi="Times New Roman" w:cs="Times New Roman"/>
          <w:sz w:val="24"/>
          <w:szCs w:val="24"/>
        </w:rPr>
        <w:t>To</w:t>
      </w:r>
      <w:r w:rsidR="7CD228B0" w:rsidRPr="001D7824">
        <w:rPr>
          <w:rFonts w:ascii="Times New Roman" w:hAnsi="Times New Roman" w:cs="Times New Roman"/>
          <w:sz w:val="24"/>
          <w:szCs w:val="24"/>
        </w:rPr>
        <w:t xml:space="preserve"> veido aizdevums vai garantija, </w:t>
      </w:r>
      <w:r w:rsidR="06EDCB1B" w:rsidRPr="001D7824">
        <w:rPr>
          <w:rFonts w:ascii="Times New Roman" w:hAnsi="Times New Roman" w:cs="Times New Roman"/>
          <w:sz w:val="24"/>
          <w:szCs w:val="24"/>
        </w:rPr>
        <w:t>kapitāla atlaide</w:t>
      </w:r>
      <w:r w:rsidR="7CD228B0" w:rsidRPr="001D7824">
        <w:rPr>
          <w:rFonts w:ascii="Times New Roman" w:hAnsi="Times New Roman" w:cs="Times New Roman"/>
          <w:sz w:val="24"/>
          <w:szCs w:val="24"/>
        </w:rPr>
        <w:t xml:space="preserve"> aizdevuma pamatsummas </w:t>
      </w:r>
      <w:r w:rsidR="25D55E5C" w:rsidRPr="001D7824">
        <w:rPr>
          <w:rFonts w:ascii="Times New Roman" w:hAnsi="Times New Roman" w:cs="Times New Roman"/>
          <w:sz w:val="24"/>
          <w:szCs w:val="24"/>
        </w:rPr>
        <w:t>daļējai dzēšanai</w:t>
      </w:r>
      <w:r w:rsidR="7CD228B0" w:rsidRPr="001D7824">
        <w:rPr>
          <w:rFonts w:ascii="Times New Roman" w:hAnsi="Times New Roman" w:cs="Times New Roman"/>
          <w:sz w:val="24"/>
          <w:szCs w:val="24"/>
        </w:rPr>
        <w:t xml:space="preserve">, </w:t>
      </w:r>
      <w:r w:rsidR="06EDCB1B" w:rsidRPr="001D7824">
        <w:rPr>
          <w:rFonts w:ascii="Times New Roman" w:hAnsi="Times New Roman" w:cs="Times New Roman"/>
          <w:sz w:val="24"/>
          <w:szCs w:val="24"/>
        </w:rPr>
        <w:t xml:space="preserve">un </w:t>
      </w:r>
      <w:r w:rsidR="6E68F7DB" w:rsidRPr="001D7824">
        <w:rPr>
          <w:rFonts w:ascii="Times New Roman" w:hAnsi="Times New Roman" w:cs="Times New Roman"/>
          <w:sz w:val="24"/>
          <w:szCs w:val="24"/>
        </w:rPr>
        <w:t>tehniskā</w:t>
      </w:r>
      <w:r w:rsidR="3F899E30" w:rsidRPr="001D7824">
        <w:rPr>
          <w:rFonts w:ascii="Times New Roman" w:hAnsi="Times New Roman" w:cs="Times New Roman"/>
          <w:sz w:val="24"/>
          <w:szCs w:val="24"/>
        </w:rPr>
        <w:t xml:space="preserve"> palīdzība tehniskās</w:t>
      </w:r>
      <w:r w:rsidR="6E68F7DB" w:rsidRPr="001D7824">
        <w:rPr>
          <w:rFonts w:ascii="Times New Roman" w:hAnsi="Times New Roman" w:cs="Times New Roman"/>
          <w:sz w:val="24"/>
          <w:szCs w:val="24"/>
        </w:rPr>
        <w:t xml:space="preserve"> dokumentācijas izstrādei </w:t>
      </w:r>
      <w:r w:rsidR="06EDCB1B" w:rsidRPr="001D7824">
        <w:rPr>
          <w:rFonts w:ascii="Times New Roman" w:hAnsi="Times New Roman" w:cs="Times New Roman"/>
          <w:sz w:val="24"/>
          <w:szCs w:val="24"/>
        </w:rPr>
        <w:t>dzīvokļu īpašniekiem energoefektivitātes paaugstināšanas pasākumu</w:t>
      </w:r>
      <w:r w:rsidR="6E68F7DB" w:rsidRPr="001D7824">
        <w:rPr>
          <w:rFonts w:ascii="Times New Roman" w:hAnsi="Times New Roman" w:cs="Times New Roman"/>
          <w:sz w:val="24"/>
          <w:szCs w:val="24"/>
        </w:rPr>
        <w:t xml:space="preserve"> </w:t>
      </w:r>
      <w:r w:rsidR="06EDCB1B" w:rsidRPr="001D7824">
        <w:rPr>
          <w:rFonts w:ascii="Times New Roman" w:hAnsi="Times New Roman" w:cs="Times New Roman"/>
          <w:sz w:val="24"/>
          <w:szCs w:val="24"/>
        </w:rPr>
        <w:t>īstenošanai;</w:t>
      </w:r>
    </w:p>
    <w:p w14:paraId="6CA72915" w14:textId="781B3342" w:rsidR="0004156E" w:rsidRPr="001D7824" w:rsidRDefault="4C96F674"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daudzdzīvokļu dzīvojamā māja – šo noteikumu izpratnē ēka, kas kā dzīvojamā māja ir reģistrēta Nekustamā īpašuma valsts kadastra informācijas sistēmā, ja tajā ir vismaz trīs dzīvojamo telpu grupas;</w:t>
      </w:r>
    </w:p>
    <w:p w14:paraId="725BCC3D" w14:textId="565220E9" w:rsidR="0035689F" w:rsidRPr="001D7824" w:rsidRDefault="0EC0A414"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r w:rsidR="377F7EA7" w:rsidRPr="001D7824">
        <w:rPr>
          <w:rFonts w:ascii="Times New Roman" w:hAnsi="Times New Roman" w:cs="Times New Roman"/>
          <w:sz w:val="24"/>
          <w:szCs w:val="24"/>
        </w:rPr>
        <w:t>dzīvokļu īpašnieki – šo noteikumu izpratnē dzīvokļa īpašumos sadalītu dzīvojamo māju dzīvokļu īpašnieki un dzīvokļa īpašumos nesadalītu dzīvojamo māju kopīpašnieki</w:t>
      </w:r>
      <w:r w:rsidR="004A7E74" w:rsidRPr="001D7824">
        <w:rPr>
          <w:rFonts w:ascii="Times New Roman" w:hAnsi="Times New Roman" w:cs="Times New Roman"/>
          <w:sz w:val="24"/>
          <w:szCs w:val="24"/>
        </w:rPr>
        <w:t>, kuru īpašumtiesības ir nostiprinātas zemesgrāmatā</w:t>
      </w:r>
      <w:r w:rsidR="0047639E" w:rsidRPr="001D7824">
        <w:rPr>
          <w:rFonts w:ascii="Times New Roman" w:hAnsi="Times New Roman" w:cs="Times New Roman"/>
          <w:sz w:val="24"/>
          <w:szCs w:val="24"/>
        </w:rPr>
        <w:t>;</w:t>
      </w:r>
    </w:p>
    <w:p w14:paraId="5DDD49BC" w14:textId="25B6688B" w:rsidR="00406D67" w:rsidRPr="001D7824" w:rsidRDefault="00406D6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ESKO </w:t>
      </w:r>
      <w:r w:rsidR="00005230" w:rsidRPr="001D7824">
        <w:rPr>
          <w:rFonts w:ascii="Times New Roman" w:hAnsi="Times New Roman" w:cs="Times New Roman"/>
          <w:sz w:val="24"/>
          <w:szCs w:val="24"/>
        </w:rPr>
        <w:t>–</w:t>
      </w:r>
      <w:r w:rsidRPr="001D7824">
        <w:rPr>
          <w:rFonts w:ascii="Times New Roman" w:hAnsi="Times New Roman" w:cs="Times New Roman"/>
          <w:sz w:val="24"/>
          <w:szCs w:val="24"/>
        </w:rPr>
        <w:t xml:space="preserve"> energo</w:t>
      </w:r>
      <w:r w:rsidR="00005230" w:rsidRPr="001D7824">
        <w:rPr>
          <w:rFonts w:ascii="Times New Roman" w:hAnsi="Times New Roman" w:cs="Times New Roman"/>
          <w:sz w:val="24"/>
          <w:szCs w:val="24"/>
        </w:rPr>
        <w:t xml:space="preserve"> </w:t>
      </w:r>
      <w:r w:rsidRPr="001D7824">
        <w:rPr>
          <w:rFonts w:ascii="Times New Roman" w:hAnsi="Times New Roman" w:cs="Times New Roman"/>
          <w:sz w:val="24"/>
          <w:szCs w:val="24"/>
        </w:rPr>
        <w:t>servisa kompānija;</w:t>
      </w:r>
    </w:p>
    <w:p w14:paraId="69ED26B0" w14:textId="66B8E2AF" w:rsidR="00A42999" w:rsidRPr="001D7824" w:rsidRDefault="3368847A">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kapitāla atlaide </w:t>
      </w:r>
      <w:r w:rsidR="2899E536" w:rsidRPr="001D7824">
        <w:rPr>
          <w:rFonts w:ascii="Times New Roman" w:hAnsi="Times New Roman" w:cs="Times New Roman"/>
          <w:sz w:val="24"/>
          <w:szCs w:val="24"/>
        </w:rPr>
        <w:t>–</w:t>
      </w:r>
      <w:r w:rsidRPr="001D7824">
        <w:rPr>
          <w:rFonts w:ascii="Times New Roman" w:hAnsi="Times New Roman" w:cs="Times New Roman"/>
          <w:sz w:val="24"/>
          <w:szCs w:val="24"/>
        </w:rPr>
        <w:t xml:space="preserve"> </w:t>
      </w:r>
      <w:r w:rsidR="1D2BE3E5" w:rsidRPr="001D7824">
        <w:rPr>
          <w:rFonts w:ascii="Times New Roman" w:hAnsi="Times New Roman" w:cs="Times New Roman"/>
          <w:sz w:val="24"/>
          <w:szCs w:val="24"/>
        </w:rPr>
        <w:t xml:space="preserve">kombinētā finanšu instrumenta sastāvdaļa, </w:t>
      </w:r>
      <w:r w:rsidR="25D55E5C" w:rsidRPr="001D7824">
        <w:rPr>
          <w:rFonts w:ascii="Times New Roman" w:hAnsi="Times New Roman" w:cs="Times New Roman"/>
          <w:sz w:val="24"/>
          <w:szCs w:val="24"/>
        </w:rPr>
        <w:t xml:space="preserve">finansējums kredītiestādes vai sabiedrības “Altum” sniegtā aizdevuma daļējai pamatsummas dzēšanai </w:t>
      </w:r>
      <w:r w:rsidR="1D2BE3E5" w:rsidRPr="001D7824">
        <w:rPr>
          <w:rFonts w:ascii="Times New Roman" w:hAnsi="Times New Roman" w:cs="Times New Roman"/>
          <w:sz w:val="24"/>
          <w:szCs w:val="24"/>
        </w:rPr>
        <w:t xml:space="preserve">pēc </w:t>
      </w:r>
      <w:r w:rsidR="73B35C94" w:rsidRPr="001D7824">
        <w:rPr>
          <w:rFonts w:ascii="Times New Roman" w:hAnsi="Times New Roman" w:cs="Times New Roman"/>
          <w:sz w:val="24"/>
          <w:szCs w:val="24"/>
        </w:rPr>
        <w:t>daudzdzīvokļu mājas energoefektivitātes uzlabošanas un pārejas uz atjaunojamo energoresursu tehnoloģiju izmantošanu darbu pabeigšanas</w:t>
      </w:r>
      <w:r w:rsidR="1D2BE3E5" w:rsidRPr="001D7824">
        <w:rPr>
          <w:rFonts w:ascii="Times New Roman" w:hAnsi="Times New Roman" w:cs="Times New Roman"/>
          <w:sz w:val="24"/>
          <w:szCs w:val="24"/>
        </w:rPr>
        <w:t xml:space="preserve">, </w:t>
      </w:r>
      <w:r w:rsidR="6C0832A7" w:rsidRPr="001D7824">
        <w:rPr>
          <w:rFonts w:ascii="Times New Roman" w:hAnsi="Times New Roman" w:cs="Times New Roman"/>
          <w:sz w:val="24"/>
          <w:szCs w:val="24"/>
        </w:rPr>
        <w:t>ja</w:t>
      </w:r>
      <w:r w:rsidR="1D2BE3E5" w:rsidRPr="001D7824">
        <w:rPr>
          <w:rFonts w:ascii="Times New Roman" w:hAnsi="Times New Roman" w:cs="Times New Roman"/>
          <w:sz w:val="24"/>
          <w:szCs w:val="24"/>
        </w:rPr>
        <w:t xml:space="preserve"> </w:t>
      </w:r>
      <w:r w:rsidR="2645CA6A" w:rsidRPr="001D7824">
        <w:rPr>
          <w:rFonts w:ascii="Times New Roman" w:hAnsi="Times New Roman" w:cs="Times New Roman"/>
          <w:sz w:val="24"/>
          <w:szCs w:val="24"/>
        </w:rPr>
        <w:t>saskaņā ar ēkas energosertifikātu ir</w:t>
      </w:r>
      <w:r w:rsidR="1D2BE3E5" w:rsidRPr="001D7824">
        <w:rPr>
          <w:rFonts w:ascii="Times New Roman" w:hAnsi="Times New Roman" w:cs="Times New Roman"/>
          <w:sz w:val="24"/>
          <w:szCs w:val="24"/>
        </w:rPr>
        <w:t xml:space="preserve"> sasniegts </w:t>
      </w:r>
      <w:r w:rsidR="50D53BB9" w:rsidRPr="001D7824">
        <w:rPr>
          <w:rFonts w:ascii="Times New Roman" w:hAnsi="Times New Roman" w:cs="Times New Roman"/>
          <w:sz w:val="24"/>
          <w:szCs w:val="24"/>
        </w:rPr>
        <w:t>noteikts</w:t>
      </w:r>
      <w:r w:rsidR="1D2BE3E5" w:rsidRPr="001D7824">
        <w:rPr>
          <w:rFonts w:ascii="Times New Roman" w:hAnsi="Times New Roman" w:cs="Times New Roman"/>
          <w:sz w:val="24"/>
          <w:szCs w:val="24"/>
        </w:rPr>
        <w:t xml:space="preserve"> </w:t>
      </w:r>
      <w:r w:rsidR="50D53BB9" w:rsidRPr="001D7824">
        <w:rPr>
          <w:rFonts w:ascii="Times New Roman" w:hAnsi="Times New Roman" w:cs="Times New Roman"/>
          <w:sz w:val="24"/>
          <w:szCs w:val="24"/>
        </w:rPr>
        <w:t xml:space="preserve">primārās </w:t>
      </w:r>
      <w:r w:rsidR="1D2BE3E5" w:rsidRPr="001D7824">
        <w:rPr>
          <w:rFonts w:ascii="Times New Roman" w:hAnsi="Times New Roman" w:cs="Times New Roman"/>
          <w:sz w:val="24"/>
          <w:szCs w:val="24"/>
        </w:rPr>
        <w:t>enerģijas ietaupījums</w:t>
      </w:r>
      <w:r w:rsidR="6E68F7DB" w:rsidRPr="001D7824">
        <w:rPr>
          <w:rFonts w:ascii="Times New Roman" w:hAnsi="Times New Roman" w:cs="Times New Roman"/>
          <w:sz w:val="24"/>
          <w:szCs w:val="24"/>
        </w:rPr>
        <w:t>;</w:t>
      </w:r>
    </w:p>
    <w:p w14:paraId="283C7D35" w14:textId="77777777" w:rsidR="009A7C03" w:rsidRPr="001D7824" w:rsidRDefault="0C4CE8B1" w:rsidP="009A7C03">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kredītiestādes – privātā sektora finansētāji, kas finansējumu sniedz tikai no saviem saimnieciskajā darbībā gūtajiem ienākumiem, kā arī no piesaistītā finansējuma, un kas ir noslēguši sadarbības līgumu ar sabiedrību “Altum”, un šī sadarbības līguma ietvaros izsniedz finansējumu projekta īstenošanai;</w:t>
      </w:r>
    </w:p>
    <w:p w14:paraId="3A1D218A" w14:textId="77777777" w:rsidR="009A7C03" w:rsidRPr="001D7824" w:rsidRDefault="0C4CE8B1" w:rsidP="009A7C03">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kredītiestādes apliecinājums – kredītiestādes apliecinājums, ka dzīvokļu īpašnieki var pieteikties aizdevuma saņemšanai sabiedrībā “Altum”;</w:t>
      </w:r>
    </w:p>
    <w:p w14:paraId="192B05BE" w14:textId="77777777" w:rsidR="009A7C03" w:rsidRPr="001D7824" w:rsidRDefault="0C4CE8B1" w:rsidP="009A7C03">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 kredītiestādes finansējums – kredītiestādes aizdevums projekta īstenošanai;</w:t>
      </w:r>
    </w:p>
    <w:p w14:paraId="23619B37" w14:textId="7CF031E0" w:rsidR="00376627" w:rsidRPr="001D7824" w:rsidRDefault="0C4CE8B1" w:rsidP="7DAC5973">
      <w:pPr>
        <w:pStyle w:val="ListParagraph"/>
        <w:numPr>
          <w:ilvl w:val="1"/>
          <w:numId w:val="1"/>
        </w:numPr>
        <w:spacing w:after="0"/>
        <w:ind w:right="-341"/>
        <w:jc w:val="both"/>
        <w:rPr>
          <w:rFonts w:eastAsiaTheme="minorEastAsia"/>
          <w:sz w:val="24"/>
          <w:szCs w:val="24"/>
        </w:rPr>
      </w:pPr>
      <w:r w:rsidRPr="001D7824">
        <w:rPr>
          <w:rFonts w:ascii="Times New Roman" w:hAnsi="Times New Roman" w:cs="Times New Roman"/>
          <w:sz w:val="24"/>
          <w:szCs w:val="24"/>
        </w:rPr>
        <w:t xml:space="preserve"> </w:t>
      </w:r>
      <w:r w:rsidR="377F7EA7" w:rsidRPr="001D7824">
        <w:rPr>
          <w:rFonts w:ascii="Times New Roman" w:hAnsi="Times New Roman" w:cs="Times New Roman"/>
          <w:sz w:val="24"/>
          <w:szCs w:val="24"/>
        </w:rPr>
        <w:t xml:space="preserve">pilnvarotā persona – juridiska persona, </w:t>
      </w:r>
      <w:r w:rsidR="06E83596" w:rsidRPr="001D7824">
        <w:rPr>
          <w:rFonts w:ascii="Times New Roman" w:hAnsi="Times New Roman" w:cs="Times New Roman"/>
          <w:sz w:val="24"/>
          <w:szCs w:val="24"/>
        </w:rPr>
        <w:t xml:space="preserve">tai skaitā </w:t>
      </w:r>
      <w:r w:rsidR="0063017F" w:rsidRPr="001D7824">
        <w:rPr>
          <w:rFonts w:ascii="Times New Roman" w:eastAsia="Times New Roman" w:hAnsi="Times New Roman" w:cs="Times New Roman"/>
          <w:color w:val="000000" w:themeColor="text1"/>
          <w:sz w:val="24"/>
          <w:szCs w:val="24"/>
        </w:rPr>
        <w:t>ESKO</w:t>
      </w:r>
      <w:r w:rsidR="06E83596" w:rsidRPr="001D7824">
        <w:rPr>
          <w:rFonts w:ascii="Times New Roman" w:eastAsia="Times New Roman" w:hAnsi="Times New Roman" w:cs="Times New Roman"/>
          <w:color w:val="000000" w:themeColor="text1"/>
          <w:sz w:val="24"/>
          <w:szCs w:val="24"/>
        </w:rPr>
        <w:t>,</w:t>
      </w:r>
      <w:r w:rsidR="06E83596" w:rsidRPr="001D7824">
        <w:rPr>
          <w:rFonts w:ascii="Times New Roman" w:hAnsi="Times New Roman" w:cs="Times New Roman"/>
          <w:sz w:val="24"/>
          <w:szCs w:val="24"/>
        </w:rPr>
        <w:t xml:space="preserve"> </w:t>
      </w:r>
      <w:r w:rsidR="377F7EA7" w:rsidRPr="001D7824">
        <w:rPr>
          <w:rFonts w:ascii="Times New Roman" w:hAnsi="Times New Roman" w:cs="Times New Roman"/>
          <w:sz w:val="24"/>
          <w:szCs w:val="24"/>
        </w:rPr>
        <w:t xml:space="preserve">kuru dzīvokļu īpašnieki pilnvarojuši viņu vārdā īstenot energoefektivitātes paaugstināšanas pasākumus, kā arī slēgt līgumus un parakstīt ar tiem saistītos darījuma dokumentus par </w:t>
      </w:r>
      <w:r w:rsidR="1CD66464" w:rsidRPr="001D7824">
        <w:rPr>
          <w:rFonts w:ascii="Times New Roman" w:hAnsi="Times New Roman" w:cs="Times New Roman"/>
          <w:sz w:val="24"/>
          <w:szCs w:val="24"/>
        </w:rPr>
        <w:t>atbalsta</w:t>
      </w:r>
      <w:r w:rsidR="377F7EA7" w:rsidRPr="001D7824">
        <w:rPr>
          <w:rFonts w:ascii="Times New Roman" w:hAnsi="Times New Roman" w:cs="Times New Roman"/>
          <w:sz w:val="24"/>
          <w:szCs w:val="24"/>
        </w:rPr>
        <w:t xml:space="preserve"> saņemšanu un izpildīt šos līgumus. Pilnvarotā persona var būt </w:t>
      </w:r>
      <w:r w:rsidR="63D55441" w:rsidRPr="001D7824">
        <w:rPr>
          <w:rFonts w:ascii="Times New Roman" w:hAnsi="Times New Roman" w:cs="Times New Roman"/>
          <w:sz w:val="24"/>
          <w:szCs w:val="24"/>
        </w:rPr>
        <w:t xml:space="preserve"> projekta</w:t>
      </w:r>
      <w:r w:rsidR="377F7EA7" w:rsidRPr="001D7824">
        <w:rPr>
          <w:rFonts w:ascii="Times New Roman" w:hAnsi="Times New Roman" w:cs="Times New Roman"/>
          <w:sz w:val="24"/>
          <w:szCs w:val="24"/>
        </w:rPr>
        <w:t xml:space="preserve"> vadītājs</w:t>
      </w:r>
      <w:r w:rsidR="1CEF5D64" w:rsidRPr="001D7824">
        <w:rPr>
          <w:rFonts w:ascii="Times New Roman" w:hAnsi="Times New Roman" w:cs="Times New Roman"/>
          <w:strike/>
          <w:sz w:val="24"/>
          <w:szCs w:val="24"/>
        </w:rPr>
        <w:t>;</w:t>
      </w:r>
    </w:p>
    <w:p w14:paraId="3CCCF977" w14:textId="6208A39C" w:rsidR="0004156E" w:rsidRPr="001D7824" w:rsidRDefault="1CEF5D64" w:rsidP="0095195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 projekts – dokumentu un pasākumu kopums, kas aptver pieteikumu </w:t>
      </w:r>
      <w:r w:rsidR="1D2BE3E5" w:rsidRPr="001D7824">
        <w:rPr>
          <w:rFonts w:ascii="Times New Roman" w:hAnsi="Times New Roman" w:cs="Times New Roman"/>
          <w:sz w:val="24"/>
          <w:szCs w:val="24"/>
        </w:rPr>
        <w:t xml:space="preserve">sabiedrībā </w:t>
      </w:r>
      <w:r w:rsidRPr="001D7824">
        <w:rPr>
          <w:rFonts w:ascii="Times New Roman" w:hAnsi="Times New Roman" w:cs="Times New Roman"/>
          <w:sz w:val="24"/>
          <w:szCs w:val="24"/>
        </w:rPr>
        <w:t xml:space="preserve">“Altum” </w:t>
      </w:r>
      <w:r w:rsidR="151E50A4" w:rsidRPr="001D7824">
        <w:rPr>
          <w:rFonts w:ascii="Times New Roman" w:hAnsi="Times New Roman" w:cs="Times New Roman"/>
          <w:sz w:val="24"/>
          <w:szCs w:val="24"/>
        </w:rPr>
        <w:t>atbalsta rezervēšanai</w:t>
      </w:r>
      <w:r w:rsidRPr="001D7824">
        <w:rPr>
          <w:rFonts w:ascii="Times New Roman" w:hAnsi="Times New Roman" w:cs="Times New Roman"/>
          <w:sz w:val="24"/>
          <w:szCs w:val="24"/>
        </w:rPr>
        <w:t xml:space="preserve">, </w:t>
      </w:r>
      <w:r w:rsidR="1D2BE3E5" w:rsidRPr="001D7824">
        <w:rPr>
          <w:rFonts w:ascii="Times New Roman" w:hAnsi="Times New Roman" w:cs="Times New Roman"/>
          <w:sz w:val="24"/>
          <w:szCs w:val="24"/>
        </w:rPr>
        <w:t xml:space="preserve">pieteikumu </w:t>
      </w:r>
      <w:r w:rsidR="29D4C9B8" w:rsidRPr="001D7824">
        <w:rPr>
          <w:rFonts w:ascii="Times New Roman" w:hAnsi="Times New Roman" w:cs="Times New Roman"/>
          <w:sz w:val="24"/>
          <w:szCs w:val="24"/>
        </w:rPr>
        <w:t xml:space="preserve">atbalsta </w:t>
      </w:r>
      <w:r w:rsidRPr="001D7824">
        <w:rPr>
          <w:rFonts w:ascii="Times New Roman" w:hAnsi="Times New Roman" w:cs="Times New Roman"/>
          <w:sz w:val="24"/>
          <w:szCs w:val="24"/>
        </w:rPr>
        <w:t>saņemšanai</w:t>
      </w:r>
      <w:r w:rsidR="7101C45E" w:rsidRPr="001D7824">
        <w:rPr>
          <w:rFonts w:ascii="Times New Roman" w:hAnsi="Times New Roman" w:cs="Times New Roman"/>
          <w:sz w:val="24"/>
          <w:szCs w:val="24"/>
        </w:rPr>
        <w:t xml:space="preserve">, </w:t>
      </w:r>
      <w:r w:rsidR="29D4C9B8" w:rsidRPr="001D7824">
        <w:rPr>
          <w:rFonts w:ascii="Times New Roman" w:hAnsi="Times New Roman" w:cs="Times New Roman"/>
          <w:sz w:val="24"/>
          <w:szCs w:val="24"/>
        </w:rPr>
        <w:t xml:space="preserve">atbalstu tehniskās dokumentācijas izstrādei, </w:t>
      </w:r>
      <w:r w:rsidR="7101C45E" w:rsidRPr="001D7824">
        <w:rPr>
          <w:rFonts w:ascii="Times New Roman" w:hAnsi="Times New Roman" w:cs="Times New Roman"/>
          <w:sz w:val="24"/>
          <w:szCs w:val="24"/>
        </w:rPr>
        <w:t xml:space="preserve">daudzdzīvokļu mājas energoefektivitātes uzlabošanas un pārejas uz atjaunojamo energoresursu tehnoloģiju izmantošanu darbus, </w:t>
      </w:r>
      <w:r w:rsidRPr="001D7824">
        <w:rPr>
          <w:rFonts w:ascii="Times New Roman" w:hAnsi="Times New Roman" w:cs="Times New Roman"/>
          <w:sz w:val="24"/>
          <w:szCs w:val="24"/>
        </w:rPr>
        <w:t xml:space="preserve">un tiek pabeigts ar </w:t>
      </w:r>
      <w:r w:rsidR="7101C45E" w:rsidRPr="001D7824">
        <w:rPr>
          <w:rFonts w:ascii="Times New Roman" w:hAnsi="Times New Roman" w:cs="Times New Roman"/>
          <w:sz w:val="24"/>
          <w:szCs w:val="24"/>
        </w:rPr>
        <w:t xml:space="preserve">primārās enerģijas ietaupījuma novērtējumu un </w:t>
      </w:r>
      <w:r w:rsidRPr="001D7824">
        <w:rPr>
          <w:rFonts w:ascii="Times New Roman" w:hAnsi="Times New Roman" w:cs="Times New Roman"/>
          <w:sz w:val="24"/>
          <w:szCs w:val="24"/>
        </w:rPr>
        <w:t>kapitāla atlaides izmaksāšanu.</w:t>
      </w:r>
    </w:p>
    <w:p w14:paraId="693BE969" w14:textId="77777777" w:rsidR="00497482" w:rsidRPr="001D7824" w:rsidRDefault="00497482" w:rsidP="00152B75">
      <w:pPr>
        <w:pStyle w:val="ListParagraph"/>
        <w:spacing w:after="0"/>
        <w:ind w:left="0" w:right="-341"/>
        <w:jc w:val="both"/>
        <w:rPr>
          <w:rFonts w:ascii="Times New Roman" w:hAnsi="Times New Roman" w:cs="Times New Roman"/>
          <w:sz w:val="24"/>
          <w:szCs w:val="24"/>
        </w:rPr>
      </w:pPr>
    </w:p>
    <w:p w14:paraId="617B72C4" w14:textId="7431522B" w:rsidR="00497482" w:rsidRPr="001D7824" w:rsidRDefault="002C4EC9"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lastRenderedPageBreak/>
        <w:t>1.2.1.1.i.investīcijas mērķis ir veikt ieguldījumus daudzdzīvokļu dzīvojamo ēku sektorā, kas veicinās mājokļu jautājuma sakārtošanu Latvijā, palīdzēs samazināt enerģētiskās nabadzības līmeni, kā arī veicinās Latvijas tautsaimniecības attīstību, jo ar energoefektivitātes pasākumu īstenošanu, tiek nodrošinātas darba vietas, un tiek nodrošināts vietējo būvmateriālu pieprasījums</w:t>
      </w:r>
      <w:r w:rsidR="00497482" w:rsidRPr="001D7824">
        <w:rPr>
          <w:rFonts w:ascii="Times New Roman" w:hAnsi="Times New Roman" w:cs="Times New Roman"/>
          <w:sz w:val="24"/>
          <w:szCs w:val="24"/>
        </w:rPr>
        <w:t>.</w:t>
      </w:r>
    </w:p>
    <w:p w14:paraId="2C97E1A8" w14:textId="77777777" w:rsidR="00497482" w:rsidRPr="001D7824" w:rsidRDefault="00497482" w:rsidP="00152B75">
      <w:pPr>
        <w:pStyle w:val="ListParagraph"/>
        <w:spacing w:after="0"/>
        <w:rPr>
          <w:rFonts w:ascii="Times New Roman" w:hAnsi="Times New Roman" w:cs="Times New Roman"/>
          <w:sz w:val="24"/>
          <w:szCs w:val="24"/>
        </w:rPr>
      </w:pPr>
    </w:p>
    <w:p w14:paraId="692E3443" w14:textId="7DAC9EFE" w:rsidR="00497482" w:rsidRPr="001D7824" w:rsidRDefault="004B7EE9"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1.2.1.1.i.investīcijas</w:t>
      </w:r>
      <w:r w:rsidR="00497482" w:rsidRPr="001D7824">
        <w:rPr>
          <w:rFonts w:ascii="Times New Roman" w:hAnsi="Times New Roman" w:cs="Times New Roman"/>
          <w:sz w:val="24"/>
          <w:szCs w:val="24"/>
        </w:rPr>
        <w:t xml:space="preserve"> mērķa grupa un gala labuma guvēji ir dzīvokļu īpašnieki.</w:t>
      </w:r>
    </w:p>
    <w:p w14:paraId="374B787C" w14:textId="77777777" w:rsidR="00497482" w:rsidRPr="001D7824" w:rsidRDefault="00497482" w:rsidP="00152B75">
      <w:pPr>
        <w:pStyle w:val="ListParagraph"/>
        <w:spacing w:after="0"/>
        <w:rPr>
          <w:rFonts w:ascii="Times New Roman" w:hAnsi="Times New Roman" w:cs="Times New Roman"/>
          <w:sz w:val="24"/>
          <w:szCs w:val="24"/>
        </w:rPr>
      </w:pPr>
    </w:p>
    <w:p w14:paraId="506D481C" w14:textId="43900148" w:rsidR="00460F14" w:rsidRPr="001D7824" w:rsidRDefault="00460F14"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Investīcijas sasaiste un ietekme uz īstenojamo reformu: 1.2.1.1.i investīcija atbilst Eiropas Padomes ieteikumam “Par Latvijas 2020. gada valsts reformu programmu un ar ko sniedz Padomes atzinumu par Latvijas 2020. gada stabilitātes programmu” Nr.(21) “Latvijas vidiskā ilgtspēja ir atkarīga no sekmīgas virzības uz energoefektivitātes uzlabošanu, Nacionālā enerģētikas un klimata plāna īstenošanas, īpaši attiecībā uz transportu un ēkām, un vidiskās ilgtspējas apsvērumu integrēšanas ekonomikas nozarēs, jo īpaši lauksaimniecības un mežsaimniecības nozarē</w:t>
      </w:r>
      <w:r w:rsidR="00646FAF">
        <w:rPr>
          <w:rFonts w:ascii="Times New Roman" w:hAnsi="Times New Roman" w:cs="Times New Roman"/>
          <w:sz w:val="24"/>
          <w:szCs w:val="24"/>
        </w:rPr>
        <w:t>”</w:t>
      </w:r>
      <w:r w:rsidR="00634BEB" w:rsidRPr="001D7824">
        <w:rPr>
          <w:rFonts w:ascii="Times New Roman" w:hAnsi="Times New Roman" w:cs="Times New Roman"/>
          <w:sz w:val="24"/>
          <w:szCs w:val="24"/>
        </w:rPr>
        <w:t>.</w:t>
      </w:r>
    </w:p>
    <w:p w14:paraId="0B744BEB" w14:textId="77777777" w:rsidR="00460F14" w:rsidRPr="001D7824" w:rsidRDefault="00460F14" w:rsidP="00460F14">
      <w:pPr>
        <w:pStyle w:val="ListParagraph"/>
        <w:rPr>
          <w:rFonts w:ascii="Times New Roman" w:hAnsi="Times New Roman" w:cs="Times New Roman"/>
          <w:sz w:val="24"/>
          <w:szCs w:val="24"/>
        </w:rPr>
      </w:pPr>
    </w:p>
    <w:p w14:paraId="0C8CC226" w14:textId="0E20702E" w:rsidR="000753F5" w:rsidRPr="001D7824" w:rsidRDefault="004B7EE9"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1.2.1.1.i.investīcijas</w:t>
      </w:r>
      <w:r w:rsidR="00152512" w:rsidRPr="001D7824">
        <w:rPr>
          <w:rFonts w:ascii="Times New Roman" w:hAnsi="Times New Roman" w:cs="Times New Roman"/>
          <w:sz w:val="24"/>
          <w:szCs w:val="24"/>
        </w:rPr>
        <w:t xml:space="preserve"> ietvaros sasniedzami</w:t>
      </w:r>
      <w:r w:rsidR="000753F5" w:rsidRPr="001D7824">
        <w:rPr>
          <w:rFonts w:ascii="Times New Roman" w:hAnsi="Times New Roman" w:cs="Times New Roman"/>
          <w:sz w:val="24"/>
          <w:szCs w:val="24"/>
        </w:rPr>
        <w:t xml:space="preserve"> </w:t>
      </w:r>
      <w:r w:rsidR="00152512" w:rsidRPr="001D7824">
        <w:rPr>
          <w:rFonts w:ascii="Times New Roman" w:hAnsi="Times New Roman" w:cs="Times New Roman"/>
          <w:sz w:val="24"/>
          <w:szCs w:val="24"/>
        </w:rPr>
        <w:t>rādītāji</w:t>
      </w:r>
      <w:r w:rsidR="000753F5" w:rsidRPr="001D7824">
        <w:rPr>
          <w:rFonts w:ascii="Times New Roman" w:hAnsi="Times New Roman" w:cs="Times New Roman"/>
          <w:sz w:val="24"/>
          <w:szCs w:val="24"/>
        </w:rPr>
        <w:t>:</w:t>
      </w:r>
    </w:p>
    <w:p w14:paraId="79D7BDDF" w14:textId="649C0753" w:rsidR="004C5F36" w:rsidRPr="001D7824" w:rsidRDefault="004C5F36"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atskaites punkts: līdz 2022.gada 31.martam Ministru kabinetā apstiprināta atbalsta programma energoefektivitātes uzlabošana dzīvojamās ēkās;</w:t>
      </w:r>
      <w:r w:rsidR="000753F5" w:rsidRPr="001D7824">
        <w:rPr>
          <w:rFonts w:ascii="Times New Roman" w:hAnsi="Times New Roman" w:cs="Times New Roman"/>
          <w:sz w:val="24"/>
          <w:szCs w:val="24"/>
        </w:rPr>
        <w:t xml:space="preserve"> </w:t>
      </w:r>
    </w:p>
    <w:p w14:paraId="77FCC2FB" w14:textId="0973B048" w:rsidR="000753F5" w:rsidRPr="001D7824" w:rsidRDefault="004C5F36"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mērķis: </w:t>
      </w:r>
      <w:r w:rsidR="000753F5" w:rsidRPr="001D7824">
        <w:rPr>
          <w:rFonts w:ascii="Times New Roman" w:hAnsi="Times New Roman" w:cs="Times New Roman"/>
          <w:sz w:val="24"/>
          <w:szCs w:val="24"/>
        </w:rPr>
        <w:t xml:space="preserve">līdz 2024.gada </w:t>
      </w:r>
      <w:r w:rsidR="004108E8" w:rsidRPr="001D7824">
        <w:rPr>
          <w:rFonts w:ascii="Times New Roman" w:hAnsi="Times New Roman" w:cs="Times New Roman"/>
          <w:sz w:val="24"/>
          <w:szCs w:val="24"/>
        </w:rPr>
        <w:t xml:space="preserve">30.septembrim </w:t>
      </w:r>
      <w:r w:rsidR="001615A9" w:rsidRPr="001D7824">
        <w:rPr>
          <w:rFonts w:ascii="Times New Roman" w:hAnsi="Times New Roman" w:cs="Times New Roman"/>
          <w:sz w:val="24"/>
          <w:szCs w:val="24"/>
        </w:rPr>
        <w:t xml:space="preserve">sabiedrība </w:t>
      </w:r>
      <w:r w:rsidR="00BF5622" w:rsidRPr="001D7824">
        <w:rPr>
          <w:rFonts w:ascii="Times New Roman" w:hAnsi="Times New Roman" w:cs="Times New Roman"/>
          <w:sz w:val="24"/>
          <w:szCs w:val="24"/>
        </w:rPr>
        <w:t>“Altum”</w:t>
      </w:r>
      <w:r w:rsidR="000B608A" w:rsidRPr="001D7824">
        <w:rPr>
          <w:rFonts w:ascii="Times New Roman" w:hAnsi="Times New Roman" w:cs="Times New Roman"/>
          <w:sz w:val="24"/>
          <w:szCs w:val="24"/>
        </w:rPr>
        <w:t xml:space="preserve"> ir </w:t>
      </w:r>
      <w:r w:rsidR="000753F5" w:rsidRPr="001D7824">
        <w:rPr>
          <w:rFonts w:ascii="Times New Roman" w:hAnsi="Times New Roman" w:cs="Times New Roman"/>
          <w:sz w:val="24"/>
          <w:szCs w:val="24"/>
        </w:rPr>
        <w:t>apstiprinā</w:t>
      </w:r>
      <w:r w:rsidR="000B608A" w:rsidRPr="001D7824">
        <w:rPr>
          <w:rFonts w:ascii="Times New Roman" w:hAnsi="Times New Roman" w:cs="Times New Roman"/>
          <w:sz w:val="24"/>
          <w:szCs w:val="24"/>
        </w:rPr>
        <w:t>j</w:t>
      </w:r>
      <w:r w:rsidR="001615A9" w:rsidRPr="001D7824">
        <w:rPr>
          <w:rFonts w:ascii="Times New Roman" w:hAnsi="Times New Roman" w:cs="Times New Roman"/>
          <w:sz w:val="24"/>
          <w:szCs w:val="24"/>
        </w:rPr>
        <w:t>usi</w:t>
      </w:r>
      <w:r w:rsidR="000753F5" w:rsidRPr="001D7824">
        <w:rPr>
          <w:rFonts w:ascii="Times New Roman" w:hAnsi="Times New Roman" w:cs="Times New Roman"/>
          <w:sz w:val="24"/>
          <w:szCs w:val="24"/>
        </w:rPr>
        <w:t xml:space="preserve"> </w:t>
      </w:r>
      <w:r w:rsidR="008D253F" w:rsidRPr="001D7824">
        <w:rPr>
          <w:rFonts w:ascii="Times New Roman" w:hAnsi="Times New Roman" w:cs="Times New Roman"/>
          <w:sz w:val="24"/>
          <w:szCs w:val="24"/>
        </w:rPr>
        <w:t>projektus</w:t>
      </w:r>
      <w:r w:rsidR="000753F5" w:rsidRPr="001D7824">
        <w:rPr>
          <w:rFonts w:ascii="Times New Roman" w:hAnsi="Times New Roman" w:cs="Times New Roman"/>
          <w:sz w:val="24"/>
          <w:szCs w:val="24"/>
        </w:rPr>
        <w:t xml:space="preserve"> par vismaz </w:t>
      </w:r>
      <w:r w:rsidR="000B608A" w:rsidRPr="001D7824">
        <w:rPr>
          <w:rFonts w:ascii="Times New Roman" w:hAnsi="Times New Roman" w:cs="Times New Roman"/>
          <w:sz w:val="24"/>
          <w:szCs w:val="24"/>
        </w:rPr>
        <w:t>40 097 400 EUR</w:t>
      </w:r>
      <w:r w:rsidR="000753F5" w:rsidRPr="001D7824">
        <w:rPr>
          <w:rFonts w:ascii="Times New Roman" w:hAnsi="Times New Roman" w:cs="Times New Roman"/>
          <w:sz w:val="24"/>
          <w:szCs w:val="24"/>
        </w:rPr>
        <w:t xml:space="preserve"> no</w:t>
      </w:r>
      <w:r w:rsidR="00335CE0" w:rsidRPr="001D7824">
        <w:rPr>
          <w:rFonts w:ascii="Times New Roman" w:hAnsi="Times New Roman" w:cs="Times New Roman"/>
          <w:sz w:val="24"/>
          <w:szCs w:val="24"/>
        </w:rPr>
        <w:t xml:space="preserve"> šo noteikumu</w:t>
      </w:r>
      <w:r w:rsidR="00277ADD" w:rsidRPr="001D7824">
        <w:rPr>
          <w:rFonts w:ascii="Times New Roman" w:hAnsi="Times New Roman" w:cs="Times New Roman"/>
          <w:sz w:val="24"/>
          <w:szCs w:val="24"/>
        </w:rPr>
        <w:t xml:space="preserve"> 7.punkt</w:t>
      </w:r>
      <w:r w:rsidR="00335CE0" w:rsidRPr="001D7824">
        <w:rPr>
          <w:rFonts w:ascii="Times New Roman" w:hAnsi="Times New Roman" w:cs="Times New Roman"/>
          <w:sz w:val="24"/>
          <w:szCs w:val="24"/>
        </w:rPr>
        <w:t>ā noteiktā finansējuma</w:t>
      </w:r>
      <w:r w:rsidR="000753F5" w:rsidRPr="001D7824">
        <w:rPr>
          <w:rFonts w:ascii="Times New Roman" w:hAnsi="Times New Roman" w:cs="Times New Roman"/>
          <w:sz w:val="24"/>
          <w:szCs w:val="24"/>
        </w:rPr>
        <w:t>;</w:t>
      </w:r>
    </w:p>
    <w:p w14:paraId="2F35A018" w14:textId="702F4DF7" w:rsidR="00497482" w:rsidRPr="001D7824" w:rsidRDefault="004C5F36" w:rsidP="00152B7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mērķis:</w:t>
      </w:r>
      <w:r w:rsidR="0EC0A414" w:rsidRPr="001D7824">
        <w:rPr>
          <w:rFonts w:ascii="Times New Roman" w:hAnsi="Times New Roman" w:cs="Times New Roman"/>
          <w:sz w:val="24"/>
          <w:szCs w:val="24"/>
        </w:rPr>
        <w:t xml:space="preserve"> līdz </w:t>
      </w:r>
      <w:r w:rsidR="2F9C01FF" w:rsidRPr="001D7824">
        <w:rPr>
          <w:rFonts w:ascii="Times New Roman" w:hAnsi="Times New Roman" w:cs="Times New Roman"/>
          <w:sz w:val="24"/>
          <w:szCs w:val="24"/>
        </w:rPr>
        <w:t xml:space="preserve">2026.gada </w:t>
      </w:r>
      <w:r w:rsidR="41E3D0B2" w:rsidRPr="001D7824">
        <w:rPr>
          <w:rFonts w:ascii="Times New Roman" w:hAnsi="Times New Roman" w:cs="Times New Roman"/>
          <w:sz w:val="24"/>
          <w:szCs w:val="24"/>
        </w:rPr>
        <w:t>31.augustam</w:t>
      </w:r>
      <w:r w:rsidR="2F9C01FF" w:rsidRPr="001D7824">
        <w:rPr>
          <w:rFonts w:ascii="Times New Roman" w:hAnsi="Times New Roman" w:cs="Times New Roman"/>
          <w:sz w:val="24"/>
          <w:szCs w:val="24"/>
        </w:rPr>
        <w:t xml:space="preserve"> kopējais primārās enerģijas samazinājums daudzdzīvokļu mājās ar uzlabotu energoefektivitāti ir </w:t>
      </w:r>
      <w:r w:rsidR="74C14730" w:rsidRPr="001D7824">
        <w:rPr>
          <w:rFonts w:ascii="Times New Roman" w:hAnsi="Times New Roman" w:cs="Times New Roman"/>
          <w:sz w:val="24"/>
          <w:szCs w:val="24"/>
        </w:rPr>
        <w:t>14 423</w:t>
      </w:r>
      <w:r w:rsidR="2F9C01FF" w:rsidRPr="001D7824">
        <w:rPr>
          <w:rFonts w:ascii="Times New Roman" w:hAnsi="Times New Roman" w:cs="Times New Roman"/>
          <w:sz w:val="24"/>
          <w:szCs w:val="24"/>
        </w:rPr>
        <w:t xml:space="preserve"> MWh/gadā</w:t>
      </w:r>
      <w:r w:rsidR="3D05C55E" w:rsidRPr="001D7824">
        <w:rPr>
          <w:rFonts w:ascii="Times New Roman" w:hAnsi="Times New Roman" w:cs="Times New Roman"/>
          <w:sz w:val="24"/>
          <w:szCs w:val="24"/>
        </w:rPr>
        <w:t>.</w:t>
      </w:r>
    </w:p>
    <w:p w14:paraId="419A50F8" w14:textId="77777777" w:rsidR="00152512" w:rsidRPr="001D7824" w:rsidRDefault="00152512" w:rsidP="00152B75">
      <w:pPr>
        <w:pStyle w:val="ListParagraph"/>
        <w:spacing w:after="0"/>
        <w:rPr>
          <w:rFonts w:ascii="Times New Roman" w:hAnsi="Times New Roman" w:cs="Times New Roman"/>
          <w:sz w:val="24"/>
          <w:szCs w:val="24"/>
        </w:rPr>
      </w:pPr>
    </w:p>
    <w:p w14:paraId="0B3D16A4" w14:textId="6B00F438" w:rsidR="00152512" w:rsidRPr="001D7824" w:rsidRDefault="00592458"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1.2.1.1.i.investīcijai</w:t>
      </w:r>
      <w:r w:rsidR="00152512" w:rsidRPr="001D7824">
        <w:rPr>
          <w:rFonts w:ascii="Times New Roman" w:hAnsi="Times New Roman" w:cs="Times New Roman"/>
          <w:sz w:val="24"/>
          <w:szCs w:val="24"/>
        </w:rPr>
        <w:t xml:space="preserve"> pieejamais </w:t>
      </w:r>
      <w:bookmarkStart w:id="3" w:name="_Hlk74065974"/>
      <w:r w:rsidR="00152512" w:rsidRPr="001D7824">
        <w:rPr>
          <w:rFonts w:ascii="Times New Roman" w:hAnsi="Times New Roman" w:cs="Times New Roman"/>
          <w:sz w:val="24"/>
          <w:szCs w:val="24"/>
        </w:rPr>
        <w:t xml:space="preserve">Atveseļošanās fonda finansējums </w:t>
      </w:r>
      <w:bookmarkEnd w:id="3"/>
      <w:r w:rsidR="00152512" w:rsidRPr="001D7824">
        <w:rPr>
          <w:rFonts w:ascii="Times New Roman" w:hAnsi="Times New Roman" w:cs="Times New Roman"/>
          <w:sz w:val="24"/>
          <w:szCs w:val="24"/>
        </w:rPr>
        <w:t xml:space="preserve">ir </w:t>
      </w:r>
      <w:r w:rsidR="000753F5" w:rsidRPr="001D7824">
        <w:rPr>
          <w:rFonts w:ascii="Times New Roman" w:hAnsi="Times New Roman" w:cs="Times New Roman"/>
          <w:sz w:val="24"/>
          <w:szCs w:val="24"/>
        </w:rPr>
        <w:t>57 282 000 EUR</w:t>
      </w:r>
      <w:r w:rsidR="00554089" w:rsidRPr="001D7824">
        <w:rPr>
          <w:rFonts w:ascii="Times New Roman" w:hAnsi="Times New Roman" w:cs="Times New Roman"/>
          <w:sz w:val="24"/>
          <w:szCs w:val="24"/>
        </w:rPr>
        <w:t>.</w:t>
      </w:r>
      <w:r w:rsidR="00A6476F" w:rsidRPr="001D7824">
        <w:rPr>
          <w:rFonts w:ascii="Times New Roman" w:hAnsi="Times New Roman" w:cs="Times New Roman"/>
          <w:sz w:val="24"/>
          <w:szCs w:val="24"/>
        </w:rPr>
        <w:t xml:space="preserve"> Atveseļošanās fonda izdevumu attiecināmības termiņš ir līdz 2026.gada 31.augustam</w:t>
      </w:r>
      <w:r w:rsidR="00634BEB" w:rsidRPr="001D7824">
        <w:rPr>
          <w:rFonts w:ascii="Times New Roman" w:hAnsi="Times New Roman" w:cs="Times New Roman"/>
          <w:sz w:val="24"/>
          <w:szCs w:val="24"/>
        </w:rPr>
        <w:t>.</w:t>
      </w:r>
    </w:p>
    <w:p w14:paraId="3D7AB7A6" w14:textId="77777777" w:rsidR="00634BEB" w:rsidRPr="001D7824" w:rsidRDefault="00634BEB" w:rsidP="00634BEB">
      <w:pPr>
        <w:pStyle w:val="ListParagraph"/>
        <w:spacing w:after="0"/>
        <w:ind w:left="0" w:right="-341"/>
        <w:jc w:val="both"/>
        <w:rPr>
          <w:rFonts w:ascii="Times New Roman" w:hAnsi="Times New Roman" w:cs="Times New Roman"/>
          <w:sz w:val="24"/>
          <w:szCs w:val="24"/>
        </w:rPr>
      </w:pPr>
    </w:p>
    <w:p w14:paraId="26E9B765" w14:textId="7B2FA142" w:rsidR="00634BEB" w:rsidRPr="001D7824" w:rsidRDefault="00634BEB" w:rsidP="006259FD">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1.2.1.1.i.investīcijas atbalsta veids: atbalsts tiks sniegts kombinēta finanšu instrumenta veidā.</w:t>
      </w:r>
    </w:p>
    <w:p w14:paraId="7A9B840E" w14:textId="77777777" w:rsidR="00F20CB4" w:rsidRPr="001D7824" w:rsidRDefault="00F20CB4" w:rsidP="00F20CB4">
      <w:pPr>
        <w:pStyle w:val="ListParagraph"/>
        <w:spacing w:after="0"/>
        <w:ind w:left="0" w:right="-341"/>
        <w:jc w:val="both"/>
        <w:rPr>
          <w:rFonts w:ascii="Times New Roman" w:hAnsi="Times New Roman" w:cs="Times New Roman"/>
          <w:sz w:val="24"/>
          <w:szCs w:val="24"/>
        </w:rPr>
      </w:pPr>
    </w:p>
    <w:p w14:paraId="6B98293A" w14:textId="2AC132FA" w:rsidR="00AE310F" w:rsidRPr="001D7824" w:rsidRDefault="00AE310F" w:rsidP="00AE310F">
      <w:pPr>
        <w:pStyle w:val="ListParagraph"/>
        <w:numPr>
          <w:ilvl w:val="0"/>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Plānotās rīcības, kas identificētas ANM plāna 1.pielikumā “Principa Nenodarīt būtisku kaitējumu novērtējums” ietvertajā novērtējumā:</w:t>
      </w:r>
    </w:p>
    <w:p w14:paraId="47729958" w14:textId="101EF232" w:rsidR="00AE310F" w:rsidRPr="001D7824" w:rsidRDefault="00895B19" w:rsidP="00AE310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1.2.1.1.i.</w:t>
      </w:r>
      <w:r w:rsidR="00AE310F" w:rsidRPr="001D7824">
        <w:rPr>
          <w:rFonts w:ascii="Times New Roman" w:hAnsi="Times New Roman" w:cs="Times New Roman"/>
          <w:sz w:val="24"/>
          <w:szCs w:val="24"/>
        </w:rPr>
        <w:t xml:space="preserve">investīcijas ieviešanai tiks noteikti </w:t>
      </w:r>
      <w:r w:rsidRPr="001D7824">
        <w:rPr>
          <w:rFonts w:ascii="Times New Roman" w:hAnsi="Times New Roman" w:cs="Times New Roman"/>
          <w:sz w:val="24"/>
          <w:szCs w:val="24"/>
        </w:rPr>
        <w:t>nosacījumi</w:t>
      </w:r>
      <w:r w:rsidR="00AE310F" w:rsidRPr="001D7824">
        <w:rPr>
          <w:rFonts w:ascii="Times New Roman" w:hAnsi="Times New Roman" w:cs="Times New Roman"/>
          <w:sz w:val="24"/>
          <w:szCs w:val="24"/>
        </w:rPr>
        <w:t xml:space="preserve">, lai nodrošinātu atbilstību Direktīvas 2018/2001 29.pantā noteiktajiem </w:t>
      </w:r>
      <w:r w:rsidRPr="001D7824">
        <w:rPr>
          <w:rFonts w:ascii="Times New Roman" w:hAnsi="Times New Roman" w:cs="Times New Roman"/>
          <w:sz w:val="24"/>
          <w:szCs w:val="24"/>
        </w:rPr>
        <w:t>nosacījumiem</w:t>
      </w:r>
      <w:r w:rsidR="00AE310F" w:rsidRPr="001D7824">
        <w:rPr>
          <w:rFonts w:ascii="Times New Roman" w:hAnsi="Times New Roman" w:cs="Times New Roman"/>
          <w:sz w:val="24"/>
          <w:szCs w:val="24"/>
        </w:rPr>
        <w:t xml:space="preserve"> un</w:t>
      </w:r>
      <w:r w:rsidR="009D3629" w:rsidRPr="001D7824">
        <w:rPr>
          <w:rFonts w:ascii="Times New Roman" w:hAnsi="Times New Roman" w:cs="Times New Roman"/>
          <w:sz w:val="24"/>
          <w:szCs w:val="24"/>
        </w:rPr>
        <w:t>, ja projektā ir paredzēta</w:t>
      </w:r>
      <w:r w:rsidR="00FC17B5" w:rsidRPr="001D7824">
        <w:rPr>
          <w:rFonts w:ascii="Times New Roman" w:hAnsi="Times New Roman" w:cs="Times New Roman"/>
          <w:sz w:val="24"/>
          <w:szCs w:val="24"/>
        </w:rPr>
        <w:t xml:space="preserve">s investīcijas iekārtās, kas nodrošinās </w:t>
      </w:r>
      <w:r w:rsidR="009D3629" w:rsidRPr="001D7824">
        <w:rPr>
          <w:rFonts w:ascii="Times New Roman" w:hAnsi="Times New Roman" w:cs="Times New Roman"/>
          <w:sz w:val="24"/>
          <w:szCs w:val="24"/>
        </w:rPr>
        <w:t>siltumenerģijas vai elektroenerģijas ražošan</w:t>
      </w:r>
      <w:r w:rsidR="00FC17B5" w:rsidRPr="001D7824">
        <w:rPr>
          <w:rFonts w:ascii="Times New Roman" w:hAnsi="Times New Roman" w:cs="Times New Roman"/>
          <w:sz w:val="24"/>
          <w:szCs w:val="24"/>
        </w:rPr>
        <w:t>u</w:t>
      </w:r>
      <w:r w:rsidR="009D3629" w:rsidRPr="001D7824">
        <w:rPr>
          <w:rFonts w:ascii="Times New Roman" w:hAnsi="Times New Roman" w:cs="Times New Roman"/>
          <w:sz w:val="24"/>
          <w:szCs w:val="24"/>
        </w:rPr>
        <w:t xml:space="preserve"> pašpatēriņam no atjaunojamiem energoresursiem </w:t>
      </w:r>
      <w:r w:rsidR="00646FAF">
        <w:rPr>
          <w:rFonts w:ascii="Times New Roman" w:hAnsi="Times New Roman" w:cs="Times New Roman"/>
          <w:sz w:val="24"/>
          <w:szCs w:val="24"/>
        </w:rPr>
        <w:t>–</w:t>
      </w:r>
      <w:r w:rsidR="00AE310F" w:rsidRPr="001D7824">
        <w:rPr>
          <w:rFonts w:ascii="Times New Roman" w:hAnsi="Times New Roman" w:cs="Times New Roman"/>
          <w:sz w:val="24"/>
          <w:szCs w:val="24"/>
        </w:rPr>
        <w:t xml:space="preserve"> izmantojot šķeldu, tai jāatbilst </w:t>
      </w:r>
      <w:r w:rsidRPr="001D7824">
        <w:rPr>
          <w:rFonts w:ascii="Times New Roman" w:hAnsi="Times New Roman" w:cs="Times New Roman"/>
          <w:sz w:val="24"/>
          <w:szCs w:val="24"/>
        </w:rPr>
        <w:t xml:space="preserve">siltumnīcefekta gāzu </w:t>
      </w:r>
      <w:r w:rsidR="00AE310F" w:rsidRPr="001D7824">
        <w:rPr>
          <w:rFonts w:ascii="Times New Roman" w:hAnsi="Times New Roman" w:cs="Times New Roman"/>
          <w:sz w:val="24"/>
          <w:szCs w:val="24"/>
        </w:rPr>
        <w:t>emisiju ietaupījumam 80%. Atbilstība minētajiem kritērijiem tiks pamatota Enerģētikas likumā noteiktajā kārtībā</w:t>
      </w:r>
      <w:r w:rsidRPr="001D7824">
        <w:rPr>
          <w:rFonts w:ascii="Times New Roman" w:hAnsi="Times New Roman" w:cs="Times New Roman"/>
          <w:sz w:val="24"/>
          <w:szCs w:val="24"/>
        </w:rPr>
        <w:t>.</w:t>
      </w:r>
    </w:p>
    <w:p w14:paraId="1271A7CD" w14:textId="7138CCFE" w:rsidR="00AE310F" w:rsidRPr="001D7824" w:rsidRDefault="00AE310F" w:rsidP="00AE310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Daudzdzīvokļu māju energoefektivitāte uzlabošanas pasākumi, veicinot pāreju uz AER tehnoloģiju izmantošanu un, uzlabojot energoefektivitāti,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jo ēku uzlabošanas pasākumos </w:t>
      </w:r>
      <w:r w:rsidRPr="001D7824">
        <w:rPr>
          <w:rFonts w:ascii="Times New Roman" w:hAnsi="Times New Roman" w:cs="Times New Roman"/>
          <w:sz w:val="24"/>
          <w:szCs w:val="24"/>
        </w:rPr>
        <w:lastRenderedPageBreak/>
        <w:t>paredzēts ņemt vērā klimata pārmaiņu radītos potenciālos riskus, kā arī novērst to ietekmi.</w:t>
      </w:r>
    </w:p>
    <w:p w14:paraId="2D3F2D5A" w14:textId="2B1D2429" w:rsidR="00AE310F" w:rsidRPr="001D7824" w:rsidRDefault="00AE310F" w:rsidP="00AE310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Tā kā vairāki no prognozētajiem klimata pārmaiņu radītajiem riskiem būvniecībā ir saistīti ar nokrišņu intensitātes palielinājumu, tad ēku renovācija būs saskaņā ar prognozēto nokrišņu intensitātes palielinājumu, paredzot atbilstošus lietus notekūdens sistēmu risinājumus intensīvu nokrišņu gadījumiem, dodot priekšroku zaļās infrastruktūras elementiem, izmantojot dabā balstītus risinājumus.</w:t>
      </w:r>
    </w:p>
    <w:p w14:paraId="6BBBB347" w14:textId="1801045A" w:rsidR="00AE310F" w:rsidRPr="001D7824" w:rsidRDefault="00AE310F" w:rsidP="00AE310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Tā kā viens no prognozētajiem klimata pārmaiņu izraisītajiem riskiem būvniecībā Latvijā ir iekštelpu pārkaršana, būvniecības projektos tiks paredzēti atbilstoši telpu dzesēšanas un ventilācijas risinājumi, lai nodrošinātu komforta temperatūru arī karstuma viļņu laikā.</w:t>
      </w:r>
    </w:p>
    <w:p w14:paraId="4ADB1187" w14:textId="7A10A0CC" w:rsidR="00AE310F" w:rsidRPr="001D7824" w:rsidRDefault="00AE310F" w:rsidP="00AE310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Ēku konstrukciju risinājumos būs paredzēta atbilstoša hidroizolācija, lai samazinātu  ēku bojājumu iespēju gruntsūdeņu svārstību dēļ.</w:t>
      </w:r>
    </w:p>
    <w:p w14:paraId="213FABB2" w14:textId="77777777" w:rsidR="008A7D82" w:rsidRPr="001D7824" w:rsidRDefault="008A7D82" w:rsidP="008A7D82">
      <w:pPr>
        <w:pStyle w:val="ListParagraph"/>
        <w:spacing w:after="0"/>
        <w:ind w:left="0" w:right="-341"/>
        <w:jc w:val="both"/>
        <w:rPr>
          <w:rFonts w:ascii="Times New Roman" w:hAnsi="Times New Roman" w:cs="Times New Roman"/>
          <w:sz w:val="24"/>
          <w:szCs w:val="24"/>
        </w:rPr>
      </w:pPr>
    </w:p>
    <w:p w14:paraId="5E700499" w14:textId="639B76EB" w:rsidR="00A50A06" w:rsidRPr="001D7824" w:rsidRDefault="00A50A06" w:rsidP="003767D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1.2.1.1.i.investīcijas sasaiste ar atklātas stratēģiskās autonomijas un drošības jautājumiem: sniedzot atbalstu energoefektivitātes uzlabošanai, lai panāktu primārās enerģijas patēriņa samazinājumu, veicinās valsts enerģētisko neatkarību, tādā veidā dodot ieguldījumu visas Eiropas Savienības noturībā un autonomijā.</w:t>
      </w:r>
    </w:p>
    <w:p w14:paraId="2646D95F" w14:textId="77777777" w:rsidR="00A50A06" w:rsidRPr="001D7824" w:rsidRDefault="00A50A06" w:rsidP="00A50A06">
      <w:pPr>
        <w:pStyle w:val="ListParagraph"/>
        <w:rPr>
          <w:rFonts w:ascii="Times New Roman" w:hAnsi="Times New Roman" w:cs="Times New Roman"/>
          <w:sz w:val="24"/>
          <w:szCs w:val="24"/>
        </w:rPr>
      </w:pPr>
    </w:p>
    <w:p w14:paraId="5E2E0370" w14:textId="1EF62D85" w:rsidR="00A50A06" w:rsidRPr="001D7824" w:rsidRDefault="00A50A06" w:rsidP="003767D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Investīcijas sasaiste ar Zaļo dimensiju: 1.2.1.1.i. investīcija atbilst 100% klimata marķierim, jo tiks veikta vismaz vidēja renovācijas pakāpe un  sasniegts vidēji vismaz 30% energopatēriņa samazinājums.</w:t>
      </w:r>
    </w:p>
    <w:p w14:paraId="72D2285C" w14:textId="77777777" w:rsidR="00A50A06" w:rsidRPr="001D7824" w:rsidRDefault="00A50A06" w:rsidP="00A50A06">
      <w:pPr>
        <w:pStyle w:val="ListParagraph"/>
        <w:rPr>
          <w:rFonts w:ascii="Times New Roman" w:hAnsi="Times New Roman" w:cs="Times New Roman"/>
          <w:sz w:val="24"/>
          <w:szCs w:val="24"/>
        </w:rPr>
      </w:pPr>
    </w:p>
    <w:p w14:paraId="348B01CC" w14:textId="16A71301" w:rsidR="003F3917" w:rsidRPr="001D7824" w:rsidRDefault="00BB6F51" w:rsidP="003767D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eastAsia="Times New Roman" w:hAnsi="Times New Roman" w:cs="Times New Roman"/>
          <w:iCs/>
          <w:sz w:val="24"/>
          <w:szCs w:val="24"/>
        </w:rPr>
        <w:t xml:space="preserve">Par </w:t>
      </w:r>
      <w:r w:rsidR="00E410CD" w:rsidRPr="001D7824">
        <w:rPr>
          <w:rFonts w:ascii="Times New Roman" w:eastAsia="Times New Roman" w:hAnsi="Times New Roman" w:cs="Times New Roman"/>
          <w:iCs/>
          <w:sz w:val="24"/>
          <w:szCs w:val="24"/>
        </w:rPr>
        <w:t>1.2.1.1.i.</w:t>
      </w:r>
      <w:r w:rsidRPr="001D7824">
        <w:rPr>
          <w:rFonts w:ascii="Times New Roman" w:eastAsia="Times New Roman" w:hAnsi="Times New Roman" w:cs="Times New Roman"/>
          <w:iCs/>
          <w:sz w:val="24"/>
          <w:szCs w:val="24"/>
        </w:rPr>
        <w:t>investīcijas īstenošanu atbildīga</w:t>
      </w:r>
      <w:r w:rsidR="00E410CD" w:rsidRPr="001D7824">
        <w:rPr>
          <w:rFonts w:ascii="Times New Roman" w:eastAsia="Times New Roman" w:hAnsi="Times New Roman" w:cs="Times New Roman"/>
          <w:iCs/>
          <w:sz w:val="24"/>
          <w:szCs w:val="24"/>
        </w:rPr>
        <w:t xml:space="preserve"> ir</w:t>
      </w:r>
      <w:r w:rsidRPr="001D7824">
        <w:rPr>
          <w:rFonts w:ascii="Times New Roman" w:eastAsia="Times New Roman" w:hAnsi="Times New Roman" w:cs="Times New Roman"/>
          <w:iCs/>
          <w:sz w:val="24"/>
          <w:szCs w:val="24"/>
        </w:rPr>
        <w:t xml:space="preserve"> Ekonomikas ministrija. </w:t>
      </w:r>
      <w:r w:rsidR="00F20CB4" w:rsidRPr="001D7824">
        <w:rPr>
          <w:rFonts w:ascii="Times New Roman" w:hAnsi="Times New Roman" w:cs="Times New Roman"/>
          <w:sz w:val="24"/>
          <w:szCs w:val="24"/>
        </w:rPr>
        <w:t>Ekonomikas ministrija</w:t>
      </w:r>
      <w:r w:rsidR="0024469E" w:rsidRPr="001D7824">
        <w:rPr>
          <w:rFonts w:ascii="Times New Roman" w:hAnsi="Times New Roman" w:cs="Times New Roman"/>
          <w:sz w:val="24"/>
          <w:szCs w:val="24"/>
        </w:rPr>
        <w:t xml:space="preserve"> </w:t>
      </w:r>
      <w:r w:rsidR="00F20CB4" w:rsidRPr="001D7824">
        <w:rPr>
          <w:rFonts w:ascii="Times New Roman" w:hAnsi="Times New Roman" w:cs="Times New Roman"/>
          <w:sz w:val="24"/>
          <w:szCs w:val="24"/>
        </w:rPr>
        <w:t>slēdz līgumu</w:t>
      </w:r>
      <w:r w:rsidR="00FC034C" w:rsidRPr="001D7824">
        <w:rPr>
          <w:rFonts w:ascii="Times New Roman" w:hAnsi="Times New Roman" w:cs="Times New Roman"/>
          <w:sz w:val="24"/>
          <w:szCs w:val="24"/>
        </w:rPr>
        <w:t xml:space="preserve"> </w:t>
      </w:r>
      <w:r w:rsidR="00F20CB4" w:rsidRPr="001D7824">
        <w:rPr>
          <w:rFonts w:ascii="Times New Roman" w:hAnsi="Times New Roman" w:cs="Times New Roman"/>
          <w:sz w:val="24"/>
          <w:szCs w:val="24"/>
        </w:rPr>
        <w:t>ar</w:t>
      </w:r>
      <w:r w:rsidR="0024469E" w:rsidRPr="001D7824">
        <w:rPr>
          <w:rFonts w:ascii="Times New Roman" w:hAnsi="Times New Roman" w:cs="Times New Roman"/>
          <w:sz w:val="24"/>
          <w:szCs w:val="24"/>
        </w:rPr>
        <w:t xml:space="preserve"> </w:t>
      </w:r>
      <w:r w:rsidR="001615A9" w:rsidRPr="001D7824">
        <w:rPr>
          <w:rFonts w:ascii="Times New Roman" w:hAnsi="Times New Roman" w:cs="Times New Roman"/>
          <w:sz w:val="24"/>
          <w:szCs w:val="24"/>
        </w:rPr>
        <w:t xml:space="preserve">sabiedrību </w:t>
      </w:r>
      <w:r w:rsidR="00BF5622" w:rsidRPr="001D7824">
        <w:rPr>
          <w:rFonts w:ascii="Times New Roman" w:hAnsi="Times New Roman" w:cs="Times New Roman"/>
          <w:sz w:val="24"/>
          <w:szCs w:val="24"/>
        </w:rPr>
        <w:t>“Altum”</w:t>
      </w:r>
      <w:r w:rsidR="00266EAC" w:rsidRPr="001D7824">
        <w:rPr>
          <w:rFonts w:ascii="Times New Roman" w:hAnsi="Times New Roman" w:cs="Times New Roman"/>
          <w:sz w:val="24"/>
          <w:szCs w:val="24"/>
        </w:rPr>
        <w:t xml:space="preserve"> </w:t>
      </w:r>
      <w:r w:rsidR="00F20CB4" w:rsidRPr="001D7824">
        <w:rPr>
          <w:rFonts w:ascii="Times New Roman" w:hAnsi="Times New Roman" w:cs="Times New Roman"/>
          <w:sz w:val="24"/>
          <w:szCs w:val="24"/>
        </w:rPr>
        <w:t xml:space="preserve">par </w:t>
      </w:r>
      <w:r w:rsidR="00D97A38" w:rsidRPr="001D7824">
        <w:rPr>
          <w:rFonts w:ascii="Times New Roman" w:hAnsi="Times New Roman" w:cs="Times New Roman"/>
          <w:sz w:val="24"/>
          <w:szCs w:val="24"/>
        </w:rPr>
        <w:t xml:space="preserve">šo </w:t>
      </w:r>
      <w:r w:rsidR="00335CE0" w:rsidRPr="001D7824">
        <w:rPr>
          <w:rFonts w:ascii="Times New Roman" w:hAnsi="Times New Roman" w:cs="Times New Roman"/>
          <w:sz w:val="24"/>
          <w:szCs w:val="24"/>
        </w:rPr>
        <w:t>n</w:t>
      </w:r>
      <w:r w:rsidR="00D97A38" w:rsidRPr="001D7824">
        <w:rPr>
          <w:rFonts w:ascii="Times New Roman" w:hAnsi="Times New Roman" w:cs="Times New Roman"/>
          <w:sz w:val="24"/>
          <w:szCs w:val="24"/>
        </w:rPr>
        <w:t>oteikumu</w:t>
      </w:r>
      <w:r w:rsidR="00277ADD" w:rsidRPr="001D7824">
        <w:rPr>
          <w:rFonts w:ascii="Times New Roman" w:hAnsi="Times New Roman" w:cs="Times New Roman"/>
          <w:sz w:val="24"/>
          <w:szCs w:val="24"/>
        </w:rPr>
        <w:t xml:space="preserve"> 7.punkt</w:t>
      </w:r>
      <w:r w:rsidR="00D97A38" w:rsidRPr="001D7824">
        <w:rPr>
          <w:rFonts w:ascii="Times New Roman" w:hAnsi="Times New Roman" w:cs="Times New Roman"/>
          <w:sz w:val="24"/>
          <w:szCs w:val="24"/>
        </w:rPr>
        <w:t xml:space="preserve">ā minētā </w:t>
      </w:r>
      <w:r w:rsidR="00F20CB4" w:rsidRPr="001D7824">
        <w:rPr>
          <w:rFonts w:ascii="Times New Roman" w:hAnsi="Times New Roman" w:cs="Times New Roman"/>
          <w:sz w:val="24"/>
          <w:szCs w:val="24"/>
        </w:rPr>
        <w:t>finansējuma pārvaldīšanu, tā piešķiršanas, izlietošanas un uzraudzības kārtību.</w:t>
      </w:r>
      <w:r w:rsidR="00E11777" w:rsidRPr="001D7824">
        <w:rPr>
          <w:rFonts w:ascii="Times New Roman" w:hAnsi="Times New Roman" w:cs="Times New Roman"/>
          <w:sz w:val="24"/>
          <w:szCs w:val="24"/>
        </w:rPr>
        <w:t xml:space="preserve"> </w:t>
      </w:r>
    </w:p>
    <w:p w14:paraId="50047208" w14:textId="77777777" w:rsidR="003767DE" w:rsidRPr="001D7824" w:rsidRDefault="003767DE" w:rsidP="00F64479">
      <w:pPr>
        <w:pStyle w:val="ListParagraph"/>
        <w:spacing w:after="0"/>
        <w:ind w:left="0" w:right="-341"/>
        <w:jc w:val="both"/>
        <w:rPr>
          <w:rFonts w:ascii="Times New Roman" w:hAnsi="Times New Roman" w:cs="Times New Roman"/>
          <w:sz w:val="24"/>
          <w:szCs w:val="24"/>
        </w:rPr>
      </w:pPr>
    </w:p>
    <w:p w14:paraId="33181E68" w14:textId="44575D47" w:rsidR="003767DE" w:rsidRPr="001D7824" w:rsidRDefault="00D97A38" w:rsidP="00F64479">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00BF5622" w:rsidRPr="001D7824">
        <w:rPr>
          <w:rFonts w:ascii="Times New Roman" w:hAnsi="Times New Roman" w:cs="Times New Roman"/>
          <w:sz w:val="24"/>
          <w:szCs w:val="24"/>
        </w:rPr>
        <w:t>“Altum”</w:t>
      </w:r>
      <w:r w:rsidR="00037F69" w:rsidRPr="001D7824">
        <w:rPr>
          <w:rFonts w:ascii="Times New Roman" w:hAnsi="Times New Roman" w:cs="Times New Roman"/>
          <w:sz w:val="24"/>
          <w:szCs w:val="24"/>
        </w:rPr>
        <w:t xml:space="preserve"> ievieš </w:t>
      </w:r>
      <w:r w:rsidR="004B7EE9" w:rsidRPr="001D7824">
        <w:rPr>
          <w:rFonts w:ascii="Times New Roman" w:hAnsi="Times New Roman" w:cs="Times New Roman"/>
          <w:sz w:val="24"/>
          <w:szCs w:val="24"/>
        </w:rPr>
        <w:t>1.2.1.1.i.investīciju</w:t>
      </w:r>
      <w:r w:rsidR="00037F69" w:rsidRPr="001D7824">
        <w:rPr>
          <w:rFonts w:ascii="Times New Roman" w:hAnsi="Times New Roman" w:cs="Times New Roman"/>
          <w:sz w:val="24"/>
          <w:szCs w:val="24"/>
        </w:rPr>
        <w:t xml:space="preserve"> </w:t>
      </w:r>
      <w:r w:rsidR="00B95A2B" w:rsidRPr="001D7824">
        <w:rPr>
          <w:rFonts w:ascii="Times New Roman" w:hAnsi="Times New Roman" w:cs="Times New Roman"/>
          <w:sz w:val="24"/>
          <w:szCs w:val="24"/>
        </w:rPr>
        <w:t xml:space="preserve">un piešķir atbalstu </w:t>
      </w:r>
      <w:r w:rsidR="00037F69" w:rsidRPr="001D7824">
        <w:rPr>
          <w:rFonts w:ascii="Times New Roman" w:hAnsi="Times New Roman" w:cs="Times New Roman"/>
          <w:sz w:val="24"/>
          <w:szCs w:val="24"/>
        </w:rPr>
        <w:t xml:space="preserve">saskaņā ar šo noteikumu nosacījumiem un </w:t>
      </w:r>
      <w:r w:rsidR="00F20CB4" w:rsidRPr="001D7824">
        <w:rPr>
          <w:rFonts w:ascii="Times New Roman" w:hAnsi="Times New Roman" w:cs="Times New Roman"/>
          <w:sz w:val="24"/>
          <w:szCs w:val="24"/>
        </w:rPr>
        <w:t xml:space="preserve">līgumu, kas noslēgts ar </w:t>
      </w:r>
      <w:r w:rsidR="0024469E" w:rsidRPr="001D7824">
        <w:rPr>
          <w:rFonts w:ascii="Times New Roman" w:hAnsi="Times New Roman" w:cs="Times New Roman"/>
          <w:sz w:val="24"/>
          <w:szCs w:val="24"/>
        </w:rPr>
        <w:t>Ekonomikas ministriju</w:t>
      </w:r>
      <w:r w:rsidR="00037F69" w:rsidRPr="001D7824">
        <w:rPr>
          <w:rFonts w:ascii="Times New Roman" w:hAnsi="Times New Roman" w:cs="Times New Roman"/>
          <w:sz w:val="24"/>
          <w:szCs w:val="24"/>
        </w:rPr>
        <w:t>.</w:t>
      </w:r>
    </w:p>
    <w:p w14:paraId="52DB83B8" w14:textId="77777777" w:rsidR="00A50A06" w:rsidRPr="001D7824" w:rsidRDefault="00A50A06" w:rsidP="00A50A06">
      <w:pPr>
        <w:pStyle w:val="ListParagraph"/>
        <w:rPr>
          <w:rFonts w:ascii="Times New Roman" w:hAnsi="Times New Roman" w:cs="Times New Roman"/>
          <w:sz w:val="24"/>
          <w:szCs w:val="24"/>
        </w:rPr>
      </w:pPr>
    </w:p>
    <w:p w14:paraId="5984B333" w14:textId="0E3E0FCE" w:rsidR="00A50A06" w:rsidRPr="001D7824" w:rsidRDefault="00A50A06" w:rsidP="00F64479">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1.2.1.1.i.investīcijas projektu iesniegumu atlases veids: </w:t>
      </w:r>
      <w:r w:rsidR="00646FAF">
        <w:rPr>
          <w:rFonts w:ascii="Times New Roman" w:hAnsi="Times New Roman" w:cs="Times New Roman"/>
          <w:sz w:val="24"/>
          <w:szCs w:val="24"/>
        </w:rPr>
        <w:t>investīcija tiek ieviesta finanšu instrumenta veidā</w:t>
      </w:r>
      <w:r w:rsidRPr="001D7824">
        <w:rPr>
          <w:rFonts w:ascii="Times New Roman" w:hAnsi="Times New Roman" w:cs="Times New Roman"/>
          <w:sz w:val="24"/>
          <w:szCs w:val="24"/>
        </w:rPr>
        <w:t>.</w:t>
      </w:r>
    </w:p>
    <w:p w14:paraId="74047CE0" w14:textId="77777777" w:rsidR="00634BEB" w:rsidRPr="001D7824" w:rsidRDefault="00634BEB" w:rsidP="00634BEB">
      <w:pPr>
        <w:pStyle w:val="ListParagraph"/>
        <w:rPr>
          <w:rFonts w:ascii="Times New Roman" w:hAnsi="Times New Roman" w:cs="Times New Roman"/>
          <w:sz w:val="24"/>
          <w:szCs w:val="24"/>
        </w:rPr>
      </w:pPr>
    </w:p>
    <w:p w14:paraId="61C0D044" w14:textId="520C19E7" w:rsidR="003767DE" w:rsidRPr="001D7824" w:rsidRDefault="00347356" w:rsidP="007940A3">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Pēc šo </w:t>
      </w:r>
      <w:r w:rsidR="004B7EE9" w:rsidRPr="001D7824">
        <w:rPr>
          <w:rFonts w:ascii="Times New Roman" w:hAnsi="Times New Roman" w:cs="Times New Roman"/>
          <w:sz w:val="24"/>
          <w:szCs w:val="24"/>
        </w:rPr>
        <w:t>n</w:t>
      </w:r>
      <w:r w:rsidRPr="001D7824">
        <w:rPr>
          <w:rFonts w:ascii="Times New Roman" w:hAnsi="Times New Roman" w:cs="Times New Roman"/>
          <w:sz w:val="24"/>
          <w:szCs w:val="24"/>
        </w:rPr>
        <w:t>oteikumu</w:t>
      </w:r>
      <w:r w:rsidR="00277ADD" w:rsidRPr="001D7824">
        <w:rPr>
          <w:rFonts w:ascii="Times New Roman" w:hAnsi="Times New Roman" w:cs="Times New Roman"/>
          <w:sz w:val="24"/>
          <w:szCs w:val="24"/>
        </w:rPr>
        <w:t xml:space="preserve"> 7.punkt</w:t>
      </w:r>
      <w:r w:rsidRPr="001D7824">
        <w:rPr>
          <w:rFonts w:ascii="Times New Roman" w:hAnsi="Times New Roman" w:cs="Times New Roman"/>
          <w:sz w:val="24"/>
          <w:szCs w:val="24"/>
        </w:rPr>
        <w:t xml:space="preserve">ā minētā pieejamā finansējuma izlietojuma sabiedrība "Altum" </w:t>
      </w:r>
      <w:r w:rsidR="00FF086D" w:rsidRPr="001D7824">
        <w:rPr>
          <w:rFonts w:ascii="Times New Roman" w:hAnsi="Times New Roman" w:cs="Times New Roman"/>
          <w:sz w:val="24"/>
          <w:szCs w:val="24"/>
        </w:rPr>
        <w:t xml:space="preserve">var </w:t>
      </w:r>
      <w:r w:rsidRPr="001D7824">
        <w:rPr>
          <w:rFonts w:ascii="Times New Roman" w:hAnsi="Times New Roman" w:cs="Times New Roman"/>
          <w:sz w:val="24"/>
          <w:szCs w:val="24"/>
        </w:rPr>
        <w:t>turpin</w:t>
      </w:r>
      <w:r w:rsidR="00FF086D" w:rsidRPr="001D7824">
        <w:rPr>
          <w:rFonts w:ascii="Times New Roman" w:hAnsi="Times New Roman" w:cs="Times New Roman"/>
          <w:sz w:val="24"/>
          <w:szCs w:val="24"/>
        </w:rPr>
        <w:t>āt</w:t>
      </w:r>
      <w:r w:rsidRPr="001D7824">
        <w:rPr>
          <w:rFonts w:ascii="Times New Roman" w:hAnsi="Times New Roman" w:cs="Times New Roman"/>
          <w:sz w:val="24"/>
          <w:szCs w:val="24"/>
        </w:rPr>
        <w:t xml:space="preserve"> atbalsta sniegšan</w:t>
      </w:r>
      <w:r w:rsidR="0097758D" w:rsidRPr="001D7824">
        <w:rPr>
          <w:rFonts w:ascii="Times New Roman" w:hAnsi="Times New Roman" w:cs="Times New Roman"/>
          <w:sz w:val="24"/>
          <w:szCs w:val="24"/>
        </w:rPr>
        <w:t>u</w:t>
      </w:r>
      <w:r w:rsidR="00FF086D" w:rsidRPr="001D7824">
        <w:rPr>
          <w:rFonts w:ascii="Times New Roman" w:hAnsi="Times New Roman" w:cs="Times New Roman"/>
          <w:sz w:val="24"/>
          <w:szCs w:val="24"/>
        </w:rPr>
        <w:t>, tai skaitā segt programmas pārvaldības maksu,</w:t>
      </w:r>
      <w:r w:rsidRPr="001D7824">
        <w:rPr>
          <w:rFonts w:ascii="Times New Roman" w:hAnsi="Times New Roman" w:cs="Times New Roman"/>
          <w:sz w:val="24"/>
          <w:szCs w:val="24"/>
        </w:rPr>
        <w:t xml:space="preserve"> saskaņā ar šiem noteikumiem</w:t>
      </w:r>
      <w:r w:rsidR="00FF086D" w:rsidRPr="001D7824">
        <w:rPr>
          <w:rFonts w:ascii="Times New Roman" w:hAnsi="Times New Roman" w:cs="Times New Roman"/>
          <w:sz w:val="24"/>
          <w:szCs w:val="24"/>
        </w:rPr>
        <w:t xml:space="preserve">, izmantojot </w:t>
      </w:r>
      <w:r w:rsidRPr="001D7824">
        <w:rPr>
          <w:rFonts w:ascii="Times New Roman" w:hAnsi="Times New Roman" w:cs="Times New Roman"/>
          <w:sz w:val="24"/>
          <w:szCs w:val="24"/>
        </w:rPr>
        <w:t xml:space="preserve"> </w:t>
      </w:r>
      <w:r w:rsidR="00FF086D" w:rsidRPr="001D7824">
        <w:rPr>
          <w:rFonts w:ascii="Times New Roman" w:hAnsi="Times New Roman" w:cs="Times New Roman"/>
          <w:sz w:val="24"/>
          <w:szCs w:val="24"/>
        </w:rPr>
        <w:t>programmas ietvaros atmaksāto finansējumu</w:t>
      </w:r>
      <w:r w:rsidR="0037388B" w:rsidRPr="001D7824">
        <w:rPr>
          <w:rFonts w:ascii="Times New Roman" w:hAnsi="Times New Roman" w:cs="Times New Roman"/>
          <w:sz w:val="24"/>
          <w:szCs w:val="24"/>
        </w:rPr>
        <w:t xml:space="preserve"> (</w:t>
      </w:r>
      <w:r w:rsidR="00FF086D" w:rsidRPr="001D7824">
        <w:rPr>
          <w:rFonts w:ascii="Times New Roman" w:hAnsi="Times New Roman" w:cs="Times New Roman"/>
          <w:sz w:val="24"/>
          <w:szCs w:val="24"/>
        </w:rPr>
        <w:t>klientu maksājumus no aizdevumiem</w:t>
      </w:r>
      <w:r w:rsidR="00F64479" w:rsidRPr="001D7824">
        <w:rPr>
          <w:rFonts w:ascii="Times New Roman" w:hAnsi="Times New Roman" w:cs="Times New Roman"/>
          <w:sz w:val="24"/>
          <w:szCs w:val="24"/>
        </w:rPr>
        <w:t xml:space="preserve"> un garantijām</w:t>
      </w:r>
      <w:r w:rsidR="0037388B" w:rsidRPr="001D7824">
        <w:rPr>
          <w:rFonts w:ascii="Times New Roman" w:hAnsi="Times New Roman" w:cs="Times New Roman"/>
          <w:sz w:val="24"/>
          <w:szCs w:val="24"/>
        </w:rPr>
        <w:t>)</w:t>
      </w:r>
      <w:r w:rsidR="00163B45" w:rsidRPr="001D7824">
        <w:rPr>
          <w:rFonts w:ascii="Times New Roman" w:hAnsi="Times New Roman" w:cs="Times New Roman"/>
          <w:sz w:val="24"/>
          <w:szCs w:val="24"/>
        </w:rPr>
        <w:t xml:space="preserve">, </w:t>
      </w:r>
      <w:r w:rsidR="00F750AB" w:rsidRPr="001D7824">
        <w:rPr>
          <w:rFonts w:ascii="Times New Roman" w:hAnsi="Times New Roman" w:cs="Times New Roman"/>
          <w:sz w:val="24"/>
          <w:szCs w:val="24"/>
        </w:rPr>
        <w:t xml:space="preserve">kā arī </w:t>
      </w:r>
      <w:r w:rsidR="008526C0" w:rsidRPr="001D7824">
        <w:rPr>
          <w:rFonts w:ascii="Times New Roman" w:hAnsi="Times New Roman" w:cs="Times New Roman"/>
          <w:sz w:val="24"/>
          <w:szCs w:val="24"/>
        </w:rPr>
        <w:t>garantiju kompensāciju izmaksām neizmantot</w:t>
      </w:r>
      <w:r w:rsidR="00163B45" w:rsidRPr="001D7824">
        <w:rPr>
          <w:rFonts w:ascii="Times New Roman" w:hAnsi="Times New Roman" w:cs="Times New Roman"/>
          <w:sz w:val="24"/>
          <w:szCs w:val="24"/>
        </w:rPr>
        <w:t>o</w:t>
      </w:r>
      <w:r w:rsidR="00277ADD" w:rsidRPr="001D7824">
        <w:rPr>
          <w:rFonts w:ascii="Times New Roman" w:hAnsi="Times New Roman" w:cs="Times New Roman"/>
          <w:sz w:val="24"/>
          <w:szCs w:val="24"/>
        </w:rPr>
        <w:t xml:space="preserve"> 7.punkt</w:t>
      </w:r>
      <w:r w:rsidR="00397BA0" w:rsidRPr="001D7824">
        <w:rPr>
          <w:rFonts w:ascii="Times New Roman" w:hAnsi="Times New Roman" w:cs="Times New Roman"/>
          <w:sz w:val="24"/>
          <w:szCs w:val="24"/>
        </w:rPr>
        <w:t xml:space="preserve">ā minēto </w:t>
      </w:r>
      <w:r w:rsidR="00163B45" w:rsidRPr="001D7824">
        <w:rPr>
          <w:rFonts w:ascii="Times New Roman" w:hAnsi="Times New Roman" w:cs="Times New Roman"/>
          <w:sz w:val="24"/>
          <w:szCs w:val="24"/>
        </w:rPr>
        <w:t>finansējumu</w:t>
      </w:r>
      <w:r w:rsidR="00FF086D" w:rsidRPr="001D7824">
        <w:rPr>
          <w:rFonts w:ascii="Times New Roman" w:hAnsi="Times New Roman" w:cs="Times New Roman"/>
          <w:sz w:val="24"/>
          <w:szCs w:val="24"/>
        </w:rPr>
        <w:t>.</w:t>
      </w:r>
    </w:p>
    <w:p w14:paraId="50F7FFB9" w14:textId="77777777" w:rsidR="003767DE" w:rsidRPr="001D7824" w:rsidRDefault="003767DE" w:rsidP="007D0D02">
      <w:pPr>
        <w:spacing w:after="0"/>
        <w:ind w:right="-341"/>
        <w:jc w:val="both"/>
        <w:rPr>
          <w:rFonts w:ascii="Times New Roman" w:hAnsi="Times New Roman" w:cs="Times New Roman"/>
          <w:sz w:val="24"/>
          <w:szCs w:val="24"/>
        </w:rPr>
      </w:pPr>
    </w:p>
    <w:p w14:paraId="4FDE813F" w14:textId="0657938D" w:rsidR="003767DE" w:rsidRPr="001D7824" w:rsidRDefault="00347356" w:rsidP="007D0D02">
      <w:pPr>
        <w:pStyle w:val="ListParagraph"/>
        <w:numPr>
          <w:ilvl w:val="0"/>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Šo noteikumu</w:t>
      </w:r>
      <w:r w:rsidR="00277ADD" w:rsidRPr="001D7824">
        <w:rPr>
          <w:rFonts w:ascii="Times New Roman" w:hAnsi="Times New Roman" w:cs="Times New Roman"/>
          <w:sz w:val="24"/>
          <w:szCs w:val="24"/>
        </w:rPr>
        <w:t xml:space="preserve"> 7.punkt</w:t>
      </w:r>
      <w:r w:rsidRPr="001D7824">
        <w:rPr>
          <w:rFonts w:ascii="Times New Roman" w:hAnsi="Times New Roman" w:cs="Times New Roman"/>
          <w:sz w:val="24"/>
          <w:szCs w:val="24"/>
        </w:rPr>
        <w:t>ā minēto finansējumu sabiedrība "Altum"  izmanto:</w:t>
      </w:r>
    </w:p>
    <w:p w14:paraId="1248DA92" w14:textId="7E45C2B1" w:rsidR="003767DE" w:rsidRPr="001D7824" w:rsidRDefault="00347356" w:rsidP="007D0D02">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atbalsta sniegšanai;</w:t>
      </w:r>
    </w:p>
    <w:p w14:paraId="1716C7A2" w14:textId="1FC94570" w:rsidR="003767DE" w:rsidRPr="001D7824" w:rsidRDefault="004B7EE9" w:rsidP="006E10A4">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1.2.1.1.i.investīcijas</w:t>
      </w:r>
      <w:r w:rsidR="0482809C" w:rsidRPr="001D7824">
        <w:rPr>
          <w:rFonts w:ascii="Times New Roman" w:hAnsi="Times New Roman" w:cs="Times New Roman"/>
          <w:sz w:val="24"/>
          <w:szCs w:val="24"/>
        </w:rPr>
        <w:t xml:space="preserve"> administrēšanas un uzraudzības funkciju nodrošināšanai</w:t>
      </w:r>
      <w:r w:rsidR="00BB6F51" w:rsidRPr="001D7824">
        <w:rPr>
          <w:rFonts w:ascii="Times New Roman" w:hAnsi="Times New Roman" w:cs="Times New Roman"/>
          <w:sz w:val="24"/>
          <w:szCs w:val="24"/>
        </w:rPr>
        <w:t>. M</w:t>
      </w:r>
      <w:r w:rsidR="0482809C" w:rsidRPr="001D7824">
        <w:rPr>
          <w:rFonts w:ascii="Times New Roman" w:hAnsi="Times New Roman" w:cs="Times New Roman"/>
          <w:sz w:val="24"/>
          <w:szCs w:val="24"/>
        </w:rPr>
        <w:t>aks</w:t>
      </w:r>
      <w:r w:rsidR="143A84E8" w:rsidRPr="001D7824">
        <w:rPr>
          <w:rFonts w:ascii="Times New Roman" w:hAnsi="Times New Roman" w:cs="Times New Roman"/>
          <w:sz w:val="24"/>
          <w:szCs w:val="24"/>
        </w:rPr>
        <w:t>a</w:t>
      </w:r>
      <w:r w:rsidR="0482809C" w:rsidRPr="001D7824">
        <w:rPr>
          <w:rFonts w:ascii="Times New Roman" w:hAnsi="Times New Roman" w:cs="Times New Roman"/>
          <w:sz w:val="24"/>
          <w:szCs w:val="24"/>
        </w:rPr>
        <w:t xml:space="preserve"> par </w:t>
      </w:r>
      <w:r w:rsidRPr="001D7824">
        <w:rPr>
          <w:rFonts w:ascii="Times New Roman" w:hAnsi="Times New Roman" w:cs="Times New Roman"/>
          <w:sz w:val="24"/>
          <w:szCs w:val="24"/>
        </w:rPr>
        <w:t>1.2.1.1.i.investīcijas</w:t>
      </w:r>
      <w:r w:rsidR="0482809C" w:rsidRPr="001D7824">
        <w:rPr>
          <w:rFonts w:ascii="Times New Roman" w:hAnsi="Times New Roman" w:cs="Times New Roman"/>
          <w:sz w:val="24"/>
          <w:szCs w:val="24"/>
        </w:rPr>
        <w:t xml:space="preserve"> īstenošanu</w:t>
      </w:r>
      <w:r w:rsidR="00BB6F51" w:rsidRPr="001D7824">
        <w:rPr>
          <w:rFonts w:ascii="Times New Roman" w:hAnsi="Times New Roman" w:cs="Times New Roman"/>
          <w:sz w:val="24"/>
          <w:szCs w:val="24"/>
        </w:rPr>
        <w:t xml:space="preserve"> </w:t>
      </w:r>
      <w:r w:rsidR="0482809C" w:rsidRPr="001D7824">
        <w:rPr>
          <w:rFonts w:ascii="Times New Roman" w:hAnsi="Times New Roman" w:cs="Times New Roman"/>
          <w:sz w:val="24"/>
          <w:szCs w:val="24"/>
        </w:rPr>
        <w:t xml:space="preserve">nepārsniedz 6% no </w:t>
      </w:r>
      <w:r w:rsidR="00B62769" w:rsidRPr="001D7824">
        <w:rPr>
          <w:rFonts w:ascii="Times New Roman" w:hAnsi="Times New Roman" w:cs="Times New Roman"/>
          <w:sz w:val="24"/>
          <w:szCs w:val="24"/>
        </w:rPr>
        <w:t>1.2.1.1.i.investīcijas</w:t>
      </w:r>
      <w:r w:rsidR="0482809C" w:rsidRPr="001D7824">
        <w:rPr>
          <w:rFonts w:ascii="Times New Roman" w:hAnsi="Times New Roman" w:cs="Times New Roman"/>
          <w:sz w:val="24"/>
          <w:szCs w:val="24"/>
        </w:rPr>
        <w:t xml:space="preserve"> kopējā finansējuma apmēra.</w:t>
      </w:r>
      <w:r w:rsidR="72E3988F" w:rsidRPr="001D7824">
        <w:rPr>
          <w:rFonts w:ascii="Times New Roman" w:hAnsi="Times New Roman" w:cs="Times New Roman"/>
          <w:sz w:val="24"/>
          <w:szCs w:val="24"/>
        </w:rPr>
        <w:t xml:space="preserve"> Šī punkta izpratnē </w:t>
      </w:r>
      <w:r w:rsidR="00B62769" w:rsidRPr="001D7824">
        <w:rPr>
          <w:rFonts w:ascii="Times New Roman" w:hAnsi="Times New Roman" w:cs="Times New Roman"/>
          <w:sz w:val="24"/>
          <w:szCs w:val="24"/>
        </w:rPr>
        <w:t>1.2.1.1.i.investīcijas</w:t>
      </w:r>
      <w:r w:rsidR="72E3988F" w:rsidRPr="001D7824">
        <w:rPr>
          <w:rFonts w:ascii="Times New Roman" w:hAnsi="Times New Roman" w:cs="Times New Roman"/>
          <w:sz w:val="24"/>
          <w:szCs w:val="24"/>
        </w:rPr>
        <w:t xml:space="preserve"> kopējais finansējuma apmērs ir Atveseļošanās fonda </w:t>
      </w:r>
      <w:r w:rsidR="72E3988F" w:rsidRPr="001D7824">
        <w:rPr>
          <w:rFonts w:ascii="Times New Roman" w:hAnsi="Times New Roman" w:cs="Times New Roman"/>
          <w:sz w:val="24"/>
          <w:szCs w:val="24"/>
        </w:rPr>
        <w:lastRenderedPageBreak/>
        <w:t xml:space="preserve">finansējums </w:t>
      </w:r>
      <w:r w:rsidR="0C62808C" w:rsidRPr="001D7824">
        <w:rPr>
          <w:rFonts w:ascii="Times New Roman" w:hAnsi="Times New Roman" w:cs="Times New Roman"/>
          <w:sz w:val="24"/>
          <w:szCs w:val="24"/>
        </w:rPr>
        <w:t xml:space="preserve">garantijām, </w:t>
      </w:r>
      <w:r w:rsidR="72E3988F" w:rsidRPr="001D7824">
        <w:rPr>
          <w:rFonts w:ascii="Times New Roman" w:hAnsi="Times New Roman" w:cs="Times New Roman"/>
          <w:sz w:val="24"/>
          <w:szCs w:val="24"/>
        </w:rPr>
        <w:t>aizdevumiem, kapitāla atlaidei</w:t>
      </w:r>
      <w:r w:rsidR="00B0224F" w:rsidRPr="001D7824">
        <w:rPr>
          <w:rFonts w:ascii="Times New Roman" w:hAnsi="Times New Roman" w:cs="Times New Roman"/>
          <w:sz w:val="24"/>
          <w:szCs w:val="24"/>
        </w:rPr>
        <w:t>, tehniskajai palīdzībai</w:t>
      </w:r>
      <w:r w:rsidR="72E3988F" w:rsidRPr="001D7824">
        <w:rPr>
          <w:rFonts w:ascii="Times New Roman" w:hAnsi="Times New Roman" w:cs="Times New Roman"/>
          <w:sz w:val="24"/>
          <w:szCs w:val="24"/>
        </w:rPr>
        <w:t xml:space="preserve"> un sabiedrības “Altum” piesaistītais finansējums aizdevumu izsniegšanai. </w:t>
      </w:r>
      <w:r w:rsidR="00BC675C" w:rsidRPr="001D7824">
        <w:rPr>
          <w:rFonts w:ascii="Times New Roman" w:hAnsi="Times New Roman" w:cs="Times New Roman"/>
          <w:sz w:val="24"/>
          <w:szCs w:val="24"/>
        </w:rPr>
        <w:t>1.2.1.1.i.investīcijas ieviešanas termiņa beigās</w:t>
      </w:r>
      <w:r w:rsidR="006E10A4" w:rsidRPr="001D7824">
        <w:rPr>
          <w:rFonts w:ascii="Times New Roman" w:hAnsi="Times New Roman" w:cs="Times New Roman"/>
          <w:sz w:val="24"/>
          <w:szCs w:val="24"/>
        </w:rPr>
        <w:t xml:space="preserve">, balstoties uz 1.2.1.1.i.investīcijas faktisko apguvi, tiek veikts aprēķins, lai pārliecinātos par   </w:t>
      </w:r>
      <w:r w:rsidR="00BC675C" w:rsidRPr="001D7824">
        <w:rPr>
          <w:rFonts w:ascii="Times New Roman" w:hAnsi="Times New Roman" w:cs="Times New Roman"/>
          <w:sz w:val="24"/>
          <w:szCs w:val="24"/>
        </w:rPr>
        <w:t xml:space="preserve"> 1.2.1.1.i.investīcijas īstenošanas faktisko izmaksu </w:t>
      </w:r>
      <w:r w:rsidR="00646FAF">
        <w:rPr>
          <w:rFonts w:ascii="Times New Roman" w:hAnsi="Times New Roman" w:cs="Times New Roman"/>
          <w:sz w:val="24"/>
          <w:szCs w:val="24"/>
        </w:rPr>
        <w:t xml:space="preserve">apjoma </w:t>
      </w:r>
      <w:r w:rsidR="00BC675C" w:rsidRPr="001D7824">
        <w:rPr>
          <w:rFonts w:ascii="Times New Roman" w:hAnsi="Times New Roman" w:cs="Times New Roman"/>
          <w:sz w:val="24"/>
          <w:szCs w:val="24"/>
        </w:rPr>
        <w:t>atbilstību</w:t>
      </w:r>
      <w:r w:rsidR="006E10A4" w:rsidRPr="001D7824">
        <w:rPr>
          <w:rFonts w:ascii="Times New Roman" w:hAnsi="Times New Roman" w:cs="Times New Roman"/>
          <w:sz w:val="24"/>
          <w:szCs w:val="24"/>
        </w:rPr>
        <w:t xml:space="preserve"> </w:t>
      </w:r>
      <w:r w:rsidR="00BC675C" w:rsidRPr="001D7824">
        <w:rPr>
          <w:rFonts w:ascii="Times New Roman" w:hAnsi="Times New Roman" w:cs="Times New Roman"/>
          <w:sz w:val="24"/>
          <w:szCs w:val="24"/>
        </w:rPr>
        <w:t>šī apakšpunkta nosacījumi</w:t>
      </w:r>
      <w:r w:rsidR="00B0224F" w:rsidRPr="001D7824">
        <w:rPr>
          <w:rFonts w:ascii="Times New Roman" w:hAnsi="Times New Roman" w:cs="Times New Roman"/>
          <w:sz w:val="24"/>
          <w:szCs w:val="24"/>
        </w:rPr>
        <w:t>em</w:t>
      </w:r>
      <w:r w:rsidR="00BC675C" w:rsidRPr="001D7824">
        <w:rPr>
          <w:rFonts w:ascii="Times New Roman" w:hAnsi="Times New Roman" w:cs="Times New Roman"/>
          <w:sz w:val="24"/>
          <w:szCs w:val="24"/>
        </w:rPr>
        <w:t>.</w:t>
      </w:r>
    </w:p>
    <w:p w14:paraId="71E4EF35" w14:textId="77777777" w:rsidR="003767DE" w:rsidRPr="001D7824" w:rsidRDefault="003767DE" w:rsidP="007D0D02">
      <w:pPr>
        <w:spacing w:after="0"/>
        <w:ind w:right="-341"/>
        <w:jc w:val="both"/>
        <w:rPr>
          <w:rFonts w:ascii="Times New Roman" w:hAnsi="Times New Roman" w:cs="Times New Roman"/>
          <w:sz w:val="24"/>
          <w:szCs w:val="24"/>
        </w:rPr>
      </w:pPr>
    </w:p>
    <w:p w14:paraId="6C8DEC12" w14:textId="07798DD7" w:rsidR="00347356" w:rsidRPr="001D7824" w:rsidRDefault="00B62769" w:rsidP="00996F6E">
      <w:pPr>
        <w:pStyle w:val="ListParagraph"/>
        <w:numPr>
          <w:ilvl w:val="0"/>
          <w:numId w:val="1"/>
        </w:numPr>
        <w:spacing w:after="0"/>
        <w:ind w:left="0" w:right="-340" w:firstLine="0"/>
        <w:jc w:val="both"/>
        <w:rPr>
          <w:rFonts w:ascii="Times New Roman" w:hAnsi="Times New Roman" w:cs="Times New Roman"/>
          <w:sz w:val="24"/>
          <w:szCs w:val="24"/>
        </w:rPr>
      </w:pPr>
      <w:r w:rsidRPr="001D7824">
        <w:rPr>
          <w:rFonts w:ascii="Times New Roman" w:hAnsi="Times New Roman" w:cs="Times New Roman"/>
          <w:sz w:val="24"/>
          <w:szCs w:val="24"/>
        </w:rPr>
        <w:t>1.2.1.1.i.investīcijas</w:t>
      </w:r>
      <w:r w:rsidR="0482809C" w:rsidRPr="001D7824">
        <w:rPr>
          <w:rFonts w:ascii="Times New Roman" w:hAnsi="Times New Roman" w:cs="Times New Roman"/>
          <w:sz w:val="24"/>
          <w:szCs w:val="24"/>
        </w:rPr>
        <w:t xml:space="preserve"> īstenošanas pirmos kredītriska zaudējumu</w:t>
      </w:r>
      <w:r w:rsidR="00646FAF">
        <w:rPr>
          <w:rFonts w:ascii="Times New Roman" w:hAnsi="Times New Roman" w:cs="Times New Roman"/>
          <w:sz w:val="24"/>
          <w:szCs w:val="24"/>
        </w:rPr>
        <w:t>s</w:t>
      </w:r>
      <w:r w:rsidR="08811073" w:rsidRPr="001D7824">
        <w:rPr>
          <w:rFonts w:ascii="Times New Roman" w:hAnsi="Times New Roman" w:cs="Times New Roman"/>
          <w:sz w:val="24"/>
          <w:szCs w:val="24"/>
        </w:rPr>
        <w:t xml:space="preserve"> sedz</w:t>
      </w:r>
      <w:r w:rsidR="4D18A795" w:rsidRPr="001D7824">
        <w:rPr>
          <w:rFonts w:ascii="Times New Roman" w:hAnsi="Times New Roman" w:cs="Times New Roman"/>
          <w:sz w:val="24"/>
          <w:szCs w:val="24"/>
        </w:rPr>
        <w:t xml:space="preserve"> no šo noteikumu</w:t>
      </w:r>
      <w:r w:rsidR="00277ADD" w:rsidRPr="001D7824">
        <w:rPr>
          <w:rFonts w:ascii="Times New Roman" w:hAnsi="Times New Roman" w:cs="Times New Roman"/>
          <w:sz w:val="24"/>
          <w:szCs w:val="24"/>
        </w:rPr>
        <w:t xml:space="preserve"> 7.punkt</w:t>
      </w:r>
      <w:r w:rsidR="4D18A795" w:rsidRPr="001D7824">
        <w:rPr>
          <w:rFonts w:ascii="Times New Roman" w:hAnsi="Times New Roman" w:cs="Times New Roman"/>
          <w:sz w:val="24"/>
          <w:szCs w:val="24"/>
        </w:rPr>
        <w:t>ā noteiktā finansējuma</w:t>
      </w:r>
      <w:r w:rsidR="0482809C" w:rsidRPr="001D7824">
        <w:rPr>
          <w:rFonts w:ascii="Times New Roman" w:hAnsi="Times New Roman" w:cs="Times New Roman"/>
          <w:sz w:val="24"/>
          <w:szCs w:val="24"/>
        </w:rPr>
        <w:t>, balstoties uz sagaidāmo zaudējumu riska novērtējumu atbilstoši Attīstības finanšu institūcijas likuma 12.panta trešajai daļai. Ja kredītriska zaudējumi pārsniedz pirmo zaudējumu apmēru, tos sedz sabiedrība “Altum” no saviem finanšu resursiem.</w:t>
      </w:r>
    </w:p>
    <w:p w14:paraId="1BA65378" w14:textId="77777777" w:rsidR="00347356" w:rsidRPr="001D7824" w:rsidRDefault="00347356" w:rsidP="007940A3">
      <w:pPr>
        <w:spacing w:after="0"/>
        <w:ind w:right="-341"/>
        <w:jc w:val="both"/>
        <w:rPr>
          <w:rFonts w:ascii="Times New Roman" w:hAnsi="Times New Roman" w:cs="Times New Roman"/>
          <w:sz w:val="24"/>
          <w:szCs w:val="24"/>
        </w:rPr>
      </w:pPr>
    </w:p>
    <w:p w14:paraId="07B19722" w14:textId="4F4E06CD" w:rsidR="00B64792" w:rsidRPr="001D7824" w:rsidRDefault="0482809C" w:rsidP="006259FD">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Atbalstu sabiedrība “Altum” sniedz, noslēdzot civiltiesisko līgumu ar </w:t>
      </w:r>
      <w:r w:rsidR="5B8A8865" w:rsidRPr="001D7824">
        <w:rPr>
          <w:rFonts w:ascii="Times New Roman" w:hAnsi="Times New Roman" w:cs="Times New Roman"/>
          <w:sz w:val="24"/>
          <w:szCs w:val="24"/>
        </w:rPr>
        <w:t>dzīvokļu īpašnieku pilnvaroto personu</w:t>
      </w:r>
      <w:r w:rsidR="005E27EC" w:rsidRPr="001D7824">
        <w:rPr>
          <w:rFonts w:ascii="Times New Roman" w:hAnsi="Times New Roman" w:cs="Times New Roman"/>
          <w:sz w:val="24"/>
          <w:szCs w:val="24"/>
        </w:rPr>
        <w:t>. Šajos noteikumos minētie civiltiesiskie līgumi tiek noslēgti līdz 2023.gada 31.decembrim</w:t>
      </w:r>
      <w:r w:rsidRPr="001D7824">
        <w:rPr>
          <w:rFonts w:ascii="Times New Roman" w:hAnsi="Times New Roman" w:cs="Times New Roman"/>
          <w:sz w:val="24"/>
          <w:szCs w:val="24"/>
        </w:rPr>
        <w:t>.</w:t>
      </w:r>
    </w:p>
    <w:p w14:paraId="7F67C2A2" w14:textId="77777777" w:rsidR="00E811DE" w:rsidRPr="001D7824" w:rsidRDefault="00E811DE" w:rsidP="00E811DE">
      <w:pPr>
        <w:pStyle w:val="ListParagraph"/>
        <w:spacing w:after="0"/>
        <w:ind w:left="0" w:right="-341"/>
        <w:jc w:val="both"/>
        <w:rPr>
          <w:rFonts w:ascii="Times New Roman" w:hAnsi="Times New Roman" w:cs="Times New Roman"/>
          <w:sz w:val="24"/>
          <w:szCs w:val="24"/>
        </w:rPr>
      </w:pPr>
    </w:p>
    <w:p w14:paraId="58B1535F" w14:textId="74AF88A3" w:rsidR="003767DE" w:rsidRPr="001D7824" w:rsidRDefault="70DF6BB9" w:rsidP="00983DBB">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Sabiedrības “Altum” pienākums ir piesaistīt starptautisko finanšu institūciju vai Valsts kases aizdevumus papildus šo noteikumu</w:t>
      </w:r>
      <w:r w:rsidR="00277ADD" w:rsidRPr="001D7824">
        <w:rPr>
          <w:rFonts w:ascii="Times New Roman" w:hAnsi="Times New Roman" w:cs="Times New Roman"/>
          <w:sz w:val="24"/>
          <w:szCs w:val="24"/>
        </w:rPr>
        <w:t xml:space="preserve"> 7.punkt</w:t>
      </w:r>
      <w:r w:rsidRPr="001D7824">
        <w:rPr>
          <w:rFonts w:ascii="Times New Roman" w:hAnsi="Times New Roman" w:cs="Times New Roman"/>
          <w:sz w:val="24"/>
          <w:szCs w:val="24"/>
        </w:rPr>
        <w:t xml:space="preserve">ā norādītajiem līdzekļiem, lai izsniegtu aizdevumus </w:t>
      </w:r>
      <w:r w:rsidR="67694A06" w:rsidRPr="001D7824">
        <w:rPr>
          <w:rFonts w:ascii="Times New Roman" w:hAnsi="Times New Roman" w:cs="Times New Roman"/>
          <w:sz w:val="24"/>
          <w:szCs w:val="24"/>
        </w:rPr>
        <w:t>projektu</w:t>
      </w:r>
      <w:r w:rsidRPr="001D7824">
        <w:rPr>
          <w:rFonts w:ascii="Times New Roman" w:hAnsi="Times New Roman" w:cs="Times New Roman"/>
          <w:sz w:val="24"/>
          <w:szCs w:val="24"/>
        </w:rPr>
        <w:t xml:space="preserve"> īstenošanai:</w:t>
      </w:r>
    </w:p>
    <w:p w14:paraId="2F74DA45" w14:textId="3AA0AB33" w:rsidR="00B64792" w:rsidRPr="001D7824" w:rsidRDefault="00B64792" w:rsidP="007D0D02">
      <w:pPr>
        <w:pStyle w:val="ListParagraph"/>
        <w:numPr>
          <w:ilvl w:val="1"/>
          <w:numId w:val="1"/>
        </w:numPr>
        <w:ind w:right="-341"/>
        <w:jc w:val="both"/>
        <w:rPr>
          <w:rFonts w:ascii="Times New Roman" w:hAnsi="Times New Roman" w:cs="Times New Roman"/>
          <w:sz w:val="24"/>
          <w:szCs w:val="24"/>
        </w:rPr>
      </w:pPr>
      <w:r w:rsidRPr="001D7824">
        <w:rPr>
          <w:rFonts w:ascii="Times New Roman" w:hAnsi="Times New Roman" w:cs="Times New Roman"/>
          <w:sz w:val="24"/>
          <w:szCs w:val="24"/>
        </w:rPr>
        <w:t>valsts aizdevumu piesaista saskaņā ar normatīvajiem aktiem par kārtību, kādā ministrijas un citas centrālās valsts iestādes iekļauj gadskārtējā valsts budžeta likumprojektā valsts aizdevumu pieprasījumus, un valsts aizdevumu izsniegšanas un apkalpošanas kārtību ar šādiem saņemšanas nosacījumiem:</w:t>
      </w:r>
    </w:p>
    <w:p w14:paraId="45C7202B" w14:textId="52540FD5" w:rsidR="00B64792" w:rsidRPr="001D7824" w:rsidRDefault="00B64792" w:rsidP="007D064A">
      <w:pPr>
        <w:pStyle w:val="ListParagraph"/>
        <w:numPr>
          <w:ilvl w:val="2"/>
          <w:numId w:val="1"/>
        </w:numPr>
        <w:spacing w:after="0"/>
        <w:ind w:left="1843" w:right="-341" w:hanging="709"/>
        <w:jc w:val="both"/>
        <w:rPr>
          <w:rFonts w:ascii="Times New Roman" w:hAnsi="Times New Roman" w:cs="Times New Roman"/>
          <w:sz w:val="24"/>
          <w:szCs w:val="24"/>
        </w:rPr>
      </w:pPr>
      <w:r w:rsidRPr="001D7824">
        <w:rPr>
          <w:rFonts w:ascii="Times New Roman" w:hAnsi="Times New Roman" w:cs="Times New Roman"/>
          <w:sz w:val="24"/>
          <w:szCs w:val="24"/>
        </w:rPr>
        <w:t xml:space="preserve">valsts aizdevuma izmantošanas mērķis ir aizdevumu sniegšana šo noteikumu ietvaros; </w:t>
      </w:r>
    </w:p>
    <w:p w14:paraId="296697DD" w14:textId="4B572F63" w:rsidR="00B64792" w:rsidRPr="001D7824" w:rsidRDefault="00B64792" w:rsidP="007D064A">
      <w:pPr>
        <w:pStyle w:val="ListParagraph"/>
        <w:numPr>
          <w:ilvl w:val="2"/>
          <w:numId w:val="1"/>
        </w:numPr>
        <w:spacing w:after="0"/>
        <w:ind w:left="1843" w:right="-341" w:hanging="709"/>
        <w:jc w:val="both"/>
        <w:rPr>
          <w:rFonts w:ascii="Times New Roman" w:hAnsi="Times New Roman" w:cs="Times New Roman"/>
          <w:sz w:val="24"/>
          <w:szCs w:val="24"/>
        </w:rPr>
      </w:pPr>
      <w:r w:rsidRPr="001D7824">
        <w:rPr>
          <w:rFonts w:ascii="Times New Roman" w:hAnsi="Times New Roman" w:cs="Times New Roman"/>
          <w:sz w:val="24"/>
          <w:szCs w:val="24"/>
        </w:rPr>
        <w:t xml:space="preserve">valsts aizdevuma summa ir </w:t>
      </w:r>
      <w:r w:rsidR="27040738" w:rsidRPr="001D7824">
        <w:rPr>
          <w:rFonts w:ascii="Times New Roman" w:hAnsi="Times New Roman" w:cs="Times New Roman"/>
          <w:sz w:val="24"/>
          <w:szCs w:val="24"/>
        </w:rPr>
        <w:t xml:space="preserve">līdz </w:t>
      </w:r>
      <w:r w:rsidR="002C30AB" w:rsidRPr="001D7824">
        <w:rPr>
          <w:rFonts w:ascii="Times New Roman" w:hAnsi="Times New Roman" w:cs="Times New Roman"/>
          <w:sz w:val="24"/>
          <w:szCs w:val="24"/>
        </w:rPr>
        <w:t>1</w:t>
      </w:r>
      <w:r w:rsidR="004C4F70" w:rsidRPr="001D7824">
        <w:rPr>
          <w:rFonts w:ascii="Times New Roman" w:hAnsi="Times New Roman" w:cs="Times New Roman"/>
          <w:sz w:val="24"/>
          <w:szCs w:val="24"/>
        </w:rPr>
        <w:t>0</w:t>
      </w:r>
      <w:r w:rsidR="002C30AB" w:rsidRPr="001D7824">
        <w:rPr>
          <w:rFonts w:ascii="Times New Roman" w:hAnsi="Times New Roman" w:cs="Times New Roman"/>
          <w:sz w:val="24"/>
          <w:szCs w:val="24"/>
        </w:rPr>
        <w:t xml:space="preserve"> milj</w:t>
      </w:r>
      <w:r w:rsidR="00161CFF" w:rsidRPr="001D7824">
        <w:rPr>
          <w:rFonts w:ascii="Times New Roman" w:hAnsi="Times New Roman" w:cs="Times New Roman"/>
          <w:sz w:val="24"/>
          <w:szCs w:val="24"/>
        </w:rPr>
        <w:t>oni</w:t>
      </w:r>
      <w:r w:rsidRPr="001D7824">
        <w:rPr>
          <w:rFonts w:ascii="Times New Roman" w:hAnsi="Times New Roman" w:cs="Times New Roman"/>
          <w:sz w:val="24"/>
          <w:szCs w:val="24"/>
        </w:rPr>
        <w:t xml:space="preserve"> euro;</w:t>
      </w:r>
    </w:p>
    <w:p w14:paraId="72987EA6" w14:textId="7CDD4FFE" w:rsidR="00B64792" w:rsidRPr="001D7824" w:rsidRDefault="00B64792" w:rsidP="007D064A">
      <w:pPr>
        <w:pStyle w:val="ListParagraph"/>
        <w:numPr>
          <w:ilvl w:val="2"/>
          <w:numId w:val="1"/>
        </w:numPr>
        <w:spacing w:after="0"/>
        <w:ind w:left="1843" w:right="-341" w:hanging="709"/>
        <w:jc w:val="both"/>
        <w:rPr>
          <w:rFonts w:ascii="Times New Roman" w:hAnsi="Times New Roman" w:cs="Times New Roman"/>
          <w:sz w:val="24"/>
          <w:szCs w:val="24"/>
        </w:rPr>
      </w:pPr>
      <w:r w:rsidRPr="001D7824">
        <w:rPr>
          <w:rFonts w:ascii="Times New Roman" w:hAnsi="Times New Roman" w:cs="Times New Roman"/>
          <w:sz w:val="24"/>
          <w:szCs w:val="24"/>
        </w:rPr>
        <w:t>valsts aizdevumu piešķir kredītlīnijas veidā uz 20 gadiem;</w:t>
      </w:r>
    </w:p>
    <w:p w14:paraId="33B8B170" w14:textId="349B8F79" w:rsidR="00B64792" w:rsidRPr="001D7824" w:rsidRDefault="00B64792" w:rsidP="007D064A">
      <w:pPr>
        <w:pStyle w:val="ListParagraph"/>
        <w:numPr>
          <w:ilvl w:val="2"/>
          <w:numId w:val="1"/>
        </w:numPr>
        <w:spacing w:after="0"/>
        <w:ind w:left="1843" w:right="-341" w:hanging="709"/>
        <w:jc w:val="both"/>
        <w:rPr>
          <w:rFonts w:ascii="Times New Roman" w:hAnsi="Times New Roman" w:cs="Times New Roman"/>
          <w:sz w:val="24"/>
          <w:szCs w:val="24"/>
        </w:rPr>
      </w:pPr>
      <w:r w:rsidRPr="001D7824">
        <w:rPr>
          <w:rFonts w:ascii="Times New Roman" w:hAnsi="Times New Roman" w:cs="Times New Roman"/>
          <w:sz w:val="24"/>
          <w:szCs w:val="24"/>
        </w:rPr>
        <w:t>valsts aizdevumam netiek piemērota riska procentu likme;</w:t>
      </w:r>
    </w:p>
    <w:p w14:paraId="677304DF" w14:textId="60015BAB" w:rsidR="00B64792" w:rsidRPr="001D7824" w:rsidRDefault="00B64792" w:rsidP="007D0D02">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valsts aizdevuma nodrošinājums ir komercķīla uz sabiedrības "Altum" prasījuma tiesībām, pamatojoties uz sabiedrības "Altum" izsniegtajiem aizdevumiem saskaņā ar šo noteikumu nosacījumiem.</w:t>
      </w:r>
    </w:p>
    <w:p w14:paraId="3F76AFE5" w14:textId="052580DB" w:rsidR="00E11B48" w:rsidRPr="001D7824" w:rsidRDefault="00E11B48" w:rsidP="00845469">
      <w:pPr>
        <w:spacing w:after="0"/>
        <w:rPr>
          <w:rFonts w:ascii="Times New Roman" w:hAnsi="Times New Roman" w:cs="Times New Roman"/>
          <w:b/>
          <w:bCs/>
          <w:sz w:val="24"/>
          <w:szCs w:val="24"/>
        </w:rPr>
      </w:pPr>
    </w:p>
    <w:p w14:paraId="22FFEE16" w14:textId="7DF108AE" w:rsidR="009E31F7" w:rsidRPr="001D7824" w:rsidRDefault="009E31F7" w:rsidP="009E31F7">
      <w:pPr>
        <w:pStyle w:val="ListParagraph"/>
        <w:numPr>
          <w:ilvl w:val="0"/>
          <w:numId w:val="1"/>
        </w:numPr>
        <w:ind w:left="0"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Stratēģiski svarīgi projekti: 1.2.1.1.i.investīcija ir ANM plānā identificēta kā stratēģiski svarīgi projekti, kuriem nepieciešama pastiprināta komunikācija. Atbilstoši ANM plānā noteiktajam, tiks nodrošinātas koordinētas komunikācijas aktivitātes ar </w:t>
      </w:r>
      <w:r w:rsidR="005B23A7">
        <w:rPr>
          <w:rFonts w:ascii="Times New Roman" w:hAnsi="Times New Roman" w:cs="Times New Roman"/>
          <w:sz w:val="24"/>
          <w:szCs w:val="24"/>
        </w:rPr>
        <w:t>Eiropas Komisiju</w:t>
      </w:r>
      <w:r w:rsidR="005B23A7" w:rsidRPr="001D7824">
        <w:rPr>
          <w:rFonts w:ascii="Times New Roman" w:hAnsi="Times New Roman" w:cs="Times New Roman"/>
          <w:sz w:val="24"/>
          <w:szCs w:val="24"/>
        </w:rPr>
        <w:t xml:space="preserve"> </w:t>
      </w:r>
      <w:r w:rsidRPr="001D7824">
        <w:rPr>
          <w:rFonts w:ascii="Times New Roman" w:hAnsi="Times New Roman" w:cs="Times New Roman"/>
          <w:sz w:val="24"/>
          <w:szCs w:val="24"/>
        </w:rPr>
        <w:t>par šādām stratēģiski svarīgām aktivitātēm un projektiem: energoefektivitātes uzlabošana valsts sektora ēkās, t.sk. vēsturiskajās ēkās, dzīvojamajās ēkās un uzņēmumos.</w:t>
      </w:r>
    </w:p>
    <w:p w14:paraId="0B0A3E2D" w14:textId="77777777" w:rsidR="009E31F7" w:rsidRPr="001D7824" w:rsidRDefault="009E31F7" w:rsidP="009E31F7">
      <w:pPr>
        <w:pStyle w:val="ListParagraph"/>
        <w:ind w:left="0"/>
        <w:jc w:val="both"/>
        <w:rPr>
          <w:rFonts w:ascii="Times New Roman" w:hAnsi="Times New Roman" w:cs="Times New Roman"/>
          <w:sz w:val="24"/>
          <w:szCs w:val="24"/>
        </w:rPr>
      </w:pPr>
    </w:p>
    <w:p w14:paraId="397B7B92" w14:textId="5FA6568A" w:rsidR="00634BEB" w:rsidRPr="001D7824" w:rsidRDefault="00845469" w:rsidP="00634BEB">
      <w:pPr>
        <w:pStyle w:val="ListParagraph"/>
        <w:numPr>
          <w:ilvl w:val="0"/>
          <w:numId w:val="1"/>
        </w:numPr>
        <w:ind w:left="0" w:firstLine="0"/>
        <w:jc w:val="both"/>
        <w:rPr>
          <w:rFonts w:ascii="Times New Roman" w:hAnsi="Times New Roman" w:cs="Times New Roman"/>
          <w:sz w:val="24"/>
          <w:szCs w:val="24"/>
        </w:rPr>
      </w:pPr>
      <w:r w:rsidRPr="001D7824">
        <w:rPr>
          <w:rFonts w:ascii="Times New Roman" w:hAnsi="Times New Roman" w:cs="Times New Roman"/>
          <w:sz w:val="24"/>
          <w:szCs w:val="24"/>
        </w:rPr>
        <w:t>Sabiedrība “Altum” nodrošina savlaicīgu datu ievadi Kohēzijas politikas fondu vadības informācijas sistēmā</w:t>
      </w:r>
      <w:r w:rsidR="00B4276A" w:rsidRPr="001D7824">
        <w:rPr>
          <w:rFonts w:ascii="Times New Roman" w:hAnsi="Times New Roman" w:cs="Times New Roman"/>
          <w:sz w:val="24"/>
          <w:szCs w:val="24"/>
        </w:rPr>
        <w:t xml:space="preserve"> un šo noteikumu </w:t>
      </w:r>
      <w:r w:rsidR="00E11D16" w:rsidRPr="001D7824">
        <w:rPr>
          <w:rFonts w:ascii="Times New Roman" w:hAnsi="Times New Roman" w:cs="Times New Roman"/>
          <w:sz w:val="24"/>
          <w:szCs w:val="24"/>
        </w:rPr>
        <w:t>6</w:t>
      </w:r>
      <w:r w:rsidR="00B4276A" w:rsidRPr="001D7824">
        <w:rPr>
          <w:rFonts w:ascii="Times New Roman" w:hAnsi="Times New Roman" w:cs="Times New Roman"/>
          <w:sz w:val="24"/>
          <w:szCs w:val="24"/>
        </w:rPr>
        <w:t>.</w:t>
      </w:r>
      <w:r w:rsidR="005B23A7">
        <w:rPr>
          <w:rFonts w:ascii="Times New Roman" w:hAnsi="Times New Roman" w:cs="Times New Roman"/>
          <w:sz w:val="24"/>
          <w:szCs w:val="24"/>
        </w:rPr>
        <w:t>2. un 6.3.apakš</w:t>
      </w:r>
      <w:r w:rsidR="00B4276A" w:rsidRPr="001D7824">
        <w:rPr>
          <w:rFonts w:ascii="Times New Roman" w:hAnsi="Times New Roman" w:cs="Times New Roman"/>
          <w:sz w:val="24"/>
          <w:szCs w:val="24"/>
        </w:rPr>
        <w:t>punktā noteikto rādītāju uzskaiti</w:t>
      </w:r>
      <w:r w:rsidRPr="001D7824">
        <w:rPr>
          <w:rFonts w:ascii="Times New Roman" w:hAnsi="Times New Roman" w:cs="Times New Roman"/>
          <w:sz w:val="24"/>
          <w:szCs w:val="24"/>
        </w:rPr>
        <w:t>.</w:t>
      </w:r>
    </w:p>
    <w:p w14:paraId="0ACCF740" w14:textId="06C08D72" w:rsidR="00845469" w:rsidRPr="001D7824" w:rsidRDefault="00845469" w:rsidP="009939DF">
      <w:pPr>
        <w:pStyle w:val="ListParagraph"/>
        <w:spacing w:after="0"/>
        <w:ind w:left="567"/>
        <w:rPr>
          <w:rFonts w:ascii="Times New Roman" w:hAnsi="Times New Roman" w:cs="Times New Roman"/>
          <w:b/>
          <w:bCs/>
          <w:sz w:val="24"/>
          <w:szCs w:val="24"/>
        </w:rPr>
      </w:pPr>
    </w:p>
    <w:p w14:paraId="0E7E3B73" w14:textId="5F25710B" w:rsidR="00651A8B" w:rsidRPr="001D7824" w:rsidRDefault="00651A8B" w:rsidP="00832223">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II. Nosacījumi dzīvokļu īpašniekiem atbalsta saņemšanai</w:t>
      </w:r>
    </w:p>
    <w:p w14:paraId="31EA3F8C" w14:textId="77777777" w:rsidR="00651A8B" w:rsidRPr="001D7824" w:rsidRDefault="00651A8B" w:rsidP="00152B75">
      <w:pPr>
        <w:pStyle w:val="ListParagraph"/>
        <w:spacing w:after="0"/>
        <w:ind w:left="0" w:right="-341"/>
        <w:jc w:val="both"/>
        <w:rPr>
          <w:rFonts w:ascii="Times New Roman" w:hAnsi="Times New Roman" w:cs="Times New Roman"/>
          <w:sz w:val="24"/>
          <w:szCs w:val="24"/>
        </w:rPr>
      </w:pPr>
    </w:p>
    <w:p w14:paraId="20CC4F05" w14:textId="628641E2" w:rsidR="00266081" w:rsidRPr="001D7824" w:rsidRDefault="7530C5BB" w:rsidP="00E529EB">
      <w:pPr>
        <w:pStyle w:val="ListParagraph"/>
        <w:numPr>
          <w:ilvl w:val="0"/>
          <w:numId w:val="1"/>
        </w:numPr>
        <w:spacing w:after="0"/>
        <w:ind w:left="0" w:right="-341" w:firstLine="0"/>
        <w:jc w:val="both"/>
        <w:rPr>
          <w:rFonts w:ascii="Times New Roman" w:hAnsi="Times New Roman" w:cs="Times New Roman"/>
          <w:sz w:val="24"/>
          <w:szCs w:val="24"/>
        </w:rPr>
      </w:pPr>
      <w:bookmarkStart w:id="4" w:name="_Ref73620864"/>
      <w:r w:rsidRPr="001D7824">
        <w:rPr>
          <w:rFonts w:ascii="Times New Roman" w:hAnsi="Times New Roman" w:cs="Times New Roman"/>
          <w:sz w:val="24"/>
          <w:szCs w:val="24"/>
        </w:rPr>
        <w:lastRenderedPageBreak/>
        <w:t xml:space="preserve">Dzīvokļu īpašnieki ar pilnvarotās </w:t>
      </w:r>
      <w:r w:rsidR="33C46CE1" w:rsidRPr="001D7824">
        <w:rPr>
          <w:rFonts w:ascii="Times New Roman" w:hAnsi="Times New Roman" w:cs="Times New Roman"/>
          <w:sz w:val="24"/>
          <w:szCs w:val="24"/>
        </w:rPr>
        <w:t>personas</w:t>
      </w:r>
      <w:r w:rsidR="62183719" w:rsidRPr="001D7824">
        <w:rPr>
          <w:rFonts w:ascii="Times New Roman" w:hAnsi="Times New Roman" w:cs="Times New Roman"/>
          <w:sz w:val="24"/>
          <w:szCs w:val="24"/>
        </w:rPr>
        <w:t xml:space="preserve"> </w:t>
      </w:r>
      <w:r w:rsidR="33C46CE1" w:rsidRPr="001D7824">
        <w:rPr>
          <w:rFonts w:ascii="Times New Roman" w:hAnsi="Times New Roman" w:cs="Times New Roman"/>
          <w:sz w:val="24"/>
          <w:szCs w:val="24"/>
        </w:rPr>
        <w:t>starpniecību var pretendēt uz atbalstu, ja projekta mērķis ir sasniegt vismaz vidēju renovācijas pamatīguma pakāpi, kā noteikts Komisijas Ieteikumā (ES) 2019/786 par ēku renovāciju un līdz ar to sasniegt vismaz 30% primārās enerģijas ietaupījumu.</w:t>
      </w:r>
      <w:bookmarkEnd w:id="4"/>
    </w:p>
    <w:p w14:paraId="175C7830" w14:textId="77777777" w:rsidR="00CC15A7" w:rsidRPr="001D7824" w:rsidRDefault="00CC15A7" w:rsidP="00CC15A7">
      <w:pPr>
        <w:pStyle w:val="ListParagraph"/>
        <w:rPr>
          <w:rFonts w:ascii="Times New Roman" w:hAnsi="Times New Roman" w:cs="Times New Roman"/>
          <w:sz w:val="24"/>
          <w:szCs w:val="24"/>
        </w:rPr>
      </w:pPr>
    </w:p>
    <w:p w14:paraId="1DBA03BE" w14:textId="35C6195E" w:rsidR="00920FC6" w:rsidRPr="001D7824" w:rsidRDefault="00920FC6" w:rsidP="00EE7302">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Dzīvokļu īpašnieki ar pilnvarotās personas starpniecību var pretendēt uz atbalstu, ja energoefektivitātes paaugstināšanas pasākumu īstenošana ir ekonomiski pamatota un energoefektivitātes paaugstināšanas pasākumu iekšējās atdeves rādītājs 35 gadu periodā ir lielāks par </w:t>
      </w:r>
      <w:r w:rsidR="00EF773E" w:rsidRPr="001D7824">
        <w:rPr>
          <w:rFonts w:ascii="Times New Roman" w:hAnsi="Times New Roman" w:cs="Times New Roman"/>
          <w:sz w:val="24"/>
          <w:szCs w:val="24"/>
        </w:rPr>
        <w:t>nulli</w:t>
      </w:r>
      <w:r w:rsidRPr="001D7824">
        <w:rPr>
          <w:rFonts w:ascii="Times New Roman" w:hAnsi="Times New Roman" w:cs="Times New Roman"/>
          <w:sz w:val="24"/>
          <w:szCs w:val="24"/>
        </w:rPr>
        <w:t xml:space="preserve">. </w:t>
      </w:r>
    </w:p>
    <w:p w14:paraId="1F1E76C7" w14:textId="6D3566F9" w:rsidR="00651A8B" w:rsidRPr="001D7824" w:rsidRDefault="00282F90" w:rsidP="00152B75">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strike/>
          <w:sz w:val="24"/>
          <w:szCs w:val="24"/>
        </w:rPr>
        <w:t xml:space="preserve"> </w:t>
      </w:r>
    </w:p>
    <w:p w14:paraId="0FA0FDF7" w14:textId="43975DE9" w:rsidR="005A7A0B" w:rsidRPr="001D7824" w:rsidRDefault="4180FECF"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Dzīvokļu īpašnieki ar pilnvarotās personas</w:t>
      </w:r>
      <w:r w:rsidR="62183719"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starpniecību no </w:t>
      </w:r>
      <w:r w:rsidR="62183719" w:rsidRPr="001D7824">
        <w:rPr>
          <w:rFonts w:ascii="Times New Roman" w:hAnsi="Times New Roman" w:cs="Times New Roman"/>
          <w:sz w:val="24"/>
          <w:szCs w:val="24"/>
        </w:rPr>
        <w:t xml:space="preserve">sabiedrības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var saņem</w:t>
      </w:r>
      <w:r w:rsidR="7017CC9C" w:rsidRPr="001D7824">
        <w:rPr>
          <w:rFonts w:ascii="Times New Roman" w:hAnsi="Times New Roman" w:cs="Times New Roman"/>
          <w:sz w:val="24"/>
          <w:szCs w:val="24"/>
        </w:rPr>
        <w:t>t</w:t>
      </w:r>
      <w:r w:rsidRPr="001D7824">
        <w:rPr>
          <w:rFonts w:ascii="Times New Roman" w:hAnsi="Times New Roman" w:cs="Times New Roman"/>
          <w:sz w:val="24"/>
          <w:szCs w:val="24"/>
        </w:rPr>
        <w:t xml:space="preserve"> atbalstu </w:t>
      </w:r>
      <w:r w:rsidR="7017CC9C" w:rsidRPr="001D7824">
        <w:rPr>
          <w:rFonts w:ascii="Times New Roman" w:hAnsi="Times New Roman" w:cs="Times New Roman"/>
          <w:sz w:val="24"/>
          <w:szCs w:val="24"/>
        </w:rPr>
        <w:t>šādā veidā</w:t>
      </w:r>
      <w:r w:rsidRPr="001D7824">
        <w:rPr>
          <w:rFonts w:ascii="Times New Roman" w:hAnsi="Times New Roman" w:cs="Times New Roman"/>
          <w:sz w:val="24"/>
          <w:szCs w:val="24"/>
        </w:rPr>
        <w:t>:</w:t>
      </w:r>
    </w:p>
    <w:p w14:paraId="3455422B" w14:textId="42A0855D" w:rsidR="0016623F" w:rsidRPr="001D7824" w:rsidRDefault="007B7414" w:rsidP="005A7A0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tehniskā palīdzīb</w:t>
      </w:r>
      <w:r w:rsidR="0026703B" w:rsidRPr="001D7824">
        <w:rPr>
          <w:rFonts w:ascii="Times New Roman" w:hAnsi="Times New Roman" w:cs="Times New Roman"/>
          <w:sz w:val="24"/>
          <w:szCs w:val="24"/>
        </w:rPr>
        <w:t>a</w:t>
      </w:r>
      <w:r w:rsidRPr="001D7824">
        <w:rPr>
          <w:rFonts w:ascii="Times New Roman" w:hAnsi="Times New Roman" w:cs="Times New Roman"/>
          <w:sz w:val="24"/>
          <w:szCs w:val="24"/>
        </w:rPr>
        <w:t xml:space="preserve"> projekta tehniskās dokumentācijas sagatavošanai</w:t>
      </w:r>
      <w:r w:rsidR="0016623F" w:rsidRPr="001D7824">
        <w:rPr>
          <w:rFonts w:ascii="Times New Roman" w:hAnsi="Times New Roman" w:cs="Times New Roman"/>
          <w:sz w:val="24"/>
          <w:szCs w:val="24"/>
        </w:rPr>
        <w:t>;</w:t>
      </w:r>
    </w:p>
    <w:p w14:paraId="4A2AFE88" w14:textId="48744852" w:rsidR="005A7A0B" w:rsidRPr="001D7824" w:rsidRDefault="0016623F" w:rsidP="00195E3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w:t>
      </w:r>
      <w:r w:rsidR="005A7A0B" w:rsidRPr="001D7824">
        <w:rPr>
          <w:rFonts w:ascii="Times New Roman" w:hAnsi="Times New Roman" w:cs="Times New Roman"/>
          <w:sz w:val="24"/>
          <w:szCs w:val="24"/>
        </w:rPr>
        <w:t>izdevums</w:t>
      </w:r>
      <w:r w:rsidR="002C53DB" w:rsidRPr="001D7824">
        <w:rPr>
          <w:rFonts w:ascii="Times New Roman" w:hAnsi="Times New Roman" w:cs="Times New Roman"/>
          <w:sz w:val="24"/>
          <w:szCs w:val="24"/>
        </w:rPr>
        <w:t xml:space="preserve"> vai </w:t>
      </w:r>
      <w:bookmarkStart w:id="5" w:name="_Ref73620828"/>
      <w:r w:rsidRPr="001D7824">
        <w:rPr>
          <w:rFonts w:ascii="Times New Roman" w:hAnsi="Times New Roman" w:cs="Times New Roman"/>
          <w:sz w:val="24"/>
          <w:szCs w:val="24"/>
        </w:rPr>
        <w:t>g</w:t>
      </w:r>
      <w:r w:rsidR="005A7A0B" w:rsidRPr="001D7824">
        <w:rPr>
          <w:rFonts w:ascii="Times New Roman" w:hAnsi="Times New Roman" w:cs="Times New Roman"/>
          <w:sz w:val="24"/>
          <w:szCs w:val="24"/>
        </w:rPr>
        <w:t>arantija</w:t>
      </w:r>
      <w:r w:rsidR="00933E1D" w:rsidRPr="001D7824">
        <w:rPr>
          <w:rFonts w:ascii="Times New Roman" w:hAnsi="Times New Roman" w:cs="Times New Roman"/>
          <w:sz w:val="24"/>
          <w:szCs w:val="24"/>
        </w:rPr>
        <w:t xml:space="preserve"> kopā ar </w:t>
      </w:r>
      <w:bookmarkEnd w:id="5"/>
      <w:r w:rsidRPr="001D7824">
        <w:rPr>
          <w:rFonts w:ascii="Times New Roman" w:hAnsi="Times New Roman" w:cs="Times New Roman"/>
          <w:sz w:val="24"/>
          <w:szCs w:val="24"/>
        </w:rPr>
        <w:t>k</w:t>
      </w:r>
      <w:r w:rsidR="005A7A0B" w:rsidRPr="001D7824">
        <w:rPr>
          <w:rFonts w:ascii="Times New Roman" w:hAnsi="Times New Roman" w:cs="Times New Roman"/>
          <w:sz w:val="24"/>
          <w:szCs w:val="24"/>
        </w:rPr>
        <w:t>apitāla atlaid</w:t>
      </w:r>
      <w:r w:rsidR="00195E35" w:rsidRPr="001D7824">
        <w:rPr>
          <w:rFonts w:ascii="Times New Roman" w:hAnsi="Times New Roman" w:cs="Times New Roman"/>
          <w:sz w:val="24"/>
          <w:szCs w:val="24"/>
        </w:rPr>
        <w:t>i</w:t>
      </w:r>
      <w:r w:rsidR="002C53DB" w:rsidRPr="001D7824">
        <w:rPr>
          <w:rFonts w:ascii="Times New Roman" w:hAnsi="Times New Roman" w:cs="Times New Roman"/>
          <w:sz w:val="24"/>
          <w:szCs w:val="24"/>
        </w:rPr>
        <w:t xml:space="preserve">, ja </w:t>
      </w:r>
      <w:r w:rsidR="00195E35" w:rsidRPr="001D7824">
        <w:rPr>
          <w:rFonts w:ascii="Times New Roman" w:hAnsi="Times New Roman" w:cs="Times New Roman"/>
          <w:sz w:val="24"/>
          <w:szCs w:val="24"/>
        </w:rPr>
        <w:t>ir</w:t>
      </w:r>
      <w:r w:rsidR="00602448" w:rsidRPr="001D7824">
        <w:rPr>
          <w:rFonts w:ascii="Times New Roman" w:hAnsi="Times New Roman" w:cs="Times New Roman"/>
          <w:sz w:val="24"/>
          <w:szCs w:val="24"/>
        </w:rPr>
        <w:t xml:space="preserve"> sasniegts šo noteikumu </w:t>
      </w:r>
      <w:r w:rsidR="007569CF" w:rsidRPr="001D7824">
        <w:rPr>
          <w:rFonts w:ascii="Times New Roman" w:hAnsi="Times New Roman" w:cs="Times New Roman"/>
          <w:sz w:val="24"/>
          <w:szCs w:val="24"/>
        </w:rPr>
        <w:t>22</w:t>
      </w:r>
      <w:r w:rsidR="00602448" w:rsidRPr="001D7824">
        <w:rPr>
          <w:rFonts w:ascii="Times New Roman" w:hAnsi="Times New Roman" w:cs="Times New Roman"/>
          <w:sz w:val="24"/>
          <w:szCs w:val="24"/>
        </w:rPr>
        <w:t>.punktā noteiktais mērķis</w:t>
      </w:r>
      <w:r w:rsidR="005A7A0B" w:rsidRPr="001D7824">
        <w:rPr>
          <w:rFonts w:ascii="Times New Roman" w:hAnsi="Times New Roman" w:cs="Times New Roman"/>
          <w:sz w:val="24"/>
          <w:szCs w:val="24"/>
        </w:rPr>
        <w:t>.</w:t>
      </w:r>
    </w:p>
    <w:p w14:paraId="1EAB531E" w14:textId="7C9CDD84" w:rsidR="00EA453A" w:rsidRPr="001D7824" w:rsidRDefault="00EA453A" w:rsidP="00EA453A">
      <w:pPr>
        <w:pStyle w:val="ListParagraph"/>
        <w:spacing w:after="0"/>
        <w:ind w:left="0" w:right="-341"/>
        <w:jc w:val="both"/>
        <w:rPr>
          <w:rFonts w:ascii="Times New Roman" w:hAnsi="Times New Roman" w:cs="Times New Roman"/>
          <w:sz w:val="24"/>
          <w:szCs w:val="24"/>
        </w:rPr>
      </w:pPr>
    </w:p>
    <w:p w14:paraId="1DCF72AF" w14:textId="0500AB16" w:rsidR="00E12844" w:rsidRPr="001D7824" w:rsidRDefault="00EA453A"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Ja uz zemes gabala vienā adresē ir divas vai vairākas daudzdzīvokļu dzīvojamās mājas, </w:t>
      </w:r>
      <w:r w:rsidR="008D253F" w:rsidRPr="001D7824">
        <w:rPr>
          <w:rFonts w:ascii="Times New Roman" w:hAnsi="Times New Roman" w:cs="Times New Roman"/>
          <w:sz w:val="24"/>
          <w:szCs w:val="24"/>
        </w:rPr>
        <w:t>projekta pieteikumā</w:t>
      </w:r>
      <w:r w:rsidRPr="001D7824">
        <w:rPr>
          <w:rFonts w:ascii="Times New Roman" w:hAnsi="Times New Roman" w:cs="Times New Roman"/>
          <w:sz w:val="24"/>
          <w:szCs w:val="24"/>
        </w:rPr>
        <w:t xml:space="preserve"> norāda energoefektivitātes paaugstināšanas pasākumus vienai vai vairākām daudzdzīvokļu dzīvojamām mājām, ja katra no tām atsevišķi atbilst šo noteikumu nosacījumiem</w:t>
      </w:r>
      <w:r w:rsidR="00BA5572" w:rsidRPr="001D7824">
        <w:rPr>
          <w:rFonts w:ascii="Times New Roman" w:hAnsi="Times New Roman" w:cs="Times New Roman"/>
          <w:sz w:val="24"/>
          <w:szCs w:val="24"/>
        </w:rPr>
        <w:t>.</w:t>
      </w:r>
    </w:p>
    <w:p w14:paraId="76156902" w14:textId="02301CCF" w:rsidR="00BB2CD3" w:rsidRPr="001D7824" w:rsidRDefault="00DA3B56" w:rsidP="00BB2CD3">
      <w:pPr>
        <w:pStyle w:val="ListParagraph"/>
        <w:rPr>
          <w:rFonts w:ascii="Times New Roman" w:hAnsi="Times New Roman" w:cs="Times New Roman"/>
          <w:sz w:val="24"/>
          <w:szCs w:val="24"/>
        </w:rPr>
      </w:pPr>
      <w:r w:rsidRPr="001D7824">
        <w:rPr>
          <w:rFonts w:ascii="Times New Roman" w:hAnsi="Times New Roman" w:cs="Times New Roman"/>
          <w:sz w:val="24"/>
          <w:szCs w:val="24"/>
        </w:rPr>
        <w:t xml:space="preserve"> </w:t>
      </w:r>
    </w:p>
    <w:p w14:paraId="2B8B5094" w14:textId="29FD2426" w:rsidR="0016026B" w:rsidRPr="001D7824" w:rsidRDefault="0200E494" w:rsidP="0016026B">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Pirms </w:t>
      </w:r>
      <w:r w:rsidR="67694A06" w:rsidRPr="001D7824">
        <w:rPr>
          <w:rFonts w:ascii="Times New Roman" w:hAnsi="Times New Roman" w:cs="Times New Roman"/>
          <w:sz w:val="24"/>
          <w:szCs w:val="24"/>
        </w:rPr>
        <w:t>pieteikuma iesniegšan</w:t>
      </w:r>
      <w:r w:rsidR="4CFEF6AB" w:rsidRPr="001D7824">
        <w:rPr>
          <w:rFonts w:ascii="Times New Roman" w:hAnsi="Times New Roman" w:cs="Times New Roman"/>
          <w:sz w:val="24"/>
          <w:szCs w:val="24"/>
        </w:rPr>
        <w:t>as</w:t>
      </w:r>
      <w:r w:rsidR="67694A06" w:rsidRPr="001D7824">
        <w:rPr>
          <w:rFonts w:ascii="Times New Roman" w:hAnsi="Times New Roman" w:cs="Times New Roman"/>
          <w:sz w:val="24"/>
          <w:szCs w:val="24"/>
        </w:rPr>
        <w:t xml:space="preserve"> kredītiestādē aizdevuma saņemšanai projekta īstenošanai, pilnvarotā persona  iesniedz sabiedrībā “Altum” pieteikumu atbalsta rezervēšanai. Iesniedzot šo pieteikumu,</w:t>
      </w:r>
      <w:r w:rsidR="33873EDE" w:rsidRPr="001D7824">
        <w:rPr>
          <w:rFonts w:ascii="Times New Roman" w:hAnsi="Times New Roman" w:cs="Times New Roman"/>
          <w:sz w:val="24"/>
          <w:szCs w:val="24"/>
        </w:rPr>
        <w:t xml:space="preserve"> pilnvarotā persona iesniedz </w:t>
      </w:r>
      <w:r w:rsidR="5D9ED1FC" w:rsidRPr="001D7824">
        <w:rPr>
          <w:rFonts w:ascii="Times New Roman" w:hAnsi="Times New Roman" w:cs="Times New Roman"/>
          <w:sz w:val="24"/>
          <w:szCs w:val="24"/>
        </w:rPr>
        <w:t xml:space="preserve">sabiedrībā </w:t>
      </w:r>
      <w:r w:rsidR="700FB6AA" w:rsidRPr="001D7824">
        <w:rPr>
          <w:rFonts w:ascii="Times New Roman" w:hAnsi="Times New Roman" w:cs="Times New Roman"/>
          <w:sz w:val="24"/>
          <w:szCs w:val="24"/>
        </w:rPr>
        <w:t>“Altum”</w:t>
      </w:r>
      <w:r w:rsidR="33873EDE" w:rsidRPr="001D7824">
        <w:rPr>
          <w:rFonts w:ascii="Times New Roman" w:hAnsi="Times New Roman" w:cs="Times New Roman"/>
          <w:sz w:val="24"/>
          <w:szCs w:val="24"/>
        </w:rPr>
        <w:t>:</w:t>
      </w:r>
    </w:p>
    <w:p w14:paraId="5D4240D7" w14:textId="58CFEA33" w:rsidR="0016026B"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pieteikumu </w:t>
      </w:r>
      <w:r w:rsidR="00282AEC" w:rsidRPr="001D7824">
        <w:rPr>
          <w:rFonts w:ascii="Times New Roman" w:hAnsi="Times New Roman" w:cs="Times New Roman"/>
          <w:sz w:val="24"/>
          <w:szCs w:val="24"/>
        </w:rPr>
        <w:t>atbalsta rezervēšanai</w:t>
      </w:r>
      <w:r w:rsidR="0016026B" w:rsidRPr="001D7824">
        <w:rPr>
          <w:rFonts w:ascii="Times New Roman" w:hAnsi="Times New Roman" w:cs="Times New Roman"/>
          <w:sz w:val="24"/>
          <w:szCs w:val="24"/>
        </w:rPr>
        <w:t>;</w:t>
      </w:r>
    </w:p>
    <w:p w14:paraId="5D930EB5" w14:textId="502FA611" w:rsidR="0016026B"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ēkas</w:t>
      </w:r>
      <w:r w:rsidR="003956B6" w:rsidRPr="001D7824">
        <w:rPr>
          <w:rFonts w:ascii="Times New Roman" w:hAnsi="Times New Roman" w:cs="Times New Roman"/>
          <w:sz w:val="24"/>
          <w:szCs w:val="24"/>
        </w:rPr>
        <w:t xml:space="preserve"> pagaidu</w:t>
      </w:r>
      <w:r w:rsidRPr="001D7824">
        <w:rPr>
          <w:rFonts w:ascii="Times New Roman" w:hAnsi="Times New Roman" w:cs="Times New Roman"/>
          <w:sz w:val="24"/>
          <w:szCs w:val="24"/>
        </w:rPr>
        <w:t xml:space="preserve"> energosertifikātu, ko izstrādājis neatkarīgs eksperts ēku energoefektivitātes jomā.</w:t>
      </w:r>
      <w:r w:rsidR="00E96241" w:rsidRPr="001D7824">
        <w:rPr>
          <w:rFonts w:ascii="Times New Roman" w:hAnsi="Times New Roman" w:cs="Times New Roman"/>
          <w:sz w:val="24"/>
          <w:szCs w:val="24"/>
        </w:rPr>
        <w:t xml:space="preserve"> </w:t>
      </w:r>
      <w:r w:rsidRPr="001D7824">
        <w:rPr>
          <w:rFonts w:ascii="Times New Roman" w:hAnsi="Times New Roman" w:cs="Times New Roman"/>
          <w:sz w:val="24"/>
          <w:szCs w:val="24"/>
        </w:rPr>
        <w:t>Energosertifikātam pievieno neatkarīga eksperta ēku energoefektivitātes jomā izstrādātu pārskatu:</w:t>
      </w:r>
    </w:p>
    <w:p w14:paraId="40871947" w14:textId="29B8071A" w:rsidR="0016026B" w:rsidRPr="001D7824" w:rsidRDefault="0047395D" w:rsidP="0095195F">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w:t>
      </w:r>
      <w:r w:rsidR="005B2FE8" w:rsidRPr="001D7824">
        <w:rPr>
          <w:rFonts w:ascii="Times New Roman" w:hAnsi="Times New Roman" w:cs="Times New Roman"/>
          <w:sz w:val="24"/>
          <w:szCs w:val="24"/>
        </w:rPr>
        <w:t>ekonomiski pamatotiem ēkas norobežojošo konstrukciju un inženiersistēmu energoefektivitāti uzlabojošiem pasākumiem, kuru īstenošanas izmaksas ir rentablas paredzamajā (plānotajā) kalpošanas laikā saskaņā ar normatīvajiem aktiem ēku energosertifikācijas jomā</w:t>
      </w:r>
      <w:r w:rsidRPr="001D7824">
        <w:rPr>
          <w:rFonts w:ascii="Times New Roman" w:hAnsi="Times New Roman" w:cs="Times New Roman"/>
          <w:sz w:val="24"/>
          <w:szCs w:val="24"/>
        </w:rPr>
        <w:t>;</w:t>
      </w:r>
    </w:p>
    <w:p w14:paraId="2EEA73D3" w14:textId="1ECB265F" w:rsidR="0016026B" w:rsidRPr="001D7824" w:rsidRDefault="0047395D" w:rsidP="0016026B">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energosertifikāta aprēķinos izmantotajām ievaddatu vērtībām saskaņā ar </w:t>
      </w:r>
      <w:r w:rsidR="005B2FE8" w:rsidRPr="001D7824">
        <w:rPr>
          <w:rFonts w:ascii="Times New Roman" w:hAnsi="Times New Roman" w:cs="Times New Roman"/>
          <w:sz w:val="24"/>
          <w:szCs w:val="24"/>
        </w:rPr>
        <w:t>saskaņā ar normatīvajiem aktiem ēku energosertifikācijas jomā</w:t>
      </w:r>
      <w:r w:rsidRPr="001D7824">
        <w:rPr>
          <w:rFonts w:ascii="Times New Roman" w:hAnsi="Times New Roman" w:cs="Times New Roman"/>
          <w:sz w:val="24"/>
          <w:szCs w:val="24"/>
        </w:rPr>
        <w:t>;</w:t>
      </w:r>
    </w:p>
    <w:p w14:paraId="0B78B892" w14:textId="77777777" w:rsidR="0016026B"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būvspeciālistu sagatavotu tehniskās apsekošanas atzinumu, kas izstrādāts saskaņā ar Ministru kabineta 2015. gada 30. jūnija noteikumiem Nr. 337 "Noteikumi par Latvijas būvnormatīvu LBN 405-15 "Būvju tehniskā apsekošana"";</w:t>
      </w:r>
    </w:p>
    <w:p w14:paraId="4F0844AF" w14:textId="2915800B" w:rsidR="0016026B"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būvspeciālistu sagatavotu būvprojektu vai ēkas fasādes apliecinājuma karti un darba organizācijas projektu saskaņā ar II un III grupas ēku atjaunošanas vai vienkāršotās atjaunošanas nosacījumiem atbilstoši ēku būvnoteikumiem;</w:t>
      </w:r>
    </w:p>
    <w:p w14:paraId="6B0B28A4" w14:textId="77777777" w:rsidR="0016026B"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apliecinājuma karti inženierbūvēm saskaņā ar atsevišķu inženierbūvju būvnoteikumiem (ja attiecināms);</w:t>
      </w:r>
    </w:p>
    <w:p w14:paraId="1A52FC34" w14:textId="50BB107D" w:rsidR="0047395D" w:rsidRPr="001D7824" w:rsidRDefault="0047395D" w:rsidP="0016026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lastRenderedPageBreak/>
        <w:t>siltumenerģijas piegādātāja izziņu par daudzdzīvokļu dzīvojamās mājas siltumenerģijas patēriņu pārskatā par energosertifikāta aprēķinos izmantotajām ievaddatu vērtībām norādītajā periodā (ja attiecināms)</w:t>
      </w:r>
      <w:r w:rsidR="0016026B" w:rsidRPr="001D7824">
        <w:rPr>
          <w:rFonts w:ascii="Times New Roman" w:hAnsi="Times New Roman" w:cs="Times New Roman"/>
          <w:sz w:val="24"/>
          <w:szCs w:val="24"/>
        </w:rPr>
        <w:t>.</w:t>
      </w:r>
    </w:p>
    <w:p w14:paraId="43BB6089" w14:textId="77777777" w:rsidR="0047395D" w:rsidRPr="001D7824" w:rsidRDefault="0047395D" w:rsidP="00546D65">
      <w:pPr>
        <w:pStyle w:val="ListParagraph"/>
        <w:spacing w:after="0"/>
        <w:ind w:left="0" w:right="-341"/>
        <w:jc w:val="both"/>
        <w:rPr>
          <w:rFonts w:ascii="Times New Roman" w:hAnsi="Times New Roman" w:cs="Times New Roman"/>
          <w:sz w:val="24"/>
          <w:szCs w:val="24"/>
        </w:rPr>
      </w:pPr>
    </w:p>
    <w:p w14:paraId="7C312F56" w14:textId="045C7B1B" w:rsidR="008C6B8F" w:rsidRPr="001D7824" w:rsidRDefault="00282AEC" w:rsidP="008C6B8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00BF5622" w:rsidRPr="001D7824">
        <w:rPr>
          <w:rFonts w:ascii="Times New Roman" w:hAnsi="Times New Roman" w:cs="Times New Roman"/>
          <w:sz w:val="24"/>
          <w:szCs w:val="24"/>
        </w:rPr>
        <w:t>“Altum”</w:t>
      </w:r>
      <w:r w:rsidR="008C6B8F" w:rsidRPr="001D7824">
        <w:rPr>
          <w:rFonts w:ascii="Times New Roman" w:hAnsi="Times New Roman" w:cs="Times New Roman"/>
          <w:sz w:val="24"/>
          <w:szCs w:val="24"/>
        </w:rPr>
        <w:t xml:space="preserve"> izvērtē šo noteikumu </w:t>
      </w:r>
      <w:r w:rsidR="00E11D16" w:rsidRPr="001D7824">
        <w:rPr>
          <w:rFonts w:ascii="Times New Roman" w:hAnsi="Times New Roman" w:cs="Times New Roman"/>
          <w:sz w:val="24"/>
          <w:szCs w:val="24"/>
        </w:rPr>
        <w:t>26</w:t>
      </w:r>
      <w:r w:rsidR="008C6B8F" w:rsidRPr="001D7824">
        <w:rPr>
          <w:rFonts w:ascii="Times New Roman" w:hAnsi="Times New Roman" w:cs="Times New Roman"/>
          <w:sz w:val="24"/>
          <w:szCs w:val="24"/>
        </w:rPr>
        <w:t>.punktā minētos dokumentus un:</w:t>
      </w:r>
    </w:p>
    <w:p w14:paraId="29A11B25" w14:textId="30D2892A" w:rsidR="00282AEC" w:rsidRPr="001D7824" w:rsidRDefault="00282AEC" w:rsidP="00A35524">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pārbauda plānotā primārās enerģijas ietaupījuma un primārās enerģijas patēriņa pēc energoefektivitātes paaugstināšanas pasākumu īstenošanas atbilstību šo noteikumu </w:t>
      </w:r>
      <w:r w:rsidR="00E11D16" w:rsidRPr="001D7824">
        <w:rPr>
          <w:rFonts w:ascii="Times New Roman" w:hAnsi="Times New Roman" w:cs="Times New Roman"/>
          <w:sz w:val="24"/>
          <w:szCs w:val="24"/>
        </w:rPr>
        <w:t>22</w:t>
      </w:r>
      <w:r w:rsidRPr="001D7824">
        <w:rPr>
          <w:rFonts w:ascii="Times New Roman" w:hAnsi="Times New Roman" w:cs="Times New Roman"/>
          <w:sz w:val="24"/>
          <w:szCs w:val="24"/>
        </w:rPr>
        <w:t xml:space="preserve">.punktā noteiktajam;  </w:t>
      </w:r>
    </w:p>
    <w:p w14:paraId="72E0F6B2" w14:textId="58DD6A4B" w:rsidR="00282AEC" w:rsidRPr="001D7824" w:rsidRDefault="00282AEC" w:rsidP="00A35524">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pārbauda sākotnēji plānoto izmaksu atbilstību </w:t>
      </w:r>
      <w:r w:rsidR="00B62769" w:rsidRPr="001D7824">
        <w:rPr>
          <w:rFonts w:ascii="Times New Roman" w:hAnsi="Times New Roman" w:cs="Times New Roman"/>
          <w:sz w:val="24"/>
          <w:szCs w:val="24"/>
        </w:rPr>
        <w:t>1.2.1.1.i.investīcijas</w:t>
      </w:r>
      <w:r w:rsidRPr="001D7824">
        <w:rPr>
          <w:rFonts w:ascii="Times New Roman" w:hAnsi="Times New Roman" w:cs="Times New Roman"/>
          <w:sz w:val="24"/>
          <w:szCs w:val="24"/>
        </w:rPr>
        <w:t xml:space="preserve"> attiecināmajām izmaksām</w:t>
      </w:r>
      <w:r w:rsidR="004A5F96" w:rsidRPr="001D7824">
        <w:rPr>
          <w:rFonts w:ascii="Times New Roman" w:hAnsi="Times New Roman" w:cs="Times New Roman"/>
          <w:sz w:val="24"/>
          <w:szCs w:val="24"/>
        </w:rPr>
        <w:t xml:space="preserve"> un šo noteikumu </w:t>
      </w:r>
      <w:r w:rsidR="00E11D16" w:rsidRPr="001D7824">
        <w:rPr>
          <w:rFonts w:ascii="Times New Roman" w:hAnsi="Times New Roman" w:cs="Times New Roman"/>
          <w:sz w:val="24"/>
          <w:szCs w:val="24"/>
        </w:rPr>
        <w:t>23</w:t>
      </w:r>
      <w:r w:rsidR="004A5F96" w:rsidRPr="001D7824">
        <w:rPr>
          <w:rFonts w:ascii="Times New Roman" w:hAnsi="Times New Roman" w:cs="Times New Roman"/>
          <w:sz w:val="24"/>
          <w:szCs w:val="24"/>
        </w:rPr>
        <w:t>.punktā noteiktajam ekonomiskajam pamatojumam</w:t>
      </w:r>
      <w:r w:rsidRPr="001D7824">
        <w:rPr>
          <w:rFonts w:ascii="Times New Roman" w:hAnsi="Times New Roman" w:cs="Times New Roman"/>
          <w:sz w:val="24"/>
          <w:szCs w:val="24"/>
        </w:rPr>
        <w:t xml:space="preserve">; </w:t>
      </w:r>
    </w:p>
    <w:p w14:paraId="516B720F" w14:textId="6E452F7E" w:rsidR="00282AEC" w:rsidRPr="001D7824" w:rsidRDefault="00282AEC" w:rsidP="00A35524">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aprēķina </w:t>
      </w:r>
      <w:r w:rsidR="00A35524" w:rsidRPr="001D7824">
        <w:rPr>
          <w:rFonts w:ascii="Times New Roman" w:hAnsi="Times New Roman" w:cs="Times New Roman"/>
          <w:sz w:val="24"/>
          <w:szCs w:val="24"/>
        </w:rPr>
        <w:t>kapitāla atlaides</w:t>
      </w:r>
      <w:r w:rsidR="008C6B8F" w:rsidRPr="001D7824">
        <w:rPr>
          <w:rFonts w:ascii="Times New Roman" w:hAnsi="Times New Roman" w:cs="Times New Roman"/>
          <w:sz w:val="24"/>
          <w:szCs w:val="24"/>
        </w:rPr>
        <w:t xml:space="preserve"> iespējamo maksimālo apmēru</w:t>
      </w:r>
      <w:r w:rsidRPr="001D7824">
        <w:rPr>
          <w:rFonts w:ascii="Times New Roman" w:hAnsi="Times New Roman" w:cs="Times New Roman"/>
          <w:sz w:val="24"/>
          <w:szCs w:val="24"/>
        </w:rPr>
        <w:t xml:space="preserve">; </w:t>
      </w:r>
    </w:p>
    <w:p w14:paraId="7C288448" w14:textId="5AAD17F8" w:rsidR="0016026B" w:rsidRPr="001D7824" w:rsidRDefault="00282AEC">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pieņem sākotnējo </w:t>
      </w:r>
      <w:r w:rsidR="6BBA1EE8" w:rsidRPr="001D7824">
        <w:rPr>
          <w:rFonts w:ascii="Times New Roman" w:hAnsi="Times New Roman" w:cs="Times New Roman"/>
          <w:sz w:val="24"/>
          <w:szCs w:val="24"/>
        </w:rPr>
        <w:t xml:space="preserve">atzinumu </w:t>
      </w:r>
      <w:r w:rsidRPr="001D7824">
        <w:rPr>
          <w:rFonts w:ascii="Times New Roman" w:hAnsi="Times New Roman" w:cs="Times New Roman"/>
          <w:sz w:val="24"/>
          <w:szCs w:val="24"/>
        </w:rPr>
        <w:t>par atbalsta rezervēšanu projekta īstenošanai kapitāla atlaides izmaksai</w:t>
      </w:r>
      <w:r w:rsidR="00CB3AA8" w:rsidRPr="001D7824">
        <w:rPr>
          <w:rFonts w:ascii="Times New Roman" w:hAnsi="Times New Roman" w:cs="Times New Roman"/>
          <w:sz w:val="24"/>
          <w:szCs w:val="24"/>
        </w:rPr>
        <w:t>.</w:t>
      </w:r>
    </w:p>
    <w:p w14:paraId="034E9433" w14:textId="5935B8B5" w:rsidR="007A6ED5" w:rsidRPr="001D7824" w:rsidRDefault="00D86452" w:rsidP="007A6ED5">
      <w:pPr>
        <w:pStyle w:val="ListParagraph"/>
        <w:rPr>
          <w:rFonts w:ascii="Times New Roman" w:hAnsi="Times New Roman" w:cs="Times New Roman"/>
          <w:sz w:val="24"/>
          <w:szCs w:val="24"/>
        </w:rPr>
      </w:pPr>
      <w:r w:rsidRPr="001D7824">
        <w:rPr>
          <w:rFonts w:ascii="Times New Roman" w:hAnsi="Times New Roman" w:cs="Times New Roman"/>
          <w:sz w:val="24"/>
          <w:szCs w:val="24"/>
        </w:rPr>
        <w:t xml:space="preserve"> </w:t>
      </w:r>
    </w:p>
    <w:p w14:paraId="0A25FA59" w14:textId="174DCAAD" w:rsidR="00A35524" w:rsidRPr="001D7824" w:rsidRDefault="08583DF1" w:rsidP="00152B75">
      <w:pPr>
        <w:pStyle w:val="ListParagraph"/>
        <w:numPr>
          <w:ilvl w:val="0"/>
          <w:numId w:val="1"/>
        </w:numPr>
        <w:spacing w:after="0"/>
        <w:ind w:left="0" w:right="-341" w:firstLine="0"/>
        <w:jc w:val="both"/>
        <w:rPr>
          <w:rFonts w:ascii="Times New Roman" w:hAnsi="Times New Roman" w:cs="Times New Roman"/>
          <w:sz w:val="24"/>
          <w:szCs w:val="24"/>
        </w:rPr>
      </w:pPr>
      <w:bookmarkStart w:id="6" w:name="_Ref74117453"/>
      <w:r w:rsidRPr="001D7824">
        <w:rPr>
          <w:rFonts w:ascii="Times New Roman" w:hAnsi="Times New Roman" w:cs="Times New Roman"/>
          <w:sz w:val="24"/>
          <w:szCs w:val="24"/>
        </w:rPr>
        <w:t>Dzīvokļu īpašnieku pilnvarotā persona</w:t>
      </w:r>
      <w:r w:rsidR="00B237CA"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nodrošina, ka būvkomersants, autoruzraugs, būvuzraugs un citi piegādātāji atbilst </w:t>
      </w:r>
      <w:r w:rsidR="4389E0B9" w:rsidRPr="001D7824">
        <w:rPr>
          <w:rFonts w:ascii="Times New Roman" w:hAnsi="Times New Roman" w:cs="Times New Roman"/>
          <w:sz w:val="24"/>
          <w:szCs w:val="24"/>
        </w:rPr>
        <w:t xml:space="preserve">spēkā esošajiem normatīvajiem aktiem </w:t>
      </w:r>
      <w:r w:rsidR="2A7C2857" w:rsidRPr="001D7824">
        <w:rPr>
          <w:rFonts w:ascii="Times New Roman" w:hAnsi="Times New Roman" w:cs="Times New Roman"/>
          <w:sz w:val="24"/>
          <w:szCs w:val="24"/>
        </w:rPr>
        <w:t>par būvniecību</w:t>
      </w:r>
      <w:r w:rsidR="006E10A4" w:rsidRPr="001D7824">
        <w:rPr>
          <w:rFonts w:ascii="Times New Roman" w:hAnsi="Times New Roman" w:cs="Times New Roman"/>
          <w:sz w:val="24"/>
          <w:szCs w:val="24"/>
        </w:rPr>
        <w:t>,</w:t>
      </w:r>
      <w:r w:rsidR="2A7C2857" w:rsidRPr="001D7824">
        <w:rPr>
          <w:rFonts w:ascii="Times New Roman" w:hAnsi="Times New Roman" w:cs="Times New Roman"/>
          <w:sz w:val="24"/>
          <w:szCs w:val="24"/>
        </w:rPr>
        <w:t xml:space="preserve"> un </w:t>
      </w:r>
      <w:bookmarkEnd w:id="6"/>
      <w:r w:rsidR="00B237CA" w:rsidRPr="001D7824">
        <w:rPr>
          <w:rFonts w:ascii="Times New Roman" w:hAnsi="Times New Roman" w:cs="Times New Roman"/>
          <w:sz w:val="24"/>
          <w:szCs w:val="24"/>
        </w:rPr>
        <w:t>pakalpojumu sniedzēju atlas</w:t>
      </w:r>
      <w:r w:rsidR="006D2FF7" w:rsidRPr="001D7824">
        <w:rPr>
          <w:rFonts w:ascii="Times New Roman" w:hAnsi="Times New Roman" w:cs="Times New Roman"/>
          <w:sz w:val="24"/>
          <w:szCs w:val="24"/>
        </w:rPr>
        <w:t xml:space="preserve">ē </w:t>
      </w:r>
      <w:r w:rsidR="00B237CA" w:rsidRPr="001D7824">
        <w:rPr>
          <w:rFonts w:ascii="Times New Roman" w:hAnsi="Times New Roman" w:cs="Times New Roman"/>
          <w:sz w:val="24"/>
          <w:szCs w:val="24"/>
        </w:rPr>
        <w:t>normatīvajos aktos noteiktajos gadījumos tiek piemēroti normatīvie akti par iepirkuma procedūru</w:t>
      </w:r>
      <w:r w:rsidR="00322905" w:rsidRPr="001D7824">
        <w:rPr>
          <w:rFonts w:ascii="Times New Roman" w:hAnsi="Times New Roman" w:cs="Times New Roman"/>
          <w:sz w:val="24"/>
          <w:szCs w:val="24"/>
        </w:rPr>
        <w:t>.</w:t>
      </w:r>
    </w:p>
    <w:p w14:paraId="7AD74311" w14:textId="77777777" w:rsidR="00A35524" w:rsidRPr="001D7824" w:rsidRDefault="00A35524" w:rsidP="00A35524">
      <w:pPr>
        <w:pStyle w:val="ListParagraph"/>
        <w:rPr>
          <w:rFonts w:ascii="Times New Roman" w:hAnsi="Times New Roman" w:cs="Times New Roman"/>
          <w:sz w:val="24"/>
          <w:szCs w:val="24"/>
        </w:rPr>
      </w:pPr>
    </w:p>
    <w:p w14:paraId="7259D1EC" w14:textId="22E6F9EB" w:rsidR="00A35524" w:rsidRPr="001D7824" w:rsidRDefault="08583DF1"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Dzīvokļu īpašnieki ar pilnvarotās personas</w:t>
      </w:r>
      <w:r w:rsidR="30E446A8"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starpniecību piesakās finansējuma saņemšanai </w:t>
      </w:r>
      <w:r w:rsidR="30E446A8" w:rsidRPr="001D7824">
        <w:rPr>
          <w:rFonts w:ascii="Times New Roman" w:hAnsi="Times New Roman" w:cs="Times New Roman"/>
          <w:sz w:val="24"/>
          <w:szCs w:val="24"/>
        </w:rPr>
        <w:t>kredītiestādē</w:t>
      </w:r>
      <w:r w:rsidR="4857E7ED" w:rsidRPr="001D7824">
        <w:rPr>
          <w:rFonts w:ascii="Times New Roman" w:hAnsi="Times New Roman" w:cs="Times New Roman"/>
          <w:sz w:val="24"/>
          <w:szCs w:val="24"/>
        </w:rPr>
        <w:t>.</w:t>
      </w:r>
    </w:p>
    <w:p w14:paraId="5516BE67" w14:textId="77777777" w:rsidR="00A35524" w:rsidRPr="001D7824" w:rsidRDefault="00A35524" w:rsidP="00A35524">
      <w:pPr>
        <w:pStyle w:val="ListParagraph"/>
        <w:rPr>
          <w:rFonts w:ascii="Times New Roman" w:hAnsi="Times New Roman" w:cs="Times New Roman"/>
          <w:sz w:val="24"/>
          <w:szCs w:val="24"/>
        </w:rPr>
      </w:pPr>
    </w:p>
    <w:p w14:paraId="3F541540" w14:textId="5E57ADBC" w:rsidR="000265A7" w:rsidRPr="001D7824" w:rsidRDefault="0FE0B4EE"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Kredītiestāde</w:t>
      </w:r>
      <w:r w:rsidR="3696CC47" w:rsidRPr="001D7824">
        <w:rPr>
          <w:rFonts w:ascii="Times New Roman" w:hAnsi="Times New Roman" w:cs="Times New Roman"/>
          <w:sz w:val="24"/>
          <w:szCs w:val="24"/>
        </w:rPr>
        <w:t xml:space="preserve"> izsniedz</w:t>
      </w:r>
      <w:r w:rsidRPr="001D7824">
        <w:rPr>
          <w:rFonts w:ascii="Times New Roman" w:hAnsi="Times New Roman" w:cs="Times New Roman"/>
          <w:sz w:val="24"/>
          <w:szCs w:val="24"/>
        </w:rPr>
        <w:t xml:space="preserve"> </w:t>
      </w:r>
      <w:r w:rsidR="30E446A8" w:rsidRPr="001D7824">
        <w:rPr>
          <w:rFonts w:ascii="Times New Roman" w:hAnsi="Times New Roman" w:cs="Times New Roman"/>
          <w:sz w:val="24"/>
          <w:szCs w:val="24"/>
        </w:rPr>
        <w:t>kredītiestādes</w:t>
      </w:r>
      <w:r w:rsidRPr="001D7824">
        <w:rPr>
          <w:rFonts w:ascii="Times New Roman" w:hAnsi="Times New Roman" w:cs="Times New Roman"/>
          <w:sz w:val="24"/>
          <w:szCs w:val="24"/>
        </w:rPr>
        <w:t xml:space="preserve"> apliecinājumu</w:t>
      </w:r>
      <w:r w:rsidR="3696CC47"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dzīvokļu īpašnieku pilnvarotai personai 20 darbdienu laikā no dzīvokļu īpašnieku pilnvarotas personas iesniegtā pieteikuma </w:t>
      </w:r>
      <w:r w:rsidR="30E446A8" w:rsidRPr="001D7824">
        <w:rPr>
          <w:rFonts w:ascii="Times New Roman" w:hAnsi="Times New Roman" w:cs="Times New Roman"/>
          <w:sz w:val="24"/>
          <w:szCs w:val="24"/>
        </w:rPr>
        <w:t>kredītiestādes</w:t>
      </w:r>
      <w:r w:rsidRPr="001D7824">
        <w:rPr>
          <w:rFonts w:ascii="Times New Roman" w:hAnsi="Times New Roman" w:cs="Times New Roman"/>
          <w:sz w:val="24"/>
          <w:szCs w:val="24"/>
        </w:rPr>
        <w:t xml:space="preserve"> finansējuma saņemšanai. Ja kredītiestāde nesniedz </w:t>
      </w:r>
      <w:r w:rsidR="30E446A8" w:rsidRPr="001D7824">
        <w:rPr>
          <w:rFonts w:ascii="Times New Roman" w:hAnsi="Times New Roman" w:cs="Times New Roman"/>
          <w:sz w:val="24"/>
          <w:szCs w:val="24"/>
        </w:rPr>
        <w:t xml:space="preserve">kredītiestādes </w:t>
      </w:r>
      <w:r w:rsidRPr="001D7824">
        <w:rPr>
          <w:rFonts w:ascii="Times New Roman" w:hAnsi="Times New Roman" w:cs="Times New Roman"/>
          <w:sz w:val="24"/>
          <w:szCs w:val="24"/>
        </w:rPr>
        <w:t>apliecinājumu 20 darbdienu laikā, uzskatāms, ka kredītiestāde ir apliecinājusi, ka dzīvokļu īpašnieki var pieteikties aizdevumam</w:t>
      </w:r>
      <w:r w:rsidR="6EDCFAD1" w:rsidRPr="001D7824">
        <w:rPr>
          <w:rFonts w:ascii="Times New Roman" w:hAnsi="Times New Roman" w:cs="Times New Roman"/>
          <w:sz w:val="24"/>
          <w:szCs w:val="24"/>
        </w:rPr>
        <w:t xml:space="preserve"> </w:t>
      </w:r>
      <w:r w:rsidR="30E446A8" w:rsidRPr="001D7824">
        <w:rPr>
          <w:rFonts w:ascii="Times New Roman" w:hAnsi="Times New Roman" w:cs="Times New Roman"/>
          <w:sz w:val="24"/>
          <w:szCs w:val="24"/>
        </w:rPr>
        <w:t>sabiedrībā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w:t>
      </w:r>
    </w:p>
    <w:p w14:paraId="57F6DD1A" w14:textId="77777777" w:rsidR="000265A7" w:rsidRPr="001D7824" w:rsidRDefault="000265A7" w:rsidP="000265A7">
      <w:pPr>
        <w:pStyle w:val="ListParagraph"/>
        <w:rPr>
          <w:rFonts w:ascii="Times New Roman" w:hAnsi="Times New Roman" w:cs="Times New Roman"/>
          <w:sz w:val="24"/>
          <w:szCs w:val="24"/>
        </w:rPr>
      </w:pPr>
    </w:p>
    <w:p w14:paraId="4B2EA82E" w14:textId="083D2260" w:rsidR="000265A7" w:rsidRPr="001D7824" w:rsidRDefault="000265A7"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 </w:t>
      </w:r>
      <w:r w:rsidR="00057757" w:rsidRPr="001D7824">
        <w:rPr>
          <w:rFonts w:ascii="Times New Roman" w:hAnsi="Times New Roman" w:cs="Times New Roman"/>
          <w:sz w:val="24"/>
          <w:szCs w:val="24"/>
        </w:rPr>
        <w:t xml:space="preserve">Sabiedrība </w:t>
      </w:r>
      <w:r w:rsidR="00BF5622"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w:t>
      </w:r>
      <w:r w:rsidR="00057757" w:rsidRPr="001D7824">
        <w:rPr>
          <w:rFonts w:ascii="Times New Roman" w:hAnsi="Times New Roman" w:cs="Times New Roman"/>
          <w:sz w:val="24"/>
          <w:szCs w:val="24"/>
        </w:rPr>
        <w:t>un kredītiestāde</w:t>
      </w:r>
      <w:r w:rsidRPr="001D7824">
        <w:rPr>
          <w:rFonts w:ascii="Times New Roman" w:hAnsi="Times New Roman" w:cs="Times New Roman"/>
          <w:sz w:val="24"/>
          <w:szCs w:val="24"/>
        </w:rPr>
        <w:t xml:space="preserve"> vienojas par sadarbības nosacījumiem, kas saistīti ar finansējuma</w:t>
      </w:r>
      <w:r w:rsidR="000E3BC8" w:rsidRPr="001D7824">
        <w:rPr>
          <w:rFonts w:ascii="Times New Roman" w:hAnsi="Times New Roman" w:cs="Times New Roman"/>
          <w:sz w:val="24"/>
          <w:szCs w:val="24"/>
        </w:rPr>
        <w:t xml:space="preserve"> </w:t>
      </w:r>
      <w:r w:rsidRPr="001D7824">
        <w:rPr>
          <w:rFonts w:ascii="Times New Roman" w:hAnsi="Times New Roman" w:cs="Times New Roman"/>
          <w:sz w:val="24"/>
          <w:szCs w:val="24"/>
        </w:rPr>
        <w:t>un atbalsta piešķiršanu</w:t>
      </w:r>
      <w:r w:rsidR="000E3BC8" w:rsidRPr="001D7824">
        <w:rPr>
          <w:rFonts w:ascii="Times New Roman" w:hAnsi="Times New Roman" w:cs="Times New Roman"/>
          <w:sz w:val="24"/>
          <w:szCs w:val="24"/>
        </w:rPr>
        <w:t xml:space="preserve"> (tai skaitā sabiedrības “Altum” garantijas piešķiršanu kredītiestādes aizdevumam)</w:t>
      </w:r>
      <w:r w:rsidRPr="001D7824">
        <w:rPr>
          <w:rFonts w:ascii="Times New Roman" w:hAnsi="Times New Roman" w:cs="Times New Roman"/>
          <w:sz w:val="24"/>
          <w:szCs w:val="24"/>
        </w:rPr>
        <w:t xml:space="preserve"> un sadarbību (ar pilnvarotās personas starpniecību) ar dzīvokļu īpašniekiem, noslēdzot sadarbības līgumu. </w:t>
      </w:r>
    </w:p>
    <w:p w14:paraId="6E01E5FF" w14:textId="77777777" w:rsidR="00A35524" w:rsidRPr="001D7824" w:rsidRDefault="00A35524" w:rsidP="00A35524">
      <w:pPr>
        <w:pStyle w:val="ListParagraph"/>
        <w:rPr>
          <w:rFonts w:ascii="Times New Roman" w:hAnsi="Times New Roman" w:cs="Times New Roman"/>
          <w:sz w:val="24"/>
          <w:szCs w:val="24"/>
        </w:rPr>
      </w:pPr>
    </w:p>
    <w:p w14:paraId="1EB530D7" w14:textId="3EC1245E" w:rsidR="00651A8B" w:rsidRPr="001D7824" w:rsidRDefault="00B95A2B" w:rsidP="00152B75">
      <w:pPr>
        <w:pStyle w:val="ListParagraph"/>
        <w:numPr>
          <w:ilvl w:val="0"/>
          <w:numId w:val="1"/>
        </w:numPr>
        <w:spacing w:after="0"/>
        <w:ind w:left="0" w:right="-341" w:firstLine="0"/>
        <w:jc w:val="both"/>
        <w:rPr>
          <w:rFonts w:ascii="Times New Roman" w:hAnsi="Times New Roman" w:cs="Times New Roman"/>
          <w:sz w:val="24"/>
          <w:szCs w:val="24"/>
        </w:rPr>
      </w:pPr>
      <w:bookmarkStart w:id="7" w:name="_Ref74117191"/>
      <w:r w:rsidRPr="001D7824">
        <w:rPr>
          <w:rFonts w:ascii="Times New Roman" w:hAnsi="Times New Roman" w:cs="Times New Roman"/>
          <w:sz w:val="24"/>
          <w:szCs w:val="24"/>
        </w:rPr>
        <w:t>Atbalstu var izmantot izmaksām, kas saistītas ar daudzdzīvokļu mājas energoefektivitātes uzlabošanu un pāreju uz atjaunojamo energoresursu tehnoloģiju izmantošanu</w:t>
      </w:r>
      <w:r w:rsidR="00BD13AE" w:rsidRPr="001D7824">
        <w:rPr>
          <w:rFonts w:ascii="Times New Roman" w:hAnsi="Times New Roman" w:cs="Times New Roman"/>
          <w:sz w:val="24"/>
          <w:szCs w:val="24"/>
        </w:rPr>
        <w:t>:</w:t>
      </w:r>
      <w:bookmarkEnd w:id="7"/>
    </w:p>
    <w:p w14:paraId="4BB29F60" w14:textId="5EDFF37F" w:rsidR="007C695C" w:rsidRPr="001D7824" w:rsidRDefault="007C695C" w:rsidP="00BD13A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būvdarbu veikšana ēkas norobežojošajās konstrukcijās un koplietošanas telpās;</w:t>
      </w:r>
    </w:p>
    <w:p w14:paraId="6EB67FBA" w14:textId="4EEB32DB" w:rsidR="007C695C" w:rsidRPr="001D7824" w:rsidRDefault="007C695C" w:rsidP="00BD13A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daudzdzīvokļu dzīvojamās mājas inženiersistēmu atjaunošana, pārbūve vai izveide;</w:t>
      </w:r>
    </w:p>
    <w:p w14:paraId="02E8B92D" w14:textId="50AF68AA" w:rsidR="008E0667" w:rsidRPr="001D7824" w:rsidRDefault="008E0667" w:rsidP="008E066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mikroģenerācijas siltumenerģijas vai elektroenerģijas ražošanas tehnoloģisko iekārtu iegādei un uzstādīšanai, lai nodrošinātu siltumenerģijas vai elektroenerģijas ražošanu </w:t>
      </w:r>
      <w:r w:rsidR="00E43E4F" w:rsidRPr="001D7824">
        <w:rPr>
          <w:rFonts w:ascii="Times New Roman" w:hAnsi="Times New Roman" w:cs="Times New Roman"/>
          <w:sz w:val="24"/>
          <w:szCs w:val="24"/>
        </w:rPr>
        <w:t xml:space="preserve">pašpatēriņam </w:t>
      </w:r>
      <w:r w:rsidRPr="001D7824">
        <w:rPr>
          <w:rFonts w:ascii="Times New Roman" w:hAnsi="Times New Roman" w:cs="Times New Roman"/>
          <w:sz w:val="24"/>
          <w:szCs w:val="24"/>
        </w:rPr>
        <w:t>no atjaunojamiem energoresursiem un siltuma vai elektroenerģijas piegādi</w:t>
      </w:r>
      <w:r w:rsidR="00E43E4F" w:rsidRPr="001D7824">
        <w:rPr>
          <w:rFonts w:ascii="Times New Roman" w:hAnsi="Times New Roman" w:cs="Times New Roman"/>
          <w:sz w:val="24"/>
          <w:szCs w:val="24"/>
        </w:rPr>
        <w:t xml:space="preserve"> pašpatēriņam. Šī apakšpunkta izpratnē par pašpatēriņu uzskatām vismaz 80% no saražotās enerģijas izmantošana </w:t>
      </w:r>
      <w:r w:rsidR="00E43E4F" w:rsidRPr="001D7824">
        <w:rPr>
          <w:rFonts w:ascii="Times New Roman" w:hAnsi="Times New Roman" w:cs="Times New Roman"/>
          <w:sz w:val="24"/>
          <w:szCs w:val="24"/>
        </w:rPr>
        <w:lastRenderedPageBreak/>
        <w:t>pašpatēriņam gada griezumā, attiecīgi gada griezumā pārdod var ne vairāk kā 20% no saražotās enerģijas pārpalikumiem</w:t>
      </w:r>
      <w:r w:rsidRPr="001D7824">
        <w:rPr>
          <w:rFonts w:ascii="Times New Roman" w:hAnsi="Times New Roman" w:cs="Times New Roman"/>
          <w:sz w:val="24"/>
          <w:szCs w:val="24"/>
        </w:rPr>
        <w:t>;</w:t>
      </w:r>
    </w:p>
    <w:p w14:paraId="1EE3C7E4" w14:textId="7F4374CD" w:rsidR="007C695C" w:rsidRPr="001D7824" w:rsidRDefault="00A41D87" w:rsidP="00BD13A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projekta</w:t>
      </w:r>
      <w:r w:rsidR="007C695C" w:rsidRPr="001D7824">
        <w:rPr>
          <w:rFonts w:ascii="Times New Roman" w:hAnsi="Times New Roman" w:cs="Times New Roman"/>
          <w:sz w:val="24"/>
          <w:szCs w:val="24"/>
        </w:rPr>
        <w:t xml:space="preserve"> autoruzraudzība un būvuzraudzība</w:t>
      </w:r>
      <w:r w:rsidR="002E1305" w:rsidRPr="001D7824">
        <w:rPr>
          <w:rFonts w:ascii="Times New Roman" w:hAnsi="Times New Roman" w:cs="Times New Roman"/>
          <w:sz w:val="24"/>
          <w:szCs w:val="24"/>
        </w:rPr>
        <w:t>;</w:t>
      </w:r>
    </w:p>
    <w:p w14:paraId="730DA467" w14:textId="3B6C0817" w:rsidR="007C695C" w:rsidRPr="001D7824" w:rsidRDefault="3BD72047" w:rsidP="00BD13A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projekta vadības</w:t>
      </w:r>
      <w:r w:rsidR="5DB5D8BD" w:rsidRPr="001D7824">
        <w:rPr>
          <w:rFonts w:ascii="Times New Roman" w:hAnsi="Times New Roman" w:cs="Times New Roman"/>
          <w:sz w:val="24"/>
          <w:szCs w:val="24"/>
        </w:rPr>
        <w:t xml:space="preserve"> izmaksas, nepārsniedzot 3% no </w:t>
      </w:r>
      <w:r w:rsidRPr="001D7824">
        <w:rPr>
          <w:rFonts w:ascii="Times New Roman" w:hAnsi="Times New Roman" w:cs="Times New Roman"/>
          <w:sz w:val="24"/>
          <w:szCs w:val="24"/>
        </w:rPr>
        <w:t>projekta</w:t>
      </w:r>
      <w:r w:rsidR="5DB5D8BD" w:rsidRPr="001D7824">
        <w:rPr>
          <w:rFonts w:ascii="Times New Roman" w:hAnsi="Times New Roman" w:cs="Times New Roman"/>
          <w:sz w:val="24"/>
          <w:szCs w:val="24"/>
        </w:rPr>
        <w:t xml:space="preserve"> </w:t>
      </w:r>
      <w:r w:rsidR="4A732268" w:rsidRPr="001D7824">
        <w:rPr>
          <w:rFonts w:ascii="Times New Roman" w:hAnsi="Times New Roman" w:cs="Times New Roman"/>
          <w:sz w:val="24"/>
          <w:szCs w:val="24"/>
        </w:rPr>
        <w:t xml:space="preserve">attiecināmajām </w:t>
      </w:r>
      <w:r w:rsidR="444F96C4" w:rsidRPr="001D7824">
        <w:rPr>
          <w:rFonts w:ascii="Times New Roman" w:hAnsi="Times New Roman" w:cs="Times New Roman"/>
          <w:sz w:val="24"/>
          <w:szCs w:val="24"/>
        </w:rPr>
        <w:t>izmaksām</w:t>
      </w:r>
      <w:r w:rsidR="5DB5D8BD" w:rsidRPr="001D7824">
        <w:rPr>
          <w:rFonts w:ascii="Times New Roman" w:hAnsi="Times New Roman" w:cs="Times New Roman"/>
          <w:sz w:val="24"/>
          <w:szCs w:val="24"/>
        </w:rPr>
        <w:t xml:space="preserve">. </w:t>
      </w:r>
      <w:r w:rsidRPr="001D7824">
        <w:rPr>
          <w:rFonts w:ascii="Times New Roman" w:hAnsi="Times New Roman" w:cs="Times New Roman"/>
          <w:sz w:val="24"/>
          <w:szCs w:val="24"/>
        </w:rPr>
        <w:t>Projekta vadības</w:t>
      </w:r>
      <w:r w:rsidR="5DB5D8BD" w:rsidRPr="001D7824">
        <w:rPr>
          <w:rFonts w:ascii="Times New Roman" w:hAnsi="Times New Roman" w:cs="Times New Roman"/>
          <w:sz w:val="24"/>
          <w:szCs w:val="24"/>
        </w:rPr>
        <w:t xml:space="preserve"> attiecināmās izmaksas pilnvarotajai personai ir darba samaksa pilnvarotās personas darbiniekiem vai pakalpojuma samaksa par </w:t>
      </w:r>
      <w:r w:rsidR="67694A06" w:rsidRPr="001D7824">
        <w:rPr>
          <w:rFonts w:ascii="Times New Roman" w:hAnsi="Times New Roman" w:cs="Times New Roman"/>
          <w:sz w:val="24"/>
          <w:szCs w:val="24"/>
        </w:rPr>
        <w:t>projekta</w:t>
      </w:r>
      <w:r w:rsidR="5DB5D8BD" w:rsidRPr="001D7824">
        <w:rPr>
          <w:rFonts w:ascii="Times New Roman" w:hAnsi="Times New Roman" w:cs="Times New Roman"/>
          <w:sz w:val="24"/>
          <w:szCs w:val="24"/>
        </w:rPr>
        <w:t xml:space="preserve"> vadīšanu, pamatojoties uz darba līgumu vai rīkojumu par sadalījumu starp pamatdarbu un konkrēt</w:t>
      </w:r>
      <w:r w:rsidR="67694A06" w:rsidRPr="001D7824">
        <w:rPr>
          <w:rFonts w:ascii="Times New Roman" w:hAnsi="Times New Roman" w:cs="Times New Roman"/>
          <w:sz w:val="24"/>
          <w:szCs w:val="24"/>
        </w:rPr>
        <w:t>ā</w:t>
      </w:r>
      <w:r w:rsidR="5DB5D8BD" w:rsidRPr="001D7824">
        <w:rPr>
          <w:rFonts w:ascii="Times New Roman" w:hAnsi="Times New Roman" w:cs="Times New Roman"/>
          <w:sz w:val="24"/>
          <w:szCs w:val="24"/>
        </w:rPr>
        <w:t xml:space="preserve"> </w:t>
      </w:r>
      <w:r w:rsidR="67694A06" w:rsidRPr="001D7824">
        <w:rPr>
          <w:rFonts w:ascii="Times New Roman" w:hAnsi="Times New Roman" w:cs="Times New Roman"/>
          <w:sz w:val="24"/>
          <w:szCs w:val="24"/>
        </w:rPr>
        <w:t>projekta</w:t>
      </w:r>
      <w:r w:rsidR="5DB5D8BD" w:rsidRPr="001D7824">
        <w:rPr>
          <w:rFonts w:ascii="Times New Roman" w:hAnsi="Times New Roman" w:cs="Times New Roman"/>
          <w:sz w:val="24"/>
          <w:szCs w:val="24"/>
        </w:rPr>
        <w:t xml:space="preserve"> vadīšanu, vai uzņēmuma līgumu, vai pakalpojuma līgumu;</w:t>
      </w:r>
    </w:p>
    <w:p w14:paraId="0C27484F" w14:textId="73D4589B" w:rsidR="00BD13AE" w:rsidRPr="001D7824" w:rsidRDefault="00BD13AE" w:rsidP="00BD13A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citiem pasākumiem, ja tie </w:t>
      </w:r>
      <w:r w:rsidR="007D7EA3" w:rsidRPr="001D7824">
        <w:rPr>
          <w:rFonts w:ascii="Times New Roman" w:hAnsi="Times New Roman" w:cs="Times New Roman"/>
          <w:sz w:val="24"/>
          <w:szCs w:val="24"/>
        </w:rPr>
        <w:t xml:space="preserve">ir </w:t>
      </w:r>
      <w:r w:rsidRPr="001D7824">
        <w:rPr>
          <w:rFonts w:ascii="Times New Roman" w:hAnsi="Times New Roman" w:cs="Times New Roman"/>
          <w:sz w:val="24"/>
          <w:szCs w:val="24"/>
        </w:rPr>
        <w:t xml:space="preserve">nepieciešami daudzdzīvokļu mājas energoefektivitātes paaugstināšanai vienlaikus ar šo noteikumu </w:t>
      </w:r>
      <w:r w:rsidR="00E2172E" w:rsidRPr="001D7824">
        <w:rPr>
          <w:rFonts w:ascii="Times New Roman" w:hAnsi="Times New Roman" w:cs="Times New Roman"/>
          <w:sz w:val="24"/>
          <w:szCs w:val="24"/>
        </w:rPr>
        <w:t>32</w:t>
      </w:r>
      <w:r w:rsidRPr="001D7824">
        <w:rPr>
          <w:rFonts w:ascii="Times New Roman" w:hAnsi="Times New Roman" w:cs="Times New Roman"/>
          <w:sz w:val="24"/>
          <w:szCs w:val="24"/>
        </w:rPr>
        <w:t>.1.-</w:t>
      </w:r>
      <w:r w:rsidR="00E2172E" w:rsidRPr="001D7824">
        <w:rPr>
          <w:rFonts w:ascii="Times New Roman" w:hAnsi="Times New Roman" w:cs="Times New Roman"/>
          <w:sz w:val="24"/>
          <w:szCs w:val="24"/>
        </w:rPr>
        <w:t>32</w:t>
      </w:r>
      <w:r w:rsidRPr="001D7824">
        <w:rPr>
          <w:rFonts w:ascii="Times New Roman" w:hAnsi="Times New Roman" w:cs="Times New Roman"/>
          <w:sz w:val="24"/>
          <w:szCs w:val="24"/>
        </w:rPr>
        <w:t>.</w:t>
      </w:r>
      <w:r w:rsidR="00D65E66" w:rsidRPr="001D7824">
        <w:rPr>
          <w:rFonts w:ascii="Times New Roman" w:hAnsi="Times New Roman" w:cs="Times New Roman"/>
          <w:sz w:val="24"/>
          <w:szCs w:val="24"/>
        </w:rPr>
        <w:t>4</w:t>
      </w:r>
      <w:r w:rsidRPr="001D7824">
        <w:rPr>
          <w:rFonts w:ascii="Times New Roman" w:hAnsi="Times New Roman" w:cs="Times New Roman"/>
          <w:sz w:val="24"/>
          <w:szCs w:val="24"/>
        </w:rPr>
        <w:t>.apakšpunktā minētajiem pasākumiem.</w:t>
      </w:r>
    </w:p>
    <w:p w14:paraId="3F81892E" w14:textId="77777777" w:rsidR="000265A7" w:rsidRPr="001D7824" w:rsidRDefault="000265A7" w:rsidP="000265A7">
      <w:pPr>
        <w:pStyle w:val="ListParagraph"/>
        <w:rPr>
          <w:rFonts w:ascii="Times New Roman" w:hAnsi="Times New Roman" w:cs="Times New Roman"/>
          <w:sz w:val="24"/>
          <w:szCs w:val="24"/>
        </w:rPr>
      </w:pPr>
    </w:p>
    <w:p w14:paraId="43A60C55" w14:textId="77777777" w:rsidR="00BD503B" w:rsidRPr="001D7824" w:rsidRDefault="2D5B7C5C" w:rsidP="00E04DB9">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Dzīvokļu īpašnieki, piesakoties sabiedrības “Altum” aizdevumam vai garantijai, piesakās arī kapitāla atlaidei</w:t>
      </w:r>
      <w:r w:rsidR="00BD503B" w:rsidRPr="001D7824">
        <w:rPr>
          <w:rFonts w:ascii="Times New Roman" w:hAnsi="Times New Roman" w:cs="Times New Roman"/>
          <w:sz w:val="24"/>
          <w:szCs w:val="24"/>
        </w:rPr>
        <w:t>:</w:t>
      </w:r>
    </w:p>
    <w:p w14:paraId="6E01DE5A" w14:textId="6C6D89D7" w:rsidR="00AA0307" w:rsidRPr="001D7824" w:rsidRDefault="00BD503B" w:rsidP="00BD503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Līdz 2022.gada 31.decembrim k</w:t>
      </w:r>
      <w:r w:rsidR="4180FECF" w:rsidRPr="001D7824">
        <w:rPr>
          <w:rFonts w:ascii="Times New Roman" w:hAnsi="Times New Roman" w:cs="Times New Roman"/>
          <w:sz w:val="24"/>
          <w:szCs w:val="24"/>
        </w:rPr>
        <w:t>apitāla atlaide</w:t>
      </w:r>
      <w:r w:rsidR="00231403" w:rsidRPr="001D7824">
        <w:rPr>
          <w:rFonts w:ascii="Times New Roman" w:hAnsi="Times New Roman" w:cs="Times New Roman"/>
          <w:sz w:val="24"/>
          <w:szCs w:val="24"/>
        </w:rPr>
        <w:t xml:space="preserve"> </w:t>
      </w:r>
      <w:r w:rsidR="3C7A9E0B" w:rsidRPr="001D7824">
        <w:rPr>
          <w:rFonts w:ascii="Times New Roman" w:hAnsi="Times New Roman" w:cs="Times New Roman"/>
          <w:sz w:val="24"/>
          <w:szCs w:val="24"/>
        </w:rPr>
        <w:t xml:space="preserve">kopā ar </w:t>
      </w:r>
      <w:r w:rsidR="5C6B9F7B" w:rsidRPr="001D7824">
        <w:rPr>
          <w:rFonts w:ascii="Times New Roman" w:hAnsi="Times New Roman" w:cs="Times New Roman"/>
          <w:sz w:val="24"/>
          <w:szCs w:val="24"/>
        </w:rPr>
        <w:t xml:space="preserve">šo noteikumu </w:t>
      </w:r>
      <w:r w:rsidR="00E11D16" w:rsidRPr="001D7824">
        <w:rPr>
          <w:rFonts w:ascii="Times New Roman" w:hAnsi="Times New Roman" w:cs="Times New Roman"/>
          <w:sz w:val="24"/>
          <w:szCs w:val="24"/>
        </w:rPr>
        <w:t>35</w:t>
      </w:r>
      <w:r w:rsidR="5C6B9F7B" w:rsidRPr="001D7824">
        <w:rPr>
          <w:rFonts w:ascii="Times New Roman" w:hAnsi="Times New Roman" w:cs="Times New Roman"/>
          <w:sz w:val="24"/>
          <w:szCs w:val="24"/>
        </w:rPr>
        <w:t xml:space="preserve">.punktā minēto </w:t>
      </w:r>
      <w:r w:rsidR="3C7A9E0B" w:rsidRPr="001D7824">
        <w:rPr>
          <w:rFonts w:ascii="Times New Roman" w:hAnsi="Times New Roman" w:cs="Times New Roman"/>
          <w:sz w:val="24"/>
          <w:szCs w:val="24"/>
        </w:rPr>
        <w:t xml:space="preserve">tehnisko </w:t>
      </w:r>
      <w:r w:rsidR="5C6B9F7B" w:rsidRPr="001D7824">
        <w:rPr>
          <w:rFonts w:ascii="Times New Roman" w:hAnsi="Times New Roman" w:cs="Times New Roman"/>
          <w:sz w:val="24"/>
          <w:szCs w:val="24"/>
        </w:rPr>
        <w:t>palīdzību</w:t>
      </w:r>
      <w:r w:rsidR="00231403" w:rsidRPr="001D7824">
        <w:rPr>
          <w:rFonts w:ascii="Times New Roman" w:hAnsi="Times New Roman" w:cs="Times New Roman"/>
          <w:sz w:val="24"/>
          <w:szCs w:val="24"/>
        </w:rPr>
        <w:t xml:space="preserve"> </w:t>
      </w:r>
      <w:r w:rsidR="004A5F96" w:rsidRPr="001D7824">
        <w:rPr>
          <w:rFonts w:ascii="Times New Roman" w:hAnsi="Times New Roman" w:cs="Times New Roman"/>
          <w:sz w:val="24"/>
          <w:szCs w:val="24"/>
        </w:rPr>
        <w:t>nepārsniedz</w:t>
      </w:r>
      <w:r w:rsidR="3EB66E31" w:rsidRPr="001D7824">
        <w:rPr>
          <w:rFonts w:ascii="Times New Roman" w:hAnsi="Times New Roman" w:cs="Times New Roman"/>
          <w:sz w:val="24"/>
          <w:szCs w:val="24"/>
        </w:rPr>
        <w:t xml:space="preserve"> 49%</w:t>
      </w:r>
      <w:r w:rsidR="00231403" w:rsidRPr="001D7824">
        <w:rPr>
          <w:rFonts w:ascii="Times New Roman" w:hAnsi="Times New Roman" w:cs="Times New Roman"/>
          <w:sz w:val="24"/>
          <w:szCs w:val="24"/>
        </w:rPr>
        <w:t xml:space="preserve"> </w:t>
      </w:r>
      <w:r w:rsidR="4180FECF" w:rsidRPr="001D7824">
        <w:rPr>
          <w:rFonts w:ascii="Times New Roman" w:hAnsi="Times New Roman" w:cs="Times New Roman"/>
          <w:sz w:val="24"/>
          <w:szCs w:val="24"/>
        </w:rPr>
        <w:t xml:space="preserve">no </w:t>
      </w:r>
      <w:r w:rsidR="2C0B5E96" w:rsidRPr="001D7824">
        <w:rPr>
          <w:rFonts w:ascii="Times New Roman" w:hAnsi="Times New Roman" w:cs="Times New Roman"/>
          <w:sz w:val="24"/>
          <w:szCs w:val="24"/>
        </w:rPr>
        <w:t xml:space="preserve">sabiedrības “Altum” vai kredītiestādes izmaksātā aizdevuma apmēra šo noteikumu </w:t>
      </w:r>
      <w:r w:rsidR="00E11D16" w:rsidRPr="001D7824">
        <w:rPr>
          <w:rFonts w:ascii="Times New Roman" w:hAnsi="Times New Roman" w:cs="Times New Roman"/>
          <w:sz w:val="24"/>
          <w:szCs w:val="24"/>
        </w:rPr>
        <w:t>32</w:t>
      </w:r>
      <w:r w:rsidR="2C0B5E96" w:rsidRPr="001D7824">
        <w:rPr>
          <w:rFonts w:ascii="Times New Roman" w:hAnsi="Times New Roman" w:cs="Times New Roman"/>
          <w:sz w:val="24"/>
          <w:szCs w:val="24"/>
        </w:rPr>
        <w:t>.punktā minētajām attiecināmajām izmaksām</w:t>
      </w:r>
      <w:r w:rsidR="4180FECF" w:rsidRPr="001D7824">
        <w:rPr>
          <w:rFonts w:ascii="Times New Roman" w:hAnsi="Times New Roman" w:cs="Times New Roman"/>
          <w:sz w:val="24"/>
          <w:szCs w:val="24"/>
        </w:rPr>
        <w:t xml:space="preserve">. </w:t>
      </w:r>
    </w:p>
    <w:p w14:paraId="274266F6" w14:textId="4D65CF28" w:rsidR="00BD503B" w:rsidRPr="001D7824" w:rsidRDefault="00C53728" w:rsidP="00BD503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w:t>
      </w:r>
      <w:r w:rsidR="00655647" w:rsidRPr="001D7824">
        <w:rPr>
          <w:rFonts w:ascii="Times New Roman" w:hAnsi="Times New Roman" w:cs="Times New Roman"/>
          <w:sz w:val="24"/>
          <w:szCs w:val="24"/>
        </w:rPr>
        <w:t>zīvokļu īpašnieki</w:t>
      </w:r>
      <w:r w:rsidRPr="001D7824">
        <w:rPr>
          <w:rFonts w:ascii="Times New Roman" w:hAnsi="Times New Roman" w:cs="Times New Roman"/>
          <w:sz w:val="24"/>
          <w:szCs w:val="24"/>
        </w:rPr>
        <w:t>em</w:t>
      </w:r>
      <w:r w:rsidR="00655647" w:rsidRPr="001D7824">
        <w:rPr>
          <w:rFonts w:ascii="Times New Roman" w:hAnsi="Times New Roman" w:cs="Times New Roman"/>
          <w:sz w:val="24"/>
          <w:szCs w:val="24"/>
        </w:rPr>
        <w:t xml:space="preserve">, kas piesakās sabiedrībā “Altum” </w:t>
      </w:r>
      <w:r w:rsidRPr="001D7824">
        <w:rPr>
          <w:rFonts w:ascii="Times New Roman" w:hAnsi="Times New Roman" w:cs="Times New Roman"/>
          <w:sz w:val="24"/>
          <w:szCs w:val="24"/>
        </w:rPr>
        <w:t>aizdevumam vai garantija</w:t>
      </w:r>
      <w:r w:rsidR="00837A99">
        <w:rPr>
          <w:rFonts w:ascii="Times New Roman" w:hAnsi="Times New Roman" w:cs="Times New Roman"/>
          <w:sz w:val="24"/>
          <w:szCs w:val="24"/>
        </w:rPr>
        <w:t>i</w:t>
      </w:r>
      <w:r w:rsidRPr="001D7824">
        <w:rPr>
          <w:rFonts w:ascii="Times New Roman" w:hAnsi="Times New Roman" w:cs="Times New Roman"/>
          <w:sz w:val="24"/>
          <w:szCs w:val="24"/>
        </w:rPr>
        <w:t xml:space="preserve"> no 2023.gada 1.janvāra, </w:t>
      </w:r>
      <w:r w:rsidR="00BD503B" w:rsidRPr="001D7824">
        <w:rPr>
          <w:rFonts w:ascii="Times New Roman" w:hAnsi="Times New Roman" w:cs="Times New Roman"/>
          <w:sz w:val="24"/>
          <w:szCs w:val="24"/>
        </w:rPr>
        <w:t>kapitāla atlaid</w:t>
      </w:r>
      <w:r w:rsidR="00655647" w:rsidRPr="001D7824">
        <w:rPr>
          <w:rFonts w:ascii="Times New Roman" w:hAnsi="Times New Roman" w:cs="Times New Roman"/>
          <w:sz w:val="24"/>
          <w:szCs w:val="24"/>
        </w:rPr>
        <w:t xml:space="preserve">e </w:t>
      </w:r>
      <w:r w:rsidR="00BA03DF" w:rsidRPr="001D7824">
        <w:rPr>
          <w:rFonts w:ascii="Times New Roman" w:hAnsi="Times New Roman" w:cs="Times New Roman"/>
          <w:sz w:val="24"/>
          <w:szCs w:val="24"/>
        </w:rPr>
        <w:t xml:space="preserve">kopā ar šo noteikumu 35.punktā minēto tehnisko palīdzību </w:t>
      </w:r>
      <w:r w:rsidR="00655647" w:rsidRPr="001D7824">
        <w:rPr>
          <w:rFonts w:ascii="Times New Roman" w:hAnsi="Times New Roman" w:cs="Times New Roman"/>
          <w:sz w:val="24"/>
          <w:szCs w:val="24"/>
        </w:rPr>
        <w:t xml:space="preserve">nepārsniedz 49% no sabiedrības “Altum” vai kredītiestādes izmaksātā aizdevuma apmēra šo noteikumu </w:t>
      </w:r>
      <w:r w:rsidR="00E11D16" w:rsidRPr="001D7824">
        <w:rPr>
          <w:rFonts w:ascii="Times New Roman" w:hAnsi="Times New Roman" w:cs="Times New Roman"/>
          <w:sz w:val="24"/>
          <w:szCs w:val="24"/>
        </w:rPr>
        <w:t>32</w:t>
      </w:r>
      <w:r w:rsidR="00655647" w:rsidRPr="001D7824">
        <w:rPr>
          <w:rFonts w:ascii="Times New Roman" w:hAnsi="Times New Roman" w:cs="Times New Roman"/>
          <w:sz w:val="24"/>
          <w:szCs w:val="24"/>
        </w:rPr>
        <w:t xml:space="preserve">.punktā minētajām attiecināmajām izmaksām. Kapitāla atlaide veidojas no </w:t>
      </w:r>
      <w:r w:rsidR="00837A99">
        <w:rPr>
          <w:rFonts w:ascii="Times New Roman" w:hAnsi="Times New Roman" w:cs="Times New Roman"/>
          <w:sz w:val="24"/>
          <w:szCs w:val="24"/>
        </w:rPr>
        <w:t>šādām</w:t>
      </w:r>
      <w:r w:rsidR="00837A99" w:rsidRPr="001D7824">
        <w:rPr>
          <w:rFonts w:ascii="Times New Roman" w:hAnsi="Times New Roman" w:cs="Times New Roman"/>
          <w:sz w:val="24"/>
          <w:szCs w:val="24"/>
        </w:rPr>
        <w:t xml:space="preserve"> </w:t>
      </w:r>
      <w:r w:rsidR="00655647" w:rsidRPr="001D7824">
        <w:rPr>
          <w:rFonts w:ascii="Times New Roman" w:hAnsi="Times New Roman" w:cs="Times New Roman"/>
          <w:sz w:val="24"/>
          <w:szCs w:val="24"/>
        </w:rPr>
        <w:t>daļām</w:t>
      </w:r>
      <w:r w:rsidR="00BD503B" w:rsidRPr="001D7824">
        <w:rPr>
          <w:rFonts w:ascii="Times New Roman" w:hAnsi="Times New Roman" w:cs="Times New Roman"/>
          <w:sz w:val="24"/>
          <w:szCs w:val="24"/>
        </w:rPr>
        <w:t>:</w:t>
      </w:r>
    </w:p>
    <w:p w14:paraId="2376921C" w14:textId="107EA86C" w:rsidR="00655647" w:rsidRPr="001D7824" w:rsidRDefault="00655647" w:rsidP="0065564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37,5% bāzes kapitāla atlaide būvniecībai un autoruzraudzībai. Bāzes kapitāla atlaides saņemšanai </w:t>
      </w:r>
      <w:r w:rsidR="00C53728" w:rsidRPr="001D7824">
        <w:rPr>
          <w:rFonts w:ascii="Times New Roman" w:hAnsi="Times New Roman" w:cs="Times New Roman"/>
          <w:sz w:val="24"/>
          <w:szCs w:val="24"/>
        </w:rPr>
        <w:t>obligāti jāveic mājas digitālā skenēšana</w:t>
      </w:r>
      <w:r w:rsidRPr="001D7824">
        <w:rPr>
          <w:rFonts w:ascii="Times New Roman" w:hAnsi="Times New Roman" w:cs="Times New Roman"/>
          <w:sz w:val="24"/>
          <w:szCs w:val="24"/>
        </w:rPr>
        <w:t>;</w:t>
      </w:r>
    </w:p>
    <w:p w14:paraId="378F31CB" w14:textId="3DEB747F" w:rsidR="00655647" w:rsidRPr="001D7824" w:rsidRDefault="00655647" w:rsidP="0065564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7,5% papildus kapitāla atlaide</w:t>
      </w:r>
      <w:r w:rsidR="009F5685" w:rsidRPr="001D7824">
        <w:rPr>
          <w:rFonts w:ascii="Times New Roman" w:hAnsi="Times New Roman" w:cs="Times New Roman"/>
          <w:sz w:val="24"/>
          <w:szCs w:val="24"/>
        </w:rPr>
        <w:t>, kur</w:t>
      </w:r>
      <w:r w:rsidR="00592CBF" w:rsidRPr="001D7824">
        <w:rPr>
          <w:rFonts w:ascii="Times New Roman" w:hAnsi="Times New Roman" w:cs="Times New Roman"/>
          <w:sz w:val="24"/>
          <w:szCs w:val="24"/>
        </w:rPr>
        <w:t>as</w:t>
      </w:r>
      <w:r w:rsidR="009F5685" w:rsidRPr="001D7824">
        <w:rPr>
          <w:rFonts w:ascii="Times New Roman" w:hAnsi="Times New Roman" w:cs="Times New Roman"/>
          <w:sz w:val="24"/>
          <w:szCs w:val="24"/>
        </w:rPr>
        <w:t xml:space="preserve"> saņemšanai jāizpilda abi zemāk minētie nosacījumi:</w:t>
      </w:r>
    </w:p>
    <w:p w14:paraId="1A171CD7" w14:textId="77747618" w:rsidR="009F5685" w:rsidRPr="001D7824" w:rsidRDefault="00592CBF" w:rsidP="009F5685">
      <w:pPr>
        <w:pStyle w:val="ListParagraph"/>
        <w:numPr>
          <w:ilvl w:val="3"/>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pilnvarotā persona slēdz apvienoto </w:t>
      </w:r>
      <w:r w:rsidR="009F5685" w:rsidRPr="001D7824">
        <w:rPr>
          <w:rFonts w:ascii="Times New Roman" w:hAnsi="Times New Roman" w:cs="Times New Roman"/>
          <w:sz w:val="24"/>
          <w:szCs w:val="24"/>
        </w:rPr>
        <w:t xml:space="preserve">būvniecības un projektēšanas </w:t>
      </w:r>
      <w:r w:rsidRPr="001D7824">
        <w:rPr>
          <w:rFonts w:ascii="Times New Roman" w:hAnsi="Times New Roman" w:cs="Times New Roman"/>
          <w:sz w:val="24"/>
          <w:szCs w:val="24"/>
        </w:rPr>
        <w:t>līgumu</w:t>
      </w:r>
      <w:r w:rsidR="009F5685" w:rsidRPr="001D7824">
        <w:rPr>
          <w:rFonts w:ascii="Times New Roman" w:hAnsi="Times New Roman" w:cs="Times New Roman"/>
          <w:sz w:val="24"/>
          <w:szCs w:val="24"/>
        </w:rPr>
        <w:t xml:space="preserve">, kura rezultātā tiek nodrošināta gan būvprojekta, gan būvdarbu atbilstība šo noteikumu </w:t>
      </w:r>
      <w:r w:rsidR="00E11D16" w:rsidRPr="001D7824">
        <w:rPr>
          <w:rFonts w:ascii="Times New Roman" w:hAnsi="Times New Roman" w:cs="Times New Roman"/>
          <w:sz w:val="24"/>
          <w:szCs w:val="24"/>
        </w:rPr>
        <w:t>22</w:t>
      </w:r>
      <w:r w:rsidR="009F5685" w:rsidRPr="001D7824">
        <w:rPr>
          <w:rFonts w:ascii="Times New Roman" w:hAnsi="Times New Roman" w:cs="Times New Roman"/>
          <w:sz w:val="24"/>
          <w:szCs w:val="24"/>
        </w:rPr>
        <w:t>.punkta nosacījumiem;</w:t>
      </w:r>
    </w:p>
    <w:p w14:paraId="39B9070B" w14:textId="5792E024" w:rsidR="009F5685" w:rsidRPr="001D7824" w:rsidRDefault="00592CBF" w:rsidP="009F5685">
      <w:pPr>
        <w:pStyle w:val="ListParagraph"/>
        <w:numPr>
          <w:ilvl w:val="3"/>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gan </w:t>
      </w:r>
      <w:r w:rsidR="009F5685" w:rsidRPr="001D7824">
        <w:rPr>
          <w:rFonts w:ascii="Times New Roman" w:hAnsi="Times New Roman" w:cs="Times New Roman"/>
          <w:sz w:val="24"/>
          <w:szCs w:val="24"/>
        </w:rPr>
        <w:t>sabiedrības “Altum” līgumā</w:t>
      </w:r>
      <w:r w:rsidRPr="001D7824">
        <w:rPr>
          <w:rFonts w:ascii="Times New Roman" w:hAnsi="Times New Roman" w:cs="Times New Roman"/>
          <w:sz w:val="24"/>
          <w:szCs w:val="24"/>
        </w:rPr>
        <w:t>, kas noslēgts ar pilnvaroto personu par projekta īstenošanu, gan arī līgumā, ko pilnvarotā persona slēdz ar</w:t>
      </w:r>
      <w:r w:rsidR="008F1830" w:rsidRPr="001D7824">
        <w:rPr>
          <w:rFonts w:ascii="Times New Roman" w:hAnsi="Times New Roman" w:cs="Times New Roman"/>
          <w:sz w:val="24"/>
          <w:szCs w:val="24"/>
        </w:rPr>
        <w:t xml:space="preserve"> </w:t>
      </w:r>
      <w:r w:rsidRPr="001D7824">
        <w:rPr>
          <w:rFonts w:ascii="Times New Roman" w:hAnsi="Times New Roman" w:cs="Times New Roman"/>
          <w:sz w:val="24"/>
          <w:szCs w:val="24"/>
        </w:rPr>
        <w:t>būvniecības darbu ģenerāluzņēmēju</w:t>
      </w:r>
      <w:r w:rsidR="00837A99">
        <w:rPr>
          <w:rFonts w:ascii="Times New Roman" w:hAnsi="Times New Roman" w:cs="Times New Roman"/>
          <w:sz w:val="24"/>
          <w:szCs w:val="24"/>
        </w:rPr>
        <w:t>,</w:t>
      </w:r>
      <w:r w:rsidRPr="001D7824">
        <w:rPr>
          <w:rFonts w:ascii="Times New Roman" w:hAnsi="Times New Roman" w:cs="Times New Roman"/>
          <w:sz w:val="24"/>
          <w:szCs w:val="24"/>
        </w:rPr>
        <w:t xml:space="preserve"> ir noteikts pienākums būvniecības ģenerāluzņēmējam laicīgi veikt norēķinus ar apakšuzņēmējiem par laicīgi un kvalitatīvi veiktiem darbiem;</w:t>
      </w:r>
    </w:p>
    <w:p w14:paraId="4998B849" w14:textId="26EF92E7" w:rsidR="00592CBF" w:rsidRPr="001D7824" w:rsidRDefault="00592CBF" w:rsidP="00592CBF">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papildus kapitāla atlaide būvuzraudzībai. Būvuzraudzība projektā tiek nodalīta atsevišķā pozīcijā un būvuzraudzībai ieplānotos līdzekļus nevar novirzīt citām izmaksām. Būvuzraudzības kapitāla atlaide </w:t>
      </w:r>
      <w:r w:rsidR="00837A99">
        <w:rPr>
          <w:rFonts w:ascii="Times New Roman" w:hAnsi="Times New Roman" w:cs="Times New Roman"/>
          <w:sz w:val="24"/>
          <w:szCs w:val="24"/>
        </w:rPr>
        <w:t>nepārsniedz</w:t>
      </w:r>
      <w:r w:rsidR="00837A99"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70% no būvuzraudzības izmaksām un vienlaikus būvuzraudzības kapitāla atlaide nepārsniedz 40 000 EUR. </w:t>
      </w:r>
      <w:r w:rsidR="003B53AF" w:rsidRPr="001D7824">
        <w:rPr>
          <w:rFonts w:ascii="Times New Roman" w:hAnsi="Times New Roman" w:cs="Times New Roman"/>
          <w:sz w:val="24"/>
          <w:szCs w:val="24"/>
        </w:rPr>
        <w:t>Būvuzraudzības kapitāla atlaides noteikšanā tiek ņemts vērā, ka kopējā kapitāla atlaide nevar pārsniegt šo noteikumu 33.2.apakšpuktā noteikto.</w:t>
      </w:r>
    </w:p>
    <w:p w14:paraId="2CDDEF68" w14:textId="77777777" w:rsidR="00E04DB9" w:rsidRPr="001D7824" w:rsidRDefault="00E04DB9" w:rsidP="00E04DB9">
      <w:pPr>
        <w:pStyle w:val="ListParagraph"/>
        <w:spacing w:after="0"/>
        <w:ind w:left="0" w:right="-341"/>
        <w:jc w:val="both"/>
        <w:rPr>
          <w:rFonts w:ascii="Times New Roman" w:hAnsi="Times New Roman" w:cs="Times New Roman"/>
          <w:sz w:val="24"/>
          <w:szCs w:val="24"/>
        </w:rPr>
      </w:pPr>
    </w:p>
    <w:p w14:paraId="20D2534E" w14:textId="37A63404" w:rsidR="00B95A2B" w:rsidRPr="001D7824" w:rsidRDefault="47C27232" w:rsidP="35E5CB9A">
      <w:pPr>
        <w:pStyle w:val="ListParagraph"/>
        <w:numPr>
          <w:ilvl w:val="0"/>
          <w:numId w:val="1"/>
        </w:numPr>
        <w:spacing w:after="0"/>
        <w:ind w:left="0" w:right="-341" w:firstLine="0"/>
        <w:jc w:val="both"/>
        <w:rPr>
          <w:rFonts w:eastAsiaTheme="minorEastAsia"/>
          <w:sz w:val="24"/>
          <w:szCs w:val="24"/>
        </w:rPr>
      </w:pPr>
      <w:bookmarkStart w:id="8" w:name="_Ref74117151"/>
      <w:r w:rsidRPr="001D7824">
        <w:rPr>
          <w:rFonts w:ascii="Times New Roman" w:hAnsi="Times New Roman" w:cs="Times New Roman"/>
          <w:sz w:val="24"/>
          <w:szCs w:val="24"/>
        </w:rPr>
        <w:lastRenderedPageBreak/>
        <w:t xml:space="preserve">Dzīvokļu īpašnieki var pieteikties papildus sabiedrības "Altum" aizdevumam, kuram nav pieejama kapitāla atlaide, lai finansētu </w:t>
      </w:r>
      <w:r w:rsidR="0BECA777" w:rsidRPr="001D7824">
        <w:rPr>
          <w:rFonts w:ascii="Times New Roman" w:hAnsi="Times New Roman" w:cs="Times New Roman"/>
          <w:sz w:val="24"/>
          <w:szCs w:val="24"/>
        </w:rPr>
        <w:t xml:space="preserve">šajā punktā noteiktās </w:t>
      </w:r>
      <w:r w:rsidRPr="001D7824">
        <w:rPr>
          <w:rFonts w:ascii="Times New Roman" w:hAnsi="Times New Roman" w:cs="Times New Roman"/>
          <w:sz w:val="24"/>
          <w:szCs w:val="24"/>
        </w:rPr>
        <w:t>neattiecināmo izmaksu pozīcijas</w:t>
      </w:r>
      <w:r w:rsidR="2EAA5589" w:rsidRPr="001D7824">
        <w:rPr>
          <w:rFonts w:ascii="Times New Roman" w:hAnsi="Times New Roman" w:cs="Times New Roman"/>
          <w:sz w:val="24"/>
          <w:szCs w:val="24"/>
        </w:rPr>
        <w:t xml:space="preserve">. </w:t>
      </w:r>
      <w:r w:rsidR="46AE9D41" w:rsidRPr="001D7824">
        <w:rPr>
          <w:rFonts w:ascii="Times New Roman" w:hAnsi="Times New Roman" w:cs="Times New Roman"/>
          <w:sz w:val="24"/>
          <w:szCs w:val="24"/>
        </w:rPr>
        <w:t xml:space="preserve">Šo aizdevumu izmaksā no sabiedrības “Altum” līdzekļiem, kas nav saistīti ar Atveseļošanās fonda </w:t>
      </w:r>
      <w:r w:rsidR="47315D12" w:rsidRPr="001D7824">
        <w:rPr>
          <w:rFonts w:ascii="Times New Roman" w:hAnsi="Times New Roman" w:cs="Times New Roman"/>
          <w:sz w:val="24"/>
          <w:szCs w:val="24"/>
        </w:rPr>
        <w:t xml:space="preserve">un Eiropas Reģionālās attīstības fonda </w:t>
      </w:r>
      <w:r w:rsidR="46AE9D41" w:rsidRPr="001D7824">
        <w:rPr>
          <w:rFonts w:ascii="Times New Roman" w:hAnsi="Times New Roman" w:cs="Times New Roman"/>
          <w:sz w:val="24"/>
          <w:szCs w:val="24"/>
        </w:rPr>
        <w:t>finansējumu</w:t>
      </w:r>
      <w:r w:rsidR="622D2B13" w:rsidRPr="001D7824">
        <w:rPr>
          <w:rFonts w:ascii="Times New Roman" w:hAnsi="Times New Roman" w:cs="Times New Roman"/>
          <w:sz w:val="24"/>
          <w:szCs w:val="24"/>
        </w:rPr>
        <w:t>:</w:t>
      </w:r>
      <w:bookmarkEnd w:id="8"/>
    </w:p>
    <w:p w14:paraId="588F9C82" w14:textId="2AB75DAE" w:rsidR="005A7A0B" w:rsidRPr="001D7824" w:rsidRDefault="250E7C14" w:rsidP="007D0D02">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w:t>
      </w:r>
      <w:r w:rsidR="4180FECF" w:rsidRPr="001D7824">
        <w:rPr>
          <w:rFonts w:ascii="Times New Roman" w:hAnsi="Times New Roman" w:cs="Times New Roman"/>
          <w:sz w:val="24"/>
          <w:szCs w:val="24"/>
        </w:rPr>
        <w:t>ievienotās vērtības nodokli</w:t>
      </w:r>
      <w:r w:rsidR="4ADC944B" w:rsidRPr="001D7824">
        <w:rPr>
          <w:rFonts w:ascii="Times New Roman" w:hAnsi="Times New Roman" w:cs="Times New Roman"/>
          <w:sz w:val="24"/>
          <w:szCs w:val="24"/>
        </w:rPr>
        <w:t>s</w:t>
      </w:r>
      <w:r w:rsidR="4180FECF" w:rsidRPr="001D7824">
        <w:rPr>
          <w:rFonts w:ascii="Times New Roman" w:hAnsi="Times New Roman" w:cs="Times New Roman"/>
          <w:sz w:val="24"/>
          <w:szCs w:val="24"/>
        </w:rPr>
        <w:t>;</w:t>
      </w:r>
    </w:p>
    <w:p w14:paraId="13B385C4" w14:textId="5315C793" w:rsidR="00CA4B4E" w:rsidRPr="001D7824" w:rsidRDefault="1AD3F67E" w:rsidP="7DAC5973">
      <w:pPr>
        <w:pStyle w:val="ListParagraph"/>
        <w:numPr>
          <w:ilvl w:val="1"/>
          <w:numId w:val="1"/>
        </w:numPr>
        <w:ind w:right="-341"/>
        <w:jc w:val="both"/>
        <w:rPr>
          <w:rFonts w:ascii="Times New Roman" w:eastAsiaTheme="minorEastAsia" w:hAnsi="Times New Roman" w:cs="Times New Roman"/>
          <w:sz w:val="24"/>
          <w:szCs w:val="24"/>
        </w:rPr>
      </w:pPr>
      <w:r w:rsidRPr="001D7824">
        <w:rPr>
          <w:rFonts w:ascii="Times New Roman" w:hAnsi="Times New Roman" w:cs="Times New Roman"/>
          <w:sz w:val="24"/>
          <w:szCs w:val="24"/>
        </w:rPr>
        <w:t xml:space="preserve">izmaksas, kas </w:t>
      </w:r>
      <w:r w:rsidR="33E129E3" w:rsidRPr="001D7824">
        <w:rPr>
          <w:rFonts w:ascii="Times New Roman" w:hAnsi="Times New Roman" w:cs="Times New Roman"/>
          <w:sz w:val="24"/>
          <w:szCs w:val="24"/>
        </w:rPr>
        <w:t>pēc “Altum” izvērtējuma nav nepieciešamas, lai īstenotu daudzdzīvokļu mājas energoefektivitātes uzlabošanu un pāreju uz atjaunojamo energoresursu tehnoloģiju izmantošanu</w:t>
      </w:r>
      <w:r w:rsidR="19A48852" w:rsidRPr="001D7824">
        <w:rPr>
          <w:rFonts w:ascii="Times New Roman" w:hAnsi="Times New Roman" w:cs="Times New Roman"/>
          <w:sz w:val="24"/>
          <w:szCs w:val="24"/>
        </w:rPr>
        <w:t xml:space="preserve">, </w:t>
      </w:r>
      <w:r w:rsidR="19A48852" w:rsidRPr="001D7824">
        <w:rPr>
          <w:rFonts w:ascii="Times New Roman" w:eastAsia="Segoe UI" w:hAnsi="Times New Roman" w:cs="Times New Roman"/>
          <w:color w:val="333333"/>
          <w:sz w:val="24"/>
          <w:szCs w:val="24"/>
        </w:rPr>
        <w:t>bet ir saistītas ar mājas būvniecības un labiekārtošanas darbiem</w:t>
      </w:r>
      <w:r w:rsidR="33E129E3" w:rsidRPr="001D7824">
        <w:rPr>
          <w:rFonts w:ascii="Times New Roman" w:hAnsi="Times New Roman" w:cs="Times New Roman"/>
          <w:sz w:val="24"/>
          <w:szCs w:val="24"/>
        </w:rPr>
        <w:t>;</w:t>
      </w:r>
    </w:p>
    <w:p w14:paraId="1E36274B" w14:textId="4E8F8117" w:rsidR="4A909F2A" w:rsidRPr="001D7824" w:rsidRDefault="130194B1" w:rsidP="007D0D02">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Izmaksas, kas nav saistītas ar ēkas </w:t>
      </w:r>
      <w:r w:rsidR="4B851FAE" w:rsidRPr="001D7824">
        <w:rPr>
          <w:rFonts w:ascii="Times New Roman" w:hAnsi="Times New Roman" w:cs="Times New Roman"/>
          <w:sz w:val="24"/>
          <w:szCs w:val="24"/>
        </w:rPr>
        <w:t>energoefektivitātes</w:t>
      </w:r>
      <w:r w:rsidRPr="001D7824">
        <w:rPr>
          <w:rFonts w:ascii="Times New Roman" w:hAnsi="Times New Roman" w:cs="Times New Roman"/>
          <w:sz w:val="24"/>
          <w:szCs w:val="24"/>
        </w:rPr>
        <w:t xml:space="preserve"> pasākumiem</w:t>
      </w:r>
      <w:r w:rsidR="5C6B9F7B" w:rsidRPr="001D7824">
        <w:rPr>
          <w:rFonts w:ascii="Times New Roman" w:hAnsi="Times New Roman" w:cs="Times New Roman"/>
          <w:sz w:val="24"/>
          <w:szCs w:val="24"/>
        </w:rPr>
        <w:t xml:space="preserve"> un kuras nevar būt šo noteikumu </w:t>
      </w:r>
      <w:r w:rsidR="00E11D16" w:rsidRPr="001D7824">
        <w:rPr>
          <w:rFonts w:ascii="Times New Roman" w:hAnsi="Times New Roman" w:cs="Times New Roman"/>
          <w:sz w:val="24"/>
          <w:szCs w:val="24"/>
        </w:rPr>
        <w:t>32</w:t>
      </w:r>
      <w:r w:rsidR="5C6B9F7B" w:rsidRPr="001D7824">
        <w:rPr>
          <w:rFonts w:ascii="Times New Roman" w:hAnsi="Times New Roman" w:cs="Times New Roman"/>
          <w:sz w:val="24"/>
          <w:szCs w:val="24"/>
        </w:rPr>
        <w:t>.punktā minētās attiecināmās izmaksas</w:t>
      </w:r>
      <w:r w:rsidRPr="001D7824">
        <w:rPr>
          <w:rFonts w:ascii="Times New Roman" w:hAnsi="Times New Roman" w:cs="Times New Roman"/>
          <w:sz w:val="24"/>
          <w:szCs w:val="24"/>
        </w:rPr>
        <w:t>:</w:t>
      </w:r>
    </w:p>
    <w:p w14:paraId="60A70DAC" w14:textId="0A9CE50D" w:rsidR="4A909F2A" w:rsidRPr="001D7824" w:rsidRDefault="4FFF4CEE" w:rsidP="00F64479">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w:t>
      </w:r>
      <w:r w:rsidR="130194B1" w:rsidRPr="001D7824">
        <w:rPr>
          <w:rFonts w:ascii="Times New Roman" w:hAnsi="Times New Roman" w:cs="Times New Roman"/>
          <w:sz w:val="24"/>
          <w:szCs w:val="24"/>
        </w:rPr>
        <w:t xml:space="preserve">eritorijas labiekārtošana; </w:t>
      </w:r>
    </w:p>
    <w:p w14:paraId="0E3BC8DB" w14:textId="20209EA7" w:rsidR="4A909F2A" w:rsidRPr="001D7824" w:rsidRDefault="4FFF4CEE" w:rsidP="0560D0CC">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w:t>
      </w:r>
      <w:r w:rsidR="130194B1" w:rsidRPr="001D7824">
        <w:rPr>
          <w:rFonts w:ascii="Times New Roman" w:hAnsi="Times New Roman" w:cs="Times New Roman"/>
          <w:sz w:val="24"/>
          <w:szCs w:val="24"/>
        </w:rPr>
        <w:t xml:space="preserve">āpņu telpas remonts; </w:t>
      </w:r>
    </w:p>
    <w:p w14:paraId="168FE78E" w14:textId="4290B282" w:rsidR="4A909F2A" w:rsidRPr="001D7824" w:rsidRDefault="4FFF4CEE" w:rsidP="0560D0CC">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w:t>
      </w:r>
      <w:r w:rsidR="130194B1" w:rsidRPr="001D7824">
        <w:rPr>
          <w:rFonts w:ascii="Times New Roman" w:hAnsi="Times New Roman" w:cs="Times New Roman"/>
          <w:sz w:val="24"/>
          <w:szCs w:val="24"/>
        </w:rPr>
        <w:t xml:space="preserve">analizācijas sistēmas nomaiņa; </w:t>
      </w:r>
    </w:p>
    <w:p w14:paraId="75573C8B" w14:textId="6B37BA92" w:rsidR="4A909F2A" w:rsidRPr="001D7824" w:rsidRDefault="4FFF4CEE" w:rsidP="0560D0CC">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citas izmaksas, kas nav saistītas ar ēku energoefektivitātes pasākumiem</w:t>
      </w:r>
      <w:r w:rsidR="130194B1" w:rsidRPr="001D7824">
        <w:rPr>
          <w:rFonts w:ascii="Times New Roman" w:hAnsi="Times New Roman" w:cs="Times New Roman"/>
          <w:sz w:val="24"/>
          <w:szCs w:val="24"/>
        </w:rPr>
        <w:t xml:space="preserve">. </w:t>
      </w:r>
    </w:p>
    <w:p w14:paraId="7814A056" w14:textId="77777777" w:rsidR="00BF6F11" w:rsidRPr="001D7824" w:rsidRDefault="00BF6F11" w:rsidP="00BF6F11">
      <w:pPr>
        <w:spacing w:after="0"/>
        <w:ind w:right="-341"/>
        <w:jc w:val="both"/>
        <w:rPr>
          <w:rFonts w:ascii="Times New Roman" w:hAnsi="Times New Roman" w:cs="Times New Roman"/>
          <w:sz w:val="24"/>
          <w:szCs w:val="24"/>
        </w:rPr>
      </w:pPr>
    </w:p>
    <w:p w14:paraId="462E3FC5" w14:textId="3FF03CC5" w:rsidR="00EB53DB" w:rsidRPr="001D7824" w:rsidRDefault="47C27232" w:rsidP="00F64479">
      <w:pPr>
        <w:pStyle w:val="ListParagraph"/>
        <w:numPr>
          <w:ilvl w:val="0"/>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Dzīvokļu īpašnieki var pieteikties tehnisk</w:t>
      </w:r>
      <w:r w:rsidR="54F0FDE4" w:rsidRPr="001D7824">
        <w:rPr>
          <w:rFonts w:ascii="Times New Roman" w:hAnsi="Times New Roman" w:cs="Times New Roman"/>
          <w:sz w:val="24"/>
          <w:szCs w:val="24"/>
        </w:rPr>
        <w:t>ai</w:t>
      </w:r>
      <w:r w:rsidRPr="001D7824">
        <w:rPr>
          <w:rFonts w:ascii="Times New Roman" w:hAnsi="Times New Roman" w:cs="Times New Roman"/>
          <w:sz w:val="24"/>
          <w:szCs w:val="24"/>
        </w:rPr>
        <w:t xml:space="preserve"> palīdzīb</w:t>
      </w:r>
      <w:r w:rsidR="54F0FDE4" w:rsidRPr="001D7824">
        <w:rPr>
          <w:rFonts w:ascii="Times New Roman" w:hAnsi="Times New Roman" w:cs="Times New Roman"/>
          <w:sz w:val="24"/>
          <w:szCs w:val="24"/>
        </w:rPr>
        <w:t>ai</w:t>
      </w:r>
      <w:r w:rsidR="00372A07" w:rsidRPr="001D7824">
        <w:rPr>
          <w:rFonts w:ascii="Times New Roman" w:hAnsi="Times New Roman" w:cs="Times New Roman"/>
          <w:sz w:val="24"/>
          <w:szCs w:val="24"/>
        </w:rPr>
        <w:t xml:space="preserve"> (granta formā)</w:t>
      </w:r>
      <w:r w:rsidRPr="001D7824">
        <w:rPr>
          <w:rFonts w:ascii="Times New Roman" w:hAnsi="Times New Roman" w:cs="Times New Roman"/>
          <w:sz w:val="24"/>
          <w:szCs w:val="24"/>
        </w:rPr>
        <w:t xml:space="preserve"> </w:t>
      </w:r>
      <w:r w:rsidR="4288F24B" w:rsidRPr="001D7824">
        <w:rPr>
          <w:rFonts w:ascii="Times New Roman" w:hAnsi="Times New Roman" w:cs="Times New Roman"/>
          <w:sz w:val="24"/>
          <w:szCs w:val="24"/>
        </w:rPr>
        <w:t xml:space="preserve">šo noteikumu </w:t>
      </w:r>
      <w:r w:rsidR="00E11D16" w:rsidRPr="001D7824">
        <w:rPr>
          <w:rFonts w:ascii="Times New Roman" w:hAnsi="Times New Roman" w:cs="Times New Roman"/>
          <w:sz w:val="24"/>
          <w:szCs w:val="24"/>
        </w:rPr>
        <w:t>26</w:t>
      </w:r>
      <w:r w:rsidR="4288F24B" w:rsidRPr="001D7824">
        <w:rPr>
          <w:rFonts w:ascii="Times New Roman" w:hAnsi="Times New Roman" w:cs="Times New Roman"/>
          <w:sz w:val="24"/>
          <w:szCs w:val="24"/>
        </w:rPr>
        <w:t xml:space="preserve">.punktā noteiktās </w:t>
      </w:r>
      <w:r w:rsidRPr="001D7824">
        <w:rPr>
          <w:rFonts w:ascii="Times New Roman" w:hAnsi="Times New Roman" w:cs="Times New Roman"/>
          <w:sz w:val="24"/>
          <w:szCs w:val="24"/>
        </w:rPr>
        <w:t>projekta tehniskās dokumentācijas sagatavošanai</w:t>
      </w:r>
      <w:r w:rsidR="4288F24B" w:rsidRPr="001D7824">
        <w:rPr>
          <w:rFonts w:ascii="Times New Roman" w:hAnsi="Times New Roman" w:cs="Times New Roman"/>
          <w:sz w:val="24"/>
          <w:szCs w:val="24"/>
        </w:rPr>
        <w:t>:</w:t>
      </w:r>
    </w:p>
    <w:p w14:paraId="31BA677D" w14:textId="5422811B" w:rsidR="00EB53DB" w:rsidRPr="001D7824" w:rsidRDefault="74914E11" w:rsidP="00F6447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Šīs izmaksas </w:t>
      </w:r>
      <w:r w:rsidR="0EEDC713" w:rsidRPr="001D7824">
        <w:rPr>
          <w:rFonts w:ascii="Times New Roman" w:hAnsi="Times New Roman" w:cs="Times New Roman"/>
          <w:sz w:val="24"/>
          <w:szCs w:val="24"/>
        </w:rPr>
        <w:t xml:space="preserve">ir attiecināmas ne agrāk kā no </w:t>
      </w:r>
      <w:r w:rsidR="6357A2D3" w:rsidRPr="001D7824">
        <w:rPr>
          <w:rFonts w:ascii="Times New Roman" w:hAnsi="Times New Roman" w:cs="Times New Roman"/>
          <w:sz w:val="24"/>
          <w:szCs w:val="24"/>
        </w:rPr>
        <w:t>2020.gada 1.feb</w:t>
      </w:r>
      <w:r w:rsidR="0C7FE3CA" w:rsidRPr="001D7824">
        <w:rPr>
          <w:rFonts w:ascii="Times New Roman" w:hAnsi="Times New Roman" w:cs="Times New Roman"/>
          <w:sz w:val="24"/>
          <w:szCs w:val="24"/>
        </w:rPr>
        <w:t>ruāra</w:t>
      </w:r>
      <w:r w:rsidR="48973067" w:rsidRPr="001D7824">
        <w:rPr>
          <w:rFonts w:ascii="Times New Roman" w:hAnsi="Times New Roman" w:cs="Times New Roman"/>
          <w:sz w:val="24"/>
          <w:szCs w:val="24"/>
        </w:rPr>
        <w:t xml:space="preserve">; </w:t>
      </w:r>
    </w:p>
    <w:p w14:paraId="12B40C21" w14:textId="77777777" w:rsidR="004B6E1F" w:rsidRPr="001D7824" w:rsidRDefault="48973067" w:rsidP="004B6E1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Tehniskās palīdzība</w:t>
      </w:r>
      <w:r w:rsidR="3DEB685A" w:rsidRPr="001D7824">
        <w:rPr>
          <w:rFonts w:ascii="Times New Roman" w:hAnsi="Times New Roman" w:cs="Times New Roman"/>
          <w:sz w:val="24"/>
          <w:szCs w:val="24"/>
        </w:rPr>
        <w:t>s</w:t>
      </w:r>
      <w:r w:rsidRPr="001D7824">
        <w:rPr>
          <w:rFonts w:ascii="Times New Roman" w:hAnsi="Times New Roman" w:cs="Times New Roman"/>
          <w:sz w:val="24"/>
          <w:szCs w:val="24"/>
        </w:rPr>
        <w:t xml:space="preserve"> saņemšanai dzīvokļu īpašnieki ar pilnvarotās personas</w:t>
      </w:r>
      <w:r w:rsidR="00372A07"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starpniecību iesniedz pieteikumu </w:t>
      </w:r>
      <w:r w:rsidR="00059585" w:rsidRPr="001D7824">
        <w:rPr>
          <w:rFonts w:ascii="Times New Roman" w:hAnsi="Times New Roman" w:cs="Times New Roman"/>
          <w:sz w:val="24"/>
          <w:szCs w:val="24"/>
        </w:rPr>
        <w:t xml:space="preserve">tehniskās palīdzības </w:t>
      </w:r>
      <w:r w:rsidRPr="001D7824">
        <w:rPr>
          <w:rFonts w:ascii="Times New Roman" w:hAnsi="Times New Roman" w:cs="Times New Roman"/>
          <w:sz w:val="24"/>
          <w:szCs w:val="24"/>
        </w:rPr>
        <w:t>saņemšanai atsevišķi no pieteikuma sabiedrības “Altum” aizdevuma vai garantijas saņemšanai;</w:t>
      </w:r>
    </w:p>
    <w:p w14:paraId="2CD96788" w14:textId="2282E5BB" w:rsidR="00EB53DB" w:rsidRPr="001D7824" w:rsidRDefault="48973067" w:rsidP="004B6E1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Tehniskā</w:t>
      </w:r>
      <w:r w:rsidR="00372A07"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palīdzība sedz </w:t>
      </w:r>
      <w:r w:rsidR="00372A07" w:rsidRPr="001D7824">
        <w:rPr>
          <w:rFonts w:ascii="Times New Roman" w:hAnsi="Times New Roman" w:cs="Times New Roman"/>
          <w:sz w:val="24"/>
          <w:szCs w:val="24"/>
        </w:rPr>
        <w:t>49</w:t>
      </w:r>
      <w:r w:rsidRPr="001D7824">
        <w:rPr>
          <w:rFonts w:ascii="Times New Roman" w:hAnsi="Times New Roman" w:cs="Times New Roman"/>
          <w:sz w:val="24"/>
          <w:szCs w:val="24"/>
        </w:rPr>
        <w:t>% no projekta tehniskās dokumentācijas sagatavošanas izmaksām, neskaitot pievienotās vērtības nodokli</w:t>
      </w:r>
      <w:r w:rsidR="00031142" w:rsidRPr="001D7824">
        <w:rPr>
          <w:rFonts w:ascii="Times New Roman" w:hAnsi="Times New Roman" w:cs="Times New Roman"/>
          <w:sz w:val="24"/>
          <w:szCs w:val="24"/>
        </w:rPr>
        <w:t>, un ne vairāk kā 10 000 euro</w:t>
      </w:r>
      <w:r w:rsidR="00E821B4" w:rsidRPr="001D7824">
        <w:rPr>
          <w:rFonts w:ascii="Times New Roman" w:hAnsi="Times New Roman" w:cs="Times New Roman"/>
          <w:sz w:val="24"/>
          <w:szCs w:val="24"/>
        </w:rPr>
        <w:t>.</w:t>
      </w:r>
      <w:r w:rsidRPr="001D7824">
        <w:rPr>
          <w:rFonts w:ascii="Times New Roman" w:hAnsi="Times New Roman" w:cs="Times New Roman"/>
          <w:sz w:val="24"/>
          <w:szCs w:val="24"/>
        </w:rPr>
        <w:t xml:space="preserve"> </w:t>
      </w:r>
    </w:p>
    <w:p w14:paraId="613981F0" w14:textId="3C002559" w:rsidR="00390AEF" w:rsidRPr="001D7824" w:rsidRDefault="00B06013" w:rsidP="004559B6">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p>
    <w:p w14:paraId="565EAD4B" w14:textId="69BC3D65" w:rsidR="00390AEF" w:rsidRPr="001D7824" w:rsidRDefault="5FFBC44C" w:rsidP="00FB5760">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Pilnvarotā persona </w:t>
      </w:r>
      <w:r w:rsidR="0A93A39A" w:rsidRPr="001D7824">
        <w:rPr>
          <w:rFonts w:ascii="Times New Roman" w:hAnsi="Times New Roman" w:cs="Times New Roman"/>
          <w:sz w:val="24"/>
          <w:szCs w:val="24"/>
        </w:rPr>
        <w:t xml:space="preserve"> </w:t>
      </w:r>
      <w:r w:rsidR="3BD72047"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īstenošanas laikā nodrošina </w:t>
      </w:r>
      <w:r w:rsidR="0047639E" w:rsidRPr="001D7824">
        <w:rPr>
          <w:rFonts w:ascii="Times New Roman" w:hAnsi="Times New Roman" w:cs="Times New Roman"/>
          <w:sz w:val="24"/>
          <w:szCs w:val="24"/>
        </w:rPr>
        <w:t xml:space="preserve">vizuālās identitātes prasības </w:t>
      </w:r>
      <w:r w:rsidR="00F95171" w:rsidRPr="001D7824">
        <w:rPr>
          <w:rFonts w:ascii="Times New Roman" w:hAnsi="Times New Roman" w:cs="Times New Roman"/>
          <w:sz w:val="24"/>
          <w:szCs w:val="24"/>
        </w:rPr>
        <w:t>Eiropas Parlamenta un Padomes</w:t>
      </w:r>
      <w:r w:rsidR="0047639E" w:rsidRPr="001D7824">
        <w:rPr>
          <w:rFonts w:ascii="Times New Roman" w:hAnsi="Times New Roman" w:cs="Times New Roman"/>
          <w:sz w:val="24"/>
          <w:szCs w:val="24"/>
        </w:rPr>
        <w:t xml:space="preserve"> (ES) 2021/241 (2021. gada 12. februāris), ar ko izveido Atveseļošanas un noturības mehānismu noteiktajam, iekļaujot atsauci – “Atbalsta Eiropas Savienība – Jaunā Paaudze ES”, </w:t>
      </w:r>
      <w:r w:rsidR="00F95171" w:rsidRPr="001D7824">
        <w:rPr>
          <w:rFonts w:ascii="Times New Roman" w:hAnsi="Times New Roman" w:cs="Times New Roman"/>
          <w:sz w:val="24"/>
          <w:szCs w:val="24"/>
        </w:rPr>
        <w:t xml:space="preserve">saskaņā ar prasībām, kas ietvertas “Eiropas Savienības fondu 2021.–2027. gada plānošanas perioda komunikācijas un dizaina vadlīnijas Eiropas Savienības fondu finansējuma saņēmējiem”, </w:t>
      </w:r>
      <w:r w:rsidR="0047639E" w:rsidRPr="001D7824">
        <w:rPr>
          <w:rFonts w:ascii="Times New Roman" w:hAnsi="Times New Roman" w:cs="Times New Roman"/>
          <w:sz w:val="24"/>
          <w:szCs w:val="24"/>
        </w:rPr>
        <w:t xml:space="preserve">kā arī atbilstoši publicitātes prasībām, kas noteiktas līgumā ar sabiedrību “Altum”. </w:t>
      </w:r>
    </w:p>
    <w:p w14:paraId="40760B14" w14:textId="77777777" w:rsidR="0083737D" w:rsidRPr="001D7824" w:rsidRDefault="0083737D" w:rsidP="0083737D">
      <w:pPr>
        <w:pStyle w:val="ListParagraph"/>
        <w:rPr>
          <w:rFonts w:ascii="Times New Roman" w:hAnsi="Times New Roman" w:cs="Times New Roman"/>
          <w:sz w:val="24"/>
          <w:szCs w:val="24"/>
        </w:rPr>
      </w:pPr>
    </w:p>
    <w:p w14:paraId="5D988D6A" w14:textId="618E5C1C" w:rsidR="0083737D" w:rsidRPr="001D7824" w:rsidRDefault="28EA7FE8" w:rsidP="00FB5760">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Dzīvokļu īpašniekiem ir pienākums:</w:t>
      </w:r>
    </w:p>
    <w:p w14:paraId="2D709649" w14:textId="1055E3D9" w:rsidR="0083737D" w:rsidRPr="001D7824" w:rsidRDefault="28EA7FE8" w:rsidP="0083737D">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pilnvarot citu juridisku personu, ja sākotnēji pilnvarotā persona jebkādu iemeslu dēļ nevar turpināt vai neturpina pilnvarojumā noteiktās darbības, tostarp nepilda saistības, ko tā uzņēmusies, ciktāl tās attiecināmas uz dzīvokļu īpašnieku pilnvarojuma apjomu. Šajā gadījumā dzīvokļu īpašnieki vai to pārstāvis nekavējoties informē </w:t>
      </w:r>
      <w:r w:rsidR="72F3857E" w:rsidRPr="001D7824">
        <w:rPr>
          <w:rFonts w:ascii="Times New Roman" w:hAnsi="Times New Roman" w:cs="Times New Roman"/>
          <w:sz w:val="24"/>
          <w:szCs w:val="24"/>
        </w:rPr>
        <w:t xml:space="preserve">sabiedrību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w:t>
      </w:r>
    </w:p>
    <w:p w14:paraId="1A2D823A" w14:textId="77777777" w:rsidR="00845469" w:rsidRPr="001D7824" w:rsidRDefault="528B8520" w:rsidP="7DAC5973">
      <w:pPr>
        <w:pStyle w:val="ListParagraph"/>
        <w:numPr>
          <w:ilvl w:val="1"/>
          <w:numId w:val="1"/>
        </w:numPr>
        <w:spacing w:after="0"/>
        <w:ind w:right="-341"/>
        <w:jc w:val="both"/>
        <w:rPr>
          <w:rFonts w:eastAsiaTheme="minorEastAsia"/>
          <w:sz w:val="24"/>
          <w:szCs w:val="24"/>
        </w:rPr>
      </w:pPr>
      <w:r w:rsidRPr="001D7824">
        <w:rPr>
          <w:rFonts w:ascii="Times New Roman" w:hAnsi="Times New Roman" w:cs="Times New Roman"/>
          <w:sz w:val="24"/>
          <w:szCs w:val="24"/>
        </w:rPr>
        <w:t>no līdzekļiem, kas nav saistīti ar Atveseļošanās fonda finansējumu</w:t>
      </w:r>
      <w:r w:rsidR="72F3857E" w:rsidRPr="001D7824">
        <w:rPr>
          <w:rFonts w:ascii="Times New Roman" w:hAnsi="Times New Roman" w:cs="Times New Roman"/>
          <w:sz w:val="24"/>
          <w:szCs w:val="24"/>
        </w:rPr>
        <w:t>,</w:t>
      </w:r>
      <w:r w:rsidRPr="001D7824">
        <w:rPr>
          <w:rFonts w:ascii="Times New Roman" w:hAnsi="Times New Roman" w:cs="Times New Roman"/>
          <w:sz w:val="24"/>
          <w:szCs w:val="24"/>
        </w:rPr>
        <w:t xml:space="preserve"> </w:t>
      </w:r>
      <w:r w:rsidR="28EA7FE8" w:rsidRPr="001D7824">
        <w:rPr>
          <w:rFonts w:ascii="Times New Roman" w:hAnsi="Times New Roman" w:cs="Times New Roman"/>
          <w:sz w:val="24"/>
          <w:szCs w:val="24"/>
        </w:rPr>
        <w:t xml:space="preserve">segt </w:t>
      </w:r>
      <w:r w:rsidR="3BD72047" w:rsidRPr="001D7824">
        <w:rPr>
          <w:rFonts w:ascii="Times New Roman" w:hAnsi="Times New Roman" w:cs="Times New Roman"/>
          <w:sz w:val="24"/>
          <w:szCs w:val="24"/>
        </w:rPr>
        <w:t>projekta</w:t>
      </w:r>
      <w:r w:rsidR="28EA7FE8" w:rsidRPr="001D7824">
        <w:rPr>
          <w:rFonts w:ascii="Times New Roman" w:hAnsi="Times New Roman" w:cs="Times New Roman"/>
          <w:sz w:val="24"/>
          <w:szCs w:val="24"/>
        </w:rPr>
        <w:t xml:space="preserve"> sadārdzinājumu</w:t>
      </w:r>
      <w:r w:rsidRPr="001D7824">
        <w:rPr>
          <w:rFonts w:ascii="Times New Roman" w:hAnsi="Times New Roman" w:cs="Times New Roman"/>
          <w:sz w:val="24"/>
          <w:szCs w:val="24"/>
        </w:rPr>
        <w:t xml:space="preserve"> un</w:t>
      </w:r>
      <w:r w:rsidR="29B7A565" w:rsidRPr="001D7824">
        <w:rPr>
          <w:rFonts w:ascii="Times New Roman" w:hAnsi="Times New Roman" w:cs="Times New Roman"/>
          <w:sz w:val="24"/>
          <w:szCs w:val="24"/>
        </w:rPr>
        <w:t xml:space="preserve"> izmaksas, kas nav attiecināmas finansēšanai no Atveseļošanās fonda, ja tās radušās dzīvokļu īpašnieku vainas dēļ</w:t>
      </w:r>
      <w:r w:rsidR="00845469" w:rsidRPr="001D7824">
        <w:rPr>
          <w:rFonts w:ascii="Times New Roman" w:hAnsi="Times New Roman" w:cs="Times New Roman"/>
          <w:sz w:val="24"/>
          <w:szCs w:val="24"/>
        </w:rPr>
        <w:t>;</w:t>
      </w:r>
    </w:p>
    <w:p w14:paraId="59329437" w14:textId="213577A4" w:rsidR="00390AEF" w:rsidRPr="001D7824" w:rsidRDefault="00845469" w:rsidP="7DAC5973">
      <w:pPr>
        <w:pStyle w:val="ListParagraph"/>
        <w:numPr>
          <w:ilvl w:val="1"/>
          <w:numId w:val="1"/>
        </w:numPr>
        <w:spacing w:after="0"/>
        <w:ind w:right="-341"/>
        <w:jc w:val="both"/>
        <w:rPr>
          <w:rFonts w:eastAsiaTheme="minorEastAsia"/>
          <w:sz w:val="24"/>
          <w:szCs w:val="24"/>
        </w:rPr>
      </w:pPr>
      <w:r w:rsidRPr="001D7824">
        <w:rPr>
          <w:rFonts w:ascii="Times New Roman" w:hAnsi="Times New Roman" w:cs="Times New Roman"/>
          <w:sz w:val="24"/>
          <w:szCs w:val="24"/>
          <w:shd w:val="clear" w:color="auto" w:fill="FFFFFF"/>
        </w:rPr>
        <w:lastRenderedPageBreak/>
        <w:t>sniegt informāciju sabiedrībai “Altum” par projektā norādīto mērķu un rādītāju sasniegšanu arī gadījumā, ja šo noteikumu ietvaros netiek saņemta kapitāla atlaide</w:t>
      </w:r>
      <w:r w:rsidR="28EA7FE8" w:rsidRPr="001D7824">
        <w:rPr>
          <w:rFonts w:ascii="Times New Roman" w:hAnsi="Times New Roman" w:cs="Times New Roman"/>
          <w:sz w:val="24"/>
          <w:szCs w:val="24"/>
        </w:rPr>
        <w:t>.</w:t>
      </w:r>
    </w:p>
    <w:p w14:paraId="482E4E95" w14:textId="77777777" w:rsidR="00BB2CD3" w:rsidRPr="001D7824" w:rsidRDefault="00BB2CD3" w:rsidP="00BB2CD3">
      <w:pPr>
        <w:pStyle w:val="ListParagraph"/>
        <w:spacing w:after="0"/>
        <w:ind w:left="0" w:right="-341"/>
        <w:jc w:val="both"/>
        <w:rPr>
          <w:rFonts w:ascii="Times New Roman" w:hAnsi="Times New Roman" w:cs="Times New Roman"/>
          <w:sz w:val="24"/>
          <w:szCs w:val="24"/>
        </w:rPr>
      </w:pPr>
    </w:p>
    <w:p w14:paraId="7B0EE13E" w14:textId="43792F67" w:rsidR="00BB2CD3" w:rsidRPr="001D7824" w:rsidRDefault="6A1D7923" w:rsidP="00BB2CD3">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Projektu īsteno un pilnvarotā persona visus dokumentus, kas apliecina projekta īstenošanas pabeigšanu un visu uzņemto saistību izpildi iesniedz </w:t>
      </w:r>
      <w:r w:rsidR="72F3857E" w:rsidRPr="001D7824">
        <w:rPr>
          <w:rFonts w:ascii="Times New Roman" w:hAnsi="Times New Roman" w:cs="Times New Roman"/>
          <w:sz w:val="24"/>
          <w:szCs w:val="24"/>
        </w:rPr>
        <w:t xml:space="preserve">sabiedrībā </w:t>
      </w:r>
      <w:r w:rsidRPr="001D7824">
        <w:rPr>
          <w:rFonts w:ascii="Times New Roman" w:hAnsi="Times New Roman" w:cs="Times New Roman"/>
          <w:sz w:val="24"/>
          <w:szCs w:val="24"/>
        </w:rPr>
        <w:t xml:space="preserve">“Altum” ne vēlāk kā līdz  2026.gada 1.jūnijam. </w:t>
      </w:r>
    </w:p>
    <w:p w14:paraId="4A75AE4F" w14:textId="77777777" w:rsidR="00361023" w:rsidRPr="001D7824" w:rsidRDefault="00361023" w:rsidP="00361023">
      <w:pPr>
        <w:pStyle w:val="ListParagraph"/>
        <w:spacing w:after="0"/>
        <w:ind w:left="1080"/>
        <w:rPr>
          <w:rFonts w:ascii="Times New Roman" w:hAnsi="Times New Roman" w:cs="Times New Roman"/>
          <w:b/>
          <w:bCs/>
          <w:sz w:val="24"/>
          <w:szCs w:val="24"/>
        </w:rPr>
      </w:pPr>
    </w:p>
    <w:p w14:paraId="1FACD755" w14:textId="56D6B1B6" w:rsidR="00361023" w:rsidRPr="001D7824" w:rsidRDefault="00361023" w:rsidP="00361023">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III. Kārtība un nosacījumi</w:t>
      </w:r>
      <w:r w:rsidR="006268B8" w:rsidRPr="001D7824">
        <w:rPr>
          <w:rFonts w:ascii="Times New Roman" w:hAnsi="Times New Roman" w:cs="Times New Roman"/>
          <w:b/>
          <w:bCs/>
          <w:sz w:val="24"/>
          <w:szCs w:val="24"/>
        </w:rPr>
        <w:t>, lai pieteiktos</w:t>
      </w:r>
      <w:r w:rsidRPr="001D7824">
        <w:rPr>
          <w:rFonts w:ascii="Times New Roman" w:hAnsi="Times New Roman" w:cs="Times New Roman"/>
          <w:b/>
          <w:bCs/>
          <w:sz w:val="24"/>
          <w:szCs w:val="24"/>
        </w:rPr>
        <w:t xml:space="preserve"> </w:t>
      </w:r>
      <w:r w:rsidR="00C86412" w:rsidRPr="001D7824">
        <w:rPr>
          <w:rFonts w:ascii="Times New Roman" w:hAnsi="Times New Roman" w:cs="Times New Roman"/>
          <w:b/>
          <w:bCs/>
          <w:sz w:val="24"/>
          <w:szCs w:val="24"/>
        </w:rPr>
        <w:t>sabiedrības</w:t>
      </w:r>
      <w:r w:rsidR="0016623F" w:rsidRPr="001D7824">
        <w:rPr>
          <w:rFonts w:ascii="Times New Roman" w:hAnsi="Times New Roman" w:cs="Times New Roman"/>
          <w:b/>
          <w:bCs/>
          <w:sz w:val="24"/>
          <w:szCs w:val="24"/>
        </w:rPr>
        <w:t xml:space="preserve"> </w:t>
      </w:r>
      <w:r w:rsidR="00BF5622" w:rsidRPr="001D7824">
        <w:rPr>
          <w:rFonts w:ascii="Times New Roman" w:hAnsi="Times New Roman" w:cs="Times New Roman"/>
          <w:b/>
          <w:bCs/>
          <w:sz w:val="24"/>
          <w:szCs w:val="24"/>
        </w:rPr>
        <w:t>“Altum”</w:t>
      </w:r>
      <w:r w:rsidRPr="001D7824">
        <w:rPr>
          <w:rFonts w:ascii="Times New Roman" w:hAnsi="Times New Roman" w:cs="Times New Roman"/>
          <w:b/>
          <w:bCs/>
          <w:sz w:val="24"/>
          <w:szCs w:val="24"/>
        </w:rPr>
        <w:t xml:space="preserve"> aizdevuma</w:t>
      </w:r>
      <w:r w:rsidR="006268B8" w:rsidRPr="001D7824">
        <w:rPr>
          <w:rFonts w:ascii="Times New Roman" w:hAnsi="Times New Roman" w:cs="Times New Roman"/>
          <w:b/>
          <w:bCs/>
          <w:sz w:val="24"/>
          <w:szCs w:val="24"/>
        </w:rPr>
        <w:t>m</w:t>
      </w:r>
    </w:p>
    <w:p w14:paraId="44CD880F" w14:textId="77777777" w:rsidR="00361023" w:rsidRPr="001D7824" w:rsidRDefault="00361023" w:rsidP="00361023">
      <w:pPr>
        <w:pStyle w:val="ListParagraph"/>
        <w:spacing w:after="0"/>
        <w:ind w:left="0" w:right="-341"/>
        <w:jc w:val="both"/>
        <w:rPr>
          <w:rFonts w:ascii="Times New Roman" w:hAnsi="Times New Roman" w:cs="Times New Roman"/>
          <w:sz w:val="24"/>
          <w:szCs w:val="24"/>
        </w:rPr>
      </w:pPr>
    </w:p>
    <w:p w14:paraId="5A4880F3" w14:textId="2FB2A10E" w:rsidR="0016623F" w:rsidRPr="001D7824" w:rsidRDefault="1402EA07" w:rsidP="0016623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Lai saņemtu sabiedrības "Altum" aizdevumu,</w:t>
      </w:r>
      <w:r w:rsidR="34E53B8E" w:rsidRPr="001D7824">
        <w:rPr>
          <w:rFonts w:ascii="Times New Roman" w:hAnsi="Times New Roman" w:cs="Times New Roman"/>
          <w:sz w:val="24"/>
          <w:szCs w:val="24"/>
        </w:rPr>
        <w:t xml:space="preserve"> </w:t>
      </w:r>
      <w:r w:rsidRPr="001D7824">
        <w:rPr>
          <w:rFonts w:ascii="Times New Roman" w:hAnsi="Times New Roman" w:cs="Times New Roman"/>
          <w:sz w:val="24"/>
          <w:szCs w:val="24"/>
        </w:rPr>
        <w:t>j</w:t>
      </w:r>
      <w:r w:rsidR="3D316214" w:rsidRPr="001D7824">
        <w:rPr>
          <w:rFonts w:ascii="Times New Roman" w:hAnsi="Times New Roman" w:cs="Times New Roman"/>
          <w:sz w:val="24"/>
          <w:szCs w:val="24"/>
        </w:rPr>
        <w:t>a pilnvarotā persona</w:t>
      </w:r>
      <w:r w:rsidR="0A93A39A" w:rsidRPr="001D7824">
        <w:rPr>
          <w:rFonts w:ascii="Times New Roman" w:hAnsi="Times New Roman" w:cs="Times New Roman"/>
          <w:sz w:val="24"/>
          <w:szCs w:val="24"/>
        </w:rPr>
        <w:t xml:space="preserve"> </w:t>
      </w:r>
      <w:r w:rsidR="3D316214"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ir </w:t>
      </w:r>
      <w:r w:rsidR="3D316214" w:rsidRPr="001D7824">
        <w:rPr>
          <w:rFonts w:ascii="Times New Roman" w:hAnsi="Times New Roman" w:cs="Times New Roman"/>
          <w:sz w:val="24"/>
          <w:szCs w:val="24"/>
        </w:rPr>
        <w:t xml:space="preserve">saņēmusi šo noteikumu </w:t>
      </w:r>
      <w:r w:rsidR="006D0B14" w:rsidRPr="001D7824">
        <w:rPr>
          <w:rFonts w:ascii="Times New Roman" w:hAnsi="Times New Roman" w:cs="Times New Roman"/>
          <w:sz w:val="24"/>
          <w:szCs w:val="24"/>
        </w:rPr>
        <w:t>30</w:t>
      </w:r>
      <w:r w:rsidR="3D316214" w:rsidRPr="001D7824">
        <w:rPr>
          <w:rFonts w:ascii="Times New Roman" w:hAnsi="Times New Roman" w:cs="Times New Roman"/>
          <w:sz w:val="24"/>
          <w:szCs w:val="24"/>
        </w:rPr>
        <w:t xml:space="preserve">.punktā minēto </w:t>
      </w:r>
      <w:r w:rsidR="00E29561" w:rsidRPr="001D7824">
        <w:rPr>
          <w:rFonts w:ascii="Times New Roman" w:hAnsi="Times New Roman" w:cs="Times New Roman"/>
          <w:sz w:val="24"/>
          <w:szCs w:val="24"/>
        </w:rPr>
        <w:t>kredītiestādes</w:t>
      </w:r>
      <w:r w:rsidR="3D316214" w:rsidRPr="001D7824">
        <w:rPr>
          <w:rFonts w:ascii="Times New Roman" w:hAnsi="Times New Roman" w:cs="Times New Roman"/>
          <w:sz w:val="24"/>
          <w:szCs w:val="24"/>
        </w:rPr>
        <w:t xml:space="preserve"> apliecinājumu</w:t>
      </w:r>
      <w:r w:rsidR="4F472352" w:rsidRPr="001D7824">
        <w:rPr>
          <w:rFonts w:ascii="Times New Roman" w:hAnsi="Times New Roman" w:cs="Times New Roman"/>
          <w:sz w:val="24"/>
          <w:szCs w:val="24"/>
        </w:rPr>
        <w:t>,</w:t>
      </w:r>
      <w:r w:rsidR="3D316214" w:rsidRPr="001D7824">
        <w:rPr>
          <w:rFonts w:ascii="Times New Roman" w:hAnsi="Times New Roman" w:cs="Times New Roman"/>
          <w:sz w:val="24"/>
          <w:szCs w:val="24"/>
        </w:rPr>
        <w:t xml:space="preserve"> </w:t>
      </w:r>
      <w:r w:rsidRPr="001D7824">
        <w:rPr>
          <w:rFonts w:ascii="Times New Roman" w:hAnsi="Times New Roman" w:cs="Times New Roman"/>
          <w:sz w:val="24"/>
          <w:szCs w:val="24"/>
        </w:rPr>
        <w:t>pilnvarotā persona iesniedz “Altum” atbalsta pieteikumu</w:t>
      </w:r>
      <w:r w:rsidR="3D316214" w:rsidRPr="001D7824">
        <w:rPr>
          <w:rFonts w:ascii="Times New Roman" w:hAnsi="Times New Roman" w:cs="Times New Roman"/>
          <w:sz w:val="24"/>
          <w:szCs w:val="24"/>
        </w:rPr>
        <w:t>, kas satur šādus dokumentus un informāciju:</w:t>
      </w:r>
    </w:p>
    <w:p w14:paraId="41530ABE" w14:textId="4FD1E771"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aizpildītu atbalsta pieteikuma veidlapu, kas publicēta</w:t>
      </w:r>
      <w:r w:rsidR="1A98DB19" w:rsidRPr="001D7824">
        <w:rPr>
          <w:rFonts w:ascii="Times New Roman" w:hAnsi="Times New Roman" w:cs="Times New Roman"/>
          <w:sz w:val="24"/>
          <w:szCs w:val="24"/>
        </w:rPr>
        <w:t xml:space="preserve">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tīmekļvietnē;</w:t>
      </w:r>
    </w:p>
    <w:p w14:paraId="131E98AF" w14:textId="29D0050C"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saskaņā ar normatīvo aktu prasībām pieņemtu dzīvokļu īpašnieku lēmumu:</w:t>
      </w:r>
    </w:p>
    <w:p w14:paraId="420B8FAB" w14:textId="5C7A49F7"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pilnvaroto personu, kas ir tiesīga iesniegt atbalsta pieteikumu </w:t>
      </w:r>
      <w:r w:rsidR="3BD72047" w:rsidRPr="001D7824">
        <w:rPr>
          <w:rFonts w:ascii="Times New Roman" w:hAnsi="Times New Roman" w:cs="Times New Roman"/>
          <w:sz w:val="24"/>
          <w:szCs w:val="24"/>
        </w:rPr>
        <w:t>projektam</w:t>
      </w:r>
      <w:r w:rsidRPr="001D7824">
        <w:rPr>
          <w:rFonts w:ascii="Times New Roman" w:hAnsi="Times New Roman" w:cs="Times New Roman"/>
          <w:sz w:val="24"/>
          <w:szCs w:val="24"/>
        </w:rPr>
        <w:t xml:space="preserve">, kā arī veikt citas ar dzīvojamās mājas energoefektivitātes paaugstināšanu saistītās darbības, tajā skaitā </w:t>
      </w:r>
      <w:r w:rsidR="00E29561" w:rsidRPr="001D7824">
        <w:rPr>
          <w:rFonts w:ascii="Times New Roman" w:hAnsi="Times New Roman" w:cs="Times New Roman"/>
          <w:sz w:val="24"/>
          <w:szCs w:val="24"/>
        </w:rPr>
        <w:t xml:space="preserve">atbalsta, tostarp </w:t>
      </w:r>
      <w:r w:rsidRPr="001D7824">
        <w:rPr>
          <w:rFonts w:ascii="Times New Roman" w:hAnsi="Times New Roman" w:cs="Times New Roman"/>
          <w:sz w:val="24"/>
          <w:szCs w:val="24"/>
        </w:rPr>
        <w:t>aizdevuma</w:t>
      </w:r>
      <w:r w:rsidR="00E29561" w:rsidRPr="001D7824">
        <w:rPr>
          <w:rFonts w:ascii="Times New Roman" w:hAnsi="Times New Roman" w:cs="Times New Roman"/>
          <w:sz w:val="24"/>
          <w:szCs w:val="24"/>
        </w:rPr>
        <w:t>,</w:t>
      </w:r>
      <w:r w:rsidRPr="001D7824">
        <w:rPr>
          <w:rFonts w:ascii="Times New Roman" w:hAnsi="Times New Roman" w:cs="Times New Roman"/>
          <w:sz w:val="24"/>
          <w:szCs w:val="24"/>
        </w:rPr>
        <w:t xml:space="preserve"> saņemšanu un norēķinu organizēšanu (ja dzīvokļu īpašnieki lēmuši, tad arī par maksājumiem pilnvarotai personai) un sadarbības nodrošināšanu ar energoefektivitātes pakalpojumu sniedzēju (ja attiecināms);</w:t>
      </w:r>
    </w:p>
    <w:p w14:paraId="0784F5C2" w14:textId="400734EA"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w:t>
      </w:r>
      <w:r w:rsidR="3BD72047"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 būvdarbu un ar būvdarbiem saistīto pakalpojumu – izmaksām atbilstoši piegādātāju piedāvājumiem;</w:t>
      </w:r>
    </w:p>
    <w:p w14:paraId="32BDA2E8" w14:textId="77777777"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par daudzdzīvokļu dzīvojamās mājas atjaunošanu vai pārbūvi;</w:t>
      </w:r>
    </w:p>
    <w:p w14:paraId="439E2C10" w14:textId="6F85D763"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w:t>
      </w:r>
      <w:r w:rsidR="3BD72047"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vadītāju izmaksām;</w:t>
      </w:r>
    </w:p>
    <w:p w14:paraId="6E1133DB" w14:textId="2E3A8508"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w:t>
      </w:r>
      <w:r w:rsidR="46DA69CA" w:rsidRPr="001D7824">
        <w:rPr>
          <w:rFonts w:ascii="Times New Roman" w:hAnsi="Times New Roman" w:cs="Times New Roman"/>
          <w:sz w:val="24"/>
          <w:szCs w:val="24"/>
        </w:rPr>
        <w:t>aizdevuma</w:t>
      </w:r>
      <w:r w:rsidRPr="001D7824">
        <w:rPr>
          <w:rFonts w:ascii="Times New Roman" w:hAnsi="Times New Roman" w:cs="Times New Roman"/>
          <w:sz w:val="24"/>
          <w:szCs w:val="24"/>
        </w:rPr>
        <w:t xml:space="preserve"> nosacījumiem;</w:t>
      </w:r>
    </w:p>
    <w:p w14:paraId="08B876BA" w14:textId="160E44CC" w:rsidR="005B5077" w:rsidRPr="001D7824" w:rsidRDefault="3D316214"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energoefektivitātes pakalpojuma sniedzēju un tā nosacījumiem </w:t>
      </w:r>
      <w:r w:rsidR="67694A06"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īstenošanas finansēšanai un tehniskās dokumentācijas izstrādes un piegādātāju atlases nodrošināšanai (ja attiecināms);</w:t>
      </w:r>
    </w:p>
    <w:p w14:paraId="45591549" w14:textId="3C720520" w:rsidR="00ED6A24" w:rsidRPr="001D7824" w:rsidRDefault="02983D82" w:rsidP="005B5077">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par neatbilstoši veikto izdevumu segšanu, ja tādi radīsies </w:t>
      </w:r>
      <w:r w:rsidR="67694A06"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īstenošanas laikā;</w:t>
      </w:r>
    </w:p>
    <w:p w14:paraId="60661C2A" w14:textId="03122B2F"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norādi uz šo noteikumu </w:t>
      </w:r>
      <w:r w:rsidR="00E11D16" w:rsidRPr="001D7824">
        <w:rPr>
          <w:rFonts w:ascii="Times New Roman" w:hAnsi="Times New Roman" w:cs="Times New Roman"/>
          <w:sz w:val="24"/>
          <w:szCs w:val="24"/>
        </w:rPr>
        <w:t>26</w:t>
      </w:r>
      <w:r w:rsidRPr="001D7824">
        <w:rPr>
          <w:rFonts w:ascii="Times New Roman" w:hAnsi="Times New Roman" w:cs="Times New Roman"/>
          <w:sz w:val="24"/>
          <w:szCs w:val="24"/>
        </w:rPr>
        <w:t xml:space="preserve">.punktā norādīto </w:t>
      </w:r>
      <w:r w:rsidR="57DD6630" w:rsidRPr="001D7824">
        <w:rPr>
          <w:rFonts w:ascii="Times New Roman" w:hAnsi="Times New Roman" w:cs="Times New Roman"/>
          <w:sz w:val="24"/>
          <w:szCs w:val="24"/>
        </w:rPr>
        <w:t xml:space="preserve">pieteikumu </w:t>
      </w:r>
      <w:r w:rsidRPr="001D7824">
        <w:rPr>
          <w:rFonts w:ascii="Times New Roman" w:hAnsi="Times New Roman" w:cs="Times New Roman"/>
          <w:sz w:val="24"/>
          <w:szCs w:val="24"/>
        </w:rPr>
        <w:t>(</w:t>
      </w:r>
      <w:r w:rsidR="57DD6630" w:rsidRPr="001D7824">
        <w:rPr>
          <w:rFonts w:ascii="Times New Roman" w:hAnsi="Times New Roman" w:cs="Times New Roman"/>
          <w:sz w:val="24"/>
          <w:szCs w:val="24"/>
        </w:rPr>
        <w:t xml:space="preserve">pieteikuma </w:t>
      </w:r>
      <w:r w:rsidRPr="001D7824">
        <w:rPr>
          <w:rFonts w:ascii="Times New Roman" w:hAnsi="Times New Roman" w:cs="Times New Roman"/>
          <w:sz w:val="24"/>
          <w:szCs w:val="24"/>
        </w:rPr>
        <w:t>datums un numurs);</w:t>
      </w:r>
    </w:p>
    <w:p w14:paraId="281066D5" w14:textId="77777777"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līguma projektu ar būvkomersantu vai būvkomersanta cenu piedāvājuma kopiju;</w:t>
      </w:r>
    </w:p>
    <w:p w14:paraId="00B8E2C6" w14:textId="71E2BE4B" w:rsidR="005B5077" w:rsidRPr="001D7824" w:rsidRDefault="4F472352"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šo noteikumu </w:t>
      </w:r>
      <w:r w:rsidR="006D0B14" w:rsidRPr="001D7824">
        <w:rPr>
          <w:rFonts w:ascii="Times New Roman" w:hAnsi="Times New Roman" w:cs="Times New Roman"/>
          <w:sz w:val="24"/>
          <w:szCs w:val="24"/>
        </w:rPr>
        <w:t>30</w:t>
      </w:r>
      <w:r w:rsidRPr="001D7824">
        <w:rPr>
          <w:rFonts w:ascii="Times New Roman" w:hAnsi="Times New Roman" w:cs="Times New Roman"/>
          <w:sz w:val="24"/>
          <w:szCs w:val="24"/>
        </w:rPr>
        <w:t xml:space="preserve">.punktā minēto </w:t>
      </w:r>
      <w:r w:rsidR="7D8B39AD" w:rsidRPr="001D7824">
        <w:rPr>
          <w:rFonts w:ascii="Times New Roman" w:hAnsi="Times New Roman" w:cs="Times New Roman"/>
          <w:sz w:val="24"/>
          <w:szCs w:val="24"/>
        </w:rPr>
        <w:t>kredītiestādes</w:t>
      </w:r>
      <w:r w:rsidRPr="001D7824">
        <w:rPr>
          <w:rFonts w:ascii="Times New Roman" w:hAnsi="Times New Roman" w:cs="Times New Roman"/>
          <w:sz w:val="24"/>
          <w:szCs w:val="24"/>
        </w:rPr>
        <w:t xml:space="preserve"> apliecinājumu, ka dzīvokļu īpašnieki var pieteikties aizdevumam</w:t>
      </w:r>
      <w:r w:rsidR="7D8B39AD" w:rsidRPr="001D7824">
        <w:rPr>
          <w:rFonts w:ascii="Times New Roman" w:hAnsi="Times New Roman" w:cs="Times New Roman"/>
          <w:sz w:val="24"/>
          <w:szCs w:val="24"/>
        </w:rPr>
        <w:t xml:space="preserve"> sabiedrībā</w:t>
      </w:r>
      <w:r w:rsidRPr="001D7824">
        <w:rPr>
          <w:rFonts w:ascii="Times New Roman" w:hAnsi="Times New Roman" w:cs="Times New Roman"/>
          <w:sz w:val="24"/>
          <w:szCs w:val="24"/>
        </w:rPr>
        <w:t xml:space="preserve"> “Altum”</w:t>
      </w:r>
      <w:r w:rsidR="3D316214" w:rsidRPr="001D7824">
        <w:rPr>
          <w:rFonts w:ascii="Times New Roman" w:hAnsi="Times New Roman" w:cs="Times New Roman"/>
          <w:sz w:val="24"/>
          <w:szCs w:val="24"/>
        </w:rPr>
        <w:t>;</w:t>
      </w:r>
    </w:p>
    <w:p w14:paraId="66686B65" w14:textId="51CADF9A"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citu </w:t>
      </w:r>
      <w:r w:rsidR="3BD72047"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izvērtēšanai būtisku informāciju, kas nepieciešama atbalsta pieteikuma novērtēšanai un ir norādīta kā nepieciešama</w:t>
      </w:r>
      <w:r w:rsidR="5688E2A1" w:rsidRPr="001D7824">
        <w:rPr>
          <w:rFonts w:ascii="Times New Roman" w:hAnsi="Times New Roman" w:cs="Times New Roman"/>
          <w:sz w:val="24"/>
          <w:szCs w:val="24"/>
        </w:rPr>
        <w:t xml:space="preserve"> </w:t>
      </w:r>
      <w:r w:rsidR="7D8B39AD" w:rsidRPr="001D7824">
        <w:rPr>
          <w:rFonts w:ascii="Times New Roman" w:hAnsi="Times New Roman" w:cs="Times New Roman"/>
          <w:sz w:val="24"/>
          <w:szCs w:val="24"/>
        </w:rPr>
        <w:t xml:space="preserve">sabiedrības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tīmekļvietnē;</w:t>
      </w:r>
    </w:p>
    <w:p w14:paraId="5FF865DA" w14:textId="6EF0F833" w:rsidR="005B5077" w:rsidRPr="001D7824" w:rsidRDefault="3D316214" w:rsidP="005B5077">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elektroniski – uzskaites veidlapu par citu saņemto de minimis atbalstu vai norāda de minimis atbalsta uzskaites sistēmā izveidotās un apstiprinātās pretendenta veidlapas identifikācijas numuru saskaņā ar normatīvajiem aktiem par de minimis atbalsta uzskaites un piešķiršanas kārtību un de </w:t>
      </w:r>
      <w:r w:rsidRPr="001D7824">
        <w:rPr>
          <w:rFonts w:ascii="Times New Roman" w:hAnsi="Times New Roman" w:cs="Times New Roman"/>
          <w:sz w:val="24"/>
          <w:szCs w:val="24"/>
        </w:rPr>
        <w:lastRenderedPageBreak/>
        <w:t xml:space="preserve">minimis atbalsta uzskaites veidlapu paraugiem, ja </w:t>
      </w:r>
      <w:r w:rsidR="67694A06"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ietvaros tiek sniegts atbalsts, kas kvalificējams kā komercdarbības atbalsts.</w:t>
      </w:r>
    </w:p>
    <w:p w14:paraId="667E9655" w14:textId="498C01CB" w:rsidR="00BB509B" w:rsidRPr="001D7824" w:rsidRDefault="00CA4B4E" w:rsidP="00F869C9">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p>
    <w:p w14:paraId="72B9BF07" w14:textId="706DAA31" w:rsidR="005B5077" w:rsidRPr="001D7824" w:rsidRDefault="7D8B39AD" w:rsidP="0016623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3D316214" w:rsidRPr="001D7824">
        <w:rPr>
          <w:rFonts w:ascii="Times New Roman" w:hAnsi="Times New Roman" w:cs="Times New Roman"/>
          <w:sz w:val="24"/>
          <w:szCs w:val="24"/>
        </w:rPr>
        <w:t xml:space="preserve"> sniedz aizdevumu atbilstoši šajos noteikumos minētajiem nosacījumiem un savai risku pārvaldības politikai</w:t>
      </w:r>
      <w:r w:rsidR="67E495DD" w:rsidRPr="001D7824">
        <w:rPr>
          <w:rFonts w:ascii="Times New Roman" w:hAnsi="Times New Roman" w:cs="Times New Roman"/>
          <w:sz w:val="24"/>
          <w:szCs w:val="24"/>
        </w:rPr>
        <w:t>.</w:t>
      </w:r>
    </w:p>
    <w:p w14:paraId="45399016" w14:textId="77777777" w:rsidR="005B5077" w:rsidRPr="001D7824" w:rsidRDefault="005B5077" w:rsidP="005B5077">
      <w:pPr>
        <w:pStyle w:val="ListParagraph"/>
        <w:spacing w:after="0"/>
        <w:ind w:left="0" w:right="-341"/>
        <w:jc w:val="both"/>
        <w:rPr>
          <w:rFonts w:ascii="Times New Roman" w:hAnsi="Times New Roman" w:cs="Times New Roman"/>
          <w:sz w:val="24"/>
          <w:szCs w:val="24"/>
        </w:rPr>
      </w:pPr>
    </w:p>
    <w:p w14:paraId="7998B7B4" w14:textId="1CE8E7AF" w:rsidR="0016623F" w:rsidRPr="001D7824" w:rsidRDefault="7D8B39AD" w:rsidP="0016623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142A106F" w:rsidRPr="001D7824">
        <w:rPr>
          <w:rFonts w:ascii="Times New Roman" w:hAnsi="Times New Roman" w:cs="Times New Roman"/>
          <w:sz w:val="24"/>
          <w:szCs w:val="24"/>
        </w:rPr>
        <w:t xml:space="preserve"> aizdevumu piešķir, ja:</w:t>
      </w:r>
    </w:p>
    <w:p w14:paraId="72CC67A1" w14:textId="1A413061" w:rsidR="0016623F" w:rsidRPr="001D7824" w:rsidRDefault="142A106F" w:rsidP="0016623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daudzdzīvokļu dzīvojamās mājas parādsaistību apjoms par saņemtajiem pakalpojumiem (apsaimniekošanas, atkritumu apsaimniekošanas, siltumapgādes, ūdensapgādes un kanalizācijas pakalpojumi), kas saistīti ar dzīvokļa īpašuma lietošanu, ir mazāks par 10 % no šo pakalpojumu rēķinu summas pēdējā gada laikā</w:t>
      </w:r>
      <w:r w:rsidR="3D316214" w:rsidRPr="001D7824">
        <w:rPr>
          <w:rFonts w:ascii="Times New Roman" w:hAnsi="Times New Roman" w:cs="Times New Roman"/>
          <w:sz w:val="24"/>
          <w:szCs w:val="24"/>
        </w:rPr>
        <w:t>;</w:t>
      </w:r>
    </w:p>
    <w:p w14:paraId="51E9B8DA" w14:textId="0AF7F2F2" w:rsidR="005B5077" w:rsidRPr="001D7824" w:rsidRDefault="3D316214" w:rsidP="0016623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dzīvokļu īpašniekiem ir pamatotas aizdevuma atmaksāšanas iespējas, kuru izvērtē</w:t>
      </w:r>
      <w:r w:rsidR="7D8B39AD" w:rsidRPr="001D7824">
        <w:rPr>
          <w:rFonts w:ascii="Times New Roman" w:hAnsi="Times New Roman" w:cs="Times New Roman"/>
          <w:sz w:val="24"/>
          <w:szCs w:val="24"/>
        </w:rPr>
        <w:t xml:space="preserve"> sabiedrība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ņemot vērā drošas finanšu vadības principu</w:t>
      </w:r>
      <w:r w:rsidR="7D8B39AD" w:rsidRPr="001D7824">
        <w:rPr>
          <w:rFonts w:ascii="Times New Roman" w:hAnsi="Times New Roman" w:cs="Times New Roman"/>
          <w:sz w:val="24"/>
          <w:szCs w:val="24"/>
        </w:rPr>
        <w:t>.</w:t>
      </w:r>
    </w:p>
    <w:p w14:paraId="6183370D" w14:textId="77777777" w:rsidR="0016623F" w:rsidRPr="001D7824" w:rsidRDefault="0016623F" w:rsidP="005B5077">
      <w:pPr>
        <w:pStyle w:val="ListParagraph"/>
        <w:spacing w:after="0"/>
        <w:ind w:left="0" w:right="-341"/>
        <w:jc w:val="both"/>
        <w:rPr>
          <w:rFonts w:ascii="Times New Roman" w:hAnsi="Times New Roman" w:cs="Times New Roman"/>
          <w:sz w:val="24"/>
          <w:szCs w:val="24"/>
        </w:rPr>
      </w:pPr>
    </w:p>
    <w:p w14:paraId="629E65A5" w14:textId="6643C65E" w:rsidR="007F5FF6" w:rsidRPr="001D7824" w:rsidRDefault="503C30D8" w:rsidP="005B5077">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Sabiedrības </w:t>
      </w:r>
      <w:r w:rsidR="331A91BD" w:rsidRPr="001D7824">
        <w:rPr>
          <w:rFonts w:ascii="Times New Roman" w:hAnsi="Times New Roman" w:cs="Times New Roman"/>
          <w:sz w:val="24"/>
          <w:szCs w:val="24"/>
        </w:rPr>
        <w:t>“Altum” a</w:t>
      </w:r>
      <w:r w:rsidR="6EAD70D8" w:rsidRPr="001D7824">
        <w:rPr>
          <w:rFonts w:ascii="Times New Roman" w:hAnsi="Times New Roman" w:cs="Times New Roman"/>
          <w:sz w:val="24"/>
          <w:szCs w:val="24"/>
        </w:rPr>
        <w:t xml:space="preserve">izdevuma </w:t>
      </w:r>
      <w:r w:rsidR="55C2E27F" w:rsidRPr="001D7824">
        <w:rPr>
          <w:rFonts w:ascii="Times New Roman" w:hAnsi="Times New Roman" w:cs="Times New Roman"/>
          <w:sz w:val="24"/>
          <w:szCs w:val="24"/>
        </w:rPr>
        <w:t>projekta</w:t>
      </w:r>
      <w:r w:rsidR="6EAD70D8" w:rsidRPr="001D7824">
        <w:rPr>
          <w:rFonts w:ascii="Times New Roman" w:hAnsi="Times New Roman" w:cs="Times New Roman"/>
          <w:sz w:val="24"/>
          <w:szCs w:val="24"/>
        </w:rPr>
        <w:t xml:space="preserve"> īstenošanai atmaksas termiņš ir līdz 20 gadiem.</w:t>
      </w:r>
      <w:r w:rsidR="331A91BD" w:rsidRPr="001D7824">
        <w:rPr>
          <w:rFonts w:ascii="Times New Roman" w:hAnsi="Times New Roman" w:cs="Times New Roman"/>
          <w:sz w:val="24"/>
          <w:szCs w:val="24"/>
        </w:rPr>
        <w:t xml:space="preserve"> </w:t>
      </w:r>
      <w:r w:rsidR="584943E9" w:rsidRPr="001D7824">
        <w:rPr>
          <w:rFonts w:ascii="Times New Roman" w:hAnsi="Times New Roman" w:cs="Times New Roman"/>
          <w:sz w:val="24"/>
          <w:szCs w:val="24"/>
        </w:rPr>
        <w:t xml:space="preserve">Maksimālais aizdevuma apmērs projekta īstenošanai ir </w:t>
      </w:r>
      <w:r w:rsidR="00485E2C" w:rsidRPr="001D7824">
        <w:rPr>
          <w:rFonts w:ascii="Times New Roman" w:hAnsi="Times New Roman" w:cs="Times New Roman"/>
          <w:sz w:val="24"/>
          <w:szCs w:val="24"/>
        </w:rPr>
        <w:t xml:space="preserve">līdz </w:t>
      </w:r>
      <w:r w:rsidR="3C39B385" w:rsidRPr="001D7824">
        <w:rPr>
          <w:rFonts w:ascii="Times New Roman" w:hAnsi="Times New Roman" w:cs="Times New Roman"/>
          <w:sz w:val="24"/>
          <w:szCs w:val="24"/>
        </w:rPr>
        <w:t>5</w:t>
      </w:r>
      <w:r w:rsidR="584943E9" w:rsidRPr="001D7824">
        <w:rPr>
          <w:rFonts w:ascii="Times New Roman" w:hAnsi="Times New Roman" w:cs="Times New Roman"/>
          <w:sz w:val="24"/>
          <w:szCs w:val="24"/>
        </w:rPr>
        <w:t xml:space="preserve"> 000 000 EUR. </w:t>
      </w:r>
    </w:p>
    <w:p w14:paraId="45B9BC84" w14:textId="77777777" w:rsidR="007F5FF6" w:rsidRPr="001D7824" w:rsidRDefault="007F5FF6" w:rsidP="007F5FF6">
      <w:pPr>
        <w:pStyle w:val="ListParagraph"/>
        <w:spacing w:after="0"/>
        <w:ind w:left="0" w:right="-341"/>
        <w:jc w:val="both"/>
        <w:rPr>
          <w:rFonts w:ascii="Times New Roman" w:hAnsi="Times New Roman" w:cs="Times New Roman"/>
          <w:sz w:val="24"/>
          <w:szCs w:val="24"/>
        </w:rPr>
      </w:pPr>
    </w:p>
    <w:p w14:paraId="3FE5FAE3" w14:textId="343F3805" w:rsidR="0016623F" w:rsidRPr="001D7824" w:rsidRDefault="7D8B39AD" w:rsidP="005B5077">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Sabiedrības </w:t>
      </w:r>
      <w:r w:rsidR="4F472352" w:rsidRPr="001D7824">
        <w:rPr>
          <w:rFonts w:ascii="Times New Roman" w:hAnsi="Times New Roman" w:cs="Times New Roman"/>
          <w:sz w:val="24"/>
          <w:szCs w:val="24"/>
        </w:rPr>
        <w:t>“Altum” aizdevums</w:t>
      </w:r>
      <w:r w:rsidRPr="001D7824">
        <w:rPr>
          <w:rFonts w:ascii="Times New Roman" w:hAnsi="Times New Roman" w:cs="Times New Roman"/>
          <w:sz w:val="24"/>
          <w:szCs w:val="24"/>
        </w:rPr>
        <w:t xml:space="preserve"> no Atveseļošanās fonda</w:t>
      </w:r>
      <w:r w:rsidR="4F472352" w:rsidRPr="001D7824">
        <w:rPr>
          <w:rFonts w:ascii="Times New Roman" w:hAnsi="Times New Roman" w:cs="Times New Roman"/>
          <w:sz w:val="24"/>
          <w:szCs w:val="24"/>
        </w:rPr>
        <w:t xml:space="preserve"> var segt līdz 100% no</w:t>
      </w:r>
      <w:r w:rsidRPr="001D7824">
        <w:rPr>
          <w:rFonts w:ascii="Times New Roman" w:hAnsi="Times New Roman" w:cs="Times New Roman"/>
          <w:sz w:val="24"/>
          <w:szCs w:val="24"/>
        </w:rPr>
        <w:t xml:space="preserve"> </w:t>
      </w:r>
      <w:r w:rsidR="68FC980E" w:rsidRPr="001D7824">
        <w:rPr>
          <w:rFonts w:ascii="Times New Roman" w:hAnsi="Times New Roman" w:cs="Times New Roman"/>
          <w:sz w:val="24"/>
          <w:szCs w:val="24"/>
        </w:rPr>
        <w:t xml:space="preserve">šo noteikumu </w:t>
      </w:r>
      <w:r w:rsidR="00E11D16" w:rsidRPr="001D7824">
        <w:rPr>
          <w:rFonts w:ascii="Times New Roman" w:hAnsi="Times New Roman" w:cs="Times New Roman"/>
          <w:sz w:val="24"/>
          <w:szCs w:val="24"/>
        </w:rPr>
        <w:t>32</w:t>
      </w:r>
      <w:r w:rsidR="68FC980E" w:rsidRPr="001D7824">
        <w:rPr>
          <w:rFonts w:ascii="Times New Roman" w:hAnsi="Times New Roman" w:cs="Times New Roman"/>
          <w:sz w:val="24"/>
          <w:szCs w:val="24"/>
        </w:rPr>
        <w:t>.</w:t>
      </w:r>
      <w:r w:rsidR="0D196E1C" w:rsidRPr="001D7824">
        <w:rPr>
          <w:rFonts w:ascii="Times New Roman" w:hAnsi="Times New Roman" w:cs="Times New Roman"/>
          <w:sz w:val="24"/>
          <w:szCs w:val="24"/>
        </w:rPr>
        <w:t xml:space="preserve">punktā </w:t>
      </w:r>
      <w:r w:rsidR="0E3922AA" w:rsidRPr="001D7824">
        <w:rPr>
          <w:rFonts w:ascii="Times New Roman" w:hAnsi="Times New Roman" w:cs="Times New Roman"/>
          <w:sz w:val="24"/>
          <w:szCs w:val="24"/>
        </w:rPr>
        <w:t xml:space="preserve">noteiktajām </w:t>
      </w:r>
      <w:r w:rsidRPr="001D7824">
        <w:rPr>
          <w:rFonts w:ascii="Times New Roman" w:hAnsi="Times New Roman" w:cs="Times New Roman"/>
          <w:sz w:val="24"/>
          <w:szCs w:val="24"/>
        </w:rPr>
        <w:t>projekta</w:t>
      </w:r>
      <w:r w:rsidR="4F472352" w:rsidRPr="001D7824">
        <w:rPr>
          <w:rFonts w:ascii="Times New Roman" w:hAnsi="Times New Roman" w:cs="Times New Roman"/>
          <w:sz w:val="24"/>
          <w:szCs w:val="24"/>
        </w:rPr>
        <w:t xml:space="preserve"> izmaksām.</w:t>
      </w:r>
      <w:r w:rsidRPr="001D7824">
        <w:rPr>
          <w:rFonts w:ascii="Times New Roman" w:hAnsi="Times New Roman" w:cs="Times New Roman"/>
          <w:sz w:val="24"/>
          <w:szCs w:val="24"/>
        </w:rPr>
        <w:t xml:space="preserve"> Sabiedrības “Altum” aizdevums no citiem līdzekļiem var segt līdz 100% no šo noteikumu </w:t>
      </w:r>
      <w:r w:rsidR="006D0B14" w:rsidRPr="001D7824">
        <w:rPr>
          <w:rFonts w:ascii="Times New Roman" w:hAnsi="Times New Roman" w:cs="Times New Roman"/>
          <w:sz w:val="24"/>
          <w:szCs w:val="24"/>
        </w:rPr>
        <w:t>34</w:t>
      </w:r>
      <w:r w:rsidR="1362F262" w:rsidRPr="001D7824">
        <w:rPr>
          <w:rFonts w:ascii="Times New Roman" w:hAnsi="Times New Roman" w:cs="Times New Roman"/>
          <w:sz w:val="24"/>
          <w:szCs w:val="24"/>
        </w:rPr>
        <w:t>.</w:t>
      </w:r>
      <w:r w:rsidR="0423EC08" w:rsidRPr="001D7824">
        <w:rPr>
          <w:rFonts w:ascii="Times New Roman" w:hAnsi="Times New Roman" w:cs="Times New Roman"/>
          <w:sz w:val="24"/>
          <w:szCs w:val="24"/>
        </w:rPr>
        <w:t>punktā noteiktajām</w:t>
      </w:r>
      <w:r w:rsidR="47813CDD" w:rsidRPr="001D7824">
        <w:rPr>
          <w:rFonts w:ascii="Times New Roman" w:hAnsi="Times New Roman" w:cs="Times New Roman"/>
          <w:sz w:val="24"/>
          <w:szCs w:val="24"/>
        </w:rPr>
        <w:t xml:space="preserve"> projekta</w:t>
      </w:r>
      <w:r w:rsidR="0423EC08" w:rsidRPr="001D7824">
        <w:rPr>
          <w:rFonts w:ascii="Times New Roman" w:hAnsi="Times New Roman" w:cs="Times New Roman"/>
          <w:sz w:val="24"/>
          <w:szCs w:val="24"/>
        </w:rPr>
        <w:t xml:space="preserve"> izmaksām. </w:t>
      </w:r>
    </w:p>
    <w:p w14:paraId="4E156A67" w14:textId="77777777" w:rsidR="00BA4F7E" w:rsidRPr="001D7824" w:rsidRDefault="00BA4F7E" w:rsidP="00BA4F7E">
      <w:pPr>
        <w:pStyle w:val="ListParagraph"/>
        <w:spacing w:after="0"/>
        <w:ind w:left="1080"/>
        <w:jc w:val="center"/>
        <w:rPr>
          <w:rFonts w:ascii="Times New Roman" w:hAnsi="Times New Roman" w:cs="Times New Roman"/>
          <w:b/>
          <w:bCs/>
          <w:sz w:val="24"/>
          <w:szCs w:val="24"/>
        </w:rPr>
      </w:pPr>
    </w:p>
    <w:p w14:paraId="68091520" w14:textId="1840AED3" w:rsidR="00BA4F7E" w:rsidRPr="001D7824" w:rsidRDefault="0046423C" w:rsidP="00BA4F7E">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I</w:t>
      </w:r>
      <w:r w:rsidR="00BA4F7E" w:rsidRPr="001D7824">
        <w:rPr>
          <w:rFonts w:ascii="Times New Roman" w:hAnsi="Times New Roman" w:cs="Times New Roman"/>
          <w:b/>
          <w:bCs/>
          <w:sz w:val="24"/>
          <w:szCs w:val="24"/>
        </w:rPr>
        <w:t>V. Garantiju izsniegšanas nosacījumi</w:t>
      </w:r>
    </w:p>
    <w:p w14:paraId="3F7C6DA7" w14:textId="77777777" w:rsidR="00BA4F7E" w:rsidRPr="001D7824" w:rsidRDefault="00BA4F7E" w:rsidP="00BA4F7E">
      <w:pPr>
        <w:pStyle w:val="ListParagraph"/>
        <w:spacing w:after="0"/>
        <w:ind w:left="0" w:right="-341"/>
        <w:jc w:val="both"/>
        <w:rPr>
          <w:rFonts w:ascii="Times New Roman" w:hAnsi="Times New Roman" w:cs="Times New Roman"/>
          <w:sz w:val="24"/>
          <w:szCs w:val="24"/>
        </w:rPr>
      </w:pPr>
    </w:p>
    <w:p w14:paraId="48616670" w14:textId="45D8B15A" w:rsidR="00D53DB6" w:rsidRPr="001D7824" w:rsidRDefault="0423EC08" w:rsidP="7DAC5973">
      <w:pPr>
        <w:pStyle w:val="ListParagraph"/>
        <w:numPr>
          <w:ilvl w:val="0"/>
          <w:numId w:val="1"/>
        </w:numPr>
        <w:spacing w:after="0"/>
        <w:ind w:left="0" w:right="-341" w:firstLine="0"/>
        <w:jc w:val="both"/>
        <w:rPr>
          <w:rFonts w:ascii="Times New Roman" w:eastAsiaTheme="minorEastAsia" w:hAnsi="Times New Roman" w:cs="Times New Roman"/>
          <w:sz w:val="24"/>
          <w:szCs w:val="24"/>
        </w:rPr>
      </w:pPr>
      <w:r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119AD974" w:rsidRPr="001D7824">
        <w:rPr>
          <w:rFonts w:ascii="Times New Roman" w:hAnsi="Times New Roman" w:cs="Times New Roman"/>
          <w:sz w:val="24"/>
          <w:szCs w:val="24"/>
        </w:rPr>
        <w:t xml:space="preserve"> piešķir un nodrošin</w:t>
      </w:r>
      <w:r w:rsidR="4CA605A0" w:rsidRPr="001D7824">
        <w:rPr>
          <w:rFonts w:ascii="Times New Roman" w:hAnsi="Times New Roman" w:cs="Times New Roman"/>
          <w:sz w:val="24"/>
          <w:szCs w:val="24"/>
        </w:rPr>
        <w:t>a</w:t>
      </w:r>
      <w:r w:rsidR="119AD974" w:rsidRPr="001D7824">
        <w:rPr>
          <w:rFonts w:ascii="Times New Roman" w:hAnsi="Times New Roman" w:cs="Times New Roman"/>
          <w:sz w:val="24"/>
          <w:szCs w:val="24"/>
        </w:rPr>
        <w:t xml:space="preserve"> garantiju izsniegšanu dzīvokļu īpašniekiem</w:t>
      </w:r>
      <w:r w:rsidR="2B1CFE1B" w:rsidRPr="001D7824">
        <w:rPr>
          <w:rFonts w:ascii="Times New Roman" w:hAnsi="Times New Roman" w:cs="Times New Roman"/>
          <w:sz w:val="24"/>
          <w:szCs w:val="24"/>
        </w:rPr>
        <w:t xml:space="preserve"> </w:t>
      </w:r>
      <w:r w:rsidR="00E435BE" w:rsidRPr="001D7824">
        <w:rPr>
          <w:rFonts w:ascii="Times New Roman" w:hAnsi="Times New Roman" w:cs="Times New Roman"/>
          <w:sz w:val="24"/>
          <w:szCs w:val="24"/>
        </w:rPr>
        <w:t xml:space="preserve"> </w:t>
      </w:r>
      <w:r w:rsidRPr="001D7824">
        <w:rPr>
          <w:rFonts w:ascii="Times New Roman" w:hAnsi="Times New Roman" w:cs="Times New Roman"/>
          <w:sz w:val="24"/>
          <w:szCs w:val="24"/>
        </w:rPr>
        <w:t>kredītiestādes</w:t>
      </w:r>
      <w:r w:rsidR="119AD974" w:rsidRPr="001D7824">
        <w:rPr>
          <w:rFonts w:ascii="Times New Roman" w:hAnsi="Times New Roman" w:cs="Times New Roman"/>
          <w:sz w:val="24"/>
          <w:szCs w:val="24"/>
        </w:rPr>
        <w:t xml:space="preserve"> finansējuma piesaistīšanai </w:t>
      </w:r>
      <w:r w:rsidR="3BD72047" w:rsidRPr="001D7824">
        <w:rPr>
          <w:rFonts w:ascii="Times New Roman" w:hAnsi="Times New Roman" w:cs="Times New Roman"/>
          <w:sz w:val="24"/>
          <w:szCs w:val="24"/>
        </w:rPr>
        <w:t>projekta</w:t>
      </w:r>
      <w:r w:rsidR="119AD974" w:rsidRPr="001D7824">
        <w:rPr>
          <w:rFonts w:ascii="Times New Roman" w:hAnsi="Times New Roman" w:cs="Times New Roman"/>
          <w:sz w:val="24"/>
          <w:szCs w:val="24"/>
        </w:rPr>
        <w:t xml:space="preserve"> īstenošanai</w:t>
      </w:r>
      <w:r w:rsidR="2B1CFE1B" w:rsidRPr="001D7824">
        <w:rPr>
          <w:rFonts w:ascii="Times New Roman" w:hAnsi="Times New Roman" w:cs="Times New Roman"/>
          <w:sz w:val="24"/>
          <w:szCs w:val="24"/>
        </w:rPr>
        <w:t xml:space="preserve"> šī</w:t>
      </w:r>
      <w:r w:rsidR="00B62769" w:rsidRPr="001D7824">
        <w:rPr>
          <w:rFonts w:ascii="Times New Roman" w:hAnsi="Times New Roman" w:cs="Times New Roman"/>
          <w:sz w:val="24"/>
          <w:szCs w:val="24"/>
        </w:rPr>
        <w:t>s</w:t>
      </w:r>
      <w:r w:rsidR="2B1CFE1B" w:rsidRPr="001D7824">
        <w:rPr>
          <w:rFonts w:ascii="Times New Roman" w:hAnsi="Times New Roman" w:cs="Times New Roman"/>
          <w:sz w:val="24"/>
          <w:szCs w:val="24"/>
        </w:rPr>
        <w:t xml:space="preserve"> </w:t>
      </w:r>
      <w:r w:rsidR="00B62769" w:rsidRPr="001D7824">
        <w:rPr>
          <w:rFonts w:ascii="Times New Roman" w:hAnsi="Times New Roman" w:cs="Times New Roman"/>
          <w:sz w:val="24"/>
          <w:szCs w:val="24"/>
        </w:rPr>
        <w:t>1.2.1.1.i.investīcijas</w:t>
      </w:r>
      <w:r w:rsidR="2B1CFE1B" w:rsidRPr="001D7824">
        <w:rPr>
          <w:rFonts w:ascii="Times New Roman" w:hAnsi="Times New Roman" w:cs="Times New Roman"/>
          <w:sz w:val="24"/>
          <w:szCs w:val="24"/>
        </w:rPr>
        <w:t xml:space="preserve"> ietvaros</w:t>
      </w:r>
      <w:r w:rsidR="2D0D24BD" w:rsidRPr="001D7824">
        <w:rPr>
          <w:rFonts w:ascii="Times New Roman" w:hAnsi="Times New Roman" w:cs="Times New Roman"/>
          <w:sz w:val="24"/>
          <w:szCs w:val="24"/>
        </w:rPr>
        <w:t xml:space="preserve"> visiem projektiem, kuriem netiek piesaistīts sabiedrības “Altum” aizdevums</w:t>
      </w:r>
      <w:r w:rsidR="4681AE1C" w:rsidRPr="001D7824">
        <w:rPr>
          <w:rFonts w:ascii="Times New Roman" w:hAnsi="Times New Roman" w:cs="Times New Roman"/>
          <w:sz w:val="24"/>
          <w:szCs w:val="24"/>
        </w:rPr>
        <w:t>.</w:t>
      </w:r>
      <w:r w:rsidR="2B1CFE1B" w:rsidRPr="001D7824">
        <w:rPr>
          <w:rFonts w:ascii="Times New Roman" w:hAnsi="Times New Roman" w:cs="Times New Roman"/>
          <w:sz w:val="24"/>
          <w:szCs w:val="24"/>
        </w:rPr>
        <w:t xml:space="preserve"> </w:t>
      </w:r>
      <w:r w:rsidR="295B6B1C" w:rsidRPr="001D7824">
        <w:rPr>
          <w:rFonts w:ascii="Times New Roman" w:eastAsia="Times New Roman" w:hAnsi="Times New Roman" w:cs="Times New Roman"/>
          <w:sz w:val="24"/>
          <w:szCs w:val="24"/>
        </w:rPr>
        <w:t xml:space="preserve">Garantijas attiecināmās izmaksas ir tikai </w:t>
      </w:r>
      <w:r w:rsidR="1AFC3D18" w:rsidRPr="001D7824">
        <w:rPr>
          <w:rFonts w:ascii="Times New Roman" w:eastAsia="Times New Roman" w:hAnsi="Times New Roman" w:cs="Times New Roman"/>
          <w:sz w:val="24"/>
          <w:szCs w:val="24"/>
        </w:rPr>
        <w:t xml:space="preserve">tādas projekta </w:t>
      </w:r>
      <w:r w:rsidR="295B6B1C" w:rsidRPr="001D7824">
        <w:rPr>
          <w:rFonts w:ascii="Times New Roman" w:eastAsia="Times New Roman" w:hAnsi="Times New Roman" w:cs="Times New Roman"/>
          <w:sz w:val="24"/>
          <w:szCs w:val="24"/>
        </w:rPr>
        <w:t>izmaksas, kuras minēt</w:t>
      </w:r>
      <w:r w:rsidR="1AFC3D18" w:rsidRPr="001D7824">
        <w:rPr>
          <w:rFonts w:ascii="Times New Roman" w:eastAsia="Times New Roman" w:hAnsi="Times New Roman" w:cs="Times New Roman"/>
          <w:sz w:val="24"/>
          <w:szCs w:val="24"/>
        </w:rPr>
        <w:t xml:space="preserve">as </w:t>
      </w:r>
      <w:r w:rsidR="76D76CEB" w:rsidRPr="001D7824">
        <w:rPr>
          <w:rFonts w:ascii="Times New Roman" w:eastAsia="Times New Roman" w:hAnsi="Times New Roman" w:cs="Times New Roman"/>
          <w:sz w:val="24"/>
          <w:szCs w:val="24"/>
        </w:rPr>
        <w:t xml:space="preserve">šo noteikumu </w:t>
      </w:r>
      <w:r w:rsidR="00E11D16" w:rsidRPr="001D7824">
        <w:rPr>
          <w:rFonts w:ascii="Times New Roman" w:eastAsia="Times New Roman" w:hAnsi="Times New Roman" w:cs="Times New Roman"/>
          <w:sz w:val="24"/>
          <w:szCs w:val="24"/>
        </w:rPr>
        <w:t>32</w:t>
      </w:r>
      <w:r w:rsidR="76D76CEB" w:rsidRPr="001D7824">
        <w:rPr>
          <w:rFonts w:ascii="Times New Roman" w:eastAsia="Times New Roman" w:hAnsi="Times New Roman" w:cs="Times New Roman"/>
          <w:sz w:val="24"/>
          <w:szCs w:val="24"/>
        </w:rPr>
        <w:t>.</w:t>
      </w:r>
      <w:r w:rsidR="76D76CEB" w:rsidRPr="001D7824">
        <w:rPr>
          <w:rFonts w:ascii="Times New Roman" w:eastAsiaTheme="minorEastAsia" w:hAnsi="Times New Roman" w:cs="Times New Roman"/>
          <w:sz w:val="24"/>
          <w:szCs w:val="24"/>
        </w:rPr>
        <w:t>punktā.</w:t>
      </w:r>
      <w:r w:rsidR="72815D88" w:rsidRPr="001D7824">
        <w:rPr>
          <w:rFonts w:ascii="Times New Roman" w:eastAsiaTheme="minorEastAsia" w:hAnsi="Times New Roman" w:cs="Times New Roman"/>
          <w:sz w:val="24"/>
          <w:szCs w:val="24"/>
        </w:rPr>
        <w:t xml:space="preserve"> </w:t>
      </w:r>
    </w:p>
    <w:p w14:paraId="61A5AE63" w14:textId="77777777" w:rsidR="004E1899" w:rsidRPr="001D7824" w:rsidRDefault="004E1899" w:rsidP="00A03B0C">
      <w:pPr>
        <w:pStyle w:val="ListParagraph"/>
        <w:spacing w:after="0"/>
        <w:ind w:left="0" w:right="-341"/>
        <w:jc w:val="both"/>
        <w:rPr>
          <w:rFonts w:ascii="Times New Roman" w:eastAsiaTheme="minorEastAsia" w:hAnsi="Times New Roman" w:cs="Times New Roman"/>
          <w:sz w:val="24"/>
          <w:szCs w:val="24"/>
        </w:rPr>
      </w:pPr>
    </w:p>
    <w:p w14:paraId="23878845" w14:textId="43C7BEE1" w:rsidR="00BA4F7E" w:rsidRPr="001D7824" w:rsidRDefault="2E0E4BDB" w:rsidP="7DAC5973">
      <w:pPr>
        <w:pStyle w:val="ListParagraph"/>
        <w:numPr>
          <w:ilvl w:val="0"/>
          <w:numId w:val="1"/>
        </w:numPr>
        <w:spacing w:after="0"/>
        <w:ind w:left="0" w:right="-341" w:firstLine="0"/>
        <w:jc w:val="both"/>
        <w:rPr>
          <w:rFonts w:ascii="Times New Roman" w:eastAsiaTheme="minorEastAsia" w:hAnsi="Times New Roman" w:cs="Times New Roman"/>
          <w:sz w:val="24"/>
          <w:szCs w:val="24"/>
        </w:rPr>
      </w:pPr>
      <w:r w:rsidRPr="001D7824">
        <w:rPr>
          <w:rFonts w:ascii="Times New Roman" w:eastAsia="Times New Roman" w:hAnsi="Times New Roman" w:cs="Times New Roman"/>
          <w:sz w:val="24"/>
          <w:szCs w:val="24"/>
        </w:rPr>
        <w:t xml:space="preserve">Kredītiestādes finansējums projekta īstenošanai var segt </w:t>
      </w:r>
      <w:r w:rsidR="003F671B" w:rsidRPr="001D7824">
        <w:rPr>
          <w:rFonts w:ascii="Times New Roman" w:eastAsia="Times New Roman" w:hAnsi="Times New Roman" w:cs="Times New Roman"/>
          <w:sz w:val="24"/>
          <w:szCs w:val="24"/>
        </w:rPr>
        <w:t xml:space="preserve">gan attiecināmas </w:t>
      </w:r>
      <w:r w:rsidRPr="001D7824">
        <w:rPr>
          <w:rFonts w:ascii="Times New Roman" w:eastAsia="Times New Roman" w:hAnsi="Times New Roman" w:cs="Times New Roman"/>
          <w:sz w:val="24"/>
          <w:szCs w:val="24"/>
        </w:rPr>
        <w:t>izmaksas</w:t>
      </w:r>
      <w:r w:rsidR="003F671B" w:rsidRPr="001D7824">
        <w:rPr>
          <w:rFonts w:ascii="Times New Roman" w:eastAsia="Times New Roman" w:hAnsi="Times New Roman" w:cs="Times New Roman"/>
          <w:sz w:val="24"/>
          <w:szCs w:val="24"/>
        </w:rPr>
        <w:t xml:space="preserve">, kuras minētas šo noteikumu </w:t>
      </w:r>
      <w:r w:rsidR="0054355F" w:rsidRPr="001D7824">
        <w:rPr>
          <w:rFonts w:ascii="Times New Roman" w:eastAsia="Times New Roman" w:hAnsi="Times New Roman" w:cs="Times New Roman"/>
          <w:sz w:val="24"/>
          <w:szCs w:val="24"/>
        </w:rPr>
        <w:t>32</w:t>
      </w:r>
      <w:r w:rsidR="003F671B" w:rsidRPr="001D7824">
        <w:rPr>
          <w:rFonts w:ascii="Times New Roman" w:eastAsia="Times New Roman" w:hAnsi="Times New Roman" w:cs="Times New Roman"/>
          <w:sz w:val="24"/>
          <w:szCs w:val="24"/>
        </w:rPr>
        <w:t>.punktā</w:t>
      </w:r>
      <w:r w:rsidR="2B1CFE1B" w:rsidRPr="001D7824">
        <w:rPr>
          <w:rFonts w:ascii="Times New Roman" w:hAnsi="Times New Roman" w:cs="Times New Roman"/>
          <w:sz w:val="24"/>
          <w:szCs w:val="24"/>
        </w:rPr>
        <w:t xml:space="preserve">, </w:t>
      </w:r>
      <w:r w:rsidR="003F671B" w:rsidRPr="001D7824">
        <w:rPr>
          <w:rFonts w:ascii="Times New Roman" w:hAnsi="Times New Roman" w:cs="Times New Roman"/>
          <w:sz w:val="24"/>
          <w:szCs w:val="24"/>
        </w:rPr>
        <w:t xml:space="preserve">gan neattiecināmās izmaksas, </w:t>
      </w:r>
      <w:r w:rsidR="2B1CFE1B" w:rsidRPr="001D7824">
        <w:rPr>
          <w:rFonts w:ascii="Times New Roman" w:hAnsi="Times New Roman" w:cs="Times New Roman"/>
          <w:sz w:val="24"/>
          <w:szCs w:val="24"/>
        </w:rPr>
        <w:t>kuras ir minētas šo noteikumu</w:t>
      </w:r>
      <w:r w:rsidR="1362F262" w:rsidRPr="001D7824">
        <w:rPr>
          <w:rFonts w:ascii="Times New Roman" w:hAnsi="Times New Roman" w:cs="Times New Roman"/>
          <w:sz w:val="24"/>
          <w:szCs w:val="24"/>
        </w:rPr>
        <w:t xml:space="preserve"> </w:t>
      </w:r>
      <w:r w:rsidR="0054355F" w:rsidRPr="001D7824">
        <w:rPr>
          <w:rFonts w:ascii="Times New Roman" w:hAnsi="Times New Roman" w:cs="Times New Roman"/>
          <w:sz w:val="24"/>
          <w:szCs w:val="24"/>
        </w:rPr>
        <w:t>34</w:t>
      </w:r>
      <w:r w:rsidR="1362F262" w:rsidRPr="001D7824">
        <w:rPr>
          <w:rFonts w:ascii="Times New Roman" w:hAnsi="Times New Roman" w:cs="Times New Roman"/>
          <w:sz w:val="24"/>
          <w:szCs w:val="24"/>
        </w:rPr>
        <w:t>.</w:t>
      </w:r>
      <w:r w:rsidR="2B1CFE1B" w:rsidRPr="001D7824">
        <w:rPr>
          <w:rFonts w:ascii="Times New Roman" w:hAnsi="Times New Roman" w:cs="Times New Roman"/>
          <w:sz w:val="24"/>
          <w:szCs w:val="24"/>
        </w:rPr>
        <w:t>punktā</w:t>
      </w:r>
      <w:r w:rsidR="00243018">
        <w:rPr>
          <w:rFonts w:ascii="Times New Roman" w:hAnsi="Times New Roman" w:cs="Times New Roman"/>
          <w:sz w:val="24"/>
          <w:szCs w:val="24"/>
        </w:rPr>
        <w:t>,</w:t>
      </w:r>
      <w:r w:rsidR="003F671B" w:rsidRPr="001D7824">
        <w:rPr>
          <w:rFonts w:ascii="Times New Roman" w:hAnsi="Times New Roman" w:cs="Times New Roman"/>
          <w:sz w:val="24"/>
          <w:szCs w:val="24"/>
        </w:rPr>
        <w:t xml:space="preserve"> un šāds pieteikums tiek izskatīts garantijas piešķiršanai</w:t>
      </w:r>
      <w:r w:rsidR="119AD974" w:rsidRPr="001D7824">
        <w:rPr>
          <w:rFonts w:ascii="Times New Roman" w:hAnsi="Times New Roman" w:cs="Times New Roman"/>
          <w:sz w:val="24"/>
          <w:szCs w:val="24"/>
        </w:rPr>
        <w:t>.</w:t>
      </w:r>
      <w:r w:rsidR="4277AE7E" w:rsidRPr="001D7824">
        <w:rPr>
          <w:rFonts w:ascii="Times New Roman" w:hAnsi="Times New Roman" w:cs="Times New Roman"/>
          <w:sz w:val="24"/>
          <w:szCs w:val="24"/>
        </w:rPr>
        <w:t xml:space="preserve"> </w:t>
      </w:r>
    </w:p>
    <w:p w14:paraId="5B50FC03" w14:textId="77777777" w:rsidR="00BA4F7E" w:rsidRPr="001D7824" w:rsidRDefault="00BA4F7E" w:rsidP="00BA4F7E">
      <w:pPr>
        <w:pStyle w:val="ListParagraph"/>
        <w:spacing w:after="0"/>
        <w:ind w:left="0" w:right="-341"/>
        <w:jc w:val="both"/>
        <w:rPr>
          <w:rFonts w:ascii="Times New Roman" w:hAnsi="Times New Roman" w:cs="Times New Roman"/>
          <w:sz w:val="24"/>
          <w:szCs w:val="24"/>
        </w:rPr>
      </w:pPr>
    </w:p>
    <w:p w14:paraId="51763EE8" w14:textId="12711ED9" w:rsidR="00BA4F7E" w:rsidRPr="001D7824" w:rsidRDefault="0423EC08" w:rsidP="00BA4F7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119AD974" w:rsidRPr="001D7824">
        <w:rPr>
          <w:rFonts w:ascii="Times New Roman" w:hAnsi="Times New Roman" w:cs="Times New Roman"/>
          <w:sz w:val="24"/>
          <w:szCs w:val="24"/>
        </w:rPr>
        <w:t xml:space="preserve"> garantijas piešķir</w:t>
      </w:r>
      <w:r w:rsidRPr="001D7824">
        <w:rPr>
          <w:rFonts w:ascii="Times New Roman" w:hAnsi="Times New Roman" w:cs="Times New Roman"/>
          <w:sz w:val="24"/>
          <w:szCs w:val="24"/>
        </w:rPr>
        <w:t xml:space="preserve"> kredītiestād</w:t>
      </w:r>
      <w:r w:rsidR="37F95881" w:rsidRPr="001D7824">
        <w:rPr>
          <w:rFonts w:ascii="Times New Roman" w:hAnsi="Times New Roman" w:cs="Times New Roman"/>
          <w:sz w:val="24"/>
          <w:szCs w:val="24"/>
        </w:rPr>
        <w:t>ei</w:t>
      </w:r>
      <w:r w:rsidR="119AD974" w:rsidRPr="001D7824">
        <w:rPr>
          <w:rFonts w:ascii="Times New Roman" w:hAnsi="Times New Roman" w:cs="Times New Roman"/>
          <w:sz w:val="24"/>
          <w:szCs w:val="24"/>
        </w:rPr>
        <w:t>, ja:</w:t>
      </w:r>
    </w:p>
    <w:p w14:paraId="0B1E69C7" w14:textId="715BABA7" w:rsidR="00BA4F7E" w:rsidRPr="001D7824" w:rsidRDefault="119AD974" w:rsidP="001740BC">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dzīvokļu īpašnieku izvēlēt</w:t>
      </w:r>
      <w:r w:rsidR="0423EC08" w:rsidRPr="001D7824">
        <w:rPr>
          <w:rFonts w:ascii="Times New Roman" w:hAnsi="Times New Roman" w:cs="Times New Roman"/>
          <w:sz w:val="24"/>
          <w:szCs w:val="24"/>
        </w:rPr>
        <w:t xml:space="preserve">ā kredītiestāde </w:t>
      </w:r>
      <w:r w:rsidRPr="001D7824">
        <w:rPr>
          <w:rFonts w:ascii="Times New Roman" w:hAnsi="Times New Roman" w:cs="Times New Roman"/>
          <w:sz w:val="24"/>
          <w:szCs w:val="24"/>
        </w:rPr>
        <w:t>ir apliecināj</w:t>
      </w:r>
      <w:r w:rsidR="0423EC08" w:rsidRPr="001D7824">
        <w:rPr>
          <w:rFonts w:ascii="Times New Roman" w:hAnsi="Times New Roman" w:cs="Times New Roman"/>
          <w:sz w:val="24"/>
          <w:szCs w:val="24"/>
        </w:rPr>
        <w:t>usi</w:t>
      </w:r>
      <w:r w:rsidRPr="001D7824">
        <w:rPr>
          <w:rFonts w:ascii="Times New Roman" w:hAnsi="Times New Roman" w:cs="Times New Roman"/>
          <w:sz w:val="24"/>
          <w:szCs w:val="24"/>
        </w:rPr>
        <w:t>, ka tā</w:t>
      </w:r>
      <w:r w:rsidR="0423EC08" w:rsidRPr="001D7824">
        <w:rPr>
          <w:rFonts w:ascii="Times New Roman" w:hAnsi="Times New Roman" w:cs="Times New Roman"/>
          <w:sz w:val="24"/>
          <w:szCs w:val="24"/>
        </w:rPr>
        <w:t>s</w:t>
      </w:r>
      <w:r w:rsidRPr="001D7824">
        <w:rPr>
          <w:rFonts w:ascii="Times New Roman" w:hAnsi="Times New Roman" w:cs="Times New Roman"/>
          <w:sz w:val="24"/>
          <w:szCs w:val="24"/>
        </w:rPr>
        <w:t xml:space="preserve"> izsniegtā finansējuma atmaksas termiņš nav īsāks par 10 gadiem un uz vismaz 10 gadiem ir fiksēta finansējuma procentu likme vai finansējuma procentu likmes nemainīgā daļa, ja finansējuma procentu likme sastāv no nemainīgās un mainīgās (</w:t>
      </w:r>
      <w:proofErr w:type="spellStart"/>
      <w:r w:rsidRPr="001D7824">
        <w:rPr>
          <w:rFonts w:ascii="Times New Roman" w:hAnsi="Times New Roman" w:cs="Times New Roman"/>
          <w:sz w:val="24"/>
          <w:szCs w:val="24"/>
        </w:rPr>
        <w:t>Libor</w:t>
      </w:r>
      <w:proofErr w:type="spellEnd"/>
      <w:r w:rsidRPr="001D7824">
        <w:rPr>
          <w:rFonts w:ascii="Times New Roman" w:hAnsi="Times New Roman" w:cs="Times New Roman"/>
          <w:sz w:val="24"/>
          <w:szCs w:val="24"/>
        </w:rPr>
        <w:t xml:space="preserve">, </w:t>
      </w:r>
      <w:proofErr w:type="spellStart"/>
      <w:r w:rsidRPr="001D7824">
        <w:rPr>
          <w:rFonts w:ascii="Times New Roman" w:hAnsi="Times New Roman" w:cs="Times New Roman"/>
          <w:sz w:val="24"/>
          <w:szCs w:val="24"/>
        </w:rPr>
        <w:t>Euribor</w:t>
      </w:r>
      <w:proofErr w:type="spellEnd"/>
      <w:r w:rsidRPr="001D7824">
        <w:rPr>
          <w:rFonts w:ascii="Times New Roman" w:hAnsi="Times New Roman" w:cs="Times New Roman"/>
          <w:sz w:val="24"/>
          <w:szCs w:val="24"/>
        </w:rPr>
        <w:t xml:space="preserve"> vai citas) daļas;</w:t>
      </w:r>
    </w:p>
    <w:p w14:paraId="5EB07525" w14:textId="62AE4FD0" w:rsidR="00BA4F7E" w:rsidRPr="001D7824" w:rsidRDefault="119AD974" w:rsidP="00BA4F7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daudzdzīvokļu dzīvojamās mājas parādsaistību apjoms par saņemtajiem pakalpojumiem (apsaimniekošanas, atkritumu apsaimniekošanas, siltumapgādes, ūdensapgādes un kanalizācijas pakalpojumi), kas saistīti ar dzīvokļa īpašuma lietošanu, ir mazāks par 10 % no šo pakalpojumu rēķinu summas pēdējā gada laikā</w:t>
      </w:r>
      <w:r w:rsidR="5F499259" w:rsidRPr="001D7824">
        <w:rPr>
          <w:rFonts w:ascii="Times New Roman" w:hAnsi="Times New Roman" w:cs="Times New Roman"/>
          <w:sz w:val="24"/>
          <w:szCs w:val="24"/>
        </w:rPr>
        <w:t>;</w:t>
      </w:r>
    </w:p>
    <w:p w14:paraId="59D4BE9A" w14:textId="1FC05E29" w:rsidR="00BA4F7E" w:rsidRPr="001D7824" w:rsidRDefault="75B209D9" w:rsidP="35E5CB9A">
      <w:pPr>
        <w:pStyle w:val="ListParagraph"/>
        <w:numPr>
          <w:ilvl w:val="1"/>
          <w:numId w:val="1"/>
        </w:numPr>
        <w:spacing w:after="0"/>
        <w:ind w:right="-341"/>
        <w:jc w:val="both"/>
        <w:rPr>
          <w:rFonts w:ascii="Times New Roman" w:eastAsiaTheme="minorEastAsia" w:hAnsi="Times New Roman" w:cs="Times New Roman"/>
          <w:sz w:val="24"/>
          <w:szCs w:val="24"/>
        </w:rPr>
      </w:pPr>
      <w:r w:rsidRPr="001D7824">
        <w:rPr>
          <w:rFonts w:ascii="Times New Roman" w:eastAsia="Segoe UI" w:hAnsi="Times New Roman" w:cs="Times New Roman"/>
          <w:color w:val="333333"/>
          <w:sz w:val="24"/>
          <w:szCs w:val="24"/>
        </w:rPr>
        <w:lastRenderedPageBreak/>
        <w:t>Kredītiestāde iesniedz apliecinājumu, ka tā bez sabiedrības "Altum" garantijas aizdevumu neizsnieg</w:t>
      </w:r>
      <w:r w:rsidR="223C0C62" w:rsidRPr="001D7824">
        <w:rPr>
          <w:rFonts w:ascii="Times New Roman" w:eastAsia="Segoe UI" w:hAnsi="Times New Roman" w:cs="Times New Roman"/>
          <w:color w:val="333333"/>
          <w:sz w:val="24"/>
          <w:szCs w:val="24"/>
        </w:rPr>
        <w:t>s</w:t>
      </w:r>
      <w:r w:rsidR="4603E4BC" w:rsidRPr="001D7824">
        <w:rPr>
          <w:rFonts w:ascii="Times New Roman" w:hAnsi="Times New Roman" w:cs="Times New Roman"/>
          <w:sz w:val="24"/>
          <w:szCs w:val="24"/>
        </w:rPr>
        <w:t>.</w:t>
      </w:r>
    </w:p>
    <w:p w14:paraId="13D551A7" w14:textId="77777777" w:rsidR="00BA4F7E" w:rsidRPr="001D7824" w:rsidRDefault="00BA4F7E" w:rsidP="00BA4F7E">
      <w:pPr>
        <w:pStyle w:val="ListParagraph"/>
        <w:spacing w:after="0"/>
        <w:ind w:left="0" w:right="-341"/>
        <w:jc w:val="both"/>
        <w:rPr>
          <w:rFonts w:ascii="Times New Roman" w:hAnsi="Times New Roman" w:cs="Times New Roman"/>
          <w:sz w:val="24"/>
          <w:szCs w:val="24"/>
        </w:rPr>
      </w:pPr>
    </w:p>
    <w:p w14:paraId="69D35F1C" w14:textId="23F45509" w:rsidR="00F82E00" w:rsidRPr="001D7824" w:rsidRDefault="00F82E00" w:rsidP="00005BA4">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Lai pieteiktos garantijai, sabiedrībā “Altum” iesniedz garantijas pieteikumu un garantijas pieteikumam pievieno šo noteikumu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.1.,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.2.,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.3.,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.4.,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.6., 3</w:t>
      </w:r>
      <w:r w:rsidR="005F50FC" w:rsidRPr="001D7824">
        <w:rPr>
          <w:rFonts w:ascii="Times New Roman" w:hAnsi="Times New Roman" w:cs="Times New Roman"/>
          <w:sz w:val="24"/>
          <w:szCs w:val="24"/>
        </w:rPr>
        <w:t>9</w:t>
      </w:r>
      <w:r w:rsidRPr="001D7824">
        <w:rPr>
          <w:rFonts w:ascii="Times New Roman" w:hAnsi="Times New Roman" w:cs="Times New Roman"/>
          <w:sz w:val="24"/>
          <w:szCs w:val="24"/>
        </w:rPr>
        <w:t>.7.apakšpunktā minētos dokumentus. Garantijas pieteikumu iesniedz dzīvokļu īpašnieki ar pilnvarotās personas un kredītiestādes starpniecību.</w:t>
      </w:r>
    </w:p>
    <w:p w14:paraId="6CDC7293" w14:textId="77777777" w:rsidR="00F82E00" w:rsidRPr="001D7824" w:rsidRDefault="00F82E00" w:rsidP="00F82E00">
      <w:pPr>
        <w:pStyle w:val="ListParagraph"/>
        <w:spacing w:after="0"/>
        <w:ind w:left="0" w:right="-341"/>
        <w:jc w:val="both"/>
        <w:rPr>
          <w:rFonts w:ascii="Times New Roman" w:hAnsi="Times New Roman" w:cs="Times New Roman"/>
          <w:sz w:val="24"/>
          <w:szCs w:val="24"/>
        </w:rPr>
      </w:pPr>
    </w:p>
    <w:p w14:paraId="6A06E208" w14:textId="1DD0AEEC" w:rsidR="00B861B3" w:rsidRPr="001D7824" w:rsidRDefault="7C6938D3" w:rsidP="00005BA4">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Piešķirot garantiju, sabiedrība “Altum” pārbauda</w:t>
      </w:r>
      <w:r w:rsidR="2376BB8E" w:rsidRPr="001D7824">
        <w:rPr>
          <w:rFonts w:ascii="Times New Roman" w:hAnsi="Times New Roman" w:cs="Times New Roman"/>
          <w:sz w:val="24"/>
          <w:szCs w:val="24"/>
        </w:rPr>
        <w:t xml:space="preserve"> dzīvokļu īpašnieku atbilstību</w:t>
      </w:r>
      <w:r w:rsidRPr="001D7824">
        <w:rPr>
          <w:rFonts w:ascii="Times New Roman" w:hAnsi="Times New Roman" w:cs="Times New Roman"/>
          <w:sz w:val="24"/>
          <w:szCs w:val="24"/>
        </w:rPr>
        <w:t xml:space="preserve"> de minimis</w:t>
      </w:r>
      <w:r w:rsidR="4DA59576" w:rsidRPr="001D7824">
        <w:rPr>
          <w:rFonts w:ascii="Times New Roman" w:hAnsi="Times New Roman" w:cs="Times New Roman"/>
          <w:sz w:val="24"/>
          <w:szCs w:val="24"/>
        </w:rPr>
        <w:t xml:space="preserve"> saņemšanas nosacījumiem. </w:t>
      </w:r>
    </w:p>
    <w:p w14:paraId="3D19AC5C" w14:textId="77777777" w:rsidR="00D3300A" w:rsidRPr="001D7824" w:rsidRDefault="00D3300A" w:rsidP="00D3300A">
      <w:pPr>
        <w:pStyle w:val="ListParagraph"/>
        <w:spacing w:after="0"/>
        <w:ind w:left="0" w:right="-341"/>
        <w:jc w:val="both"/>
        <w:rPr>
          <w:rFonts w:ascii="Times New Roman" w:hAnsi="Times New Roman" w:cs="Times New Roman"/>
          <w:sz w:val="24"/>
          <w:szCs w:val="24"/>
        </w:rPr>
      </w:pPr>
    </w:p>
    <w:p w14:paraId="322E2E49" w14:textId="39E1743A" w:rsidR="00BA4F7E" w:rsidRPr="001D7824" w:rsidRDefault="4603E4BC" w:rsidP="00BA4F7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Garantiju var saņemt </w:t>
      </w:r>
      <w:r w:rsidR="007E7FEE" w:rsidRPr="001D7824">
        <w:rPr>
          <w:rFonts w:ascii="Times New Roman" w:hAnsi="Times New Roman" w:cs="Times New Roman"/>
          <w:sz w:val="24"/>
          <w:szCs w:val="24"/>
        </w:rPr>
        <w:t xml:space="preserve">gan dzīvokļu īpašnieki, kas nav saimnieciskās darbības veicēji, gan arī </w:t>
      </w:r>
      <w:r w:rsidR="14C6DF01" w:rsidRPr="001D7824">
        <w:rPr>
          <w:rFonts w:ascii="Times New Roman" w:hAnsi="Times New Roman" w:cs="Times New Roman"/>
          <w:sz w:val="24"/>
          <w:szCs w:val="24"/>
        </w:rPr>
        <w:t>dzīvokļu īpaš</w:t>
      </w:r>
      <w:r w:rsidR="11010BC5" w:rsidRPr="001D7824">
        <w:rPr>
          <w:rFonts w:ascii="Times New Roman" w:hAnsi="Times New Roman" w:cs="Times New Roman"/>
          <w:sz w:val="24"/>
          <w:szCs w:val="24"/>
        </w:rPr>
        <w:t>nieki</w:t>
      </w:r>
      <w:r w:rsidR="007E7FEE" w:rsidRPr="001D7824">
        <w:rPr>
          <w:rFonts w:ascii="Times New Roman" w:hAnsi="Times New Roman" w:cs="Times New Roman"/>
          <w:sz w:val="24"/>
          <w:szCs w:val="24"/>
        </w:rPr>
        <w:t xml:space="preserve">, kas ir </w:t>
      </w:r>
      <w:r w:rsidRPr="001D7824">
        <w:rPr>
          <w:rFonts w:ascii="Times New Roman" w:hAnsi="Times New Roman" w:cs="Times New Roman"/>
          <w:sz w:val="24"/>
          <w:szCs w:val="24"/>
        </w:rPr>
        <w:t xml:space="preserve">saimnieciskās darbības veicēji, </w:t>
      </w:r>
      <w:r w:rsidR="007E7FEE" w:rsidRPr="001D7824">
        <w:rPr>
          <w:rFonts w:ascii="Times New Roman" w:hAnsi="Times New Roman" w:cs="Times New Roman"/>
          <w:sz w:val="24"/>
          <w:szCs w:val="24"/>
        </w:rPr>
        <w:t xml:space="preserve">un </w:t>
      </w:r>
      <w:r w:rsidRPr="001D7824">
        <w:rPr>
          <w:rFonts w:ascii="Times New Roman" w:hAnsi="Times New Roman" w:cs="Times New Roman"/>
          <w:sz w:val="24"/>
          <w:szCs w:val="24"/>
        </w:rPr>
        <w:t xml:space="preserve">kas </w:t>
      </w:r>
      <w:r w:rsidR="007E7FEE" w:rsidRPr="001D7824">
        <w:rPr>
          <w:rFonts w:ascii="Times New Roman" w:hAnsi="Times New Roman" w:cs="Times New Roman"/>
          <w:sz w:val="24"/>
          <w:szCs w:val="24"/>
        </w:rPr>
        <w:t>ir</w:t>
      </w:r>
      <w:r w:rsidRPr="001D7824">
        <w:rPr>
          <w:rFonts w:ascii="Times New Roman" w:hAnsi="Times New Roman" w:cs="Times New Roman"/>
          <w:sz w:val="24"/>
          <w:szCs w:val="24"/>
        </w:rPr>
        <w:t>:</w:t>
      </w:r>
    </w:p>
    <w:p w14:paraId="240D518B" w14:textId="77777777" w:rsidR="00BA4F7E" w:rsidRPr="001D7824" w:rsidRDefault="119AD974" w:rsidP="00BA4F7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sīkie (mikro), mazie un vidējie saimnieciskās darbības veicēji – juridiskas personas, kas atbilst Komisijas 2014. gada 17. jūnija Regulas (ES) Nr. 651/2014, ar ko noteiktas atbalsta kategorijas atzīst par saderīgām ar iekšējo tirgu, piemērojot Līguma 107. un 108. pantu (turpmāk – regula Nr. 651/2014), I pielikumā noteiktajai definīcijai;</w:t>
      </w:r>
    </w:p>
    <w:p w14:paraId="5CFB42EA" w14:textId="6D6703E5" w:rsidR="00BA4F7E" w:rsidRPr="001D7824" w:rsidRDefault="119AD974" w:rsidP="00BA4F7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lielie saimnieciskās darbības veicēji – juridiskas personas, kas atbilst regulas Nr. 651/2014 2. panta 24. punktā noteiktajai definīcijai.</w:t>
      </w:r>
    </w:p>
    <w:p w14:paraId="7F374E2B" w14:textId="3B4786BB" w:rsidR="00BA4F7E" w:rsidRPr="001D7824" w:rsidRDefault="009E3236" w:rsidP="00BA4F7E">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b/>
          <w:bCs/>
          <w:sz w:val="24"/>
          <w:szCs w:val="24"/>
        </w:rPr>
        <w:t xml:space="preserve"> </w:t>
      </w:r>
    </w:p>
    <w:p w14:paraId="6947AF13" w14:textId="77777777" w:rsidR="00415918" w:rsidRPr="001D7824" w:rsidRDefault="4603E4BC" w:rsidP="00BA4F7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Garantijas </w:t>
      </w:r>
      <w:r w:rsidR="7B3132DB" w:rsidRPr="001D7824">
        <w:rPr>
          <w:rFonts w:ascii="Times New Roman" w:hAnsi="Times New Roman" w:cs="Times New Roman"/>
          <w:sz w:val="24"/>
          <w:szCs w:val="24"/>
        </w:rPr>
        <w:t>gada prēmijas likme</w:t>
      </w:r>
      <w:r w:rsidR="29EB4610" w:rsidRPr="001D7824">
        <w:rPr>
          <w:rFonts w:ascii="Times New Roman" w:hAnsi="Times New Roman" w:cs="Times New Roman"/>
          <w:sz w:val="24"/>
          <w:szCs w:val="24"/>
        </w:rPr>
        <w:t>:</w:t>
      </w:r>
    </w:p>
    <w:p w14:paraId="3966A0E7" w14:textId="3B307162" w:rsidR="007350E2" w:rsidRPr="001D7824" w:rsidRDefault="7B3132DB" w:rsidP="00A03B0C">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pirmos 5 gadus ir 0,00%</w:t>
      </w:r>
      <w:r w:rsidR="0B138C49" w:rsidRPr="001D7824">
        <w:rPr>
          <w:rFonts w:ascii="Times New Roman" w:hAnsi="Times New Roman" w:cs="Times New Roman"/>
          <w:sz w:val="24"/>
          <w:szCs w:val="24"/>
        </w:rPr>
        <w:t>;</w:t>
      </w:r>
    </w:p>
    <w:p w14:paraId="3F456C5B" w14:textId="37193FD2" w:rsidR="00BA4F7E" w:rsidRPr="001D7824" w:rsidRDefault="261A9E3E" w:rsidP="00A03B0C">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atlikušo </w:t>
      </w:r>
      <w:r w:rsidR="6F6B99AD" w:rsidRPr="001D7824">
        <w:rPr>
          <w:rFonts w:ascii="Times New Roman" w:hAnsi="Times New Roman" w:cs="Times New Roman"/>
          <w:sz w:val="24"/>
          <w:szCs w:val="24"/>
        </w:rPr>
        <w:t>garantijas period</w:t>
      </w:r>
      <w:r w:rsidR="638A53C7" w:rsidRPr="001D7824">
        <w:rPr>
          <w:rFonts w:ascii="Times New Roman" w:hAnsi="Times New Roman" w:cs="Times New Roman"/>
          <w:sz w:val="24"/>
          <w:szCs w:val="24"/>
        </w:rPr>
        <w:t xml:space="preserve">u </w:t>
      </w:r>
      <w:r w:rsidR="2C4ECD5E" w:rsidRPr="001D7824">
        <w:rPr>
          <w:rFonts w:ascii="Times New Roman" w:hAnsi="Times New Roman" w:cs="Times New Roman"/>
          <w:sz w:val="24"/>
          <w:szCs w:val="24"/>
        </w:rPr>
        <w:t xml:space="preserve">– </w:t>
      </w:r>
      <w:r w:rsidR="638A53C7" w:rsidRPr="001D7824">
        <w:rPr>
          <w:rFonts w:ascii="Times New Roman" w:hAnsi="Times New Roman" w:cs="Times New Roman"/>
          <w:sz w:val="24"/>
          <w:szCs w:val="24"/>
        </w:rPr>
        <w:t>0,</w:t>
      </w:r>
      <w:r w:rsidR="0559C928" w:rsidRPr="001D7824">
        <w:rPr>
          <w:rFonts w:ascii="Times New Roman" w:hAnsi="Times New Roman" w:cs="Times New Roman"/>
          <w:sz w:val="24"/>
          <w:szCs w:val="24"/>
        </w:rPr>
        <w:t xml:space="preserve">65% no </w:t>
      </w:r>
      <w:r w:rsidR="2F65CD70" w:rsidRPr="001D7824">
        <w:rPr>
          <w:rFonts w:ascii="Times New Roman" w:hAnsi="Times New Roman" w:cs="Times New Roman"/>
          <w:sz w:val="24"/>
          <w:szCs w:val="24"/>
        </w:rPr>
        <w:t xml:space="preserve">garantijas saistību atlikuma. </w:t>
      </w:r>
    </w:p>
    <w:p w14:paraId="655AA497" w14:textId="77777777" w:rsidR="00BA4F7E" w:rsidRPr="001D7824" w:rsidRDefault="00BA4F7E" w:rsidP="00BA4F7E">
      <w:pPr>
        <w:pStyle w:val="ListParagraph"/>
        <w:rPr>
          <w:rFonts w:ascii="Times New Roman" w:hAnsi="Times New Roman" w:cs="Times New Roman"/>
          <w:sz w:val="24"/>
          <w:szCs w:val="24"/>
        </w:rPr>
      </w:pPr>
    </w:p>
    <w:p w14:paraId="0186A0F3" w14:textId="7879B97C" w:rsidR="00B22A62" w:rsidRPr="001D7824" w:rsidRDefault="119AD974" w:rsidP="7DAC5973">
      <w:pPr>
        <w:pStyle w:val="ListParagraph"/>
        <w:numPr>
          <w:ilvl w:val="0"/>
          <w:numId w:val="1"/>
        </w:numPr>
        <w:spacing w:after="0"/>
        <w:ind w:left="0" w:right="-341" w:firstLine="0"/>
        <w:jc w:val="both"/>
        <w:rPr>
          <w:rFonts w:eastAsiaTheme="minorEastAsia"/>
          <w:sz w:val="24"/>
          <w:szCs w:val="24"/>
        </w:rPr>
      </w:pPr>
      <w:r w:rsidRPr="001D7824">
        <w:rPr>
          <w:rFonts w:ascii="Times New Roman" w:hAnsi="Times New Roman" w:cs="Times New Roman"/>
          <w:sz w:val="24"/>
          <w:szCs w:val="24"/>
        </w:rPr>
        <w:t xml:space="preserve">Garantija sedz 80 % no </w:t>
      </w:r>
      <w:r w:rsidR="0423EC08" w:rsidRPr="001D7824">
        <w:rPr>
          <w:rFonts w:ascii="Times New Roman" w:hAnsi="Times New Roman" w:cs="Times New Roman"/>
          <w:sz w:val="24"/>
          <w:szCs w:val="24"/>
        </w:rPr>
        <w:t>kredītiestādes</w:t>
      </w:r>
      <w:r w:rsidRPr="001D7824">
        <w:rPr>
          <w:rFonts w:ascii="Times New Roman" w:hAnsi="Times New Roman" w:cs="Times New Roman"/>
          <w:sz w:val="24"/>
          <w:szCs w:val="24"/>
        </w:rPr>
        <w:t xml:space="preserve"> </w:t>
      </w:r>
      <w:r w:rsidR="2B1CFE1B" w:rsidRPr="001D7824">
        <w:rPr>
          <w:rFonts w:ascii="Times New Roman" w:hAnsi="Times New Roman" w:cs="Times New Roman"/>
          <w:sz w:val="24"/>
          <w:szCs w:val="24"/>
        </w:rPr>
        <w:t>aizdevuma apmēra</w:t>
      </w:r>
      <w:r w:rsidR="4B79E7A5" w:rsidRPr="001D7824">
        <w:rPr>
          <w:rFonts w:ascii="Times New Roman" w:hAnsi="Times New Roman" w:cs="Times New Roman"/>
          <w:sz w:val="24"/>
          <w:szCs w:val="24"/>
        </w:rPr>
        <w:t xml:space="preserve"> projekta īstenošanai</w:t>
      </w:r>
      <w:r w:rsidR="2B1CFE1B" w:rsidRPr="001D7824">
        <w:rPr>
          <w:rFonts w:ascii="Times New Roman" w:hAnsi="Times New Roman" w:cs="Times New Roman"/>
          <w:sz w:val="24"/>
          <w:szCs w:val="24"/>
        </w:rPr>
        <w:t>, no kura atņemta plānotā kapitāla atlaides summa</w:t>
      </w:r>
      <w:r w:rsidR="57DD6630" w:rsidRPr="001D7824">
        <w:rPr>
          <w:rFonts w:ascii="Times New Roman" w:hAnsi="Times New Roman" w:cs="Times New Roman"/>
          <w:sz w:val="24"/>
          <w:szCs w:val="24"/>
        </w:rPr>
        <w:t xml:space="preserve">. </w:t>
      </w:r>
      <w:r w:rsidR="16E74E83" w:rsidRPr="001D7824">
        <w:rPr>
          <w:rFonts w:ascii="Times New Roman" w:hAnsi="Times New Roman" w:cs="Times New Roman"/>
          <w:sz w:val="24"/>
          <w:szCs w:val="24"/>
        </w:rPr>
        <w:t xml:space="preserve">Sabiedrība “Altum”, piešķirot šo noteikumu </w:t>
      </w:r>
      <w:r w:rsidR="00D750C0" w:rsidRPr="001D7824">
        <w:rPr>
          <w:rFonts w:ascii="Times New Roman" w:hAnsi="Times New Roman" w:cs="Times New Roman"/>
          <w:sz w:val="24"/>
          <w:szCs w:val="24"/>
        </w:rPr>
        <w:t>44</w:t>
      </w:r>
      <w:r w:rsidR="16E74E83" w:rsidRPr="001D7824">
        <w:rPr>
          <w:rFonts w:ascii="Times New Roman" w:hAnsi="Times New Roman" w:cs="Times New Roman"/>
          <w:sz w:val="24"/>
          <w:szCs w:val="24"/>
        </w:rPr>
        <w:t xml:space="preserve">.punktā minēto garantiju, samazina garantijas likmi proporcionāli šo noteikumu </w:t>
      </w:r>
      <w:r w:rsidR="00E11D16" w:rsidRPr="001D7824">
        <w:rPr>
          <w:rFonts w:ascii="Times New Roman" w:hAnsi="Times New Roman" w:cs="Times New Roman"/>
          <w:sz w:val="24"/>
          <w:szCs w:val="24"/>
        </w:rPr>
        <w:t>32</w:t>
      </w:r>
      <w:r w:rsidR="16E74E83" w:rsidRPr="001D7824">
        <w:rPr>
          <w:rFonts w:ascii="Times New Roman" w:hAnsi="Times New Roman" w:cs="Times New Roman"/>
          <w:sz w:val="24"/>
          <w:szCs w:val="24"/>
        </w:rPr>
        <w:t xml:space="preserve">.punktā minēto izmaksu īpatsvaram no kopējā kredītiestādes projekta finansējuma.  </w:t>
      </w:r>
    </w:p>
    <w:p w14:paraId="24D941BA" w14:textId="77777777" w:rsidR="00B22A62" w:rsidRPr="001D7824" w:rsidRDefault="00B22A62" w:rsidP="00A03B0C">
      <w:pPr>
        <w:pStyle w:val="ListParagraph"/>
        <w:rPr>
          <w:rFonts w:ascii="Times New Roman" w:hAnsi="Times New Roman" w:cs="Times New Roman"/>
          <w:sz w:val="24"/>
          <w:szCs w:val="24"/>
        </w:rPr>
      </w:pPr>
    </w:p>
    <w:p w14:paraId="3DE3E43E" w14:textId="33B35312" w:rsidR="00BA4F7E" w:rsidRPr="001D7824" w:rsidRDefault="57DD6630" w:rsidP="7DAC5973">
      <w:pPr>
        <w:pStyle w:val="ListParagraph"/>
        <w:numPr>
          <w:ilvl w:val="0"/>
          <w:numId w:val="1"/>
        </w:numPr>
        <w:spacing w:after="0"/>
        <w:ind w:left="0" w:right="-341" w:firstLine="0"/>
        <w:jc w:val="both"/>
        <w:rPr>
          <w:rFonts w:eastAsiaTheme="minorEastAsia"/>
          <w:sz w:val="24"/>
          <w:szCs w:val="24"/>
        </w:rPr>
      </w:pPr>
      <w:r w:rsidRPr="001D7824">
        <w:rPr>
          <w:rFonts w:ascii="Times New Roman" w:hAnsi="Times New Roman" w:cs="Times New Roman"/>
          <w:sz w:val="24"/>
          <w:szCs w:val="24"/>
        </w:rPr>
        <w:t>G</w:t>
      </w:r>
      <w:r w:rsidR="119AD974" w:rsidRPr="001D7824">
        <w:rPr>
          <w:rFonts w:ascii="Times New Roman" w:hAnsi="Times New Roman" w:cs="Times New Roman"/>
          <w:sz w:val="24"/>
          <w:szCs w:val="24"/>
        </w:rPr>
        <w:t>arantētā summa vienas ēkas energoefektivitātes paaugstināšanas pasākumiem nepārsniedz 3 000 000 euro.</w:t>
      </w:r>
    </w:p>
    <w:p w14:paraId="6AB800FA" w14:textId="77777777" w:rsidR="00BA4F7E" w:rsidRPr="001D7824" w:rsidRDefault="00BA4F7E" w:rsidP="00BA4F7E">
      <w:pPr>
        <w:pStyle w:val="ListParagraph"/>
        <w:rPr>
          <w:rFonts w:ascii="Times New Roman" w:hAnsi="Times New Roman" w:cs="Times New Roman"/>
          <w:sz w:val="24"/>
          <w:szCs w:val="24"/>
        </w:rPr>
      </w:pPr>
    </w:p>
    <w:p w14:paraId="3B0DB50B" w14:textId="1A213457" w:rsidR="00BA4F7E" w:rsidRPr="001D7824" w:rsidRDefault="119AD974" w:rsidP="00BA4F7E">
      <w:pPr>
        <w:pStyle w:val="ListParagraph"/>
        <w:numPr>
          <w:ilvl w:val="0"/>
          <w:numId w:val="1"/>
        </w:numPr>
        <w:spacing w:after="0"/>
        <w:ind w:left="0" w:right="-341" w:firstLine="0"/>
        <w:jc w:val="both"/>
        <w:rPr>
          <w:rFonts w:ascii="Times New Roman" w:hAnsi="Times New Roman" w:cs="Times New Roman"/>
          <w:sz w:val="24"/>
          <w:szCs w:val="24"/>
        </w:rPr>
      </w:pPr>
      <w:bookmarkStart w:id="9" w:name="_Ref74117321"/>
      <w:r w:rsidRPr="001D7824">
        <w:rPr>
          <w:rFonts w:ascii="Times New Roman" w:hAnsi="Times New Roman" w:cs="Times New Roman"/>
          <w:sz w:val="24"/>
          <w:szCs w:val="24"/>
        </w:rPr>
        <w:t xml:space="preserve">Garantijas termiņš nepārsniedz </w:t>
      </w:r>
      <w:r w:rsidR="0E66D5E9" w:rsidRPr="001D7824">
        <w:rPr>
          <w:rFonts w:ascii="Times New Roman" w:hAnsi="Times New Roman" w:cs="Times New Roman"/>
          <w:sz w:val="24"/>
          <w:szCs w:val="24"/>
        </w:rPr>
        <w:t>10</w:t>
      </w:r>
      <w:r w:rsidRPr="001D7824">
        <w:rPr>
          <w:rFonts w:ascii="Times New Roman" w:hAnsi="Times New Roman" w:cs="Times New Roman"/>
          <w:sz w:val="24"/>
          <w:szCs w:val="24"/>
        </w:rPr>
        <w:t xml:space="preserve"> gadus.</w:t>
      </w:r>
      <w:bookmarkEnd w:id="9"/>
    </w:p>
    <w:p w14:paraId="17E747BB" w14:textId="77777777" w:rsidR="00BA4F7E" w:rsidRPr="001D7824" w:rsidRDefault="00BA4F7E" w:rsidP="00BA4F7E">
      <w:pPr>
        <w:pStyle w:val="ListParagraph"/>
        <w:rPr>
          <w:rFonts w:ascii="Times New Roman" w:hAnsi="Times New Roman" w:cs="Times New Roman"/>
          <w:b/>
          <w:bCs/>
          <w:sz w:val="24"/>
          <w:szCs w:val="24"/>
        </w:rPr>
      </w:pPr>
    </w:p>
    <w:p w14:paraId="47E5BB25" w14:textId="096B26ED" w:rsidR="00BA4F7E" w:rsidRPr="001D7824" w:rsidRDefault="119AD974" w:rsidP="00A03B0C">
      <w:pPr>
        <w:pStyle w:val="ListParagraph"/>
        <w:numPr>
          <w:ilvl w:val="0"/>
          <w:numId w:val="1"/>
        </w:numPr>
        <w:spacing w:after="0"/>
        <w:ind w:left="0" w:right="-341" w:firstLine="0"/>
        <w:jc w:val="both"/>
      </w:pPr>
      <w:r w:rsidRPr="001D7824">
        <w:rPr>
          <w:rFonts w:ascii="Times New Roman" w:hAnsi="Times New Roman" w:cs="Times New Roman"/>
          <w:sz w:val="24"/>
          <w:szCs w:val="24"/>
        </w:rPr>
        <w:t xml:space="preserve"> </w:t>
      </w:r>
      <w:r w:rsidR="0423EC08"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w:t>
      </w:r>
      <w:r w:rsidR="764D8AD9" w:rsidRPr="001D7824">
        <w:rPr>
          <w:rFonts w:ascii="Times New Roman" w:hAnsi="Times New Roman" w:cs="Times New Roman"/>
          <w:sz w:val="24"/>
          <w:szCs w:val="24"/>
        </w:rPr>
        <w:t>var izsniegt jaunu</w:t>
      </w:r>
      <w:r w:rsidRPr="001D7824">
        <w:rPr>
          <w:rFonts w:ascii="Times New Roman" w:hAnsi="Times New Roman" w:cs="Times New Roman"/>
          <w:sz w:val="24"/>
          <w:szCs w:val="24"/>
        </w:rPr>
        <w:t xml:space="preserve"> garantij</w:t>
      </w:r>
      <w:r w:rsidR="764D8AD9" w:rsidRPr="001D7824">
        <w:rPr>
          <w:rFonts w:ascii="Times New Roman" w:hAnsi="Times New Roman" w:cs="Times New Roman"/>
          <w:sz w:val="24"/>
          <w:szCs w:val="24"/>
        </w:rPr>
        <w:t>u</w:t>
      </w:r>
      <w:r w:rsidRPr="001D7824">
        <w:rPr>
          <w:rFonts w:ascii="Times New Roman" w:hAnsi="Times New Roman" w:cs="Times New Roman"/>
          <w:sz w:val="24"/>
          <w:szCs w:val="24"/>
        </w:rPr>
        <w:t>, nepārsniedzot šo noteikumu</w:t>
      </w:r>
      <w:r w:rsidR="1362F262" w:rsidRPr="001D7824">
        <w:rPr>
          <w:rFonts w:ascii="Times New Roman" w:hAnsi="Times New Roman" w:cs="Times New Roman"/>
          <w:sz w:val="24"/>
          <w:szCs w:val="24"/>
        </w:rPr>
        <w:t xml:space="preserve"> </w:t>
      </w:r>
      <w:r w:rsidR="00D750C0" w:rsidRPr="001D7824">
        <w:rPr>
          <w:rFonts w:ascii="Times New Roman" w:hAnsi="Times New Roman" w:cs="Times New Roman"/>
          <w:sz w:val="24"/>
          <w:szCs w:val="24"/>
        </w:rPr>
        <w:t>53</w:t>
      </w:r>
      <w:r w:rsidRPr="001D7824">
        <w:rPr>
          <w:rFonts w:ascii="Times New Roman" w:hAnsi="Times New Roman" w:cs="Times New Roman"/>
          <w:sz w:val="24"/>
          <w:szCs w:val="24"/>
        </w:rPr>
        <w:t>.punktā minēto termiņu, ja</w:t>
      </w:r>
      <w:r w:rsidR="4A451ED9"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dzīvokļu īpašnieki ar pilnvarotās personas un </w:t>
      </w:r>
      <w:r w:rsidR="0C217EB6" w:rsidRPr="001D7824">
        <w:rPr>
          <w:rFonts w:ascii="Times New Roman" w:hAnsi="Times New Roman" w:cs="Times New Roman"/>
          <w:sz w:val="24"/>
          <w:szCs w:val="24"/>
        </w:rPr>
        <w:t>kredītiestādes  starpniecību</w:t>
      </w:r>
      <w:r w:rsidR="3C2A98AE" w:rsidRPr="001D7824">
        <w:rPr>
          <w:rFonts w:ascii="Times New Roman" w:hAnsi="Times New Roman" w:cs="Times New Roman"/>
          <w:sz w:val="24"/>
          <w:szCs w:val="24"/>
        </w:rPr>
        <w:t xml:space="preserve"> </w:t>
      </w:r>
      <w:r w:rsidRPr="001D7824">
        <w:rPr>
          <w:rFonts w:ascii="Times New Roman" w:hAnsi="Times New Roman" w:cs="Times New Roman"/>
          <w:sz w:val="24"/>
          <w:szCs w:val="24"/>
        </w:rPr>
        <w:t>iesniedz</w:t>
      </w:r>
      <w:r w:rsidR="0423EC08" w:rsidRPr="001D7824">
        <w:rPr>
          <w:rFonts w:ascii="Times New Roman" w:hAnsi="Times New Roman" w:cs="Times New Roman"/>
          <w:sz w:val="24"/>
          <w:szCs w:val="24"/>
        </w:rPr>
        <w:t xml:space="preserve"> sabiedrībā</w:t>
      </w:r>
      <w:r w:rsidR="4BA35480" w:rsidRPr="001D7824">
        <w:rPr>
          <w:rFonts w:ascii="Times New Roman" w:hAnsi="Times New Roman" w:cs="Times New Roman"/>
          <w:sz w:val="24"/>
          <w:szCs w:val="24"/>
        </w:rPr>
        <w:t xml:space="preserve">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w:t>
      </w:r>
      <w:r w:rsidR="34F83035" w:rsidRPr="001D7824">
        <w:rPr>
          <w:rFonts w:ascii="Times New Roman" w:hAnsi="Times New Roman" w:cs="Times New Roman"/>
          <w:sz w:val="24"/>
          <w:szCs w:val="24"/>
        </w:rPr>
        <w:t xml:space="preserve">jaunu </w:t>
      </w:r>
      <w:r w:rsidR="0C5CEB07" w:rsidRPr="001D7824">
        <w:rPr>
          <w:rFonts w:ascii="Times New Roman" w:hAnsi="Times New Roman" w:cs="Times New Roman"/>
          <w:sz w:val="24"/>
          <w:szCs w:val="24"/>
        </w:rPr>
        <w:t xml:space="preserve">garantijas pieteikumu. </w:t>
      </w:r>
    </w:p>
    <w:p w14:paraId="0BEDC81F" w14:textId="77777777" w:rsidR="00BA4F7E" w:rsidRPr="001D7824" w:rsidRDefault="00BA4F7E" w:rsidP="00BA4F7E">
      <w:pPr>
        <w:pStyle w:val="ListParagraph"/>
        <w:rPr>
          <w:rFonts w:ascii="Times New Roman" w:hAnsi="Times New Roman" w:cs="Times New Roman"/>
          <w:sz w:val="24"/>
          <w:szCs w:val="24"/>
        </w:rPr>
      </w:pPr>
    </w:p>
    <w:p w14:paraId="50A4DE80" w14:textId="77ED4E0F" w:rsidR="00BA4F7E" w:rsidRPr="001D7824" w:rsidRDefault="0423EC08" w:rsidP="00BA4F7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119AD974" w:rsidRPr="001D7824">
        <w:rPr>
          <w:rFonts w:ascii="Times New Roman" w:hAnsi="Times New Roman" w:cs="Times New Roman"/>
          <w:sz w:val="24"/>
          <w:szCs w:val="24"/>
        </w:rPr>
        <w:t xml:space="preserve"> un </w:t>
      </w:r>
      <w:r w:rsidRPr="001D7824">
        <w:rPr>
          <w:rFonts w:ascii="Times New Roman" w:hAnsi="Times New Roman" w:cs="Times New Roman"/>
          <w:sz w:val="24"/>
          <w:szCs w:val="24"/>
        </w:rPr>
        <w:t>kredītiestādes</w:t>
      </w:r>
      <w:r w:rsidR="119AD974" w:rsidRPr="001D7824">
        <w:rPr>
          <w:rFonts w:ascii="Times New Roman" w:hAnsi="Times New Roman" w:cs="Times New Roman"/>
          <w:sz w:val="24"/>
          <w:szCs w:val="24"/>
        </w:rPr>
        <w:t xml:space="preserve"> papildus noslēdz civiltiesiskus līgumus, lai vienotos par garantiju izsniegšanas kārtību, kompensāciju izmaksu un zaudējumu samazināšanas pasākumiem.</w:t>
      </w:r>
    </w:p>
    <w:p w14:paraId="61C0D739" w14:textId="77777777" w:rsidR="00BA4F7E" w:rsidRPr="001D7824" w:rsidRDefault="00BA4F7E" w:rsidP="00BA4F7E">
      <w:pPr>
        <w:pStyle w:val="ListParagraph"/>
        <w:spacing w:after="0"/>
        <w:ind w:left="0" w:right="-341"/>
        <w:jc w:val="both"/>
        <w:rPr>
          <w:rFonts w:ascii="Times New Roman" w:hAnsi="Times New Roman" w:cs="Times New Roman"/>
          <w:sz w:val="24"/>
          <w:szCs w:val="24"/>
        </w:rPr>
      </w:pPr>
    </w:p>
    <w:p w14:paraId="736E341D" w14:textId="22A64387" w:rsidR="0011601F" w:rsidRPr="001D7824" w:rsidRDefault="119AD974" w:rsidP="0011601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Ja </w:t>
      </w:r>
      <w:r w:rsidR="0423EC08"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w:t>
      </w:r>
      <w:r w:rsidR="22284518" w:rsidRPr="001D7824">
        <w:rPr>
          <w:rFonts w:ascii="Times New Roman" w:hAnsi="Times New Roman" w:cs="Times New Roman"/>
          <w:sz w:val="24"/>
          <w:szCs w:val="24"/>
        </w:rPr>
        <w:t xml:space="preserve">saņem jaunu </w:t>
      </w:r>
      <w:r w:rsidR="3233EE21" w:rsidRPr="001D7824">
        <w:rPr>
          <w:rFonts w:ascii="Times New Roman" w:hAnsi="Times New Roman" w:cs="Times New Roman"/>
          <w:sz w:val="24"/>
          <w:szCs w:val="24"/>
        </w:rPr>
        <w:t xml:space="preserve">šo noteikumu </w:t>
      </w:r>
      <w:r w:rsidR="00D750C0" w:rsidRPr="001D7824">
        <w:rPr>
          <w:rFonts w:ascii="Times New Roman" w:hAnsi="Times New Roman" w:cs="Times New Roman"/>
          <w:sz w:val="24"/>
          <w:szCs w:val="24"/>
        </w:rPr>
        <w:t>54</w:t>
      </w:r>
      <w:r w:rsidR="3233EE21" w:rsidRPr="001D7824">
        <w:rPr>
          <w:rFonts w:ascii="Times New Roman" w:hAnsi="Times New Roman" w:cs="Times New Roman"/>
          <w:sz w:val="24"/>
          <w:szCs w:val="24"/>
        </w:rPr>
        <w:t xml:space="preserve">.punktā minētās </w:t>
      </w:r>
      <w:r w:rsidR="22284518" w:rsidRPr="001D7824">
        <w:rPr>
          <w:rFonts w:ascii="Times New Roman" w:hAnsi="Times New Roman" w:cs="Times New Roman"/>
          <w:sz w:val="24"/>
          <w:szCs w:val="24"/>
        </w:rPr>
        <w:t>garantijas</w:t>
      </w:r>
      <w:r w:rsidRPr="001D7824">
        <w:rPr>
          <w:rFonts w:ascii="Times New Roman" w:hAnsi="Times New Roman" w:cs="Times New Roman"/>
          <w:sz w:val="24"/>
          <w:szCs w:val="24"/>
        </w:rPr>
        <w:t xml:space="preserve"> </w:t>
      </w:r>
      <w:r w:rsidR="3233EE21" w:rsidRPr="001D7824">
        <w:rPr>
          <w:rFonts w:ascii="Times New Roman" w:hAnsi="Times New Roman" w:cs="Times New Roman"/>
          <w:sz w:val="24"/>
          <w:szCs w:val="24"/>
        </w:rPr>
        <w:t xml:space="preserve">pieteikumu, </w:t>
      </w:r>
      <w:r w:rsidR="18A9ECAB" w:rsidRPr="001D7824">
        <w:rPr>
          <w:rFonts w:ascii="Times New Roman" w:hAnsi="Times New Roman" w:cs="Times New Roman"/>
          <w:sz w:val="24"/>
          <w:szCs w:val="24"/>
        </w:rPr>
        <w:t xml:space="preserve">tad </w:t>
      </w:r>
      <w:r w:rsidRPr="001D7824">
        <w:rPr>
          <w:rFonts w:ascii="Times New Roman" w:hAnsi="Times New Roman" w:cs="Times New Roman"/>
          <w:sz w:val="24"/>
          <w:szCs w:val="24"/>
        </w:rPr>
        <w:t>dzīvokļa īpašniekam ir piemērojami šo noteikumu</w:t>
      </w:r>
      <w:r w:rsidR="192E4F06" w:rsidRPr="001D7824">
        <w:rPr>
          <w:rFonts w:ascii="Times New Roman" w:hAnsi="Times New Roman" w:cs="Times New Roman"/>
          <w:sz w:val="24"/>
          <w:szCs w:val="24"/>
        </w:rPr>
        <w:t xml:space="preserve"> </w:t>
      </w:r>
      <w:proofErr w:type="spellStart"/>
      <w:r w:rsidR="781FDFE0" w:rsidRPr="001D7824">
        <w:rPr>
          <w:rFonts w:ascii="Times New Roman" w:hAnsi="Times New Roman" w:cs="Times New Roman"/>
          <w:sz w:val="24"/>
          <w:szCs w:val="24"/>
        </w:rPr>
        <w:t>IV.nodaļas</w:t>
      </w:r>
      <w:proofErr w:type="spellEnd"/>
      <w:r w:rsidR="0E0ADD7C" w:rsidRPr="001D7824">
        <w:rPr>
          <w:rFonts w:ascii="Times New Roman" w:hAnsi="Times New Roman" w:cs="Times New Roman"/>
          <w:sz w:val="24"/>
          <w:szCs w:val="24"/>
        </w:rPr>
        <w:t xml:space="preserve"> </w:t>
      </w:r>
      <w:r w:rsidRPr="001D7824">
        <w:rPr>
          <w:rFonts w:ascii="Times New Roman" w:hAnsi="Times New Roman" w:cs="Times New Roman"/>
          <w:sz w:val="24"/>
          <w:szCs w:val="24"/>
        </w:rPr>
        <w:t>nosacījumi</w:t>
      </w:r>
      <w:r w:rsidR="781FDFE0" w:rsidRPr="001D7824">
        <w:rPr>
          <w:rFonts w:ascii="Times New Roman" w:hAnsi="Times New Roman" w:cs="Times New Roman"/>
          <w:sz w:val="24"/>
          <w:szCs w:val="24"/>
        </w:rPr>
        <w:t xml:space="preserve">, izņemot </w:t>
      </w:r>
      <w:r w:rsidR="2C4ECD5E" w:rsidRPr="001D7824">
        <w:rPr>
          <w:rFonts w:ascii="Times New Roman" w:hAnsi="Times New Roman" w:cs="Times New Roman"/>
          <w:sz w:val="24"/>
          <w:szCs w:val="24"/>
        </w:rPr>
        <w:t xml:space="preserve">šo noteikumu </w:t>
      </w:r>
      <w:r w:rsidR="00D750C0" w:rsidRPr="001D7824">
        <w:rPr>
          <w:rFonts w:ascii="Times New Roman" w:hAnsi="Times New Roman" w:cs="Times New Roman"/>
          <w:sz w:val="24"/>
          <w:szCs w:val="24"/>
        </w:rPr>
        <w:t>50</w:t>
      </w:r>
      <w:r w:rsidR="2C4ECD5E" w:rsidRPr="001D7824">
        <w:rPr>
          <w:rFonts w:ascii="Times New Roman" w:hAnsi="Times New Roman" w:cs="Times New Roman"/>
          <w:sz w:val="24"/>
          <w:szCs w:val="24"/>
        </w:rPr>
        <w:t>.1.apakšpunkt</w:t>
      </w:r>
      <w:r w:rsidR="5E341249" w:rsidRPr="001D7824">
        <w:rPr>
          <w:rFonts w:ascii="Times New Roman" w:hAnsi="Times New Roman" w:cs="Times New Roman"/>
          <w:sz w:val="24"/>
          <w:szCs w:val="24"/>
        </w:rPr>
        <w:t>a nosacījum</w:t>
      </w:r>
      <w:r w:rsidR="484456C9" w:rsidRPr="001D7824">
        <w:rPr>
          <w:rFonts w:ascii="Times New Roman" w:hAnsi="Times New Roman" w:cs="Times New Roman"/>
          <w:sz w:val="24"/>
          <w:szCs w:val="24"/>
        </w:rPr>
        <w:t>u</w:t>
      </w:r>
      <w:r w:rsidR="2C4ECD5E" w:rsidRPr="001D7824">
        <w:rPr>
          <w:rFonts w:ascii="Times New Roman" w:hAnsi="Times New Roman" w:cs="Times New Roman"/>
          <w:sz w:val="24"/>
          <w:szCs w:val="24"/>
        </w:rPr>
        <w:t xml:space="preserve">, </w:t>
      </w:r>
      <w:r w:rsidR="42F6904D" w:rsidRPr="001D7824">
        <w:rPr>
          <w:rFonts w:ascii="Times New Roman" w:hAnsi="Times New Roman" w:cs="Times New Roman"/>
          <w:sz w:val="24"/>
          <w:szCs w:val="24"/>
        </w:rPr>
        <w:t>un</w:t>
      </w:r>
      <w:r w:rsidRPr="001D7824">
        <w:rPr>
          <w:rFonts w:ascii="Times New Roman" w:hAnsi="Times New Roman" w:cs="Times New Roman"/>
          <w:sz w:val="24"/>
          <w:szCs w:val="24"/>
        </w:rPr>
        <w:t xml:space="preserve"> garantij</w:t>
      </w:r>
      <w:r w:rsidR="3655F035" w:rsidRPr="001D7824">
        <w:rPr>
          <w:rFonts w:ascii="Times New Roman" w:hAnsi="Times New Roman" w:cs="Times New Roman"/>
          <w:sz w:val="24"/>
          <w:szCs w:val="24"/>
        </w:rPr>
        <w:t>u</w:t>
      </w:r>
      <w:r w:rsidR="1C6AA2DD" w:rsidRPr="001D7824">
        <w:rPr>
          <w:rFonts w:ascii="Times New Roman" w:hAnsi="Times New Roman" w:cs="Times New Roman"/>
          <w:sz w:val="24"/>
          <w:szCs w:val="24"/>
        </w:rPr>
        <w:t xml:space="preserve"> </w:t>
      </w:r>
      <w:r w:rsidR="3655F035" w:rsidRPr="001D7824">
        <w:rPr>
          <w:rFonts w:ascii="Times New Roman" w:hAnsi="Times New Roman" w:cs="Times New Roman"/>
          <w:sz w:val="24"/>
          <w:szCs w:val="24"/>
        </w:rPr>
        <w:t xml:space="preserve">sabiedrība </w:t>
      </w:r>
      <w:r w:rsidR="700FB6AA"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w:t>
      </w:r>
      <w:r w:rsidR="3655F035" w:rsidRPr="001D7824">
        <w:rPr>
          <w:rFonts w:ascii="Times New Roman" w:hAnsi="Times New Roman" w:cs="Times New Roman"/>
          <w:sz w:val="24"/>
          <w:szCs w:val="24"/>
        </w:rPr>
        <w:lastRenderedPageBreak/>
        <w:t xml:space="preserve">sniedz </w:t>
      </w:r>
      <w:r w:rsidRPr="001D7824">
        <w:rPr>
          <w:rFonts w:ascii="Times New Roman" w:hAnsi="Times New Roman" w:cs="Times New Roman"/>
          <w:sz w:val="24"/>
          <w:szCs w:val="24"/>
        </w:rPr>
        <w:t>kā jaunu de minimis atbalstu, no jauna izvērtējot un pārbaudot de minimis atbalsta nosacījumus.</w:t>
      </w:r>
    </w:p>
    <w:p w14:paraId="65D24367" w14:textId="77777777" w:rsidR="0011601F" w:rsidRPr="001D7824" w:rsidRDefault="0011601F" w:rsidP="0011601F">
      <w:pPr>
        <w:pStyle w:val="ListParagraph"/>
        <w:rPr>
          <w:rFonts w:ascii="Times New Roman" w:hAnsi="Times New Roman" w:cs="Times New Roman"/>
          <w:sz w:val="24"/>
          <w:szCs w:val="24"/>
        </w:rPr>
      </w:pPr>
    </w:p>
    <w:p w14:paraId="4F686930" w14:textId="30BE8FBE" w:rsidR="000A4838" w:rsidRPr="001D7824" w:rsidRDefault="30E95405" w:rsidP="0011601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Ja bruto subsīdijas ekvivalents tiek aprēķināts saskaņā ar Komisijas 2013. gada 18. decembra Regulas (ES) Nr. 1407/2013 par Līguma par Eiropas Savienības darbību 107. un 108. panta piemērošanu de minimis atbalstam (turpmāk – regula Nr. 1407/2013), 4. panta 6. punkta "b" apakšpunktu, garantijas summa nepārsniedz:</w:t>
      </w:r>
    </w:p>
    <w:p w14:paraId="3D256C06" w14:textId="77777777" w:rsidR="000A4838" w:rsidRPr="001D7824" w:rsidRDefault="30E95405" w:rsidP="0011601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1 500 000 euro (vai 750 000 euro, ja saimnieciskās darbības veicējs darbojas kravu autopārvadājumu nozarē) un garantijas termiņš nepārsniedz piecus gadus;</w:t>
      </w:r>
    </w:p>
    <w:p w14:paraId="2A6EAEA4" w14:textId="76873C68" w:rsidR="0011601F" w:rsidRPr="001D7824" w:rsidRDefault="1B7EFB89" w:rsidP="00D20066">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750 000 euro (vai 375 000 euro, ja saimnieciskās darbības veicējs darbojas kravu autopārvadājumu nozarē) un garantijas termiņš nepārsniedz 10 gadus.</w:t>
      </w:r>
    </w:p>
    <w:p w14:paraId="5D182A5F" w14:textId="77777777" w:rsidR="0011601F" w:rsidRPr="001D7824" w:rsidRDefault="0011601F" w:rsidP="00D20066">
      <w:pPr>
        <w:spacing w:after="0"/>
        <w:rPr>
          <w:rFonts w:ascii="Times New Roman" w:hAnsi="Times New Roman" w:cs="Times New Roman"/>
          <w:sz w:val="24"/>
          <w:szCs w:val="24"/>
        </w:rPr>
      </w:pPr>
    </w:p>
    <w:p w14:paraId="36AFF517" w14:textId="49EBCAA5" w:rsidR="00BA4F7E" w:rsidRPr="001D7824" w:rsidRDefault="7ED78441" w:rsidP="00D20066">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Šo noteikumu </w:t>
      </w:r>
      <w:r w:rsidR="6288879F" w:rsidRPr="001D7824">
        <w:rPr>
          <w:rFonts w:ascii="Times New Roman" w:hAnsi="Times New Roman" w:cs="Times New Roman"/>
          <w:sz w:val="24"/>
          <w:szCs w:val="24"/>
        </w:rPr>
        <w:t>4</w:t>
      </w:r>
      <w:r w:rsidR="00D750C0" w:rsidRPr="001D7824">
        <w:rPr>
          <w:rFonts w:ascii="Times New Roman" w:hAnsi="Times New Roman" w:cs="Times New Roman"/>
          <w:sz w:val="24"/>
          <w:szCs w:val="24"/>
        </w:rPr>
        <w:t>9</w:t>
      </w:r>
      <w:r w:rsidR="6288879F" w:rsidRPr="001D7824">
        <w:rPr>
          <w:rFonts w:ascii="Times New Roman" w:hAnsi="Times New Roman" w:cs="Times New Roman"/>
          <w:sz w:val="24"/>
          <w:szCs w:val="24"/>
        </w:rPr>
        <w:t>.2.</w:t>
      </w:r>
      <w:r w:rsidRPr="001D7824">
        <w:rPr>
          <w:rFonts w:ascii="Times New Roman" w:hAnsi="Times New Roman" w:cs="Times New Roman"/>
          <w:sz w:val="24"/>
          <w:szCs w:val="24"/>
        </w:rPr>
        <w:t xml:space="preserve">apakšpunktā minētajiem garantijas saņēmējiem piemēro šo noteikumu </w:t>
      </w:r>
      <w:r w:rsidR="2743C40E" w:rsidRPr="001D7824">
        <w:rPr>
          <w:rFonts w:ascii="Times New Roman" w:hAnsi="Times New Roman" w:cs="Times New Roman"/>
          <w:sz w:val="24"/>
          <w:szCs w:val="24"/>
        </w:rPr>
        <w:t>5</w:t>
      </w:r>
      <w:r w:rsidR="00D750C0" w:rsidRPr="001D7824">
        <w:rPr>
          <w:rFonts w:ascii="Times New Roman" w:hAnsi="Times New Roman" w:cs="Times New Roman"/>
          <w:sz w:val="24"/>
          <w:szCs w:val="24"/>
        </w:rPr>
        <w:t>7</w:t>
      </w:r>
      <w:r w:rsidR="6288879F" w:rsidRPr="001D7824">
        <w:rPr>
          <w:rFonts w:ascii="Times New Roman" w:hAnsi="Times New Roman" w:cs="Times New Roman"/>
          <w:sz w:val="24"/>
          <w:szCs w:val="24"/>
        </w:rPr>
        <w:t>.</w:t>
      </w:r>
      <w:r w:rsidRPr="001D7824">
        <w:rPr>
          <w:rFonts w:ascii="Times New Roman" w:hAnsi="Times New Roman" w:cs="Times New Roman"/>
          <w:sz w:val="24"/>
          <w:szCs w:val="24"/>
        </w:rPr>
        <w:t>punktu.</w:t>
      </w:r>
    </w:p>
    <w:p w14:paraId="0711518E" w14:textId="77777777" w:rsidR="000A4838" w:rsidRPr="001D7824" w:rsidRDefault="000A4838" w:rsidP="00D20066">
      <w:pPr>
        <w:pStyle w:val="ListParagraph"/>
        <w:spacing w:after="0"/>
        <w:ind w:left="0" w:right="-341"/>
        <w:jc w:val="both"/>
        <w:rPr>
          <w:rFonts w:ascii="Times New Roman" w:hAnsi="Times New Roman" w:cs="Times New Roman"/>
          <w:sz w:val="24"/>
          <w:szCs w:val="24"/>
        </w:rPr>
      </w:pPr>
    </w:p>
    <w:p w14:paraId="0AEC4A87" w14:textId="67777081" w:rsidR="000A4838" w:rsidRPr="001D7824" w:rsidRDefault="7ED78441" w:rsidP="00D20066">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Šo noteikumu </w:t>
      </w:r>
      <w:r w:rsidR="6288879F" w:rsidRPr="001D7824">
        <w:rPr>
          <w:rFonts w:ascii="Times New Roman" w:hAnsi="Times New Roman" w:cs="Times New Roman"/>
          <w:sz w:val="24"/>
          <w:szCs w:val="24"/>
        </w:rPr>
        <w:t>4</w:t>
      </w:r>
      <w:r w:rsidR="00D750C0" w:rsidRPr="001D7824">
        <w:rPr>
          <w:rFonts w:ascii="Times New Roman" w:hAnsi="Times New Roman" w:cs="Times New Roman"/>
          <w:sz w:val="24"/>
          <w:szCs w:val="24"/>
        </w:rPr>
        <w:t>9</w:t>
      </w:r>
      <w:r w:rsidR="6288879F" w:rsidRPr="001D7824">
        <w:rPr>
          <w:rFonts w:ascii="Times New Roman" w:hAnsi="Times New Roman" w:cs="Times New Roman"/>
          <w:sz w:val="24"/>
          <w:szCs w:val="24"/>
        </w:rPr>
        <w:t>.2.</w:t>
      </w:r>
      <w:r w:rsidRPr="001D7824">
        <w:rPr>
          <w:rFonts w:ascii="Times New Roman" w:hAnsi="Times New Roman" w:cs="Times New Roman"/>
          <w:sz w:val="24"/>
          <w:szCs w:val="24"/>
        </w:rPr>
        <w:t xml:space="preserve">apakšpunktā minētie garantijas saņēmēji garantiju var saņemt, ja garantijas kredīta kvalitāte nav mazāka par šo noteikumu </w:t>
      </w:r>
      <w:r w:rsidR="2D101134" w:rsidRPr="001D7824">
        <w:rPr>
          <w:rFonts w:ascii="Times New Roman" w:hAnsi="Times New Roman" w:cs="Times New Roman"/>
          <w:sz w:val="24"/>
          <w:szCs w:val="24"/>
        </w:rPr>
        <w:t>1</w:t>
      </w:r>
      <w:r w:rsidRPr="001D7824">
        <w:rPr>
          <w:rFonts w:ascii="Times New Roman" w:hAnsi="Times New Roman" w:cs="Times New Roman"/>
          <w:sz w:val="24"/>
          <w:szCs w:val="24"/>
        </w:rPr>
        <w:t>. pielikumā minēto kredīta kvalitātes klasi "Maksātspēju varētu mazināt nelabvēlīgi apstākļi".</w:t>
      </w:r>
    </w:p>
    <w:p w14:paraId="4D996F9B" w14:textId="77777777" w:rsidR="003D5802" w:rsidRPr="001D7824" w:rsidRDefault="003D5802" w:rsidP="00D20066">
      <w:pPr>
        <w:pStyle w:val="ListParagraph"/>
        <w:spacing w:after="0"/>
        <w:ind w:left="1080"/>
        <w:rPr>
          <w:rFonts w:ascii="Times New Roman" w:hAnsi="Times New Roman" w:cs="Times New Roman"/>
          <w:b/>
          <w:bCs/>
          <w:sz w:val="24"/>
          <w:szCs w:val="24"/>
        </w:rPr>
      </w:pPr>
    </w:p>
    <w:p w14:paraId="5CD67779" w14:textId="3B60D4F7" w:rsidR="007C233A" w:rsidRPr="001D7824" w:rsidRDefault="1481528B" w:rsidP="35E5CB9A">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V</w:t>
      </w:r>
      <w:r w:rsidR="39FF912E" w:rsidRPr="001D7824">
        <w:rPr>
          <w:rFonts w:ascii="Times New Roman" w:hAnsi="Times New Roman" w:cs="Times New Roman"/>
          <w:b/>
          <w:bCs/>
          <w:sz w:val="24"/>
          <w:szCs w:val="24"/>
        </w:rPr>
        <w:t xml:space="preserve">. </w:t>
      </w:r>
      <w:r w:rsidR="20A1841B" w:rsidRPr="001D7824">
        <w:rPr>
          <w:rFonts w:ascii="Times New Roman" w:hAnsi="Times New Roman" w:cs="Times New Roman"/>
          <w:b/>
          <w:bCs/>
          <w:sz w:val="24"/>
          <w:szCs w:val="24"/>
        </w:rPr>
        <w:t>Energoefektivitātes pakalpojuma</w:t>
      </w:r>
      <w:r w:rsidR="1EC5F939" w:rsidRPr="001D7824">
        <w:rPr>
          <w:rFonts w:ascii="Times New Roman" w:hAnsi="Times New Roman" w:cs="Times New Roman"/>
          <w:b/>
          <w:bCs/>
          <w:sz w:val="24"/>
          <w:szCs w:val="24"/>
        </w:rPr>
        <w:t xml:space="preserve"> (ESKO)</w:t>
      </w:r>
      <w:r w:rsidR="20A1841B" w:rsidRPr="001D7824">
        <w:rPr>
          <w:rFonts w:ascii="Times New Roman" w:hAnsi="Times New Roman" w:cs="Times New Roman"/>
          <w:b/>
          <w:bCs/>
          <w:sz w:val="24"/>
          <w:szCs w:val="24"/>
        </w:rPr>
        <w:t xml:space="preserve"> sniegšanas nosacījumi</w:t>
      </w:r>
    </w:p>
    <w:p w14:paraId="51797128" w14:textId="77777777" w:rsidR="007C233A" w:rsidRPr="001D7824" w:rsidRDefault="007C233A" w:rsidP="007C233A">
      <w:pPr>
        <w:pStyle w:val="ListParagraph"/>
        <w:spacing w:after="0"/>
        <w:ind w:left="0" w:right="-341"/>
        <w:jc w:val="both"/>
        <w:rPr>
          <w:rFonts w:ascii="Times New Roman" w:hAnsi="Times New Roman" w:cs="Times New Roman"/>
          <w:sz w:val="24"/>
          <w:szCs w:val="24"/>
        </w:rPr>
      </w:pPr>
    </w:p>
    <w:p w14:paraId="39731D3A" w14:textId="6D06B00D" w:rsidR="00417165" w:rsidRPr="001D7824" w:rsidRDefault="00031142" w:rsidP="0041716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Dzīvokļu īpašnieki projekta īstenošanai var izmantot ESKO pakalpojumu. </w:t>
      </w:r>
      <w:r w:rsidR="60DF7B37" w:rsidRPr="001D7824">
        <w:rPr>
          <w:rFonts w:ascii="Times New Roman" w:hAnsi="Times New Roman" w:cs="Times New Roman"/>
          <w:sz w:val="24"/>
          <w:szCs w:val="24"/>
        </w:rPr>
        <w:t>Dzīvokļu īpašniek</w:t>
      </w:r>
      <w:r w:rsidR="4A85F65B" w:rsidRPr="001D7824">
        <w:rPr>
          <w:rFonts w:ascii="Times New Roman" w:hAnsi="Times New Roman" w:cs="Times New Roman"/>
          <w:sz w:val="24"/>
          <w:szCs w:val="24"/>
        </w:rPr>
        <w:t>i</w:t>
      </w:r>
      <w:r w:rsidR="60DF7B37" w:rsidRPr="001D7824">
        <w:rPr>
          <w:rFonts w:ascii="Times New Roman" w:hAnsi="Times New Roman" w:cs="Times New Roman"/>
          <w:sz w:val="24"/>
          <w:szCs w:val="24"/>
        </w:rPr>
        <w:t xml:space="preserve"> </w:t>
      </w:r>
      <w:r w:rsidR="5784937F" w:rsidRPr="001D7824">
        <w:rPr>
          <w:rFonts w:ascii="Times New Roman" w:hAnsi="Times New Roman" w:cs="Times New Roman"/>
          <w:sz w:val="24"/>
          <w:szCs w:val="24"/>
        </w:rPr>
        <w:t>projekta</w:t>
      </w:r>
      <w:r w:rsidR="60DF7B37" w:rsidRPr="001D7824">
        <w:rPr>
          <w:rFonts w:ascii="Times New Roman" w:hAnsi="Times New Roman" w:cs="Times New Roman"/>
          <w:sz w:val="24"/>
          <w:szCs w:val="24"/>
        </w:rPr>
        <w:t xml:space="preserve"> īstenošanai atlasa </w:t>
      </w:r>
      <w:r w:rsidR="5784937F" w:rsidRPr="001D7824">
        <w:rPr>
          <w:rFonts w:ascii="Times New Roman" w:hAnsi="Times New Roman" w:cs="Times New Roman"/>
          <w:sz w:val="24"/>
          <w:szCs w:val="24"/>
        </w:rPr>
        <w:t>ESKO</w:t>
      </w:r>
      <w:r w:rsidR="60DF7B37" w:rsidRPr="001D7824">
        <w:rPr>
          <w:rFonts w:ascii="Times New Roman" w:hAnsi="Times New Roman" w:cs="Times New Roman"/>
          <w:sz w:val="24"/>
          <w:szCs w:val="24"/>
        </w:rPr>
        <w:t xml:space="preserve"> </w:t>
      </w:r>
      <w:r w:rsidR="00D43465" w:rsidRPr="001D7824">
        <w:rPr>
          <w:rFonts w:ascii="Times New Roman" w:hAnsi="Times New Roman" w:cs="Times New Roman"/>
          <w:sz w:val="24"/>
          <w:szCs w:val="24"/>
        </w:rPr>
        <w:t>kā pakalpojuma sniedzēju</w:t>
      </w:r>
      <w:r w:rsidR="00FB732A" w:rsidRPr="001D7824">
        <w:rPr>
          <w:rFonts w:ascii="Times New Roman" w:hAnsi="Times New Roman" w:cs="Times New Roman"/>
          <w:sz w:val="24"/>
          <w:szCs w:val="24"/>
        </w:rPr>
        <w:t xml:space="preserve">, nodrošinot, ka </w:t>
      </w:r>
      <w:r w:rsidR="009E3110" w:rsidRPr="001D7824">
        <w:rPr>
          <w:rFonts w:ascii="Times New Roman" w:hAnsi="Times New Roman" w:cs="Times New Roman"/>
          <w:sz w:val="24"/>
          <w:szCs w:val="24"/>
        </w:rPr>
        <w:t>normatīvajos aktos noteiktajos gadījumos tiek piemēroti normatīvie akti par iepirkuma procedūru</w:t>
      </w:r>
      <w:r w:rsidR="60DF7B37" w:rsidRPr="001D7824">
        <w:rPr>
          <w:rFonts w:ascii="Times New Roman" w:hAnsi="Times New Roman" w:cs="Times New Roman"/>
          <w:sz w:val="24"/>
          <w:szCs w:val="24"/>
        </w:rPr>
        <w:t>.</w:t>
      </w:r>
    </w:p>
    <w:p w14:paraId="46CB9E7A" w14:textId="77777777" w:rsidR="007940A3" w:rsidRPr="001D7824" w:rsidRDefault="007940A3" w:rsidP="007940A3">
      <w:pPr>
        <w:pStyle w:val="ListParagraph"/>
        <w:spacing w:after="0"/>
        <w:ind w:left="0" w:right="-341"/>
        <w:jc w:val="both"/>
        <w:rPr>
          <w:rFonts w:ascii="Times New Roman" w:hAnsi="Times New Roman" w:cs="Times New Roman"/>
          <w:sz w:val="24"/>
          <w:szCs w:val="24"/>
        </w:rPr>
      </w:pPr>
    </w:p>
    <w:p w14:paraId="30B7ACD2" w14:textId="7CF48E77" w:rsidR="00417165" w:rsidRPr="001D7824" w:rsidRDefault="5784937F" w:rsidP="0041716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ESKO</w:t>
      </w:r>
      <w:r w:rsidR="60DF7B37" w:rsidRPr="001D7824">
        <w:rPr>
          <w:rFonts w:ascii="Times New Roman" w:hAnsi="Times New Roman" w:cs="Times New Roman"/>
          <w:sz w:val="24"/>
          <w:szCs w:val="24"/>
        </w:rPr>
        <w:t xml:space="preserve"> nodrošina</w:t>
      </w:r>
      <w:r w:rsidR="20DFF455" w:rsidRPr="001D7824">
        <w:rPr>
          <w:rFonts w:ascii="Times New Roman" w:hAnsi="Times New Roman" w:cs="Times New Roman"/>
          <w:sz w:val="24"/>
          <w:szCs w:val="24"/>
        </w:rPr>
        <w:t xml:space="preserve"> dzīvokļu īpašniekiem šādus pakalpoj</w:t>
      </w:r>
      <w:r w:rsidR="1016AAF6" w:rsidRPr="001D7824">
        <w:rPr>
          <w:rFonts w:ascii="Times New Roman" w:hAnsi="Times New Roman" w:cs="Times New Roman"/>
          <w:sz w:val="24"/>
          <w:szCs w:val="24"/>
        </w:rPr>
        <w:t>umus</w:t>
      </w:r>
      <w:r w:rsidR="330B0BC6" w:rsidRPr="001D7824">
        <w:rPr>
          <w:rFonts w:ascii="Times New Roman" w:hAnsi="Times New Roman" w:cs="Times New Roman"/>
          <w:sz w:val="24"/>
          <w:szCs w:val="24"/>
        </w:rPr>
        <w:t xml:space="preserve"> šo noteikumus ietvaros</w:t>
      </w:r>
      <w:r w:rsidR="60DF7B37" w:rsidRPr="001D7824">
        <w:rPr>
          <w:rFonts w:ascii="Times New Roman" w:hAnsi="Times New Roman" w:cs="Times New Roman"/>
          <w:sz w:val="24"/>
          <w:szCs w:val="24"/>
        </w:rPr>
        <w:t>:</w:t>
      </w:r>
    </w:p>
    <w:p w14:paraId="1BC58CAF" w14:textId="32CFC988" w:rsidR="00417165" w:rsidRPr="001D7824" w:rsidRDefault="5784937F"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kredītiestādes vai sabiedrības “Altum” aizdevuma piesaistīšanu projekta īstenošanai</w:t>
      </w:r>
      <w:r w:rsidR="60DF7B37" w:rsidRPr="001D7824">
        <w:rPr>
          <w:rFonts w:ascii="Times New Roman" w:hAnsi="Times New Roman" w:cs="Times New Roman"/>
          <w:sz w:val="24"/>
          <w:szCs w:val="24"/>
        </w:rPr>
        <w:t>;</w:t>
      </w:r>
    </w:p>
    <w:p w14:paraId="15107124" w14:textId="4FE373BF" w:rsidR="00417165" w:rsidRPr="001D7824" w:rsidRDefault="5784937F"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projekta</w:t>
      </w:r>
      <w:r w:rsidR="60DF7B37" w:rsidRPr="001D7824">
        <w:rPr>
          <w:rFonts w:ascii="Times New Roman" w:hAnsi="Times New Roman" w:cs="Times New Roman"/>
          <w:sz w:val="24"/>
          <w:szCs w:val="24"/>
        </w:rPr>
        <w:t xml:space="preserve"> tehniskās dokumentācijas izstrādi</w:t>
      </w:r>
      <w:r w:rsidR="00243018">
        <w:rPr>
          <w:rFonts w:ascii="Times New Roman" w:hAnsi="Times New Roman" w:cs="Times New Roman"/>
          <w:sz w:val="24"/>
          <w:szCs w:val="24"/>
        </w:rPr>
        <w:t>;</w:t>
      </w:r>
      <w:r w:rsidR="60DF7B37" w:rsidRPr="001D7824">
        <w:rPr>
          <w:rFonts w:ascii="Times New Roman" w:hAnsi="Times New Roman" w:cs="Times New Roman"/>
          <w:sz w:val="24"/>
          <w:szCs w:val="24"/>
        </w:rPr>
        <w:t xml:space="preserve"> </w:t>
      </w:r>
    </w:p>
    <w:p w14:paraId="0B598F2C" w14:textId="231F17EF" w:rsidR="00417165" w:rsidRPr="001D7824" w:rsidRDefault="60DF7B37" w:rsidP="00417165">
      <w:pPr>
        <w:pStyle w:val="ListParagraph"/>
        <w:numPr>
          <w:ilvl w:val="1"/>
          <w:numId w:val="1"/>
        </w:numPr>
        <w:spacing w:after="0"/>
        <w:ind w:right="-341"/>
        <w:jc w:val="both"/>
        <w:rPr>
          <w:rFonts w:ascii="Times New Roman" w:hAnsi="Times New Roman" w:cs="Times New Roman"/>
          <w:sz w:val="24"/>
          <w:szCs w:val="24"/>
        </w:rPr>
      </w:pPr>
      <w:bookmarkStart w:id="10" w:name="_Ref74117405"/>
      <w:r w:rsidRPr="001D7824">
        <w:rPr>
          <w:rFonts w:ascii="Times New Roman" w:hAnsi="Times New Roman" w:cs="Times New Roman"/>
          <w:sz w:val="24"/>
          <w:szCs w:val="24"/>
        </w:rPr>
        <w:t xml:space="preserve">piegādātāju (piemēram, būvkomersantu, autoruzraugu, būvuzraugu) atlasi saskaņā ar šo noteikumu </w:t>
      </w:r>
      <w:r w:rsidR="00EE6F84" w:rsidRPr="001D7824">
        <w:rPr>
          <w:rFonts w:ascii="Times New Roman" w:hAnsi="Times New Roman" w:cs="Times New Roman"/>
          <w:sz w:val="24"/>
          <w:szCs w:val="24"/>
        </w:rPr>
        <w:fldChar w:fldCharType="begin"/>
      </w:r>
      <w:r w:rsidR="00EE6F84" w:rsidRPr="001D7824">
        <w:rPr>
          <w:rFonts w:ascii="Times New Roman" w:hAnsi="Times New Roman" w:cs="Times New Roman"/>
          <w:sz w:val="24"/>
          <w:szCs w:val="24"/>
        </w:rPr>
        <w:instrText xml:space="preserve"> REF _Ref74117453 \r \h </w:instrText>
      </w:r>
      <w:r w:rsidR="00355799" w:rsidRPr="001D7824">
        <w:rPr>
          <w:rFonts w:ascii="Times New Roman" w:hAnsi="Times New Roman" w:cs="Times New Roman"/>
          <w:sz w:val="24"/>
          <w:szCs w:val="24"/>
        </w:rPr>
        <w:instrText xml:space="preserve"> \* MERGEFORMAT </w:instrText>
      </w:r>
      <w:r w:rsidR="00EE6F84" w:rsidRPr="001D7824">
        <w:rPr>
          <w:rFonts w:ascii="Times New Roman" w:hAnsi="Times New Roman" w:cs="Times New Roman"/>
          <w:sz w:val="24"/>
          <w:szCs w:val="24"/>
        </w:rPr>
      </w:r>
      <w:r w:rsidR="00EE6F84" w:rsidRPr="001D7824">
        <w:rPr>
          <w:rFonts w:ascii="Times New Roman" w:hAnsi="Times New Roman" w:cs="Times New Roman"/>
          <w:sz w:val="24"/>
          <w:szCs w:val="24"/>
        </w:rPr>
        <w:fldChar w:fldCharType="separate"/>
      </w:r>
      <w:r w:rsidR="00A6476F" w:rsidRPr="001D7824">
        <w:rPr>
          <w:rFonts w:ascii="Times New Roman" w:hAnsi="Times New Roman" w:cs="Times New Roman"/>
          <w:sz w:val="24"/>
          <w:szCs w:val="24"/>
        </w:rPr>
        <w:t>2</w:t>
      </w:r>
      <w:r w:rsidR="004831D7" w:rsidRPr="001D7824">
        <w:rPr>
          <w:rFonts w:ascii="Times New Roman" w:hAnsi="Times New Roman" w:cs="Times New Roman"/>
          <w:sz w:val="24"/>
          <w:szCs w:val="24"/>
        </w:rPr>
        <w:t>8</w:t>
      </w:r>
      <w:r w:rsidR="00EE6F84" w:rsidRPr="001D7824">
        <w:rPr>
          <w:rFonts w:ascii="Times New Roman" w:hAnsi="Times New Roman" w:cs="Times New Roman"/>
          <w:sz w:val="24"/>
          <w:szCs w:val="24"/>
        </w:rPr>
        <w:fldChar w:fldCharType="end"/>
      </w:r>
      <w:r w:rsidR="35281C61" w:rsidRPr="001D7824">
        <w:rPr>
          <w:rFonts w:ascii="Times New Roman" w:hAnsi="Times New Roman" w:cs="Times New Roman"/>
          <w:sz w:val="24"/>
          <w:szCs w:val="24"/>
        </w:rPr>
        <w:t>.</w:t>
      </w:r>
      <w:r w:rsidRPr="001D7824">
        <w:rPr>
          <w:rFonts w:ascii="Times New Roman" w:hAnsi="Times New Roman" w:cs="Times New Roman"/>
          <w:sz w:val="24"/>
          <w:szCs w:val="24"/>
        </w:rPr>
        <w:t>punktu;</w:t>
      </w:r>
      <w:bookmarkEnd w:id="10"/>
    </w:p>
    <w:p w14:paraId="0A2C25AA" w14:textId="47EFA442" w:rsidR="00417165" w:rsidRPr="001D7824" w:rsidRDefault="60DF7B37"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līgumu noslēgšanu ar šo noteikumu</w:t>
      </w:r>
      <w:r w:rsidR="484456C9" w:rsidRPr="001D7824">
        <w:rPr>
          <w:rFonts w:ascii="Times New Roman" w:hAnsi="Times New Roman" w:cs="Times New Roman"/>
          <w:sz w:val="24"/>
          <w:szCs w:val="24"/>
        </w:rPr>
        <w:t xml:space="preserve"> </w:t>
      </w:r>
      <w:r w:rsidR="0026703B" w:rsidRPr="001D7824">
        <w:rPr>
          <w:rFonts w:ascii="Times New Roman" w:hAnsi="Times New Roman" w:cs="Times New Roman"/>
          <w:sz w:val="24"/>
          <w:szCs w:val="24"/>
        </w:rPr>
        <w:fldChar w:fldCharType="begin"/>
      </w:r>
      <w:r w:rsidR="0026703B" w:rsidRPr="001D7824">
        <w:rPr>
          <w:rFonts w:ascii="Times New Roman" w:hAnsi="Times New Roman" w:cs="Times New Roman"/>
          <w:sz w:val="24"/>
          <w:szCs w:val="24"/>
        </w:rPr>
        <w:instrText xml:space="preserve"> REF _Ref74117405 \r \h </w:instrText>
      </w:r>
      <w:r w:rsidR="00785DDE" w:rsidRPr="001D7824">
        <w:rPr>
          <w:rFonts w:ascii="Times New Roman" w:hAnsi="Times New Roman" w:cs="Times New Roman"/>
          <w:sz w:val="24"/>
          <w:szCs w:val="24"/>
        </w:rPr>
        <w:instrText xml:space="preserve"> \* MERGEFORMAT </w:instrText>
      </w:r>
      <w:r w:rsidR="0026703B" w:rsidRPr="001D7824">
        <w:rPr>
          <w:rFonts w:ascii="Times New Roman" w:hAnsi="Times New Roman" w:cs="Times New Roman"/>
          <w:sz w:val="24"/>
          <w:szCs w:val="24"/>
        </w:rPr>
      </w:r>
      <w:r w:rsidR="0026703B" w:rsidRPr="001D7824">
        <w:rPr>
          <w:rFonts w:ascii="Times New Roman" w:hAnsi="Times New Roman" w:cs="Times New Roman"/>
          <w:sz w:val="24"/>
          <w:szCs w:val="24"/>
        </w:rPr>
        <w:fldChar w:fldCharType="separate"/>
      </w:r>
      <w:r w:rsidR="00A96D80" w:rsidRPr="001D7824">
        <w:rPr>
          <w:rFonts w:ascii="Times New Roman" w:hAnsi="Times New Roman" w:cs="Times New Roman"/>
          <w:sz w:val="24"/>
          <w:szCs w:val="24"/>
        </w:rPr>
        <w:t>61</w:t>
      </w:r>
      <w:r w:rsidR="00A6476F" w:rsidRPr="001D7824">
        <w:rPr>
          <w:rFonts w:ascii="Times New Roman" w:hAnsi="Times New Roman" w:cs="Times New Roman"/>
          <w:sz w:val="24"/>
          <w:szCs w:val="24"/>
        </w:rPr>
        <w:t>.3</w:t>
      </w:r>
      <w:r w:rsidR="0026703B" w:rsidRPr="001D7824">
        <w:rPr>
          <w:rFonts w:ascii="Times New Roman" w:hAnsi="Times New Roman" w:cs="Times New Roman"/>
          <w:sz w:val="24"/>
          <w:szCs w:val="24"/>
        </w:rPr>
        <w:fldChar w:fldCharType="end"/>
      </w:r>
      <w:r w:rsidR="40D1286B" w:rsidRPr="001D7824">
        <w:rPr>
          <w:rFonts w:ascii="Times New Roman" w:hAnsi="Times New Roman" w:cs="Times New Roman"/>
          <w:sz w:val="24"/>
          <w:szCs w:val="24"/>
        </w:rPr>
        <w:t>.</w:t>
      </w:r>
      <w:r w:rsidRPr="001D7824">
        <w:rPr>
          <w:rFonts w:ascii="Times New Roman" w:hAnsi="Times New Roman" w:cs="Times New Roman"/>
          <w:sz w:val="24"/>
          <w:szCs w:val="24"/>
        </w:rPr>
        <w:t>apakšpunktā minētajiem piegādātājiem.</w:t>
      </w:r>
    </w:p>
    <w:p w14:paraId="1833C750" w14:textId="37B25684" w:rsidR="00417165" w:rsidRPr="001D7824" w:rsidRDefault="00637D48" w:rsidP="00417165">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p>
    <w:p w14:paraId="45800C34" w14:textId="0E19EC2B" w:rsidR="00417165" w:rsidRPr="001D7824" w:rsidRDefault="5784937F" w:rsidP="0041716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ESKO</w:t>
      </w:r>
      <w:r w:rsidR="60DF7B37" w:rsidRPr="001D7824">
        <w:rPr>
          <w:rFonts w:ascii="Times New Roman" w:hAnsi="Times New Roman" w:cs="Times New Roman"/>
          <w:sz w:val="24"/>
          <w:szCs w:val="24"/>
        </w:rPr>
        <w:t xml:space="preserve"> ievēro šādus nosacījumus:</w:t>
      </w:r>
    </w:p>
    <w:p w14:paraId="67688D97" w14:textId="53B2E853" w:rsidR="00417165" w:rsidRPr="001D7824" w:rsidRDefault="5784937F"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projekta</w:t>
      </w:r>
      <w:r w:rsidR="60DF7B37" w:rsidRPr="001D7824">
        <w:rPr>
          <w:rFonts w:ascii="Times New Roman" w:hAnsi="Times New Roman" w:cs="Times New Roman"/>
          <w:sz w:val="24"/>
          <w:szCs w:val="24"/>
        </w:rPr>
        <w:t xml:space="preserve"> īstenošanas laikā energoefektivitātes pakalpojumu sniedzējs sagatavo nepieciešamos dokumentus, lai nodrošinātu atbalsta saņemšanu</w:t>
      </w:r>
      <w:r w:rsidR="6193E994" w:rsidRPr="001D7824">
        <w:rPr>
          <w:rFonts w:ascii="Times New Roman" w:hAnsi="Times New Roman" w:cs="Times New Roman"/>
          <w:sz w:val="24"/>
          <w:szCs w:val="24"/>
        </w:rPr>
        <w:t xml:space="preserve"> </w:t>
      </w:r>
      <w:r w:rsidR="700FB6AA" w:rsidRPr="001D7824">
        <w:rPr>
          <w:rFonts w:ascii="Times New Roman" w:hAnsi="Times New Roman" w:cs="Times New Roman"/>
          <w:sz w:val="24"/>
          <w:szCs w:val="24"/>
        </w:rPr>
        <w:t>“Altum”</w:t>
      </w:r>
      <w:r w:rsidR="60DF7B37" w:rsidRPr="001D7824">
        <w:rPr>
          <w:rFonts w:ascii="Times New Roman" w:hAnsi="Times New Roman" w:cs="Times New Roman"/>
          <w:sz w:val="24"/>
          <w:szCs w:val="24"/>
        </w:rPr>
        <w:t>;</w:t>
      </w:r>
    </w:p>
    <w:p w14:paraId="40DEB753" w14:textId="77777777" w:rsidR="00417165" w:rsidRPr="001D7824" w:rsidRDefault="60DF7B37"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energoefektivitātes pakalpojuma izmaksas sedz no tās energoefektivitātes uzlabojuma vai enerģijas ietaupījuma finanšu vērtības daļas, kas radusies, sniedzot energoefektivitātes pakalpojumu;</w:t>
      </w:r>
    </w:p>
    <w:p w14:paraId="3747875F" w14:textId="1187A10E" w:rsidR="00417165" w:rsidRPr="001D7824" w:rsidRDefault="5784937F"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ESKO</w:t>
      </w:r>
      <w:r w:rsidR="60DF7B37" w:rsidRPr="001D7824">
        <w:rPr>
          <w:rFonts w:ascii="Times New Roman" w:hAnsi="Times New Roman" w:cs="Times New Roman"/>
          <w:sz w:val="24"/>
          <w:szCs w:val="24"/>
        </w:rPr>
        <w:t xml:space="preserve"> uzņemas projekta finansiālos, tehniskos un komerciālos riskus;</w:t>
      </w:r>
    </w:p>
    <w:p w14:paraId="48C2F05D" w14:textId="4054BB46" w:rsidR="00436919" w:rsidRPr="001D7824" w:rsidRDefault="5784937F" w:rsidP="7DAC5973">
      <w:pPr>
        <w:pStyle w:val="ListParagraph"/>
        <w:numPr>
          <w:ilvl w:val="1"/>
          <w:numId w:val="1"/>
        </w:numPr>
        <w:spacing w:after="0"/>
        <w:ind w:right="-341"/>
        <w:jc w:val="both"/>
        <w:rPr>
          <w:rFonts w:ascii="Times New Roman" w:eastAsiaTheme="minorEastAsia" w:hAnsi="Times New Roman" w:cs="Times New Roman"/>
          <w:sz w:val="24"/>
          <w:szCs w:val="24"/>
        </w:rPr>
      </w:pPr>
      <w:r w:rsidRPr="001D7824">
        <w:rPr>
          <w:rFonts w:ascii="Times New Roman" w:hAnsi="Times New Roman" w:cs="Times New Roman"/>
          <w:sz w:val="24"/>
          <w:szCs w:val="24"/>
        </w:rPr>
        <w:t>ESKO</w:t>
      </w:r>
      <w:r w:rsidR="60DF7B37" w:rsidRPr="001D7824">
        <w:rPr>
          <w:rFonts w:ascii="Times New Roman" w:hAnsi="Times New Roman" w:cs="Times New Roman"/>
          <w:sz w:val="24"/>
          <w:szCs w:val="24"/>
        </w:rPr>
        <w:t xml:space="preserve"> sedz </w:t>
      </w:r>
      <w:r w:rsidR="67694A06" w:rsidRPr="001D7824">
        <w:rPr>
          <w:rFonts w:ascii="Times New Roman" w:hAnsi="Times New Roman" w:cs="Times New Roman"/>
          <w:sz w:val="24"/>
          <w:szCs w:val="24"/>
        </w:rPr>
        <w:t>projekta</w:t>
      </w:r>
      <w:r w:rsidR="60DF7B37" w:rsidRPr="001D7824">
        <w:rPr>
          <w:rFonts w:ascii="Times New Roman" w:hAnsi="Times New Roman" w:cs="Times New Roman"/>
          <w:sz w:val="24"/>
          <w:szCs w:val="24"/>
        </w:rPr>
        <w:t xml:space="preserve"> sadārdzinājumu</w:t>
      </w:r>
      <w:r w:rsidR="50EC8CBF" w:rsidRPr="001D7824">
        <w:rPr>
          <w:rFonts w:ascii="Times New Roman" w:hAnsi="Times New Roman" w:cs="Times New Roman"/>
          <w:sz w:val="24"/>
          <w:szCs w:val="24"/>
        </w:rPr>
        <w:t xml:space="preserve"> </w:t>
      </w:r>
      <w:r w:rsidR="50EC8CBF" w:rsidRPr="001D7824">
        <w:rPr>
          <w:rFonts w:ascii="Times New Roman" w:eastAsia="Segoe UI" w:hAnsi="Times New Roman" w:cs="Times New Roman"/>
          <w:color w:val="333333"/>
          <w:sz w:val="24"/>
          <w:szCs w:val="24"/>
        </w:rPr>
        <w:t>un neatbilstoši veiktos izdevumus</w:t>
      </w:r>
      <w:r w:rsidR="02CFE1AA" w:rsidRPr="001D7824">
        <w:rPr>
          <w:rFonts w:ascii="Times New Roman" w:hAnsi="Times New Roman" w:cs="Times New Roman"/>
          <w:sz w:val="24"/>
          <w:szCs w:val="24"/>
        </w:rPr>
        <w:t xml:space="preserve">; </w:t>
      </w:r>
    </w:p>
    <w:p w14:paraId="7AA3B224" w14:textId="519ED89E" w:rsidR="00417165" w:rsidRPr="001D7824" w:rsidRDefault="2677F725" w:rsidP="00417165">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lastRenderedPageBreak/>
        <w:t>p</w:t>
      </w:r>
      <w:r w:rsidR="523A51C0" w:rsidRPr="001D7824">
        <w:rPr>
          <w:rFonts w:ascii="Times New Roman" w:hAnsi="Times New Roman" w:cs="Times New Roman"/>
          <w:sz w:val="24"/>
          <w:szCs w:val="24"/>
        </w:rPr>
        <w:t>rojekta ietvaros saņemto kapitāla atlaidi un aprēķināto de minimis atbalst</w:t>
      </w:r>
      <w:r w:rsidR="44A8E31B" w:rsidRPr="001D7824">
        <w:rPr>
          <w:rFonts w:ascii="Times New Roman" w:hAnsi="Times New Roman" w:cs="Times New Roman"/>
          <w:sz w:val="24"/>
          <w:szCs w:val="24"/>
        </w:rPr>
        <w:t>u</w:t>
      </w:r>
      <w:r w:rsidR="523A51C0" w:rsidRPr="001D7824">
        <w:rPr>
          <w:rFonts w:ascii="Times New Roman" w:hAnsi="Times New Roman" w:cs="Times New Roman"/>
          <w:sz w:val="24"/>
          <w:szCs w:val="24"/>
        </w:rPr>
        <w:t xml:space="preserve"> n</w:t>
      </w:r>
      <w:r w:rsidR="581EC788" w:rsidRPr="001D7824">
        <w:rPr>
          <w:rFonts w:ascii="Times New Roman" w:hAnsi="Times New Roman" w:cs="Times New Roman"/>
          <w:sz w:val="24"/>
          <w:szCs w:val="24"/>
        </w:rPr>
        <w:t>odod</w:t>
      </w:r>
      <w:r w:rsidR="00D43465" w:rsidRPr="001D7824">
        <w:rPr>
          <w:rFonts w:ascii="Times New Roman" w:hAnsi="Times New Roman" w:cs="Times New Roman"/>
          <w:sz w:val="24"/>
          <w:szCs w:val="24"/>
        </w:rPr>
        <w:t xml:space="preserve"> tālāk</w:t>
      </w:r>
      <w:r w:rsidR="581EC788" w:rsidRPr="001D7824">
        <w:rPr>
          <w:rFonts w:ascii="Times New Roman" w:hAnsi="Times New Roman" w:cs="Times New Roman"/>
          <w:sz w:val="24"/>
          <w:szCs w:val="24"/>
        </w:rPr>
        <w:t xml:space="preserve"> </w:t>
      </w:r>
      <w:r w:rsidR="20890080" w:rsidRPr="001D7824">
        <w:rPr>
          <w:rFonts w:ascii="Times New Roman" w:hAnsi="Times New Roman" w:cs="Times New Roman"/>
          <w:sz w:val="24"/>
          <w:szCs w:val="24"/>
        </w:rPr>
        <w:t xml:space="preserve">projekta </w:t>
      </w:r>
      <w:r w:rsidR="1E372709" w:rsidRPr="001D7824">
        <w:rPr>
          <w:rFonts w:ascii="Times New Roman" w:hAnsi="Times New Roman" w:cs="Times New Roman"/>
          <w:sz w:val="24"/>
          <w:szCs w:val="24"/>
        </w:rPr>
        <w:t xml:space="preserve">gala labuma guvējiem </w:t>
      </w:r>
      <w:r w:rsidR="00D43465" w:rsidRPr="001D7824">
        <w:rPr>
          <w:rFonts w:ascii="Times New Roman" w:hAnsi="Times New Roman" w:cs="Times New Roman"/>
          <w:sz w:val="24"/>
          <w:szCs w:val="24"/>
        </w:rPr>
        <w:t>–</w:t>
      </w:r>
      <w:r w:rsidR="1E372709" w:rsidRPr="001D7824">
        <w:rPr>
          <w:rFonts w:ascii="Times New Roman" w:hAnsi="Times New Roman" w:cs="Times New Roman"/>
          <w:sz w:val="24"/>
          <w:szCs w:val="24"/>
        </w:rPr>
        <w:t xml:space="preserve"> </w:t>
      </w:r>
      <w:r w:rsidR="581EC788" w:rsidRPr="001D7824">
        <w:rPr>
          <w:rFonts w:ascii="Times New Roman" w:hAnsi="Times New Roman" w:cs="Times New Roman"/>
          <w:sz w:val="24"/>
          <w:szCs w:val="24"/>
        </w:rPr>
        <w:t>dzīvokļu īpašniekiem</w:t>
      </w:r>
      <w:r w:rsidR="00D43465" w:rsidRPr="001D7824">
        <w:rPr>
          <w:rFonts w:ascii="Times New Roman" w:hAnsi="Times New Roman" w:cs="Times New Roman"/>
          <w:sz w:val="24"/>
          <w:szCs w:val="24"/>
        </w:rPr>
        <w:t xml:space="preserve"> –, samazinot pakalpojumu izmaksas atbalsta, tai skaitā kapitāla atlaides, apmērā, un par de minimis atbalsta gala saņēmēju uzskatāms </w:t>
      </w:r>
      <w:r w:rsidR="006138A2" w:rsidRPr="001D7824">
        <w:rPr>
          <w:rFonts w:ascii="Times New Roman" w:hAnsi="Times New Roman" w:cs="Times New Roman"/>
          <w:sz w:val="24"/>
          <w:szCs w:val="24"/>
        </w:rPr>
        <w:t>dzīvokļa īpašnieks</w:t>
      </w:r>
      <w:r w:rsidR="24C89970" w:rsidRPr="001D7824">
        <w:rPr>
          <w:rFonts w:ascii="Times New Roman" w:hAnsi="Times New Roman" w:cs="Times New Roman"/>
          <w:sz w:val="24"/>
          <w:szCs w:val="24"/>
        </w:rPr>
        <w:t>.</w:t>
      </w:r>
    </w:p>
    <w:p w14:paraId="442C587C" w14:textId="77777777" w:rsidR="00480315" w:rsidRPr="001D7824" w:rsidRDefault="00480315" w:rsidP="00480315">
      <w:pPr>
        <w:pStyle w:val="ListParagraph"/>
        <w:spacing w:after="0"/>
        <w:ind w:left="1134" w:right="-341"/>
        <w:jc w:val="both"/>
        <w:rPr>
          <w:rFonts w:ascii="Times New Roman" w:hAnsi="Times New Roman" w:cs="Times New Roman"/>
          <w:sz w:val="24"/>
          <w:szCs w:val="24"/>
        </w:rPr>
      </w:pPr>
    </w:p>
    <w:p w14:paraId="65BB7439" w14:textId="63DC3955" w:rsidR="00417165" w:rsidRPr="001D7824" w:rsidRDefault="7C6938D3" w:rsidP="007940A3">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ESKO slēdz trīspusēju līgumu ar sabiedrību “Altum” un dzīvokļu īpašniek</w:t>
      </w:r>
      <w:r w:rsidR="7CE1E0E6" w:rsidRPr="001D7824">
        <w:rPr>
          <w:rFonts w:ascii="Times New Roman" w:hAnsi="Times New Roman" w:cs="Times New Roman"/>
          <w:sz w:val="24"/>
          <w:szCs w:val="24"/>
        </w:rPr>
        <w:t>iem</w:t>
      </w:r>
      <w:r w:rsidRPr="001D7824">
        <w:rPr>
          <w:rFonts w:ascii="Times New Roman" w:hAnsi="Times New Roman" w:cs="Times New Roman"/>
          <w:sz w:val="24"/>
          <w:szCs w:val="24"/>
        </w:rPr>
        <w:t xml:space="preserve">. Līgumā tai skaitā tiek </w:t>
      </w:r>
      <w:r w:rsidR="52839D08" w:rsidRPr="001D7824">
        <w:rPr>
          <w:rFonts w:ascii="Times New Roman" w:hAnsi="Times New Roman" w:cs="Times New Roman"/>
          <w:sz w:val="24"/>
          <w:szCs w:val="24"/>
        </w:rPr>
        <w:t xml:space="preserve">noteikta šo noteikumu </w:t>
      </w:r>
      <w:r w:rsidR="00A96D80" w:rsidRPr="001D7824">
        <w:rPr>
          <w:rFonts w:ascii="Times New Roman" w:hAnsi="Times New Roman" w:cs="Times New Roman"/>
          <w:sz w:val="24"/>
          <w:szCs w:val="24"/>
        </w:rPr>
        <w:t>62</w:t>
      </w:r>
      <w:r w:rsidR="52839D08" w:rsidRPr="001D7824">
        <w:rPr>
          <w:rFonts w:ascii="Times New Roman" w:hAnsi="Times New Roman" w:cs="Times New Roman"/>
          <w:sz w:val="24"/>
          <w:szCs w:val="24"/>
        </w:rPr>
        <w:t>.5</w:t>
      </w:r>
      <w:r w:rsidRPr="001D7824">
        <w:rPr>
          <w:rFonts w:ascii="Times New Roman" w:hAnsi="Times New Roman" w:cs="Times New Roman"/>
          <w:sz w:val="24"/>
          <w:szCs w:val="24"/>
        </w:rPr>
        <w:t xml:space="preserve">.apakšpunktā </w:t>
      </w:r>
      <w:r w:rsidR="4E256C3D" w:rsidRPr="001D7824">
        <w:rPr>
          <w:rFonts w:ascii="Times New Roman" w:hAnsi="Times New Roman" w:cs="Times New Roman"/>
          <w:sz w:val="24"/>
          <w:szCs w:val="24"/>
        </w:rPr>
        <w:t>noteikto prasību izpildes kārtība</w:t>
      </w:r>
      <w:r w:rsidRPr="001D7824">
        <w:rPr>
          <w:rFonts w:ascii="Times New Roman" w:hAnsi="Times New Roman" w:cs="Times New Roman"/>
          <w:sz w:val="24"/>
          <w:szCs w:val="24"/>
        </w:rPr>
        <w:t xml:space="preserve">. </w:t>
      </w:r>
    </w:p>
    <w:p w14:paraId="0786B966" w14:textId="77777777" w:rsidR="00B861B3" w:rsidRPr="001D7824" w:rsidRDefault="00B861B3" w:rsidP="00417165">
      <w:pPr>
        <w:pStyle w:val="ListParagraph"/>
        <w:spacing w:after="0"/>
        <w:ind w:left="0" w:right="-341"/>
        <w:jc w:val="both"/>
        <w:rPr>
          <w:rFonts w:ascii="Times New Roman" w:hAnsi="Times New Roman" w:cs="Times New Roman"/>
          <w:sz w:val="24"/>
          <w:szCs w:val="24"/>
        </w:rPr>
      </w:pPr>
    </w:p>
    <w:p w14:paraId="0A1FEFCA" w14:textId="3D333AB2" w:rsidR="00417165" w:rsidRPr="001D7824" w:rsidRDefault="60DF7B37" w:rsidP="0041716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Dzīvokļu īpašnieku pilnvarotā persona līgumu </w:t>
      </w:r>
      <w:r w:rsidR="006138A2" w:rsidRPr="001D7824">
        <w:rPr>
          <w:rFonts w:ascii="Times New Roman" w:hAnsi="Times New Roman" w:cs="Times New Roman"/>
          <w:sz w:val="24"/>
          <w:szCs w:val="24"/>
        </w:rPr>
        <w:t xml:space="preserve">ar ESKO </w:t>
      </w:r>
      <w:r w:rsidRPr="001D7824">
        <w:rPr>
          <w:rFonts w:ascii="Times New Roman" w:hAnsi="Times New Roman" w:cs="Times New Roman"/>
          <w:sz w:val="24"/>
          <w:szCs w:val="24"/>
        </w:rPr>
        <w:t>slēdz uz laiku, kas nepārsniedz 2</w:t>
      </w:r>
      <w:r w:rsidR="0B0EFAFC" w:rsidRPr="001D7824">
        <w:rPr>
          <w:rFonts w:ascii="Times New Roman" w:hAnsi="Times New Roman" w:cs="Times New Roman"/>
          <w:sz w:val="24"/>
          <w:szCs w:val="24"/>
        </w:rPr>
        <w:t>5</w:t>
      </w:r>
      <w:r w:rsidRPr="001D7824">
        <w:rPr>
          <w:rFonts w:ascii="Times New Roman" w:hAnsi="Times New Roman" w:cs="Times New Roman"/>
          <w:sz w:val="24"/>
          <w:szCs w:val="24"/>
        </w:rPr>
        <w:t xml:space="preserve"> gadus.</w:t>
      </w:r>
    </w:p>
    <w:p w14:paraId="320C056B" w14:textId="2EF2BB64" w:rsidR="00B36291" w:rsidRPr="001D7824" w:rsidRDefault="00341FA6" w:rsidP="00341FA6">
      <w:pPr>
        <w:pStyle w:val="ListParagraph"/>
        <w:spacing w:after="0"/>
        <w:ind w:left="0" w:right="-341"/>
        <w:jc w:val="both"/>
        <w:rPr>
          <w:rFonts w:ascii="Times New Roman" w:hAnsi="Times New Roman" w:cs="Times New Roman"/>
          <w:b/>
          <w:bCs/>
          <w:sz w:val="24"/>
          <w:szCs w:val="24"/>
        </w:rPr>
      </w:pPr>
      <w:r w:rsidRPr="001D7824">
        <w:rPr>
          <w:rFonts w:ascii="Times New Roman" w:hAnsi="Times New Roman" w:cs="Times New Roman"/>
          <w:sz w:val="24"/>
          <w:szCs w:val="24"/>
        </w:rPr>
        <w:t xml:space="preserve"> </w:t>
      </w:r>
    </w:p>
    <w:p w14:paraId="3B1451F0" w14:textId="4C1C78CA" w:rsidR="00B36291" w:rsidRPr="001D7824" w:rsidRDefault="0046423C" w:rsidP="00B36291">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VI</w:t>
      </w:r>
      <w:r w:rsidR="00B36291" w:rsidRPr="001D7824">
        <w:rPr>
          <w:rFonts w:ascii="Times New Roman" w:hAnsi="Times New Roman" w:cs="Times New Roman"/>
          <w:b/>
          <w:bCs/>
          <w:sz w:val="24"/>
          <w:szCs w:val="24"/>
        </w:rPr>
        <w:t>. Nosacījumi kapitāla atlaides izmaksāšanai</w:t>
      </w:r>
    </w:p>
    <w:p w14:paraId="15983590" w14:textId="77777777" w:rsidR="00B36291" w:rsidRPr="001D7824" w:rsidRDefault="00B36291" w:rsidP="00B36291">
      <w:pPr>
        <w:pStyle w:val="ListParagraph"/>
        <w:spacing w:after="0"/>
        <w:ind w:left="0" w:right="-341"/>
        <w:jc w:val="both"/>
        <w:rPr>
          <w:rFonts w:ascii="Times New Roman" w:hAnsi="Times New Roman" w:cs="Times New Roman"/>
          <w:sz w:val="24"/>
          <w:szCs w:val="24"/>
        </w:rPr>
      </w:pPr>
    </w:p>
    <w:p w14:paraId="114AF3A8" w14:textId="12904EA5" w:rsidR="00A3534E" w:rsidRPr="001D7824" w:rsidRDefault="7125CAAF" w:rsidP="00A3534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"Altum" lēmumu par kapitāla atlaides </w:t>
      </w:r>
      <w:r w:rsidR="5B7A1B09" w:rsidRPr="001D7824">
        <w:rPr>
          <w:rFonts w:ascii="Times New Roman" w:hAnsi="Times New Roman" w:cs="Times New Roman"/>
          <w:sz w:val="24"/>
          <w:szCs w:val="24"/>
        </w:rPr>
        <w:t xml:space="preserve">izmaksāšanu </w:t>
      </w:r>
      <w:r w:rsidRPr="001D7824">
        <w:rPr>
          <w:rFonts w:ascii="Times New Roman" w:hAnsi="Times New Roman" w:cs="Times New Roman"/>
          <w:sz w:val="24"/>
          <w:szCs w:val="24"/>
        </w:rPr>
        <w:t>pieņem</w:t>
      </w:r>
      <w:r w:rsidR="000B569E" w:rsidRPr="001D7824">
        <w:rPr>
          <w:rFonts w:ascii="Times New Roman" w:hAnsi="Times New Roman" w:cs="Times New Roman"/>
          <w:sz w:val="24"/>
          <w:szCs w:val="24"/>
        </w:rPr>
        <w:t>, ņemot vērā kapitāla atlaides apjomu, kas jau ir noteikts valsts atbalsta piešķiršanas brīdī</w:t>
      </w:r>
      <w:r w:rsidR="00243018">
        <w:rPr>
          <w:rFonts w:ascii="Times New Roman" w:hAnsi="Times New Roman" w:cs="Times New Roman"/>
          <w:sz w:val="24"/>
          <w:szCs w:val="24"/>
        </w:rPr>
        <w:t>,</w:t>
      </w:r>
      <w:r w:rsidR="000B569E" w:rsidRPr="001D7824">
        <w:rPr>
          <w:rFonts w:ascii="Times New Roman" w:hAnsi="Times New Roman" w:cs="Times New Roman"/>
          <w:sz w:val="24"/>
          <w:szCs w:val="24"/>
        </w:rPr>
        <w:t xml:space="preserve"> un</w:t>
      </w:r>
      <w:r w:rsidRPr="001D7824">
        <w:rPr>
          <w:rFonts w:ascii="Times New Roman" w:hAnsi="Times New Roman" w:cs="Times New Roman"/>
          <w:sz w:val="24"/>
          <w:szCs w:val="24"/>
        </w:rPr>
        <w:t xml:space="preserve"> pamatojoties uz šādiem nosacījumiem:</w:t>
      </w:r>
    </w:p>
    <w:p w14:paraId="5F8E37A7" w14:textId="7E7DCA1C" w:rsidR="00A3534E" w:rsidRPr="001D7824" w:rsidRDefault="612DDBB4" w:rsidP="00A3534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r w:rsidR="6E68F7DB" w:rsidRPr="001D7824">
        <w:rPr>
          <w:rFonts w:ascii="Times New Roman" w:hAnsi="Times New Roman" w:cs="Times New Roman"/>
          <w:sz w:val="24"/>
          <w:szCs w:val="24"/>
        </w:rPr>
        <w:t>ēkas energoefektivitātes paaugstināšanas pasākumi</w:t>
      </w:r>
      <w:r w:rsidR="50FD475A" w:rsidRPr="001D7824">
        <w:rPr>
          <w:rFonts w:ascii="Times New Roman" w:hAnsi="Times New Roman" w:cs="Times New Roman"/>
          <w:sz w:val="24"/>
          <w:szCs w:val="24"/>
        </w:rPr>
        <w:t xml:space="preserve"> ir pabeigt</w:t>
      </w:r>
      <w:r w:rsidR="6E68F7DB" w:rsidRPr="001D7824">
        <w:rPr>
          <w:rFonts w:ascii="Times New Roman" w:hAnsi="Times New Roman" w:cs="Times New Roman"/>
          <w:sz w:val="24"/>
          <w:szCs w:val="24"/>
        </w:rPr>
        <w:t>i, ēka ir nodota ekspluatācijā</w:t>
      </w:r>
      <w:r w:rsidR="50FD475A" w:rsidRPr="001D7824">
        <w:rPr>
          <w:rFonts w:ascii="Times New Roman" w:hAnsi="Times New Roman" w:cs="Times New Roman"/>
          <w:sz w:val="24"/>
          <w:szCs w:val="24"/>
        </w:rPr>
        <w:t xml:space="preserve"> </w:t>
      </w:r>
      <w:r w:rsidRPr="001D7824">
        <w:rPr>
          <w:rFonts w:ascii="Times New Roman" w:hAnsi="Times New Roman" w:cs="Times New Roman"/>
          <w:sz w:val="24"/>
          <w:szCs w:val="24"/>
        </w:rPr>
        <w:t xml:space="preserve">un pilnvarotā persona ir iesniegusi </w:t>
      </w:r>
      <w:r w:rsidR="50FD475A" w:rsidRPr="001D7824">
        <w:rPr>
          <w:rFonts w:ascii="Times New Roman" w:hAnsi="Times New Roman" w:cs="Times New Roman"/>
          <w:sz w:val="24"/>
          <w:szCs w:val="24"/>
        </w:rPr>
        <w:t xml:space="preserve">sabiedrībā </w:t>
      </w:r>
      <w:r w:rsidRPr="001D7824">
        <w:rPr>
          <w:rFonts w:ascii="Times New Roman" w:hAnsi="Times New Roman" w:cs="Times New Roman"/>
          <w:sz w:val="24"/>
          <w:szCs w:val="24"/>
        </w:rPr>
        <w:t xml:space="preserve">“Altum” ēkas energosertifikātu, kas apliecina šo noteikumu </w:t>
      </w:r>
      <w:r w:rsidR="007569CF" w:rsidRPr="001D7824">
        <w:rPr>
          <w:rFonts w:ascii="Times New Roman" w:hAnsi="Times New Roman" w:cs="Times New Roman"/>
          <w:sz w:val="24"/>
          <w:szCs w:val="24"/>
        </w:rPr>
        <w:t>22</w:t>
      </w:r>
      <w:r w:rsidRPr="001D7824">
        <w:rPr>
          <w:rFonts w:ascii="Times New Roman" w:hAnsi="Times New Roman" w:cs="Times New Roman"/>
          <w:sz w:val="24"/>
          <w:szCs w:val="24"/>
        </w:rPr>
        <w:t xml:space="preserve">.punktā minēto nosacījumu izpildi. Ēkas energosertifikāts tiek </w:t>
      </w:r>
      <w:r w:rsidR="05C33A86" w:rsidRPr="001D7824">
        <w:rPr>
          <w:rFonts w:ascii="Times New Roman" w:hAnsi="Times New Roman" w:cs="Times New Roman"/>
          <w:sz w:val="24"/>
          <w:szCs w:val="24"/>
        </w:rPr>
        <w:t>precizēts</w:t>
      </w:r>
      <w:r w:rsidRPr="001D7824">
        <w:rPr>
          <w:rFonts w:ascii="Times New Roman" w:hAnsi="Times New Roman" w:cs="Times New Roman"/>
          <w:sz w:val="24"/>
          <w:szCs w:val="24"/>
        </w:rPr>
        <w:t xml:space="preserve"> pēc projekta pabeigšanas saskaņā ar normatīvajiem aktiem ēku energosertifikācijas jomā</w:t>
      </w:r>
      <w:r w:rsidR="5784937F" w:rsidRPr="001D7824">
        <w:rPr>
          <w:rFonts w:ascii="Times New Roman" w:hAnsi="Times New Roman" w:cs="Times New Roman"/>
          <w:sz w:val="24"/>
          <w:szCs w:val="24"/>
        </w:rPr>
        <w:t>;</w:t>
      </w:r>
    </w:p>
    <w:p w14:paraId="367D30F5" w14:textId="7034BCDD" w:rsidR="008F0725" w:rsidRPr="001D7824" w:rsidRDefault="46D452F6" w:rsidP="00A3534E">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i</w:t>
      </w:r>
      <w:r w:rsidR="5AE57FFA" w:rsidRPr="001D7824">
        <w:rPr>
          <w:rFonts w:ascii="Times New Roman" w:hAnsi="Times New Roman" w:cs="Times New Roman"/>
          <w:sz w:val="24"/>
          <w:szCs w:val="24"/>
        </w:rPr>
        <w:t>r veikts neatkarīgs energoaudits, kas apliecina šo noteikumu</w:t>
      </w:r>
      <w:r w:rsidR="484456C9" w:rsidRPr="001D7824">
        <w:rPr>
          <w:rFonts w:ascii="Times New Roman" w:hAnsi="Times New Roman" w:cs="Times New Roman"/>
          <w:sz w:val="24"/>
          <w:szCs w:val="24"/>
        </w:rPr>
        <w:t xml:space="preserve"> </w:t>
      </w:r>
      <w:r w:rsidR="004831D7" w:rsidRPr="001D7824">
        <w:rPr>
          <w:rFonts w:ascii="Times New Roman" w:hAnsi="Times New Roman" w:cs="Times New Roman"/>
          <w:sz w:val="24"/>
          <w:szCs w:val="24"/>
        </w:rPr>
        <w:t>22</w:t>
      </w:r>
      <w:r w:rsidR="5AE57FFA" w:rsidRPr="001D7824">
        <w:rPr>
          <w:rFonts w:ascii="Times New Roman" w:hAnsi="Times New Roman" w:cs="Times New Roman"/>
          <w:sz w:val="24"/>
          <w:szCs w:val="24"/>
        </w:rPr>
        <w:t>.punktā minēto nosacījumu izpildi</w:t>
      </w:r>
      <w:r w:rsidRPr="001D7824">
        <w:rPr>
          <w:rFonts w:ascii="Times New Roman" w:hAnsi="Times New Roman" w:cs="Times New Roman"/>
          <w:sz w:val="24"/>
          <w:szCs w:val="24"/>
        </w:rPr>
        <w:t xml:space="preserve"> (ja attiecināms)</w:t>
      </w:r>
      <w:r w:rsidR="5AE57FFA" w:rsidRPr="001D7824">
        <w:rPr>
          <w:rFonts w:ascii="Times New Roman" w:hAnsi="Times New Roman" w:cs="Times New Roman"/>
          <w:sz w:val="24"/>
          <w:szCs w:val="24"/>
        </w:rPr>
        <w:t xml:space="preserve">; </w:t>
      </w:r>
    </w:p>
    <w:p w14:paraId="0B4B92D5" w14:textId="7F070B54" w:rsidR="00B36291" w:rsidRPr="001D7824" w:rsidRDefault="46D452F6" w:rsidP="00F6447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s</w:t>
      </w:r>
      <w:r w:rsidR="758F35FE" w:rsidRPr="001D7824">
        <w:rPr>
          <w:rFonts w:ascii="Times New Roman" w:hAnsi="Times New Roman" w:cs="Times New Roman"/>
          <w:sz w:val="24"/>
          <w:szCs w:val="24"/>
        </w:rPr>
        <w:t>abiedrībā "Altum"</w:t>
      </w:r>
      <w:r w:rsidR="5784937F" w:rsidRPr="001D7824">
        <w:rPr>
          <w:rFonts w:ascii="Times New Roman" w:hAnsi="Times New Roman" w:cs="Times New Roman"/>
          <w:sz w:val="24"/>
          <w:szCs w:val="24"/>
        </w:rPr>
        <w:t xml:space="preserve"> </w:t>
      </w:r>
      <w:r w:rsidR="2E52EDD7" w:rsidRPr="001D7824">
        <w:rPr>
          <w:rFonts w:ascii="Times New Roman" w:hAnsi="Times New Roman" w:cs="Times New Roman"/>
          <w:sz w:val="24"/>
          <w:szCs w:val="24"/>
        </w:rPr>
        <w:t>ir iesniegt</w:t>
      </w:r>
      <w:r w:rsidR="5AE57FFA" w:rsidRPr="001D7824">
        <w:rPr>
          <w:rFonts w:ascii="Times New Roman" w:hAnsi="Times New Roman" w:cs="Times New Roman"/>
          <w:sz w:val="24"/>
          <w:szCs w:val="24"/>
        </w:rPr>
        <w:t>i</w:t>
      </w:r>
      <w:r w:rsidR="2E52EDD7" w:rsidRPr="001D7824">
        <w:rPr>
          <w:rFonts w:ascii="Times New Roman" w:hAnsi="Times New Roman" w:cs="Times New Roman"/>
          <w:sz w:val="24"/>
          <w:szCs w:val="24"/>
        </w:rPr>
        <w:t xml:space="preserve"> nepieciešamie pamatojošie dokumenti</w:t>
      </w:r>
      <w:r w:rsidR="50FD475A" w:rsidRPr="001D7824">
        <w:rPr>
          <w:rFonts w:ascii="Times New Roman" w:hAnsi="Times New Roman" w:cs="Times New Roman"/>
          <w:sz w:val="24"/>
          <w:szCs w:val="24"/>
        </w:rPr>
        <w:t>.</w:t>
      </w:r>
    </w:p>
    <w:p w14:paraId="6D4CADB9" w14:textId="77777777" w:rsidR="00B36291" w:rsidRPr="001D7824" w:rsidRDefault="00B36291" w:rsidP="00B36291">
      <w:pPr>
        <w:pStyle w:val="ListParagraph"/>
        <w:spacing w:after="0"/>
        <w:ind w:left="0" w:right="-341"/>
        <w:jc w:val="both"/>
        <w:rPr>
          <w:rFonts w:ascii="Times New Roman" w:hAnsi="Times New Roman" w:cs="Times New Roman"/>
          <w:sz w:val="24"/>
          <w:szCs w:val="24"/>
        </w:rPr>
      </w:pPr>
      <w:r w:rsidRPr="001D7824">
        <w:rPr>
          <w:rFonts w:ascii="Times New Roman" w:hAnsi="Times New Roman" w:cs="Times New Roman"/>
          <w:sz w:val="24"/>
          <w:szCs w:val="24"/>
        </w:rPr>
        <w:t xml:space="preserve"> </w:t>
      </w:r>
    </w:p>
    <w:p w14:paraId="31B182D3" w14:textId="17506944" w:rsidR="00B36291" w:rsidRPr="001D7824" w:rsidRDefault="18BAF558" w:rsidP="00B36291">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Ja dzīvokļu īpašnieku pilnvarotā persona</w:t>
      </w:r>
      <w:r w:rsidR="176E42BA" w:rsidRPr="001D7824">
        <w:rPr>
          <w:rFonts w:ascii="Times New Roman" w:hAnsi="Times New Roman" w:cs="Times New Roman"/>
          <w:sz w:val="24"/>
          <w:szCs w:val="24"/>
        </w:rPr>
        <w:t xml:space="preserve"> </w:t>
      </w:r>
      <w:r w:rsidR="5CA82FF9"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īstenošanai piesaista </w:t>
      </w:r>
      <w:r w:rsidR="7819C571" w:rsidRPr="001D7824">
        <w:rPr>
          <w:rFonts w:ascii="Times New Roman" w:hAnsi="Times New Roman" w:cs="Times New Roman"/>
          <w:sz w:val="24"/>
          <w:szCs w:val="24"/>
        </w:rPr>
        <w:t>kredītiestādes</w:t>
      </w:r>
      <w:r w:rsidRPr="001D7824">
        <w:rPr>
          <w:rFonts w:ascii="Times New Roman" w:hAnsi="Times New Roman" w:cs="Times New Roman"/>
          <w:sz w:val="24"/>
          <w:szCs w:val="24"/>
        </w:rPr>
        <w:t xml:space="preserve"> finansējumu</w:t>
      </w:r>
      <w:r w:rsidR="7125CAAF" w:rsidRPr="001D7824">
        <w:rPr>
          <w:rFonts w:ascii="Times New Roman" w:hAnsi="Times New Roman" w:cs="Times New Roman"/>
          <w:sz w:val="24"/>
          <w:szCs w:val="24"/>
        </w:rPr>
        <w:t xml:space="preserve"> un sabiedrības “Altum” garantiju</w:t>
      </w:r>
      <w:r w:rsidRPr="001D7824">
        <w:rPr>
          <w:rFonts w:ascii="Times New Roman" w:hAnsi="Times New Roman" w:cs="Times New Roman"/>
          <w:sz w:val="24"/>
          <w:szCs w:val="24"/>
        </w:rPr>
        <w:t xml:space="preserve">, </w:t>
      </w:r>
      <w:r w:rsidR="7125CAAF" w:rsidRPr="001D7824">
        <w:rPr>
          <w:rFonts w:ascii="Times New Roman" w:hAnsi="Times New Roman" w:cs="Times New Roman"/>
          <w:sz w:val="24"/>
          <w:szCs w:val="24"/>
        </w:rPr>
        <w:t xml:space="preserve">sabiedrība </w:t>
      </w:r>
      <w:r w:rsidRPr="001D7824">
        <w:rPr>
          <w:rFonts w:ascii="Times New Roman" w:hAnsi="Times New Roman" w:cs="Times New Roman"/>
          <w:sz w:val="24"/>
          <w:szCs w:val="24"/>
        </w:rPr>
        <w:t xml:space="preserve">“Altum” kapitāla atlaidi ieskaita </w:t>
      </w:r>
      <w:r w:rsidR="5CA82FF9"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īstenošanai kredītiestādē atvērtā kontā </w:t>
      </w:r>
      <w:r w:rsidR="7125CAAF" w:rsidRPr="001D7824">
        <w:rPr>
          <w:rFonts w:ascii="Times New Roman" w:hAnsi="Times New Roman" w:cs="Times New Roman"/>
          <w:sz w:val="24"/>
          <w:szCs w:val="24"/>
        </w:rPr>
        <w:t xml:space="preserve">kā aizdevuma pirmstermiņa atmaksu </w:t>
      </w:r>
      <w:r w:rsidRPr="001D7824">
        <w:rPr>
          <w:rFonts w:ascii="Times New Roman" w:hAnsi="Times New Roman" w:cs="Times New Roman"/>
          <w:sz w:val="24"/>
          <w:szCs w:val="24"/>
        </w:rPr>
        <w:t xml:space="preserve">saskaņā ar sadarbības līgumu, kas noslēgts starp </w:t>
      </w:r>
      <w:r w:rsidR="7125CAAF" w:rsidRPr="001D7824">
        <w:rPr>
          <w:rFonts w:ascii="Times New Roman" w:hAnsi="Times New Roman" w:cs="Times New Roman"/>
          <w:sz w:val="24"/>
          <w:szCs w:val="24"/>
        </w:rPr>
        <w:t xml:space="preserve">sabiedrību </w:t>
      </w:r>
      <w:r w:rsidRPr="001D7824">
        <w:rPr>
          <w:rFonts w:ascii="Times New Roman" w:hAnsi="Times New Roman" w:cs="Times New Roman"/>
          <w:sz w:val="24"/>
          <w:szCs w:val="24"/>
        </w:rPr>
        <w:t xml:space="preserve">“Altum” un </w:t>
      </w:r>
      <w:r w:rsidR="7819C571" w:rsidRPr="001D7824">
        <w:rPr>
          <w:rFonts w:ascii="Times New Roman" w:hAnsi="Times New Roman" w:cs="Times New Roman"/>
          <w:sz w:val="24"/>
          <w:szCs w:val="24"/>
        </w:rPr>
        <w:t>kredītiestādi</w:t>
      </w:r>
      <w:r w:rsidRPr="001D7824">
        <w:rPr>
          <w:rFonts w:ascii="Times New Roman" w:hAnsi="Times New Roman" w:cs="Times New Roman"/>
          <w:sz w:val="24"/>
          <w:szCs w:val="24"/>
        </w:rPr>
        <w:t>.</w:t>
      </w:r>
    </w:p>
    <w:p w14:paraId="01F4B2CC" w14:textId="77777777" w:rsidR="00B36291" w:rsidRPr="001D7824" w:rsidRDefault="00B36291" w:rsidP="00B36291">
      <w:pPr>
        <w:pStyle w:val="ListParagraph"/>
        <w:spacing w:after="0"/>
        <w:ind w:left="0" w:right="-341"/>
        <w:jc w:val="both"/>
        <w:rPr>
          <w:rFonts w:ascii="Times New Roman" w:hAnsi="Times New Roman" w:cs="Times New Roman"/>
          <w:sz w:val="24"/>
          <w:szCs w:val="24"/>
        </w:rPr>
      </w:pPr>
    </w:p>
    <w:p w14:paraId="237BDCEE" w14:textId="5B2EB805" w:rsidR="00B36291" w:rsidRPr="001D7824" w:rsidRDefault="265F9B70" w:rsidP="00A3534E">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Ja dzīvokļu īpašnieku pilnvarotā persona</w:t>
      </w:r>
      <w:r w:rsidR="5784937F" w:rsidRPr="001D7824">
        <w:rPr>
          <w:rFonts w:ascii="Times New Roman" w:hAnsi="Times New Roman" w:cs="Times New Roman"/>
          <w:sz w:val="24"/>
          <w:szCs w:val="24"/>
        </w:rPr>
        <w:t xml:space="preserve"> </w:t>
      </w:r>
      <w:r w:rsidR="37F95881"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īstenošanai piesaista</w:t>
      </w:r>
      <w:r w:rsidR="7EDF3152" w:rsidRPr="001D7824">
        <w:rPr>
          <w:rFonts w:ascii="Times New Roman" w:hAnsi="Times New Roman" w:cs="Times New Roman"/>
          <w:sz w:val="24"/>
          <w:szCs w:val="24"/>
        </w:rPr>
        <w:t xml:space="preserve"> sabiedrības</w:t>
      </w:r>
      <w:r w:rsidRPr="001D7824">
        <w:rPr>
          <w:rFonts w:ascii="Times New Roman" w:hAnsi="Times New Roman" w:cs="Times New Roman"/>
          <w:sz w:val="24"/>
          <w:szCs w:val="24"/>
        </w:rPr>
        <w:t xml:space="preserve"> “Altum” aizdevumu,</w:t>
      </w:r>
      <w:r w:rsidR="612DDBB4" w:rsidRPr="001D7824">
        <w:rPr>
          <w:rFonts w:ascii="Times New Roman" w:hAnsi="Times New Roman" w:cs="Times New Roman"/>
          <w:sz w:val="24"/>
          <w:szCs w:val="24"/>
        </w:rPr>
        <w:t xml:space="preserve"> sabiedrība "Altum" daļu no izmaksātā aizdevuma projekta īstenošanai attiecina kā kapitāla atlaidi un atbalsta saņēmējam nav jāatmaksā aizdevuma pamatsumma kapitāla atlaides apmērā. </w:t>
      </w:r>
    </w:p>
    <w:p w14:paraId="3D6D1F82" w14:textId="77777777" w:rsidR="007C233A" w:rsidRPr="001D7824" w:rsidRDefault="007C233A" w:rsidP="007C233A">
      <w:pPr>
        <w:pStyle w:val="ListParagraph"/>
        <w:spacing w:after="0"/>
        <w:ind w:left="1080"/>
        <w:rPr>
          <w:rFonts w:ascii="Times New Roman" w:hAnsi="Times New Roman" w:cs="Times New Roman"/>
          <w:b/>
          <w:bCs/>
          <w:sz w:val="24"/>
          <w:szCs w:val="24"/>
        </w:rPr>
      </w:pPr>
    </w:p>
    <w:p w14:paraId="0584211B" w14:textId="4486FF64" w:rsidR="007C233A" w:rsidRPr="001D7824" w:rsidRDefault="007C233A" w:rsidP="00832223">
      <w:pPr>
        <w:pStyle w:val="ListParagraph"/>
        <w:spacing w:after="0"/>
        <w:ind w:left="1080"/>
        <w:jc w:val="center"/>
        <w:rPr>
          <w:rFonts w:ascii="Times New Roman" w:hAnsi="Times New Roman" w:cs="Times New Roman"/>
          <w:b/>
          <w:bCs/>
          <w:sz w:val="24"/>
          <w:szCs w:val="24"/>
        </w:rPr>
      </w:pPr>
      <w:r w:rsidRPr="001D7824">
        <w:rPr>
          <w:rFonts w:ascii="Times New Roman" w:hAnsi="Times New Roman" w:cs="Times New Roman"/>
          <w:b/>
          <w:bCs/>
          <w:sz w:val="24"/>
          <w:szCs w:val="24"/>
        </w:rPr>
        <w:t>V</w:t>
      </w:r>
      <w:r w:rsidR="00CD29F3" w:rsidRPr="001D7824">
        <w:rPr>
          <w:rFonts w:ascii="Times New Roman" w:hAnsi="Times New Roman" w:cs="Times New Roman"/>
          <w:b/>
          <w:bCs/>
          <w:sz w:val="24"/>
          <w:szCs w:val="24"/>
        </w:rPr>
        <w:t>I</w:t>
      </w:r>
      <w:r w:rsidR="00040B23" w:rsidRPr="001D7824">
        <w:rPr>
          <w:rFonts w:ascii="Times New Roman" w:hAnsi="Times New Roman" w:cs="Times New Roman"/>
          <w:b/>
          <w:bCs/>
          <w:sz w:val="24"/>
          <w:szCs w:val="24"/>
        </w:rPr>
        <w:t>I</w:t>
      </w:r>
      <w:r w:rsidRPr="001D7824">
        <w:rPr>
          <w:rFonts w:ascii="Times New Roman" w:hAnsi="Times New Roman" w:cs="Times New Roman"/>
          <w:b/>
          <w:bCs/>
          <w:sz w:val="24"/>
          <w:szCs w:val="24"/>
        </w:rPr>
        <w:t xml:space="preserve">. </w:t>
      </w:r>
      <w:r w:rsidR="00832223" w:rsidRPr="001D7824">
        <w:rPr>
          <w:rFonts w:ascii="Times New Roman" w:hAnsi="Times New Roman" w:cs="Times New Roman"/>
          <w:b/>
          <w:bCs/>
          <w:sz w:val="24"/>
          <w:szCs w:val="24"/>
        </w:rPr>
        <w:t>Valsts atbalsta nosacījumi</w:t>
      </w:r>
    </w:p>
    <w:p w14:paraId="12B97A4E" w14:textId="77777777" w:rsidR="007C233A" w:rsidRPr="001D7824" w:rsidRDefault="007C233A" w:rsidP="007C233A">
      <w:pPr>
        <w:pStyle w:val="ListParagraph"/>
        <w:spacing w:after="0"/>
        <w:ind w:left="0" w:right="-341"/>
        <w:jc w:val="both"/>
        <w:rPr>
          <w:rFonts w:ascii="Times New Roman" w:hAnsi="Times New Roman" w:cs="Times New Roman"/>
          <w:sz w:val="24"/>
          <w:szCs w:val="24"/>
        </w:rPr>
      </w:pPr>
    </w:p>
    <w:p w14:paraId="59C23050" w14:textId="2670B047" w:rsidR="004B6994" w:rsidRPr="001D7824" w:rsidRDefault="35EE6BFA"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Ja energoefektivitātes paaugstināšanas pasākumus veic īpašumā, kurā kāds no dzīvokļu īpašniekiem ir saimnieciskās darbības veicējs un konkrētais dzīvokļa īpašums tiek izmantots saimnieciskajā darbībā, un ja dzīvokļa īpašnieks pretendē uz atbalstu, kas kvalificējams kā komercdarbības atbalsts, tad atbalstu </w:t>
      </w:r>
      <w:r w:rsidR="67694A06" w:rsidRPr="001D7824">
        <w:rPr>
          <w:rFonts w:ascii="Times New Roman" w:hAnsi="Times New Roman" w:cs="Times New Roman"/>
          <w:sz w:val="24"/>
          <w:szCs w:val="24"/>
        </w:rPr>
        <w:t>projekta</w:t>
      </w:r>
      <w:r w:rsidRPr="001D7824">
        <w:rPr>
          <w:rFonts w:ascii="Times New Roman" w:hAnsi="Times New Roman" w:cs="Times New Roman"/>
          <w:sz w:val="24"/>
          <w:szCs w:val="24"/>
        </w:rPr>
        <w:t xml:space="preserve"> ietvaros sniedz saskaņā ar regulu Nr.1407/2013 un normatīvajiem aktiem par de minimis atbalsta uzskaites un piešķiršanas kārtību.</w:t>
      </w:r>
    </w:p>
    <w:p w14:paraId="152FC1D4" w14:textId="77777777" w:rsidR="004B6994" w:rsidRPr="001D7824" w:rsidRDefault="004B6994" w:rsidP="004B6994">
      <w:pPr>
        <w:pStyle w:val="ListParagraph"/>
        <w:spacing w:after="0"/>
        <w:ind w:left="0" w:right="-341"/>
        <w:jc w:val="both"/>
        <w:rPr>
          <w:rFonts w:ascii="Times New Roman" w:hAnsi="Times New Roman" w:cs="Times New Roman"/>
          <w:sz w:val="24"/>
          <w:szCs w:val="24"/>
        </w:rPr>
      </w:pPr>
    </w:p>
    <w:p w14:paraId="4C5C2102" w14:textId="00762BC0" w:rsidR="004B6994" w:rsidRPr="001D7824" w:rsidRDefault="346CD102"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Par saimniecisko darbību nav uzskatāma daudzdzīvokļu dzīvojamā mājā esošo:</w:t>
      </w:r>
    </w:p>
    <w:p w14:paraId="6139017A" w14:textId="6D5300F7" w:rsidR="002F12A9" w:rsidRPr="001D7824" w:rsidRDefault="346CD102" w:rsidP="002F12A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lastRenderedPageBreak/>
        <w:t>neprivatizēto pašvaldībām piederošo dzīvokļu izīrēšana, biedrību un nodibinājumu īpašumā esošu dzīvokļu izīrēšana, īres tiesisko attiecību uzsākšana vai dzīvokļu uzturēšana, lai tos izīrētu atbilstoši vienam no šādiem likumiem:</w:t>
      </w:r>
    </w:p>
    <w:p w14:paraId="0D10A914" w14:textId="777FD673" w:rsidR="002F12A9" w:rsidRPr="001D7824" w:rsidRDefault="346CD102" w:rsidP="002F12A9">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"Par palīdzību dzīvokļa jautājumu risināšanā"</w:t>
      </w:r>
      <w:r w:rsidR="00A326F0" w:rsidRPr="001D7824">
        <w:rPr>
          <w:rFonts w:ascii="Times New Roman" w:hAnsi="Times New Roman" w:cs="Times New Roman"/>
          <w:sz w:val="24"/>
          <w:szCs w:val="24"/>
        </w:rPr>
        <w:t>, izņemot šā likuma III</w:t>
      </w:r>
      <w:r w:rsidR="00A326F0" w:rsidRPr="001D7824">
        <w:rPr>
          <w:rFonts w:ascii="Times New Roman" w:hAnsi="Times New Roman" w:cs="Times New Roman"/>
          <w:sz w:val="24"/>
          <w:szCs w:val="24"/>
          <w:vertAlign w:val="superscript"/>
        </w:rPr>
        <w:t>1</w:t>
      </w:r>
      <w:r w:rsidR="00A326F0" w:rsidRPr="001D7824">
        <w:rPr>
          <w:rFonts w:ascii="Times New Roman" w:hAnsi="Times New Roman" w:cs="Times New Roman"/>
          <w:sz w:val="24"/>
          <w:szCs w:val="24"/>
        </w:rPr>
        <w:t> nodaļai “Dzīvojamo telpu izīrēšana kvalificētiem speciālistiem”</w:t>
      </w:r>
      <w:r w:rsidR="00383048" w:rsidRPr="001D7824">
        <w:rPr>
          <w:rFonts w:ascii="Times New Roman" w:hAnsi="Times New Roman" w:cs="Times New Roman"/>
          <w:sz w:val="24"/>
          <w:szCs w:val="24"/>
        </w:rPr>
        <w:t>, kura kvalificējās kā pašvaldības saimnieciskā darbība un attiecīgi ir jāvērtē atbilstoši komercdarbības atbalsta kontroles normām un jāpiemēro attiecīgais komercdarbības atbalsta regulējums</w:t>
      </w:r>
      <w:r w:rsidRPr="001D7824">
        <w:rPr>
          <w:rFonts w:ascii="Times New Roman" w:hAnsi="Times New Roman" w:cs="Times New Roman"/>
          <w:sz w:val="24"/>
          <w:szCs w:val="24"/>
        </w:rPr>
        <w:t>;</w:t>
      </w:r>
    </w:p>
    <w:p w14:paraId="753064FE" w14:textId="066D2CDE" w:rsidR="002F12A9" w:rsidRPr="001D7824" w:rsidRDefault="346CD102" w:rsidP="002F12A9">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"Par sociālajiem dzīvokļiem un sociālajām dzīvojamām mājām";</w:t>
      </w:r>
    </w:p>
    <w:p w14:paraId="255EF626" w14:textId="47BA2F21" w:rsidR="002F12A9" w:rsidRPr="001D7824" w:rsidRDefault="346CD102" w:rsidP="002F12A9">
      <w:pPr>
        <w:pStyle w:val="ListParagraph"/>
        <w:numPr>
          <w:ilvl w:val="2"/>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"Par valsts un pašvaldību dzīvojamo māju privatizāciju";</w:t>
      </w:r>
    </w:p>
    <w:p w14:paraId="4CAECF8B" w14:textId="39DC18D0" w:rsidR="002F12A9" w:rsidRPr="001D7824" w:rsidRDefault="346CD102" w:rsidP="002F12A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nedzīvojamo platību iznomāšana vai nodošana lietošanā pašvaldības vai valsts deleģēto pārvaldes uzdevumu veikšanai saskaņā ar normatīvajiem aktiem, kas regulē publiskas personas finanšu līdzekļu un mantas likumīgu izmantošanu;</w:t>
      </w:r>
    </w:p>
    <w:p w14:paraId="5A46AD0E" w14:textId="77777777" w:rsidR="00197F6E" w:rsidRPr="001D7824" w:rsidRDefault="346CD102" w:rsidP="002F12A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nedzīvojamo platību izmantošana pašvaldības vai valsts funkciju nodrošināšanai, tai skaitā, ja funkciju nodrošināšanas ietvaros tiek sniegti maksas pakalpojumi, vai sabiedriskā labuma organizāciju lietošanai, ja tās netiek izmantotas saimnieciskās darbības veikšanai</w:t>
      </w:r>
      <w:r w:rsidR="1E35268A" w:rsidRPr="001D7824">
        <w:rPr>
          <w:rFonts w:ascii="Times New Roman" w:hAnsi="Times New Roman" w:cs="Times New Roman"/>
          <w:sz w:val="24"/>
          <w:szCs w:val="24"/>
        </w:rPr>
        <w:t>;</w:t>
      </w:r>
    </w:p>
    <w:p w14:paraId="4BB0BA54" w14:textId="236E06E2" w:rsidR="002F12A9" w:rsidRPr="001D7824" w:rsidRDefault="1E35268A" w:rsidP="002F12A9">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dzīvokļu izmantošana </w:t>
      </w:r>
      <w:r w:rsidR="005376CB" w:rsidRPr="001D7824">
        <w:rPr>
          <w:rFonts w:ascii="Times New Roman" w:hAnsi="Times New Roman" w:cs="Times New Roman"/>
          <w:sz w:val="24"/>
          <w:szCs w:val="24"/>
        </w:rPr>
        <w:t xml:space="preserve">galvenokārt nesaimniecisku darbību veikšanai un ne vairāk kā 20% apmērā saimnieciskai darbībai, kura ir papildinoša </w:t>
      </w:r>
      <w:r w:rsidRPr="001D7824">
        <w:rPr>
          <w:rFonts w:ascii="Times New Roman" w:hAnsi="Times New Roman" w:cs="Times New Roman"/>
          <w:sz w:val="24"/>
          <w:szCs w:val="24"/>
        </w:rPr>
        <w:t>darbībām saskaņā ar Komisijas paziņojuma par Līguma par Eiropas Savienības darbību 107. panta 1. punktā minēto valsts atbalsta jēdzienu (2016/C 262/01) 207.punkta nosacījumiem</w:t>
      </w:r>
      <w:r w:rsidR="346CD102" w:rsidRPr="001D7824">
        <w:rPr>
          <w:rFonts w:ascii="Times New Roman" w:hAnsi="Times New Roman" w:cs="Times New Roman"/>
          <w:sz w:val="24"/>
          <w:szCs w:val="24"/>
        </w:rPr>
        <w:t>.</w:t>
      </w:r>
    </w:p>
    <w:p w14:paraId="56462335" w14:textId="77777777" w:rsidR="002F12A9" w:rsidRPr="001D7824" w:rsidRDefault="002F12A9" w:rsidP="002F12A9">
      <w:pPr>
        <w:pStyle w:val="ListParagraph"/>
        <w:spacing w:after="0"/>
        <w:ind w:left="0" w:right="-341"/>
        <w:jc w:val="both"/>
        <w:rPr>
          <w:rFonts w:ascii="Times New Roman" w:hAnsi="Times New Roman" w:cs="Times New Roman"/>
          <w:sz w:val="24"/>
          <w:szCs w:val="24"/>
        </w:rPr>
      </w:pPr>
    </w:p>
    <w:p w14:paraId="33657BC3" w14:textId="45061F14" w:rsidR="00EC6F00" w:rsidRPr="001D7824" w:rsidRDefault="346CD102" w:rsidP="00EC6F00">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Par atbalsta piešķiršanas dienu uzskatāma diena, kad</w:t>
      </w:r>
      <w:r w:rsidR="7EDF3152" w:rsidRPr="001D7824">
        <w:rPr>
          <w:rFonts w:ascii="Times New Roman" w:hAnsi="Times New Roman" w:cs="Times New Roman"/>
          <w:sz w:val="24"/>
          <w:szCs w:val="24"/>
        </w:rPr>
        <w:t xml:space="preserve"> sabiedrība</w:t>
      </w:r>
      <w:r w:rsidRPr="001D7824">
        <w:rPr>
          <w:rFonts w:ascii="Times New Roman" w:hAnsi="Times New Roman" w:cs="Times New Roman"/>
          <w:sz w:val="24"/>
          <w:szCs w:val="24"/>
        </w:rPr>
        <w:t xml:space="preserve"> “Altum” pieņem lēmumu par aizdevuma vai garantijas piešķiršanu</w:t>
      </w:r>
      <w:r w:rsidR="00A326F0" w:rsidRPr="001D7824">
        <w:rPr>
          <w:rFonts w:ascii="Times New Roman" w:hAnsi="Times New Roman" w:cs="Times New Roman"/>
          <w:sz w:val="24"/>
          <w:szCs w:val="24"/>
        </w:rPr>
        <w:t>, un lēmumu par tehniskās palīdzības piešķiršanu</w:t>
      </w:r>
      <w:r w:rsidRPr="001D7824">
        <w:rPr>
          <w:rFonts w:ascii="Times New Roman" w:hAnsi="Times New Roman" w:cs="Times New Roman"/>
          <w:sz w:val="24"/>
          <w:szCs w:val="24"/>
        </w:rPr>
        <w:t>.</w:t>
      </w:r>
    </w:p>
    <w:p w14:paraId="3E831CC3" w14:textId="77777777" w:rsidR="002F12A9" w:rsidRPr="001D7824" w:rsidRDefault="002F12A9" w:rsidP="002F12A9">
      <w:pPr>
        <w:pStyle w:val="ListParagraph"/>
        <w:spacing w:after="0"/>
        <w:ind w:left="0" w:right="-341"/>
        <w:jc w:val="both"/>
        <w:rPr>
          <w:rFonts w:ascii="Times New Roman" w:hAnsi="Times New Roman" w:cs="Times New Roman"/>
          <w:sz w:val="24"/>
          <w:szCs w:val="24"/>
        </w:rPr>
      </w:pPr>
    </w:p>
    <w:p w14:paraId="646CFF2E" w14:textId="3CBD2619" w:rsidR="004B6994" w:rsidRPr="001D7824" w:rsidRDefault="5B3264C4"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Piesakoties atbalstam, īpašniekam, kas atbilst šo noteikumu </w:t>
      </w:r>
      <w:r w:rsidR="2743C40E" w:rsidRPr="001D7824">
        <w:rPr>
          <w:rFonts w:ascii="Times New Roman" w:hAnsi="Times New Roman" w:cs="Times New Roman"/>
          <w:sz w:val="24"/>
          <w:szCs w:val="24"/>
        </w:rPr>
        <w:t>6</w:t>
      </w:r>
      <w:r w:rsidR="000E2F08" w:rsidRPr="001D7824">
        <w:rPr>
          <w:rFonts w:ascii="Times New Roman" w:hAnsi="Times New Roman" w:cs="Times New Roman"/>
          <w:sz w:val="24"/>
          <w:szCs w:val="24"/>
        </w:rPr>
        <w:t>8</w:t>
      </w:r>
      <w:r w:rsidRPr="001D7824">
        <w:rPr>
          <w:rFonts w:ascii="Times New Roman" w:hAnsi="Times New Roman" w:cs="Times New Roman"/>
          <w:sz w:val="24"/>
          <w:szCs w:val="24"/>
        </w:rPr>
        <w:t xml:space="preserve">.punktam, ir tiesības norādīt, ka proporcionāli viņa īpašuma vai kopīpašuma daļai energoefektivitātes paaugstināšanas pasākuma izmaksas ir uzskatāmas par neattiecināmām un tiek segtas no citiem privātiem līdzekļiem bez valsts atbalsta, proporcionāli samazinot </w:t>
      </w:r>
      <w:r w:rsidR="7EDF3152" w:rsidRPr="001D7824">
        <w:rPr>
          <w:rFonts w:ascii="Times New Roman" w:hAnsi="Times New Roman" w:cs="Times New Roman"/>
          <w:sz w:val="24"/>
          <w:szCs w:val="24"/>
        </w:rPr>
        <w:t xml:space="preserve">sabiedrības </w:t>
      </w:r>
      <w:r w:rsidRPr="001D7824">
        <w:rPr>
          <w:rFonts w:ascii="Times New Roman" w:hAnsi="Times New Roman" w:cs="Times New Roman"/>
          <w:sz w:val="24"/>
          <w:szCs w:val="24"/>
        </w:rPr>
        <w:t>“Altum” atbalsta daļu.</w:t>
      </w:r>
    </w:p>
    <w:p w14:paraId="04D114F0" w14:textId="77777777" w:rsidR="009F7F78" w:rsidRPr="001D7824" w:rsidRDefault="009F7F78" w:rsidP="009F7F78">
      <w:pPr>
        <w:pStyle w:val="ListParagraph"/>
        <w:rPr>
          <w:rFonts w:ascii="Times New Roman" w:hAnsi="Times New Roman" w:cs="Times New Roman"/>
          <w:sz w:val="24"/>
          <w:szCs w:val="24"/>
        </w:rPr>
      </w:pPr>
    </w:p>
    <w:p w14:paraId="337AB07A" w14:textId="5195B4EB" w:rsidR="009F7F78" w:rsidRPr="001D7824" w:rsidRDefault="5B3264C4" w:rsidP="00243018">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Ja pieņemts lēmums par atbalsta piešķiršanu, </w:t>
      </w:r>
      <w:r w:rsidR="7EDF3152" w:rsidRPr="001D7824">
        <w:rPr>
          <w:rFonts w:ascii="Times New Roman" w:hAnsi="Times New Roman" w:cs="Times New Roman"/>
          <w:sz w:val="24"/>
          <w:szCs w:val="24"/>
        </w:rPr>
        <w:t xml:space="preserve">sabiedrība </w:t>
      </w:r>
      <w:r w:rsidRPr="001D7824">
        <w:rPr>
          <w:rFonts w:ascii="Times New Roman" w:hAnsi="Times New Roman" w:cs="Times New Roman"/>
          <w:sz w:val="24"/>
          <w:szCs w:val="24"/>
        </w:rPr>
        <w:t>“Altum”</w:t>
      </w:r>
      <w:r w:rsidR="003976BB" w:rsidRPr="001D7824">
        <w:rPr>
          <w:rFonts w:ascii="Times New Roman" w:hAnsi="Times New Roman" w:cs="Times New Roman"/>
          <w:sz w:val="24"/>
          <w:szCs w:val="24"/>
        </w:rPr>
        <w:t xml:space="preserve"> ar Valsts ieņēmumu dienesta Elektroniskās deklarēšanas sistēmas starpniecību, kurā šo noteikumu 6</w:t>
      </w:r>
      <w:r w:rsidR="000E2F08" w:rsidRPr="001D7824">
        <w:rPr>
          <w:rFonts w:ascii="Times New Roman" w:hAnsi="Times New Roman" w:cs="Times New Roman"/>
          <w:sz w:val="24"/>
          <w:szCs w:val="24"/>
        </w:rPr>
        <w:t>8</w:t>
      </w:r>
      <w:r w:rsidR="003976BB" w:rsidRPr="001D7824">
        <w:rPr>
          <w:rFonts w:ascii="Times New Roman" w:hAnsi="Times New Roman" w:cs="Times New Roman"/>
          <w:sz w:val="24"/>
          <w:szCs w:val="24"/>
        </w:rPr>
        <w:t xml:space="preserve">.punktā minēto dzīvokļu īpašnieki pieteicās de minimis atbalstam, </w:t>
      </w:r>
      <w:r w:rsidRPr="001D7824">
        <w:rPr>
          <w:rFonts w:ascii="Times New Roman" w:hAnsi="Times New Roman" w:cs="Times New Roman"/>
          <w:sz w:val="24"/>
          <w:szCs w:val="24"/>
        </w:rPr>
        <w:t>sniedz šo noteikumu 6</w:t>
      </w:r>
      <w:r w:rsidR="000E2F08" w:rsidRPr="001D7824">
        <w:rPr>
          <w:rFonts w:ascii="Times New Roman" w:hAnsi="Times New Roman" w:cs="Times New Roman"/>
          <w:sz w:val="24"/>
          <w:szCs w:val="24"/>
        </w:rPr>
        <w:t>8</w:t>
      </w:r>
      <w:r w:rsidRPr="001D7824">
        <w:rPr>
          <w:rFonts w:ascii="Times New Roman" w:hAnsi="Times New Roman" w:cs="Times New Roman"/>
          <w:sz w:val="24"/>
          <w:szCs w:val="24"/>
        </w:rPr>
        <w:t>.punktā minēto dzīvokļu īpašniekiem informāciju par atbalstam atbilstošo de minimis atbalstu (ja attiecināms).</w:t>
      </w:r>
      <w:r w:rsidR="003976BB" w:rsidRPr="001D7824">
        <w:rPr>
          <w:rFonts w:ascii="Times New Roman" w:hAnsi="Times New Roman" w:cs="Times New Roman"/>
          <w:sz w:val="24"/>
          <w:szCs w:val="24"/>
        </w:rPr>
        <w:t xml:space="preserve"> De minimis atbalsta uzskaiti veic saskaņā ar normatīvajiem aktiem par de minimis atbalsta uzskaites un piešķiršanas kārtību un de minimis atbalsta uzskaites veidlapu.</w:t>
      </w:r>
    </w:p>
    <w:p w14:paraId="38A89EF9" w14:textId="77777777" w:rsidR="009F7F78" w:rsidRPr="001D7824" w:rsidRDefault="009F7F78" w:rsidP="009F7F78">
      <w:pPr>
        <w:pStyle w:val="ListParagraph"/>
        <w:rPr>
          <w:rFonts w:ascii="Times New Roman" w:hAnsi="Times New Roman" w:cs="Times New Roman"/>
          <w:sz w:val="24"/>
          <w:szCs w:val="24"/>
        </w:rPr>
      </w:pPr>
    </w:p>
    <w:p w14:paraId="5B7BD509" w14:textId="0084D304" w:rsidR="009F7F78" w:rsidRPr="001D7824" w:rsidRDefault="7EDF3152"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Sabiedrības </w:t>
      </w:r>
      <w:r w:rsidR="5B3264C4" w:rsidRPr="001D7824">
        <w:rPr>
          <w:rFonts w:ascii="Times New Roman" w:hAnsi="Times New Roman" w:cs="Times New Roman"/>
          <w:sz w:val="24"/>
          <w:szCs w:val="24"/>
        </w:rPr>
        <w:t>“Altum” atbalsta daļas – kapitāla atlaides</w:t>
      </w:r>
      <w:r w:rsidRPr="001D7824">
        <w:rPr>
          <w:rFonts w:ascii="Times New Roman" w:hAnsi="Times New Roman" w:cs="Times New Roman"/>
          <w:sz w:val="24"/>
          <w:szCs w:val="24"/>
        </w:rPr>
        <w:t xml:space="preserve"> un</w:t>
      </w:r>
      <w:r w:rsidR="5B3264C4" w:rsidRPr="001D7824">
        <w:rPr>
          <w:rFonts w:ascii="Times New Roman" w:hAnsi="Times New Roman" w:cs="Times New Roman"/>
          <w:sz w:val="24"/>
          <w:szCs w:val="24"/>
        </w:rPr>
        <w:t xml:space="preserve"> aizdevuma </w:t>
      </w:r>
      <w:r w:rsidRPr="001D7824">
        <w:rPr>
          <w:rFonts w:ascii="Times New Roman" w:hAnsi="Times New Roman" w:cs="Times New Roman"/>
          <w:sz w:val="24"/>
          <w:szCs w:val="24"/>
        </w:rPr>
        <w:t xml:space="preserve">vai </w:t>
      </w:r>
      <w:r w:rsidR="5B3264C4" w:rsidRPr="001D7824">
        <w:rPr>
          <w:rFonts w:ascii="Times New Roman" w:hAnsi="Times New Roman" w:cs="Times New Roman"/>
          <w:sz w:val="24"/>
          <w:szCs w:val="24"/>
        </w:rPr>
        <w:t xml:space="preserve">garantijas – izsniegšanā </w:t>
      </w:r>
      <w:r w:rsidR="003976BB" w:rsidRPr="001D7824">
        <w:rPr>
          <w:rFonts w:ascii="Times New Roman" w:hAnsi="Times New Roman" w:cs="Times New Roman"/>
          <w:sz w:val="24"/>
          <w:szCs w:val="24"/>
        </w:rPr>
        <w:t xml:space="preserve">saimnieciskās darbības veicējiem </w:t>
      </w:r>
      <w:r w:rsidR="5B3264C4" w:rsidRPr="001D7824">
        <w:rPr>
          <w:rFonts w:ascii="Times New Roman" w:hAnsi="Times New Roman" w:cs="Times New Roman"/>
          <w:sz w:val="24"/>
          <w:szCs w:val="24"/>
        </w:rPr>
        <w:t>šo noteikumu 6</w:t>
      </w:r>
      <w:r w:rsidR="000E2F08" w:rsidRPr="001D7824">
        <w:rPr>
          <w:rFonts w:ascii="Times New Roman" w:hAnsi="Times New Roman" w:cs="Times New Roman"/>
          <w:sz w:val="24"/>
          <w:szCs w:val="24"/>
        </w:rPr>
        <w:t>8</w:t>
      </w:r>
      <w:r w:rsidR="5B3264C4" w:rsidRPr="001D7824">
        <w:rPr>
          <w:rFonts w:ascii="Times New Roman" w:hAnsi="Times New Roman" w:cs="Times New Roman"/>
          <w:sz w:val="24"/>
          <w:szCs w:val="24"/>
        </w:rPr>
        <w:t>.punktā minētajā gadījumā ievēro šādus nosacījumus:</w:t>
      </w:r>
    </w:p>
    <w:p w14:paraId="77F38F5C" w14:textId="46716C99" w:rsidR="004B6994" w:rsidRPr="001D7824" w:rsidRDefault="7EDF3152" w:rsidP="009F7F78">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lastRenderedPageBreak/>
        <w:t xml:space="preserve">Sabiedrība </w:t>
      </w:r>
      <w:r w:rsidR="0AAF0529" w:rsidRPr="001D7824">
        <w:rPr>
          <w:rFonts w:ascii="Times New Roman" w:hAnsi="Times New Roman" w:cs="Times New Roman"/>
          <w:sz w:val="24"/>
          <w:szCs w:val="24"/>
        </w:rPr>
        <w:t>“Altum” atbalstu sniedz kā de minimis atbalstu saskaņā ar regulu Nr. 1407/2013;</w:t>
      </w:r>
    </w:p>
    <w:p w14:paraId="456EC88E" w14:textId="25F3D000" w:rsidR="00D976DC" w:rsidRPr="001D7824" w:rsidRDefault="19488DB6" w:rsidP="009F7F78">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atbalstu nepiešķir grūtībās nonākušam saimnieciskās darbības veicējam, kuram ar tiesas spriedumu ir pasludināts maksātnespējas process vai ar tiesas spriedumu tiek īstenots tiesiskās aizsardzības process, vai ar tiesas lēmumu tiek īstenots ārpustiesas tiesiskās aizsardzības process, uzsākta bankrota procedūra, piemērota sanācija vai mierizlīgums, kura saimnieciskā darbība ir izbeigta vai kurš atbilst normatīvajos aktos maksātnespējas jomā noteiktajiem kritērijiem, lai tam pēc kreditoru pieprasījuma ierosinātu maksātnespējas procedūru</w:t>
      </w:r>
      <w:r w:rsidR="00DC6773" w:rsidRPr="001D7824">
        <w:rPr>
          <w:rFonts w:ascii="Times New Roman" w:hAnsi="Times New Roman" w:cs="Times New Roman"/>
          <w:sz w:val="24"/>
          <w:szCs w:val="24"/>
        </w:rPr>
        <w:t>. Liel</w:t>
      </w:r>
      <w:r w:rsidR="00906E3C" w:rsidRPr="001D7824">
        <w:rPr>
          <w:rFonts w:ascii="Times New Roman" w:hAnsi="Times New Roman" w:cs="Times New Roman"/>
          <w:sz w:val="24"/>
          <w:szCs w:val="24"/>
        </w:rPr>
        <w:t xml:space="preserve">ajam </w:t>
      </w:r>
      <w:r w:rsidR="00DC6773" w:rsidRPr="001D7824">
        <w:rPr>
          <w:rFonts w:ascii="Times New Roman" w:hAnsi="Times New Roman" w:cs="Times New Roman"/>
          <w:sz w:val="24"/>
          <w:szCs w:val="24"/>
        </w:rPr>
        <w:t>saimnieciskās darbības veicējam jābūt situācijā, kas pielīdzināma vismaz B- kredītreitingam</w:t>
      </w:r>
      <w:r w:rsidRPr="001D7824">
        <w:rPr>
          <w:rFonts w:ascii="Times New Roman" w:hAnsi="Times New Roman" w:cs="Times New Roman"/>
          <w:sz w:val="24"/>
          <w:szCs w:val="24"/>
        </w:rPr>
        <w:t>;</w:t>
      </w:r>
    </w:p>
    <w:p w14:paraId="22A94661" w14:textId="06904178" w:rsidR="005446AF" w:rsidRPr="001D7824" w:rsidRDefault="19488DB6" w:rsidP="009F7F78">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aizdevumu subsīdijas ekvivalents saimnieciskās darbības veicējiem ir aprēķināms kā starpība starp procentu maksājuma summu, kura būtu jāmaksā, piemērojot atsauces likmi, kas aprēķināma saskaņā ar Eiropas Komisijas Latvijai apstiprināto atsauces likmi, ko nosaka atbilstoši Komisijas paziņojumam par atsauces likmes un diskonta likmes noteikšanas metodes pārskatīšanu (Eiropas Savienības Oficiālais Vēstnesis, 2008. gada 19. janvāris, Nr. C 014) un saimnieciskās darbības veicēja faktiski samaksāto procentu maksājumu summu;</w:t>
      </w:r>
    </w:p>
    <w:p w14:paraId="672C5C40" w14:textId="271FBECC" w:rsidR="005446AF" w:rsidRPr="001D7824" w:rsidRDefault="19488DB6" w:rsidP="009F7F78">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garantiju subsīdijas ekvivalentu šo noteikumu </w:t>
      </w:r>
      <w:r w:rsidR="5B9B6419" w:rsidRPr="001D7824">
        <w:rPr>
          <w:rFonts w:ascii="Times New Roman" w:hAnsi="Times New Roman" w:cs="Times New Roman"/>
          <w:sz w:val="24"/>
          <w:szCs w:val="24"/>
        </w:rPr>
        <w:t>4</w:t>
      </w:r>
      <w:r w:rsidR="00A96D80" w:rsidRPr="001D7824">
        <w:rPr>
          <w:rFonts w:ascii="Times New Roman" w:hAnsi="Times New Roman" w:cs="Times New Roman"/>
          <w:sz w:val="24"/>
          <w:szCs w:val="24"/>
        </w:rPr>
        <w:t>9</w:t>
      </w:r>
      <w:r w:rsidR="5B9B6419" w:rsidRPr="001D7824">
        <w:rPr>
          <w:rFonts w:ascii="Times New Roman" w:hAnsi="Times New Roman" w:cs="Times New Roman"/>
          <w:sz w:val="24"/>
          <w:szCs w:val="24"/>
        </w:rPr>
        <w:t>.1.</w:t>
      </w:r>
      <w:r w:rsidRPr="001D7824">
        <w:rPr>
          <w:rFonts w:ascii="Times New Roman" w:hAnsi="Times New Roman" w:cs="Times New Roman"/>
          <w:sz w:val="24"/>
          <w:szCs w:val="24"/>
        </w:rPr>
        <w:t xml:space="preserve">apakšpunktā minētajiem saimnieciskās darbības veicējiem aprēķina kā starpību starp atbilstošās kredīta kvalitātes klases gada drošās zonas prēmijas likmi (1. pielikums) un piemēroto gada prēmijas likmi naudas izteiksmē, bet šo noteikumu </w:t>
      </w:r>
      <w:r w:rsidR="5B9B6419" w:rsidRPr="001D7824">
        <w:rPr>
          <w:rFonts w:ascii="Times New Roman" w:hAnsi="Times New Roman" w:cs="Times New Roman"/>
          <w:sz w:val="24"/>
          <w:szCs w:val="24"/>
        </w:rPr>
        <w:t>4</w:t>
      </w:r>
      <w:r w:rsidR="00A96D80" w:rsidRPr="001D7824">
        <w:rPr>
          <w:rFonts w:ascii="Times New Roman" w:hAnsi="Times New Roman" w:cs="Times New Roman"/>
          <w:sz w:val="24"/>
          <w:szCs w:val="24"/>
        </w:rPr>
        <w:t>9</w:t>
      </w:r>
      <w:r w:rsidR="5B9B6419" w:rsidRPr="001D7824">
        <w:rPr>
          <w:rFonts w:ascii="Times New Roman" w:hAnsi="Times New Roman" w:cs="Times New Roman"/>
          <w:sz w:val="24"/>
          <w:szCs w:val="24"/>
        </w:rPr>
        <w:t>.</w:t>
      </w:r>
      <w:r w:rsidR="2743C40E" w:rsidRPr="001D7824">
        <w:rPr>
          <w:rFonts w:ascii="Times New Roman" w:hAnsi="Times New Roman" w:cs="Times New Roman"/>
          <w:sz w:val="24"/>
          <w:szCs w:val="24"/>
        </w:rPr>
        <w:t>2</w:t>
      </w:r>
      <w:r w:rsidR="5B9B6419" w:rsidRPr="001D7824">
        <w:rPr>
          <w:rFonts w:ascii="Times New Roman" w:hAnsi="Times New Roman" w:cs="Times New Roman"/>
          <w:sz w:val="24"/>
          <w:szCs w:val="24"/>
        </w:rPr>
        <w:t>.</w:t>
      </w:r>
      <w:r w:rsidRPr="001D7824">
        <w:rPr>
          <w:rFonts w:ascii="Times New Roman" w:hAnsi="Times New Roman" w:cs="Times New Roman"/>
          <w:sz w:val="24"/>
          <w:szCs w:val="24"/>
        </w:rPr>
        <w:t>apakšpunktā noteiktajiem saimnieciskās darbības veicējiem, piemērojot regulas Nr.  1407/2013 4. panta 6. punkta "b" apakšpunktu. Ja garantijas ilgums pārsniedz gadu, starpība starp likmēm tiek diskontēta, izmantojot atsauces likmi;</w:t>
      </w:r>
    </w:p>
    <w:p w14:paraId="7BE08228" w14:textId="4525BE79" w:rsidR="007E52B2" w:rsidRPr="001D7824" w:rsidRDefault="007E52B2" w:rsidP="007E52B2">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kapitāla atlaides subsīdijas ekvivalents saimnieciskās darbības veicējiem atbilst saņemtās kapitāla atlaides apjomam</w:t>
      </w:r>
      <w:r w:rsidR="00A42EEE">
        <w:rPr>
          <w:rFonts w:ascii="Times New Roman" w:hAnsi="Times New Roman" w:cs="Times New Roman"/>
          <w:sz w:val="24"/>
          <w:szCs w:val="24"/>
        </w:rPr>
        <w:t>;</w:t>
      </w:r>
      <w:r w:rsidRPr="001D7824">
        <w:rPr>
          <w:rFonts w:ascii="Times New Roman" w:hAnsi="Times New Roman" w:cs="Times New Roman"/>
          <w:sz w:val="24"/>
          <w:szCs w:val="24"/>
        </w:rPr>
        <w:t xml:space="preserve"> </w:t>
      </w:r>
    </w:p>
    <w:p w14:paraId="14B0CD1E" w14:textId="25ADAD08" w:rsidR="005446AF" w:rsidRPr="001D7824" w:rsidRDefault="0A9BA2B5" w:rsidP="009F7F78">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sabiedrība </w:t>
      </w:r>
      <w:r w:rsidR="19488DB6" w:rsidRPr="001D7824">
        <w:rPr>
          <w:rFonts w:ascii="Times New Roman" w:hAnsi="Times New Roman" w:cs="Times New Roman"/>
          <w:sz w:val="24"/>
          <w:szCs w:val="24"/>
        </w:rPr>
        <w:t>“Altum” nodrošina dokumentācijas uzglabāšanu, ievērojot regulas Nr. 1407/2013 6. panta 4. punktā minētos nosacījumus</w:t>
      </w:r>
      <w:r w:rsidR="00324ED5" w:rsidRPr="001D7824">
        <w:rPr>
          <w:rFonts w:ascii="Times New Roman" w:hAnsi="Times New Roman" w:cs="Times New Roman"/>
          <w:sz w:val="24"/>
          <w:szCs w:val="24"/>
        </w:rPr>
        <w:t>,</w:t>
      </w:r>
      <w:r w:rsidR="19488DB6" w:rsidRPr="001D7824">
        <w:rPr>
          <w:rFonts w:ascii="Times New Roman" w:hAnsi="Times New Roman" w:cs="Times New Roman"/>
          <w:sz w:val="24"/>
          <w:szCs w:val="24"/>
        </w:rPr>
        <w:t xml:space="preserve"> un nodrošina informācijas pieejamību vismaz 10 gadus </w:t>
      </w:r>
      <w:r w:rsidR="00324ED5" w:rsidRPr="001D7824">
        <w:rPr>
          <w:rFonts w:ascii="Times New Roman" w:eastAsia="Times New Roman" w:hAnsi="Times New Roman" w:cs="Times New Roman"/>
          <w:sz w:val="24"/>
          <w:szCs w:val="24"/>
          <w:lang w:eastAsia="lv-LV"/>
        </w:rPr>
        <w:t>no dienas, kad šo noteikumu ietvaros ir piešķirts pēdējais atbalsts</w:t>
      </w:r>
      <w:r w:rsidR="19488DB6" w:rsidRPr="001D7824">
        <w:rPr>
          <w:rFonts w:ascii="Times New Roman" w:hAnsi="Times New Roman" w:cs="Times New Roman"/>
          <w:sz w:val="24"/>
          <w:szCs w:val="24"/>
        </w:rPr>
        <w:t>.</w:t>
      </w:r>
    </w:p>
    <w:p w14:paraId="337AD6E1" w14:textId="77777777" w:rsidR="0082208B" w:rsidRPr="001D7824" w:rsidRDefault="0082208B" w:rsidP="0082208B">
      <w:pPr>
        <w:pStyle w:val="ListParagraph"/>
        <w:spacing w:after="0"/>
        <w:ind w:left="0" w:right="-341"/>
        <w:jc w:val="both"/>
        <w:rPr>
          <w:rFonts w:ascii="Times New Roman" w:hAnsi="Times New Roman" w:cs="Times New Roman"/>
          <w:sz w:val="24"/>
          <w:szCs w:val="24"/>
        </w:rPr>
      </w:pPr>
    </w:p>
    <w:p w14:paraId="19FAA08A" w14:textId="6845ABFF" w:rsidR="004B6994" w:rsidRPr="001D7824" w:rsidRDefault="3F03AFBB"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Saimnieciskās darbības veicējs, kas ir saņēmis</w:t>
      </w:r>
      <w:r w:rsidR="0A9BA2B5" w:rsidRPr="001D7824">
        <w:rPr>
          <w:rFonts w:ascii="Times New Roman" w:hAnsi="Times New Roman" w:cs="Times New Roman"/>
          <w:sz w:val="24"/>
          <w:szCs w:val="24"/>
        </w:rPr>
        <w:t xml:space="preserve"> sabiedrības</w:t>
      </w:r>
      <w:r w:rsidRPr="001D7824">
        <w:rPr>
          <w:rFonts w:ascii="Times New Roman" w:hAnsi="Times New Roman" w:cs="Times New Roman"/>
          <w:sz w:val="24"/>
          <w:szCs w:val="24"/>
        </w:rPr>
        <w:t xml:space="preserve"> </w:t>
      </w:r>
      <w:r w:rsidR="49C645BE" w:rsidRPr="001D7824">
        <w:rPr>
          <w:rFonts w:ascii="Times New Roman" w:hAnsi="Times New Roman" w:cs="Times New Roman"/>
          <w:sz w:val="24"/>
          <w:szCs w:val="24"/>
        </w:rPr>
        <w:t>“Altum”</w:t>
      </w:r>
      <w:r w:rsidRPr="001D7824">
        <w:rPr>
          <w:rFonts w:ascii="Times New Roman" w:hAnsi="Times New Roman" w:cs="Times New Roman"/>
          <w:sz w:val="24"/>
          <w:szCs w:val="24"/>
        </w:rPr>
        <w:t xml:space="preserve"> atbalstu:</w:t>
      </w:r>
    </w:p>
    <w:p w14:paraId="3D4F21D1" w14:textId="35DF95A5" w:rsidR="0082208B" w:rsidRPr="001D7824" w:rsidRDefault="2C85BADB" w:rsidP="0082208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uzglabā dokumentāciju, ievērojot regulas Nr. 1407/2013 6.panta 4.punktā minētos nosacījumus, un nodrošina informācijas pieejamību vismaz desmit gadus no atbalsta piešķiršanas dienas;</w:t>
      </w:r>
    </w:p>
    <w:p w14:paraId="105FA9A8" w14:textId="6787A630" w:rsidR="00186851" w:rsidRPr="001D7824" w:rsidRDefault="2C85BADB" w:rsidP="0082208B">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šo noteikumu ietvaros saņemto de minimis atbalstu var apvienot ar citu de minimis atbalstu par vienām un tām pašām attiecināmajām izmaksām, ja pēc atbalstu apvienošanas atbalsta vienībai vai izmaksu pozīcijai attiecīgā maksimālā atbalsta intensitāte nepārsniedz 100%;</w:t>
      </w:r>
    </w:p>
    <w:p w14:paraId="42A8504B" w14:textId="0DACCF3D" w:rsidR="00186851" w:rsidRPr="001D7824" w:rsidRDefault="2C85BADB" w:rsidP="0095195F">
      <w:pPr>
        <w:pStyle w:val="ListParagraph"/>
        <w:numPr>
          <w:ilvl w:val="1"/>
          <w:numId w:val="1"/>
        </w:numPr>
        <w:spacing w:after="0"/>
        <w:ind w:right="-341"/>
        <w:jc w:val="both"/>
        <w:rPr>
          <w:rFonts w:ascii="Times New Roman" w:hAnsi="Times New Roman" w:cs="Times New Roman"/>
          <w:sz w:val="24"/>
          <w:szCs w:val="24"/>
        </w:rPr>
      </w:pPr>
      <w:r w:rsidRPr="001D7824">
        <w:rPr>
          <w:rFonts w:ascii="Times New Roman" w:hAnsi="Times New Roman" w:cs="Times New Roman"/>
          <w:sz w:val="24"/>
          <w:szCs w:val="24"/>
        </w:rPr>
        <w:t xml:space="preserve">ievērojot regulas Nr.  1407/2013 5.panta 1.un 2.punkta nosacījumus, šo noteikumu ietvaros piešķirto de minimis atbalstu drīkst kumulēt ar citu de minimis atbalstu līdz regulas Nr.  1407/2013 3.panta 2.punktā noteiktajam robežlielumam, kā arī drīkst kumulēt ar citu valsts atbalstu attiecībā uz </w:t>
      </w:r>
      <w:r w:rsidRPr="001D7824">
        <w:rPr>
          <w:rFonts w:ascii="Times New Roman" w:hAnsi="Times New Roman" w:cs="Times New Roman"/>
          <w:sz w:val="24"/>
          <w:szCs w:val="24"/>
        </w:rPr>
        <w:lastRenderedPageBreak/>
        <w:t>vienām un tām pašām attiecināmajām izmaksām vai citu valsts atbalstu tam pašam riska finansējuma pasākumam, ja kumulācijas rezultātā netiek pārsniegta attiecīgā maksimālā atbalsta intensitāte vai atbalsta summa, kāda noteikta valsts atbalsta programmā, atbalsta projektā vai Eiropas Komisijas lēmumā. Šādā gadījumā saimnieciskās darbības veicējs iesniedz visu informāciju par plānoto un piešķirto atbalstu par tām pašām attiecināmajām izmaksām, norādot atbalsta piešķiršanas datumu, atbalsta sniedzēju, atbalsta pasākumu, kā arī plānoto un (vai) piešķirto atbalsta summu.</w:t>
      </w:r>
    </w:p>
    <w:p w14:paraId="37923ADB" w14:textId="77777777" w:rsidR="004B6994" w:rsidRPr="001D7824" w:rsidRDefault="004B6994" w:rsidP="00186851">
      <w:pPr>
        <w:pStyle w:val="ListParagraph"/>
        <w:spacing w:after="0"/>
        <w:ind w:left="0" w:right="-341"/>
        <w:jc w:val="both"/>
        <w:rPr>
          <w:rFonts w:ascii="Times New Roman" w:hAnsi="Times New Roman" w:cs="Times New Roman"/>
          <w:sz w:val="24"/>
          <w:szCs w:val="24"/>
        </w:rPr>
      </w:pPr>
    </w:p>
    <w:p w14:paraId="1C1EC19A" w14:textId="29C70190" w:rsidR="004B6994" w:rsidRPr="001D7824" w:rsidRDefault="290DC28B"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Atbalsts netiek piešķirts regulas Nr. 1407/2013 1.panta 1.punktā noteiktajās nozarēs.</w:t>
      </w:r>
    </w:p>
    <w:p w14:paraId="5E2665F2" w14:textId="77777777" w:rsidR="00D1117F" w:rsidRPr="001D7824" w:rsidRDefault="00D1117F" w:rsidP="00D1117F">
      <w:pPr>
        <w:pStyle w:val="ListParagraph"/>
        <w:spacing w:after="0"/>
        <w:ind w:left="0" w:right="-341"/>
        <w:jc w:val="both"/>
        <w:rPr>
          <w:rFonts w:ascii="Times New Roman" w:hAnsi="Times New Roman" w:cs="Times New Roman"/>
          <w:sz w:val="24"/>
          <w:szCs w:val="24"/>
        </w:rPr>
      </w:pPr>
    </w:p>
    <w:p w14:paraId="12E91FA1" w14:textId="12CFA5B8" w:rsidR="004B6994" w:rsidRPr="001D7824" w:rsidRDefault="5849B7F3"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Ja saimnieciskās darbības veicējs darbojas šo noteikumu 7</w:t>
      </w:r>
      <w:r w:rsidR="006A01E0" w:rsidRPr="001D7824">
        <w:rPr>
          <w:rFonts w:ascii="Times New Roman" w:hAnsi="Times New Roman" w:cs="Times New Roman"/>
          <w:sz w:val="24"/>
          <w:szCs w:val="24"/>
        </w:rPr>
        <w:t>5</w:t>
      </w:r>
      <w:r w:rsidRPr="001D7824">
        <w:rPr>
          <w:rFonts w:ascii="Times New Roman" w:hAnsi="Times New Roman" w:cs="Times New Roman"/>
          <w:sz w:val="24"/>
          <w:szCs w:val="24"/>
        </w:rPr>
        <w:t>.punktā minētajās nozarēs, atbalstu drīkst piešķirt tikai tad, ja tiek skaidri nodalītas atbalstāmās darbības un finanšu plūsmas, nodrošinot, ka darbības šo noteikumu 7</w:t>
      </w:r>
      <w:r w:rsidR="006A01E0" w:rsidRPr="001D7824">
        <w:rPr>
          <w:rFonts w:ascii="Times New Roman" w:hAnsi="Times New Roman" w:cs="Times New Roman"/>
          <w:sz w:val="24"/>
          <w:szCs w:val="24"/>
        </w:rPr>
        <w:t>5</w:t>
      </w:r>
      <w:r w:rsidRPr="001D7824">
        <w:rPr>
          <w:rFonts w:ascii="Times New Roman" w:hAnsi="Times New Roman" w:cs="Times New Roman"/>
          <w:sz w:val="24"/>
          <w:szCs w:val="24"/>
        </w:rPr>
        <w:t>.punktā minētajās nozarēs negūst labumu no piešķirtā atbalsta</w:t>
      </w:r>
      <w:r w:rsidR="4E865238" w:rsidRPr="001D7824">
        <w:rPr>
          <w:rFonts w:ascii="Times New Roman" w:hAnsi="Times New Roman" w:cs="Times New Roman"/>
          <w:sz w:val="24"/>
          <w:szCs w:val="24"/>
        </w:rPr>
        <w:t>.</w:t>
      </w:r>
    </w:p>
    <w:p w14:paraId="523D6DD7" w14:textId="77777777" w:rsidR="00402C4A" w:rsidRPr="001D7824" w:rsidRDefault="00402C4A" w:rsidP="00402C4A">
      <w:pPr>
        <w:pStyle w:val="ListParagraph"/>
        <w:rPr>
          <w:rFonts w:ascii="Times New Roman" w:hAnsi="Times New Roman" w:cs="Times New Roman"/>
          <w:sz w:val="24"/>
          <w:szCs w:val="24"/>
        </w:rPr>
      </w:pPr>
    </w:p>
    <w:p w14:paraId="3628B1E5" w14:textId="5293B07A" w:rsidR="00402C4A" w:rsidRPr="001D7824" w:rsidRDefault="2A99F350"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Vienam de minimis atbalsta saņēmējam viena vienota uzņēmuma līmenī de minimis atbalsta apmērs kopā ar attiecīgajā fiskālajā gadā un iepriekšējos divos fiskālajos gados piešķirto de minimis atbalstu nepārsniedz Komisijas regulas Nr. 1407/2013 3.panta 2.punktā noteikto maksimālo de minimis atbalsta apmēru.</w:t>
      </w:r>
    </w:p>
    <w:p w14:paraId="15177400" w14:textId="77777777" w:rsidR="006B4C0F" w:rsidRPr="001D7824" w:rsidRDefault="006B4C0F" w:rsidP="006B4C0F">
      <w:pPr>
        <w:pStyle w:val="ListParagraph"/>
        <w:rPr>
          <w:rFonts w:ascii="Times New Roman" w:hAnsi="Times New Roman" w:cs="Times New Roman"/>
          <w:sz w:val="24"/>
          <w:szCs w:val="24"/>
        </w:rPr>
      </w:pPr>
    </w:p>
    <w:p w14:paraId="18050EDA" w14:textId="4408986B" w:rsidR="006B4C0F" w:rsidRPr="001D7824" w:rsidRDefault="2A99F350"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Viens vienots uzņēmums šo noteikumu izpratnē ir uzņēmums, kas atbilst regulas Nr.1407/2013 2.panta 2.punktā noteiktajai viena vienota uzņēmuma definīcijai.</w:t>
      </w:r>
    </w:p>
    <w:p w14:paraId="55E7D541" w14:textId="77777777" w:rsidR="006B4C0F" w:rsidRPr="001D7824" w:rsidRDefault="006B4C0F" w:rsidP="006B4C0F">
      <w:pPr>
        <w:pStyle w:val="ListParagraph"/>
        <w:rPr>
          <w:rFonts w:ascii="Times New Roman" w:hAnsi="Times New Roman" w:cs="Times New Roman"/>
          <w:sz w:val="24"/>
          <w:szCs w:val="24"/>
        </w:rPr>
      </w:pPr>
    </w:p>
    <w:p w14:paraId="43274DFE" w14:textId="5331FD06" w:rsidR="006B4C0F" w:rsidRPr="001D7824" w:rsidRDefault="2A99F350"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Lēmumi par atbalsta piešķiršanu saskaņā ar regulu Nr.1407/2013 netiek pieņemti pēc tam, kad minētā regula ir zaudējusi spēku.</w:t>
      </w:r>
    </w:p>
    <w:p w14:paraId="24A5BB7B" w14:textId="77777777" w:rsidR="006B4C0F" w:rsidRPr="001D7824" w:rsidRDefault="006B4C0F" w:rsidP="006B4C0F">
      <w:pPr>
        <w:pStyle w:val="ListParagraph"/>
        <w:rPr>
          <w:rFonts w:ascii="Times New Roman" w:hAnsi="Times New Roman" w:cs="Times New Roman"/>
          <w:sz w:val="24"/>
          <w:szCs w:val="24"/>
        </w:rPr>
      </w:pPr>
    </w:p>
    <w:p w14:paraId="11166ECF" w14:textId="4B63D9E5" w:rsidR="006B4C0F" w:rsidRPr="001D7824" w:rsidRDefault="2A99F350" w:rsidP="00152B75">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Ja</w:t>
      </w:r>
      <w:r w:rsidR="00B13892" w:rsidRPr="001D7824">
        <w:rPr>
          <w:rFonts w:ascii="Times New Roman" w:hAnsi="Times New Roman" w:cs="Times New Roman"/>
          <w:sz w:val="24"/>
          <w:szCs w:val="24"/>
        </w:rPr>
        <w:t xml:space="preserve"> ir pārkāptas Komisijas regulas Nr. 1407/2013 prasības, </w:t>
      </w:r>
      <w:r w:rsidRPr="001D7824">
        <w:rPr>
          <w:rFonts w:ascii="Times New Roman" w:hAnsi="Times New Roman" w:cs="Times New Roman"/>
          <w:sz w:val="24"/>
          <w:szCs w:val="24"/>
        </w:rPr>
        <w:t>šo noteikumu 6</w:t>
      </w:r>
      <w:r w:rsidR="000E2F08" w:rsidRPr="001D7824">
        <w:rPr>
          <w:rFonts w:ascii="Times New Roman" w:hAnsi="Times New Roman" w:cs="Times New Roman"/>
          <w:sz w:val="24"/>
          <w:szCs w:val="24"/>
        </w:rPr>
        <w:t>8</w:t>
      </w:r>
      <w:r w:rsidRPr="001D7824">
        <w:rPr>
          <w:rFonts w:ascii="Times New Roman" w:hAnsi="Times New Roman" w:cs="Times New Roman"/>
          <w:sz w:val="24"/>
          <w:szCs w:val="24"/>
        </w:rPr>
        <w:t>.punktā minēta</w:t>
      </w:r>
      <w:r w:rsidR="00B13892" w:rsidRPr="001D7824">
        <w:rPr>
          <w:rFonts w:ascii="Times New Roman" w:hAnsi="Times New Roman" w:cs="Times New Roman"/>
          <w:sz w:val="24"/>
          <w:szCs w:val="24"/>
        </w:rPr>
        <w:t>jam</w:t>
      </w:r>
      <w:r w:rsidRPr="001D7824">
        <w:rPr>
          <w:rFonts w:ascii="Times New Roman" w:hAnsi="Times New Roman" w:cs="Times New Roman"/>
          <w:sz w:val="24"/>
          <w:szCs w:val="24"/>
        </w:rPr>
        <w:t xml:space="preserve"> dzīvokļa īpašniek</w:t>
      </w:r>
      <w:r w:rsidR="00B13892" w:rsidRPr="001D7824">
        <w:rPr>
          <w:rFonts w:ascii="Times New Roman" w:hAnsi="Times New Roman" w:cs="Times New Roman"/>
          <w:sz w:val="24"/>
          <w:szCs w:val="24"/>
        </w:rPr>
        <w:t>am</w:t>
      </w:r>
      <w:r w:rsidRPr="001D7824">
        <w:rPr>
          <w:rFonts w:ascii="Times New Roman" w:hAnsi="Times New Roman" w:cs="Times New Roman"/>
          <w:sz w:val="24"/>
          <w:szCs w:val="24"/>
        </w:rPr>
        <w:t xml:space="preserve"> </w:t>
      </w:r>
      <w:r w:rsidR="00B13892" w:rsidRPr="001D7824">
        <w:rPr>
          <w:rFonts w:ascii="Times New Roman" w:hAnsi="Times New Roman" w:cs="Times New Roman"/>
          <w:sz w:val="24"/>
          <w:szCs w:val="24"/>
        </w:rPr>
        <w:t>(atbalsta saņēmējam) ir pienākums atmaksāt sabiedrībai “Altum” visu projekta ietvaros saņemto valsts atbalstu kopā ar procentiem, saskaņā ar Komercdarbības atbalsta kontroles likuma IV un V nodaļu</w:t>
      </w:r>
      <w:r w:rsidRPr="001D7824">
        <w:rPr>
          <w:rFonts w:ascii="Times New Roman" w:hAnsi="Times New Roman" w:cs="Times New Roman"/>
          <w:sz w:val="24"/>
          <w:szCs w:val="24"/>
        </w:rPr>
        <w:t>.</w:t>
      </w:r>
    </w:p>
    <w:p w14:paraId="0199DE0D" w14:textId="77777777" w:rsidR="006B4C0F" w:rsidRPr="001D7824" w:rsidRDefault="006B4C0F" w:rsidP="006B4C0F">
      <w:pPr>
        <w:pStyle w:val="ListParagraph"/>
        <w:rPr>
          <w:rFonts w:ascii="Times New Roman" w:hAnsi="Times New Roman" w:cs="Times New Roman"/>
          <w:sz w:val="24"/>
          <w:szCs w:val="24"/>
        </w:rPr>
      </w:pPr>
    </w:p>
    <w:p w14:paraId="544E8627" w14:textId="34A78411" w:rsidR="004B6994" w:rsidRPr="001D7824" w:rsidRDefault="2A99F350" w:rsidP="0095195F">
      <w:pPr>
        <w:pStyle w:val="ListParagraph"/>
        <w:numPr>
          <w:ilvl w:val="0"/>
          <w:numId w:val="1"/>
        </w:numPr>
        <w:spacing w:after="0"/>
        <w:ind w:left="0" w:right="-341" w:firstLine="0"/>
        <w:jc w:val="both"/>
        <w:rPr>
          <w:rFonts w:ascii="Times New Roman" w:hAnsi="Times New Roman" w:cs="Times New Roman"/>
          <w:sz w:val="24"/>
          <w:szCs w:val="24"/>
        </w:rPr>
      </w:pPr>
      <w:r w:rsidRPr="001D7824">
        <w:rPr>
          <w:rFonts w:ascii="Times New Roman" w:hAnsi="Times New Roman" w:cs="Times New Roman"/>
          <w:sz w:val="24"/>
          <w:szCs w:val="24"/>
        </w:rPr>
        <w:t xml:space="preserve">Atbalstu šo noteikumu ietvaros nevar apvienot ar atbalstu, kuru atbilstoši Eiropas Komisijas pieņemtajam lēmumam </w:t>
      </w:r>
      <w:r w:rsidR="0A9BA2B5" w:rsidRPr="001D7824">
        <w:rPr>
          <w:rFonts w:ascii="Times New Roman" w:hAnsi="Times New Roman" w:cs="Times New Roman"/>
          <w:sz w:val="24"/>
          <w:szCs w:val="24"/>
        </w:rPr>
        <w:t xml:space="preserve">sabiedrība </w:t>
      </w:r>
      <w:r w:rsidRPr="001D7824">
        <w:rPr>
          <w:rFonts w:ascii="Times New Roman" w:hAnsi="Times New Roman" w:cs="Times New Roman"/>
          <w:sz w:val="24"/>
          <w:szCs w:val="24"/>
        </w:rPr>
        <w:t>“Altum” sniedz saskaņā ar normatīvajiem aktiem par apgrozāmo līdzekļu aizdevumiem saimnieciskās darbības veicējiem, kuru darbību ietekmējusi Covid-19 izplatība, un par garantijām saimnieciskās darbības veicējiem, kuru darbību ietekmējusi Covid-19 izplatība.</w:t>
      </w:r>
    </w:p>
    <w:p w14:paraId="52D50D89" w14:textId="27932F58" w:rsidR="00603400" w:rsidRPr="001D7824" w:rsidRDefault="00603400" w:rsidP="00152B75">
      <w:pPr>
        <w:spacing w:after="0"/>
        <w:ind w:right="-341"/>
        <w:jc w:val="both"/>
        <w:rPr>
          <w:rFonts w:ascii="Times New Roman" w:hAnsi="Times New Roman" w:cs="Times New Roman"/>
          <w:sz w:val="24"/>
          <w:szCs w:val="24"/>
        </w:rPr>
      </w:pPr>
    </w:p>
    <w:p w14:paraId="6D2E4D4D" w14:textId="30A6B50D" w:rsidR="00E14E81" w:rsidRPr="001D7824" w:rsidRDefault="00E14E81" w:rsidP="00152B75">
      <w:pPr>
        <w:spacing w:after="0"/>
        <w:ind w:right="-341"/>
        <w:jc w:val="both"/>
        <w:rPr>
          <w:rFonts w:ascii="Times New Roman" w:hAnsi="Times New Roman" w:cs="Times New Roman"/>
          <w:sz w:val="24"/>
          <w:szCs w:val="24"/>
        </w:rPr>
      </w:pPr>
    </w:p>
    <w:bookmarkEnd w:id="2"/>
    <w:p w14:paraId="0D0E08F3" w14:textId="308711C0" w:rsidR="00EC5970" w:rsidRPr="001D7824" w:rsidRDefault="00EC5970" w:rsidP="00EC5970">
      <w:pPr>
        <w:tabs>
          <w:tab w:val="left" w:pos="6804"/>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t>Ministru prezidents</w:t>
      </w:r>
      <w:r w:rsidR="00C20264" w:rsidRPr="001D7824">
        <w:rPr>
          <w:rFonts w:ascii="Times New Roman" w:eastAsia="PMingLiU" w:hAnsi="Times New Roman" w:cs="Times New Roman"/>
          <w:bCs/>
          <w:sz w:val="24"/>
          <w:szCs w:val="24"/>
          <w:lang w:eastAsia="ja-JP"/>
        </w:rPr>
        <w:tab/>
      </w:r>
      <w:r w:rsidRPr="001D7824">
        <w:rPr>
          <w:rFonts w:ascii="Times New Roman" w:eastAsia="PMingLiU" w:hAnsi="Times New Roman" w:cs="Times New Roman"/>
          <w:bCs/>
          <w:sz w:val="24"/>
          <w:szCs w:val="24"/>
          <w:lang w:eastAsia="ja-JP"/>
        </w:rPr>
        <w:t>A. K. Kariņš</w:t>
      </w:r>
    </w:p>
    <w:p w14:paraId="6E7A10B1" w14:textId="77777777" w:rsidR="00EC5970" w:rsidRPr="001D7824" w:rsidRDefault="00EC5970" w:rsidP="00EC5970">
      <w:pPr>
        <w:ind w:right="-483"/>
        <w:contextualSpacing/>
        <w:jc w:val="both"/>
        <w:rPr>
          <w:rFonts w:ascii="Times New Roman" w:eastAsia="PMingLiU" w:hAnsi="Times New Roman" w:cs="Times New Roman"/>
          <w:bCs/>
          <w:sz w:val="24"/>
          <w:szCs w:val="24"/>
          <w:lang w:eastAsia="ja-JP"/>
        </w:rPr>
      </w:pPr>
    </w:p>
    <w:p w14:paraId="5BDF3BE7" w14:textId="2818CE4B" w:rsidR="00EC5970" w:rsidRPr="001D7824" w:rsidRDefault="00EC5970" w:rsidP="00C20264">
      <w:pPr>
        <w:tabs>
          <w:tab w:val="left" w:pos="7088"/>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t>Ekonomikas ministr</w:t>
      </w:r>
      <w:r w:rsidR="000709FC" w:rsidRPr="001D7824">
        <w:rPr>
          <w:rFonts w:ascii="Times New Roman" w:eastAsia="PMingLiU" w:hAnsi="Times New Roman" w:cs="Times New Roman"/>
          <w:bCs/>
          <w:sz w:val="24"/>
          <w:szCs w:val="24"/>
          <w:lang w:eastAsia="ja-JP"/>
        </w:rPr>
        <w:t xml:space="preserve">s </w:t>
      </w:r>
      <w:r w:rsidRPr="001D7824">
        <w:rPr>
          <w:rFonts w:ascii="Times New Roman" w:eastAsia="PMingLiU" w:hAnsi="Times New Roman" w:cs="Times New Roman"/>
          <w:bCs/>
          <w:sz w:val="24"/>
          <w:szCs w:val="24"/>
          <w:lang w:eastAsia="ja-JP"/>
        </w:rPr>
        <w:tab/>
      </w:r>
      <w:proofErr w:type="spellStart"/>
      <w:r w:rsidR="00C20264" w:rsidRPr="001D7824">
        <w:rPr>
          <w:rFonts w:ascii="Times New Roman" w:eastAsia="PMingLiU" w:hAnsi="Times New Roman" w:cs="Times New Roman"/>
          <w:bCs/>
          <w:sz w:val="24"/>
          <w:szCs w:val="24"/>
          <w:lang w:eastAsia="ja-JP"/>
        </w:rPr>
        <w:t>J.Vitenbergs</w:t>
      </w:r>
      <w:proofErr w:type="spellEnd"/>
    </w:p>
    <w:p w14:paraId="5A4471E8" w14:textId="77777777" w:rsidR="000709FC" w:rsidRPr="001D7824" w:rsidRDefault="000709FC" w:rsidP="00EC5970">
      <w:pPr>
        <w:tabs>
          <w:tab w:val="left" w:pos="7371"/>
        </w:tabs>
        <w:ind w:right="-483"/>
        <w:contextualSpacing/>
        <w:jc w:val="both"/>
        <w:rPr>
          <w:rFonts w:ascii="Times New Roman" w:eastAsia="PMingLiU" w:hAnsi="Times New Roman" w:cs="Times New Roman"/>
          <w:bCs/>
          <w:sz w:val="24"/>
          <w:szCs w:val="24"/>
          <w:lang w:eastAsia="ja-JP"/>
        </w:rPr>
      </w:pPr>
    </w:p>
    <w:p w14:paraId="7EA6DDF8" w14:textId="77777777" w:rsidR="00EC5970" w:rsidRPr="001D7824" w:rsidRDefault="00EC5970" w:rsidP="00EC5970">
      <w:pPr>
        <w:tabs>
          <w:tab w:val="left" w:pos="7371"/>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t>Iesniedzējs:</w:t>
      </w:r>
    </w:p>
    <w:p w14:paraId="7A953B97" w14:textId="32B73EDE" w:rsidR="009E1B1F" w:rsidRPr="001D7824" w:rsidRDefault="009E1B1F" w:rsidP="00C20264">
      <w:pPr>
        <w:tabs>
          <w:tab w:val="left" w:pos="7088"/>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t xml:space="preserve">Ekonomikas ministrs </w:t>
      </w:r>
      <w:r w:rsidRPr="001D7824">
        <w:rPr>
          <w:rFonts w:ascii="Times New Roman" w:eastAsia="PMingLiU" w:hAnsi="Times New Roman" w:cs="Times New Roman"/>
          <w:bCs/>
          <w:sz w:val="24"/>
          <w:szCs w:val="24"/>
          <w:lang w:eastAsia="ja-JP"/>
        </w:rPr>
        <w:tab/>
      </w:r>
      <w:proofErr w:type="spellStart"/>
      <w:r w:rsidR="00C20264" w:rsidRPr="001D7824">
        <w:rPr>
          <w:rFonts w:ascii="Times New Roman" w:eastAsia="PMingLiU" w:hAnsi="Times New Roman" w:cs="Times New Roman"/>
          <w:bCs/>
          <w:sz w:val="24"/>
          <w:szCs w:val="24"/>
          <w:lang w:eastAsia="ja-JP"/>
        </w:rPr>
        <w:t>J.Vitenbergs</w:t>
      </w:r>
      <w:proofErr w:type="spellEnd"/>
    </w:p>
    <w:p w14:paraId="750D2D18" w14:textId="77777777" w:rsidR="00EC5970" w:rsidRPr="001D7824" w:rsidRDefault="00EC5970" w:rsidP="00EC5970">
      <w:pPr>
        <w:tabs>
          <w:tab w:val="left" w:pos="7371"/>
        </w:tabs>
        <w:ind w:right="-483"/>
        <w:contextualSpacing/>
        <w:jc w:val="both"/>
        <w:rPr>
          <w:rFonts w:ascii="Times New Roman" w:eastAsia="PMingLiU" w:hAnsi="Times New Roman" w:cs="Times New Roman"/>
          <w:bCs/>
          <w:sz w:val="24"/>
          <w:szCs w:val="24"/>
          <w:lang w:eastAsia="ja-JP"/>
        </w:rPr>
      </w:pPr>
    </w:p>
    <w:p w14:paraId="1587DE84" w14:textId="77777777" w:rsidR="00EC5970" w:rsidRPr="001D7824" w:rsidRDefault="00EC5970" w:rsidP="00EC5970">
      <w:pPr>
        <w:tabs>
          <w:tab w:val="left" w:pos="7371"/>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lastRenderedPageBreak/>
        <w:t>Vīza:</w:t>
      </w:r>
    </w:p>
    <w:p w14:paraId="18703DE8" w14:textId="430F8812" w:rsidR="00EC5970" w:rsidRDefault="00EC5970" w:rsidP="00DC50ED">
      <w:pPr>
        <w:tabs>
          <w:tab w:val="left" w:pos="6804"/>
        </w:tabs>
        <w:ind w:right="-483"/>
        <w:contextualSpacing/>
        <w:jc w:val="both"/>
        <w:rPr>
          <w:rFonts w:ascii="Times New Roman" w:eastAsia="PMingLiU" w:hAnsi="Times New Roman" w:cs="Times New Roman"/>
          <w:bCs/>
          <w:sz w:val="24"/>
          <w:szCs w:val="24"/>
          <w:lang w:eastAsia="ja-JP"/>
        </w:rPr>
      </w:pPr>
      <w:r w:rsidRPr="001D7824">
        <w:rPr>
          <w:rFonts w:ascii="Times New Roman" w:eastAsia="PMingLiU" w:hAnsi="Times New Roman" w:cs="Times New Roman"/>
          <w:bCs/>
          <w:sz w:val="24"/>
          <w:szCs w:val="24"/>
          <w:lang w:eastAsia="ja-JP"/>
        </w:rPr>
        <w:t>Valsts sekretārs</w:t>
      </w:r>
      <w:r w:rsidRPr="001D7824">
        <w:rPr>
          <w:rFonts w:ascii="Times New Roman" w:eastAsia="PMingLiU" w:hAnsi="Times New Roman" w:cs="Times New Roman"/>
          <w:bCs/>
          <w:sz w:val="24"/>
          <w:szCs w:val="24"/>
          <w:lang w:eastAsia="ja-JP"/>
        </w:rPr>
        <w:tab/>
      </w:r>
      <w:r w:rsidR="00C20264" w:rsidRPr="001D7824">
        <w:rPr>
          <w:rFonts w:ascii="Times New Roman" w:eastAsia="PMingLiU" w:hAnsi="Times New Roman" w:cs="Times New Roman"/>
          <w:bCs/>
          <w:sz w:val="24"/>
          <w:szCs w:val="24"/>
          <w:lang w:eastAsia="ja-JP"/>
        </w:rPr>
        <w:tab/>
      </w:r>
      <w:r w:rsidRPr="001D7824">
        <w:rPr>
          <w:rFonts w:ascii="Times New Roman" w:eastAsia="PMingLiU" w:hAnsi="Times New Roman" w:cs="Times New Roman"/>
          <w:bCs/>
          <w:sz w:val="24"/>
          <w:szCs w:val="24"/>
          <w:lang w:eastAsia="ja-JP"/>
        </w:rPr>
        <w:t>E. Valantis</w:t>
      </w:r>
    </w:p>
    <w:p w14:paraId="45E3F3C7" w14:textId="550BFFF2"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4866BAE9" w14:textId="281D47E0"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065B1DF1" w14:textId="7098578D"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1F63B47C" w14:textId="4F0FC10D"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2A6DFEEB" w14:textId="58D94620"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226421C7" w14:textId="76709533" w:rsidR="00DA5687"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p w14:paraId="5818B16C" w14:textId="77777777" w:rsidR="00DA5687" w:rsidRPr="001D7824" w:rsidRDefault="00DA5687" w:rsidP="00DC50ED">
      <w:pPr>
        <w:tabs>
          <w:tab w:val="left" w:pos="6804"/>
        </w:tabs>
        <w:ind w:right="-483"/>
        <w:contextualSpacing/>
        <w:jc w:val="both"/>
        <w:rPr>
          <w:rFonts w:ascii="Times New Roman" w:eastAsia="PMingLiU" w:hAnsi="Times New Roman" w:cs="Times New Roman"/>
          <w:bCs/>
          <w:sz w:val="24"/>
          <w:szCs w:val="24"/>
          <w:lang w:eastAsia="ja-JP"/>
        </w:rPr>
      </w:pPr>
    </w:p>
    <w:sectPr w:rsidR="00DA5687" w:rsidRPr="001D782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DFA52" w14:textId="77777777" w:rsidR="00585A15" w:rsidRDefault="00585A15">
      <w:pPr>
        <w:spacing w:after="0" w:line="240" w:lineRule="auto"/>
      </w:pPr>
      <w:r>
        <w:separator/>
      </w:r>
    </w:p>
  </w:endnote>
  <w:endnote w:type="continuationSeparator" w:id="0">
    <w:p w14:paraId="3C4F1139" w14:textId="77777777" w:rsidR="00585A15" w:rsidRDefault="00585A15">
      <w:pPr>
        <w:spacing w:after="0" w:line="240" w:lineRule="auto"/>
      </w:pPr>
      <w:r>
        <w:continuationSeparator/>
      </w:r>
    </w:p>
  </w:endnote>
  <w:endnote w:type="continuationNotice" w:id="1">
    <w:p w14:paraId="03CB82CA" w14:textId="77777777" w:rsidR="00585A15" w:rsidRDefault="0058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352606"/>
      <w:docPartObj>
        <w:docPartGallery w:val="Page Numbers (Bottom of Page)"/>
        <w:docPartUnique/>
      </w:docPartObj>
    </w:sdtPr>
    <w:sdtEndPr>
      <w:rPr>
        <w:noProof/>
      </w:rPr>
    </w:sdtEndPr>
    <w:sdtContent>
      <w:p w14:paraId="1BA0E3FB" w14:textId="5509ACEC" w:rsidR="00243018" w:rsidRDefault="00243018">
        <w:pPr>
          <w:pStyle w:val="Footer"/>
          <w:jc w:val="center"/>
        </w:pPr>
        <w:r w:rsidRPr="0004758D">
          <w:rPr>
            <w:rFonts w:ascii="Times New Roman" w:hAnsi="Times New Roman" w:cs="Times New Roman"/>
            <w:sz w:val="24"/>
            <w:szCs w:val="24"/>
          </w:rPr>
          <w:fldChar w:fldCharType="begin"/>
        </w:r>
        <w:r w:rsidRPr="0004758D">
          <w:rPr>
            <w:rFonts w:ascii="Times New Roman" w:hAnsi="Times New Roman" w:cs="Times New Roman"/>
            <w:sz w:val="24"/>
            <w:szCs w:val="24"/>
          </w:rPr>
          <w:instrText xml:space="preserve"> PAGE   \* MERGEFORMAT </w:instrText>
        </w:r>
        <w:r w:rsidRPr="0004758D">
          <w:rPr>
            <w:rFonts w:ascii="Times New Roman" w:hAnsi="Times New Roman" w:cs="Times New Roman"/>
            <w:sz w:val="24"/>
            <w:szCs w:val="24"/>
          </w:rPr>
          <w:fldChar w:fldCharType="separate"/>
        </w:r>
        <w:r>
          <w:rPr>
            <w:rFonts w:ascii="Times New Roman" w:hAnsi="Times New Roman" w:cs="Times New Roman"/>
            <w:noProof/>
            <w:sz w:val="24"/>
            <w:szCs w:val="24"/>
          </w:rPr>
          <w:t>17</w:t>
        </w:r>
        <w:r w:rsidRPr="0004758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50C96" w14:textId="77777777" w:rsidR="00585A15" w:rsidRDefault="00585A15">
      <w:pPr>
        <w:spacing w:after="0" w:line="240" w:lineRule="auto"/>
      </w:pPr>
      <w:r>
        <w:separator/>
      </w:r>
    </w:p>
  </w:footnote>
  <w:footnote w:type="continuationSeparator" w:id="0">
    <w:p w14:paraId="60397426" w14:textId="77777777" w:rsidR="00585A15" w:rsidRDefault="00585A15">
      <w:pPr>
        <w:spacing w:after="0" w:line="240" w:lineRule="auto"/>
      </w:pPr>
      <w:r>
        <w:continuationSeparator/>
      </w:r>
    </w:p>
  </w:footnote>
  <w:footnote w:type="continuationNotice" w:id="1">
    <w:p w14:paraId="34D9C366" w14:textId="77777777" w:rsidR="00585A15" w:rsidRDefault="00585A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11F89"/>
    <w:multiLevelType w:val="hybridMultilevel"/>
    <w:tmpl w:val="02FA8B78"/>
    <w:lvl w:ilvl="0" w:tplc="2B827B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E722CC"/>
    <w:multiLevelType w:val="hybridMultilevel"/>
    <w:tmpl w:val="393C038A"/>
    <w:lvl w:ilvl="0" w:tplc="0D9A1C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92F0D"/>
    <w:multiLevelType w:val="hybridMultilevel"/>
    <w:tmpl w:val="136C676A"/>
    <w:lvl w:ilvl="0" w:tplc="04260013">
      <w:start w:val="1"/>
      <w:numFmt w:val="upperRoman"/>
      <w:lvlText w:val="%1."/>
      <w:lvlJc w:val="right"/>
      <w:pPr>
        <w:ind w:left="720" w:hanging="360"/>
      </w:pPr>
    </w:lvl>
    <w:lvl w:ilvl="1" w:tplc="B698918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696F0F"/>
    <w:multiLevelType w:val="hybridMultilevel"/>
    <w:tmpl w:val="8CA4FD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6C2B0C"/>
    <w:multiLevelType w:val="hybridMultilevel"/>
    <w:tmpl w:val="82C2BBA6"/>
    <w:lvl w:ilvl="0" w:tplc="8A7E84C2">
      <w:start w:val="7"/>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325EFC"/>
    <w:multiLevelType w:val="hybridMultilevel"/>
    <w:tmpl w:val="15747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508B9"/>
    <w:multiLevelType w:val="hybridMultilevel"/>
    <w:tmpl w:val="8DE65182"/>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2375A"/>
    <w:multiLevelType w:val="multilevel"/>
    <w:tmpl w:val="1B8E553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15:restartNumberingAfterBreak="0">
    <w:nsid w:val="2EE70221"/>
    <w:multiLevelType w:val="multilevel"/>
    <w:tmpl w:val="42DEC894"/>
    <w:lvl w:ilvl="0">
      <w:start w:val="1"/>
      <w:numFmt w:val="decimal"/>
      <w:lvlText w:val="%1."/>
      <w:lvlJc w:val="left"/>
      <w:pPr>
        <w:ind w:left="720" w:hanging="360"/>
      </w:pPr>
      <w:rPr>
        <w:rFonts w:hint="default"/>
        <w:b w:val="0"/>
        <w:bCs/>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93453C"/>
    <w:multiLevelType w:val="hybridMultilevel"/>
    <w:tmpl w:val="8300027A"/>
    <w:lvl w:ilvl="0" w:tplc="6B2E55F8">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51F1604"/>
    <w:multiLevelType w:val="hybridMultilevel"/>
    <w:tmpl w:val="9FA27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3C121A"/>
    <w:multiLevelType w:val="hybridMultilevel"/>
    <w:tmpl w:val="2938B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617CB"/>
    <w:multiLevelType w:val="hybridMultilevel"/>
    <w:tmpl w:val="1E06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AC1933"/>
    <w:multiLevelType w:val="hybridMultilevel"/>
    <w:tmpl w:val="F752C0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332340"/>
    <w:multiLevelType w:val="multilevel"/>
    <w:tmpl w:val="2E5CD364"/>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4CF4F99"/>
    <w:multiLevelType w:val="hybridMultilevel"/>
    <w:tmpl w:val="E1C6FFC4"/>
    <w:lvl w:ilvl="0" w:tplc="DBBEC7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7177E0"/>
    <w:multiLevelType w:val="hybridMultilevel"/>
    <w:tmpl w:val="32C64D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97374B"/>
    <w:multiLevelType w:val="multilevel"/>
    <w:tmpl w:val="1A6C1D30"/>
    <w:lvl w:ilvl="0">
      <w:start w:val="1"/>
      <w:numFmt w:val="decimal"/>
      <w:suff w:val="space"/>
      <w:lvlText w:val="%1."/>
      <w:lvlJc w:val="left"/>
      <w:pPr>
        <w:ind w:left="567" w:hanging="567"/>
      </w:pPr>
      <w:rPr>
        <w:rFonts w:ascii="Times New Roman" w:eastAsiaTheme="minorHAnsi" w:hAnsi="Times New Roman" w:cs="Times New Roman" w:hint="default"/>
      </w:rPr>
    </w:lvl>
    <w:lvl w:ilvl="1">
      <w:start w:val="1"/>
      <w:numFmt w:val="decimal"/>
      <w:suff w:val="space"/>
      <w:lvlText w:val="%1.%2."/>
      <w:lvlJc w:val="left"/>
      <w:pPr>
        <w:ind w:left="1276" w:hanging="567"/>
      </w:pPr>
    </w:lvl>
    <w:lvl w:ilvl="2">
      <w:start w:val="1"/>
      <w:numFmt w:val="decimal"/>
      <w:isLgl/>
      <w:suff w:val="space"/>
      <w:lvlText w:val="%1.%2.%3."/>
      <w:lvlJc w:val="left"/>
      <w:pPr>
        <w:ind w:left="1701" w:hanging="567"/>
      </w:pPr>
      <w:rPr>
        <w:rFonts w:hint="default"/>
      </w:rPr>
    </w:lvl>
    <w:lvl w:ilvl="3">
      <w:start w:val="1"/>
      <w:numFmt w:val="decimal"/>
      <w:isLgl/>
      <w:suff w:val="space"/>
      <w:lvlText w:val="%1.%2.%3.%4."/>
      <w:lvlJc w:val="left"/>
      <w:pPr>
        <w:ind w:left="2268" w:hanging="567"/>
      </w:pPr>
      <w:rPr>
        <w:rFonts w:hint="default"/>
      </w:rPr>
    </w:lvl>
    <w:lvl w:ilvl="4">
      <w:start w:val="1"/>
      <w:numFmt w:val="decimal"/>
      <w:isLgl/>
      <w:suff w:val="space"/>
      <w:lvlText w:val="%1.%2.%3.%4.%5."/>
      <w:lvlJc w:val="left"/>
      <w:pPr>
        <w:ind w:left="2835" w:hanging="567"/>
      </w:pPr>
      <w:rPr>
        <w:rFonts w:hint="default"/>
      </w:rPr>
    </w:lvl>
    <w:lvl w:ilvl="5">
      <w:start w:val="1"/>
      <w:numFmt w:val="decimal"/>
      <w:isLgl/>
      <w:suff w:val="space"/>
      <w:lvlText w:val="%1.%2.%3.%4.%5.%6."/>
      <w:lvlJc w:val="left"/>
      <w:pPr>
        <w:ind w:left="567" w:hanging="567"/>
      </w:pPr>
      <w:rPr>
        <w:rFonts w:hint="default"/>
      </w:rPr>
    </w:lvl>
    <w:lvl w:ilvl="6">
      <w:start w:val="1"/>
      <w:numFmt w:val="decimal"/>
      <w:isLgl/>
      <w:suff w:val="space"/>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suff w:val="space"/>
      <w:lvlText w:val="%1.%2.%3.%4.%5.%6.%7.%8.%9."/>
      <w:lvlJc w:val="left"/>
      <w:pPr>
        <w:ind w:left="567" w:hanging="567"/>
      </w:pPr>
      <w:rPr>
        <w:rFonts w:hint="default"/>
      </w:rPr>
    </w:lvl>
  </w:abstractNum>
  <w:num w:numId="1">
    <w:abstractNumId w:val="17"/>
  </w:num>
  <w:num w:numId="2">
    <w:abstractNumId w:val="2"/>
  </w:num>
  <w:num w:numId="3">
    <w:abstractNumId w:val="9"/>
  </w:num>
  <w:num w:numId="4">
    <w:abstractNumId w:val="16"/>
  </w:num>
  <w:num w:numId="5">
    <w:abstractNumId w:val="14"/>
  </w:num>
  <w:num w:numId="6">
    <w:abstractNumId w:val="1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6"/>
  </w:num>
  <w:num w:numId="11">
    <w:abstractNumId w:val="1"/>
  </w:num>
  <w:num w:numId="12">
    <w:abstractNumId w:val="15"/>
  </w:num>
  <w:num w:numId="13">
    <w:abstractNumId w:val="8"/>
  </w:num>
  <w:num w:numId="14">
    <w:abstractNumId w:val="0"/>
  </w:num>
  <w:num w:numId="15">
    <w:abstractNumId w:val="11"/>
  </w:num>
  <w:num w:numId="16">
    <w:abstractNumId w:val="1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1C"/>
    <w:rsid w:val="000014D7"/>
    <w:rsid w:val="00002B24"/>
    <w:rsid w:val="00003B6B"/>
    <w:rsid w:val="00005175"/>
    <w:rsid w:val="00005230"/>
    <w:rsid w:val="000055A1"/>
    <w:rsid w:val="00005BA4"/>
    <w:rsid w:val="00013CF6"/>
    <w:rsid w:val="000147F1"/>
    <w:rsid w:val="00014A6E"/>
    <w:rsid w:val="0001603E"/>
    <w:rsid w:val="00017228"/>
    <w:rsid w:val="00020399"/>
    <w:rsid w:val="00023448"/>
    <w:rsid w:val="00026203"/>
    <w:rsid w:val="000265A7"/>
    <w:rsid w:val="000302FE"/>
    <w:rsid w:val="00031142"/>
    <w:rsid w:val="00032B93"/>
    <w:rsid w:val="000333E9"/>
    <w:rsid w:val="00037F69"/>
    <w:rsid w:val="00040B23"/>
    <w:rsid w:val="0004127B"/>
    <w:rsid w:val="0004156E"/>
    <w:rsid w:val="0004212B"/>
    <w:rsid w:val="000441E8"/>
    <w:rsid w:val="00044BB5"/>
    <w:rsid w:val="00046C7F"/>
    <w:rsid w:val="0004758D"/>
    <w:rsid w:val="00050FAA"/>
    <w:rsid w:val="00057169"/>
    <w:rsid w:val="00057757"/>
    <w:rsid w:val="00059585"/>
    <w:rsid w:val="00060B3C"/>
    <w:rsid w:val="0006156B"/>
    <w:rsid w:val="00063707"/>
    <w:rsid w:val="00067487"/>
    <w:rsid w:val="000709FC"/>
    <w:rsid w:val="00070EFC"/>
    <w:rsid w:val="000726FE"/>
    <w:rsid w:val="000753F5"/>
    <w:rsid w:val="00076AA3"/>
    <w:rsid w:val="00083E8C"/>
    <w:rsid w:val="00084384"/>
    <w:rsid w:val="00086C6F"/>
    <w:rsid w:val="00090BBC"/>
    <w:rsid w:val="0009126C"/>
    <w:rsid w:val="00091B6C"/>
    <w:rsid w:val="000926FD"/>
    <w:rsid w:val="00093FE1"/>
    <w:rsid w:val="0009449B"/>
    <w:rsid w:val="0009469A"/>
    <w:rsid w:val="00095BF4"/>
    <w:rsid w:val="000A0F33"/>
    <w:rsid w:val="000A1D0D"/>
    <w:rsid w:val="000A2A41"/>
    <w:rsid w:val="000A2F92"/>
    <w:rsid w:val="000A4838"/>
    <w:rsid w:val="000A51A5"/>
    <w:rsid w:val="000A5583"/>
    <w:rsid w:val="000B06D7"/>
    <w:rsid w:val="000B1727"/>
    <w:rsid w:val="000B569E"/>
    <w:rsid w:val="000B56F6"/>
    <w:rsid w:val="000B608A"/>
    <w:rsid w:val="000B6815"/>
    <w:rsid w:val="000C404D"/>
    <w:rsid w:val="000D63E0"/>
    <w:rsid w:val="000D6431"/>
    <w:rsid w:val="000E2F08"/>
    <w:rsid w:val="000E3BC8"/>
    <w:rsid w:val="000E63DF"/>
    <w:rsid w:val="000E6CF4"/>
    <w:rsid w:val="000F0D8A"/>
    <w:rsid w:val="000F0E2F"/>
    <w:rsid w:val="000F362A"/>
    <w:rsid w:val="000F544E"/>
    <w:rsid w:val="000F746B"/>
    <w:rsid w:val="00103D06"/>
    <w:rsid w:val="00104602"/>
    <w:rsid w:val="00105A18"/>
    <w:rsid w:val="001066C2"/>
    <w:rsid w:val="001107AC"/>
    <w:rsid w:val="00110A37"/>
    <w:rsid w:val="00112ACD"/>
    <w:rsid w:val="001135CF"/>
    <w:rsid w:val="00115716"/>
    <w:rsid w:val="0011601F"/>
    <w:rsid w:val="00122FFA"/>
    <w:rsid w:val="0012784F"/>
    <w:rsid w:val="00130CDD"/>
    <w:rsid w:val="001310C7"/>
    <w:rsid w:val="00132370"/>
    <w:rsid w:val="00133024"/>
    <w:rsid w:val="0014502E"/>
    <w:rsid w:val="00145E28"/>
    <w:rsid w:val="00146A00"/>
    <w:rsid w:val="0015191D"/>
    <w:rsid w:val="00152512"/>
    <w:rsid w:val="00152B75"/>
    <w:rsid w:val="0015618A"/>
    <w:rsid w:val="0016026B"/>
    <w:rsid w:val="0016069E"/>
    <w:rsid w:val="00160D5F"/>
    <w:rsid w:val="001615A9"/>
    <w:rsid w:val="00161CFF"/>
    <w:rsid w:val="0016381C"/>
    <w:rsid w:val="00163B45"/>
    <w:rsid w:val="00165526"/>
    <w:rsid w:val="0016589B"/>
    <w:rsid w:val="0016623F"/>
    <w:rsid w:val="00167AF1"/>
    <w:rsid w:val="00170ACA"/>
    <w:rsid w:val="00171628"/>
    <w:rsid w:val="00172CE5"/>
    <w:rsid w:val="001740BC"/>
    <w:rsid w:val="00186851"/>
    <w:rsid w:val="0018793A"/>
    <w:rsid w:val="00190AC5"/>
    <w:rsid w:val="00194BF1"/>
    <w:rsid w:val="00195E35"/>
    <w:rsid w:val="00197A8A"/>
    <w:rsid w:val="00197F6E"/>
    <w:rsid w:val="001A0EEB"/>
    <w:rsid w:val="001A0FB6"/>
    <w:rsid w:val="001A1CFA"/>
    <w:rsid w:val="001A340D"/>
    <w:rsid w:val="001A50BA"/>
    <w:rsid w:val="001A5F95"/>
    <w:rsid w:val="001A6A60"/>
    <w:rsid w:val="001A73B7"/>
    <w:rsid w:val="001A743E"/>
    <w:rsid w:val="001B08A6"/>
    <w:rsid w:val="001B2E8D"/>
    <w:rsid w:val="001B46F5"/>
    <w:rsid w:val="001B49E8"/>
    <w:rsid w:val="001B5BF9"/>
    <w:rsid w:val="001B7A0E"/>
    <w:rsid w:val="001C183A"/>
    <w:rsid w:val="001D13BA"/>
    <w:rsid w:val="001D1415"/>
    <w:rsid w:val="001D1ED6"/>
    <w:rsid w:val="001D24AC"/>
    <w:rsid w:val="001D2B00"/>
    <w:rsid w:val="001D4D4B"/>
    <w:rsid w:val="001D7824"/>
    <w:rsid w:val="001E186C"/>
    <w:rsid w:val="001E508A"/>
    <w:rsid w:val="001E555A"/>
    <w:rsid w:val="001E6836"/>
    <w:rsid w:val="001E6D99"/>
    <w:rsid w:val="001EB1AA"/>
    <w:rsid w:val="001F05B4"/>
    <w:rsid w:val="001F3905"/>
    <w:rsid w:val="001F76CF"/>
    <w:rsid w:val="0020301D"/>
    <w:rsid w:val="00203D70"/>
    <w:rsid w:val="00211A9E"/>
    <w:rsid w:val="00212C01"/>
    <w:rsid w:val="0021367B"/>
    <w:rsid w:val="00216760"/>
    <w:rsid w:val="002167B8"/>
    <w:rsid w:val="00216C9E"/>
    <w:rsid w:val="00223815"/>
    <w:rsid w:val="002276FD"/>
    <w:rsid w:val="00231403"/>
    <w:rsid w:val="002419C6"/>
    <w:rsid w:val="00243018"/>
    <w:rsid w:val="0024469E"/>
    <w:rsid w:val="0024513A"/>
    <w:rsid w:val="002469E6"/>
    <w:rsid w:val="00246BAD"/>
    <w:rsid w:val="00247799"/>
    <w:rsid w:val="00247C65"/>
    <w:rsid w:val="00247E33"/>
    <w:rsid w:val="00251056"/>
    <w:rsid w:val="00251533"/>
    <w:rsid w:val="00251D24"/>
    <w:rsid w:val="00251D40"/>
    <w:rsid w:val="00254066"/>
    <w:rsid w:val="00254D0F"/>
    <w:rsid w:val="00256BE7"/>
    <w:rsid w:val="002618C6"/>
    <w:rsid w:val="002634A0"/>
    <w:rsid w:val="002635A0"/>
    <w:rsid w:val="00265753"/>
    <w:rsid w:val="00266081"/>
    <w:rsid w:val="00266EAC"/>
    <w:rsid w:val="0026703B"/>
    <w:rsid w:val="002677CD"/>
    <w:rsid w:val="0027196D"/>
    <w:rsid w:val="00277ADD"/>
    <w:rsid w:val="00282AEC"/>
    <w:rsid w:val="00282F90"/>
    <w:rsid w:val="00286FCF"/>
    <w:rsid w:val="002876E2"/>
    <w:rsid w:val="002946E6"/>
    <w:rsid w:val="0029487C"/>
    <w:rsid w:val="002A7EE0"/>
    <w:rsid w:val="002B101B"/>
    <w:rsid w:val="002B1203"/>
    <w:rsid w:val="002B49EB"/>
    <w:rsid w:val="002B7ACA"/>
    <w:rsid w:val="002C30AB"/>
    <w:rsid w:val="002C4EC9"/>
    <w:rsid w:val="002C5213"/>
    <w:rsid w:val="002C53DB"/>
    <w:rsid w:val="002C69AD"/>
    <w:rsid w:val="002D29DD"/>
    <w:rsid w:val="002D434E"/>
    <w:rsid w:val="002D4356"/>
    <w:rsid w:val="002E1305"/>
    <w:rsid w:val="002E1FE4"/>
    <w:rsid w:val="002E4812"/>
    <w:rsid w:val="002E491A"/>
    <w:rsid w:val="002E5B1F"/>
    <w:rsid w:val="002E7253"/>
    <w:rsid w:val="002F0E6F"/>
    <w:rsid w:val="002F12A9"/>
    <w:rsid w:val="002F1711"/>
    <w:rsid w:val="002F24F6"/>
    <w:rsid w:val="002F2CDE"/>
    <w:rsid w:val="002F420C"/>
    <w:rsid w:val="002F4D8A"/>
    <w:rsid w:val="002F5E5D"/>
    <w:rsid w:val="002F650F"/>
    <w:rsid w:val="00301C09"/>
    <w:rsid w:val="0030487D"/>
    <w:rsid w:val="00305046"/>
    <w:rsid w:val="003109EA"/>
    <w:rsid w:val="00322905"/>
    <w:rsid w:val="0032326E"/>
    <w:rsid w:val="00323325"/>
    <w:rsid w:val="00324C8C"/>
    <w:rsid w:val="00324ED5"/>
    <w:rsid w:val="00326D95"/>
    <w:rsid w:val="00331F08"/>
    <w:rsid w:val="0033286F"/>
    <w:rsid w:val="003342A4"/>
    <w:rsid w:val="0033531E"/>
    <w:rsid w:val="003356BF"/>
    <w:rsid w:val="00335CE0"/>
    <w:rsid w:val="00337A45"/>
    <w:rsid w:val="0034013B"/>
    <w:rsid w:val="00341FA6"/>
    <w:rsid w:val="003425C3"/>
    <w:rsid w:val="0034475D"/>
    <w:rsid w:val="00347356"/>
    <w:rsid w:val="00350285"/>
    <w:rsid w:val="00354656"/>
    <w:rsid w:val="00355799"/>
    <w:rsid w:val="0035657F"/>
    <w:rsid w:val="0035689F"/>
    <w:rsid w:val="00360717"/>
    <w:rsid w:val="00361023"/>
    <w:rsid w:val="003713D2"/>
    <w:rsid w:val="00372099"/>
    <w:rsid w:val="00372A07"/>
    <w:rsid w:val="0037388B"/>
    <w:rsid w:val="003741B4"/>
    <w:rsid w:val="0037583E"/>
    <w:rsid w:val="00376627"/>
    <w:rsid w:val="003767DE"/>
    <w:rsid w:val="00381611"/>
    <w:rsid w:val="00381788"/>
    <w:rsid w:val="00383048"/>
    <w:rsid w:val="00390AEF"/>
    <w:rsid w:val="00390FB9"/>
    <w:rsid w:val="00392E42"/>
    <w:rsid w:val="00394C7C"/>
    <w:rsid w:val="003956B6"/>
    <w:rsid w:val="003976BB"/>
    <w:rsid w:val="00397BA0"/>
    <w:rsid w:val="003A1084"/>
    <w:rsid w:val="003A29DC"/>
    <w:rsid w:val="003A3C63"/>
    <w:rsid w:val="003A5852"/>
    <w:rsid w:val="003A7EA8"/>
    <w:rsid w:val="003B1ED1"/>
    <w:rsid w:val="003B53AF"/>
    <w:rsid w:val="003B5A04"/>
    <w:rsid w:val="003B626B"/>
    <w:rsid w:val="003B7992"/>
    <w:rsid w:val="003C04C1"/>
    <w:rsid w:val="003C1ACC"/>
    <w:rsid w:val="003C3535"/>
    <w:rsid w:val="003C3733"/>
    <w:rsid w:val="003C4A2F"/>
    <w:rsid w:val="003C6940"/>
    <w:rsid w:val="003C77AA"/>
    <w:rsid w:val="003D07F4"/>
    <w:rsid w:val="003D5802"/>
    <w:rsid w:val="003D61B6"/>
    <w:rsid w:val="003D7033"/>
    <w:rsid w:val="003E395F"/>
    <w:rsid w:val="003E528F"/>
    <w:rsid w:val="003E6E64"/>
    <w:rsid w:val="003F0746"/>
    <w:rsid w:val="003F16EF"/>
    <w:rsid w:val="003F1DAB"/>
    <w:rsid w:val="003F21B0"/>
    <w:rsid w:val="003F2B1A"/>
    <w:rsid w:val="003F365C"/>
    <w:rsid w:val="003F3917"/>
    <w:rsid w:val="003F671B"/>
    <w:rsid w:val="003F6850"/>
    <w:rsid w:val="003F69F9"/>
    <w:rsid w:val="003F7A9D"/>
    <w:rsid w:val="00400367"/>
    <w:rsid w:val="00401B2E"/>
    <w:rsid w:val="00402C4A"/>
    <w:rsid w:val="00402F91"/>
    <w:rsid w:val="00403AF1"/>
    <w:rsid w:val="00405C43"/>
    <w:rsid w:val="00406D67"/>
    <w:rsid w:val="004108E8"/>
    <w:rsid w:val="0041224D"/>
    <w:rsid w:val="00413B35"/>
    <w:rsid w:val="004144F5"/>
    <w:rsid w:val="00415918"/>
    <w:rsid w:val="00416280"/>
    <w:rsid w:val="00416D62"/>
    <w:rsid w:val="004170E6"/>
    <w:rsid w:val="00417165"/>
    <w:rsid w:val="00423644"/>
    <w:rsid w:val="00424225"/>
    <w:rsid w:val="0042483D"/>
    <w:rsid w:val="00426050"/>
    <w:rsid w:val="00426DEF"/>
    <w:rsid w:val="004301CB"/>
    <w:rsid w:val="004313F9"/>
    <w:rsid w:val="004322EB"/>
    <w:rsid w:val="0043407B"/>
    <w:rsid w:val="004357D3"/>
    <w:rsid w:val="00436484"/>
    <w:rsid w:val="00436919"/>
    <w:rsid w:val="00437D32"/>
    <w:rsid w:val="004449EF"/>
    <w:rsid w:val="00444DDA"/>
    <w:rsid w:val="004524C6"/>
    <w:rsid w:val="00454D6C"/>
    <w:rsid w:val="004559B6"/>
    <w:rsid w:val="00460F14"/>
    <w:rsid w:val="00463508"/>
    <w:rsid w:val="004637D4"/>
    <w:rsid w:val="0046423C"/>
    <w:rsid w:val="004665B2"/>
    <w:rsid w:val="00466678"/>
    <w:rsid w:val="00466F61"/>
    <w:rsid w:val="00467C48"/>
    <w:rsid w:val="00470001"/>
    <w:rsid w:val="004721F4"/>
    <w:rsid w:val="00472D6B"/>
    <w:rsid w:val="0047395D"/>
    <w:rsid w:val="0047571F"/>
    <w:rsid w:val="00476123"/>
    <w:rsid w:val="0047639E"/>
    <w:rsid w:val="00476BE5"/>
    <w:rsid w:val="00476CE5"/>
    <w:rsid w:val="00480315"/>
    <w:rsid w:val="00480A13"/>
    <w:rsid w:val="004821B6"/>
    <w:rsid w:val="00483054"/>
    <w:rsid w:val="004831D7"/>
    <w:rsid w:val="00483A1D"/>
    <w:rsid w:val="00485E2C"/>
    <w:rsid w:val="00487125"/>
    <w:rsid w:val="0049468E"/>
    <w:rsid w:val="004955B2"/>
    <w:rsid w:val="0049666B"/>
    <w:rsid w:val="00497482"/>
    <w:rsid w:val="004A3D34"/>
    <w:rsid w:val="004A4A7E"/>
    <w:rsid w:val="004A5F96"/>
    <w:rsid w:val="004A7AF0"/>
    <w:rsid w:val="004A7E74"/>
    <w:rsid w:val="004B0C42"/>
    <w:rsid w:val="004B54F7"/>
    <w:rsid w:val="004B6994"/>
    <w:rsid w:val="004B6E1F"/>
    <w:rsid w:val="004B7EE9"/>
    <w:rsid w:val="004C2476"/>
    <w:rsid w:val="004C4F70"/>
    <w:rsid w:val="004C56EF"/>
    <w:rsid w:val="004C5D98"/>
    <w:rsid w:val="004C5F36"/>
    <w:rsid w:val="004C6E74"/>
    <w:rsid w:val="004D10F6"/>
    <w:rsid w:val="004D311C"/>
    <w:rsid w:val="004D316D"/>
    <w:rsid w:val="004E034F"/>
    <w:rsid w:val="004E1899"/>
    <w:rsid w:val="004E19A4"/>
    <w:rsid w:val="004E1CE9"/>
    <w:rsid w:val="004E3FD1"/>
    <w:rsid w:val="004E44F8"/>
    <w:rsid w:val="004E7131"/>
    <w:rsid w:val="004E7215"/>
    <w:rsid w:val="004F08D2"/>
    <w:rsid w:val="004F2C90"/>
    <w:rsid w:val="004F3777"/>
    <w:rsid w:val="004F6DC8"/>
    <w:rsid w:val="00500F4E"/>
    <w:rsid w:val="005057DE"/>
    <w:rsid w:val="00507F49"/>
    <w:rsid w:val="00510079"/>
    <w:rsid w:val="00510837"/>
    <w:rsid w:val="00511A4A"/>
    <w:rsid w:val="00512149"/>
    <w:rsid w:val="00512B03"/>
    <w:rsid w:val="00514E3E"/>
    <w:rsid w:val="0052035A"/>
    <w:rsid w:val="0052553F"/>
    <w:rsid w:val="005278EE"/>
    <w:rsid w:val="00531264"/>
    <w:rsid w:val="00533EB6"/>
    <w:rsid w:val="00533F28"/>
    <w:rsid w:val="0053633D"/>
    <w:rsid w:val="005365F6"/>
    <w:rsid w:val="00536B53"/>
    <w:rsid w:val="00537030"/>
    <w:rsid w:val="005376CB"/>
    <w:rsid w:val="005417B1"/>
    <w:rsid w:val="0054355F"/>
    <w:rsid w:val="005446AF"/>
    <w:rsid w:val="00545E5E"/>
    <w:rsid w:val="00546235"/>
    <w:rsid w:val="00546D65"/>
    <w:rsid w:val="00547CB5"/>
    <w:rsid w:val="005508AE"/>
    <w:rsid w:val="00551E8B"/>
    <w:rsid w:val="005529E7"/>
    <w:rsid w:val="00552BED"/>
    <w:rsid w:val="00554089"/>
    <w:rsid w:val="0055439C"/>
    <w:rsid w:val="00554E12"/>
    <w:rsid w:val="005567FC"/>
    <w:rsid w:val="00557189"/>
    <w:rsid w:val="00560B91"/>
    <w:rsid w:val="00562DF5"/>
    <w:rsid w:val="00566EA6"/>
    <w:rsid w:val="005705CE"/>
    <w:rsid w:val="005708FB"/>
    <w:rsid w:val="00576278"/>
    <w:rsid w:val="005778AD"/>
    <w:rsid w:val="00580BFE"/>
    <w:rsid w:val="0058205D"/>
    <w:rsid w:val="00583026"/>
    <w:rsid w:val="00585A15"/>
    <w:rsid w:val="0058679C"/>
    <w:rsid w:val="00586E4E"/>
    <w:rsid w:val="00590B4D"/>
    <w:rsid w:val="00592458"/>
    <w:rsid w:val="005927EE"/>
    <w:rsid w:val="00592CBF"/>
    <w:rsid w:val="0059387E"/>
    <w:rsid w:val="00596136"/>
    <w:rsid w:val="00597738"/>
    <w:rsid w:val="005A3540"/>
    <w:rsid w:val="005A4DDF"/>
    <w:rsid w:val="005A6FE7"/>
    <w:rsid w:val="005A7A0B"/>
    <w:rsid w:val="005B23A7"/>
    <w:rsid w:val="005B2FE8"/>
    <w:rsid w:val="005B3241"/>
    <w:rsid w:val="005B39E5"/>
    <w:rsid w:val="005B4795"/>
    <w:rsid w:val="005B5077"/>
    <w:rsid w:val="005B76E8"/>
    <w:rsid w:val="005B7F04"/>
    <w:rsid w:val="005C53FA"/>
    <w:rsid w:val="005C54F1"/>
    <w:rsid w:val="005C6652"/>
    <w:rsid w:val="005D32A9"/>
    <w:rsid w:val="005E0C26"/>
    <w:rsid w:val="005E1110"/>
    <w:rsid w:val="005E27EC"/>
    <w:rsid w:val="005E5A6D"/>
    <w:rsid w:val="005F20D0"/>
    <w:rsid w:val="005F26B3"/>
    <w:rsid w:val="005F422F"/>
    <w:rsid w:val="005F50FC"/>
    <w:rsid w:val="005F5711"/>
    <w:rsid w:val="005F5E96"/>
    <w:rsid w:val="005F7DC0"/>
    <w:rsid w:val="006005B7"/>
    <w:rsid w:val="006007C2"/>
    <w:rsid w:val="00602448"/>
    <w:rsid w:val="00603400"/>
    <w:rsid w:val="00605447"/>
    <w:rsid w:val="00606FCD"/>
    <w:rsid w:val="00607273"/>
    <w:rsid w:val="006138A2"/>
    <w:rsid w:val="00615034"/>
    <w:rsid w:val="00615AD3"/>
    <w:rsid w:val="006170AA"/>
    <w:rsid w:val="00622EAB"/>
    <w:rsid w:val="00624D37"/>
    <w:rsid w:val="006259FD"/>
    <w:rsid w:val="006268B8"/>
    <w:rsid w:val="006279B5"/>
    <w:rsid w:val="0063017F"/>
    <w:rsid w:val="006302ED"/>
    <w:rsid w:val="00634BEB"/>
    <w:rsid w:val="00637D48"/>
    <w:rsid w:val="006402D9"/>
    <w:rsid w:val="00643D2B"/>
    <w:rsid w:val="006468C9"/>
    <w:rsid w:val="00646FAF"/>
    <w:rsid w:val="00650A95"/>
    <w:rsid w:val="00651A8B"/>
    <w:rsid w:val="00652F1A"/>
    <w:rsid w:val="006531F1"/>
    <w:rsid w:val="00655647"/>
    <w:rsid w:val="00657CD6"/>
    <w:rsid w:val="00657F00"/>
    <w:rsid w:val="00661B99"/>
    <w:rsid w:val="00663DC8"/>
    <w:rsid w:val="0066799F"/>
    <w:rsid w:val="006702E8"/>
    <w:rsid w:val="00674983"/>
    <w:rsid w:val="00685658"/>
    <w:rsid w:val="00686503"/>
    <w:rsid w:val="0069145D"/>
    <w:rsid w:val="00691B92"/>
    <w:rsid w:val="00692100"/>
    <w:rsid w:val="006923B3"/>
    <w:rsid w:val="006968E7"/>
    <w:rsid w:val="006A01E0"/>
    <w:rsid w:val="006A18D2"/>
    <w:rsid w:val="006A2710"/>
    <w:rsid w:val="006B3491"/>
    <w:rsid w:val="006B4C0F"/>
    <w:rsid w:val="006B738E"/>
    <w:rsid w:val="006C0467"/>
    <w:rsid w:val="006C6BFA"/>
    <w:rsid w:val="006D0B14"/>
    <w:rsid w:val="006D2D16"/>
    <w:rsid w:val="006D2FF7"/>
    <w:rsid w:val="006D37CC"/>
    <w:rsid w:val="006E10A4"/>
    <w:rsid w:val="006E1D6D"/>
    <w:rsid w:val="006E40CA"/>
    <w:rsid w:val="006F2BD6"/>
    <w:rsid w:val="006F64BA"/>
    <w:rsid w:val="00701FDA"/>
    <w:rsid w:val="00704869"/>
    <w:rsid w:val="00705897"/>
    <w:rsid w:val="00711020"/>
    <w:rsid w:val="00714F64"/>
    <w:rsid w:val="00716179"/>
    <w:rsid w:val="00720388"/>
    <w:rsid w:val="0072076F"/>
    <w:rsid w:val="00720B9F"/>
    <w:rsid w:val="007231E1"/>
    <w:rsid w:val="007278E3"/>
    <w:rsid w:val="007350E2"/>
    <w:rsid w:val="007411C7"/>
    <w:rsid w:val="00742D14"/>
    <w:rsid w:val="0074336D"/>
    <w:rsid w:val="007443DD"/>
    <w:rsid w:val="00744E44"/>
    <w:rsid w:val="00745502"/>
    <w:rsid w:val="00745E42"/>
    <w:rsid w:val="007476AA"/>
    <w:rsid w:val="0075112D"/>
    <w:rsid w:val="00752104"/>
    <w:rsid w:val="007535EC"/>
    <w:rsid w:val="007569CF"/>
    <w:rsid w:val="00757813"/>
    <w:rsid w:val="00760445"/>
    <w:rsid w:val="00760D72"/>
    <w:rsid w:val="00761301"/>
    <w:rsid w:val="00761990"/>
    <w:rsid w:val="00766A22"/>
    <w:rsid w:val="0076728E"/>
    <w:rsid w:val="007701E6"/>
    <w:rsid w:val="00770963"/>
    <w:rsid w:val="00773431"/>
    <w:rsid w:val="00776D28"/>
    <w:rsid w:val="0078517B"/>
    <w:rsid w:val="00785DDE"/>
    <w:rsid w:val="00786278"/>
    <w:rsid w:val="007873B7"/>
    <w:rsid w:val="0079191F"/>
    <w:rsid w:val="00792489"/>
    <w:rsid w:val="007940A3"/>
    <w:rsid w:val="0079627C"/>
    <w:rsid w:val="007A1D6C"/>
    <w:rsid w:val="007A2161"/>
    <w:rsid w:val="007A21ED"/>
    <w:rsid w:val="007A27C0"/>
    <w:rsid w:val="007A3047"/>
    <w:rsid w:val="007A3D21"/>
    <w:rsid w:val="007A6640"/>
    <w:rsid w:val="007A6ED5"/>
    <w:rsid w:val="007A7633"/>
    <w:rsid w:val="007B0BC2"/>
    <w:rsid w:val="007B5926"/>
    <w:rsid w:val="007B609D"/>
    <w:rsid w:val="007B622E"/>
    <w:rsid w:val="007B7414"/>
    <w:rsid w:val="007B75F6"/>
    <w:rsid w:val="007C233A"/>
    <w:rsid w:val="007C4A97"/>
    <w:rsid w:val="007C695C"/>
    <w:rsid w:val="007C6AC4"/>
    <w:rsid w:val="007D047A"/>
    <w:rsid w:val="007D064A"/>
    <w:rsid w:val="007D0D02"/>
    <w:rsid w:val="007D1CA2"/>
    <w:rsid w:val="007D2306"/>
    <w:rsid w:val="007D4994"/>
    <w:rsid w:val="007D4CC8"/>
    <w:rsid w:val="007D7EA3"/>
    <w:rsid w:val="007E10DF"/>
    <w:rsid w:val="007E21B2"/>
    <w:rsid w:val="007E52B2"/>
    <w:rsid w:val="007E6066"/>
    <w:rsid w:val="007E7FEE"/>
    <w:rsid w:val="007F0ACE"/>
    <w:rsid w:val="007F4C05"/>
    <w:rsid w:val="007F5FF6"/>
    <w:rsid w:val="007F6AF9"/>
    <w:rsid w:val="00806488"/>
    <w:rsid w:val="00806BF0"/>
    <w:rsid w:val="00810C7C"/>
    <w:rsid w:val="0081177F"/>
    <w:rsid w:val="00813E59"/>
    <w:rsid w:val="00815C52"/>
    <w:rsid w:val="008207F5"/>
    <w:rsid w:val="00820D45"/>
    <w:rsid w:val="0082208B"/>
    <w:rsid w:val="00822C0C"/>
    <w:rsid w:val="00823C1F"/>
    <w:rsid w:val="00831CA1"/>
    <w:rsid w:val="00832223"/>
    <w:rsid w:val="0083316F"/>
    <w:rsid w:val="00833F45"/>
    <w:rsid w:val="0083737D"/>
    <w:rsid w:val="00837A99"/>
    <w:rsid w:val="008426F2"/>
    <w:rsid w:val="00845469"/>
    <w:rsid w:val="0084649F"/>
    <w:rsid w:val="00851472"/>
    <w:rsid w:val="008526C0"/>
    <w:rsid w:val="00854E7D"/>
    <w:rsid w:val="00857FFA"/>
    <w:rsid w:val="0086181C"/>
    <w:rsid w:val="00865638"/>
    <w:rsid w:val="008712C2"/>
    <w:rsid w:val="00871EC3"/>
    <w:rsid w:val="00872E85"/>
    <w:rsid w:val="008748E8"/>
    <w:rsid w:val="00875379"/>
    <w:rsid w:val="00876D5D"/>
    <w:rsid w:val="00884E02"/>
    <w:rsid w:val="00885FBC"/>
    <w:rsid w:val="00887D68"/>
    <w:rsid w:val="00895B19"/>
    <w:rsid w:val="00895C9A"/>
    <w:rsid w:val="00896C01"/>
    <w:rsid w:val="00896CE4"/>
    <w:rsid w:val="008A0771"/>
    <w:rsid w:val="008A32F7"/>
    <w:rsid w:val="008A4706"/>
    <w:rsid w:val="008A4998"/>
    <w:rsid w:val="008A52B5"/>
    <w:rsid w:val="008A7D82"/>
    <w:rsid w:val="008B198E"/>
    <w:rsid w:val="008B2B2A"/>
    <w:rsid w:val="008B2DD3"/>
    <w:rsid w:val="008C0A49"/>
    <w:rsid w:val="008C34BA"/>
    <w:rsid w:val="008C5502"/>
    <w:rsid w:val="008C6B8F"/>
    <w:rsid w:val="008C7BC7"/>
    <w:rsid w:val="008D0C36"/>
    <w:rsid w:val="008D203D"/>
    <w:rsid w:val="008D253F"/>
    <w:rsid w:val="008D32DA"/>
    <w:rsid w:val="008D6363"/>
    <w:rsid w:val="008E0667"/>
    <w:rsid w:val="008E1129"/>
    <w:rsid w:val="008E498C"/>
    <w:rsid w:val="008E4AEA"/>
    <w:rsid w:val="008E6E21"/>
    <w:rsid w:val="008F03F4"/>
    <w:rsid w:val="008F0725"/>
    <w:rsid w:val="008F1830"/>
    <w:rsid w:val="008F6BA1"/>
    <w:rsid w:val="008F78D2"/>
    <w:rsid w:val="00903682"/>
    <w:rsid w:val="0090408F"/>
    <w:rsid w:val="00904305"/>
    <w:rsid w:val="00906E3C"/>
    <w:rsid w:val="00912EA4"/>
    <w:rsid w:val="00920367"/>
    <w:rsid w:val="00920FC6"/>
    <w:rsid w:val="009226F8"/>
    <w:rsid w:val="0092474A"/>
    <w:rsid w:val="00927319"/>
    <w:rsid w:val="0092768C"/>
    <w:rsid w:val="00931584"/>
    <w:rsid w:val="009329D9"/>
    <w:rsid w:val="00932EF7"/>
    <w:rsid w:val="00933E1D"/>
    <w:rsid w:val="00944D9A"/>
    <w:rsid w:val="009506AB"/>
    <w:rsid w:val="0095195F"/>
    <w:rsid w:val="00951F18"/>
    <w:rsid w:val="009526EA"/>
    <w:rsid w:val="00956D45"/>
    <w:rsid w:val="009642DC"/>
    <w:rsid w:val="00964B15"/>
    <w:rsid w:val="00964B43"/>
    <w:rsid w:val="00967F46"/>
    <w:rsid w:val="0097138E"/>
    <w:rsid w:val="009732C3"/>
    <w:rsid w:val="00973B26"/>
    <w:rsid w:val="00974177"/>
    <w:rsid w:val="00975B7A"/>
    <w:rsid w:val="00975D15"/>
    <w:rsid w:val="0097758D"/>
    <w:rsid w:val="009814A4"/>
    <w:rsid w:val="0098319A"/>
    <w:rsid w:val="00983804"/>
    <w:rsid w:val="00983B30"/>
    <w:rsid w:val="00983DBB"/>
    <w:rsid w:val="009849A9"/>
    <w:rsid w:val="00984DFF"/>
    <w:rsid w:val="00985493"/>
    <w:rsid w:val="009860B8"/>
    <w:rsid w:val="00987938"/>
    <w:rsid w:val="00987C58"/>
    <w:rsid w:val="00991E10"/>
    <w:rsid w:val="009939DF"/>
    <w:rsid w:val="00993C9F"/>
    <w:rsid w:val="00994140"/>
    <w:rsid w:val="00994904"/>
    <w:rsid w:val="00996F26"/>
    <w:rsid w:val="00996F6E"/>
    <w:rsid w:val="009A2BC1"/>
    <w:rsid w:val="009A7C03"/>
    <w:rsid w:val="009B19F9"/>
    <w:rsid w:val="009B3B25"/>
    <w:rsid w:val="009B50AF"/>
    <w:rsid w:val="009B6C11"/>
    <w:rsid w:val="009C0BA6"/>
    <w:rsid w:val="009C1BE5"/>
    <w:rsid w:val="009C1EA4"/>
    <w:rsid w:val="009C508F"/>
    <w:rsid w:val="009D1510"/>
    <w:rsid w:val="009D2A2F"/>
    <w:rsid w:val="009D3629"/>
    <w:rsid w:val="009D5F12"/>
    <w:rsid w:val="009D6BF8"/>
    <w:rsid w:val="009D6E8C"/>
    <w:rsid w:val="009D7A84"/>
    <w:rsid w:val="009E0137"/>
    <w:rsid w:val="009E1B1F"/>
    <w:rsid w:val="009E3110"/>
    <w:rsid w:val="009E31F7"/>
    <w:rsid w:val="009E3236"/>
    <w:rsid w:val="009E5FBD"/>
    <w:rsid w:val="009E6F93"/>
    <w:rsid w:val="009F5685"/>
    <w:rsid w:val="009F633C"/>
    <w:rsid w:val="009F63DF"/>
    <w:rsid w:val="009F7F78"/>
    <w:rsid w:val="00A01790"/>
    <w:rsid w:val="00A0181D"/>
    <w:rsid w:val="00A03B0C"/>
    <w:rsid w:val="00A07217"/>
    <w:rsid w:val="00A10DF9"/>
    <w:rsid w:val="00A10FC7"/>
    <w:rsid w:val="00A12CB5"/>
    <w:rsid w:val="00A2125A"/>
    <w:rsid w:val="00A21C09"/>
    <w:rsid w:val="00A24E11"/>
    <w:rsid w:val="00A26C48"/>
    <w:rsid w:val="00A30605"/>
    <w:rsid w:val="00A30C15"/>
    <w:rsid w:val="00A31FDA"/>
    <w:rsid w:val="00A326F0"/>
    <w:rsid w:val="00A3534E"/>
    <w:rsid w:val="00A35524"/>
    <w:rsid w:val="00A35832"/>
    <w:rsid w:val="00A36FC3"/>
    <w:rsid w:val="00A409F1"/>
    <w:rsid w:val="00A418FE"/>
    <w:rsid w:val="00A41D84"/>
    <w:rsid w:val="00A41D87"/>
    <w:rsid w:val="00A42999"/>
    <w:rsid w:val="00A42EEE"/>
    <w:rsid w:val="00A478C9"/>
    <w:rsid w:val="00A5015B"/>
    <w:rsid w:val="00A50A06"/>
    <w:rsid w:val="00A54678"/>
    <w:rsid w:val="00A56AC6"/>
    <w:rsid w:val="00A6476F"/>
    <w:rsid w:val="00A65422"/>
    <w:rsid w:val="00A65B15"/>
    <w:rsid w:val="00A66E67"/>
    <w:rsid w:val="00A6751E"/>
    <w:rsid w:val="00A677FB"/>
    <w:rsid w:val="00A74643"/>
    <w:rsid w:val="00A83142"/>
    <w:rsid w:val="00A83B25"/>
    <w:rsid w:val="00A8606B"/>
    <w:rsid w:val="00A8638D"/>
    <w:rsid w:val="00A8798C"/>
    <w:rsid w:val="00A9350F"/>
    <w:rsid w:val="00A95886"/>
    <w:rsid w:val="00A962C6"/>
    <w:rsid w:val="00A96D07"/>
    <w:rsid w:val="00A96D80"/>
    <w:rsid w:val="00AA0307"/>
    <w:rsid w:val="00AA1DDF"/>
    <w:rsid w:val="00AA4709"/>
    <w:rsid w:val="00AA6593"/>
    <w:rsid w:val="00AB093D"/>
    <w:rsid w:val="00AB2C46"/>
    <w:rsid w:val="00AB547A"/>
    <w:rsid w:val="00AC07E2"/>
    <w:rsid w:val="00AC74F2"/>
    <w:rsid w:val="00AD5005"/>
    <w:rsid w:val="00AD64A2"/>
    <w:rsid w:val="00AE0971"/>
    <w:rsid w:val="00AE0FEA"/>
    <w:rsid w:val="00AE310F"/>
    <w:rsid w:val="00AE6AF9"/>
    <w:rsid w:val="00AE6E8E"/>
    <w:rsid w:val="00AE6F29"/>
    <w:rsid w:val="00AF36F4"/>
    <w:rsid w:val="00AF5C69"/>
    <w:rsid w:val="00AF6458"/>
    <w:rsid w:val="00AF6555"/>
    <w:rsid w:val="00B0224F"/>
    <w:rsid w:val="00B06013"/>
    <w:rsid w:val="00B101A8"/>
    <w:rsid w:val="00B10A19"/>
    <w:rsid w:val="00B12CE2"/>
    <w:rsid w:val="00B13892"/>
    <w:rsid w:val="00B22A62"/>
    <w:rsid w:val="00B237CA"/>
    <w:rsid w:val="00B272B0"/>
    <w:rsid w:val="00B274A8"/>
    <w:rsid w:val="00B3195A"/>
    <w:rsid w:val="00B33429"/>
    <w:rsid w:val="00B33EA2"/>
    <w:rsid w:val="00B34C23"/>
    <w:rsid w:val="00B36261"/>
    <w:rsid w:val="00B36291"/>
    <w:rsid w:val="00B3686C"/>
    <w:rsid w:val="00B36C99"/>
    <w:rsid w:val="00B37932"/>
    <w:rsid w:val="00B4276A"/>
    <w:rsid w:val="00B4498B"/>
    <w:rsid w:val="00B45300"/>
    <w:rsid w:val="00B476CE"/>
    <w:rsid w:val="00B55B08"/>
    <w:rsid w:val="00B60CF9"/>
    <w:rsid w:val="00B62769"/>
    <w:rsid w:val="00B64792"/>
    <w:rsid w:val="00B66687"/>
    <w:rsid w:val="00B7310C"/>
    <w:rsid w:val="00B80F50"/>
    <w:rsid w:val="00B814EF"/>
    <w:rsid w:val="00B84E1A"/>
    <w:rsid w:val="00B85812"/>
    <w:rsid w:val="00B861B3"/>
    <w:rsid w:val="00B86B58"/>
    <w:rsid w:val="00B907BE"/>
    <w:rsid w:val="00B91EB9"/>
    <w:rsid w:val="00B9395C"/>
    <w:rsid w:val="00B942E0"/>
    <w:rsid w:val="00B95A2B"/>
    <w:rsid w:val="00B95AC4"/>
    <w:rsid w:val="00BA03DF"/>
    <w:rsid w:val="00BA4F7E"/>
    <w:rsid w:val="00BA5572"/>
    <w:rsid w:val="00BB0D96"/>
    <w:rsid w:val="00BB1BFD"/>
    <w:rsid w:val="00BB2CD3"/>
    <w:rsid w:val="00BB4540"/>
    <w:rsid w:val="00BB4C85"/>
    <w:rsid w:val="00BB509B"/>
    <w:rsid w:val="00BB57BF"/>
    <w:rsid w:val="00BB6F51"/>
    <w:rsid w:val="00BC1675"/>
    <w:rsid w:val="00BC1A97"/>
    <w:rsid w:val="00BC22EF"/>
    <w:rsid w:val="00BC39CD"/>
    <w:rsid w:val="00BC4F5D"/>
    <w:rsid w:val="00BC585B"/>
    <w:rsid w:val="00BC5ABE"/>
    <w:rsid w:val="00BC5E55"/>
    <w:rsid w:val="00BC675C"/>
    <w:rsid w:val="00BC7267"/>
    <w:rsid w:val="00BD13AE"/>
    <w:rsid w:val="00BD2A05"/>
    <w:rsid w:val="00BD503B"/>
    <w:rsid w:val="00BD78DC"/>
    <w:rsid w:val="00BE060B"/>
    <w:rsid w:val="00BE0FFC"/>
    <w:rsid w:val="00BE38CA"/>
    <w:rsid w:val="00BE3D6C"/>
    <w:rsid w:val="00BE6A0A"/>
    <w:rsid w:val="00BF444F"/>
    <w:rsid w:val="00BF5622"/>
    <w:rsid w:val="00BF6F11"/>
    <w:rsid w:val="00BF74E7"/>
    <w:rsid w:val="00C02AD5"/>
    <w:rsid w:val="00C10FF6"/>
    <w:rsid w:val="00C14BA3"/>
    <w:rsid w:val="00C20264"/>
    <w:rsid w:val="00C21A03"/>
    <w:rsid w:val="00C228D9"/>
    <w:rsid w:val="00C2508B"/>
    <w:rsid w:val="00C3154C"/>
    <w:rsid w:val="00C3363B"/>
    <w:rsid w:val="00C3387B"/>
    <w:rsid w:val="00C3603C"/>
    <w:rsid w:val="00C414A6"/>
    <w:rsid w:val="00C41A97"/>
    <w:rsid w:val="00C42F6A"/>
    <w:rsid w:val="00C47691"/>
    <w:rsid w:val="00C478E2"/>
    <w:rsid w:val="00C5144F"/>
    <w:rsid w:val="00C53728"/>
    <w:rsid w:val="00C55A3C"/>
    <w:rsid w:val="00C57254"/>
    <w:rsid w:val="00C609BA"/>
    <w:rsid w:val="00C65B12"/>
    <w:rsid w:val="00C65E96"/>
    <w:rsid w:val="00C72953"/>
    <w:rsid w:val="00C774CB"/>
    <w:rsid w:val="00C80A00"/>
    <w:rsid w:val="00C80B2C"/>
    <w:rsid w:val="00C820D0"/>
    <w:rsid w:val="00C82274"/>
    <w:rsid w:val="00C82477"/>
    <w:rsid w:val="00C86412"/>
    <w:rsid w:val="00C87E98"/>
    <w:rsid w:val="00C9181F"/>
    <w:rsid w:val="00C94C70"/>
    <w:rsid w:val="00C95608"/>
    <w:rsid w:val="00CA268C"/>
    <w:rsid w:val="00CA4B4E"/>
    <w:rsid w:val="00CA5E0D"/>
    <w:rsid w:val="00CA6E17"/>
    <w:rsid w:val="00CB0636"/>
    <w:rsid w:val="00CB2735"/>
    <w:rsid w:val="00CB37E3"/>
    <w:rsid w:val="00CB3AA8"/>
    <w:rsid w:val="00CB741C"/>
    <w:rsid w:val="00CB75B3"/>
    <w:rsid w:val="00CC06C6"/>
    <w:rsid w:val="00CC15A7"/>
    <w:rsid w:val="00CC1A51"/>
    <w:rsid w:val="00CC371D"/>
    <w:rsid w:val="00CC45BB"/>
    <w:rsid w:val="00CC55E7"/>
    <w:rsid w:val="00CC5D4E"/>
    <w:rsid w:val="00CD11D8"/>
    <w:rsid w:val="00CD298D"/>
    <w:rsid w:val="00CD29F3"/>
    <w:rsid w:val="00CD2BED"/>
    <w:rsid w:val="00CD4196"/>
    <w:rsid w:val="00CD730D"/>
    <w:rsid w:val="00CE0DE8"/>
    <w:rsid w:val="00CE190A"/>
    <w:rsid w:val="00CE1B53"/>
    <w:rsid w:val="00CE3DED"/>
    <w:rsid w:val="00CE61E1"/>
    <w:rsid w:val="00CF084D"/>
    <w:rsid w:val="00CF220D"/>
    <w:rsid w:val="00CF2CF1"/>
    <w:rsid w:val="00CF41B9"/>
    <w:rsid w:val="00CF5DB3"/>
    <w:rsid w:val="00D02014"/>
    <w:rsid w:val="00D024CD"/>
    <w:rsid w:val="00D03D2E"/>
    <w:rsid w:val="00D057AE"/>
    <w:rsid w:val="00D1117F"/>
    <w:rsid w:val="00D11C56"/>
    <w:rsid w:val="00D14265"/>
    <w:rsid w:val="00D15029"/>
    <w:rsid w:val="00D16240"/>
    <w:rsid w:val="00D20066"/>
    <w:rsid w:val="00D20491"/>
    <w:rsid w:val="00D22555"/>
    <w:rsid w:val="00D2297E"/>
    <w:rsid w:val="00D22C72"/>
    <w:rsid w:val="00D32BAC"/>
    <w:rsid w:val="00D3300A"/>
    <w:rsid w:val="00D34390"/>
    <w:rsid w:val="00D34C71"/>
    <w:rsid w:val="00D3609A"/>
    <w:rsid w:val="00D36238"/>
    <w:rsid w:val="00D40BA9"/>
    <w:rsid w:val="00D4310C"/>
    <w:rsid w:val="00D43465"/>
    <w:rsid w:val="00D43717"/>
    <w:rsid w:val="00D444B9"/>
    <w:rsid w:val="00D4500A"/>
    <w:rsid w:val="00D51C0C"/>
    <w:rsid w:val="00D51C3D"/>
    <w:rsid w:val="00D53DB6"/>
    <w:rsid w:val="00D548F7"/>
    <w:rsid w:val="00D55649"/>
    <w:rsid w:val="00D57CD3"/>
    <w:rsid w:val="00D60015"/>
    <w:rsid w:val="00D624AC"/>
    <w:rsid w:val="00D63047"/>
    <w:rsid w:val="00D6453C"/>
    <w:rsid w:val="00D64571"/>
    <w:rsid w:val="00D65E66"/>
    <w:rsid w:val="00D6611D"/>
    <w:rsid w:val="00D67579"/>
    <w:rsid w:val="00D7008E"/>
    <w:rsid w:val="00D74593"/>
    <w:rsid w:val="00D750C0"/>
    <w:rsid w:val="00D80252"/>
    <w:rsid w:val="00D847E4"/>
    <w:rsid w:val="00D86452"/>
    <w:rsid w:val="00D8703D"/>
    <w:rsid w:val="00D9166D"/>
    <w:rsid w:val="00D931E3"/>
    <w:rsid w:val="00D951F6"/>
    <w:rsid w:val="00D976DC"/>
    <w:rsid w:val="00D97A38"/>
    <w:rsid w:val="00DA361C"/>
    <w:rsid w:val="00DA395D"/>
    <w:rsid w:val="00DA3B56"/>
    <w:rsid w:val="00DA5687"/>
    <w:rsid w:val="00DA5AD4"/>
    <w:rsid w:val="00DA776C"/>
    <w:rsid w:val="00DB252A"/>
    <w:rsid w:val="00DB26F5"/>
    <w:rsid w:val="00DC23E3"/>
    <w:rsid w:val="00DC50ED"/>
    <w:rsid w:val="00DC6773"/>
    <w:rsid w:val="00DC7D5B"/>
    <w:rsid w:val="00DD518F"/>
    <w:rsid w:val="00DE0423"/>
    <w:rsid w:val="00DE06C1"/>
    <w:rsid w:val="00DE0BBD"/>
    <w:rsid w:val="00DE22D7"/>
    <w:rsid w:val="00DE450B"/>
    <w:rsid w:val="00DE4E0F"/>
    <w:rsid w:val="00DE5918"/>
    <w:rsid w:val="00DE64B3"/>
    <w:rsid w:val="00DE6A04"/>
    <w:rsid w:val="00DE79D7"/>
    <w:rsid w:val="00DF12AF"/>
    <w:rsid w:val="00DF15B9"/>
    <w:rsid w:val="00DF21F5"/>
    <w:rsid w:val="00DF2228"/>
    <w:rsid w:val="00DF60E7"/>
    <w:rsid w:val="00E026F2"/>
    <w:rsid w:val="00E03321"/>
    <w:rsid w:val="00E04DB9"/>
    <w:rsid w:val="00E0765E"/>
    <w:rsid w:val="00E07CBF"/>
    <w:rsid w:val="00E10434"/>
    <w:rsid w:val="00E11777"/>
    <w:rsid w:val="00E11B48"/>
    <w:rsid w:val="00E11D16"/>
    <w:rsid w:val="00E12844"/>
    <w:rsid w:val="00E12D19"/>
    <w:rsid w:val="00E131AF"/>
    <w:rsid w:val="00E14C6E"/>
    <w:rsid w:val="00E14E81"/>
    <w:rsid w:val="00E14F22"/>
    <w:rsid w:val="00E15D90"/>
    <w:rsid w:val="00E20B4F"/>
    <w:rsid w:val="00E20E27"/>
    <w:rsid w:val="00E2172E"/>
    <w:rsid w:val="00E21EE9"/>
    <w:rsid w:val="00E23D9A"/>
    <w:rsid w:val="00E275E6"/>
    <w:rsid w:val="00E29561"/>
    <w:rsid w:val="00E332D6"/>
    <w:rsid w:val="00E36DFC"/>
    <w:rsid w:val="00E375E9"/>
    <w:rsid w:val="00E40D77"/>
    <w:rsid w:val="00E410CD"/>
    <w:rsid w:val="00E42C27"/>
    <w:rsid w:val="00E435BE"/>
    <w:rsid w:val="00E43E4F"/>
    <w:rsid w:val="00E43E96"/>
    <w:rsid w:val="00E478D7"/>
    <w:rsid w:val="00E529EB"/>
    <w:rsid w:val="00E535A3"/>
    <w:rsid w:val="00E57FA7"/>
    <w:rsid w:val="00E60D57"/>
    <w:rsid w:val="00E6190C"/>
    <w:rsid w:val="00E6356B"/>
    <w:rsid w:val="00E635C1"/>
    <w:rsid w:val="00E66CC6"/>
    <w:rsid w:val="00E70DB4"/>
    <w:rsid w:val="00E72450"/>
    <w:rsid w:val="00E73E3D"/>
    <w:rsid w:val="00E73FF3"/>
    <w:rsid w:val="00E764ED"/>
    <w:rsid w:val="00E77E8C"/>
    <w:rsid w:val="00E7919E"/>
    <w:rsid w:val="00E811DE"/>
    <w:rsid w:val="00E821B4"/>
    <w:rsid w:val="00E83E07"/>
    <w:rsid w:val="00E85CF4"/>
    <w:rsid w:val="00E86096"/>
    <w:rsid w:val="00E931C9"/>
    <w:rsid w:val="00E96241"/>
    <w:rsid w:val="00EA411F"/>
    <w:rsid w:val="00EA453A"/>
    <w:rsid w:val="00EA4DB3"/>
    <w:rsid w:val="00EA6ECA"/>
    <w:rsid w:val="00EB53DB"/>
    <w:rsid w:val="00EB6159"/>
    <w:rsid w:val="00EC1F29"/>
    <w:rsid w:val="00EC28C9"/>
    <w:rsid w:val="00EC2AD9"/>
    <w:rsid w:val="00EC3709"/>
    <w:rsid w:val="00EC5970"/>
    <w:rsid w:val="00EC6F00"/>
    <w:rsid w:val="00ED09B5"/>
    <w:rsid w:val="00ED5F26"/>
    <w:rsid w:val="00ED6A24"/>
    <w:rsid w:val="00EE01B7"/>
    <w:rsid w:val="00EE13DC"/>
    <w:rsid w:val="00EE257F"/>
    <w:rsid w:val="00EE2F79"/>
    <w:rsid w:val="00EE3F93"/>
    <w:rsid w:val="00EE55B9"/>
    <w:rsid w:val="00EE6F84"/>
    <w:rsid w:val="00EE7302"/>
    <w:rsid w:val="00EE7393"/>
    <w:rsid w:val="00EF029B"/>
    <w:rsid w:val="00EF48FC"/>
    <w:rsid w:val="00EF773E"/>
    <w:rsid w:val="00F0300D"/>
    <w:rsid w:val="00F05F3E"/>
    <w:rsid w:val="00F10498"/>
    <w:rsid w:val="00F13119"/>
    <w:rsid w:val="00F13293"/>
    <w:rsid w:val="00F14B4A"/>
    <w:rsid w:val="00F151CA"/>
    <w:rsid w:val="00F16259"/>
    <w:rsid w:val="00F20CB4"/>
    <w:rsid w:val="00F22219"/>
    <w:rsid w:val="00F2387E"/>
    <w:rsid w:val="00F25623"/>
    <w:rsid w:val="00F25B86"/>
    <w:rsid w:val="00F31AA6"/>
    <w:rsid w:val="00F3304A"/>
    <w:rsid w:val="00F40DA7"/>
    <w:rsid w:val="00F43E62"/>
    <w:rsid w:val="00F44395"/>
    <w:rsid w:val="00F44941"/>
    <w:rsid w:val="00F449BB"/>
    <w:rsid w:val="00F4664A"/>
    <w:rsid w:val="00F50547"/>
    <w:rsid w:val="00F508E3"/>
    <w:rsid w:val="00F51054"/>
    <w:rsid w:val="00F519FC"/>
    <w:rsid w:val="00F53874"/>
    <w:rsid w:val="00F564E6"/>
    <w:rsid w:val="00F62C35"/>
    <w:rsid w:val="00F62CA2"/>
    <w:rsid w:val="00F63842"/>
    <w:rsid w:val="00F639FE"/>
    <w:rsid w:val="00F64479"/>
    <w:rsid w:val="00F64D95"/>
    <w:rsid w:val="00F64EF0"/>
    <w:rsid w:val="00F658F4"/>
    <w:rsid w:val="00F6598F"/>
    <w:rsid w:val="00F672CC"/>
    <w:rsid w:val="00F6766D"/>
    <w:rsid w:val="00F709A0"/>
    <w:rsid w:val="00F729D7"/>
    <w:rsid w:val="00F72AEB"/>
    <w:rsid w:val="00F731DB"/>
    <w:rsid w:val="00F750AB"/>
    <w:rsid w:val="00F7744B"/>
    <w:rsid w:val="00F808C3"/>
    <w:rsid w:val="00F82964"/>
    <w:rsid w:val="00F82E00"/>
    <w:rsid w:val="00F869C9"/>
    <w:rsid w:val="00F9229F"/>
    <w:rsid w:val="00F95171"/>
    <w:rsid w:val="00F95FF2"/>
    <w:rsid w:val="00FA1B17"/>
    <w:rsid w:val="00FA25F1"/>
    <w:rsid w:val="00FA31BC"/>
    <w:rsid w:val="00FA64DA"/>
    <w:rsid w:val="00FB10EE"/>
    <w:rsid w:val="00FB47F3"/>
    <w:rsid w:val="00FB5214"/>
    <w:rsid w:val="00FB5760"/>
    <w:rsid w:val="00FB732A"/>
    <w:rsid w:val="00FB7FA4"/>
    <w:rsid w:val="00FC034C"/>
    <w:rsid w:val="00FC05DE"/>
    <w:rsid w:val="00FC1781"/>
    <w:rsid w:val="00FC17B5"/>
    <w:rsid w:val="00FC3CC2"/>
    <w:rsid w:val="00FC59A2"/>
    <w:rsid w:val="00FC5ADB"/>
    <w:rsid w:val="00FC5EA8"/>
    <w:rsid w:val="00FD091D"/>
    <w:rsid w:val="00FD290B"/>
    <w:rsid w:val="00FD74A7"/>
    <w:rsid w:val="00FE0AED"/>
    <w:rsid w:val="00FE434C"/>
    <w:rsid w:val="00FE5BDB"/>
    <w:rsid w:val="00FE5EC3"/>
    <w:rsid w:val="00FE7939"/>
    <w:rsid w:val="00FF086D"/>
    <w:rsid w:val="00FF11C1"/>
    <w:rsid w:val="00FF1ECB"/>
    <w:rsid w:val="00FF361B"/>
    <w:rsid w:val="00FF5BF5"/>
    <w:rsid w:val="00FF752E"/>
    <w:rsid w:val="00FF7EFC"/>
    <w:rsid w:val="01093688"/>
    <w:rsid w:val="01181281"/>
    <w:rsid w:val="0159EAB6"/>
    <w:rsid w:val="0186FEED"/>
    <w:rsid w:val="018832C6"/>
    <w:rsid w:val="01B7EF97"/>
    <w:rsid w:val="0200E494"/>
    <w:rsid w:val="021D1088"/>
    <w:rsid w:val="0226C3E3"/>
    <w:rsid w:val="026A8B1A"/>
    <w:rsid w:val="02983D82"/>
    <w:rsid w:val="02A506E9"/>
    <w:rsid w:val="02CFE1AA"/>
    <w:rsid w:val="02E51AA5"/>
    <w:rsid w:val="032D886E"/>
    <w:rsid w:val="03639167"/>
    <w:rsid w:val="0423EC08"/>
    <w:rsid w:val="0482809C"/>
    <w:rsid w:val="04AC682F"/>
    <w:rsid w:val="04B4B4F2"/>
    <w:rsid w:val="04BE714B"/>
    <w:rsid w:val="04C69A4D"/>
    <w:rsid w:val="0504AE66"/>
    <w:rsid w:val="0559C928"/>
    <w:rsid w:val="0560D0CC"/>
    <w:rsid w:val="058B4D92"/>
    <w:rsid w:val="05A68F0D"/>
    <w:rsid w:val="05C33A86"/>
    <w:rsid w:val="065B5FBD"/>
    <w:rsid w:val="06D0A38D"/>
    <w:rsid w:val="06D123BC"/>
    <w:rsid w:val="06E83596"/>
    <w:rsid w:val="06EDCB1B"/>
    <w:rsid w:val="06F009E7"/>
    <w:rsid w:val="06F84AD1"/>
    <w:rsid w:val="071AE5A0"/>
    <w:rsid w:val="0788ECB2"/>
    <w:rsid w:val="082D635E"/>
    <w:rsid w:val="0854DCCD"/>
    <w:rsid w:val="08583DF1"/>
    <w:rsid w:val="08811073"/>
    <w:rsid w:val="08A66CA4"/>
    <w:rsid w:val="08B5ED50"/>
    <w:rsid w:val="0901B34B"/>
    <w:rsid w:val="091367D1"/>
    <w:rsid w:val="093F0A57"/>
    <w:rsid w:val="09500C72"/>
    <w:rsid w:val="09A9C3CA"/>
    <w:rsid w:val="09C58639"/>
    <w:rsid w:val="0A0FEE13"/>
    <w:rsid w:val="0A3F3107"/>
    <w:rsid w:val="0A62C7A9"/>
    <w:rsid w:val="0A7D3D6A"/>
    <w:rsid w:val="0A93A39A"/>
    <w:rsid w:val="0A9BA2B5"/>
    <w:rsid w:val="0AAF0529"/>
    <w:rsid w:val="0B0EFAFC"/>
    <w:rsid w:val="0B138C49"/>
    <w:rsid w:val="0B16C5E5"/>
    <w:rsid w:val="0B69D3A8"/>
    <w:rsid w:val="0BBAF87A"/>
    <w:rsid w:val="0BECA777"/>
    <w:rsid w:val="0C217EB6"/>
    <w:rsid w:val="0C23AC87"/>
    <w:rsid w:val="0C398428"/>
    <w:rsid w:val="0C4CE8B1"/>
    <w:rsid w:val="0C5CEB07"/>
    <w:rsid w:val="0C62808C"/>
    <w:rsid w:val="0C7FE3CA"/>
    <w:rsid w:val="0C9B4329"/>
    <w:rsid w:val="0D196E1C"/>
    <w:rsid w:val="0D339EA5"/>
    <w:rsid w:val="0D458B50"/>
    <w:rsid w:val="0D86DB13"/>
    <w:rsid w:val="0D954BBB"/>
    <w:rsid w:val="0E0ADD7C"/>
    <w:rsid w:val="0E3922AA"/>
    <w:rsid w:val="0E4538A3"/>
    <w:rsid w:val="0E4DCD45"/>
    <w:rsid w:val="0E66D5E9"/>
    <w:rsid w:val="0E693BF8"/>
    <w:rsid w:val="0E76BDE2"/>
    <w:rsid w:val="0E7DEA17"/>
    <w:rsid w:val="0EC0A414"/>
    <w:rsid w:val="0EEDC713"/>
    <w:rsid w:val="0F543CEA"/>
    <w:rsid w:val="0F6067DD"/>
    <w:rsid w:val="0F6FBCD9"/>
    <w:rsid w:val="0F8F3D0F"/>
    <w:rsid w:val="0FE0B4EE"/>
    <w:rsid w:val="1016AAF6"/>
    <w:rsid w:val="1028BA55"/>
    <w:rsid w:val="10408A8B"/>
    <w:rsid w:val="10871844"/>
    <w:rsid w:val="1091509D"/>
    <w:rsid w:val="10E356EA"/>
    <w:rsid w:val="11010BC5"/>
    <w:rsid w:val="11115968"/>
    <w:rsid w:val="11466CA3"/>
    <w:rsid w:val="11539C43"/>
    <w:rsid w:val="11631636"/>
    <w:rsid w:val="119AD974"/>
    <w:rsid w:val="11BF3032"/>
    <w:rsid w:val="12068868"/>
    <w:rsid w:val="126585CD"/>
    <w:rsid w:val="129B9ECA"/>
    <w:rsid w:val="130194B1"/>
    <w:rsid w:val="1362F262"/>
    <w:rsid w:val="13F242DC"/>
    <w:rsid w:val="13F38BFA"/>
    <w:rsid w:val="1402EA07"/>
    <w:rsid w:val="142A106F"/>
    <w:rsid w:val="143A84E8"/>
    <w:rsid w:val="1481528B"/>
    <w:rsid w:val="14B05123"/>
    <w:rsid w:val="14B2CE8E"/>
    <w:rsid w:val="14B30C84"/>
    <w:rsid w:val="14C6DF01"/>
    <w:rsid w:val="151E50A4"/>
    <w:rsid w:val="1541206B"/>
    <w:rsid w:val="15C46801"/>
    <w:rsid w:val="15D4EF2A"/>
    <w:rsid w:val="15F913CE"/>
    <w:rsid w:val="160A86F2"/>
    <w:rsid w:val="1614CB4D"/>
    <w:rsid w:val="1619CFFD"/>
    <w:rsid w:val="16700CDB"/>
    <w:rsid w:val="168EB914"/>
    <w:rsid w:val="16D068F9"/>
    <w:rsid w:val="16E74E83"/>
    <w:rsid w:val="16F34203"/>
    <w:rsid w:val="1738F6F0"/>
    <w:rsid w:val="176E42BA"/>
    <w:rsid w:val="17C9FC78"/>
    <w:rsid w:val="1845AA6F"/>
    <w:rsid w:val="186529D2"/>
    <w:rsid w:val="18A9ECAB"/>
    <w:rsid w:val="18BAF558"/>
    <w:rsid w:val="18D4C751"/>
    <w:rsid w:val="192E4F06"/>
    <w:rsid w:val="19488DB6"/>
    <w:rsid w:val="19A163D4"/>
    <w:rsid w:val="19A48852"/>
    <w:rsid w:val="1A07807D"/>
    <w:rsid w:val="1A0C0D0C"/>
    <w:rsid w:val="1A2229EE"/>
    <w:rsid w:val="1A98DB19"/>
    <w:rsid w:val="1AD3F67E"/>
    <w:rsid w:val="1AD57FD0"/>
    <w:rsid w:val="1AFC3D18"/>
    <w:rsid w:val="1B06F144"/>
    <w:rsid w:val="1B22FBD8"/>
    <w:rsid w:val="1B51F081"/>
    <w:rsid w:val="1B7EFB89"/>
    <w:rsid w:val="1B94C9B1"/>
    <w:rsid w:val="1BD51899"/>
    <w:rsid w:val="1BF18B5C"/>
    <w:rsid w:val="1BF1D111"/>
    <w:rsid w:val="1C6AA2DD"/>
    <w:rsid w:val="1CD66464"/>
    <w:rsid w:val="1CEF5D64"/>
    <w:rsid w:val="1D1D4E77"/>
    <w:rsid w:val="1D2BE3E5"/>
    <w:rsid w:val="1DFE308A"/>
    <w:rsid w:val="1E2E8CFE"/>
    <w:rsid w:val="1E35268A"/>
    <w:rsid w:val="1E372709"/>
    <w:rsid w:val="1E5790A7"/>
    <w:rsid w:val="1E85E18B"/>
    <w:rsid w:val="1E93804B"/>
    <w:rsid w:val="1EC5F939"/>
    <w:rsid w:val="1ED7A189"/>
    <w:rsid w:val="1EEE6446"/>
    <w:rsid w:val="1F0DE9BA"/>
    <w:rsid w:val="1F146864"/>
    <w:rsid w:val="1F7DC62D"/>
    <w:rsid w:val="20092FE2"/>
    <w:rsid w:val="201EC963"/>
    <w:rsid w:val="20890080"/>
    <w:rsid w:val="20A1841B"/>
    <w:rsid w:val="20C61D24"/>
    <w:rsid w:val="20DFF455"/>
    <w:rsid w:val="20E40FE9"/>
    <w:rsid w:val="210CE748"/>
    <w:rsid w:val="21A7AF40"/>
    <w:rsid w:val="21B3F8AA"/>
    <w:rsid w:val="21F8E98E"/>
    <w:rsid w:val="22284518"/>
    <w:rsid w:val="223C0C62"/>
    <w:rsid w:val="22C52AAB"/>
    <w:rsid w:val="22E3BC07"/>
    <w:rsid w:val="2376BB8E"/>
    <w:rsid w:val="238A3029"/>
    <w:rsid w:val="23B2D2AA"/>
    <w:rsid w:val="23CD409C"/>
    <w:rsid w:val="24349627"/>
    <w:rsid w:val="24626FEA"/>
    <w:rsid w:val="24947ED7"/>
    <w:rsid w:val="2497A33D"/>
    <w:rsid w:val="24C89970"/>
    <w:rsid w:val="24EF9B43"/>
    <w:rsid w:val="250E7C14"/>
    <w:rsid w:val="2542CCC4"/>
    <w:rsid w:val="25907569"/>
    <w:rsid w:val="25CF3EBF"/>
    <w:rsid w:val="25D55E5C"/>
    <w:rsid w:val="261A9E3E"/>
    <w:rsid w:val="2645CA6A"/>
    <w:rsid w:val="265F9B70"/>
    <w:rsid w:val="2677F725"/>
    <w:rsid w:val="26B16F42"/>
    <w:rsid w:val="26B8A06D"/>
    <w:rsid w:val="26C3FDEC"/>
    <w:rsid w:val="26D72448"/>
    <w:rsid w:val="27040738"/>
    <w:rsid w:val="27184982"/>
    <w:rsid w:val="2743C40E"/>
    <w:rsid w:val="279E66AC"/>
    <w:rsid w:val="27CE5947"/>
    <w:rsid w:val="2842DDAD"/>
    <w:rsid w:val="28619F4D"/>
    <w:rsid w:val="286BE0B5"/>
    <w:rsid w:val="2899E536"/>
    <w:rsid w:val="28A3B895"/>
    <w:rsid w:val="28C5CF84"/>
    <w:rsid w:val="28EA7FE8"/>
    <w:rsid w:val="290BB7B2"/>
    <w:rsid w:val="290DC28B"/>
    <w:rsid w:val="292F0196"/>
    <w:rsid w:val="295B6B1C"/>
    <w:rsid w:val="29A91143"/>
    <w:rsid w:val="29B7A565"/>
    <w:rsid w:val="29D4C9B8"/>
    <w:rsid w:val="29DDE205"/>
    <w:rsid w:val="29EB4610"/>
    <w:rsid w:val="2A2281B2"/>
    <w:rsid w:val="2A22F084"/>
    <w:rsid w:val="2A7C2857"/>
    <w:rsid w:val="2A99F350"/>
    <w:rsid w:val="2ACFB686"/>
    <w:rsid w:val="2B1CFE1B"/>
    <w:rsid w:val="2B647C9C"/>
    <w:rsid w:val="2B8D6157"/>
    <w:rsid w:val="2BA15CB4"/>
    <w:rsid w:val="2C0B5E96"/>
    <w:rsid w:val="2C21A6D6"/>
    <w:rsid w:val="2C4ECD5E"/>
    <w:rsid w:val="2C85BADB"/>
    <w:rsid w:val="2CBB4863"/>
    <w:rsid w:val="2CD80AE4"/>
    <w:rsid w:val="2D0D24BD"/>
    <w:rsid w:val="2D101134"/>
    <w:rsid w:val="2D37B9D4"/>
    <w:rsid w:val="2D5B7C5C"/>
    <w:rsid w:val="2DADCFFA"/>
    <w:rsid w:val="2DEC24B1"/>
    <w:rsid w:val="2DF8DC80"/>
    <w:rsid w:val="2E0E4BDB"/>
    <w:rsid w:val="2E4A05FD"/>
    <w:rsid w:val="2E52EDD7"/>
    <w:rsid w:val="2E77F3FA"/>
    <w:rsid w:val="2E93F9B1"/>
    <w:rsid w:val="2EAA5589"/>
    <w:rsid w:val="2EE20C46"/>
    <w:rsid w:val="2EED7ED8"/>
    <w:rsid w:val="2F360AB0"/>
    <w:rsid w:val="2F5CC6ED"/>
    <w:rsid w:val="2F65CD70"/>
    <w:rsid w:val="2F7B7C87"/>
    <w:rsid w:val="2F9C01FF"/>
    <w:rsid w:val="2FA5A512"/>
    <w:rsid w:val="2FD02307"/>
    <w:rsid w:val="2FDF7006"/>
    <w:rsid w:val="3062CAB8"/>
    <w:rsid w:val="30ABCAF4"/>
    <w:rsid w:val="30D2D986"/>
    <w:rsid w:val="30E446A8"/>
    <w:rsid w:val="30E95405"/>
    <w:rsid w:val="316091D0"/>
    <w:rsid w:val="316796AC"/>
    <w:rsid w:val="319841E3"/>
    <w:rsid w:val="31BCA27D"/>
    <w:rsid w:val="3233EE21"/>
    <w:rsid w:val="32360E79"/>
    <w:rsid w:val="32437756"/>
    <w:rsid w:val="330B0BC6"/>
    <w:rsid w:val="331A91BD"/>
    <w:rsid w:val="3368847A"/>
    <w:rsid w:val="33873EDE"/>
    <w:rsid w:val="338B95B4"/>
    <w:rsid w:val="33C46CE1"/>
    <w:rsid w:val="33E129E3"/>
    <w:rsid w:val="34601A95"/>
    <w:rsid w:val="346CD102"/>
    <w:rsid w:val="34CEF771"/>
    <w:rsid w:val="34E1BA72"/>
    <w:rsid w:val="34E53B8E"/>
    <w:rsid w:val="34E7357E"/>
    <w:rsid w:val="34F83035"/>
    <w:rsid w:val="35281C61"/>
    <w:rsid w:val="353879AE"/>
    <w:rsid w:val="35534536"/>
    <w:rsid w:val="35AA0F66"/>
    <w:rsid w:val="35B352A9"/>
    <w:rsid w:val="35E5CB9A"/>
    <w:rsid w:val="35EE6BFA"/>
    <w:rsid w:val="35FF91B8"/>
    <w:rsid w:val="362045FE"/>
    <w:rsid w:val="3655F035"/>
    <w:rsid w:val="3696CC47"/>
    <w:rsid w:val="37342EC8"/>
    <w:rsid w:val="377F7EA7"/>
    <w:rsid w:val="3780B806"/>
    <w:rsid w:val="3780E925"/>
    <w:rsid w:val="37F95881"/>
    <w:rsid w:val="37FED847"/>
    <w:rsid w:val="38193E6E"/>
    <w:rsid w:val="381ED640"/>
    <w:rsid w:val="382132CD"/>
    <w:rsid w:val="3852D6B1"/>
    <w:rsid w:val="385ACC9D"/>
    <w:rsid w:val="387AC042"/>
    <w:rsid w:val="3923BC2D"/>
    <w:rsid w:val="39748195"/>
    <w:rsid w:val="3981760A"/>
    <w:rsid w:val="39EA0AE6"/>
    <w:rsid w:val="39FF912E"/>
    <w:rsid w:val="3A05F0DC"/>
    <w:rsid w:val="3A236632"/>
    <w:rsid w:val="3A7C913C"/>
    <w:rsid w:val="3ABEC0E8"/>
    <w:rsid w:val="3AE62354"/>
    <w:rsid w:val="3B1D466B"/>
    <w:rsid w:val="3B5CB892"/>
    <w:rsid w:val="3BC0C26B"/>
    <w:rsid w:val="3BD72047"/>
    <w:rsid w:val="3C06FC55"/>
    <w:rsid w:val="3C2A98AE"/>
    <w:rsid w:val="3C39B385"/>
    <w:rsid w:val="3C4249A5"/>
    <w:rsid w:val="3C7A9E0B"/>
    <w:rsid w:val="3CCAD029"/>
    <w:rsid w:val="3CD3266E"/>
    <w:rsid w:val="3CECADFA"/>
    <w:rsid w:val="3D05C55E"/>
    <w:rsid w:val="3D316214"/>
    <w:rsid w:val="3D37CBF1"/>
    <w:rsid w:val="3D6DA0A2"/>
    <w:rsid w:val="3D872CAE"/>
    <w:rsid w:val="3DDB33FD"/>
    <w:rsid w:val="3DEB685A"/>
    <w:rsid w:val="3E661E00"/>
    <w:rsid w:val="3EB66E31"/>
    <w:rsid w:val="3ED7316F"/>
    <w:rsid w:val="3F03AFBB"/>
    <w:rsid w:val="3F15A944"/>
    <w:rsid w:val="3F2DE1D0"/>
    <w:rsid w:val="3F59CAE0"/>
    <w:rsid w:val="3F899E30"/>
    <w:rsid w:val="406E8451"/>
    <w:rsid w:val="407B0D9A"/>
    <w:rsid w:val="40963196"/>
    <w:rsid w:val="40D1286B"/>
    <w:rsid w:val="40E07ED8"/>
    <w:rsid w:val="41360C31"/>
    <w:rsid w:val="4180FECF"/>
    <w:rsid w:val="418E1185"/>
    <w:rsid w:val="41E3D0B2"/>
    <w:rsid w:val="42123339"/>
    <w:rsid w:val="423227E1"/>
    <w:rsid w:val="4265E1A7"/>
    <w:rsid w:val="4277AE7E"/>
    <w:rsid w:val="4288F24B"/>
    <w:rsid w:val="42E5DED2"/>
    <w:rsid w:val="42F6904D"/>
    <w:rsid w:val="4389E0B9"/>
    <w:rsid w:val="4401649A"/>
    <w:rsid w:val="4424C188"/>
    <w:rsid w:val="4429E6AD"/>
    <w:rsid w:val="44380AC8"/>
    <w:rsid w:val="444F96C4"/>
    <w:rsid w:val="449D28DB"/>
    <w:rsid w:val="44A8E31B"/>
    <w:rsid w:val="45457765"/>
    <w:rsid w:val="4603E4BC"/>
    <w:rsid w:val="4634631D"/>
    <w:rsid w:val="4645F360"/>
    <w:rsid w:val="4681AE1C"/>
    <w:rsid w:val="46AE9D41"/>
    <w:rsid w:val="46D452F6"/>
    <w:rsid w:val="46DA69CA"/>
    <w:rsid w:val="46F4ADF5"/>
    <w:rsid w:val="47315D12"/>
    <w:rsid w:val="473C07FF"/>
    <w:rsid w:val="476FAB8A"/>
    <w:rsid w:val="47813CDD"/>
    <w:rsid w:val="47A80C3C"/>
    <w:rsid w:val="47C27232"/>
    <w:rsid w:val="47C47DDC"/>
    <w:rsid w:val="47FCE3B4"/>
    <w:rsid w:val="48313497"/>
    <w:rsid w:val="484456C9"/>
    <w:rsid w:val="4857E7ED"/>
    <w:rsid w:val="48973067"/>
    <w:rsid w:val="48B5B3E6"/>
    <w:rsid w:val="48C05E30"/>
    <w:rsid w:val="48FFB35E"/>
    <w:rsid w:val="49A2F5D4"/>
    <w:rsid w:val="49C645BE"/>
    <w:rsid w:val="49E0926E"/>
    <w:rsid w:val="49FF4D39"/>
    <w:rsid w:val="4A18E888"/>
    <w:rsid w:val="4A451ED9"/>
    <w:rsid w:val="4A689DAE"/>
    <w:rsid w:val="4A7230C5"/>
    <w:rsid w:val="4A732268"/>
    <w:rsid w:val="4A85F65B"/>
    <w:rsid w:val="4A909F2A"/>
    <w:rsid w:val="4AA3FC75"/>
    <w:rsid w:val="4AAB6501"/>
    <w:rsid w:val="4AD721CA"/>
    <w:rsid w:val="4ADC944B"/>
    <w:rsid w:val="4AEAA653"/>
    <w:rsid w:val="4B11EBA0"/>
    <w:rsid w:val="4B280884"/>
    <w:rsid w:val="4B35BC92"/>
    <w:rsid w:val="4B784964"/>
    <w:rsid w:val="4B784C75"/>
    <w:rsid w:val="4B79E7A5"/>
    <w:rsid w:val="4B851FAE"/>
    <w:rsid w:val="4BA35480"/>
    <w:rsid w:val="4C345430"/>
    <w:rsid w:val="4C5789B4"/>
    <w:rsid w:val="4C7E61FB"/>
    <w:rsid w:val="4C96F674"/>
    <w:rsid w:val="4CA605A0"/>
    <w:rsid w:val="4CC2A032"/>
    <w:rsid w:val="4CF3EEC5"/>
    <w:rsid w:val="4CFDAC06"/>
    <w:rsid w:val="4CFEF6AB"/>
    <w:rsid w:val="4D01C80E"/>
    <w:rsid w:val="4D18A795"/>
    <w:rsid w:val="4D42BE52"/>
    <w:rsid w:val="4D628691"/>
    <w:rsid w:val="4D93144D"/>
    <w:rsid w:val="4DA59576"/>
    <w:rsid w:val="4DC63D1A"/>
    <w:rsid w:val="4E256C3D"/>
    <w:rsid w:val="4E34BAA6"/>
    <w:rsid w:val="4E865238"/>
    <w:rsid w:val="4E910CB3"/>
    <w:rsid w:val="4EF53465"/>
    <w:rsid w:val="4F0B80FE"/>
    <w:rsid w:val="4F11167C"/>
    <w:rsid w:val="4F472352"/>
    <w:rsid w:val="4F8F99AD"/>
    <w:rsid w:val="4F9E7DEB"/>
    <w:rsid w:val="4FF066B8"/>
    <w:rsid w:val="4FF25491"/>
    <w:rsid w:val="4FFF4CEE"/>
    <w:rsid w:val="500989B7"/>
    <w:rsid w:val="50188C05"/>
    <w:rsid w:val="503C30D8"/>
    <w:rsid w:val="505461D9"/>
    <w:rsid w:val="50812EF5"/>
    <w:rsid w:val="50ADF40B"/>
    <w:rsid w:val="50D53BB9"/>
    <w:rsid w:val="50EC8CBF"/>
    <w:rsid w:val="50FD475A"/>
    <w:rsid w:val="5115B2A1"/>
    <w:rsid w:val="519B12D2"/>
    <w:rsid w:val="523A51C0"/>
    <w:rsid w:val="52735C4E"/>
    <w:rsid w:val="52839D08"/>
    <w:rsid w:val="528B8520"/>
    <w:rsid w:val="52EEA45C"/>
    <w:rsid w:val="52FD1100"/>
    <w:rsid w:val="533B973B"/>
    <w:rsid w:val="535D6359"/>
    <w:rsid w:val="53688444"/>
    <w:rsid w:val="53A480E2"/>
    <w:rsid w:val="53FD5043"/>
    <w:rsid w:val="541F92CA"/>
    <w:rsid w:val="54A0F09D"/>
    <w:rsid w:val="54C5CF4F"/>
    <w:rsid w:val="54F0FDE4"/>
    <w:rsid w:val="5516CE46"/>
    <w:rsid w:val="554214A3"/>
    <w:rsid w:val="559A40A2"/>
    <w:rsid w:val="55B804B4"/>
    <w:rsid w:val="55C2E27F"/>
    <w:rsid w:val="56643E93"/>
    <w:rsid w:val="567E00CF"/>
    <w:rsid w:val="5681C754"/>
    <w:rsid w:val="5688E2A1"/>
    <w:rsid w:val="56B987AC"/>
    <w:rsid w:val="5767A5EE"/>
    <w:rsid w:val="576ED01C"/>
    <w:rsid w:val="5784937F"/>
    <w:rsid w:val="57DD6630"/>
    <w:rsid w:val="57EAC266"/>
    <w:rsid w:val="581EC788"/>
    <w:rsid w:val="58375F31"/>
    <w:rsid w:val="584943E9"/>
    <w:rsid w:val="5849B7F3"/>
    <w:rsid w:val="58581221"/>
    <w:rsid w:val="58B71F7C"/>
    <w:rsid w:val="58C67DAB"/>
    <w:rsid w:val="58CF0F89"/>
    <w:rsid w:val="58D5B774"/>
    <w:rsid w:val="5931E444"/>
    <w:rsid w:val="5972296F"/>
    <w:rsid w:val="598692C7"/>
    <w:rsid w:val="5999F08B"/>
    <w:rsid w:val="59A9620F"/>
    <w:rsid w:val="5A290AA0"/>
    <w:rsid w:val="5A2A43D2"/>
    <w:rsid w:val="5A933FB1"/>
    <w:rsid w:val="5A9CA685"/>
    <w:rsid w:val="5AE57FFA"/>
    <w:rsid w:val="5B160287"/>
    <w:rsid w:val="5B226328"/>
    <w:rsid w:val="5B3264C4"/>
    <w:rsid w:val="5B5BCA22"/>
    <w:rsid w:val="5B7A1B09"/>
    <w:rsid w:val="5B8A8865"/>
    <w:rsid w:val="5B988CF4"/>
    <w:rsid w:val="5B9A1240"/>
    <w:rsid w:val="5B9B6419"/>
    <w:rsid w:val="5BCAE1B7"/>
    <w:rsid w:val="5C6B9F7B"/>
    <w:rsid w:val="5CA82FF9"/>
    <w:rsid w:val="5D73A635"/>
    <w:rsid w:val="5D9ED1FC"/>
    <w:rsid w:val="5DB5D8BD"/>
    <w:rsid w:val="5DBD2BD7"/>
    <w:rsid w:val="5DD3743B"/>
    <w:rsid w:val="5E114685"/>
    <w:rsid w:val="5E2D20EC"/>
    <w:rsid w:val="5E341249"/>
    <w:rsid w:val="5E76A1F1"/>
    <w:rsid w:val="5EDC450B"/>
    <w:rsid w:val="5EFC53D7"/>
    <w:rsid w:val="5F343209"/>
    <w:rsid w:val="5F499259"/>
    <w:rsid w:val="5F58ECA4"/>
    <w:rsid w:val="5F85A604"/>
    <w:rsid w:val="5FC37CBC"/>
    <w:rsid w:val="5FDD180B"/>
    <w:rsid w:val="5FFBC44C"/>
    <w:rsid w:val="5FFCF31E"/>
    <w:rsid w:val="6011FAE7"/>
    <w:rsid w:val="60681D86"/>
    <w:rsid w:val="60932596"/>
    <w:rsid w:val="60DF7B37"/>
    <w:rsid w:val="612DDBB4"/>
    <w:rsid w:val="61409252"/>
    <w:rsid w:val="61528505"/>
    <w:rsid w:val="61571CAC"/>
    <w:rsid w:val="6193E994"/>
    <w:rsid w:val="61A2E7EB"/>
    <w:rsid w:val="61AC6F89"/>
    <w:rsid w:val="61B61D75"/>
    <w:rsid w:val="61FF1087"/>
    <w:rsid w:val="620B64E5"/>
    <w:rsid w:val="62142E63"/>
    <w:rsid w:val="62183719"/>
    <w:rsid w:val="622D2B13"/>
    <w:rsid w:val="6251140F"/>
    <w:rsid w:val="6288879F"/>
    <w:rsid w:val="6357A2D3"/>
    <w:rsid w:val="638A53C7"/>
    <w:rsid w:val="63B97F33"/>
    <w:rsid w:val="63CF4FFC"/>
    <w:rsid w:val="63D55441"/>
    <w:rsid w:val="64813D8D"/>
    <w:rsid w:val="64ACFCA3"/>
    <w:rsid w:val="6508F955"/>
    <w:rsid w:val="65BBA92E"/>
    <w:rsid w:val="65F637CE"/>
    <w:rsid w:val="66140375"/>
    <w:rsid w:val="667C2010"/>
    <w:rsid w:val="67694A06"/>
    <w:rsid w:val="67A8BA5E"/>
    <w:rsid w:val="67E495DD"/>
    <w:rsid w:val="687AA669"/>
    <w:rsid w:val="688EF21F"/>
    <w:rsid w:val="68FC980E"/>
    <w:rsid w:val="69577F41"/>
    <w:rsid w:val="6972F274"/>
    <w:rsid w:val="6A1D7923"/>
    <w:rsid w:val="6A981616"/>
    <w:rsid w:val="6B0B07F2"/>
    <w:rsid w:val="6B1EBD29"/>
    <w:rsid w:val="6B970DAD"/>
    <w:rsid w:val="6BBA1EE8"/>
    <w:rsid w:val="6BBC5717"/>
    <w:rsid w:val="6BC6AC97"/>
    <w:rsid w:val="6C0832A7"/>
    <w:rsid w:val="6C23C5EF"/>
    <w:rsid w:val="6C75FA90"/>
    <w:rsid w:val="6C8092CF"/>
    <w:rsid w:val="6C8B6E37"/>
    <w:rsid w:val="6CA96258"/>
    <w:rsid w:val="6D47C0AC"/>
    <w:rsid w:val="6D7F95D1"/>
    <w:rsid w:val="6D963311"/>
    <w:rsid w:val="6DF7C3A9"/>
    <w:rsid w:val="6E03F33B"/>
    <w:rsid w:val="6E4A0DBA"/>
    <w:rsid w:val="6E68F7DB"/>
    <w:rsid w:val="6E6C3788"/>
    <w:rsid w:val="6E99A658"/>
    <w:rsid w:val="6EAD70D8"/>
    <w:rsid w:val="6EDCFAD1"/>
    <w:rsid w:val="6F6B99AD"/>
    <w:rsid w:val="6FF81D5E"/>
    <w:rsid w:val="700FB6AA"/>
    <w:rsid w:val="70172F45"/>
    <w:rsid w:val="7017CC9C"/>
    <w:rsid w:val="7091257E"/>
    <w:rsid w:val="70AE46CF"/>
    <w:rsid w:val="70DF6BB9"/>
    <w:rsid w:val="70F7B3F7"/>
    <w:rsid w:val="7101C45E"/>
    <w:rsid w:val="7125CAAF"/>
    <w:rsid w:val="7175D90C"/>
    <w:rsid w:val="7186F772"/>
    <w:rsid w:val="71B0753E"/>
    <w:rsid w:val="71DEABBC"/>
    <w:rsid w:val="723FB915"/>
    <w:rsid w:val="72815D88"/>
    <w:rsid w:val="72D45507"/>
    <w:rsid w:val="72E3988F"/>
    <w:rsid w:val="72F3857E"/>
    <w:rsid w:val="7310DD0E"/>
    <w:rsid w:val="7323DFBE"/>
    <w:rsid w:val="732CDA61"/>
    <w:rsid w:val="73454EEC"/>
    <w:rsid w:val="739BB995"/>
    <w:rsid w:val="73B35C94"/>
    <w:rsid w:val="73D078C8"/>
    <w:rsid w:val="7402669F"/>
    <w:rsid w:val="743AD174"/>
    <w:rsid w:val="74914E11"/>
    <w:rsid w:val="74C14730"/>
    <w:rsid w:val="74F2F7AE"/>
    <w:rsid w:val="750A7B6F"/>
    <w:rsid w:val="7530C5BB"/>
    <w:rsid w:val="758F35FE"/>
    <w:rsid w:val="75A3DC91"/>
    <w:rsid w:val="75B209D9"/>
    <w:rsid w:val="75B86292"/>
    <w:rsid w:val="75E11BEA"/>
    <w:rsid w:val="760BCF1A"/>
    <w:rsid w:val="764D8AD9"/>
    <w:rsid w:val="76D76CEB"/>
    <w:rsid w:val="76FB572E"/>
    <w:rsid w:val="77583D4E"/>
    <w:rsid w:val="7760039F"/>
    <w:rsid w:val="7786762E"/>
    <w:rsid w:val="779AC6BC"/>
    <w:rsid w:val="77BBFB30"/>
    <w:rsid w:val="77C9CECC"/>
    <w:rsid w:val="780606F6"/>
    <w:rsid w:val="7819C571"/>
    <w:rsid w:val="781FDFE0"/>
    <w:rsid w:val="78D8CBD4"/>
    <w:rsid w:val="78F17C9C"/>
    <w:rsid w:val="79903126"/>
    <w:rsid w:val="7A139EE7"/>
    <w:rsid w:val="7A357421"/>
    <w:rsid w:val="7A3D4F43"/>
    <w:rsid w:val="7A7179E8"/>
    <w:rsid w:val="7AC322B6"/>
    <w:rsid w:val="7AD0F337"/>
    <w:rsid w:val="7B1F49F2"/>
    <w:rsid w:val="7B3132DB"/>
    <w:rsid w:val="7B57EEC7"/>
    <w:rsid w:val="7B9E6D63"/>
    <w:rsid w:val="7BCDF437"/>
    <w:rsid w:val="7BD49ACE"/>
    <w:rsid w:val="7C1B973F"/>
    <w:rsid w:val="7C28DDA5"/>
    <w:rsid w:val="7C4DF0CC"/>
    <w:rsid w:val="7C6938D3"/>
    <w:rsid w:val="7C6C0A3A"/>
    <w:rsid w:val="7CD228B0"/>
    <w:rsid w:val="7CE1E0E6"/>
    <w:rsid w:val="7D16088A"/>
    <w:rsid w:val="7D74D4E0"/>
    <w:rsid w:val="7D8B39AD"/>
    <w:rsid w:val="7DAC5973"/>
    <w:rsid w:val="7DB112B9"/>
    <w:rsid w:val="7DB8FF86"/>
    <w:rsid w:val="7DC58848"/>
    <w:rsid w:val="7E1B21C2"/>
    <w:rsid w:val="7E384607"/>
    <w:rsid w:val="7E59EFF8"/>
    <w:rsid w:val="7E848516"/>
    <w:rsid w:val="7EA40667"/>
    <w:rsid w:val="7EAE62E0"/>
    <w:rsid w:val="7ED78441"/>
    <w:rsid w:val="7EDEE9BD"/>
    <w:rsid w:val="7EDF3152"/>
    <w:rsid w:val="7F1532C6"/>
    <w:rsid w:val="7F1CEB44"/>
    <w:rsid w:val="7FB8D3C6"/>
    <w:rsid w:val="7FF82459"/>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74220"/>
  <w15:chartTrackingRefBased/>
  <w15:docId w15:val="{6C6B7A97-65C9-4CE2-9029-0FA4648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CB741C"/>
    <w:pPr>
      <w:ind w:left="720"/>
      <w:contextualSpacing/>
    </w:pPr>
  </w:style>
  <w:style w:type="paragraph" w:styleId="Footer">
    <w:name w:val="footer"/>
    <w:basedOn w:val="Normal"/>
    <w:link w:val="FooterChar"/>
    <w:uiPriority w:val="99"/>
    <w:unhideWhenUsed/>
    <w:rsid w:val="00CB74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41C"/>
  </w:style>
  <w:style w:type="character" w:styleId="CommentReference">
    <w:name w:val="annotation reference"/>
    <w:basedOn w:val="DefaultParagraphFont"/>
    <w:uiPriority w:val="99"/>
    <w:semiHidden/>
    <w:unhideWhenUsed/>
    <w:rsid w:val="00CB741C"/>
    <w:rPr>
      <w:sz w:val="16"/>
      <w:szCs w:val="16"/>
    </w:rPr>
  </w:style>
  <w:style w:type="paragraph" w:styleId="CommentText">
    <w:name w:val="annotation text"/>
    <w:basedOn w:val="Normal"/>
    <w:link w:val="CommentTextChar"/>
    <w:uiPriority w:val="99"/>
    <w:unhideWhenUsed/>
    <w:rsid w:val="00CB741C"/>
    <w:pPr>
      <w:spacing w:line="240" w:lineRule="auto"/>
    </w:pPr>
    <w:rPr>
      <w:sz w:val="20"/>
      <w:szCs w:val="20"/>
    </w:rPr>
  </w:style>
  <w:style w:type="character" w:customStyle="1" w:styleId="CommentTextChar">
    <w:name w:val="Comment Text Char"/>
    <w:basedOn w:val="DefaultParagraphFont"/>
    <w:link w:val="CommentText"/>
    <w:uiPriority w:val="99"/>
    <w:rsid w:val="00CB741C"/>
    <w:rPr>
      <w:sz w:val="20"/>
      <w:szCs w:val="20"/>
    </w:rPr>
  </w:style>
  <w:style w:type="paragraph" w:styleId="BalloonText">
    <w:name w:val="Balloon Text"/>
    <w:basedOn w:val="Normal"/>
    <w:link w:val="BalloonTextChar"/>
    <w:uiPriority w:val="99"/>
    <w:semiHidden/>
    <w:unhideWhenUsed/>
    <w:rsid w:val="00CB7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4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6836"/>
    <w:rPr>
      <w:b/>
      <w:bCs/>
    </w:rPr>
  </w:style>
  <w:style w:type="character" w:customStyle="1" w:styleId="CommentSubjectChar">
    <w:name w:val="Comment Subject Char"/>
    <w:basedOn w:val="CommentTextChar"/>
    <w:link w:val="CommentSubject"/>
    <w:uiPriority w:val="99"/>
    <w:semiHidden/>
    <w:rsid w:val="001E6836"/>
    <w:rPr>
      <w:b/>
      <w:bCs/>
      <w:sz w:val="20"/>
      <w:szCs w:val="20"/>
    </w:rPr>
  </w:style>
  <w:style w:type="paragraph" w:styleId="Revision">
    <w:name w:val="Revision"/>
    <w:hidden/>
    <w:uiPriority w:val="99"/>
    <w:semiHidden/>
    <w:rsid w:val="00B10A19"/>
    <w:pPr>
      <w:spacing w:after="0" w:line="240" w:lineRule="auto"/>
    </w:pPr>
  </w:style>
  <w:style w:type="paragraph" w:styleId="Header">
    <w:name w:val="header"/>
    <w:basedOn w:val="Normal"/>
    <w:link w:val="HeaderChar"/>
    <w:uiPriority w:val="99"/>
    <w:unhideWhenUsed/>
    <w:rsid w:val="000475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758D"/>
  </w:style>
  <w:style w:type="paragraph" w:styleId="NoSpacing">
    <w:name w:val="No Spacing"/>
    <w:uiPriority w:val="1"/>
    <w:qFormat/>
    <w:rsid w:val="009C0BA6"/>
    <w:pPr>
      <w:spacing w:after="0" w:line="240" w:lineRule="auto"/>
    </w:pPr>
  </w:style>
  <w:style w:type="paragraph" w:customStyle="1" w:styleId="labojumupamats">
    <w:name w:val="labojumu_pamats"/>
    <w:basedOn w:val="Normal"/>
    <w:rsid w:val="000F0D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0F0D8A"/>
    <w:rPr>
      <w:color w:val="0000FF"/>
      <w:u w:val="single"/>
    </w:rPr>
  </w:style>
  <w:style w:type="paragraph" w:customStyle="1" w:styleId="tvhtml">
    <w:name w:val="tv_html"/>
    <w:basedOn w:val="Normal"/>
    <w:rsid w:val="000F0D8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207F5"/>
  </w:style>
  <w:style w:type="paragraph" w:customStyle="1" w:styleId="Default">
    <w:name w:val="Default"/>
    <w:rsid w:val="00D65E6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97758D"/>
    <w:rPr>
      <w:color w:val="605E5C"/>
      <w:shd w:val="clear" w:color="auto" w:fill="E1DFDD"/>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84E1A"/>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E21EE9"/>
    <w:rPr>
      <w:vertAlign w:val="superscript"/>
    </w:rPr>
  </w:style>
  <w:style w:type="paragraph" w:customStyle="1" w:styleId="CharCharCharChar">
    <w:name w:val="Char Char Char Char"/>
    <w:aliases w:val="Char2"/>
    <w:basedOn w:val="Normal"/>
    <w:next w:val="Normal"/>
    <w:link w:val="FootnoteReference"/>
    <w:uiPriority w:val="99"/>
    <w:rsid w:val="00E21EE9"/>
    <w:pPr>
      <w:spacing w:line="240" w:lineRule="exact"/>
      <w:ind w:left="567" w:hanging="499"/>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6444">
      <w:bodyDiv w:val="1"/>
      <w:marLeft w:val="0"/>
      <w:marRight w:val="0"/>
      <w:marTop w:val="0"/>
      <w:marBottom w:val="0"/>
      <w:divBdr>
        <w:top w:val="none" w:sz="0" w:space="0" w:color="auto"/>
        <w:left w:val="none" w:sz="0" w:space="0" w:color="auto"/>
        <w:bottom w:val="none" w:sz="0" w:space="0" w:color="auto"/>
        <w:right w:val="none" w:sz="0" w:space="0" w:color="auto"/>
      </w:divBdr>
    </w:div>
    <w:div w:id="157309760">
      <w:bodyDiv w:val="1"/>
      <w:marLeft w:val="0"/>
      <w:marRight w:val="0"/>
      <w:marTop w:val="0"/>
      <w:marBottom w:val="0"/>
      <w:divBdr>
        <w:top w:val="none" w:sz="0" w:space="0" w:color="auto"/>
        <w:left w:val="none" w:sz="0" w:space="0" w:color="auto"/>
        <w:bottom w:val="none" w:sz="0" w:space="0" w:color="auto"/>
        <w:right w:val="none" w:sz="0" w:space="0" w:color="auto"/>
      </w:divBdr>
      <w:divsChild>
        <w:div w:id="233978278">
          <w:marLeft w:val="0"/>
          <w:marRight w:val="0"/>
          <w:marTop w:val="0"/>
          <w:marBottom w:val="0"/>
          <w:divBdr>
            <w:top w:val="none" w:sz="0" w:space="0" w:color="auto"/>
            <w:left w:val="none" w:sz="0" w:space="0" w:color="auto"/>
            <w:bottom w:val="none" w:sz="0" w:space="0" w:color="auto"/>
            <w:right w:val="none" w:sz="0" w:space="0" w:color="auto"/>
          </w:divBdr>
          <w:divsChild>
            <w:div w:id="1962375524">
              <w:marLeft w:val="0"/>
              <w:marRight w:val="0"/>
              <w:marTop w:val="0"/>
              <w:marBottom w:val="0"/>
              <w:divBdr>
                <w:top w:val="none" w:sz="0" w:space="0" w:color="auto"/>
                <w:left w:val="none" w:sz="0" w:space="0" w:color="auto"/>
                <w:bottom w:val="none" w:sz="0" w:space="0" w:color="auto"/>
                <w:right w:val="none" w:sz="0" w:space="0" w:color="auto"/>
              </w:divBdr>
              <w:divsChild>
                <w:div w:id="376315569">
                  <w:marLeft w:val="0"/>
                  <w:marRight w:val="0"/>
                  <w:marTop w:val="0"/>
                  <w:marBottom w:val="0"/>
                  <w:divBdr>
                    <w:top w:val="none" w:sz="0" w:space="0" w:color="auto"/>
                    <w:left w:val="none" w:sz="0" w:space="0" w:color="auto"/>
                    <w:bottom w:val="none" w:sz="0" w:space="0" w:color="auto"/>
                    <w:right w:val="none" w:sz="0" w:space="0" w:color="auto"/>
                  </w:divBdr>
                </w:div>
                <w:div w:id="2068871167">
                  <w:marLeft w:val="0"/>
                  <w:marRight w:val="0"/>
                  <w:marTop w:val="0"/>
                  <w:marBottom w:val="0"/>
                  <w:divBdr>
                    <w:top w:val="none" w:sz="0" w:space="0" w:color="auto"/>
                    <w:left w:val="none" w:sz="0" w:space="0" w:color="auto"/>
                    <w:bottom w:val="none" w:sz="0" w:space="0" w:color="auto"/>
                    <w:right w:val="none" w:sz="0" w:space="0" w:color="auto"/>
                  </w:divBdr>
                  <w:divsChild>
                    <w:div w:id="1230650459">
                      <w:marLeft w:val="0"/>
                      <w:marRight w:val="0"/>
                      <w:marTop w:val="0"/>
                      <w:marBottom w:val="0"/>
                      <w:divBdr>
                        <w:top w:val="none" w:sz="0" w:space="0" w:color="auto"/>
                        <w:left w:val="none" w:sz="0" w:space="0" w:color="auto"/>
                        <w:bottom w:val="none" w:sz="0" w:space="0" w:color="auto"/>
                        <w:right w:val="none" w:sz="0" w:space="0" w:color="auto"/>
                      </w:divBdr>
                      <w:divsChild>
                        <w:div w:id="59403131">
                          <w:marLeft w:val="0"/>
                          <w:marRight w:val="0"/>
                          <w:marTop w:val="0"/>
                          <w:marBottom w:val="0"/>
                          <w:divBdr>
                            <w:top w:val="none" w:sz="0" w:space="0" w:color="auto"/>
                            <w:left w:val="none" w:sz="0" w:space="0" w:color="auto"/>
                            <w:bottom w:val="none" w:sz="0" w:space="0" w:color="auto"/>
                            <w:right w:val="none" w:sz="0" w:space="0" w:color="auto"/>
                          </w:divBdr>
                          <w:divsChild>
                            <w:div w:id="1313288726">
                              <w:marLeft w:val="0"/>
                              <w:marRight w:val="0"/>
                              <w:marTop w:val="0"/>
                              <w:marBottom w:val="0"/>
                              <w:divBdr>
                                <w:top w:val="none" w:sz="0" w:space="0" w:color="auto"/>
                                <w:left w:val="none" w:sz="0" w:space="0" w:color="auto"/>
                                <w:bottom w:val="none" w:sz="0" w:space="0" w:color="auto"/>
                                <w:right w:val="none" w:sz="0" w:space="0" w:color="auto"/>
                              </w:divBdr>
                            </w:div>
                            <w:div w:id="1514800484">
                              <w:marLeft w:val="0"/>
                              <w:marRight w:val="0"/>
                              <w:marTop w:val="0"/>
                              <w:marBottom w:val="0"/>
                              <w:divBdr>
                                <w:top w:val="none" w:sz="0" w:space="0" w:color="auto"/>
                                <w:left w:val="none" w:sz="0" w:space="0" w:color="auto"/>
                                <w:bottom w:val="none" w:sz="0" w:space="0" w:color="auto"/>
                                <w:right w:val="none" w:sz="0" w:space="0" w:color="auto"/>
                              </w:divBdr>
                            </w:div>
                          </w:divsChild>
                        </w:div>
                        <w:div w:id="70932587">
                          <w:marLeft w:val="0"/>
                          <w:marRight w:val="0"/>
                          <w:marTop w:val="0"/>
                          <w:marBottom w:val="0"/>
                          <w:divBdr>
                            <w:top w:val="none" w:sz="0" w:space="0" w:color="auto"/>
                            <w:left w:val="none" w:sz="0" w:space="0" w:color="auto"/>
                            <w:bottom w:val="none" w:sz="0" w:space="0" w:color="auto"/>
                            <w:right w:val="none" w:sz="0" w:space="0" w:color="auto"/>
                          </w:divBdr>
                          <w:divsChild>
                            <w:div w:id="163865662">
                              <w:marLeft w:val="0"/>
                              <w:marRight w:val="0"/>
                              <w:marTop w:val="0"/>
                              <w:marBottom w:val="0"/>
                              <w:divBdr>
                                <w:top w:val="none" w:sz="0" w:space="0" w:color="auto"/>
                                <w:left w:val="none" w:sz="0" w:space="0" w:color="auto"/>
                                <w:bottom w:val="none" w:sz="0" w:space="0" w:color="auto"/>
                                <w:right w:val="none" w:sz="0" w:space="0" w:color="auto"/>
                              </w:divBdr>
                            </w:div>
                            <w:div w:id="2010016345">
                              <w:marLeft w:val="0"/>
                              <w:marRight w:val="0"/>
                              <w:marTop w:val="0"/>
                              <w:marBottom w:val="0"/>
                              <w:divBdr>
                                <w:top w:val="none" w:sz="0" w:space="0" w:color="auto"/>
                                <w:left w:val="none" w:sz="0" w:space="0" w:color="auto"/>
                                <w:bottom w:val="none" w:sz="0" w:space="0" w:color="auto"/>
                                <w:right w:val="none" w:sz="0" w:space="0" w:color="auto"/>
                              </w:divBdr>
                            </w:div>
                          </w:divsChild>
                        </w:div>
                        <w:div w:id="930238713">
                          <w:marLeft w:val="0"/>
                          <w:marRight w:val="0"/>
                          <w:marTop w:val="0"/>
                          <w:marBottom w:val="0"/>
                          <w:divBdr>
                            <w:top w:val="none" w:sz="0" w:space="0" w:color="auto"/>
                            <w:left w:val="none" w:sz="0" w:space="0" w:color="auto"/>
                            <w:bottom w:val="none" w:sz="0" w:space="0" w:color="auto"/>
                            <w:right w:val="none" w:sz="0" w:space="0" w:color="auto"/>
                          </w:divBdr>
                          <w:divsChild>
                            <w:div w:id="1673751748">
                              <w:marLeft w:val="0"/>
                              <w:marRight w:val="0"/>
                              <w:marTop w:val="0"/>
                              <w:marBottom w:val="0"/>
                              <w:divBdr>
                                <w:top w:val="none" w:sz="0" w:space="0" w:color="auto"/>
                                <w:left w:val="none" w:sz="0" w:space="0" w:color="auto"/>
                                <w:bottom w:val="none" w:sz="0" w:space="0" w:color="auto"/>
                                <w:right w:val="none" w:sz="0" w:space="0" w:color="auto"/>
                              </w:divBdr>
                            </w:div>
                          </w:divsChild>
                        </w:div>
                        <w:div w:id="1747652685">
                          <w:marLeft w:val="0"/>
                          <w:marRight w:val="0"/>
                          <w:marTop w:val="0"/>
                          <w:marBottom w:val="0"/>
                          <w:divBdr>
                            <w:top w:val="none" w:sz="0" w:space="0" w:color="auto"/>
                            <w:left w:val="none" w:sz="0" w:space="0" w:color="auto"/>
                            <w:bottom w:val="none" w:sz="0" w:space="0" w:color="auto"/>
                            <w:right w:val="none" w:sz="0" w:space="0" w:color="auto"/>
                          </w:divBdr>
                          <w:divsChild>
                            <w:div w:id="302735092">
                              <w:marLeft w:val="0"/>
                              <w:marRight w:val="0"/>
                              <w:marTop w:val="0"/>
                              <w:marBottom w:val="0"/>
                              <w:divBdr>
                                <w:top w:val="none" w:sz="0" w:space="0" w:color="auto"/>
                                <w:left w:val="none" w:sz="0" w:space="0" w:color="auto"/>
                                <w:bottom w:val="none" w:sz="0" w:space="0" w:color="auto"/>
                                <w:right w:val="none" w:sz="0" w:space="0" w:color="auto"/>
                              </w:divBdr>
                              <w:divsChild>
                                <w:div w:id="1185751873">
                                  <w:marLeft w:val="0"/>
                                  <w:marRight w:val="0"/>
                                  <w:marTop w:val="0"/>
                                  <w:marBottom w:val="0"/>
                                  <w:divBdr>
                                    <w:top w:val="none" w:sz="0" w:space="0" w:color="auto"/>
                                    <w:left w:val="none" w:sz="0" w:space="0" w:color="auto"/>
                                    <w:bottom w:val="none" w:sz="0" w:space="0" w:color="auto"/>
                                    <w:right w:val="none" w:sz="0" w:space="0" w:color="auto"/>
                                  </w:divBdr>
                                </w:div>
                              </w:divsChild>
                            </w:div>
                            <w:div w:id="318926182">
                              <w:marLeft w:val="0"/>
                              <w:marRight w:val="0"/>
                              <w:marTop w:val="0"/>
                              <w:marBottom w:val="0"/>
                              <w:divBdr>
                                <w:top w:val="none" w:sz="0" w:space="0" w:color="auto"/>
                                <w:left w:val="none" w:sz="0" w:space="0" w:color="auto"/>
                                <w:bottom w:val="none" w:sz="0" w:space="0" w:color="auto"/>
                                <w:right w:val="none" w:sz="0" w:space="0" w:color="auto"/>
                              </w:divBdr>
                            </w:div>
                            <w:div w:id="5217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6284">
          <w:marLeft w:val="0"/>
          <w:marRight w:val="0"/>
          <w:marTop w:val="0"/>
          <w:marBottom w:val="0"/>
          <w:divBdr>
            <w:top w:val="none" w:sz="0" w:space="0" w:color="auto"/>
            <w:left w:val="none" w:sz="0" w:space="0" w:color="auto"/>
            <w:bottom w:val="none" w:sz="0" w:space="0" w:color="auto"/>
            <w:right w:val="none" w:sz="0" w:space="0" w:color="auto"/>
          </w:divBdr>
        </w:div>
      </w:divsChild>
    </w:div>
    <w:div w:id="324549726">
      <w:bodyDiv w:val="1"/>
      <w:marLeft w:val="0"/>
      <w:marRight w:val="0"/>
      <w:marTop w:val="0"/>
      <w:marBottom w:val="0"/>
      <w:divBdr>
        <w:top w:val="none" w:sz="0" w:space="0" w:color="auto"/>
        <w:left w:val="none" w:sz="0" w:space="0" w:color="auto"/>
        <w:bottom w:val="none" w:sz="0" w:space="0" w:color="auto"/>
        <w:right w:val="none" w:sz="0" w:space="0" w:color="auto"/>
      </w:divBdr>
    </w:div>
    <w:div w:id="555354879">
      <w:bodyDiv w:val="1"/>
      <w:marLeft w:val="0"/>
      <w:marRight w:val="0"/>
      <w:marTop w:val="0"/>
      <w:marBottom w:val="0"/>
      <w:divBdr>
        <w:top w:val="none" w:sz="0" w:space="0" w:color="auto"/>
        <w:left w:val="none" w:sz="0" w:space="0" w:color="auto"/>
        <w:bottom w:val="none" w:sz="0" w:space="0" w:color="auto"/>
        <w:right w:val="none" w:sz="0" w:space="0" w:color="auto"/>
      </w:divBdr>
      <w:divsChild>
        <w:div w:id="903296026">
          <w:marLeft w:val="0"/>
          <w:marRight w:val="0"/>
          <w:marTop w:val="0"/>
          <w:marBottom w:val="0"/>
          <w:divBdr>
            <w:top w:val="none" w:sz="0" w:space="0" w:color="auto"/>
            <w:left w:val="none" w:sz="0" w:space="0" w:color="auto"/>
            <w:bottom w:val="none" w:sz="0" w:space="0" w:color="auto"/>
            <w:right w:val="none" w:sz="0" w:space="0" w:color="auto"/>
          </w:divBdr>
        </w:div>
        <w:div w:id="1038893922">
          <w:marLeft w:val="0"/>
          <w:marRight w:val="0"/>
          <w:marTop w:val="0"/>
          <w:marBottom w:val="0"/>
          <w:divBdr>
            <w:top w:val="none" w:sz="0" w:space="0" w:color="auto"/>
            <w:left w:val="none" w:sz="0" w:space="0" w:color="auto"/>
            <w:bottom w:val="none" w:sz="0" w:space="0" w:color="auto"/>
            <w:right w:val="none" w:sz="0" w:space="0" w:color="auto"/>
          </w:divBdr>
          <w:divsChild>
            <w:div w:id="16639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7922">
      <w:bodyDiv w:val="1"/>
      <w:marLeft w:val="0"/>
      <w:marRight w:val="0"/>
      <w:marTop w:val="0"/>
      <w:marBottom w:val="0"/>
      <w:divBdr>
        <w:top w:val="none" w:sz="0" w:space="0" w:color="auto"/>
        <w:left w:val="none" w:sz="0" w:space="0" w:color="auto"/>
        <w:bottom w:val="none" w:sz="0" w:space="0" w:color="auto"/>
        <w:right w:val="none" w:sz="0" w:space="0" w:color="auto"/>
      </w:divBdr>
    </w:div>
    <w:div w:id="684867042">
      <w:bodyDiv w:val="1"/>
      <w:marLeft w:val="0"/>
      <w:marRight w:val="0"/>
      <w:marTop w:val="0"/>
      <w:marBottom w:val="0"/>
      <w:divBdr>
        <w:top w:val="none" w:sz="0" w:space="0" w:color="auto"/>
        <w:left w:val="none" w:sz="0" w:space="0" w:color="auto"/>
        <w:bottom w:val="none" w:sz="0" w:space="0" w:color="auto"/>
        <w:right w:val="none" w:sz="0" w:space="0" w:color="auto"/>
      </w:divBdr>
    </w:div>
    <w:div w:id="735400679">
      <w:bodyDiv w:val="1"/>
      <w:marLeft w:val="0"/>
      <w:marRight w:val="0"/>
      <w:marTop w:val="0"/>
      <w:marBottom w:val="0"/>
      <w:divBdr>
        <w:top w:val="none" w:sz="0" w:space="0" w:color="auto"/>
        <w:left w:val="none" w:sz="0" w:space="0" w:color="auto"/>
        <w:bottom w:val="none" w:sz="0" w:space="0" w:color="auto"/>
        <w:right w:val="none" w:sz="0" w:space="0" w:color="auto"/>
      </w:divBdr>
    </w:div>
    <w:div w:id="1089542803">
      <w:bodyDiv w:val="1"/>
      <w:marLeft w:val="0"/>
      <w:marRight w:val="0"/>
      <w:marTop w:val="0"/>
      <w:marBottom w:val="0"/>
      <w:divBdr>
        <w:top w:val="none" w:sz="0" w:space="0" w:color="auto"/>
        <w:left w:val="none" w:sz="0" w:space="0" w:color="auto"/>
        <w:bottom w:val="none" w:sz="0" w:space="0" w:color="auto"/>
        <w:right w:val="none" w:sz="0" w:space="0" w:color="auto"/>
      </w:divBdr>
    </w:div>
    <w:div w:id="1096242931">
      <w:bodyDiv w:val="1"/>
      <w:marLeft w:val="0"/>
      <w:marRight w:val="0"/>
      <w:marTop w:val="0"/>
      <w:marBottom w:val="0"/>
      <w:divBdr>
        <w:top w:val="none" w:sz="0" w:space="0" w:color="auto"/>
        <w:left w:val="none" w:sz="0" w:space="0" w:color="auto"/>
        <w:bottom w:val="none" w:sz="0" w:space="0" w:color="auto"/>
        <w:right w:val="none" w:sz="0" w:space="0" w:color="auto"/>
      </w:divBdr>
    </w:div>
    <w:div w:id="1104308248">
      <w:bodyDiv w:val="1"/>
      <w:marLeft w:val="0"/>
      <w:marRight w:val="0"/>
      <w:marTop w:val="0"/>
      <w:marBottom w:val="0"/>
      <w:divBdr>
        <w:top w:val="none" w:sz="0" w:space="0" w:color="auto"/>
        <w:left w:val="none" w:sz="0" w:space="0" w:color="auto"/>
        <w:bottom w:val="none" w:sz="0" w:space="0" w:color="auto"/>
        <w:right w:val="none" w:sz="0" w:space="0" w:color="auto"/>
      </w:divBdr>
    </w:div>
    <w:div w:id="1238589913">
      <w:bodyDiv w:val="1"/>
      <w:marLeft w:val="0"/>
      <w:marRight w:val="0"/>
      <w:marTop w:val="0"/>
      <w:marBottom w:val="0"/>
      <w:divBdr>
        <w:top w:val="none" w:sz="0" w:space="0" w:color="auto"/>
        <w:left w:val="none" w:sz="0" w:space="0" w:color="auto"/>
        <w:bottom w:val="none" w:sz="0" w:space="0" w:color="auto"/>
        <w:right w:val="none" w:sz="0" w:space="0" w:color="auto"/>
      </w:divBdr>
    </w:div>
    <w:div w:id="1367365720">
      <w:bodyDiv w:val="1"/>
      <w:marLeft w:val="0"/>
      <w:marRight w:val="0"/>
      <w:marTop w:val="0"/>
      <w:marBottom w:val="0"/>
      <w:divBdr>
        <w:top w:val="none" w:sz="0" w:space="0" w:color="auto"/>
        <w:left w:val="none" w:sz="0" w:space="0" w:color="auto"/>
        <w:bottom w:val="none" w:sz="0" w:space="0" w:color="auto"/>
        <w:right w:val="none" w:sz="0" w:space="0" w:color="auto"/>
      </w:divBdr>
    </w:div>
    <w:div w:id="20169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5F35A982AAA94C8920B7B6109CEFAA" ma:contentTypeVersion="2" ma:contentTypeDescription="Create a new document." ma:contentTypeScope="" ma:versionID="47554eccaeeb303758e8a64e8eeaafe9">
  <xsd:schema xmlns:xsd="http://www.w3.org/2001/XMLSchema" xmlns:xs="http://www.w3.org/2001/XMLSchema" xmlns:p="http://schemas.microsoft.com/office/2006/metadata/properties" xmlns:ns2="123c74fc-5732-4eeb-8864-aaacbc0028ee" targetNamespace="http://schemas.microsoft.com/office/2006/metadata/properties" ma:root="true" ma:fieldsID="dd5c191c6b30850ce2d56bddb26a5b58" ns2:_="">
    <xsd:import namespace="123c74fc-5732-4eeb-8864-aaacbc0028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74fc-5732-4eeb-8864-aaacbc002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E3D3E-9AFC-43C3-94A2-90902C4D25A9}">
  <ds:schemaRefs>
    <ds:schemaRef ds:uri="http://schemas.openxmlformats.org/officeDocument/2006/bibliography"/>
  </ds:schemaRefs>
</ds:datastoreItem>
</file>

<file path=customXml/itemProps2.xml><?xml version="1.0" encoding="utf-8"?>
<ds:datastoreItem xmlns:ds="http://schemas.openxmlformats.org/officeDocument/2006/customXml" ds:itemID="{1B5A89A2-4921-4B15-ABC9-CBEAD6A394DD}">
  <ds:schemaRefs>
    <ds:schemaRef ds:uri="http://schemas.microsoft.com/sharepoint/v3/contenttype/forms"/>
  </ds:schemaRefs>
</ds:datastoreItem>
</file>

<file path=customXml/itemProps3.xml><?xml version="1.0" encoding="utf-8"?>
<ds:datastoreItem xmlns:ds="http://schemas.openxmlformats.org/officeDocument/2006/customXml" ds:itemID="{FBD30508-3EF0-4205-A701-91C470D7A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74fc-5732-4eeb-8864-aaacbc002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9F9B3-DF5F-455C-89E4-102657242E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1689</TotalTime>
  <Pages>18</Pages>
  <Words>28052</Words>
  <Characters>15991</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Lagzdiņa</dc:creator>
  <cp:keywords/>
  <dc:description/>
  <cp:lastModifiedBy>Gatis Silovs</cp:lastModifiedBy>
  <cp:revision>297</cp:revision>
  <dcterms:created xsi:type="dcterms:W3CDTF">2021-06-29T07:26:00Z</dcterms:created>
  <dcterms:modified xsi:type="dcterms:W3CDTF">2021-08-05T15:56:00Z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0x0101006F5F35A982AAA94C8920B7B6109CEFAA</vt:lpwstr>
  </property>
</Properties>
</file>