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073836" w:displacedByCustomXml="next"/>
    <w:bookmarkEnd w:id="0" w:displacedByCustomXml="next"/>
    <w:sdt>
      <w:sdtPr>
        <w:rPr>
          <w:rFonts w:ascii="Times New Roman" w:hAnsi="Times New Roman" w:cs="Times New Roman"/>
        </w:rPr>
        <w:id w:val="-526945448"/>
        <w:docPartObj>
          <w:docPartGallery w:val="Cover Pages"/>
          <w:docPartUnique/>
        </w:docPartObj>
      </w:sdtPr>
      <w:sdtEndPr/>
      <w:sdtContent>
        <w:p w14:paraId="72DD3E7D" w14:textId="5FB57734" w:rsidR="00964279" w:rsidRPr="00CA542D" w:rsidRDefault="007B00D4" w:rsidP="00964279">
          <w:pPr>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675648" behindDoc="0" locked="0" layoutInCell="1" allowOverlap="1" wp14:anchorId="783A50DF" wp14:editId="045B25C8">
                <wp:simplePos x="0" y="0"/>
                <wp:positionH relativeFrom="page">
                  <wp:align>right</wp:align>
                </wp:positionH>
                <wp:positionV relativeFrom="paragraph">
                  <wp:posOffset>-914400</wp:posOffset>
                </wp:positionV>
                <wp:extent cx="7543800" cy="6829425"/>
                <wp:effectExtent l="0" t="0" r="0" b="952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4082" cy="6829680"/>
                        </a:xfrm>
                        <a:prstGeom prst="rect">
                          <a:avLst/>
                        </a:prstGeom>
                      </pic:spPr>
                    </pic:pic>
                  </a:graphicData>
                </a:graphic>
                <wp14:sizeRelH relativeFrom="margin">
                  <wp14:pctWidth>0</wp14:pctWidth>
                </wp14:sizeRelH>
                <wp14:sizeRelV relativeFrom="margin">
                  <wp14:pctHeight>0</wp14:pctHeight>
                </wp14:sizeRelV>
              </wp:anchor>
            </w:drawing>
          </w:r>
          <w:r w:rsidR="007321E3" w:rsidRPr="00CA542D">
            <w:rPr>
              <w:rFonts w:ascii="Times New Roman" w:hAnsi="Times New Roman" w:cs="Times New Roman"/>
              <w:noProof/>
            </w:rPr>
            <w:drawing>
              <wp:anchor distT="0" distB="0" distL="114300" distR="114300" simplePos="0" relativeHeight="251661312" behindDoc="0" locked="0" layoutInCell="1" allowOverlap="1" wp14:anchorId="636EFD89" wp14:editId="503E9097">
                <wp:simplePos x="0" y="0"/>
                <wp:positionH relativeFrom="page">
                  <wp:align>right</wp:align>
                </wp:positionH>
                <wp:positionV relativeFrom="paragraph">
                  <wp:posOffset>-1228299</wp:posOffset>
                </wp:positionV>
                <wp:extent cx="7669299" cy="2105025"/>
                <wp:effectExtent l="0" t="0" r="8255" b="0"/>
                <wp:wrapNone/>
                <wp:docPr id="50" name="Picture 4">
                  <a:extLst xmlns:a="http://schemas.openxmlformats.org/drawingml/2006/main">
                    <a:ext uri="{FF2B5EF4-FFF2-40B4-BE49-F238E27FC236}">
                      <a16:creationId xmlns:a16="http://schemas.microsoft.com/office/drawing/2014/main" id="{7D3A167B-784A-481F-8C46-20F9345C7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D3A167B-784A-481F-8C46-20F9345C7025}"/>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471"/>
                        <a:stretch/>
                      </pic:blipFill>
                      <pic:spPr>
                        <a:xfrm>
                          <a:off x="0" y="0"/>
                          <a:ext cx="7675590" cy="2106752"/>
                        </a:xfrm>
                        <a:prstGeom prst="rect">
                          <a:avLst/>
                        </a:prstGeom>
                      </pic:spPr>
                    </pic:pic>
                  </a:graphicData>
                </a:graphic>
                <wp14:sizeRelH relativeFrom="margin">
                  <wp14:pctWidth>0</wp14:pctWidth>
                </wp14:sizeRelH>
                <wp14:sizeRelV relativeFrom="margin">
                  <wp14:pctHeight>0</wp14:pctHeight>
                </wp14:sizeRelV>
              </wp:anchor>
            </w:drawing>
          </w:r>
        </w:p>
        <w:p w14:paraId="74B50CAC" w14:textId="286177C4" w:rsidR="00964279" w:rsidRPr="00CA542D" w:rsidRDefault="00964279" w:rsidP="00964279">
          <w:pPr>
            <w:rPr>
              <w:rFonts w:ascii="Times New Roman" w:hAnsi="Times New Roman" w:cs="Times New Roman"/>
            </w:rPr>
          </w:pPr>
        </w:p>
        <w:p w14:paraId="780E3DFE" w14:textId="137C93F6" w:rsidR="00964279" w:rsidRPr="00CA542D" w:rsidRDefault="00964279" w:rsidP="00964279">
          <w:pPr>
            <w:rPr>
              <w:rFonts w:ascii="Times New Roman" w:hAnsi="Times New Roman" w:cs="Times New Roman"/>
            </w:rPr>
          </w:pPr>
        </w:p>
        <w:p w14:paraId="57601061" w14:textId="75D5F0B8" w:rsidR="00964279" w:rsidRPr="00CA542D" w:rsidRDefault="00964279" w:rsidP="00964279">
          <w:pPr>
            <w:rPr>
              <w:rFonts w:ascii="Times New Roman" w:hAnsi="Times New Roman" w:cs="Times New Roman"/>
            </w:rPr>
          </w:pPr>
        </w:p>
        <w:p w14:paraId="7AB4FAA6" w14:textId="35DFA2DB" w:rsidR="00964279" w:rsidRPr="00CA542D" w:rsidRDefault="0015100E" w:rsidP="00964279">
          <w:pPr>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689984" behindDoc="0" locked="0" layoutInCell="1" allowOverlap="1" wp14:anchorId="45E57370" wp14:editId="4E12CBFE">
                <wp:simplePos x="0" y="0"/>
                <wp:positionH relativeFrom="page">
                  <wp:posOffset>7677150</wp:posOffset>
                </wp:positionH>
                <wp:positionV relativeFrom="paragraph">
                  <wp:posOffset>340995</wp:posOffset>
                </wp:positionV>
                <wp:extent cx="7591425" cy="617855"/>
                <wp:effectExtent l="0" t="0" r="952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37548"/>
                        <a:stretch/>
                      </pic:blipFill>
                      <pic:spPr bwMode="auto">
                        <a:xfrm>
                          <a:off x="0" y="0"/>
                          <a:ext cx="7591425" cy="617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3446BC" w14:textId="5F778B2A" w:rsidR="00964279" w:rsidRPr="00CA542D" w:rsidRDefault="007823C7" w:rsidP="00964279">
          <w:pPr>
            <w:rPr>
              <w:rFonts w:ascii="Times New Roman" w:hAnsi="Times New Roman" w:cs="Times New Roman"/>
            </w:rPr>
          </w:pPr>
          <w:r w:rsidRPr="00CA542D">
            <w:rPr>
              <w:rFonts w:ascii="Times New Roman" w:hAnsi="Times New Roman" w:cs="Times New Roman"/>
              <w:noProof/>
              <w:sz w:val="44"/>
              <w:szCs w:val="44"/>
            </w:rPr>
            <w:drawing>
              <wp:anchor distT="0" distB="0" distL="114300" distR="114300" simplePos="0" relativeHeight="251731968" behindDoc="0" locked="0" layoutInCell="1" allowOverlap="1" wp14:anchorId="0193D798" wp14:editId="57D7A037">
                <wp:simplePos x="0" y="0"/>
                <wp:positionH relativeFrom="page">
                  <wp:posOffset>-699636</wp:posOffset>
                </wp:positionH>
                <wp:positionV relativeFrom="paragraph">
                  <wp:posOffset>604754</wp:posOffset>
                </wp:positionV>
                <wp:extent cx="5177641" cy="5177641"/>
                <wp:effectExtent l="0" t="0" r="0" b="0"/>
                <wp:wrapNone/>
                <wp:docPr id="55" name="Graphic 55" descr="A grid with smal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phic 55" descr="A grid with small circles"/>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177641" cy="5177641"/>
                        </a:xfrm>
                        <a:prstGeom prst="rect">
                          <a:avLst/>
                        </a:prstGeom>
                      </pic:spPr>
                    </pic:pic>
                  </a:graphicData>
                </a:graphic>
                <wp14:sizeRelH relativeFrom="margin">
                  <wp14:pctWidth>0</wp14:pctWidth>
                </wp14:sizeRelH>
                <wp14:sizeRelV relativeFrom="margin">
                  <wp14:pctHeight>0</wp14:pctHeight>
                </wp14:sizeRelV>
              </wp:anchor>
            </w:drawing>
          </w:r>
        </w:p>
        <w:p w14:paraId="730F717B" w14:textId="52814144" w:rsidR="00964279" w:rsidRPr="00CA542D" w:rsidRDefault="00964279" w:rsidP="00964279">
          <w:pPr>
            <w:rPr>
              <w:rFonts w:ascii="Times New Roman" w:hAnsi="Times New Roman" w:cs="Times New Roman"/>
            </w:rPr>
          </w:pPr>
        </w:p>
        <w:p w14:paraId="2D635AAA" w14:textId="06A30958" w:rsidR="00964279" w:rsidRPr="00CA542D" w:rsidRDefault="00964279" w:rsidP="00964279">
          <w:pPr>
            <w:rPr>
              <w:rFonts w:ascii="Times New Roman" w:hAnsi="Times New Roman" w:cs="Times New Roman"/>
            </w:rPr>
          </w:pPr>
        </w:p>
        <w:p w14:paraId="46BC5F75" w14:textId="6F461E86" w:rsidR="00964279" w:rsidRPr="00CA542D" w:rsidRDefault="00964279" w:rsidP="00964279">
          <w:pPr>
            <w:rPr>
              <w:rFonts w:ascii="Times New Roman" w:hAnsi="Times New Roman" w:cs="Times New Roman"/>
            </w:rPr>
          </w:pPr>
        </w:p>
        <w:p w14:paraId="75DB8593" w14:textId="2635CC01" w:rsidR="00964279" w:rsidRPr="00CA542D" w:rsidRDefault="00964279" w:rsidP="00964279">
          <w:pPr>
            <w:rPr>
              <w:rFonts w:ascii="Times New Roman" w:hAnsi="Times New Roman" w:cs="Times New Roman"/>
            </w:rPr>
          </w:pPr>
        </w:p>
        <w:p w14:paraId="00401AF4" w14:textId="11E468CE" w:rsidR="00964279" w:rsidRPr="00CA542D" w:rsidRDefault="00964279" w:rsidP="00964279">
          <w:pPr>
            <w:rPr>
              <w:rFonts w:ascii="Times New Roman" w:hAnsi="Times New Roman" w:cs="Times New Roman"/>
            </w:rPr>
          </w:pPr>
        </w:p>
        <w:p w14:paraId="36002C4E" w14:textId="249B7B38" w:rsidR="00964279" w:rsidRPr="00CA542D" w:rsidRDefault="00964279" w:rsidP="00964279">
          <w:pPr>
            <w:rPr>
              <w:rFonts w:ascii="Times New Roman" w:hAnsi="Times New Roman" w:cs="Times New Roman"/>
            </w:rPr>
          </w:pPr>
        </w:p>
        <w:p w14:paraId="720CBE89" w14:textId="770C1FA3" w:rsidR="00964279" w:rsidRPr="00CA542D" w:rsidRDefault="00964279" w:rsidP="00964279">
          <w:pPr>
            <w:rPr>
              <w:rFonts w:ascii="Times New Roman" w:hAnsi="Times New Roman" w:cs="Times New Roman"/>
            </w:rPr>
          </w:pPr>
        </w:p>
        <w:p w14:paraId="2358C1BF" w14:textId="67D5662F" w:rsidR="00964279" w:rsidRPr="00CA542D" w:rsidRDefault="00964279" w:rsidP="00964279">
          <w:pPr>
            <w:rPr>
              <w:rFonts w:ascii="Times New Roman" w:hAnsi="Times New Roman" w:cs="Times New Roman"/>
            </w:rPr>
          </w:pPr>
        </w:p>
        <w:p w14:paraId="629776CC" w14:textId="30CFD445" w:rsidR="00964279" w:rsidRPr="00CA542D" w:rsidRDefault="00964279" w:rsidP="00964279">
          <w:pPr>
            <w:rPr>
              <w:rFonts w:ascii="Times New Roman" w:hAnsi="Times New Roman" w:cs="Times New Roman"/>
            </w:rPr>
          </w:pPr>
        </w:p>
        <w:p w14:paraId="360185FA" w14:textId="6B5A9009" w:rsidR="00964279" w:rsidRPr="00CA542D" w:rsidRDefault="00964279" w:rsidP="00964279">
          <w:pPr>
            <w:rPr>
              <w:rFonts w:ascii="Times New Roman" w:hAnsi="Times New Roman" w:cs="Times New Roman"/>
            </w:rPr>
          </w:pPr>
        </w:p>
        <w:p w14:paraId="35B561CF" w14:textId="61A009D4" w:rsidR="00964279" w:rsidRPr="00CA542D" w:rsidRDefault="00964279" w:rsidP="00964279">
          <w:pPr>
            <w:rPr>
              <w:rFonts w:ascii="Times New Roman" w:hAnsi="Times New Roman" w:cs="Times New Roman"/>
            </w:rPr>
          </w:pPr>
        </w:p>
        <w:p w14:paraId="6ED10C4E" w14:textId="415E0388" w:rsidR="00964279" w:rsidRPr="00CA542D" w:rsidRDefault="00964279" w:rsidP="00964279">
          <w:pPr>
            <w:rPr>
              <w:rFonts w:ascii="Times New Roman" w:hAnsi="Times New Roman" w:cs="Times New Roman"/>
            </w:rPr>
          </w:pPr>
        </w:p>
        <w:p w14:paraId="08F1F8CF" w14:textId="3EEB6E22" w:rsidR="007321E3" w:rsidRPr="00CA542D" w:rsidRDefault="007B00D4" w:rsidP="00964279">
          <w:pPr>
            <w:rPr>
              <w:rFonts w:ascii="Times New Roman" w:hAnsi="Times New Roman" w:cs="Times New Roman"/>
            </w:rPr>
          </w:pPr>
          <w:r w:rsidRPr="00CA542D">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5B84FE1" wp14:editId="650460EB">
                    <wp:simplePos x="0" y="0"/>
                    <wp:positionH relativeFrom="margin">
                      <wp:align>center</wp:align>
                    </wp:positionH>
                    <wp:positionV relativeFrom="paragraph">
                      <wp:posOffset>252094</wp:posOffset>
                    </wp:positionV>
                    <wp:extent cx="8305518" cy="917575"/>
                    <wp:effectExtent l="0" t="933450" r="0" b="930275"/>
                    <wp:wrapNone/>
                    <wp:docPr id="52" name="Parallelogram 52"/>
                    <wp:cNvGraphicFramePr/>
                    <a:graphic xmlns:a="http://schemas.openxmlformats.org/drawingml/2006/main">
                      <a:graphicData uri="http://schemas.microsoft.com/office/word/2010/wordprocessingShape">
                        <wps:wsp>
                          <wps:cNvSpPr/>
                          <wps:spPr>
                            <a:xfrm rot="20815150">
                              <a:off x="0" y="0"/>
                              <a:ext cx="8305518" cy="917575"/>
                            </a:xfrm>
                            <a:prstGeom prst="parallelogram">
                              <a:avLst>
                                <a:gd name="adj" fmla="val 5747"/>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2EF5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2" o:spid="_x0000_s1026" type="#_x0000_t7" style="position:absolute;margin-left:0;margin-top:19.85pt;width:654pt;height:72.25pt;rotation:-857265fd;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" adj="137" fillcolor="white [3212]" stroked="f" strokeweight="1pt">
                    <w10:wrap anchorx="margin"/>
                  </v:shape>
                </w:pict>
              </mc:Fallback>
            </mc:AlternateContent>
          </w:r>
        </w:p>
        <w:p w14:paraId="4DFB4A19" w14:textId="2250E580" w:rsidR="007321E3" w:rsidRPr="00CA542D" w:rsidRDefault="00B7359A" w:rsidP="00964279">
          <w:pPr>
            <w:rPr>
              <w:rFonts w:ascii="Times New Roman" w:hAnsi="Times New Roman" w:cs="Times New Roman"/>
            </w:rPr>
          </w:pPr>
          <w:r w:rsidRPr="00CA542D">
            <w:rPr>
              <w:rFonts w:ascii="Times New Roman" w:hAnsi="Times New Roman" w:cs="Times New Roman"/>
              <w:noProof/>
              <w:sz w:val="36"/>
              <w:szCs w:val="36"/>
            </w:rPr>
            <w:drawing>
              <wp:anchor distT="0" distB="0" distL="114300" distR="114300" simplePos="0" relativeHeight="251685888" behindDoc="0" locked="0" layoutInCell="1" allowOverlap="1" wp14:anchorId="119119F3" wp14:editId="6AE0400A">
                <wp:simplePos x="0" y="0"/>
                <wp:positionH relativeFrom="column">
                  <wp:posOffset>4975275</wp:posOffset>
                </wp:positionH>
                <wp:positionV relativeFrom="paragraph">
                  <wp:posOffset>140772</wp:posOffset>
                </wp:positionV>
                <wp:extent cx="1125186" cy="869462"/>
                <wp:effectExtent l="0" t="0" r="0" b="6985"/>
                <wp:wrapNone/>
                <wp:docPr id="46" name="Picture 4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5186" cy="869462"/>
                        </a:xfrm>
                        <a:prstGeom prst="rect">
                          <a:avLst/>
                        </a:prstGeom>
                      </pic:spPr>
                    </pic:pic>
                  </a:graphicData>
                </a:graphic>
                <wp14:sizeRelH relativeFrom="margin">
                  <wp14:pctWidth>0</wp14:pctWidth>
                </wp14:sizeRelH>
                <wp14:sizeRelV relativeFrom="margin">
                  <wp14:pctHeight>0</wp14:pctHeight>
                </wp14:sizeRelV>
              </wp:anchor>
            </w:drawing>
          </w:r>
          <w:r w:rsidR="007B00D4" w:rsidRPr="00CA542D">
            <w:rPr>
              <w:rFonts w:ascii="Times New Roman" w:hAnsi="Times New Roman" w:cs="Times New Roman"/>
              <w:noProof/>
              <w:sz w:val="36"/>
              <w:szCs w:val="36"/>
            </w:rPr>
            <mc:AlternateContent>
              <mc:Choice Requires="wps">
                <w:drawing>
                  <wp:anchor distT="0" distB="0" distL="114300" distR="114300" simplePos="0" relativeHeight="251683840" behindDoc="0" locked="0" layoutInCell="1" allowOverlap="1" wp14:anchorId="7D8CAEE8" wp14:editId="222B37BC">
                    <wp:simplePos x="0" y="0"/>
                    <wp:positionH relativeFrom="page">
                      <wp:posOffset>4352925</wp:posOffset>
                    </wp:positionH>
                    <wp:positionV relativeFrom="paragraph">
                      <wp:posOffset>12700</wp:posOffset>
                    </wp:positionV>
                    <wp:extent cx="3202940" cy="900752"/>
                    <wp:effectExtent l="0" t="0" r="0" b="0"/>
                    <wp:wrapNone/>
                    <wp:docPr id="54" name="Rectangle 54"/>
                    <wp:cNvGraphicFramePr/>
                    <a:graphic xmlns:a="http://schemas.openxmlformats.org/drawingml/2006/main">
                      <a:graphicData uri="http://schemas.microsoft.com/office/word/2010/wordprocessingShape">
                        <wps:wsp>
                          <wps:cNvSpPr/>
                          <wps:spPr>
                            <a:xfrm>
                              <a:off x="0" y="0"/>
                              <a:ext cx="3202940" cy="9007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06A60" id="Rectangle 54" o:spid="_x0000_s1026" style="position:absolute;margin-left:342.75pt;margin-top:1pt;width:252.2pt;height:70.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" fillcolor="white [3212]" stroked="f" strokeweight="1pt">
                    <w10:wrap anchorx="page"/>
                  </v:rect>
                </w:pict>
              </mc:Fallback>
            </mc:AlternateContent>
          </w:r>
        </w:p>
        <w:p w14:paraId="44E1F8B8" w14:textId="23AF976D" w:rsidR="007321E3" w:rsidRPr="00CA542D" w:rsidRDefault="007321E3" w:rsidP="00964279">
          <w:pPr>
            <w:rPr>
              <w:rFonts w:ascii="Times New Roman" w:hAnsi="Times New Roman" w:cs="Times New Roman"/>
            </w:rPr>
          </w:pPr>
        </w:p>
        <w:p w14:paraId="75B1B2CB" w14:textId="1A6A27EB" w:rsidR="007321E3" w:rsidRPr="00CA542D" w:rsidRDefault="007B00D4" w:rsidP="00964279">
          <w:pPr>
            <w:rPr>
              <w:rFonts w:ascii="Times New Roman" w:hAnsi="Times New Roman" w:cs="Times New Roman"/>
            </w:rPr>
          </w:pPr>
          <w:r w:rsidRPr="00CA542D">
            <w:rPr>
              <w:rFonts w:ascii="Times New Roman" w:hAnsi="Times New Roman" w:cs="Times New Roman"/>
              <w:noProof/>
              <w:sz w:val="36"/>
              <w:szCs w:val="36"/>
            </w:rPr>
            <mc:AlternateContent>
              <mc:Choice Requires="wps">
                <w:drawing>
                  <wp:anchor distT="0" distB="0" distL="114300" distR="114300" simplePos="0" relativeHeight="251679744" behindDoc="0" locked="0" layoutInCell="1" allowOverlap="1" wp14:anchorId="181888E7" wp14:editId="4E638CC5">
                    <wp:simplePos x="0" y="0"/>
                    <wp:positionH relativeFrom="column">
                      <wp:posOffset>762000</wp:posOffset>
                    </wp:positionH>
                    <wp:positionV relativeFrom="paragraph">
                      <wp:posOffset>3810</wp:posOffset>
                    </wp:positionV>
                    <wp:extent cx="5922645" cy="900638"/>
                    <wp:effectExtent l="0" t="0" r="1905" b="0"/>
                    <wp:wrapNone/>
                    <wp:docPr id="53" name="Rectangle 53"/>
                    <wp:cNvGraphicFramePr/>
                    <a:graphic xmlns:a="http://schemas.openxmlformats.org/drawingml/2006/main">
                      <a:graphicData uri="http://schemas.microsoft.com/office/word/2010/wordprocessingShape">
                        <wps:wsp>
                          <wps:cNvSpPr/>
                          <wps:spPr>
                            <a:xfrm>
                              <a:off x="0" y="0"/>
                              <a:ext cx="5922645" cy="9006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9AC98B" id="Rectangle 53" o:spid="_x0000_s1026" style="position:absolute;margin-left:60pt;margin-top:.3pt;width:466.35pt;height:70.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" fillcolor="white [3212]" stroked="f" strokeweight="1pt"/>
                </w:pict>
              </mc:Fallback>
            </mc:AlternateContent>
          </w:r>
        </w:p>
        <w:p w14:paraId="7C8C4F18" w14:textId="67C44B06" w:rsidR="00652188" w:rsidRPr="00CA542D" w:rsidRDefault="00652188" w:rsidP="007321E3">
          <w:pPr>
            <w:ind w:firstLine="0"/>
            <w:rPr>
              <w:rFonts w:ascii="Times New Roman" w:hAnsi="Times New Roman" w:cs="Times New Roman"/>
            </w:rPr>
          </w:pPr>
        </w:p>
        <w:p w14:paraId="14380710" w14:textId="43248F83" w:rsidR="00652188" w:rsidRPr="00CA542D" w:rsidRDefault="00652188" w:rsidP="00652188">
          <w:pPr>
            <w:spacing w:line="240" w:lineRule="auto"/>
            <w:ind w:firstLine="0"/>
            <w:rPr>
              <w:rFonts w:ascii="Times New Roman" w:hAnsi="Times New Roman" w:cs="Times New Roman"/>
              <w:sz w:val="36"/>
              <w:szCs w:val="36"/>
            </w:rPr>
          </w:pPr>
        </w:p>
        <w:p w14:paraId="7B9D02A5" w14:textId="45480977" w:rsidR="00652188" w:rsidRPr="00CA542D" w:rsidRDefault="00652188" w:rsidP="00652188">
          <w:pPr>
            <w:spacing w:line="240" w:lineRule="auto"/>
            <w:ind w:firstLine="0"/>
            <w:rPr>
              <w:rFonts w:ascii="Times New Roman" w:hAnsi="Times New Roman" w:cs="Times New Roman"/>
              <w:sz w:val="36"/>
              <w:szCs w:val="36"/>
            </w:rPr>
          </w:pPr>
        </w:p>
        <w:p w14:paraId="56640BC8" w14:textId="1D33C507" w:rsidR="00652188" w:rsidRPr="00CA542D" w:rsidRDefault="00652188" w:rsidP="00652188">
          <w:pPr>
            <w:spacing w:line="240" w:lineRule="auto"/>
            <w:ind w:firstLine="0"/>
            <w:rPr>
              <w:rFonts w:ascii="Times New Roman" w:hAnsi="Times New Roman" w:cs="Times New Roman"/>
              <w:sz w:val="36"/>
              <w:szCs w:val="36"/>
            </w:rPr>
          </w:pPr>
        </w:p>
        <w:p w14:paraId="203775A4" w14:textId="669314B4" w:rsidR="003A31CA" w:rsidRPr="00CA542D" w:rsidRDefault="00065073" w:rsidP="00652188">
          <w:pPr>
            <w:spacing w:line="240" w:lineRule="auto"/>
            <w:ind w:firstLine="0"/>
            <w:jc w:val="left"/>
            <w:rPr>
              <w:rFonts w:ascii="Times New Roman" w:hAnsi="Times New Roman" w:cs="Times New Roman"/>
              <w:sz w:val="44"/>
              <w:szCs w:val="44"/>
            </w:rPr>
          </w:pPr>
          <w:r w:rsidRPr="00CA542D">
            <w:rPr>
              <w:rFonts w:ascii="Times New Roman" w:hAnsi="Times New Roman" w:cs="Times New Roman"/>
              <w:sz w:val="44"/>
              <w:szCs w:val="44"/>
            </w:rPr>
            <w:t xml:space="preserve">PROGNOZĒTĀS IZMAIŅAS DARBASPĒKA </w:t>
          </w:r>
        </w:p>
        <w:p w14:paraId="7C039617" w14:textId="5CB12D15" w:rsidR="007321E3" w:rsidRPr="00CA542D" w:rsidRDefault="00065073" w:rsidP="00652188">
          <w:pPr>
            <w:spacing w:line="240" w:lineRule="auto"/>
            <w:ind w:firstLine="0"/>
            <w:jc w:val="left"/>
            <w:rPr>
              <w:rFonts w:ascii="Times New Roman" w:hAnsi="Times New Roman" w:cs="Times New Roman"/>
              <w:sz w:val="44"/>
              <w:szCs w:val="44"/>
            </w:rPr>
          </w:pPr>
          <w:r w:rsidRPr="00CA542D">
            <w:rPr>
              <w:rFonts w:ascii="Times New Roman" w:hAnsi="Times New Roman" w:cs="Times New Roman"/>
              <w:sz w:val="44"/>
              <w:szCs w:val="44"/>
            </w:rPr>
            <w:t xml:space="preserve">UN BŪVMATERIĀLU IZMAKSĀS </w:t>
          </w:r>
        </w:p>
        <w:p w14:paraId="2D8A5C10" w14:textId="17F1C0A6" w:rsidR="00652188" w:rsidRPr="00CA542D" w:rsidRDefault="00964279" w:rsidP="007321E3">
          <w:pPr>
            <w:spacing w:line="240" w:lineRule="auto"/>
            <w:ind w:firstLine="0"/>
            <w:rPr>
              <w:rFonts w:ascii="Times New Roman" w:hAnsi="Times New Roman" w:cs="Times New Roman"/>
              <w:sz w:val="44"/>
              <w:szCs w:val="44"/>
            </w:rPr>
          </w:pPr>
          <w:r w:rsidRPr="00CA542D">
            <w:rPr>
              <w:rFonts w:ascii="Times New Roman" w:hAnsi="Times New Roman" w:cs="Times New Roman"/>
              <w:sz w:val="44"/>
              <w:szCs w:val="44"/>
            </w:rPr>
            <w:t xml:space="preserve">būvniecības nozarē Latvijā </w:t>
          </w:r>
          <w:r w:rsidR="007B00D4" w:rsidRPr="00CA542D">
            <w:rPr>
              <w:rFonts w:ascii="Times New Roman" w:hAnsi="Times New Roman" w:cs="Times New Roman"/>
              <w:sz w:val="44"/>
              <w:szCs w:val="44"/>
            </w:rPr>
            <w:t>2021.-2025.</w:t>
          </w:r>
        </w:p>
        <w:p w14:paraId="152D698E" w14:textId="3A2D526C" w:rsidR="00652188" w:rsidRPr="00CA542D" w:rsidRDefault="00652188" w:rsidP="007321E3">
          <w:pPr>
            <w:spacing w:line="240" w:lineRule="auto"/>
            <w:ind w:firstLine="0"/>
            <w:rPr>
              <w:rFonts w:ascii="Times New Roman" w:hAnsi="Times New Roman" w:cs="Times New Roman"/>
              <w:sz w:val="36"/>
              <w:szCs w:val="36"/>
            </w:rPr>
          </w:pPr>
        </w:p>
        <w:p w14:paraId="544A0D3A" w14:textId="3F34948F" w:rsidR="00420DDC" w:rsidRPr="00CA542D" w:rsidRDefault="00420DDC" w:rsidP="007321E3">
          <w:pPr>
            <w:spacing w:line="240" w:lineRule="auto"/>
            <w:ind w:firstLine="0"/>
            <w:rPr>
              <w:rFonts w:ascii="Times New Roman" w:hAnsi="Times New Roman" w:cs="Times New Roman"/>
              <w:sz w:val="36"/>
              <w:szCs w:val="36"/>
            </w:rPr>
          </w:pPr>
        </w:p>
        <w:p w14:paraId="759BBF85" w14:textId="4FAD8CD3" w:rsidR="007321E3" w:rsidRPr="00CA542D" w:rsidRDefault="00E153D4" w:rsidP="007321E3">
          <w:pPr>
            <w:spacing w:line="240"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30944" behindDoc="0" locked="0" layoutInCell="1" allowOverlap="1" wp14:anchorId="56311B4D" wp14:editId="5D0610F9">
                <wp:simplePos x="0" y="0"/>
                <wp:positionH relativeFrom="column">
                  <wp:posOffset>-438150</wp:posOffset>
                </wp:positionH>
                <wp:positionV relativeFrom="paragraph">
                  <wp:posOffset>257175</wp:posOffset>
                </wp:positionV>
                <wp:extent cx="2870200" cy="229217"/>
                <wp:effectExtent l="0" t="0" r="0" b="0"/>
                <wp:wrapNone/>
                <wp:docPr id="45" name="Graphic 45" descr="A brush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descr="A brushstroke"/>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t="41565" b="41738"/>
                        <a:stretch/>
                      </pic:blipFill>
                      <pic:spPr bwMode="auto">
                        <a:xfrm>
                          <a:off x="0" y="0"/>
                          <a:ext cx="2949212" cy="2355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F921D1" w14:textId="28152EB5" w:rsidR="007321E3" w:rsidRPr="00CA542D" w:rsidRDefault="007321E3" w:rsidP="007321E3">
          <w:pPr>
            <w:spacing w:line="240" w:lineRule="auto"/>
            <w:ind w:firstLine="0"/>
            <w:rPr>
              <w:rFonts w:ascii="Times New Roman" w:hAnsi="Times New Roman" w:cs="Times New Roman"/>
            </w:rPr>
          </w:pPr>
        </w:p>
        <w:p w14:paraId="455AAA61" w14:textId="77777777" w:rsidR="00420DDC" w:rsidRPr="00CA542D" w:rsidRDefault="00420DDC" w:rsidP="007321E3">
          <w:pPr>
            <w:spacing w:line="240" w:lineRule="auto"/>
            <w:ind w:firstLine="0"/>
            <w:rPr>
              <w:rFonts w:ascii="Times New Roman" w:hAnsi="Times New Roman" w:cs="Times New Roman"/>
              <w:sz w:val="32"/>
              <w:szCs w:val="32"/>
            </w:rPr>
          </w:pPr>
        </w:p>
        <w:p w14:paraId="027B5F73" w14:textId="119968EB" w:rsidR="007321E3" w:rsidRPr="00CA542D" w:rsidRDefault="007321E3" w:rsidP="007321E3">
          <w:pPr>
            <w:spacing w:line="240" w:lineRule="auto"/>
            <w:ind w:firstLine="0"/>
            <w:rPr>
              <w:rFonts w:ascii="Times New Roman" w:hAnsi="Times New Roman" w:cs="Times New Roman"/>
              <w:sz w:val="32"/>
              <w:szCs w:val="32"/>
            </w:rPr>
          </w:pPr>
          <w:r w:rsidRPr="00CA542D">
            <w:rPr>
              <w:rFonts w:ascii="Times New Roman" w:hAnsi="Times New Roman" w:cs="Times New Roman"/>
              <w:noProof/>
              <w:sz w:val="18"/>
              <w:szCs w:val="18"/>
            </w:rPr>
            <w:drawing>
              <wp:anchor distT="0" distB="0" distL="114300" distR="114300" simplePos="0" relativeHeight="251660288" behindDoc="0" locked="0" layoutInCell="1" allowOverlap="1" wp14:anchorId="19734529" wp14:editId="292E55FC">
                <wp:simplePos x="0" y="0"/>
                <wp:positionH relativeFrom="column">
                  <wp:posOffset>682019</wp:posOffset>
                </wp:positionH>
                <wp:positionV relativeFrom="paragraph">
                  <wp:posOffset>17173</wp:posOffset>
                </wp:positionV>
                <wp:extent cx="1282889" cy="255996"/>
                <wp:effectExtent l="0" t="0" r="0" b="0"/>
                <wp:wrapNone/>
                <wp:docPr id="23" name="Picture 5">
                  <a:extLst xmlns:a="http://schemas.openxmlformats.org/drawingml/2006/main">
                    <a:ext uri="{FF2B5EF4-FFF2-40B4-BE49-F238E27FC236}">
                      <a16:creationId xmlns:a16="http://schemas.microsoft.com/office/drawing/2014/main" id="{306AC589-D952-476C-8ED5-D91FA7DBA8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06AC589-D952-476C-8ED5-D91FA7DBA813}"/>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2889" cy="255996"/>
                        </a:xfrm>
                        <a:prstGeom prst="rect">
                          <a:avLst/>
                        </a:prstGeom>
                      </pic:spPr>
                    </pic:pic>
                  </a:graphicData>
                </a:graphic>
                <wp14:sizeRelH relativeFrom="margin">
                  <wp14:pctWidth>0</wp14:pctWidth>
                </wp14:sizeRelH>
                <wp14:sizeRelV relativeFrom="margin">
                  <wp14:pctHeight>0</wp14:pctHeight>
                </wp14:sizeRelV>
              </wp:anchor>
            </w:drawing>
          </w:r>
          <w:r w:rsidRPr="00CA542D">
            <w:rPr>
              <w:rFonts w:ascii="Times New Roman" w:hAnsi="Times New Roman" w:cs="Times New Roman"/>
              <w:sz w:val="32"/>
              <w:szCs w:val="32"/>
            </w:rPr>
            <w:t>2021</w:t>
          </w:r>
          <w:r w:rsidR="00CA5C20" w:rsidRPr="00CA542D">
            <w:rPr>
              <w:rFonts w:ascii="Times New Roman" w:hAnsi="Times New Roman" w:cs="Times New Roman"/>
              <w:sz w:val="32"/>
              <w:szCs w:val="32"/>
            </w:rPr>
            <w:t>.</w:t>
          </w:r>
          <w:r w:rsidRPr="00CA542D">
            <w:rPr>
              <w:rFonts w:ascii="Times New Roman" w:hAnsi="Times New Roman" w:cs="Times New Roman"/>
              <w:sz w:val="32"/>
              <w:szCs w:val="32"/>
            </w:rPr>
            <w:t xml:space="preserve"> | </w:t>
          </w:r>
        </w:p>
        <w:p w14:paraId="4CE048E8" w14:textId="42472F1E" w:rsidR="00856842" w:rsidRPr="00CA542D" w:rsidRDefault="00953FB9" w:rsidP="00420DDC">
          <w:pPr>
            <w:spacing w:line="240" w:lineRule="auto"/>
            <w:ind w:firstLine="0"/>
            <w:rPr>
              <w:rFonts w:ascii="Times New Roman" w:hAnsi="Times New Roman" w:cs="Times New Roman"/>
            </w:rPr>
          </w:pPr>
        </w:p>
      </w:sdtContent>
    </w:sdt>
    <w:p w14:paraId="637C267F" w14:textId="5A47CBF2" w:rsidR="002E184E" w:rsidRPr="00CA542D" w:rsidRDefault="00FE3042" w:rsidP="002E184E">
      <w:pPr>
        <w:ind w:firstLine="0"/>
        <w:jc w:val="left"/>
        <w:rPr>
          <w:rFonts w:ascii="Times New Roman" w:hAnsi="Times New Roman" w:cs="Times New Roman"/>
        </w:rPr>
      </w:pPr>
      <w:r w:rsidRPr="00CA542D">
        <w:rPr>
          <w:rFonts w:ascii="Times New Roman" w:hAnsi="Times New Roman" w:cs="Times New Roman"/>
          <w:noProof/>
          <w:sz w:val="16"/>
          <w:szCs w:val="16"/>
        </w:rPr>
        <w:lastRenderedPageBreak/>
        <mc:AlternateContent>
          <mc:Choice Requires="wps">
            <w:drawing>
              <wp:anchor distT="0" distB="0" distL="114300" distR="114300" simplePos="0" relativeHeight="251776000" behindDoc="0" locked="0" layoutInCell="1" allowOverlap="1" wp14:anchorId="2F0E8200" wp14:editId="144DCC0E">
                <wp:simplePos x="0" y="0"/>
                <wp:positionH relativeFrom="margin">
                  <wp:posOffset>-315240</wp:posOffset>
                </wp:positionH>
                <wp:positionV relativeFrom="paragraph">
                  <wp:posOffset>-594512</wp:posOffset>
                </wp:positionV>
                <wp:extent cx="6846570" cy="357505"/>
                <wp:effectExtent l="0" t="0" r="0" b="4445"/>
                <wp:wrapNone/>
                <wp:docPr id="41" name="Rectangle 41"/>
                <wp:cNvGraphicFramePr/>
                <a:graphic xmlns:a="http://schemas.openxmlformats.org/drawingml/2006/main">
                  <a:graphicData uri="http://schemas.microsoft.com/office/word/2010/wordprocessingShape">
                    <wps:wsp>
                      <wps:cNvSpPr/>
                      <wps:spPr>
                        <a:xfrm>
                          <a:off x="0" y="0"/>
                          <a:ext cx="6846570" cy="3575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F82B9" id="Rectangle 41" o:spid="_x0000_s1026" style="position:absolute;margin-left:-24.8pt;margin-top:-46.8pt;width:539.1pt;height:28.1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" fillcolor="white [3212]" stroked="f" strokeweight="1pt">
                <w10:wrap anchorx="margin"/>
              </v:rect>
            </w:pict>
          </mc:Fallback>
        </mc:AlternateContent>
      </w:r>
    </w:p>
    <w:p w14:paraId="4FEB7909" w14:textId="016AC309" w:rsidR="002E184E" w:rsidRPr="00CA542D" w:rsidRDefault="002E184E" w:rsidP="002E184E">
      <w:pPr>
        <w:ind w:firstLine="0"/>
        <w:jc w:val="left"/>
        <w:rPr>
          <w:rFonts w:ascii="Times New Roman" w:hAnsi="Times New Roman" w:cs="Times New Roman"/>
        </w:rPr>
      </w:pPr>
    </w:p>
    <w:p w14:paraId="69B4EF55" w14:textId="40A7F5CB" w:rsidR="002E184E" w:rsidRPr="00CA542D" w:rsidRDefault="002E184E" w:rsidP="002E184E">
      <w:pPr>
        <w:ind w:firstLine="0"/>
        <w:jc w:val="left"/>
        <w:rPr>
          <w:rFonts w:ascii="Times New Roman" w:hAnsi="Times New Roman" w:cs="Times New Roman"/>
        </w:rPr>
      </w:pPr>
    </w:p>
    <w:p w14:paraId="29566EAD" w14:textId="14A09298" w:rsidR="002E184E" w:rsidRPr="00CA542D" w:rsidRDefault="002E184E" w:rsidP="002E184E">
      <w:pPr>
        <w:ind w:firstLine="0"/>
        <w:jc w:val="left"/>
        <w:rPr>
          <w:rFonts w:ascii="Times New Roman" w:hAnsi="Times New Roman" w:cs="Times New Roman"/>
        </w:rPr>
      </w:pPr>
    </w:p>
    <w:p w14:paraId="0A979875" w14:textId="77777777" w:rsidR="002E184E" w:rsidRPr="00CA542D" w:rsidRDefault="002E184E" w:rsidP="002E184E">
      <w:pPr>
        <w:ind w:firstLine="0"/>
        <w:jc w:val="left"/>
        <w:rPr>
          <w:rFonts w:ascii="Times New Roman" w:hAnsi="Times New Roman" w:cs="Times New Roman"/>
        </w:rPr>
      </w:pPr>
    </w:p>
    <w:p w14:paraId="156ABEA7" w14:textId="4186589C" w:rsidR="002E184E" w:rsidRPr="00CA542D" w:rsidRDefault="002E184E" w:rsidP="002E184E">
      <w:pPr>
        <w:ind w:firstLine="0"/>
        <w:jc w:val="left"/>
        <w:rPr>
          <w:rFonts w:ascii="Times New Roman" w:hAnsi="Times New Roman" w:cs="Times New Roman"/>
        </w:rPr>
      </w:pPr>
    </w:p>
    <w:p w14:paraId="742D0974" w14:textId="65932D90" w:rsidR="002E184E" w:rsidRPr="00CA542D" w:rsidRDefault="002E184E" w:rsidP="002E184E">
      <w:pPr>
        <w:ind w:firstLine="0"/>
        <w:jc w:val="left"/>
        <w:rPr>
          <w:rFonts w:ascii="Times New Roman" w:hAnsi="Times New Roman" w:cs="Times New Roman"/>
        </w:rPr>
      </w:pPr>
    </w:p>
    <w:p w14:paraId="56E1D6D9" w14:textId="6D54BAE6" w:rsidR="002E184E" w:rsidRPr="00CA542D" w:rsidRDefault="002E184E" w:rsidP="002E184E">
      <w:pPr>
        <w:spacing w:line="240" w:lineRule="auto"/>
        <w:ind w:firstLine="0"/>
        <w:jc w:val="left"/>
        <w:rPr>
          <w:rFonts w:ascii="Times New Roman" w:hAnsi="Times New Roman" w:cs="Times New Roman"/>
        </w:rPr>
      </w:pPr>
    </w:p>
    <w:p w14:paraId="54AAEFB9" w14:textId="15155F54" w:rsidR="002E184E" w:rsidRPr="00CA542D" w:rsidRDefault="002E184E" w:rsidP="002E184E">
      <w:pPr>
        <w:spacing w:line="240" w:lineRule="auto"/>
        <w:ind w:firstLine="0"/>
        <w:jc w:val="left"/>
        <w:rPr>
          <w:rFonts w:ascii="Times New Roman" w:hAnsi="Times New Roman" w:cs="Times New Roman"/>
        </w:rPr>
      </w:pPr>
    </w:p>
    <w:p w14:paraId="7C5DAAFE" w14:textId="4242F3B8" w:rsidR="002E184E" w:rsidRPr="00CA542D" w:rsidRDefault="002E184E" w:rsidP="002E184E">
      <w:pPr>
        <w:spacing w:line="240" w:lineRule="auto"/>
        <w:ind w:firstLine="0"/>
        <w:jc w:val="left"/>
        <w:rPr>
          <w:rFonts w:ascii="Times New Roman" w:hAnsi="Times New Roman" w:cs="Times New Roman"/>
        </w:rPr>
      </w:pPr>
    </w:p>
    <w:p w14:paraId="33D61B88" w14:textId="0FCAAA19" w:rsidR="002E184E" w:rsidRPr="00CA542D" w:rsidRDefault="002E184E" w:rsidP="002E184E">
      <w:pPr>
        <w:spacing w:line="240" w:lineRule="auto"/>
        <w:ind w:firstLine="0"/>
        <w:jc w:val="left"/>
        <w:rPr>
          <w:rFonts w:ascii="Times New Roman" w:hAnsi="Times New Roman" w:cs="Times New Roman"/>
        </w:rPr>
      </w:pPr>
    </w:p>
    <w:p w14:paraId="4F6ABF41" w14:textId="12C5E926" w:rsidR="002E184E" w:rsidRPr="00CA542D" w:rsidRDefault="002E184E" w:rsidP="002E184E">
      <w:pPr>
        <w:spacing w:line="240" w:lineRule="auto"/>
        <w:ind w:firstLine="0"/>
        <w:jc w:val="left"/>
        <w:rPr>
          <w:rFonts w:ascii="Times New Roman" w:hAnsi="Times New Roman" w:cs="Times New Roman"/>
        </w:rPr>
      </w:pPr>
    </w:p>
    <w:p w14:paraId="7AEB7F24" w14:textId="77777777" w:rsidR="002E184E" w:rsidRPr="00CA542D" w:rsidRDefault="002E184E" w:rsidP="002E184E">
      <w:pPr>
        <w:spacing w:line="240" w:lineRule="auto"/>
        <w:ind w:firstLine="0"/>
        <w:jc w:val="left"/>
        <w:rPr>
          <w:rFonts w:ascii="Times New Roman" w:hAnsi="Times New Roman" w:cs="Times New Roman"/>
        </w:rPr>
      </w:pPr>
    </w:p>
    <w:p w14:paraId="4BAD6C7E" w14:textId="77777777" w:rsidR="002E184E" w:rsidRPr="00CA542D" w:rsidRDefault="002E184E" w:rsidP="002E184E">
      <w:pPr>
        <w:spacing w:line="240" w:lineRule="auto"/>
        <w:ind w:firstLine="0"/>
        <w:jc w:val="left"/>
        <w:rPr>
          <w:rFonts w:ascii="Times New Roman" w:hAnsi="Times New Roman" w:cs="Times New Roman"/>
        </w:rPr>
      </w:pPr>
    </w:p>
    <w:p w14:paraId="3464276C" w14:textId="4B10F5F2" w:rsidR="002E184E" w:rsidRPr="00CA542D" w:rsidRDefault="002E184E" w:rsidP="002E184E">
      <w:pPr>
        <w:spacing w:line="240" w:lineRule="auto"/>
        <w:ind w:firstLine="0"/>
        <w:jc w:val="left"/>
        <w:rPr>
          <w:rFonts w:ascii="Times New Roman" w:hAnsi="Times New Roman" w:cs="Times New Roman"/>
        </w:rPr>
      </w:pPr>
    </w:p>
    <w:p w14:paraId="64B8335B" w14:textId="09972039" w:rsidR="009B15C6" w:rsidRPr="00CA542D" w:rsidRDefault="009B15C6" w:rsidP="002E184E">
      <w:pPr>
        <w:spacing w:line="240" w:lineRule="auto"/>
        <w:ind w:firstLine="0"/>
        <w:jc w:val="left"/>
        <w:rPr>
          <w:rFonts w:ascii="Times New Roman" w:hAnsi="Times New Roman" w:cs="Times New Roman"/>
        </w:rPr>
      </w:pPr>
    </w:p>
    <w:p w14:paraId="05BBEF58" w14:textId="15D9C522" w:rsidR="009B15C6" w:rsidRPr="00CA542D" w:rsidRDefault="009B15C6" w:rsidP="002E184E">
      <w:pPr>
        <w:spacing w:line="240" w:lineRule="auto"/>
        <w:ind w:firstLine="0"/>
        <w:jc w:val="left"/>
        <w:rPr>
          <w:rFonts w:ascii="Times New Roman" w:hAnsi="Times New Roman" w:cs="Times New Roman"/>
        </w:rPr>
      </w:pPr>
    </w:p>
    <w:p w14:paraId="5E6C6BBD" w14:textId="769F825B" w:rsidR="009B15C6" w:rsidRPr="00CA542D" w:rsidRDefault="009B15C6" w:rsidP="002E184E">
      <w:pPr>
        <w:spacing w:line="240" w:lineRule="auto"/>
        <w:ind w:firstLine="0"/>
        <w:jc w:val="left"/>
        <w:rPr>
          <w:rFonts w:ascii="Times New Roman" w:hAnsi="Times New Roman" w:cs="Times New Roman"/>
        </w:rPr>
      </w:pPr>
    </w:p>
    <w:p w14:paraId="185A4392" w14:textId="59DF0417" w:rsidR="009B15C6" w:rsidRPr="00CA542D" w:rsidRDefault="009B15C6" w:rsidP="002E184E">
      <w:pPr>
        <w:spacing w:line="240" w:lineRule="auto"/>
        <w:ind w:firstLine="0"/>
        <w:jc w:val="left"/>
        <w:rPr>
          <w:rFonts w:ascii="Times New Roman" w:hAnsi="Times New Roman" w:cs="Times New Roman"/>
        </w:rPr>
      </w:pPr>
    </w:p>
    <w:p w14:paraId="5BACD9B5" w14:textId="1128D3C4" w:rsidR="009B15C6" w:rsidRPr="00CA542D" w:rsidRDefault="009B15C6" w:rsidP="002E184E">
      <w:pPr>
        <w:spacing w:line="240" w:lineRule="auto"/>
        <w:ind w:firstLine="0"/>
        <w:jc w:val="left"/>
        <w:rPr>
          <w:rFonts w:ascii="Times New Roman" w:hAnsi="Times New Roman" w:cs="Times New Roman"/>
        </w:rPr>
      </w:pPr>
    </w:p>
    <w:p w14:paraId="6650C5F7" w14:textId="77777777" w:rsidR="009B15C6" w:rsidRPr="00CA542D" w:rsidRDefault="009B15C6" w:rsidP="002E184E">
      <w:pPr>
        <w:spacing w:line="240" w:lineRule="auto"/>
        <w:ind w:firstLine="0"/>
        <w:jc w:val="left"/>
        <w:rPr>
          <w:rFonts w:ascii="Times New Roman" w:hAnsi="Times New Roman" w:cs="Times New Roman"/>
        </w:rPr>
      </w:pPr>
    </w:p>
    <w:p w14:paraId="53E63D33" w14:textId="77777777" w:rsidR="009B15C6" w:rsidRPr="00CA542D" w:rsidRDefault="009B15C6" w:rsidP="002E184E">
      <w:pPr>
        <w:spacing w:line="240" w:lineRule="auto"/>
        <w:ind w:firstLine="0"/>
        <w:jc w:val="left"/>
        <w:rPr>
          <w:rFonts w:ascii="Times New Roman" w:hAnsi="Times New Roman" w:cs="Times New Roman"/>
          <w:sz w:val="16"/>
          <w:szCs w:val="16"/>
        </w:rPr>
      </w:pPr>
    </w:p>
    <w:p w14:paraId="5951DB5B" w14:textId="62F16A3C" w:rsidR="009B15C6" w:rsidRPr="00CA542D" w:rsidRDefault="009B15C6" w:rsidP="002E184E">
      <w:pPr>
        <w:spacing w:line="240" w:lineRule="auto"/>
        <w:ind w:firstLine="0"/>
        <w:jc w:val="left"/>
        <w:rPr>
          <w:rFonts w:ascii="Times New Roman" w:hAnsi="Times New Roman" w:cs="Times New Roman"/>
          <w:sz w:val="16"/>
          <w:szCs w:val="16"/>
        </w:rPr>
      </w:pPr>
    </w:p>
    <w:p w14:paraId="579D430D" w14:textId="77777777" w:rsidR="009B15C6" w:rsidRPr="00CA542D" w:rsidRDefault="009B15C6" w:rsidP="002E184E">
      <w:pPr>
        <w:spacing w:line="240" w:lineRule="auto"/>
        <w:ind w:firstLine="0"/>
        <w:jc w:val="left"/>
        <w:rPr>
          <w:rFonts w:ascii="Times New Roman" w:hAnsi="Times New Roman" w:cs="Times New Roman"/>
          <w:sz w:val="16"/>
          <w:szCs w:val="16"/>
        </w:rPr>
      </w:pPr>
    </w:p>
    <w:p w14:paraId="07B4AF35" w14:textId="77777777" w:rsidR="009B15C6" w:rsidRPr="00CA542D" w:rsidRDefault="009B15C6" w:rsidP="002E184E">
      <w:pPr>
        <w:spacing w:line="240" w:lineRule="auto"/>
        <w:ind w:firstLine="0"/>
        <w:jc w:val="left"/>
        <w:rPr>
          <w:rFonts w:ascii="Times New Roman" w:hAnsi="Times New Roman" w:cs="Times New Roman"/>
          <w:sz w:val="16"/>
          <w:szCs w:val="16"/>
        </w:rPr>
      </w:pPr>
    </w:p>
    <w:p w14:paraId="04D75532" w14:textId="5B2ED20A" w:rsidR="009B15C6" w:rsidRPr="00CA542D" w:rsidRDefault="009B15C6" w:rsidP="002E184E">
      <w:pPr>
        <w:spacing w:line="240" w:lineRule="auto"/>
        <w:ind w:firstLine="0"/>
        <w:jc w:val="left"/>
        <w:rPr>
          <w:rFonts w:ascii="Times New Roman" w:hAnsi="Times New Roman" w:cs="Times New Roman"/>
          <w:sz w:val="16"/>
          <w:szCs w:val="16"/>
        </w:rPr>
      </w:pPr>
    </w:p>
    <w:p w14:paraId="235D2633" w14:textId="17748A38" w:rsidR="009B15C6" w:rsidRPr="00CA542D" w:rsidRDefault="009B15C6" w:rsidP="002E184E">
      <w:pPr>
        <w:spacing w:line="240" w:lineRule="auto"/>
        <w:ind w:firstLine="0"/>
        <w:jc w:val="left"/>
        <w:rPr>
          <w:rFonts w:ascii="Times New Roman" w:hAnsi="Times New Roman" w:cs="Times New Roman"/>
          <w:sz w:val="16"/>
          <w:szCs w:val="16"/>
        </w:rPr>
      </w:pPr>
    </w:p>
    <w:p w14:paraId="5C63A6FF" w14:textId="03555B63" w:rsidR="009B15C6" w:rsidRPr="00CA542D" w:rsidRDefault="009B15C6" w:rsidP="002E184E">
      <w:pPr>
        <w:spacing w:line="240" w:lineRule="auto"/>
        <w:ind w:firstLine="0"/>
        <w:jc w:val="left"/>
        <w:rPr>
          <w:rFonts w:ascii="Times New Roman" w:hAnsi="Times New Roman" w:cs="Times New Roman"/>
          <w:sz w:val="16"/>
          <w:szCs w:val="16"/>
        </w:rPr>
      </w:pPr>
    </w:p>
    <w:p w14:paraId="0807F24A" w14:textId="126C9814" w:rsidR="009B15C6" w:rsidRPr="00CA542D" w:rsidRDefault="009B15C6" w:rsidP="002E184E">
      <w:pPr>
        <w:spacing w:line="240" w:lineRule="auto"/>
        <w:ind w:firstLine="0"/>
        <w:jc w:val="left"/>
        <w:rPr>
          <w:rFonts w:ascii="Times New Roman" w:hAnsi="Times New Roman" w:cs="Times New Roman"/>
          <w:sz w:val="16"/>
          <w:szCs w:val="16"/>
        </w:rPr>
      </w:pPr>
    </w:p>
    <w:p w14:paraId="3257997A" w14:textId="2EAE3E05" w:rsidR="009B15C6" w:rsidRPr="00CA542D" w:rsidRDefault="009B15C6" w:rsidP="002E184E">
      <w:pPr>
        <w:spacing w:line="240" w:lineRule="auto"/>
        <w:ind w:firstLine="0"/>
        <w:jc w:val="left"/>
        <w:rPr>
          <w:rFonts w:ascii="Times New Roman" w:hAnsi="Times New Roman" w:cs="Times New Roman"/>
          <w:sz w:val="16"/>
          <w:szCs w:val="16"/>
        </w:rPr>
      </w:pPr>
    </w:p>
    <w:p w14:paraId="176F2D57" w14:textId="77777777" w:rsidR="009B15C6" w:rsidRPr="00CA542D" w:rsidRDefault="009B15C6" w:rsidP="002E184E">
      <w:pPr>
        <w:spacing w:line="240" w:lineRule="auto"/>
        <w:ind w:firstLine="0"/>
        <w:jc w:val="left"/>
        <w:rPr>
          <w:rFonts w:ascii="Times New Roman" w:hAnsi="Times New Roman" w:cs="Times New Roman"/>
          <w:sz w:val="16"/>
          <w:szCs w:val="16"/>
        </w:rPr>
      </w:pPr>
    </w:p>
    <w:p w14:paraId="3E6CEC3B" w14:textId="77777777" w:rsidR="009B15C6" w:rsidRPr="00CA542D" w:rsidRDefault="009B15C6" w:rsidP="002E184E">
      <w:pPr>
        <w:spacing w:line="240" w:lineRule="auto"/>
        <w:ind w:firstLine="0"/>
        <w:jc w:val="left"/>
        <w:rPr>
          <w:rFonts w:ascii="Times New Roman" w:hAnsi="Times New Roman" w:cs="Times New Roman"/>
          <w:sz w:val="16"/>
          <w:szCs w:val="16"/>
        </w:rPr>
      </w:pPr>
    </w:p>
    <w:p w14:paraId="680294D1" w14:textId="73AF6002" w:rsidR="002E184E"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Pētījuma pasūtītājs:</w:t>
      </w:r>
      <w:r w:rsidR="009B15C6" w:rsidRPr="00CA542D">
        <w:rPr>
          <w:rFonts w:ascii="Times New Roman" w:hAnsi="Times New Roman" w:cs="Times New Roman"/>
          <w:sz w:val="16"/>
          <w:szCs w:val="16"/>
        </w:rPr>
        <w:t xml:space="preserve"> </w:t>
      </w:r>
      <w:r w:rsidRPr="00CA542D">
        <w:rPr>
          <w:rFonts w:ascii="Times New Roman" w:hAnsi="Times New Roman" w:cs="Times New Roman"/>
          <w:sz w:val="16"/>
          <w:szCs w:val="16"/>
        </w:rPr>
        <w:t>Latvijas Republikas Ekonomikas ministrija</w:t>
      </w:r>
      <w:r w:rsidR="009B15C6" w:rsidRPr="00CA542D">
        <w:rPr>
          <w:rFonts w:ascii="Times New Roman" w:hAnsi="Times New Roman" w:cs="Times New Roman"/>
          <w:sz w:val="16"/>
          <w:szCs w:val="16"/>
        </w:rPr>
        <w:t>. Pētījuma ID. Nr. EM 2021/15</w:t>
      </w:r>
    </w:p>
    <w:p w14:paraId="077D1163" w14:textId="722BD413" w:rsidR="002E184E" w:rsidRPr="00CA542D" w:rsidRDefault="002E184E" w:rsidP="002E184E">
      <w:pPr>
        <w:spacing w:line="240" w:lineRule="auto"/>
        <w:ind w:firstLine="0"/>
        <w:jc w:val="left"/>
        <w:rPr>
          <w:rFonts w:ascii="Times New Roman" w:hAnsi="Times New Roman" w:cs="Times New Roman"/>
          <w:sz w:val="16"/>
          <w:szCs w:val="16"/>
        </w:rPr>
      </w:pPr>
    </w:p>
    <w:p w14:paraId="6D04064E" w14:textId="0A398C8F" w:rsidR="002E184E"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Pētījuma veicējs: InnoMatrix</w:t>
      </w:r>
      <w:r w:rsidR="0052648F" w:rsidRPr="00CA542D">
        <w:rPr>
          <w:rFonts w:ascii="Times New Roman" w:hAnsi="Times New Roman" w:cs="Times New Roman"/>
          <w:sz w:val="16"/>
          <w:szCs w:val="16"/>
        </w:rPr>
        <w:t xml:space="preserve"> |</w:t>
      </w:r>
      <w:r w:rsidRPr="00CA542D">
        <w:rPr>
          <w:rFonts w:ascii="Times New Roman" w:hAnsi="Times New Roman" w:cs="Times New Roman"/>
          <w:sz w:val="16"/>
          <w:szCs w:val="16"/>
        </w:rPr>
        <w:t xml:space="preserve"> SIA</w:t>
      </w:r>
      <w:r w:rsidR="0052648F" w:rsidRPr="00CA542D">
        <w:rPr>
          <w:rFonts w:ascii="Times New Roman" w:hAnsi="Times New Roman" w:cs="Times New Roman"/>
          <w:sz w:val="16"/>
          <w:szCs w:val="16"/>
        </w:rPr>
        <w:t>| Reģ. nr.</w:t>
      </w:r>
      <w:r w:rsidR="0052648F" w:rsidRPr="00CA542D">
        <w:rPr>
          <w:rFonts w:ascii="Times New Roman" w:hAnsi="Times New Roman" w:cs="Times New Roman"/>
        </w:rPr>
        <w:t xml:space="preserve"> </w:t>
      </w:r>
      <w:r w:rsidR="0052648F" w:rsidRPr="00CA542D">
        <w:rPr>
          <w:rFonts w:ascii="Times New Roman" w:hAnsi="Times New Roman" w:cs="Times New Roman"/>
          <w:sz w:val="16"/>
          <w:szCs w:val="16"/>
        </w:rPr>
        <w:t xml:space="preserve">40103264228|  sadarbībā ar Latvijas Universitātes ekonomikas jomas zinātniekiem </w:t>
      </w:r>
    </w:p>
    <w:p w14:paraId="22D99F0B" w14:textId="77777777" w:rsidR="002E184E" w:rsidRPr="00CA542D" w:rsidRDefault="002E184E" w:rsidP="002E184E">
      <w:pPr>
        <w:spacing w:line="240" w:lineRule="auto"/>
        <w:ind w:firstLine="0"/>
        <w:jc w:val="left"/>
        <w:rPr>
          <w:rFonts w:ascii="Times New Roman" w:hAnsi="Times New Roman" w:cs="Times New Roman"/>
          <w:sz w:val="16"/>
          <w:szCs w:val="16"/>
        </w:rPr>
      </w:pPr>
    </w:p>
    <w:p w14:paraId="43D6EAA1" w14:textId="74E01DE4" w:rsidR="002E184E"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Pētījums pabeigts 2021. gada jūlijā. Ekspertu aptauja veikta 2021. gada maijā un jūnijā.</w:t>
      </w:r>
    </w:p>
    <w:p w14:paraId="54E7A079" w14:textId="3B675885" w:rsidR="00705256" w:rsidRPr="00CA542D" w:rsidRDefault="00705256" w:rsidP="002E184E">
      <w:pPr>
        <w:spacing w:line="240" w:lineRule="auto"/>
        <w:ind w:firstLine="0"/>
        <w:jc w:val="left"/>
        <w:rPr>
          <w:rFonts w:ascii="Times New Roman" w:hAnsi="Times New Roman" w:cs="Times New Roman"/>
          <w:sz w:val="16"/>
          <w:szCs w:val="16"/>
        </w:rPr>
      </w:pPr>
    </w:p>
    <w:p w14:paraId="1BDE9970" w14:textId="5F0BA1F9" w:rsidR="00705256" w:rsidRPr="00CA542D" w:rsidRDefault="00705256"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Pētījums balstīts uz 2018. gadā izstrādāto metodiku</w:t>
      </w:r>
      <w:r w:rsidR="00B3720C">
        <w:rPr>
          <w:rFonts w:ascii="Times New Roman" w:hAnsi="Times New Roman" w:cs="Times New Roman"/>
          <w:sz w:val="16"/>
          <w:szCs w:val="16"/>
        </w:rPr>
        <w:t xml:space="preserve">, </w:t>
      </w:r>
      <w:r w:rsidRPr="00CA542D">
        <w:rPr>
          <w:rFonts w:ascii="Times New Roman" w:hAnsi="Times New Roman" w:cs="Times New Roman"/>
          <w:sz w:val="16"/>
          <w:szCs w:val="16"/>
        </w:rPr>
        <w:t xml:space="preserve">kura </w:t>
      </w:r>
      <w:r w:rsidR="008C109C">
        <w:rPr>
          <w:rFonts w:ascii="Times New Roman" w:hAnsi="Times New Roman" w:cs="Times New Roman"/>
          <w:sz w:val="16"/>
          <w:szCs w:val="16"/>
        </w:rPr>
        <w:t>iekļauta</w:t>
      </w:r>
      <w:r w:rsidRPr="00CA542D">
        <w:rPr>
          <w:rFonts w:ascii="Times New Roman" w:hAnsi="Times New Roman" w:cs="Times New Roman"/>
          <w:sz w:val="16"/>
          <w:szCs w:val="16"/>
        </w:rPr>
        <w:t xml:space="preserve"> Pētījum</w:t>
      </w:r>
      <w:r w:rsidR="008C109C">
        <w:rPr>
          <w:rFonts w:ascii="Times New Roman" w:hAnsi="Times New Roman" w:cs="Times New Roman"/>
          <w:sz w:val="16"/>
          <w:szCs w:val="16"/>
        </w:rPr>
        <w:t>a gala ziņojumā</w:t>
      </w:r>
      <w:r w:rsidRPr="00CA542D">
        <w:rPr>
          <w:rFonts w:ascii="Times New Roman" w:hAnsi="Times New Roman" w:cs="Times New Roman"/>
          <w:sz w:val="16"/>
          <w:szCs w:val="16"/>
        </w:rPr>
        <w:t>.</w:t>
      </w:r>
    </w:p>
    <w:p w14:paraId="765274A5" w14:textId="77777777" w:rsidR="002E184E" w:rsidRPr="00CA542D" w:rsidRDefault="002E184E" w:rsidP="002E184E">
      <w:pPr>
        <w:spacing w:line="240" w:lineRule="auto"/>
        <w:jc w:val="left"/>
        <w:rPr>
          <w:rFonts w:ascii="Times New Roman" w:hAnsi="Times New Roman" w:cs="Times New Roman"/>
          <w:sz w:val="16"/>
          <w:szCs w:val="16"/>
        </w:rPr>
      </w:pPr>
    </w:p>
    <w:p w14:paraId="5C183606" w14:textId="54C0E673" w:rsidR="002E184E"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Ne Ekonomikas ministrija, ne citas personas, nav atbildīgas par šīs informācijas tālāku izmantošanu.</w:t>
      </w:r>
    </w:p>
    <w:p w14:paraId="45C2163A" w14:textId="77777777" w:rsidR="002E184E" w:rsidRPr="00CA542D" w:rsidRDefault="002E184E" w:rsidP="002E184E">
      <w:pPr>
        <w:spacing w:line="240" w:lineRule="auto"/>
        <w:ind w:firstLine="0"/>
        <w:jc w:val="left"/>
        <w:rPr>
          <w:rFonts w:ascii="Times New Roman" w:hAnsi="Times New Roman" w:cs="Times New Roman"/>
          <w:sz w:val="16"/>
          <w:szCs w:val="16"/>
        </w:rPr>
      </w:pPr>
    </w:p>
    <w:p w14:paraId="767788EE" w14:textId="18D9EAD8" w:rsidR="002E184E"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 Latvijas Republikas Ekonomikas ministrija, 2021. gads</w:t>
      </w:r>
    </w:p>
    <w:p w14:paraId="62CCF870" w14:textId="03109A10" w:rsidR="002E184E"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Atkārtota izmantošana ir atļauta, ja tiek norādīts avots.</w:t>
      </w:r>
    </w:p>
    <w:p w14:paraId="5411D423" w14:textId="2156663C" w:rsidR="003C3FE6" w:rsidRPr="00CA542D" w:rsidRDefault="002E184E" w:rsidP="002E184E">
      <w:pPr>
        <w:spacing w:line="240" w:lineRule="auto"/>
        <w:ind w:firstLine="0"/>
        <w:jc w:val="left"/>
        <w:rPr>
          <w:rFonts w:ascii="Times New Roman" w:hAnsi="Times New Roman" w:cs="Times New Roman"/>
          <w:sz w:val="16"/>
          <w:szCs w:val="16"/>
        </w:rPr>
      </w:pPr>
      <w:r w:rsidRPr="00CA542D">
        <w:rPr>
          <w:rFonts w:ascii="Times New Roman" w:hAnsi="Times New Roman" w:cs="Times New Roman"/>
          <w:sz w:val="16"/>
          <w:szCs w:val="16"/>
        </w:rPr>
        <w:t xml:space="preserve">Lai iegūtu papildinformāciju, lūdzu, apmeklējiet: </w:t>
      </w:r>
      <w:hyperlink r:id="rId18" w:history="1">
        <w:r w:rsidR="009B15C6" w:rsidRPr="00CA542D">
          <w:rPr>
            <w:rStyle w:val="Hyperlink"/>
            <w:rFonts w:ascii="Times New Roman" w:hAnsi="Times New Roman" w:cs="Times New Roman"/>
            <w:color w:val="auto"/>
            <w:sz w:val="16"/>
            <w:szCs w:val="16"/>
          </w:rPr>
          <w:t>https://www.em.gov.lv/lv/buvnieciba</w:t>
        </w:r>
      </w:hyperlink>
    </w:p>
    <w:p w14:paraId="5511EA3B" w14:textId="7D0054E6" w:rsidR="009B15C6" w:rsidRPr="00CA542D" w:rsidRDefault="009B15C6" w:rsidP="002E184E">
      <w:pPr>
        <w:spacing w:line="240" w:lineRule="auto"/>
        <w:ind w:firstLine="0"/>
        <w:jc w:val="left"/>
        <w:rPr>
          <w:rFonts w:ascii="Times New Roman" w:hAnsi="Times New Roman" w:cs="Times New Roman"/>
        </w:rPr>
      </w:pPr>
    </w:p>
    <w:p w14:paraId="067B9140" w14:textId="7425C287" w:rsidR="009B15C6" w:rsidRPr="00CA542D" w:rsidRDefault="009B15C6" w:rsidP="009B15C6">
      <w:pPr>
        <w:spacing w:line="240" w:lineRule="auto"/>
        <w:ind w:firstLine="0"/>
        <w:rPr>
          <w:rFonts w:ascii="Times New Roman" w:hAnsi="Times New Roman" w:cs="Times New Roman"/>
          <w:sz w:val="16"/>
          <w:szCs w:val="16"/>
        </w:rPr>
      </w:pPr>
      <w:r w:rsidRPr="00CA542D">
        <w:rPr>
          <w:rFonts w:ascii="Times New Roman" w:hAnsi="Times New Roman" w:cs="Times New Roman"/>
          <w:sz w:val="16"/>
          <w:szCs w:val="16"/>
        </w:rPr>
        <w:t>Izpētes ziņojumā ir tikusi ietverta informācija, kas iegūta no vairākiem gan primāriem, gan sekundāriem informācijas avotiem, tai skaitā no L</w:t>
      </w:r>
      <w:r w:rsidR="00B3720C">
        <w:rPr>
          <w:rFonts w:ascii="Times New Roman" w:hAnsi="Times New Roman" w:cs="Times New Roman"/>
          <w:sz w:val="16"/>
          <w:szCs w:val="16"/>
        </w:rPr>
        <w:t xml:space="preserve">atvijas </w:t>
      </w:r>
      <w:r w:rsidRPr="00CA542D">
        <w:rPr>
          <w:rFonts w:ascii="Times New Roman" w:hAnsi="Times New Roman" w:cs="Times New Roman"/>
          <w:sz w:val="16"/>
          <w:szCs w:val="16"/>
        </w:rPr>
        <w:t>R</w:t>
      </w:r>
      <w:r w:rsidR="00B3720C">
        <w:rPr>
          <w:rFonts w:ascii="Times New Roman" w:hAnsi="Times New Roman" w:cs="Times New Roman"/>
          <w:sz w:val="16"/>
          <w:szCs w:val="16"/>
        </w:rPr>
        <w:t>epublikas</w:t>
      </w:r>
      <w:r w:rsidRPr="00CA542D">
        <w:rPr>
          <w:rFonts w:ascii="Times New Roman" w:hAnsi="Times New Roman" w:cs="Times New Roman"/>
          <w:sz w:val="16"/>
          <w:szCs w:val="16"/>
        </w:rPr>
        <w:t xml:space="preserve"> Finanšu ministrijas</w:t>
      </w:r>
      <w:r w:rsidR="00B3720C">
        <w:rPr>
          <w:rFonts w:ascii="Times New Roman" w:hAnsi="Times New Roman" w:cs="Times New Roman"/>
          <w:sz w:val="16"/>
          <w:szCs w:val="16"/>
        </w:rPr>
        <w:t xml:space="preserve"> (FM) un Centrālās Statistikas pārvaldes (CSP)</w:t>
      </w:r>
      <w:r w:rsidRPr="00CA542D">
        <w:rPr>
          <w:rFonts w:ascii="Times New Roman" w:hAnsi="Times New Roman" w:cs="Times New Roman"/>
          <w:sz w:val="16"/>
          <w:szCs w:val="16"/>
        </w:rPr>
        <w:t xml:space="preserve">. No FM un CSP saņemto datu kvalitāte un atbilstība pieņemta kā optimāla, </w:t>
      </w:r>
      <w:r w:rsidR="00B82CE3" w:rsidRPr="00CA542D">
        <w:rPr>
          <w:rFonts w:ascii="Times New Roman" w:hAnsi="Times New Roman" w:cs="Times New Roman"/>
          <w:sz w:val="16"/>
          <w:szCs w:val="16"/>
        </w:rPr>
        <w:t>autoriem</w:t>
      </w:r>
      <w:r w:rsidRPr="00CA542D">
        <w:rPr>
          <w:rFonts w:ascii="Times New Roman" w:hAnsi="Times New Roman" w:cs="Times New Roman"/>
          <w:sz w:val="16"/>
          <w:szCs w:val="16"/>
        </w:rPr>
        <w:t xml:space="preserve"> nepārbaudot datu izcelsmes avotus. </w:t>
      </w:r>
      <w:r w:rsidR="00B3720C">
        <w:rPr>
          <w:rFonts w:ascii="Times New Roman" w:hAnsi="Times New Roman" w:cs="Times New Roman"/>
          <w:sz w:val="16"/>
          <w:szCs w:val="16"/>
        </w:rPr>
        <w:t>Pētījuma e</w:t>
      </w:r>
      <w:r w:rsidRPr="00CA542D">
        <w:rPr>
          <w:rFonts w:ascii="Times New Roman" w:hAnsi="Times New Roman" w:cs="Times New Roman"/>
          <w:sz w:val="16"/>
          <w:szCs w:val="16"/>
        </w:rPr>
        <w:t>kspertu loku pārstāvēja Latvijas būvniecības pilsoniskās</w:t>
      </w:r>
      <w:r w:rsidR="00B3720C">
        <w:rPr>
          <w:rFonts w:ascii="Times New Roman" w:hAnsi="Times New Roman" w:cs="Times New Roman"/>
          <w:sz w:val="16"/>
          <w:szCs w:val="16"/>
        </w:rPr>
        <w:t xml:space="preserve"> vides</w:t>
      </w:r>
      <w:r w:rsidRPr="00CA542D">
        <w:rPr>
          <w:rFonts w:ascii="Times New Roman" w:hAnsi="Times New Roman" w:cs="Times New Roman"/>
          <w:sz w:val="16"/>
          <w:szCs w:val="16"/>
        </w:rPr>
        <w:t>, publiskās pārvaldes, akadēmiskās un industriālās jomas organizācijas</w:t>
      </w:r>
      <w:r w:rsidR="00B3720C">
        <w:rPr>
          <w:rFonts w:ascii="Times New Roman" w:hAnsi="Times New Roman" w:cs="Times New Roman"/>
          <w:sz w:val="16"/>
          <w:szCs w:val="16"/>
        </w:rPr>
        <w:t xml:space="preserve"> un uzņēmumi</w:t>
      </w:r>
      <w:r w:rsidRPr="00CA542D">
        <w:rPr>
          <w:rFonts w:ascii="Times New Roman" w:hAnsi="Times New Roman" w:cs="Times New Roman"/>
          <w:sz w:val="16"/>
          <w:szCs w:val="16"/>
        </w:rPr>
        <w:t>. Detalizēts ekspertu</w:t>
      </w:r>
      <w:r w:rsidR="00B3720C">
        <w:rPr>
          <w:rFonts w:ascii="Times New Roman" w:hAnsi="Times New Roman" w:cs="Times New Roman"/>
          <w:sz w:val="16"/>
          <w:szCs w:val="16"/>
        </w:rPr>
        <w:t xml:space="preserve"> un to pārstāvēto organizāciju un uzņēmumu</w:t>
      </w:r>
      <w:r w:rsidRPr="00CA542D">
        <w:rPr>
          <w:rFonts w:ascii="Times New Roman" w:hAnsi="Times New Roman" w:cs="Times New Roman"/>
          <w:sz w:val="16"/>
          <w:szCs w:val="16"/>
        </w:rPr>
        <w:t xml:space="preserve"> saraksts pieejams </w:t>
      </w:r>
      <w:r w:rsidR="00B82CE3" w:rsidRPr="00CA542D">
        <w:rPr>
          <w:rFonts w:ascii="Times New Roman" w:hAnsi="Times New Roman" w:cs="Times New Roman"/>
          <w:sz w:val="16"/>
          <w:szCs w:val="16"/>
        </w:rPr>
        <w:t xml:space="preserve">Pētījuma </w:t>
      </w:r>
      <w:r w:rsidRPr="00CA542D">
        <w:rPr>
          <w:rFonts w:ascii="Times New Roman" w:hAnsi="Times New Roman" w:cs="Times New Roman"/>
          <w:sz w:val="16"/>
          <w:szCs w:val="16"/>
        </w:rPr>
        <w:t>pielikumā</w:t>
      </w:r>
      <w:r w:rsidR="00B82CE3" w:rsidRPr="00CA542D">
        <w:rPr>
          <w:rFonts w:ascii="Times New Roman" w:hAnsi="Times New Roman" w:cs="Times New Roman"/>
          <w:sz w:val="16"/>
          <w:szCs w:val="16"/>
        </w:rPr>
        <w:t>.</w:t>
      </w:r>
      <w:r w:rsidR="00B3720C">
        <w:rPr>
          <w:rFonts w:ascii="Times New Roman" w:hAnsi="Times New Roman" w:cs="Times New Roman"/>
          <w:sz w:val="16"/>
          <w:szCs w:val="16"/>
        </w:rPr>
        <w:t xml:space="preserve"> Ekspertu skaits</w:t>
      </w:r>
      <w:r w:rsidR="002C17A4">
        <w:rPr>
          <w:rFonts w:ascii="Times New Roman" w:hAnsi="Times New Roman" w:cs="Times New Roman"/>
          <w:sz w:val="16"/>
          <w:szCs w:val="16"/>
        </w:rPr>
        <w:t>, specializācijas</w:t>
      </w:r>
      <w:r w:rsidR="00B3720C">
        <w:rPr>
          <w:rFonts w:ascii="Times New Roman" w:hAnsi="Times New Roman" w:cs="Times New Roman"/>
          <w:sz w:val="16"/>
          <w:szCs w:val="16"/>
        </w:rPr>
        <w:t xml:space="preserve"> un to pārstāvēto organizāciju izlase atbilst statistiski reprezentablai kopai.</w:t>
      </w:r>
    </w:p>
    <w:p w14:paraId="4D7FEF42" w14:textId="353B59FD" w:rsidR="009B15C6" w:rsidRPr="00CA542D" w:rsidRDefault="009B15C6" w:rsidP="009B15C6">
      <w:pPr>
        <w:spacing w:line="240" w:lineRule="auto"/>
        <w:ind w:firstLine="0"/>
        <w:rPr>
          <w:rFonts w:ascii="Times New Roman" w:hAnsi="Times New Roman" w:cs="Times New Roman"/>
          <w:sz w:val="16"/>
          <w:szCs w:val="16"/>
        </w:rPr>
      </w:pPr>
    </w:p>
    <w:p w14:paraId="400A9ADB" w14:textId="480F95C2" w:rsidR="009B15C6" w:rsidRPr="00CA542D" w:rsidRDefault="00B82CE3" w:rsidP="009B15C6">
      <w:pPr>
        <w:spacing w:line="240" w:lineRule="auto"/>
        <w:ind w:firstLine="0"/>
        <w:rPr>
          <w:rFonts w:ascii="Times New Roman" w:hAnsi="Times New Roman" w:cs="Times New Roman"/>
          <w:sz w:val="16"/>
          <w:szCs w:val="16"/>
        </w:rPr>
      </w:pPr>
      <w:r w:rsidRPr="00CA542D">
        <w:rPr>
          <w:rFonts w:ascii="Times New Roman" w:hAnsi="Times New Roman" w:cs="Times New Roman"/>
          <w:sz w:val="16"/>
          <w:szCs w:val="16"/>
        </w:rPr>
        <w:t>Autori</w:t>
      </w:r>
      <w:r w:rsidR="009B15C6" w:rsidRPr="00CA542D">
        <w:rPr>
          <w:rFonts w:ascii="Times New Roman" w:hAnsi="Times New Roman" w:cs="Times New Roman"/>
          <w:sz w:val="16"/>
          <w:szCs w:val="16"/>
        </w:rPr>
        <w:t xml:space="preserve"> </w:t>
      </w:r>
      <w:r w:rsidRPr="00CA542D">
        <w:rPr>
          <w:rFonts w:ascii="Times New Roman" w:hAnsi="Times New Roman" w:cs="Times New Roman"/>
          <w:sz w:val="16"/>
          <w:szCs w:val="16"/>
        </w:rPr>
        <w:t>P</w:t>
      </w:r>
      <w:r w:rsidR="009B15C6" w:rsidRPr="00CA542D">
        <w:rPr>
          <w:rFonts w:ascii="Times New Roman" w:hAnsi="Times New Roman" w:cs="Times New Roman"/>
          <w:sz w:val="16"/>
          <w:szCs w:val="16"/>
        </w:rPr>
        <w:t xml:space="preserve">ētījuma ietvaros uzņemas atbildību par datu kvalitātes novērtēšanu un to izmantošanu analīzē, veicot attiecīgi nepieciešamo datu atlasi un izslēdzot nepietiekamas datu kvalitātes rezultātā iespējamus neatbilstošus novērojumus un datus no analizējamās datu kopas. Veicot saņemto datu kvalitātes pārbaudi, ir konstatēti datu pieejamības ierobežojumi, kas attiecas gan uz ekspertu nepilnīgi aizpildītām anketām, gan statistiski iztrūkstošiem novērojumiem. </w:t>
      </w:r>
    </w:p>
    <w:p w14:paraId="71E3A244" w14:textId="5314858E" w:rsidR="009B15C6" w:rsidRPr="00CA542D" w:rsidRDefault="00A80695" w:rsidP="009B15C6">
      <w:pPr>
        <w:spacing w:line="240" w:lineRule="auto"/>
        <w:ind w:firstLine="0"/>
        <w:rPr>
          <w:rFonts w:ascii="Times New Roman" w:hAnsi="Times New Roman" w:cs="Times New Roman"/>
          <w:sz w:val="16"/>
          <w:szCs w:val="16"/>
        </w:rPr>
      </w:pPr>
      <w:r w:rsidRPr="00CA542D">
        <w:rPr>
          <w:rFonts w:ascii="Times New Roman" w:hAnsi="Times New Roman" w:cs="Times New Roman"/>
          <w:noProof/>
        </w:rPr>
        <w:drawing>
          <wp:anchor distT="0" distB="0" distL="114300" distR="114300" simplePos="0" relativeHeight="251759616" behindDoc="0" locked="0" layoutInCell="1" allowOverlap="1" wp14:anchorId="5D5F4296" wp14:editId="462C5B50">
            <wp:simplePos x="0" y="0"/>
            <wp:positionH relativeFrom="page">
              <wp:posOffset>220345</wp:posOffset>
            </wp:positionH>
            <wp:positionV relativeFrom="paragraph">
              <wp:posOffset>189865</wp:posOffset>
            </wp:positionV>
            <wp:extent cx="905400" cy="905400"/>
            <wp:effectExtent l="0" t="0" r="0" b="0"/>
            <wp:wrapNone/>
            <wp:docPr id="219" name="Graphic 219" descr="Three circles, one filled with diago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Three circles, one filled with diagonal lines"/>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05400" cy="905400"/>
                    </a:xfrm>
                    <a:prstGeom prst="rect">
                      <a:avLst/>
                    </a:prstGeom>
                  </pic:spPr>
                </pic:pic>
              </a:graphicData>
            </a:graphic>
            <wp14:sizeRelH relativeFrom="margin">
              <wp14:pctWidth>0</wp14:pctWidth>
            </wp14:sizeRelH>
            <wp14:sizeRelV relativeFrom="margin">
              <wp14:pctHeight>0</wp14:pctHeight>
            </wp14:sizeRelV>
          </wp:anchor>
        </w:drawing>
      </w:r>
    </w:p>
    <w:p w14:paraId="5839A28F" w14:textId="0A9CC92B" w:rsidR="009B15C6" w:rsidRPr="00CA542D" w:rsidRDefault="009B15C6" w:rsidP="009B15C6">
      <w:pPr>
        <w:spacing w:line="240" w:lineRule="auto"/>
        <w:ind w:firstLine="0"/>
        <w:rPr>
          <w:rFonts w:ascii="Times New Roman" w:hAnsi="Times New Roman" w:cs="Times New Roman"/>
          <w:sz w:val="16"/>
          <w:szCs w:val="16"/>
        </w:rPr>
      </w:pPr>
      <w:r w:rsidRPr="00CA542D">
        <w:rPr>
          <w:rFonts w:ascii="Times New Roman" w:hAnsi="Times New Roman" w:cs="Times New Roman"/>
          <w:sz w:val="16"/>
          <w:szCs w:val="16"/>
        </w:rPr>
        <w:t xml:space="preserve">Pētījuma izstrādes darba grupa: Dr. oec., prof. D. Šķiltere, vadošais pētnieks; Mg. </w:t>
      </w:r>
      <w:proofErr w:type="spellStart"/>
      <w:r w:rsidRPr="00CA542D">
        <w:rPr>
          <w:rFonts w:ascii="Times New Roman" w:hAnsi="Times New Roman" w:cs="Times New Roman"/>
          <w:sz w:val="16"/>
          <w:szCs w:val="16"/>
        </w:rPr>
        <w:t>sc</w:t>
      </w:r>
      <w:proofErr w:type="spellEnd"/>
      <w:r w:rsidRPr="00CA542D">
        <w:rPr>
          <w:rFonts w:ascii="Times New Roman" w:hAnsi="Times New Roman" w:cs="Times New Roman"/>
          <w:sz w:val="16"/>
          <w:szCs w:val="16"/>
        </w:rPr>
        <w:t xml:space="preserve">. oec., M. Danusēvičs, pētnieks; Mg. </w:t>
      </w:r>
      <w:proofErr w:type="spellStart"/>
      <w:r w:rsidRPr="00CA542D">
        <w:rPr>
          <w:rFonts w:ascii="Times New Roman" w:hAnsi="Times New Roman" w:cs="Times New Roman"/>
          <w:sz w:val="16"/>
          <w:szCs w:val="16"/>
        </w:rPr>
        <w:t>sc</w:t>
      </w:r>
      <w:proofErr w:type="spellEnd"/>
      <w:r w:rsidRPr="00CA542D">
        <w:rPr>
          <w:rFonts w:ascii="Times New Roman" w:hAnsi="Times New Roman" w:cs="Times New Roman"/>
          <w:sz w:val="16"/>
          <w:szCs w:val="16"/>
        </w:rPr>
        <w:t xml:space="preserve">. oec., L. Brasliņa, projekta vadītāja; Mg. </w:t>
      </w:r>
      <w:proofErr w:type="spellStart"/>
      <w:r w:rsidRPr="00CA542D">
        <w:rPr>
          <w:rFonts w:ascii="Times New Roman" w:hAnsi="Times New Roman" w:cs="Times New Roman"/>
          <w:sz w:val="16"/>
          <w:szCs w:val="16"/>
        </w:rPr>
        <w:t>sc</w:t>
      </w:r>
      <w:proofErr w:type="spellEnd"/>
      <w:r w:rsidRPr="00CA542D">
        <w:rPr>
          <w:rFonts w:ascii="Times New Roman" w:hAnsi="Times New Roman" w:cs="Times New Roman"/>
          <w:sz w:val="16"/>
          <w:szCs w:val="16"/>
        </w:rPr>
        <w:t xml:space="preserve">. soc. I. Karsa, sociologs; Mg. </w:t>
      </w:r>
      <w:proofErr w:type="spellStart"/>
      <w:r w:rsidRPr="00CA542D">
        <w:rPr>
          <w:rFonts w:ascii="Times New Roman" w:hAnsi="Times New Roman" w:cs="Times New Roman"/>
          <w:sz w:val="16"/>
          <w:szCs w:val="16"/>
        </w:rPr>
        <w:t>sc</w:t>
      </w:r>
      <w:proofErr w:type="spellEnd"/>
      <w:r w:rsidRPr="00CA542D">
        <w:rPr>
          <w:rFonts w:ascii="Times New Roman" w:hAnsi="Times New Roman" w:cs="Times New Roman"/>
          <w:sz w:val="16"/>
          <w:szCs w:val="16"/>
        </w:rPr>
        <w:t xml:space="preserve">. oec. M. Vugule, sociologs; Dr. oec., prof. A. Batraga, zinātniskais recenzents; Dr. oec. Ģ. Brasliņš, zinātniskais recenzents. Ziņojuma kontaktpersona: Līga Brasliņa </w:t>
      </w:r>
      <w:hyperlink r:id="rId21" w:history="1">
        <w:r w:rsidRPr="00CA542D">
          <w:rPr>
            <w:rStyle w:val="Hyperlink"/>
            <w:rFonts w:ascii="Times New Roman" w:hAnsi="Times New Roman" w:cs="Times New Roman"/>
            <w:color w:val="auto"/>
            <w:sz w:val="16"/>
            <w:szCs w:val="16"/>
            <w:u w:val="none"/>
          </w:rPr>
          <w:t>–liga@innomatrix.org</w:t>
        </w:r>
      </w:hyperlink>
      <w:r w:rsidRPr="00CA542D">
        <w:rPr>
          <w:rFonts w:ascii="Times New Roman" w:hAnsi="Times New Roman" w:cs="Times New Roman"/>
          <w:sz w:val="16"/>
          <w:szCs w:val="16"/>
        </w:rPr>
        <w:t xml:space="preserve"> | Tālrunis - </w:t>
      </w:r>
      <w:r w:rsidR="002C17A4">
        <w:rPr>
          <w:rFonts w:ascii="Times New Roman" w:hAnsi="Times New Roman" w:cs="Times New Roman"/>
          <w:sz w:val="16"/>
          <w:szCs w:val="16"/>
        </w:rPr>
        <w:t xml:space="preserve">+371 </w:t>
      </w:r>
      <w:r w:rsidRPr="00CA542D">
        <w:rPr>
          <w:rFonts w:ascii="Times New Roman" w:hAnsi="Times New Roman" w:cs="Times New Roman"/>
          <w:sz w:val="16"/>
          <w:szCs w:val="16"/>
        </w:rPr>
        <w:t>26599481.</w:t>
      </w:r>
    </w:p>
    <w:p w14:paraId="3943A392" w14:textId="497AA230" w:rsidR="009B15C6" w:rsidRPr="00CA542D" w:rsidRDefault="005E4522" w:rsidP="00A52753">
      <w:pPr>
        <w:spacing w:line="240" w:lineRule="auto"/>
        <w:ind w:firstLine="0"/>
        <w:rPr>
          <w:rFonts w:ascii="Times New Roman" w:hAnsi="Times New Roman" w:cs="Times New Roman"/>
          <w:sz w:val="16"/>
          <w:szCs w:val="16"/>
        </w:rPr>
      </w:pPr>
      <w:r w:rsidRPr="00CA542D">
        <w:rPr>
          <w:rFonts w:ascii="Times New Roman" w:hAnsi="Times New Roman" w:cs="Times New Roman"/>
          <w:noProof/>
          <w:sz w:val="16"/>
          <w:szCs w:val="16"/>
        </w:rPr>
        <mc:AlternateContent>
          <mc:Choice Requires="wps">
            <w:drawing>
              <wp:anchor distT="0" distB="0" distL="114300" distR="114300" simplePos="0" relativeHeight="251773952" behindDoc="0" locked="0" layoutInCell="1" allowOverlap="1" wp14:anchorId="20A78081" wp14:editId="0DC7CCB3">
                <wp:simplePos x="0" y="0"/>
                <wp:positionH relativeFrom="margin">
                  <wp:posOffset>-620973</wp:posOffset>
                </wp:positionH>
                <wp:positionV relativeFrom="paragraph">
                  <wp:posOffset>471018</wp:posOffset>
                </wp:positionV>
                <wp:extent cx="7060517" cy="354330"/>
                <wp:effectExtent l="0" t="0" r="7620" b="7620"/>
                <wp:wrapNone/>
                <wp:docPr id="40" name="Rectangle 40"/>
                <wp:cNvGraphicFramePr/>
                <a:graphic xmlns:a="http://schemas.openxmlformats.org/drawingml/2006/main">
                  <a:graphicData uri="http://schemas.microsoft.com/office/word/2010/wordprocessingShape">
                    <wps:wsp>
                      <wps:cNvSpPr/>
                      <wps:spPr>
                        <a:xfrm>
                          <a:off x="0" y="0"/>
                          <a:ext cx="7060517" cy="354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B0803" id="Rectangle 40" o:spid="_x0000_s1026" style="position:absolute;margin-left:-48.9pt;margin-top:37.1pt;width:555.95pt;height:27.9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" fillcolor="white [3212]" stroked="f" strokeweight="1pt">
                <w10:wrap anchorx="margin"/>
              </v:rect>
            </w:pict>
          </mc:Fallback>
        </mc:AlternateContent>
      </w:r>
      <w:r w:rsidR="009B15C6" w:rsidRPr="00CA542D">
        <w:rPr>
          <w:rFonts w:ascii="Times New Roman" w:hAnsi="Times New Roman" w:cs="Times New Roman"/>
          <w:noProof/>
          <w:color w:val="0D0D0D" w:themeColor="text1" w:themeTint="F2"/>
          <w:sz w:val="16"/>
          <w:szCs w:val="16"/>
        </w:rPr>
        <w:drawing>
          <wp:anchor distT="0" distB="0" distL="114300" distR="114300" simplePos="0" relativeHeight="251757568" behindDoc="0" locked="0" layoutInCell="1" allowOverlap="1" wp14:anchorId="0BC6A77B" wp14:editId="50EB57B1">
            <wp:simplePos x="0" y="0"/>
            <wp:positionH relativeFrom="margin">
              <wp:align>left</wp:align>
            </wp:positionH>
            <wp:positionV relativeFrom="paragraph">
              <wp:posOffset>149860</wp:posOffset>
            </wp:positionV>
            <wp:extent cx="6699288" cy="45719"/>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699288" cy="45719"/>
                    </a:xfrm>
                    <a:prstGeom prst="rect">
                      <a:avLst/>
                    </a:prstGeom>
                  </pic:spPr>
                </pic:pic>
              </a:graphicData>
            </a:graphic>
            <wp14:sizeRelH relativeFrom="margin">
              <wp14:pctWidth>0</wp14:pctWidth>
            </wp14:sizeRelH>
            <wp14:sizeRelV relativeFrom="margin">
              <wp14:pctHeight>0</wp14:pctHeight>
            </wp14:sizeRelV>
          </wp:anchor>
        </w:drawing>
      </w:r>
    </w:p>
    <w:p w14:paraId="212FDA4B" w14:textId="683B6410" w:rsidR="00867EE7" w:rsidRPr="00CA542D" w:rsidRDefault="00867EE7" w:rsidP="00867EE7">
      <w:pPr>
        <w:rPr>
          <w:rFonts w:ascii="Times New Roman" w:hAnsi="Times New Roman" w:cs="Times New Roman"/>
        </w:rPr>
      </w:pPr>
    </w:p>
    <w:p w14:paraId="3469FAA5" w14:textId="4BDD0700" w:rsidR="000D1D1F" w:rsidRPr="00CA542D" w:rsidRDefault="000D1D1F" w:rsidP="00E5311E">
      <w:pPr>
        <w:rPr>
          <w:rFonts w:ascii="Times New Roman" w:hAnsi="Times New Roman" w:cs="Times New Roman"/>
          <w:b/>
          <w:bCs/>
          <w:sz w:val="24"/>
          <w:szCs w:val="24"/>
        </w:rPr>
      </w:pPr>
      <w:r w:rsidRPr="00CA542D">
        <w:rPr>
          <w:rFonts w:ascii="Times New Roman" w:hAnsi="Times New Roman" w:cs="Times New Roman"/>
          <w:b/>
          <w:bCs/>
          <w:sz w:val="24"/>
          <w:szCs w:val="24"/>
        </w:rPr>
        <w:t>Ziņojumā izmantotie saīsinājumi un termini</w:t>
      </w:r>
    </w:p>
    <w:p w14:paraId="60C15D3D" w14:textId="77777777" w:rsidR="000D1D1F" w:rsidRPr="00CA542D" w:rsidRDefault="000D1D1F" w:rsidP="000D1D1F">
      <w:pPr>
        <w:ind w:firstLine="0"/>
        <w:rPr>
          <w:rFonts w:ascii="Times New Roman" w:hAnsi="Times New Roman" w:cs="Times New Roman"/>
        </w:rPr>
      </w:pPr>
    </w:p>
    <w:tbl>
      <w:tblPr>
        <w:tblStyle w:val="PlainTable3"/>
        <w:tblpPr w:leftFromText="180" w:rightFromText="180" w:vertAnchor="text" w:tblpY="1"/>
        <w:tblOverlap w:val="never"/>
        <w:tblW w:w="7513" w:type="dxa"/>
        <w:tblLayout w:type="fixed"/>
        <w:tblLook w:val="0000" w:firstRow="0" w:lastRow="0" w:firstColumn="0" w:lastColumn="0" w:noHBand="0" w:noVBand="0"/>
      </w:tblPr>
      <w:tblGrid>
        <w:gridCol w:w="1946"/>
        <w:gridCol w:w="5567"/>
      </w:tblGrid>
      <w:tr w:rsidR="000D1D1F" w:rsidRPr="00CA542D" w14:paraId="578ED6C8" w14:textId="77777777" w:rsidTr="00A57B7B">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946" w:type="dxa"/>
          </w:tcPr>
          <w:p w14:paraId="7522CA11"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b/>
                <w:bCs/>
                <w:sz w:val="22"/>
                <w:szCs w:val="22"/>
              </w:rPr>
              <w:t xml:space="preserve">Saīsinājums </w:t>
            </w:r>
          </w:p>
        </w:tc>
        <w:tc>
          <w:tcPr>
            <w:tcW w:w="5567" w:type="dxa"/>
          </w:tcPr>
          <w:p w14:paraId="52AEF75E" w14:textId="7183984D"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CA542D">
              <w:rPr>
                <w:rFonts w:ascii="Times New Roman" w:hAnsi="Times New Roman" w:cs="Times New Roman"/>
                <w:b/>
                <w:bCs/>
                <w:sz w:val="22"/>
                <w:szCs w:val="22"/>
              </w:rPr>
              <w:t xml:space="preserve">Skaidrojums </w:t>
            </w:r>
          </w:p>
          <w:p w14:paraId="1D54C178"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0D1D1F" w:rsidRPr="00CA542D" w14:paraId="2C0DCA23" w14:textId="77777777" w:rsidTr="00A57B7B">
        <w:trPr>
          <w:trHeight w:val="93"/>
        </w:trPr>
        <w:tc>
          <w:tcPr>
            <w:cnfStyle w:val="000010000000" w:firstRow="0" w:lastRow="0" w:firstColumn="0" w:lastColumn="0" w:oddVBand="1" w:evenVBand="0" w:oddHBand="0" w:evenHBand="0" w:firstRowFirstColumn="0" w:firstRowLastColumn="0" w:lastRowFirstColumn="0" w:lastRowLastColumn="0"/>
            <w:tcW w:w="1946" w:type="dxa"/>
          </w:tcPr>
          <w:p w14:paraId="01C77972"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CSP </w:t>
            </w:r>
          </w:p>
        </w:tc>
        <w:tc>
          <w:tcPr>
            <w:tcW w:w="5567" w:type="dxa"/>
          </w:tcPr>
          <w:p w14:paraId="5C8AABE8" w14:textId="4CD3B2E1"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 xml:space="preserve">Centrālā statistikas pārvalde </w:t>
            </w:r>
          </w:p>
          <w:p w14:paraId="4EF1C48A"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0D1D1F" w:rsidRPr="00CA542D" w14:paraId="568AF4B9" w14:textId="77777777" w:rsidTr="00A57B7B">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946" w:type="dxa"/>
          </w:tcPr>
          <w:p w14:paraId="281058B0"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LR</w:t>
            </w:r>
          </w:p>
          <w:p w14:paraId="162725B7" w14:textId="77777777" w:rsidR="000D1D1F" w:rsidRPr="00CA542D" w:rsidRDefault="000D1D1F" w:rsidP="00A57B7B">
            <w:pPr>
              <w:pStyle w:val="Default"/>
              <w:rPr>
                <w:rFonts w:ascii="Times New Roman" w:hAnsi="Times New Roman" w:cs="Times New Roman"/>
                <w:sz w:val="22"/>
                <w:szCs w:val="22"/>
              </w:rPr>
            </w:pPr>
          </w:p>
        </w:tc>
        <w:tc>
          <w:tcPr>
            <w:tcW w:w="5567" w:type="dxa"/>
          </w:tcPr>
          <w:p w14:paraId="76DEA5C9" w14:textId="461EA451"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Latvijas Republika</w:t>
            </w:r>
          </w:p>
        </w:tc>
      </w:tr>
      <w:tr w:rsidR="000D1D1F" w:rsidRPr="00CA542D" w14:paraId="366EBBD0" w14:textId="77777777" w:rsidTr="00A57B7B">
        <w:trPr>
          <w:trHeight w:val="93"/>
        </w:trPr>
        <w:tc>
          <w:tcPr>
            <w:cnfStyle w:val="000010000000" w:firstRow="0" w:lastRow="0" w:firstColumn="0" w:lastColumn="0" w:oddVBand="1" w:evenVBand="0" w:oddHBand="0" w:evenHBand="0" w:firstRowFirstColumn="0" w:firstRowLastColumn="0" w:lastRowFirstColumn="0" w:lastRowLastColumn="0"/>
            <w:tcW w:w="1946" w:type="dxa"/>
          </w:tcPr>
          <w:p w14:paraId="2BDB3BD8"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EM</w:t>
            </w:r>
          </w:p>
        </w:tc>
        <w:tc>
          <w:tcPr>
            <w:tcW w:w="5567" w:type="dxa"/>
          </w:tcPr>
          <w:p w14:paraId="149390C2" w14:textId="3D466685"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 xml:space="preserve">Latvijas Republikas Ekonomikas ministrija </w:t>
            </w:r>
          </w:p>
          <w:p w14:paraId="7C251A4B"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0D1D1F" w:rsidRPr="00CA542D" w14:paraId="4ED3A078" w14:textId="77777777" w:rsidTr="00A57B7B">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946" w:type="dxa"/>
          </w:tcPr>
          <w:p w14:paraId="5127EB1C"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FM</w:t>
            </w:r>
          </w:p>
          <w:p w14:paraId="03737521" w14:textId="77777777" w:rsidR="000D1D1F" w:rsidRPr="00CA542D" w:rsidRDefault="000D1D1F" w:rsidP="00A57B7B">
            <w:pPr>
              <w:pStyle w:val="Default"/>
              <w:rPr>
                <w:rFonts w:ascii="Times New Roman" w:hAnsi="Times New Roman" w:cs="Times New Roman"/>
                <w:sz w:val="22"/>
                <w:szCs w:val="22"/>
              </w:rPr>
            </w:pPr>
          </w:p>
        </w:tc>
        <w:tc>
          <w:tcPr>
            <w:tcW w:w="5567" w:type="dxa"/>
          </w:tcPr>
          <w:p w14:paraId="7F61324D" w14:textId="5CCD163E"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Latvijas Republikas Finanšu ministrija</w:t>
            </w:r>
          </w:p>
        </w:tc>
      </w:tr>
      <w:tr w:rsidR="000D1D1F" w:rsidRPr="00CA542D" w14:paraId="2D8B4064" w14:textId="77777777" w:rsidTr="00A57B7B">
        <w:trPr>
          <w:trHeight w:val="93"/>
        </w:trPr>
        <w:tc>
          <w:tcPr>
            <w:cnfStyle w:val="000010000000" w:firstRow="0" w:lastRow="0" w:firstColumn="0" w:lastColumn="0" w:oddVBand="1" w:evenVBand="0" w:oddHBand="0" w:evenHBand="0" w:firstRowFirstColumn="0" w:firstRowLastColumn="0" w:lastRowFirstColumn="0" w:lastRowLastColumn="0"/>
            <w:tcW w:w="1946" w:type="dxa"/>
          </w:tcPr>
          <w:p w14:paraId="27BFF609"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ES </w:t>
            </w:r>
          </w:p>
        </w:tc>
        <w:tc>
          <w:tcPr>
            <w:tcW w:w="5567" w:type="dxa"/>
          </w:tcPr>
          <w:p w14:paraId="0A4E73F7"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 xml:space="preserve">Eiropas Savienība </w:t>
            </w:r>
          </w:p>
          <w:p w14:paraId="7EC38326"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0D1D1F" w:rsidRPr="00CA542D" w14:paraId="3069F7E6" w14:textId="77777777" w:rsidTr="00A57B7B">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946" w:type="dxa"/>
          </w:tcPr>
          <w:p w14:paraId="52321245"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Eurostat </w:t>
            </w:r>
          </w:p>
        </w:tc>
        <w:tc>
          <w:tcPr>
            <w:tcW w:w="5567" w:type="dxa"/>
          </w:tcPr>
          <w:p w14:paraId="65F3C804" w14:textId="09DB288E"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 xml:space="preserve">Eiropas Komisijas Statistikas birojs </w:t>
            </w:r>
          </w:p>
          <w:p w14:paraId="544D3152"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0D1D1F" w:rsidRPr="00CA542D" w14:paraId="2CDA1A90" w14:textId="77777777" w:rsidTr="00A57B7B">
        <w:trPr>
          <w:trHeight w:val="323"/>
        </w:trPr>
        <w:tc>
          <w:tcPr>
            <w:cnfStyle w:val="000010000000" w:firstRow="0" w:lastRow="0" w:firstColumn="0" w:lastColumn="0" w:oddVBand="1" w:evenVBand="0" w:oddHBand="0" w:evenHBand="0" w:firstRowFirstColumn="0" w:firstRowLastColumn="0" w:lastRowFirstColumn="0" w:lastRowLastColumn="0"/>
            <w:tcW w:w="1946" w:type="dxa"/>
          </w:tcPr>
          <w:p w14:paraId="6C57F59D"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CAGR </w:t>
            </w:r>
          </w:p>
        </w:tc>
        <w:tc>
          <w:tcPr>
            <w:tcW w:w="5567" w:type="dxa"/>
          </w:tcPr>
          <w:p w14:paraId="057677AF"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Aprēķināts saliktais vairāku gadu pieaugums</w:t>
            </w:r>
          </w:p>
        </w:tc>
      </w:tr>
      <w:tr w:rsidR="000D1D1F" w:rsidRPr="00CA542D" w14:paraId="6DD84595" w14:textId="77777777" w:rsidTr="00A57B7B">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946" w:type="dxa"/>
          </w:tcPr>
          <w:p w14:paraId="4639E3AC" w14:textId="77777777" w:rsidR="000D1D1F" w:rsidRPr="00CA542D" w:rsidRDefault="000D1D1F" w:rsidP="00A57B7B">
            <w:pPr>
              <w:pStyle w:val="Default"/>
              <w:rPr>
                <w:rFonts w:ascii="Times New Roman" w:hAnsi="Times New Roman" w:cs="Times New Roman"/>
                <w:sz w:val="22"/>
                <w:szCs w:val="22"/>
              </w:rPr>
            </w:pPr>
          </w:p>
          <w:p w14:paraId="35E023C3"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IKP </w:t>
            </w:r>
          </w:p>
        </w:tc>
        <w:tc>
          <w:tcPr>
            <w:tcW w:w="5567" w:type="dxa"/>
          </w:tcPr>
          <w:p w14:paraId="72C8C75A" w14:textId="6954BB35"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1B94CDE5"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 xml:space="preserve">Iekšzemes kopprodukts </w:t>
            </w:r>
          </w:p>
          <w:p w14:paraId="36AB89F5"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0C1A64" w:rsidRPr="00CA542D" w14:paraId="4A4E0587" w14:textId="77777777" w:rsidTr="00A57B7B">
        <w:trPr>
          <w:trHeight w:val="323"/>
        </w:trPr>
        <w:tc>
          <w:tcPr>
            <w:cnfStyle w:val="000010000000" w:firstRow="0" w:lastRow="0" w:firstColumn="0" w:lastColumn="0" w:oddVBand="1" w:evenVBand="0" w:oddHBand="0" w:evenHBand="0" w:firstRowFirstColumn="0" w:firstRowLastColumn="0" w:lastRowFirstColumn="0" w:lastRowLastColumn="0"/>
            <w:tcW w:w="1946" w:type="dxa"/>
          </w:tcPr>
          <w:p w14:paraId="4CB5EB73" w14:textId="29471FB8" w:rsidR="000C1A64" w:rsidRPr="00CA542D" w:rsidRDefault="000C1A64" w:rsidP="00A57B7B">
            <w:pPr>
              <w:pStyle w:val="Default"/>
              <w:rPr>
                <w:rFonts w:ascii="Times New Roman" w:hAnsi="Times New Roman" w:cs="Times New Roman"/>
                <w:sz w:val="22"/>
                <w:szCs w:val="22"/>
              </w:rPr>
            </w:pPr>
            <w:proofErr w:type="spellStart"/>
            <w:r w:rsidRPr="00CA542D">
              <w:rPr>
                <w:rFonts w:ascii="Times New Roman" w:hAnsi="Times New Roman" w:cs="Times New Roman"/>
                <w:sz w:val="22"/>
                <w:szCs w:val="22"/>
              </w:rPr>
              <w:t>pp</w:t>
            </w:r>
            <w:proofErr w:type="spellEnd"/>
          </w:p>
        </w:tc>
        <w:tc>
          <w:tcPr>
            <w:tcW w:w="5567" w:type="dxa"/>
          </w:tcPr>
          <w:p w14:paraId="3304EF59" w14:textId="21A5BFB4" w:rsidR="000C1A64" w:rsidRPr="00CA542D" w:rsidRDefault="000C1A64"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Procentu punkti (divu procentu aritmētiskās starpības vienība)</w:t>
            </w:r>
          </w:p>
          <w:p w14:paraId="7A167331" w14:textId="1BC6C1C9" w:rsidR="000C1A64" w:rsidRPr="00CA542D" w:rsidRDefault="000C1A64"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0D1D1F" w:rsidRPr="00CA542D" w14:paraId="431BA77B" w14:textId="77777777" w:rsidTr="00A57B7B">
        <w:trPr>
          <w:cnfStyle w:val="000000100000" w:firstRow="0" w:lastRow="0" w:firstColumn="0" w:lastColumn="0" w:oddVBand="0" w:evenVBand="0" w:oddHBand="1" w:evenHBand="0" w:firstRowFirstColumn="0" w:firstRowLastColumn="0" w:lastRowFirstColumn="0" w:lastRowLastColumn="0"/>
          <w:trHeight w:val="323"/>
        </w:trPr>
        <w:tc>
          <w:tcPr>
            <w:cnfStyle w:val="000010000000" w:firstRow="0" w:lastRow="0" w:firstColumn="0" w:lastColumn="0" w:oddVBand="1" w:evenVBand="0" w:oddHBand="0" w:evenHBand="0" w:firstRowFirstColumn="0" w:firstRowLastColumn="0" w:lastRowFirstColumn="0" w:lastRowLastColumn="0"/>
            <w:tcW w:w="1946" w:type="dxa"/>
          </w:tcPr>
          <w:p w14:paraId="1CF24D35" w14:textId="4D2F59CF"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Eksperti</w:t>
            </w:r>
          </w:p>
          <w:p w14:paraId="1688A945" w14:textId="77777777" w:rsidR="000D1D1F" w:rsidRPr="00CA542D" w:rsidRDefault="000D1D1F" w:rsidP="00A57B7B">
            <w:pPr>
              <w:pStyle w:val="Default"/>
              <w:rPr>
                <w:rFonts w:ascii="Times New Roman" w:hAnsi="Times New Roman" w:cs="Times New Roman"/>
                <w:sz w:val="22"/>
                <w:szCs w:val="22"/>
              </w:rPr>
            </w:pPr>
          </w:p>
        </w:tc>
        <w:tc>
          <w:tcPr>
            <w:tcW w:w="5567" w:type="dxa"/>
          </w:tcPr>
          <w:p w14:paraId="13D28CB1"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Latvijas būvniecības jomas 59 eksperti, kuri pauda savu viedokli Pētījuma ietvaros un kuri pārstāv gan publiskās pārvaldes, gan pilsoniskās un akadēmiskās vides, gan industriju. Detalizēts ekspertu saraksts atrodams ziņojuma noslēgumā (sk. satura rādītāju)</w:t>
            </w:r>
          </w:p>
          <w:p w14:paraId="0F6C26DD"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0D1D1F" w:rsidRPr="00CA542D" w14:paraId="53BFD8E7" w14:textId="77777777" w:rsidTr="00A57B7B">
        <w:trPr>
          <w:trHeight w:val="323"/>
        </w:trPr>
        <w:tc>
          <w:tcPr>
            <w:cnfStyle w:val="000010000000" w:firstRow="0" w:lastRow="0" w:firstColumn="0" w:lastColumn="0" w:oddVBand="1" w:evenVBand="0" w:oddHBand="0" w:evenHBand="0" w:firstRowFirstColumn="0" w:firstRowLastColumn="0" w:lastRowFirstColumn="0" w:lastRowLastColumn="0"/>
            <w:tcW w:w="1946" w:type="dxa"/>
          </w:tcPr>
          <w:p w14:paraId="16F4E032"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Pasūtītājs</w:t>
            </w:r>
          </w:p>
        </w:tc>
        <w:tc>
          <w:tcPr>
            <w:tcW w:w="5567" w:type="dxa"/>
          </w:tcPr>
          <w:p w14:paraId="4B498EB8"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 xml:space="preserve">Latvijas Republikas Ekonomikas ministrija </w:t>
            </w:r>
          </w:p>
          <w:p w14:paraId="5FF4F74B"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0D1D1F" w:rsidRPr="00CA542D" w14:paraId="6662523D" w14:textId="77777777" w:rsidTr="00A57B7B">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946" w:type="dxa"/>
          </w:tcPr>
          <w:p w14:paraId="01F0FBE6"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Izpildītājs </w:t>
            </w:r>
          </w:p>
        </w:tc>
        <w:tc>
          <w:tcPr>
            <w:tcW w:w="5567" w:type="dxa"/>
          </w:tcPr>
          <w:p w14:paraId="14FC6233"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Sociālekonomisko tirgus procesu pētniecības uzņēmums „InnoMatrix“ SIA sadarbībā ar “Latvijas Universitātes” ekonomikas jomas zinātniekiem</w:t>
            </w:r>
          </w:p>
          <w:p w14:paraId="3150087C" w14:textId="77777777" w:rsidR="000D1D1F" w:rsidRPr="00CA542D" w:rsidRDefault="000D1D1F" w:rsidP="00A57B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0D1D1F" w:rsidRPr="00CA542D" w14:paraId="1E97D977" w14:textId="77777777" w:rsidTr="00A57B7B">
        <w:trPr>
          <w:trHeight w:val="323"/>
        </w:trPr>
        <w:tc>
          <w:tcPr>
            <w:cnfStyle w:val="000010000000" w:firstRow="0" w:lastRow="0" w:firstColumn="0" w:lastColumn="0" w:oddVBand="1" w:evenVBand="0" w:oddHBand="0" w:evenHBand="0" w:firstRowFirstColumn="0" w:firstRowLastColumn="0" w:lastRowFirstColumn="0" w:lastRowLastColumn="0"/>
            <w:tcW w:w="1946" w:type="dxa"/>
          </w:tcPr>
          <w:p w14:paraId="64F9DC27" w14:textId="77777777" w:rsidR="000D1D1F" w:rsidRPr="00CA542D" w:rsidRDefault="000D1D1F" w:rsidP="00A57B7B">
            <w:pPr>
              <w:pStyle w:val="Default"/>
              <w:rPr>
                <w:rFonts w:ascii="Times New Roman" w:hAnsi="Times New Roman" w:cs="Times New Roman"/>
                <w:sz w:val="22"/>
                <w:szCs w:val="22"/>
              </w:rPr>
            </w:pPr>
            <w:r w:rsidRPr="00CA542D">
              <w:rPr>
                <w:rFonts w:ascii="Times New Roman" w:hAnsi="Times New Roman" w:cs="Times New Roman"/>
                <w:sz w:val="22"/>
                <w:szCs w:val="22"/>
              </w:rPr>
              <w:t xml:space="preserve">Pētījums </w:t>
            </w:r>
          </w:p>
        </w:tc>
        <w:tc>
          <w:tcPr>
            <w:tcW w:w="5567" w:type="dxa"/>
          </w:tcPr>
          <w:p w14:paraId="607FB6E2" w14:textId="77777777" w:rsidR="000D1D1F" w:rsidRPr="00CA542D" w:rsidRDefault="000D1D1F" w:rsidP="00A57B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A542D">
              <w:rPr>
                <w:rFonts w:ascii="Times New Roman" w:hAnsi="Times New Roman" w:cs="Times New Roman"/>
                <w:sz w:val="22"/>
                <w:szCs w:val="22"/>
              </w:rPr>
              <w:t>Pētījuma gala nodevums - fināla ziņojums “Pētījums par prognozētām izmaiņām darbaspēka un būvmateriālu izmaksās būvniecības nozarē Latvijā 2021.-2025.”</w:t>
            </w:r>
          </w:p>
        </w:tc>
      </w:tr>
    </w:tbl>
    <w:p w14:paraId="15FE9F87" w14:textId="145DB82E" w:rsidR="000D1D1F" w:rsidRPr="00CA542D" w:rsidRDefault="000D1D1F" w:rsidP="000D1D1F">
      <w:pPr>
        <w:ind w:firstLine="0"/>
        <w:rPr>
          <w:rFonts w:ascii="Times New Roman" w:hAnsi="Times New Roman" w:cs="Times New Roman"/>
        </w:rPr>
      </w:pPr>
    </w:p>
    <w:p w14:paraId="3C7698F1" w14:textId="2CD63C5B" w:rsidR="000D1D1F" w:rsidRPr="00CA542D" w:rsidRDefault="000D1D1F" w:rsidP="000D1D1F">
      <w:pPr>
        <w:ind w:firstLine="0"/>
        <w:rPr>
          <w:rFonts w:ascii="Times New Roman" w:hAnsi="Times New Roman" w:cs="Times New Roman"/>
        </w:rPr>
      </w:pPr>
    </w:p>
    <w:p w14:paraId="31D62AA1" w14:textId="002E257A" w:rsidR="000D1D1F" w:rsidRPr="00CA542D" w:rsidRDefault="000D1D1F" w:rsidP="000D1D1F">
      <w:pPr>
        <w:ind w:firstLine="0"/>
        <w:rPr>
          <w:rFonts w:ascii="Times New Roman" w:hAnsi="Times New Roman" w:cs="Times New Roman"/>
        </w:rPr>
      </w:pPr>
    </w:p>
    <w:p w14:paraId="05607BA3" w14:textId="6173C62D" w:rsidR="000D1D1F" w:rsidRPr="00CA542D" w:rsidRDefault="000D1D1F" w:rsidP="000D1D1F">
      <w:pPr>
        <w:ind w:firstLine="0"/>
        <w:rPr>
          <w:rFonts w:ascii="Times New Roman" w:hAnsi="Times New Roman" w:cs="Times New Roman"/>
        </w:rPr>
      </w:pPr>
    </w:p>
    <w:p w14:paraId="318689C5" w14:textId="116020F6" w:rsidR="000D1D1F" w:rsidRPr="00CA542D" w:rsidRDefault="000D1D1F" w:rsidP="000D1D1F">
      <w:pPr>
        <w:ind w:firstLine="0"/>
        <w:rPr>
          <w:rFonts w:ascii="Times New Roman" w:hAnsi="Times New Roman" w:cs="Times New Roman"/>
        </w:rPr>
      </w:pPr>
    </w:p>
    <w:p w14:paraId="2FDD4167" w14:textId="5622E38F" w:rsidR="000D1D1F" w:rsidRPr="00CA542D" w:rsidRDefault="000D1D1F" w:rsidP="000D1D1F">
      <w:pPr>
        <w:ind w:firstLine="0"/>
        <w:rPr>
          <w:rFonts w:ascii="Times New Roman" w:hAnsi="Times New Roman" w:cs="Times New Roman"/>
        </w:rPr>
      </w:pPr>
    </w:p>
    <w:p w14:paraId="1380C84F" w14:textId="7F7551A0" w:rsidR="000D1D1F" w:rsidRPr="00CA542D" w:rsidRDefault="000D1D1F" w:rsidP="000D1D1F">
      <w:pPr>
        <w:ind w:firstLine="0"/>
        <w:rPr>
          <w:rFonts w:ascii="Times New Roman" w:hAnsi="Times New Roman" w:cs="Times New Roman"/>
        </w:rPr>
      </w:pPr>
    </w:p>
    <w:p w14:paraId="326A0397" w14:textId="28188F4C" w:rsidR="000D1D1F" w:rsidRPr="00CA542D" w:rsidRDefault="000D1D1F" w:rsidP="000D1D1F">
      <w:pPr>
        <w:ind w:firstLine="0"/>
        <w:rPr>
          <w:rFonts w:ascii="Times New Roman" w:hAnsi="Times New Roman" w:cs="Times New Roman"/>
        </w:rPr>
      </w:pPr>
    </w:p>
    <w:p w14:paraId="513E2F79" w14:textId="25748676" w:rsidR="000D1D1F" w:rsidRPr="00CA542D" w:rsidRDefault="000D1D1F" w:rsidP="000D1D1F">
      <w:pPr>
        <w:ind w:firstLine="0"/>
        <w:rPr>
          <w:rFonts w:ascii="Times New Roman" w:hAnsi="Times New Roman" w:cs="Times New Roman"/>
        </w:rPr>
      </w:pPr>
    </w:p>
    <w:p w14:paraId="54A71D96" w14:textId="2A26F336" w:rsidR="000D1D1F" w:rsidRPr="00CA542D" w:rsidRDefault="000D1D1F" w:rsidP="000D1D1F">
      <w:pPr>
        <w:ind w:firstLine="0"/>
        <w:rPr>
          <w:rFonts w:ascii="Times New Roman" w:hAnsi="Times New Roman" w:cs="Times New Roman"/>
        </w:rPr>
      </w:pPr>
    </w:p>
    <w:p w14:paraId="334D31CA" w14:textId="124DAD72" w:rsidR="000D1D1F" w:rsidRPr="00CA542D" w:rsidRDefault="000D1D1F" w:rsidP="000D1D1F">
      <w:pPr>
        <w:ind w:firstLine="0"/>
        <w:rPr>
          <w:rFonts w:ascii="Times New Roman" w:hAnsi="Times New Roman" w:cs="Times New Roman"/>
        </w:rPr>
      </w:pPr>
    </w:p>
    <w:p w14:paraId="31F47178" w14:textId="242BF7C0" w:rsidR="000D1D1F" w:rsidRPr="00CA542D" w:rsidRDefault="000D1D1F" w:rsidP="000D1D1F">
      <w:pPr>
        <w:ind w:firstLine="0"/>
        <w:rPr>
          <w:rFonts w:ascii="Times New Roman" w:hAnsi="Times New Roman" w:cs="Times New Roman"/>
        </w:rPr>
      </w:pPr>
    </w:p>
    <w:p w14:paraId="074B9961" w14:textId="7A47E2A5" w:rsidR="000D1D1F" w:rsidRPr="00CA542D" w:rsidRDefault="000D1D1F" w:rsidP="000D1D1F">
      <w:pPr>
        <w:ind w:firstLine="0"/>
        <w:rPr>
          <w:rFonts w:ascii="Times New Roman" w:hAnsi="Times New Roman" w:cs="Times New Roman"/>
        </w:rPr>
      </w:pPr>
    </w:p>
    <w:p w14:paraId="32CECDED" w14:textId="0CDEEC52" w:rsidR="000D1D1F" w:rsidRPr="00CA542D" w:rsidRDefault="000D1D1F" w:rsidP="000D1D1F">
      <w:pPr>
        <w:ind w:firstLine="0"/>
        <w:rPr>
          <w:rFonts w:ascii="Times New Roman" w:hAnsi="Times New Roman" w:cs="Times New Roman"/>
        </w:rPr>
      </w:pPr>
    </w:p>
    <w:p w14:paraId="2C9F1A00" w14:textId="46DB843A" w:rsidR="000D1D1F" w:rsidRPr="00CA542D" w:rsidRDefault="000D1D1F" w:rsidP="000D1D1F">
      <w:pPr>
        <w:ind w:firstLine="0"/>
        <w:rPr>
          <w:rFonts w:ascii="Times New Roman" w:hAnsi="Times New Roman" w:cs="Times New Roman"/>
        </w:rPr>
      </w:pPr>
    </w:p>
    <w:p w14:paraId="3B849047" w14:textId="4ED00409" w:rsidR="000D1D1F" w:rsidRPr="00CA542D" w:rsidRDefault="000D1D1F" w:rsidP="000D1D1F">
      <w:pPr>
        <w:ind w:firstLine="0"/>
        <w:rPr>
          <w:rFonts w:ascii="Times New Roman" w:hAnsi="Times New Roman" w:cs="Times New Roman"/>
        </w:rPr>
      </w:pPr>
    </w:p>
    <w:p w14:paraId="79E28309" w14:textId="01C9EED4" w:rsidR="000D1D1F" w:rsidRPr="00CA542D" w:rsidRDefault="000D1D1F" w:rsidP="000D1D1F">
      <w:pPr>
        <w:ind w:firstLine="0"/>
        <w:rPr>
          <w:rFonts w:ascii="Times New Roman" w:hAnsi="Times New Roman" w:cs="Times New Roman"/>
        </w:rPr>
      </w:pPr>
    </w:p>
    <w:p w14:paraId="3ADBE68D" w14:textId="21287729" w:rsidR="000D1D1F" w:rsidRPr="00CA542D" w:rsidRDefault="000D1D1F" w:rsidP="000D1D1F">
      <w:pPr>
        <w:ind w:firstLine="0"/>
        <w:rPr>
          <w:rFonts w:ascii="Times New Roman" w:hAnsi="Times New Roman" w:cs="Times New Roman"/>
        </w:rPr>
      </w:pPr>
    </w:p>
    <w:p w14:paraId="28701266" w14:textId="6E7E96DD" w:rsidR="000D1D1F" w:rsidRPr="00CA542D" w:rsidRDefault="000D1D1F" w:rsidP="000D1D1F">
      <w:pPr>
        <w:ind w:firstLine="0"/>
        <w:rPr>
          <w:rFonts w:ascii="Times New Roman" w:hAnsi="Times New Roman" w:cs="Times New Roman"/>
        </w:rPr>
      </w:pPr>
    </w:p>
    <w:p w14:paraId="096E84E4" w14:textId="6FECC1D1" w:rsidR="000D1D1F" w:rsidRPr="00CA542D" w:rsidRDefault="000D1D1F" w:rsidP="000D1D1F">
      <w:pPr>
        <w:ind w:firstLine="0"/>
        <w:rPr>
          <w:rFonts w:ascii="Times New Roman" w:hAnsi="Times New Roman" w:cs="Times New Roman"/>
        </w:rPr>
      </w:pPr>
    </w:p>
    <w:p w14:paraId="68D46875" w14:textId="37B84252" w:rsidR="000D1D1F" w:rsidRPr="00CA542D" w:rsidRDefault="000D1D1F" w:rsidP="000D1D1F">
      <w:pPr>
        <w:ind w:firstLine="0"/>
        <w:rPr>
          <w:rFonts w:ascii="Times New Roman" w:hAnsi="Times New Roman" w:cs="Times New Roman"/>
        </w:rPr>
      </w:pPr>
    </w:p>
    <w:p w14:paraId="32D51A42" w14:textId="6A6F7FEB" w:rsidR="000D1D1F" w:rsidRPr="00CA542D" w:rsidRDefault="000D1D1F" w:rsidP="000D1D1F">
      <w:pPr>
        <w:ind w:firstLine="0"/>
        <w:rPr>
          <w:rFonts w:ascii="Times New Roman" w:hAnsi="Times New Roman" w:cs="Times New Roman"/>
        </w:rPr>
      </w:pPr>
    </w:p>
    <w:p w14:paraId="528B57F3" w14:textId="46B9EF9A" w:rsidR="000D1D1F" w:rsidRPr="00CA542D" w:rsidRDefault="000D1D1F" w:rsidP="000D1D1F">
      <w:pPr>
        <w:ind w:firstLine="0"/>
        <w:rPr>
          <w:rFonts w:ascii="Times New Roman" w:hAnsi="Times New Roman" w:cs="Times New Roman"/>
        </w:rPr>
      </w:pPr>
    </w:p>
    <w:p w14:paraId="6629B71E" w14:textId="6962E15F" w:rsidR="000D1D1F" w:rsidRPr="00CA542D" w:rsidRDefault="000D1D1F" w:rsidP="000D1D1F">
      <w:pPr>
        <w:ind w:firstLine="0"/>
        <w:rPr>
          <w:rFonts w:ascii="Times New Roman" w:hAnsi="Times New Roman" w:cs="Times New Roman"/>
        </w:rPr>
      </w:pPr>
    </w:p>
    <w:p w14:paraId="2DD02D63" w14:textId="77777777" w:rsidR="00E5311E" w:rsidRPr="00CA542D" w:rsidRDefault="00E5311E">
      <w:pPr>
        <w:spacing w:after="160" w:line="259" w:lineRule="auto"/>
        <w:ind w:firstLine="0"/>
        <w:jc w:val="left"/>
        <w:rPr>
          <w:rFonts w:ascii="Times New Roman" w:hAnsi="Times New Roman" w:cs="Times New Roman"/>
          <w:highlight w:val="yellow"/>
        </w:rPr>
      </w:pPr>
      <w:r w:rsidRPr="00CA542D">
        <w:rPr>
          <w:rFonts w:ascii="Times New Roman" w:hAnsi="Times New Roman" w:cs="Times New Roman"/>
          <w:highlight w:val="yellow"/>
        </w:rPr>
        <w:br w:type="page"/>
      </w:r>
    </w:p>
    <w:p w14:paraId="4C4A970B" w14:textId="08011D5D" w:rsidR="005807A4" w:rsidRPr="00CA542D" w:rsidRDefault="005807A4" w:rsidP="00E95305">
      <w:pPr>
        <w:jc w:val="center"/>
        <w:rPr>
          <w:rFonts w:ascii="Times New Roman" w:hAnsi="Times New Roman" w:cs="Times New Roman"/>
        </w:rPr>
      </w:pPr>
      <w:r w:rsidRPr="00CA542D">
        <w:rPr>
          <w:rFonts w:ascii="Times New Roman" w:hAnsi="Times New Roman" w:cs="Times New Roman"/>
        </w:rPr>
        <w:lastRenderedPageBreak/>
        <w:t>SATURA RĀDĪTĀJS</w:t>
      </w:r>
    </w:p>
    <w:p w14:paraId="3409731C" w14:textId="2C985EA7" w:rsidR="003F590A" w:rsidRDefault="00E5311E">
      <w:pPr>
        <w:pStyle w:val="TOC1"/>
        <w:rPr>
          <w:rFonts w:eastAsiaTheme="minorEastAsia"/>
          <w:noProof/>
          <w:lang w:eastAsia="lv-LV"/>
        </w:rPr>
      </w:pPr>
      <w:r w:rsidRPr="00CA542D">
        <w:rPr>
          <w:rFonts w:ascii="Times New Roman" w:hAnsi="Times New Roman" w:cs="Times New Roman"/>
        </w:rPr>
        <w:fldChar w:fldCharType="begin"/>
      </w:r>
      <w:r w:rsidRPr="00CA542D">
        <w:rPr>
          <w:rFonts w:ascii="Times New Roman" w:hAnsi="Times New Roman" w:cs="Times New Roman"/>
        </w:rPr>
        <w:instrText xml:space="preserve"> TOC \o "1-2" \h \z \u </w:instrText>
      </w:r>
      <w:r w:rsidRPr="00CA542D">
        <w:rPr>
          <w:rFonts w:ascii="Times New Roman" w:hAnsi="Times New Roman" w:cs="Times New Roman"/>
        </w:rPr>
        <w:fldChar w:fldCharType="separate"/>
      </w:r>
      <w:hyperlink w:anchor="_Toc79353657" w:history="1">
        <w:r w:rsidR="003F590A" w:rsidRPr="00B661EF">
          <w:rPr>
            <w:rStyle w:val="Hyperlink"/>
            <w:rFonts w:ascii="Times New Roman" w:hAnsi="Times New Roman" w:cs="Times New Roman"/>
            <w:b/>
            <w:bCs/>
            <w:noProof/>
          </w:rPr>
          <w:t>KOPSAVILKUMS</w:t>
        </w:r>
        <w:r w:rsidR="003F590A">
          <w:rPr>
            <w:noProof/>
            <w:webHidden/>
          </w:rPr>
          <w:tab/>
        </w:r>
        <w:r w:rsidR="003F590A">
          <w:rPr>
            <w:noProof/>
            <w:webHidden/>
          </w:rPr>
          <w:fldChar w:fldCharType="begin"/>
        </w:r>
        <w:r w:rsidR="003F590A">
          <w:rPr>
            <w:noProof/>
            <w:webHidden/>
          </w:rPr>
          <w:instrText xml:space="preserve"> PAGEREF _Toc79353657 \h </w:instrText>
        </w:r>
        <w:r w:rsidR="003F590A">
          <w:rPr>
            <w:noProof/>
            <w:webHidden/>
          </w:rPr>
        </w:r>
        <w:r w:rsidR="003F590A">
          <w:rPr>
            <w:noProof/>
            <w:webHidden/>
          </w:rPr>
          <w:fldChar w:fldCharType="separate"/>
        </w:r>
        <w:r w:rsidR="003F590A">
          <w:rPr>
            <w:noProof/>
            <w:webHidden/>
          </w:rPr>
          <w:t>4</w:t>
        </w:r>
        <w:r w:rsidR="003F590A">
          <w:rPr>
            <w:noProof/>
            <w:webHidden/>
          </w:rPr>
          <w:fldChar w:fldCharType="end"/>
        </w:r>
      </w:hyperlink>
    </w:p>
    <w:p w14:paraId="6991D050" w14:textId="46552C9C" w:rsidR="003F590A" w:rsidRDefault="00953FB9">
      <w:pPr>
        <w:pStyle w:val="TOC1"/>
        <w:rPr>
          <w:rFonts w:eastAsiaTheme="minorEastAsia"/>
          <w:noProof/>
          <w:lang w:eastAsia="lv-LV"/>
        </w:rPr>
      </w:pPr>
      <w:hyperlink w:anchor="_Toc79353658" w:history="1">
        <w:r w:rsidR="003F590A" w:rsidRPr="00B661EF">
          <w:rPr>
            <w:rStyle w:val="Hyperlink"/>
            <w:rFonts w:ascii="Times New Roman" w:hAnsi="Times New Roman" w:cs="Times New Roman"/>
            <w:noProof/>
          </w:rPr>
          <w:t>PRIEKŠLIKUMI</w:t>
        </w:r>
        <w:r w:rsidR="003F590A">
          <w:rPr>
            <w:noProof/>
            <w:webHidden/>
          </w:rPr>
          <w:tab/>
        </w:r>
        <w:r w:rsidR="003F590A">
          <w:rPr>
            <w:noProof/>
            <w:webHidden/>
          </w:rPr>
          <w:fldChar w:fldCharType="begin"/>
        </w:r>
        <w:r w:rsidR="003F590A">
          <w:rPr>
            <w:noProof/>
            <w:webHidden/>
          </w:rPr>
          <w:instrText xml:space="preserve"> PAGEREF _Toc79353658 \h </w:instrText>
        </w:r>
        <w:r w:rsidR="003F590A">
          <w:rPr>
            <w:noProof/>
            <w:webHidden/>
          </w:rPr>
        </w:r>
        <w:r w:rsidR="003F590A">
          <w:rPr>
            <w:noProof/>
            <w:webHidden/>
          </w:rPr>
          <w:fldChar w:fldCharType="separate"/>
        </w:r>
        <w:r w:rsidR="003F590A">
          <w:rPr>
            <w:noProof/>
            <w:webHidden/>
          </w:rPr>
          <w:t>10</w:t>
        </w:r>
        <w:r w:rsidR="003F590A">
          <w:rPr>
            <w:noProof/>
            <w:webHidden/>
          </w:rPr>
          <w:fldChar w:fldCharType="end"/>
        </w:r>
      </w:hyperlink>
    </w:p>
    <w:p w14:paraId="19F1706C" w14:textId="1E183FD9" w:rsidR="003F590A" w:rsidRDefault="00953FB9">
      <w:pPr>
        <w:pStyle w:val="TOC1"/>
        <w:tabs>
          <w:tab w:val="left" w:pos="1320"/>
        </w:tabs>
        <w:rPr>
          <w:rFonts w:eastAsiaTheme="minorEastAsia"/>
          <w:noProof/>
          <w:lang w:eastAsia="lv-LV"/>
        </w:rPr>
      </w:pPr>
      <w:hyperlink w:anchor="_Toc79353659" w:history="1">
        <w:r w:rsidR="003F590A" w:rsidRPr="00B661EF">
          <w:rPr>
            <w:rStyle w:val="Hyperlink"/>
            <w:rFonts w:ascii="Times New Roman" w:hAnsi="Times New Roman" w:cs="Times New Roman"/>
            <w:noProof/>
          </w:rPr>
          <w:t>1.</w:t>
        </w:r>
        <w:r w:rsidR="003F590A">
          <w:rPr>
            <w:rFonts w:eastAsiaTheme="minorEastAsia"/>
            <w:noProof/>
            <w:lang w:eastAsia="lv-LV"/>
          </w:rPr>
          <w:tab/>
        </w:r>
        <w:r w:rsidR="003F590A" w:rsidRPr="00B661EF">
          <w:rPr>
            <w:rStyle w:val="Hyperlink"/>
            <w:rFonts w:ascii="Times New Roman" w:hAnsi="Times New Roman" w:cs="Times New Roman"/>
            <w:noProof/>
          </w:rPr>
          <w:t>Vispārējās un apakšnozaru ekspertu aptaujas rezultātu un datu analīze</w:t>
        </w:r>
        <w:r w:rsidR="003F590A">
          <w:rPr>
            <w:noProof/>
            <w:webHidden/>
          </w:rPr>
          <w:tab/>
        </w:r>
        <w:r w:rsidR="003F590A">
          <w:rPr>
            <w:noProof/>
            <w:webHidden/>
          </w:rPr>
          <w:fldChar w:fldCharType="begin"/>
        </w:r>
        <w:r w:rsidR="003F590A">
          <w:rPr>
            <w:noProof/>
            <w:webHidden/>
          </w:rPr>
          <w:instrText xml:space="preserve"> PAGEREF _Toc79353659 \h </w:instrText>
        </w:r>
        <w:r w:rsidR="003F590A">
          <w:rPr>
            <w:noProof/>
            <w:webHidden/>
          </w:rPr>
        </w:r>
        <w:r w:rsidR="003F590A">
          <w:rPr>
            <w:noProof/>
            <w:webHidden/>
          </w:rPr>
          <w:fldChar w:fldCharType="separate"/>
        </w:r>
        <w:r w:rsidR="003F590A">
          <w:rPr>
            <w:noProof/>
            <w:webHidden/>
          </w:rPr>
          <w:t>12</w:t>
        </w:r>
        <w:r w:rsidR="003F590A">
          <w:rPr>
            <w:noProof/>
            <w:webHidden/>
          </w:rPr>
          <w:fldChar w:fldCharType="end"/>
        </w:r>
      </w:hyperlink>
    </w:p>
    <w:p w14:paraId="5E728D2A" w14:textId="46167065" w:rsidR="003F590A" w:rsidRDefault="00953FB9">
      <w:pPr>
        <w:pStyle w:val="TOC2"/>
        <w:tabs>
          <w:tab w:val="left" w:pos="1540"/>
          <w:tab w:val="right" w:leader="dot" w:pos="9017"/>
        </w:tabs>
        <w:rPr>
          <w:rFonts w:eastAsiaTheme="minorEastAsia"/>
          <w:noProof/>
          <w:lang w:eastAsia="lv-LV"/>
        </w:rPr>
      </w:pPr>
      <w:hyperlink w:anchor="_Toc79353660" w:history="1">
        <w:r w:rsidR="003F590A" w:rsidRPr="00B661EF">
          <w:rPr>
            <w:rStyle w:val="Hyperlink"/>
            <w:rFonts w:ascii="Times New Roman" w:hAnsi="Times New Roman" w:cs="Times New Roman"/>
            <w:b/>
            <w:bCs/>
            <w:noProof/>
          </w:rPr>
          <w:t>1.1.</w:t>
        </w:r>
        <w:r w:rsidR="003F590A">
          <w:rPr>
            <w:rFonts w:eastAsiaTheme="minorEastAsia"/>
            <w:noProof/>
            <w:lang w:eastAsia="lv-LV"/>
          </w:rPr>
          <w:tab/>
        </w:r>
        <w:r w:rsidR="003F590A" w:rsidRPr="00B661EF">
          <w:rPr>
            <w:rStyle w:val="Hyperlink"/>
            <w:rFonts w:ascii="Times New Roman" w:hAnsi="Times New Roman" w:cs="Times New Roman"/>
            <w:b/>
            <w:bCs/>
            <w:noProof/>
          </w:rPr>
          <w:t>Vispārējās un apakšnozaru ekspertu aptaujas struktūra un norise</w:t>
        </w:r>
        <w:r w:rsidR="003F590A">
          <w:rPr>
            <w:noProof/>
            <w:webHidden/>
          </w:rPr>
          <w:tab/>
        </w:r>
        <w:r w:rsidR="003F590A">
          <w:rPr>
            <w:noProof/>
            <w:webHidden/>
          </w:rPr>
          <w:fldChar w:fldCharType="begin"/>
        </w:r>
        <w:r w:rsidR="003F590A">
          <w:rPr>
            <w:noProof/>
            <w:webHidden/>
          </w:rPr>
          <w:instrText xml:space="preserve"> PAGEREF _Toc79353660 \h </w:instrText>
        </w:r>
        <w:r w:rsidR="003F590A">
          <w:rPr>
            <w:noProof/>
            <w:webHidden/>
          </w:rPr>
        </w:r>
        <w:r w:rsidR="003F590A">
          <w:rPr>
            <w:noProof/>
            <w:webHidden/>
          </w:rPr>
          <w:fldChar w:fldCharType="separate"/>
        </w:r>
        <w:r w:rsidR="003F590A">
          <w:rPr>
            <w:noProof/>
            <w:webHidden/>
          </w:rPr>
          <w:t>12</w:t>
        </w:r>
        <w:r w:rsidR="003F590A">
          <w:rPr>
            <w:noProof/>
            <w:webHidden/>
          </w:rPr>
          <w:fldChar w:fldCharType="end"/>
        </w:r>
      </w:hyperlink>
    </w:p>
    <w:p w14:paraId="6B9E6B5B" w14:textId="7189A4E7" w:rsidR="003F590A" w:rsidRDefault="00953FB9">
      <w:pPr>
        <w:pStyle w:val="TOC2"/>
        <w:tabs>
          <w:tab w:val="left" w:pos="1540"/>
          <w:tab w:val="right" w:leader="dot" w:pos="9017"/>
        </w:tabs>
        <w:rPr>
          <w:rFonts w:eastAsiaTheme="minorEastAsia"/>
          <w:noProof/>
          <w:lang w:eastAsia="lv-LV"/>
        </w:rPr>
      </w:pPr>
      <w:hyperlink w:anchor="_Toc79353661" w:history="1">
        <w:r w:rsidR="003F590A" w:rsidRPr="00B661EF">
          <w:rPr>
            <w:rStyle w:val="Hyperlink"/>
            <w:rFonts w:ascii="Times New Roman" w:hAnsi="Times New Roman" w:cs="Times New Roman"/>
            <w:b/>
            <w:bCs/>
            <w:noProof/>
          </w:rPr>
          <w:t>1.2.</w:t>
        </w:r>
        <w:r w:rsidR="003F590A">
          <w:rPr>
            <w:rFonts w:eastAsiaTheme="minorEastAsia"/>
            <w:noProof/>
            <w:lang w:eastAsia="lv-LV"/>
          </w:rPr>
          <w:tab/>
        </w:r>
        <w:r w:rsidR="003F590A" w:rsidRPr="00B661EF">
          <w:rPr>
            <w:rStyle w:val="Hyperlink"/>
            <w:rFonts w:ascii="Times New Roman" w:hAnsi="Times New Roman" w:cs="Times New Roman"/>
            <w:b/>
            <w:bCs/>
            <w:noProof/>
          </w:rPr>
          <w:t>Darbaspēka un būvmateriālu izmaksu izmaiņas ietekmējošie faktori</w:t>
        </w:r>
        <w:r w:rsidR="003F590A">
          <w:rPr>
            <w:noProof/>
            <w:webHidden/>
          </w:rPr>
          <w:tab/>
        </w:r>
        <w:r w:rsidR="003F590A">
          <w:rPr>
            <w:noProof/>
            <w:webHidden/>
          </w:rPr>
          <w:fldChar w:fldCharType="begin"/>
        </w:r>
        <w:r w:rsidR="003F590A">
          <w:rPr>
            <w:noProof/>
            <w:webHidden/>
          </w:rPr>
          <w:instrText xml:space="preserve"> PAGEREF _Toc79353661 \h </w:instrText>
        </w:r>
        <w:r w:rsidR="003F590A">
          <w:rPr>
            <w:noProof/>
            <w:webHidden/>
          </w:rPr>
        </w:r>
        <w:r w:rsidR="003F590A">
          <w:rPr>
            <w:noProof/>
            <w:webHidden/>
          </w:rPr>
          <w:fldChar w:fldCharType="separate"/>
        </w:r>
        <w:r w:rsidR="003F590A">
          <w:rPr>
            <w:noProof/>
            <w:webHidden/>
          </w:rPr>
          <w:t>13</w:t>
        </w:r>
        <w:r w:rsidR="003F590A">
          <w:rPr>
            <w:noProof/>
            <w:webHidden/>
          </w:rPr>
          <w:fldChar w:fldCharType="end"/>
        </w:r>
      </w:hyperlink>
    </w:p>
    <w:p w14:paraId="37897FDD" w14:textId="3EB6FEF9" w:rsidR="003F590A" w:rsidRDefault="00953FB9">
      <w:pPr>
        <w:pStyle w:val="TOC2"/>
        <w:tabs>
          <w:tab w:val="left" w:pos="1540"/>
          <w:tab w:val="right" w:leader="dot" w:pos="9017"/>
        </w:tabs>
        <w:rPr>
          <w:rFonts w:eastAsiaTheme="minorEastAsia"/>
          <w:noProof/>
          <w:lang w:eastAsia="lv-LV"/>
        </w:rPr>
      </w:pPr>
      <w:hyperlink w:anchor="_Toc79353662" w:history="1">
        <w:r w:rsidR="003F590A" w:rsidRPr="00B661EF">
          <w:rPr>
            <w:rStyle w:val="Hyperlink"/>
            <w:rFonts w:ascii="Times New Roman" w:hAnsi="Times New Roman" w:cs="Times New Roman"/>
            <w:b/>
            <w:bCs/>
            <w:noProof/>
          </w:rPr>
          <w:t>1.3.</w:t>
        </w:r>
        <w:r w:rsidR="003F590A">
          <w:rPr>
            <w:rFonts w:eastAsiaTheme="minorEastAsia"/>
            <w:noProof/>
            <w:lang w:eastAsia="lv-LV"/>
          </w:rPr>
          <w:tab/>
        </w:r>
        <w:r w:rsidR="003F590A" w:rsidRPr="00B661EF">
          <w:rPr>
            <w:rStyle w:val="Hyperlink"/>
            <w:rFonts w:ascii="Times New Roman" w:hAnsi="Times New Roman" w:cs="Times New Roman"/>
            <w:b/>
            <w:bCs/>
            <w:noProof/>
          </w:rPr>
          <w:t>Būvniecības produkcijas apjoma un izmaksu izmaiņu prognoze</w:t>
        </w:r>
        <w:r w:rsidR="003F590A">
          <w:rPr>
            <w:noProof/>
            <w:webHidden/>
          </w:rPr>
          <w:tab/>
        </w:r>
        <w:r w:rsidR="003F590A">
          <w:rPr>
            <w:noProof/>
            <w:webHidden/>
          </w:rPr>
          <w:fldChar w:fldCharType="begin"/>
        </w:r>
        <w:r w:rsidR="003F590A">
          <w:rPr>
            <w:noProof/>
            <w:webHidden/>
          </w:rPr>
          <w:instrText xml:space="preserve"> PAGEREF _Toc79353662 \h </w:instrText>
        </w:r>
        <w:r w:rsidR="003F590A">
          <w:rPr>
            <w:noProof/>
            <w:webHidden/>
          </w:rPr>
        </w:r>
        <w:r w:rsidR="003F590A">
          <w:rPr>
            <w:noProof/>
            <w:webHidden/>
          </w:rPr>
          <w:fldChar w:fldCharType="separate"/>
        </w:r>
        <w:r w:rsidR="003F590A">
          <w:rPr>
            <w:noProof/>
            <w:webHidden/>
          </w:rPr>
          <w:t>16</w:t>
        </w:r>
        <w:r w:rsidR="003F590A">
          <w:rPr>
            <w:noProof/>
            <w:webHidden/>
          </w:rPr>
          <w:fldChar w:fldCharType="end"/>
        </w:r>
      </w:hyperlink>
    </w:p>
    <w:p w14:paraId="30FB1A3A" w14:textId="0A8BF6B2" w:rsidR="003F590A" w:rsidRDefault="00953FB9">
      <w:pPr>
        <w:pStyle w:val="TOC2"/>
        <w:tabs>
          <w:tab w:val="left" w:pos="1540"/>
          <w:tab w:val="right" w:leader="dot" w:pos="9017"/>
        </w:tabs>
        <w:rPr>
          <w:rFonts w:eastAsiaTheme="minorEastAsia"/>
          <w:noProof/>
          <w:lang w:eastAsia="lv-LV"/>
        </w:rPr>
      </w:pPr>
      <w:hyperlink w:anchor="_Toc79353663" w:history="1">
        <w:r w:rsidR="003F590A" w:rsidRPr="00B661EF">
          <w:rPr>
            <w:rStyle w:val="Hyperlink"/>
            <w:rFonts w:ascii="Times New Roman" w:hAnsi="Times New Roman" w:cs="Times New Roman"/>
            <w:b/>
            <w:bCs/>
            <w:noProof/>
          </w:rPr>
          <w:t>1.4.</w:t>
        </w:r>
        <w:r w:rsidR="003F590A">
          <w:rPr>
            <w:rFonts w:eastAsiaTheme="minorEastAsia"/>
            <w:noProof/>
            <w:lang w:eastAsia="lv-LV"/>
          </w:rPr>
          <w:tab/>
        </w:r>
        <w:r w:rsidR="003F590A" w:rsidRPr="00B661EF">
          <w:rPr>
            <w:rStyle w:val="Hyperlink"/>
            <w:rFonts w:ascii="Times New Roman" w:hAnsi="Times New Roman" w:cs="Times New Roman"/>
            <w:b/>
            <w:bCs/>
            <w:noProof/>
          </w:rPr>
          <w:t>Ēnu ekonomikas apkarošanas pasākumu ietekme uz būvniecības nozari</w:t>
        </w:r>
        <w:r w:rsidR="003F590A">
          <w:rPr>
            <w:noProof/>
            <w:webHidden/>
          </w:rPr>
          <w:tab/>
        </w:r>
        <w:r w:rsidR="003F590A">
          <w:rPr>
            <w:noProof/>
            <w:webHidden/>
          </w:rPr>
          <w:fldChar w:fldCharType="begin"/>
        </w:r>
        <w:r w:rsidR="003F590A">
          <w:rPr>
            <w:noProof/>
            <w:webHidden/>
          </w:rPr>
          <w:instrText xml:space="preserve"> PAGEREF _Toc79353663 \h </w:instrText>
        </w:r>
        <w:r w:rsidR="003F590A">
          <w:rPr>
            <w:noProof/>
            <w:webHidden/>
          </w:rPr>
        </w:r>
        <w:r w:rsidR="003F590A">
          <w:rPr>
            <w:noProof/>
            <w:webHidden/>
          </w:rPr>
          <w:fldChar w:fldCharType="separate"/>
        </w:r>
        <w:r w:rsidR="003F590A">
          <w:rPr>
            <w:noProof/>
            <w:webHidden/>
          </w:rPr>
          <w:t>39</w:t>
        </w:r>
        <w:r w:rsidR="003F590A">
          <w:rPr>
            <w:noProof/>
            <w:webHidden/>
          </w:rPr>
          <w:fldChar w:fldCharType="end"/>
        </w:r>
      </w:hyperlink>
    </w:p>
    <w:p w14:paraId="2C29EDDA" w14:textId="5423C586" w:rsidR="003F590A" w:rsidRDefault="00953FB9">
      <w:pPr>
        <w:pStyle w:val="TOC2"/>
        <w:tabs>
          <w:tab w:val="left" w:pos="1540"/>
          <w:tab w:val="right" w:leader="dot" w:pos="9017"/>
        </w:tabs>
        <w:rPr>
          <w:rFonts w:eastAsiaTheme="minorEastAsia"/>
          <w:noProof/>
          <w:lang w:eastAsia="lv-LV"/>
        </w:rPr>
      </w:pPr>
      <w:hyperlink w:anchor="_Toc79353664" w:history="1">
        <w:r w:rsidR="003F590A" w:rsidRPr="00B661EF">
          <w:rPr>
            <w:rStyle w:val="Hyperlink"/>
            <w:rFonts w:ascii="Times New Roman" w:hAnsi="Times New Roman" w:cs="Times New Roman"/>
            <w:b/>
            <w:bCs/>
            <w:noProof/>
          </w:rPr>
          <w:t>1.5.</w:t>
        </w:r>
        <w:r w:rsidR="003F590A">
          <w:rPr>
            <w:rFonts w:eastAsiaTheme="minorEastAsia"/>
            <w:noProof/>
            <w:lang w:eastAsia="lv-LV"/>
          </w:rPr>
          <w:tab/>
        </w:r>
        <w:r w:rsidR="003F590A" w:rsidRPr="00B661EF">
          <w:rPr>
            <w:rStyle w:val="Hyperlink"/>
            <w:rFonts w:ascii="Times New Roman" w:hAnsi="Times New Roman" w:cs="Times New Roman"/>
            <w:b/>
            <w:bCs/>
            <w:noProof/>
          </w:rPr>
          <w:t>Covid-19 ietekme uz būvniecības nozari</w:t>
        </w:r>
        <w:r w:rsidR="003F590A">
          <w:rPr>
            <w:noProof/>
            <w:webHidden/>
          </w:rPr>
          <w:tab/>
        </w:r>
        <w:r w:rsidR="003F590A">
          <w:rPr>
            <w:noProof/>
            <w:webHidden/>
          </w:rPr>
          <w:fldChar w:fldCharType="begin"/>
        </w:r>
        <w:r w:rsidR="003F590A">
          <w:rPr>
            <w:noProof/>
            <w:webHidden/>
          </w:rPr>
          <w:instrText xml:space="preserve"> PAGEREF _Toc79353664 \h </w:instrText>
        </w:r>
        <w:r w:rsidR="003F590A">
          <w:rPr>
            <w:noProof/>
            <w:webHidden/>
          </w:rPr>
        </w:r>
        <w:r w:rsidR="003F590A">
          <w:rPr>
            <w:noProof/>
            <w:webHidden/>
          </w:rPr>
          <w:fldChar w:fldCharType="separate"/>
        </w:r>
        <w:r w:rsidR="003F590A">
          <w:rPr>
            <w:noProof/>
            <w:webHidden/>
          </w:rPr>
          <w:t>40</w:t>
        </w:r>
        <w:r w:rsidR="003F590A">
          <w:rPr>
            <w:noProof/>
            <w:webHidden/>
          </w:rPr>
          <w:fldChar w:fldCharType="end"/>
        </w:r>
      </w:hyperlink>
    </w:p>
    <w:p w14:paraId="5F96824F" w14:textId="50078846" w:rsidR="003F590A" w:rsidRDefault="00953FB9">
      <w:pPr>
        <w:pStyle w:val="TOC1"/>
        <w:tabs>
          <w:tab w:val="left" w:pos="1320"/>
        </w:tabs>
        <w:rPr>
          <w:rFonts w:eastAsiaTheme="minorEastAsia"/>
          <w:noProof/>
          <w:lang w:eastAsia="lv-LV"/>
        </w:rPr>
      </w:pPr>
      <w:hyperlink w:anchor="_Toc79353665" w:history="1">
        <w:r w:rsidR="003F590A" w:rsidRPr="00B661EF">
          <w:rPr>
            <w:rStyle w:val="Hyperlink"/>
            <w:rFonts w:ascii="Times New Roman" w:hAnsi="Times New Roman" w:cs="Times New Roman"/>
            <w:noProof/>
          </w:rPr>
          <w:t>2.</w:t>
        </w:r>
        <w:r w:rsidR="003F590A">
          <w:rPr>
            <w:rFonts w:eastAsiaTheme="minorEastAsia"/>
            <w:noProof/>
            <w:lang w:eastAsia="lv-LV"/>
          </w:rPr>
          <w:tab/>
        </w:r>
        <w:r w:rsidR="003F590A" w:rsidRPr="00B661EF">
          <w:rPr>
            <w:rStyle w:val="Hyperlink"/>
            <w:rFonts w:ascii="Times New Roman" w:hAnsi="Times New Roman" w:cs="Times New Roman"/>
            <w:noProof/>
          </w:rPr>
          <w:t>PĒTĪJUMA METODIKA</w:t>
        </w:r>
        <w:r w:rsidR="003F590A">
          <w:rPr>
            <w:noProof/>
            <w:webHidden/>
          </w:rPr>
          <w:tab/>
        </w:r>
        <w:r w:rsidR="003F590A">
          <w:rPr>
            <w:noProof/>
            <w:webHidden/>
          </w:rPr>
          <w:fldChar w:fldCharType="begin"/>
        </w:r>
        <w:r w:rsidR="003F590A">
          <w:rPr>
            <w:noProof/>
            <w:webHidden/>
          </w:rPr>
          <w:instrText xml:space="preserve"> PAGEREF _Toc79353665 \h </w:instrText>
        </w:r>
        <w:r w:rsidR="003F590A">
          <w:rPr>
            <w:noProof/>
            <w:webHidden/>
          </w:rPr>
        </w:r>
        <w:r w:rsidR="003F590A">
          <w:rPr>
            <w:noProof/>
            <w:webHidden/>
          </w:rPr>
          <w:fldChar w:fldCharType="separate"/>
        </w:r>
        <w:r w:rsidR="003F590A">
          <w:rPr>
            <w:noProof/>
            <w:webHidden/>
          </w:rPr>
          <w:t>42</w:t>
        </w:r>
        <w:r w:rsidR="003F590A">
          <w:rPr>
            <w:noProof/>
            <w:webHidden/>
          </w:rPr>
          <w:fldChar w:fldCharType="end"/>
        </w:r>
      </w:hyperlink>
    </w:p>
    <w:p w14:paraId="2C1200CB" w14:textId="24B5BAE7" w:rsidR="003F590A" w:rsidRDefault="00953FB9">
      <w:pPr>
        <w:pStyle w:val="TOC2"/>
        <w:tabs>
          <w:tab w:val="left" w:pos="1540"/>
          <w:tab w:val="right" w:leader="dot" w:pos="9017"/>
        </w:tabs>
        <w:rPr>
          <w:rFonts w:eastAsiaTheme="minorEastAsia"/>
          <w:noProof/>
          <w:lang w:eastAsia="lv-LV"/>
        </w:rPr>
      </w:pPr>
      <w:hyperlink w:anchor="_Toc79353666" w:history="1">
        <w:r w:rsidR="003F590A" w:rsidRPr="00B661EF">
          <w:rPr>
            <w:rStyle w:val="Hyperlink"/>
            <w:rFonts w:ascii="Times New Roman" w:hAnsi="Times New Roman" w:cs="Times New Roman"/>
            <w:b/>
            <w:bCs/>
            <w:noProof/>
          </w:rPr>
          <w:t>2.1.</w:t>
        </w:r>
        <w:r w:rsidR="003F590A">
          <w:rPr>
            <w:rFonts w:eastAsiaTheme="minorEastAsia"/>
            <w:noProof/>
            <w:lang w:eastAsia="lv-LV"/>
          </w:rPr>
          <w:tab/>
        </w:r>
        <w:r w:rsidR="003F590A" w:rsidRPr="00B661EF">
          <w:rPr>
            <w:rStyle w:val="Hyperlink"/>
            <w:rFonts w:ascii="Times New Roman" w:hAnsi="Times New Roman" w:cs="Times New Roman"/>
            <w:b/>
            <w:bCs/>
            <w:noProof/>
          </w:rPr>
          <w:t>Būvniecības izmaksu izmaiņu raksturojošo datu iegūšana</w:t>
        </w:r>
        <w:r w:rsidR="003F590A">
          <w:rPr>
            <w:noProof/>
            <w:webHidden/>
          </w:rPr>
          <w:tab/>
        </w:r>
        <w:r w:rsidR="003F590A">
          <w:rPr>
            <w:noProof/>
            <w:webHidden/>
          </w:rPr>
          <w:fldChar w:fldCharType="begin"/>
        </w:r>
        <w:r w:rsidR="003F590A">
          <w:rPr>
            <w:noProof/>
            <w:webHidden/>
          </w:rPr>
          <w:instrText xml:space="preserve"> PAGEREF _Toc79353666 \h </w:instrText>
        </w:r>
        <w:r w:rsidR="003F590A">
          <w:rPr>
            <w:noProof/>
            <w:webHidden/>
          </w:rPr>
        </w:r>
        <w:r w:rsidR="003F590A">
          <w:rPr>
            <w:noProof/>
            <w:webHidden/>
          </w:rPr>
          <w:fldChar w:fldCharType="separate"/>
        </w:r>
        <w:r w:rsidR="003F590A">
          <w:rPr>
            <w:noProof/>
            <w:webHidden/>
          </w:rPr>
          <w:t>42</w:t>
        </w:r>
        <w:r w:rsidR="003F590A">
          <w:rPr>
            <w:noProof/>
            <w:webHidden/>
          </w:rPr>
          <w:fldChar w:fldCharType="end"/>
        </w:r>
      </w:hyperlink>
    </w:p>
    <w:p w14:paraId="49B53B65" w14:textId="5006F1E0" w:rsidR="003F590A" w:rsidRDefault="00953FB9">
      <w:pPr>
        <w:pStyle w:val="TOC2"/>
        <w:tabs>
          <w:tab w:val="left" w:pos="1540"/>
          <w:tab w:val="right" w:leader="dot" w:pos="9017"/>
        </w:tabs>
        <w:rPr>
          <w:rFonts w:eastAsiaTheme="minorEastAsia"/>
          <w:noProof/>
          <w:lang w:eastAsia="lv-LV"/>
        </w:rPr>
      </w:pPr>
      <w:hyperlink w:anchor="_Toc79353667" w:history="1">
        <w:r w:rsidR="003F590A" w:rsidRPr="00B661EF">
          <w:rPr>
            <w:rStyle w:val="Hyperlink"/>
            <w:rFonts w:ascii="Times New Roman" w:hAnsi="Times New Roman" w:cs="Times New Roman"/>
            <w:b/>
            <w:bCs/>
            <w:noProof/>
          </w:rPr>
          <w:t>2.2.</w:t>
        </w:r>
        <w:r w:rsidR="003F590A">
          <w:rPr>
            <w:rFonts w:eastAsiaTheme="minorEastAsia"/>
            <w:noProof/>
            <w:lang w:eastAsia="lv-LV"/>
          </w:rPr>
          <w:tab/>
        </w:r>
        <w:r w:rsidR="003F590A" w:rsidRPr="00B661EF">
          <w:rPr>
            <w:rStyle w:val="Hyperlink"/>
            <w:rFonts w:ascii="Times New Roman" w:hAnsi="Times New Roman" w:cs="Times New Roman"/>
            <w:b/>
            <w:bCs/>
            <w:noProof/>
          </w:rPr>
          <w:t>Datu analīze</w:t>
        </w:r>
        <w:r w:rsidR="003F590A">
          <w:rPr>
            <w:noProof/>
            <w:webHidden/>
          </w:rPr>
          <w:tab/>
        </w:r>
        <w:r w:rsidR="003F590A">
          <w:rPr>
            <w:noProof/>
            <w:webHidden/>
          </w:rPr>
          <w:fldChar w:fldCharType="begin"/>
        </w:r>
        <w:r w:rsidR="003F590A">
          <w:rPr>
            <w:noProof/>
            <w:webHidden/>
          </w:rPr>
          <w:instrText xml:space="preserve"> PAGEREF _Toc79353667 \h </w:instrText>
        </w:r>
        <w:r w:rsidR="003F590A">
          <w:rPr>
            <w:noProof/>
            <w:webHidden/>
          </w:rPr>
        </w:r>
        <w:r w:rsidR="003F590A">
          <w:rPr>
            <w:noProof/>
            <w:webHidden/>
          </w:rPr>
          <w:fldChar w:fldCharType="separate"/>
        </w:r>
        <w:r w:rsidR="003F590A">
          <w:rPr>
            <w:noProof/>
            <w:webHidden/>
          </w:rPr>
          <w:t>46</w:t>
        </w:r>
        <w:r w:rsidR="003F590A">
          <w:rPr>
            <w:noProof/>
            <w:webHidden/>
          </w:rPr>
          <w:fldChar w:fldCharType="end"/>
        </w:r>
      </w:hyperlink>
    </w:p>
    <w:p w14:paraId="48B46EC1" w14:textId="6AEF4DAE" w:rsidR="003F590A" w:rsidRDefault="00953FB9">
      <w:pPr>
        <w:pStyle w:val="TOC1"/>
        <w:rPr>
          <w:rFonts w:eastAsiaTheme="minorEastAsia"/>
          <w:noProof/>
          <w:lang w:eastAsia="lv-LV"/>
        </w:rPr>
      </w:pPr>
      <w:hyperlink w:anchor="_Toc79353668" w:history="1">
        <w:r w:rsidR="003F590A" w:rsidRPr="00B661EF">
          <w:rPr>
            <w:rStyle w:val="Hyperlink"/>
            <w:rFonts w:ascii="Times New Roman" w:hAnsi="Times New Roman" w:cs="Times New Roman"/>
            <w:b/>
            <w:bCs/>
            <w:noProof/>
          </w:rPr>
          <w:t>SECINĀJUMI</w:t>
        </w:r>
        <w:r w:rsidR="003F590A">
          <w:rPr>
            <w:noProof/>
            <w:webHidden/>
          </w:rPr>
          <w:tab/>
        </w:r>
        <w:r w:rsidR="003F590A">
          <w:rPr>
            <w:noProof/>
            <w:webHidden/>
          </w:rPr>
          <w:fldChar w:fldCharType="begin"/>
        </w:r>
        <w:r w:rsidR="003F590A">
          <w:rPr>
            <w:noProof/>
            <w:webHidden/>
          </w:rPr>
          <w:instrText xml:space="preserve"> PAGEREF _Toc79353668 \h </w:instrText>
        </w:r>
        <w:r w:rsidR="003F590A">
          <w:rPr>
            <w:noProof/>
            <w:webHidden/>
          </w:rPr>
        </w:r>
        <w:r w:rsidR="003F590A">
          <w:rPr>
            <w:noProof/>
            <w:webHidden/>
          </w:rPr>
          <w:fldChar w:fldCharType="separate"/>
        </w:r>
        <w:r w:rsidR="003F590A">
          <w:rPr>
            <w:noProof/>
            <w:webHidden/>
          </w:rPr>
          <w:t>52</w:t>
        </w:r>
        <w:r w:rsidR="003F590A">
          <w:rPr>
            <w:noProof/>
            <w:webHidden/>
          </w:rPr>
          <w:fldChar w:fldCharType="end"/>
        </w:r>
      </w:hyperlink>
    </w:p>
    <w:p w14:paraId="4D09AC84" w14:textId="174F0CEC" w:rsidR="003F590A" w:rsidRDefault="00953FB9">
      <w:pPr>
        <w:pStyle w:val="TOC1"/>
        <w:rPr>
          <w:rFonts w:eastAsiaTheme="minorEastAsia"/>
          <w:noProof/>
          <w:lang w:eastAsia="lv-LV"/>
        </w:rPr>
      </w:pPr>
      <w:hyperlink w:anchor="_Toc79353669" w:history="1">
        <w:r w:rsidR="003F590A" w:rsidRPr="00B661EF">
          <w:rPr>
            <w:rStyle w:val="Hyperlink"/>
            <w:rFonts w:ascii="Times New Roman" w:hAnsi="Times New Roman" w:cs="Times New Roman"/>
            <w:b/>
            <w:bCs/>
            <w:noProof/>
          </w:rPr>
          <w:t>PĒTĪJUMA ANOTĀCIJA (LV)</w:t>
        </w:r>
        <w:r w:rsidR="003F590A">
          <w:rPr>
            <w:noProof/>
            <w:webHidden/>
          </w:rPr>
          <w:tab/>
        </w:r>
        <w:r w:rsidR="003F590A">
          <w:rPr>
            <w:noProof/>
            <w:webHidden/>
          </w:rPr>
          <w:fldChar w:fldCharType="begin"/>
        </w:r>
        <w:r w:rsidR="003F590A">
          <w:rPr>
            <w:noProof/>
            <w:webHidden/>
          </w:rPr>
          <w:instrText xml:space="preserve"> PAGEREF _Toc79353669 \h </w:instrText>
        </w:r>
        <w:r w:rsidR="003F590A">
          <w:rPr>
            <w:noProof/>
            <w:webHidden/>
          </w:rPr>
        </w:r>
        <w:r w:rsidR="003F590A">
          <w:rPr>
            <w:noProof/>
            <w:webHidden/>
          </w:rPr>
          <w:fldChar w:fldCharType="separate"/>
        </w:r>
        <w:r w:rsidR="003F590A">
          <w:rPr>
            <w:noProof/>
            <w:webHidden/>
          </w:rPr>
          <w:t>56</w:t>
        </w:r>
        <w:r w:rsidR="003F590A">
          <w:rPr>
            <w:noProof/>
            <w:webHidden/>
          </w:rPr>
          <w:fldChar w:fldCharType="end"/>
        </w:r>
      </w:hyperlink>
    </w:p>
    <w:p w14:paraId="072C2BF5" w14:textId="01A7F1CA" w:rsidR="003F590A" w:rsidRDefault="00953FB9">
      <w:pPr>
        <w:pStyle w:val="TOC1"/>
        <w:rPr>
          <w:rFonts w:eastAsiaTheme="minorEastAsia"/>
          <w:noProof/>
          <w:lang w:eastAsia="lv-LV"/>
        </w:rPr>
      </w:pPr>
      <w:hyperlink w:anchor="_Toc79353670" w:history="1">
        <w:r w:rsidR="003F590A" w:rsidRPr="00B661EF">
          <w:rPr>
            <w:rStyle w:val="Hyperlink"/>
            <w:rFonts w:ascii="Times New Roman" w:hAnsi="Times New Roman" w:cs="Times New Roman"/>
            <w:b/>
            <w:bCs/>
            <w:noProof/>
          </w:rPr>
          <w:t>PĒTĪJUMA ANOTĀCIJA (EN)</w:t>
        </w:r>
        <w:r w:rsidR="003F590A">
          <w:rPr>
            <w:noProof/>
            <w:webHidden/>
          </w:rPr>
          <w:tab/>
        </w:r>
        <w:r w:rsidR="003F590A">
          <w:rPr>
            <w:noProof/>
            <w:webHidden/>
          </w:rPr>
          <w:fldChar w:fldCharType="begin"/>
        </w:r>
        <w:r w:rsidR="003F590A">
          <w:rPr>
            <w:noProof/>
            <w:webHidden/>
          </w:rPr>
          <w:instrText xml:space="preserve"> PAGEREF _Toc79353670 \h </w:instrText>
        </w:r>
        <w:r w:rsidR="003F590A">
          <w:rPr>
            <w:noProof/>
            <w:webHidden/>
          </w:rPr>
        </w:r>
        <w:r w:rsidR="003F590A">
          <w:rPr>
            <w:noProof/>
            <w:webHidden/>
          </w:rPr>
          <w:fldChar w:fldCharType="separate"/>
        </w:r>
        <w:r w:rsidR="003F590A">
          <w:rPr>
            <w:noProof/>
            <w:webHidden/>
          </w:rPr>
          <w:t>57</w:t>
        </w:r>
        <w:r w:rsidR="003F590A">
          <w:rPr>
            <w:noProof/>
            <w:webHidden/>
          </w:rPr>
          <w:fldChar w:fldCharType="end"/>
        </w:r>
      </w:hyperlink>
    </w:p>
    <w:p w14:paraId="449F0DFA" w14:textId="0BFC67AE" w:rsidR="003F590A" w:rsidRDefault="00953FB9">
      <w:pPr>
        <w:pStyle w:val="TOC1"/>
        <w:rPr>
          <w:rFonts w:eastAsiaTheme="minorEastAsia"/>
          <w:noProof/>
          <w:lang w:eastAsia="lv-LV"/>
        </w:rPr>
      </w:pPr>
      <w:hyperlink w:anchor="_Toc79353671" w:history="1">
        <w:r w:rsidR="003F590A" w:rsidRPr="00B661EF">
          <w:rPr>
            <w:rStyle w:val="Hyperlink"/>
            <w:rFonts w:ascii="Times New Roman" w:hAnsi="Times New Roman" w:cs="Times New Roman"/>
            <w:b/>
            <w:bCs/>
            <w:noProof/>
          </w:rPr>
          <w:t>EKSPERTU SARAKSTS</w:t>
        </w:r>
        <w:r w:rsidR="003F590A">
          <w:rPr>
            <w:noProof/>
            <w:webHidden/>
          </w:rPr>
          <w:tab/>
        </w:r>
        <w:r w:rsidR="003F590A">
          <w:rPr>
            <w:noProof/>
            <w:webHidden/>
          </w:rPr>
          <w:fldChar w:fldCharType="begin"/>
        </w:r>
        <w:r w:rsidR="003F590A">
          <w:rPr>
            <w:noProof/>
            <w:webHidden/>
          </w:rPr>
          <w:instrText xml:space="preserve"> PAGEREF _Toc79353671 \h </w:instrText>
        </w:r>
        <w:r w:rsidR="003F590A">
          <w:rPr>
            <w:noProof/>
            <w:webHidden/>
          </w:rPr>
        </w:r>
        <w:r w:rsidR="003F590A">
          <w:rPr>
            <w:noProof/>
            <w:webHidden/>
          </w:rPr>
          <w:fldChar w:fldCharType="separate"/>
        </w:r>
        <w:r w:rsidR="003F590A">
          <w:rPr>
            <w:noProof/>
            <w:webHidden/>
          </w:rPr>
          <w:t>58</w:t>
        </w:r>
        <w:r w:rsidR="003F590A">
          <w:rPr>
            <w:noProof/>
            <w:webHidden/>
          </w:rPr>
          <w:fldChar w:fldCharType="end"/>
        </w:r>
      </w:hyperlink>
    </w:p>
    <w:p w14:paraId="24E7FD99" w14:textId="5CA7DC68" w:rsidR="003F590A" w:rsidRDefault="00953FB9">
      <w:pPr>
        <w:pStyle w:val="TOC2"/>
        <w:tabs>
          <w:tab w:val="right" w:leader="dot" w:pos="9017"/>
        </w:tabs>
        <w:rPr>
          <w:rFonts w:eastAsiaTheme="minorEastAsia"/>
          <w:noProof/>
          <w:lang w:eastAsia="lv-LV"/>
        </w:rPr>
      </w:pPr>
      <w:hyperlink w:anchor="_Toc79353672" w:history="1">
        <w:r w:rsidR="003F590A" w:rsidRPr="00B661EF">
          <w:rPr>
            <w:rStyle w:val="Hyperlink"/>
            <w:rFonts w:ascii="Times New Roman" w:hAnsi="Times New Roman" w:cs="Times New Roman"/>
            <w:noProof/>
          </w:rPr>
          <w:t>Vispārējā ekspertu aptaujā iesaistītās organizācijas</w:t>
        </w:r>
        <w:r w:rsidR="003F590A">
          <w:rPr>
            <w:noProof/>
            <w:webHidden/>
          </w:rPr>
          <w:tab/>
        </w:r>
        <w:r w:rsidR="003F590A">
          <w:rPr>
            <w:noProof/>
            <w:webHidden/>
          </w:rPr>
          <w:fldChar w:fldCharType="begin"/>
        </w:r>
        <w:r w:rsidR="003F590A">
          <w:rPr>
            <w:noProof/>
            <w:webHidden/>
          </w:rPr>
          <w:instrText xml:space="preserve"> PAGEREF _Toc79353672 \h </w:instrText>
        </w:r>
        <w:r w:rsidR="003F590A">
          <w:rPr>
            <w:noProof/>
            <w:webHidden/>
          </w:rPr>
        </w:r>
        <w:r w:rsidR="003F590A">
          <w:rPr>
            <w:noProof/>
            <w:webHidden/>
          </w:rPr>
          <w:fldChar w:fldCharType="separate"/>
        </w:r>
        <w:r w:rsidR="003F590A">
          <w:rPr>
            <w:noProof/>
            <w:webHidden/>
          </w:rPr>
          <w:t>58</w:t>
        </w:r>
        <w:r w:rsidR="003F590A">
          <w:rPr>
            <w:noProof/>
            <w:webHidden/>
          </w:rPr>
          <w:fldChar w:fldCharType="end"/>
        </w:r>
      </w:hyperlink>
    </w:p>
    <w:p w14:paraId="72F89EE3" w14:textId="57AE3E2F" w:rsidR="003F590A" w:rsidRDefault="00953FB9">
      <w:pPr>
        <w:pStyle w:val="TOC2"/>
        <w:tabs>
          <w:tab w:val="right" w:leader="dot" w:pos="9017"/>
        </w:tabs>
        <w:rPr>
          <w:rFonts w:eastAsiaTheme="minorEastAsia"/>
          <w:noProof/>
          <w:lang w:eastAsia="lv-LV"/>
        </w:rPr>
      </w:pPr>
      <w:hyperlink w:anchor="_Toc79353673" w:history="1">
        <w:r w:rsidR="003F590A" w:rsidRPr="00B661EF">
          <w:rPr>
            <w:rStyle w:val="Hyperlink"/>
            <w:rFonts w:ascii="Times New Roman" w:hAnsi="Times New Roman" w:cs="Times New Roman"/>
            <w:noProof/>
          </w:rPr>
          <w:t>Apakšnozaru ekspertu aptaujā iesaistītās organizācijas</w:t>
        </w:r>
        <w:r w:rsidR="003F590A">
          <w:rPr>
            <w:noProof/>
            <w:webHidden/>
          </w:rPr>
          <w:tab/>
        </w:r>
        <w:r w:rsidR="003F590A">
          <w:rPr>
            <w:noProof/>
            <w:webHidden/>
          </w:rPr>
          <w:fldChar w:fldCharType="begin"/>
        </w:r>
        <w:r w:rsidR="003F590A">
          <w:rPr>
            <w:noProof/>
            <w:webHidden/>
          </w:rPr>
          <w:instrText xml:space="preserve"> PAGEREF _Toc79353673 \h </w:instrText>
        </w:r>
        <w:r w:rsidR="003F590A">
          <w:rPr>
            <w:noProof/>
            <w:webHidden/>
          </w:rPr>
        </w:r>
        <w:r w:rsidR="003F590A">
          <w:rPr>
            <w:noProof/>
            <w:webHidden/>
          </w:rPr>
          <w:fldChar w:fldCharType="separate"/>
        </w:r>
        <w:r w:rsidR="003F590A">
          <w:rPr>
            <w:noProof/>
            <w:webHidden/>
          </w:rPr>
          <w:t>58</w:t>
        </w:r>
        <w:r w:rsidR="003F590A">
          <w:rPr>
            <w:noProof/>
            <w:webHidden/>
          </w:rPr>
          <w:fldChar w:fldCharType="end"/>
        </w:r>
      </w:hyperlink>
    </w:p>
    <w:p w14:paraId="17CE17E4" w14:textId="46F44F2B" w:rsidR="00FB51B9" w:rsidRPr="00CA542D" w:rsidRDefault="00E5311E" w:rsidP="00FB51B9">
      <w:pPr>
        <w:rPr>
          <w:rFonts w:ascii="Times New Roman" w:hAnsi="Times New Roman" w:cs="Times New Roman"/>
        </w:rPr>
      </w:pPr>
      <w:r w:rsidRPr="00CA542D">
        <w:rPr>
          <w:rFonts w:ascii="Times New Roman" w:hAnsi="Times New Roman" w:cs="Times New Roman"/>
        </w:rPr>
        <w:fldChar w:fldCharType="end"/>
      </w:r>
    </w:p>
    <w:p w14:paraId="3C635516" w14:textId="5AE6334A" w:rsidR="0000289B" w:rsidRPr="00CA542D" w:rsidRDefault="00420DDC" w:rsidP="00B7359A">
      <w:pPr>
        <w:pStyle w:val="Heading1"/>
        <w:tabs>
          <w:tab w:val="left" w:pos="7855"/>
        </w:tabs>
        <w:rPr>
          <w:rFonts w:ascii="Times New Roman" w:hAnsi="Times New Roman" w:cs="Times New Roman"/>
          <w:b/>
          <w:bCs/>
          <w:color w:val="0D0D0D" w:themeColor="text1" w:themeTint="F2"/>
        </w:rPr>
      </w:pPr>
      <w:bookmarkStart w:id="1" w:name="_Toc79353657"/>
      <w:r w:rsidRPr="00CA542D">
        <w:rPr>
          <w:rFonts w:ascii="Times New Roman" w:hAnsi="Times New Roman" w:cs="Times New Roman"/>
          <w:b/>
          <w:bCs/>
          <w:noProof/>
          <w:color w:val="000000" w:themeColor="text1"/>
        </w:rPr>
        <w:lastRenderedPageBreak/>
        <w:drawing>
          <wp:anchor distT="0" distB="0" distL="114300" distR="114300" simplePos="0" relativeHeight="251698176" behindDoc="0" locked="0" layoutInCell="1" allowOverlap="1" wp14:anchorId="15A5E5EE" wp14:editId="7E202C71">
            <wp:simplePos x="0" y="0"/>
            <wp:positionH relativeFrom="column">
              <wp:posOffset>5586730</wp:posOffset>
            </wp:positionH>
            <wp:positionV relativeFrom="paragraph">
              <wp:posOffset>-383540</wp:posOffset>
            </wp:positionV>
            <wp:extent cx="1319916" cy="1319916"/>
            <wp:effectExtent l="0" t="0" r="0" b="0"/>
            <wp:wrapNone/>
            <wp:docPr id="196" name="Graphic 196" descr="One solid circle, one ring, and one circle filled with diago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Graphic 196" descr="One solid circle, one ring, and one circle filled with diagonal lines"/>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319916" cy="1319916"/>
                    </a:xfrm>
                    <a:prstGeom prst="rect">
                      <a:avLst/>
                    </a:prstGeom>
                  </pic:spPr>
                </pic:pic>
              </a:graphicData>
            </a:graphic>
            <wp14:sizeRelH relativeFrom="margin">
              <wp14:pctWidth>0</wp14:pctWidth>
            </wp14:sizeRelH>
            <wp14:sizeRelV relativeFrom="margin">
              <wp14:pctHeight>0</wp14:pctHeight>
            </wp14:sizeRelV>
          </wp:anchor>
        </w:drawing>
      </w:r>
      <w:r w:rsidR="00FF4A78" w:rsidRPr="00CA542D">
        <w:rPr>
          <w:rFonts w:ascii="Times New Roman" w:hAnsi="Times New Roman" w:cs="Times New Roman"/>
          <w:b/>
          <w:bCs/>
          <w:color w:val="0D0D0D" w:themeColor="text1" w:themeTint="F2"/>
        </w:rPr>
        <w:t>KOPSAVILKUMS</w:t>
      </w:r>
      <w:bookmarkEnd w:id="1"/>
      <w:r w:rsidR="00B7359A" w:rsidRPr="00CA542D">
        <w:rPr>
          <w:rFonts w:ascii="Times New Roman" w:hAnsi="Times New Roman" w:cs="Times New Roman"/>
          <w:b/>
          <w:bCs/>
          <w:color w:val="0D0D0D" w:themeColor="text1" w:themeTint="F2"/>
        </w:rPr>
        <w:tab/>
      </w:r>
    </w:p>
    <w:p w14:paraId="79D1F6FA" w14:textId="4D69DBD1" w:rsidR="0015100E" w:rsidRPr="00CA542D" w:rsidRDefault="0015100E" w:rsidP="00856842">
      <w:pPr>
        <w:ind w:firstLine="0"/>
        <w:rPr>
          <w:rFonts w:ascii="Times New Roman" w:hAnsi="Times New Roman" w:cs="Times New Roman"/>
          <w:b/>
          <w:bCs/>
          <w:sz w:val="32"/>
          <w:szCs w:val="32"/>
        </w:rPr>
      </w:pPr>
      <w:r w:rsidRPr="00CA542D">
        <w:rPr>
          <w:rFonts w:ascii="Times New Roman" w:hAnsi="Times New Roman" w:cs="Times New Roman"/>
          <w:noProof/>
        </w:rPr>
        <w:drawing>
          <wp:inline distT="0" distB="0" distL="0" distR="0" wp14:anchorId="6816BC40" wp14:editId="28BF8CCD">
            <wp:extent cx="6626386" cy="9541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974436" cy="100428"/>
                    </a:xfrm>
                    <a:prstGeom prst="rect">
                      <a:avLst/>
                    </a:prstGeom>
                  </pic:spPr>
                </pic:pic>
              </a:graphicData>
            </a:graphic>
          </wp:inline>
        </w:drawing>
      </w:r>
    </w:p>
    <w:p w14:paraId="5B960C9B" w14:textId="77777777" w:rsidR="0000289B" w:rsidRPr="00CA542D" w:rsidRDefault="0000289B" w:rsidP="0000289B">
      <w:pPr>
        <w:pStyle w:val="ListParagraph"/>
        <w:spacing w:line="276" w:lineRule="auto"/>
        <w:ind w:left="0" w:firstLine="0"/>
        <w:rPr>
          <w:rFonts w:ascii="Times New Roman" w:eastAsia="Calibri" w:hAnsi="Times New Roman" w:cs="Times New Roman"/>
        </w:rPr>
      </w:pPr>
    </w:p>
    <w:p w14:paraId="76BB7EFB" w14:textId="7F1EE103" w:rsidR="0000289B" w:rsidRPr="00CA542D" w:rsidRDefault="0000289B" w:rsidP="0000289B">
      <w:pPr>
        <w:pStyle w:val="ListParagraph"/>
        <w:spacing w:line="276" w:lineRule="auto"/>
        <w:ind w:left="0" w:firstLine="0"/>
        <w:rPr>
          <w:rFonts w:ascii="Times New Roman" w:hAnsi="Times New Roman" w:cs="Times New Roman"/>
          <w:shd w:val="clear" w:color="auto" w:fill="FFFFFF"/>
        </w:rPr>
      </w:pPr>
      <w:r w:rsidRPr="00CA542D">
        <w:rPr>
          <w:rFonts w:ascii="Times New Roman" w:eastAsia="Calibri" w:hAnsi="Times New Roman" w:cs="Times New Roman"/>
        </w:rPr>
        <w:t xml:space="preserve">Lai varētu </w:t>
      </w:r>
      <w:r w:rsidR="00060522" w:rsidRPr="00CA542D">
        <w:rPr>
          <w:rFonts w:ascii="Times New Roman" w:eastAsia="Calibri" w:hAnsi="Times New Roman" w:cs="Times New Roman"/>
        </w:rPr>
        <w:t xml:space="preserve">arvien </w:t>
      </w:r>
      <w:r w:rsidRPr="00CA542D">
        <w:rPr>
          <w:rFonts w:ascii="Times New Roman" w:eastAsia="Calibri" w:hAnsi="Times New Roman" w:cs="Times New Roman"/>
        </w:rPr>
        <w:t xml:space="preserve">efektīvāk plānot publisko būvniecības iepirkumu potenciālās izmaksas un novērtētu iespējamās cenu izmaiņas tuvākajos gados, </w:t>
      </w:r>
      <w:r w:rsidRPr="00CA542D">
        <w:rPr>
          <w:rFonts w:ascii="Times New Roman" w:hAnsi="Times New Roman" w:cs="Times New Roman"/>
          <w:shd w:val="clear" w:color="auto" w:fill="FFFFFF"/>
        </w:rPr>
        <w:t>Ekonomikas ministrija</w:t>
      </w:r>
      <w:r w:rsidR="00683FF4">
        <w:rPr>
          <w:rFonts w:ascii="Times New Roman" w:hAnsi="Times New Roman" w:cs="Times New Roman"/>
          <w:shd w:val="clear" w:color="auto" w:fill="FFFFFF"/>
        </w:rPr>
        <w:t xml:space="preserve"> (EM)</w:t>
      </w:r>
      <w:r w:rsidRPr="00CA542D">
        <w:rPr>
          <w:rFonts w:ascii="Times New Roman" w:hAnsi="Times New Roman" w:cs="Times New Roman"/>
          <w:shd w:val="clear" w:color="auto" w:fill="FFFFFF"/>
        </w:rPr>
        <w:t xml:space="preserve"> </w:t>
      </w:r>
      <w:r w:rsidR="00266E91" w:rsidRPr="00CA542D">
        <w:rPr>
          <w:rFonts w:ascii="Times New Roman" w:hAnsi="Times New Roman" w:cs="Times New Roman"/>
          <w:shd w:val="clear" w:color="auto" w:fill="FFFFFF"/>
        </w:rPr>
        <w:t>ikgadēji no 2018. gada veic</w:t>
      </w:r>
      <w:r w:rsidRPr="00CA542D">
        <w:rPr>
          <w:rFonts w:ascii="Times New Roman" w:hAnsi="Times New Roman" w:cs="Times New Roman"/>
          <w:shd w:val="clear" w:color="auto" w:fill="FFFFFF"/>
        </w:rPr>
        <w:t xml:space="preserve"> izvērtējum</w:t>
      </w:r>
      <w:r w:rsidR="00266E91" w:rsidRPr="00CA542D">
        <w:rPr>
          <w:rFonts w:ascii="Times New Roman" w:hAnsi="Times New Roman" w:cs="Times New Roman"/>
          <w:shd w:val="clear" w:color="auto" w:fill="FFFFFF"/>
        </w:rPr>
        <w:t>u</w:t>
      </w:r>
      <w:r w:rsidRPr="00CA542D">
        <w:rPr>
          <w:rFonts w:ascii="Times New Roman" w:hAnsi="Times New Roman" w:cs="Times New Roman"/>
          <w:shd w:val="clear" w:color="auto" w:fill="FFFFFF"/>
        </w:rPr>
        <w:t xml:space="preserve"> par prognozētām izmaiņām darbaspēka un būvmateriālu izmaksās būvniecības nozarē un to ietekmi uz tautsaimniecību, sniedzot priekšlikumus nepieciešamajai turpmākajai rīcībai</w:t>
      </w:r>
      <w:r w:rsidR="00060522" w:rsidRPr="00CA542D">
        <w:rPr>
          <w:rFonts w:ascii="Times New Roman" w:hAnsi="Times New Roman" w:cs="Times New Roman"/>
          <w:shd w:val="clear" w:color="auto" w:fill="FFFFFF"/>
        </w:rPr>
        <w:t>.</w:t>
      </w:r>
    </w:p>
    <w:p w14:paraId="3F83229D" w14:textId="77777777" w:rsidR="00266E91" w:rsidRPr="00CA542D" w:rsidRDefault="00266E91" w:rsidP="0000289B">
      <w:pPr>
        <w:pStyle w:val="ListParagraph"/>
        <w:spacing w:line="276" w:lineRule="auto"/>
        <w:ind w:left="0" w:firstLine="0"/>
        <w:rPr>
          <w:rFonts w:ascii="Times New Roman" w:hAnsi="Times New Roman" w:cs="Times New Roman"/>
          <w:shd w:val="clear" w:color="auto" w:fill="FFFFFF"/>
        </w:rPr>
      </w:pPr>
    </w:p>
    <w:p w14:paraId="63D4AA95" w14:textId="314C6F27" w:rsidR="00266E91" w:rsidRDefault="00266E91" w:rsidP="00266E91">
      <w:pPr>
        <w:spacing w:line="276" w:lineRule="auto"/>
        <w:ind w:firstLine="0"/>
        <w:rPr>
          <w:rFonts w:ascii="Times New Roman" w:hAnsi="Times New Roman" w:cs="Times New Roman"/>
        </w:rPr>
      </w:pPr>
      <w:r w:rsidRPr="00CA542D">
        <w:rPr>
          <w:rFonts w:ascii="Times New Roman" w:hAnsi="Times New Roman" w:cs="Times New Roman"/>
        </w:rPr>
        <w:t>Prognožu noteikšanai ir</w:t>
      </w:r>
      <w:r w:rsidR="00060522" w:rsidRPr="00CA542D">
        <w:rPr>
          <w:rFonts w:ascii="Times New Roman" w:hAnsi="Times New Roman" w:cs="Times New Roman"/>
        </w:rPr>
        <w:t xml:space="preserve"> zinātniski</w:t>
      </w:r>
      <w:r w:rsidRPr="00CA542D">
        <w:rPr>
          <w:rFonts w:ascii="Times New Roman" w:hAnsi="Times New Roman" w:cs="Times New Roman"/>
        </w:rPr>
        <w:t xml:space="preserve"> izstrādāta unikāla daudzfaktoru metodoloģija, kura aptver </w:t>
      </w:r>
      <w:r w:rsidR="00060522" w:rsidRPr="00CA542D">
        <w:rPr>
          <w:rFonts w:ascii="Times New Roman" w:hAnsi="Times New Roman" w:cs="Times New Roman"/>
        </w:rPr>
        <w:t xml:space="preserve">kompleksus </w:t>
      </w:r>
      <w:r w:rsidRPr="00CA542D">
        <w:rPr>
          <w:rFonts w:ascii="Times New Roman" w:hAnsi="Times New Roman" w:cs="Times New Roman"/>
        </w:rPr>
        <w:t>gan statistiskos, gan ekspertu novērtējumus.</w:t>
      </w:r>
      <w:r w:rsidR="0041766C" w:rsidRPr="00CA542D">
        <w:rPr>
          <w:rFonts w:ascii="Times New Roman" w:hAnsi="Times New Roman" w:cs="Times New Roman"/>
        </w:rPr>
        <w:t xml:space="preserve"> </w:t>
      </w:r>
      <w:r w:rsidRPr="00CA542D">
        <w:rPr>
          <w:rFonts w:ascii="Times New Roman" w:hAnsi="Times New Roman" w:cs="Times New Roman"/>
          <w:b/>
          <w:bCs/>
        </w:rPr>
        <w:t xml:space="preserve">Iepriekšējo gadu </w:t>
      </w:r>
      <w:r w:rsidR="000C1A64" w:rsidRPr="00CA542D">
        <w:rPr>
          <w:rFonts w:ascii="Times New Roman" w:hAnsi="Times New Roman" w:cs="Times New Roman"/>
          <w:b/>
          <w:bCs/>
        </w:rPr>
        <w:t>ziņojumi</w:t>
      </w:r>
      <w:r w:rsidRPr="00CA542D">
        <w:rPr>
          <w:rFonts w:ascii="Times New Roman" w:hAnsi="Times New Roman" w:cs="Times New Roman"/>
          <w:b/>
          <w:bCs/>
        </w:rPr>
        <w:t xml:space="preserve"> uzrāda,</w:t>
      </w:r>
      <w:r w:rsidR="001503B3" w:rsidRPr="00CA542D">
        <w:rPr>
          <w:rFonts w:ascii="Times New Roman" w:hAnsi="Times New Roman" w:cs="Times New Roman"/>
          <w:b/>
          <w:bCs/>
        </w:rPr>
        <w:t xml:space="preserve"> ka</w:t>
      </w:r>
      <w:r w:rsidRPr="00CA542D">
        <w:rPr>
          <w:rFonts w:ascii="Times New Roman" w:hAnsi="Times New Roman" w:cs="Times New Roman"/>
          <w:b/>
          <w:bCs/>
        </w:rPr>
        <w:t xml:space="preserve"> </w:t>
      </w:r>
      <w:r w:rsidR="000C1A64" w:rsidRPr="00CA542D">
        <w:rPr>
          <w:rFonts w:ascii="Times New Roman" w:hAnsi="Times New Roman" w:cs="Times New Roman"/>
          <w:b/>
          <w:bCs/>
        </w:rPr>
        <w:t xml:space="preserve">EM </w:t>
      </w:r>
      <w:r w:rsidR="00683FF4">
        <w:rPr>
          <w:rFonts w:ascii="Times New Roman" w:hAnsi="Times New Roman" w:cs="Times New Roman"/>
          <w:b/>
          <w:bCs/>
        </w:rPr>
        <w:t xml:space="preserve">ikgadēji </w:t>
      </w:r>
      <w:r w:rsidR="00AF29BE" w:rsidRPr="00CA542D">
        <w:rPr>
          <w:rFonts w:ascii="Times New Roman" w:hAnsi="Times New Roman" w:cs="Times New Roman"/>
          <w:b/>
          <w:bCs/>
        </w:rPr>
        <w:t xml:space="preserve">ir </w:t>
      </w:r>
      <w:r w:rsidR="001503B3" w:rsidRPr="00CA542D">
        <w:rPr>
          <w:rFonts w:ascii="Times New Roman" w:hAnsi="Times New Roman" w:cs="Times New Roman"/>
          <w:b/>
          <w:bCs/>
        </w:rPr>
        <w:t>iegūtas</w:t>
      </w:r>
      <w:r w:rsidRPr="00CA542D">
        <w:rPr>
          <w:rFonts w:ascii="Times New Roman" w:hAnsi="Times New Roman" w:cs="Times New Roman"/>
          <w:b/>
          <w:bCs/>
        </w:rPr>
        <w:t xml:space="preserve"> prognozes ar augstu ticamību</w:t>
      </w:r>
      <w:r w:rsidR="001503B3" w:rsidRPr="00CA542D">
        <w:rPr>
          <w:rFonts w:ascii="Times New Roman" w:hAnsi="Times New Roman" w:cs="Times New Roman"/>
          <w:b/>
          <w:bCs/>
        </w:rPr>
        <w:t>,</w:t>
      </w:r>
      <w:r w:rsidRPr="00CA542D">
        <w:rPr>
          <w:rFonts w:ascii="Times New Roman" w:hAnsi="Times New Roman" w:cs="Times New Roman"/>
          <w:b/>
          <w:bCs/>
        </w:rPr>
        <w:t xml:space="preserve"> </w:t>
      </w:r>
      <w:r w:rsidR="00AF29BE" w:rsidRPr="00CA542D">
        <w:rPr>
          <w:rFonts w:ascii="Times New Roman" w:hAnsi="Times New Roman" w:cs="Times New Roman"/>
        </w:rPr>
        <w:t>neskatoties uz</w:t>
      </w:r>
      <w:r w:rsidRPr="00CA542D">
        <w:rPr>
          <w:rFonts w:ascii="Times New Roman" w:hAnsi="Times New Roman" w:cs="Times New Roman"/>
        </w:rPr>
        <w:t xml:space="preserve"> </w:t>
      </w:r>
      <w:r w:rsidR="00AF29BE" w:rsidRPr="00CA542D">
        <w:rPr>
          <w:rFonts w:ascii="Times New Roman" w:hAnsi="Times New Roman" w:cs="Times New Roman"/>
        </w:rPr>
        <w:t>kardinālām</w:t>
      </w:r>
      <w:r w:rsidRPr="00CA542D">
        <w:rPr>
          <w:rFonts w:ascii="Times New Roman" w:hAnsi="Times New Roman" w:cs="Times New Roman"/>
        </w:rPr>
        <w:t xml:space="preserve"> svārstībām</w:t>
      </w:r>
      <w:r w:rsidR="00AF29BE" w:rsidRPr="00CA542D">
        <w:rPr>
          <w:rFonts w:ascii="Times New Roman" w:hAnsi="Times New Roman" w:cs="Times New Roman"/>
        </w:rPr>
        <w:t xml:space="preserve"> būvniecības jomā. </w:t>
      </w:r>
      <w:r w:rsidR="001503B3" w:rsidRPr="00CA542D">
        <w:rPr>
          <w:rFonts w:ascii="Times New Roman" w:hAnsi="Times New Roman" w:cs="Times New Roman"/>
        </w:rPr>
        <w:t xml:space="preserve">2020. gadā iegūtās prognozes, neskatoties uz </w:t>
      </w:r>
      <w:r w:rsidR="000C1A64" w:rsidRPr="00CA542D">
        <w:rPr>
          <w:rFonts w:ascii="Times New Roman" w:hAnsi="Times New Roman" w:cs="Times New Roman"/>
        </w:rPr>
        <w:t xml:space="preserve">izteikto nenoteiktību ekonomikā un </w:t>
      </w:r>
      <w:r w:rsidR="001503B3" w:rsidRPr="00CA542D">
        <w:rPr>
          <w:rFonts w:ascii="Times New Roman" w:hAnsi="Times New Roman" w:cs="Times New Roman"/>
        </w:rPr>
        <w:t>ārkārtas situāciju valstī, atšķīrās apjom</w:t>
      </w:r>
      <w:r w:rsidR="000C1A64" w:rsidRPr="00CA542D">
        <w:rPr>
          <w:rFonts w:ascii="Times New Roman" w:hAnsi="Times New Roman" w:cs="Times New Roman"/>
        </w:rPr>
        <w:t>a prognozēs</w:t>
      </w:r>
      <w:r w:rsidR="001503B3" w:rsidRPr="00CA542D">
        <w:rPr>
          <w:rFonts w:ascii="Times New Roman" w:hAnsi="Times New Roman" w:cs="Times New Roman"/>
        </w:rPr>
        <w:t xml:space="preserve"> tikai </w:t>
      </w:r>
      <w:r w:rsidR="00E90B70" w:rsidRPr="00CA542D">
        <w:rPr>
          <w:rFonts w:ascii="Times New Roman" w:hAnsi="Times New Roman" w:cs="Times New Roman"/>
        </w:rPr>
        <w:t xml:space="preserve">par </w:t>
      </w:r>
      <w:r w:rsidR="001503B3" w:rsidRPr="00CA542D">
        <w:rPr>
          <w:rFonts w:ascii="Times New Roman" w:hAnsi="Times New Roman" w:cs="Times New Roman"/>
        </w:rPr>
        <w:t>0,4</w:t>
      </w:r>
      <w:r w:rsidR="000C1A64" w:rsidRPr="00CA542D">
        <w:rPr>
          <w:rFonts w:ascii="Times New Roman" w:hAnsi="Times New Roman" w:cs="Times New Roman"/>
        </w:rPr>
        <w:t xml:space="preserve"> </w:t>
      </w:r>
      <w:proofErr w:type="spellStart"/>
      <w:r w:rsidR="000C1A64" w:rsidRPr="00CA542D">
        <w:rPr>
          <w:rFonts w:ascii="Times New Roman" w:hAnsi="Times New Roman" w:cs="Times New Roman"/>
        </w:rPr>
        <w:t>pp</w:t>
      </w:r>
      <w:proofErr w:type="spellEnd"/>
      <w:r w:rsidR="001503B3" w:rsidRPr="00CA542D">
        <w:rPr>
          <w:rFonts w:ascii="Times New Roman" w:hAnsi="Times New Roman" w:cs="Times New Roman"/>
        </w:rPr>
        <w:t xml:space="preserve"> un izmaks</w:t>
      </w:r>
      <w:r w:rsidR="000C1A64" w:rsidRPr="00CA542D">
        <w:rPr>
          <w:rFonts w:ascii="Times New Roman" w:hAnsi="Times New Roman" w:cs="Times New Roman"/>
        </w:rPr>
        <w:t>u prognozēs</w:t>
      </w:r>
      <w:r w:rsidR="001503B3" w:rsidRPr="00CA542D">
        <w:rPr>
          <w:rFonts w:ascii="Times New Roman" w:hAnsi="Times New Roman" w:cs="Times New Roman"/>
        </w:rPr>
        <w:t xml:space="preserve"> tikai </w:t>
      </w:r>
      <w:r w:rsidR="00E90B70" w:rsidRPr="00CA542D">
        <w:rPr>
          <w:rFonts w:ascii="Times New Roman" w:hAnsi="Times New Roman" w:cs="Times New Roman"/>
        </w:rPr>
        <w:t xml:space="preserve">par </w:t>
      </w:r>
      <w:r w:rsidR="001503B3" w:rsidRPr="00CA542D">
        <w:rPr>
          <w:rFonts w:ascii="Times New Roman" w:hAnsi="Times New Roman" w:cs="Times New Roman"/>
        </w:rPr>
        <w:t xml:space="preserve">1,4 </w:t>
      </w:r>
      <w:proofErr w:type="spellStart"/>
      <w:r w:rsidR="000C1A64" w:rsidRPr="00CA542D">
        <w:rPr>
          <w:rFonts w:ascii="Times New Roman" w:hAnsi="Times New Roman" w:cs="Times New Roman"/>
        </w:rPr>
        <w:t>pp</w:t>
      </w:r>
      <w:proofErr w:type="spellEnd"/>
      <w:r w:rsidR="001503B3" w:rsidRPr="00CA542D">
        <w:rPr>
          <w:rFonts w:ascii="Times New Roman" w:hAnsi="Times New Roman" w:cs="Times New Roman"/>
        </w:rPr>
        <w:t>.</w:t>
      </w:r>
      <w:r w:rsidRPr="00CA542D">
        <w:rPr>
          <w:rFonts w:ascii="Times New Roman" w:hAnsi="Times New Roman" w:cs="Times New Roman"/>
        </w:rPr>
        <w:t xml:space="preserve"> </w:t>
      </w:r>
      <w:r w:rsidR="00BB4237" w:rsidRPr="00CA542D">
        <w:rPr>
          <w:rFonts w:ascii="Times New Roman" w:hAnsi="Times New Roman" w:cs="Times New Roman"/>
        </w:rPr>
        <w:t>Tabula</w:t>
      </w:r>
      <w:r w:rsidR="00C461A4" w:rsidRPr="00C461A4">
        <w:rPr>
          <w:rFonts w:ascii="Times New Roman" w:hAnsi="Times New Roman" w:cs="Times New Roman"/>
          <w:color w:val="FFFFFF" w:themeColor="background1"/>
        </w:rPr>
        <w:t>-</w:t>
      </w:r>
      <w:r w:rsidR="00AF29BE" w:rsidRPr="00CA542D">
        <w:rPr>
          <w:rFonts w:ascii="Times New Roman" w:hAnsi="Times New Roman" w:cs="Times New Roman"/>
        </w:rPr>
        <w:t>1.</w:t>
      </w:r>
    </w:p>
    <w:p w14:paraId="1BFF791B" w14:textId="68429879" w:rsidR="005F622A" w:rsidRDefault="005F622A" w:rsidP="005F622A">
      <w:pPr>
        <w:pStyle w:val="Caption"/>
        <w:spacing w:after="0"/>
        <w:jc w:val="right"/>
        <w:rPr>
          <w:rFonts w:ascii="Times New Roman" w:hAnsi="Times New Roman" w:cs="Times New Roman"/>
        </w:rPr>
      </w:pPr>
      <w:r w:rsidRPr="00CA542D">
        <w:rPr>
          <w:rFonts w:ascii="Times New Roman" w:hAnsi="Times New Roman" w:cs="Times New Roman"/>
        </w:rPr>
        <w:t xml:space="preserve">Tabula  </w:t>
      </w:r>
      <w:r w:rsidRPr="00CA542D">
        <w:rPr>
          <w:rFonts w:ascii="Times New Roman" w:hAnsi="Times New Roman" w:cs="Times New Roman"/>
        </w:rPr>
        <w:fldChar w:fldCharType="begin"/>
      </w:r>
      <w:r w:rsidRPr="00CA542D">
        <w:rPr>
          <w:rFonts w:ascii="Times New Roman" w:hAnsi="Times New Roman" w:cs="Times New Roman"/>
        </w:rPr>
        <w:instrText xml:space="preserve"> SEQ Tab._ \* ARABIC </w:instrText>
      </w:r>
      <w:r w:rsidRPr="00CA542D">
        <w:rPr>
          <w:rFonts w:ascii="Times New Roman" w:hAnsi="Times New Roman" w:cs="Times New Roman"/>
        </w:rPr>
        <w:fldChar w:fldCharType="separate"/>
      </w:r>
      <w:r w:rsidR="003F590A">
        <w:rPr>
          <w:rFonts w:ascii="Times New Roman" w:hAnsi="Times New Roman" w:cs="Times New Roman"/>
          <w:noProof/>
        </w:rPr>
        <w:t>1</w:t>
      </w:r>
      <w:r w:rsidRPr="00CA542D">
        <w:rPr>
          <w:rFonts w:ascii="Times New Roman" w:hAnsi="Times New Roman" w:cs="Times New Roman"/>
          <w:noProof/>
        </w:rPr>
        <w:fldChar w:fldCharType="end"/>
      </w:r>
      <w:r w:rsidRPr="00CA542D">
        <w:rPr>
          <w:rFonts w:ascii="Times New Roman" w:hAnsi="Times New Roman" w:cs="Times New Roman"/>
        </w:rPr>
        <w:t xml:space="preserve">. </w:t>
      </w:r>
    </w:p>
    <w:p w14:paraId="768C5CEF" w14:textId="72F3D078" w:rsidR="00FD78C6" w:rsidRPr="00CA542D" w:rsidRDefault="005F622A" w:rsidP="005F622A">
      <w:pPr>
        <w:pStyle w:val="Caption"/>
        <w:spacing w:after="0"/>
        <w:jc w:val="right"/>
        <w:rPr>
          <w:rFonts w:ascii="Times New Roman" w:hAnsi="Times New Roman" w:cs="Times New Roman"/>
        </w:rPr>
      </w:pPr>
      <w:r w:rsidRPr="00CA542D">
        <w:rPr>
          <w:rFonts w:ascii="Times New Roman" w:hAnsi="Times New Roman" w:cs="Times New Roman"/>
        </w:rPr>
        <w:t xml:space="preserve">Būvniecības produkcijas apjoma un izmaksu faktisko izmaiņu salīdzinājums pret prognozētām. Avots: CSP dati un Ekonomikas ministrijas uzdevumā veiktie būvniecības izmaiņu pētījumi 2018. , 2019. un 2020. gadā. </w:t>
      </w:r>
    </w:p>
    <w:tbl>
      <w:tblPr>
        <w:tblStyle w:val="GridTable31"/>
        <w:tblW w:w="0" w:type="auto"/>
        <w:tblLook w:val="04A0" w:firstRow="1" w:lastRow="0" w:firstColumn="1" w:lastColumn="0" w:noHBand="0" w:noVBand="1"/>
      </w:tblPr>
      <w:tblGrid>
        <w:gridCol w:w="800"/>
        <w:gridCol w:w="760"/>
        <w:gridCol w:w="760"/>
        <w:gridCol w:w="717"/>
        <w:gridCol w:w="760"/>
        <w:gridCol w:w="717"/>
        <w:gridCol w:w="875"/>
        <w:gridCol w:w="1269"/>
        <w:gridCol w:w="878"/>
        <w:gridCol w:w="764"/>
        <w:gridCol w:w="717"/>
      </w:tblGrid>
      <w:tr w:rsidR="00FD78C6" w:rsidRPr="00CA542D" w14:paraId="308E80BE" w14:textId="77777777" w:rsidTr="00FD78C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17" w:type="dxa"/>
            <w:gridSpan w:val="11"/>
            <w:noWrap/>
            <w:hideMark/>
          </w:tcPr>
          <w:p w14:paraId="284DAD87" w14:textId="77777777" w:rsidR="001B1148" w:rsidRDefault="001B1148" w:rsidP="00BB4237">
            <w:pPr>
              <w:spacing w:line="276" w:lineRule="auto"/>
              <w:ind w:firstLine="0"/>
              <w:jc w:val="center"/>
              <w:rPr>
                <w:rFonts w:ascii="Times New Roman" w:hAnsi="Times New Roman" w:cs="Times New Roman"/>
                <w:i w:val="0"/>
                <w:iCs w:val="0"/>
                <w:lang w:val="lv-LV"/>
              </w:rPr>
            </w:pPr>
          </w:p>
          <w:p w14:paraId="4B400634" w14:textId="4A9DF1AF" w:rsidR="00BB4237" w:rsidRPr="00CA542D" w:rsidRDefault="00FD78C6" w:rsidP="00BB4237">
            <w:pPr>
              <w:spacing w:line="276" w:lineRule="auto"/>
              <w:ind w:firstLine="0"/>
              <w:jc w:val="center"/>
              <w:rPr>
                <w:rFonts w:ascii="Times New Roman" w:hAnsi="Times New Roman" w:cs="Times New Roman"/>
                <w:b w:val="0"/>
                <w:bCs w:val="0"/>
                <w:i w:val="0"/>
                <w:iCs w:val="0"/>
                <w:lang w:val="lv-LV"/>
              </w:rPr>
            </w:pPr>
            <w:r w:rsidRPr="00CA542D">
              <w:rPr>
                <w:rFonts w:ascii="Times New Roman" w:hAnsi="Times New Roman" w:cs="Times New Roman"/>
                <w:b w:val="0"/>
                <w:bCs w:val="0"/>
                <w:lang w:val="lv-LV"/>
              </w:rPr>
              <w:t xml:space="preserve">Būvniecības </w:t>
            </w:r>
            <w:r w:rsidRPr="00CA542D">
              <w:rPr>
                <w:rFonts w:ascii="Times New Roman" w:hAnsi="Times New Roman" w:cs="Times New Roman"/>
                <w:lang w:val="lv-LV"/>
              </w:rPr>
              <w:t>APJOMA</w:t>
            </w:r>
            <w:r w:rsidRPr="00CA542D">
              <w:rPr>
                <w:rFonts w:ascii="Times New Roman" w:hAnsi="Times New Roman" w:cs="Times New Roman"/>
                <w:b w:val="0"/>
                <w:bCs w:val="0"/>
                <w:lang w:val="lv-LV"/>
              </w:rPr>
              <w:t xml:space="preserve">  izmaiņas % pret iepriekšējo gadu </w:t>
            </w:r>
            <w:r w:rsidR="00BB4237" w:rsidRPr="00CA542D">
              <w:rPr>
                <w:rFonts w:ascii="Times New Roman" w:hAnsi="Times New Roman" w:cs="Times New Roman"/>
                <w:b w:val="0"/>
                <w:bCs w:val="0"/>
                <w:lang w:val="lv-LV"/>
              </w:rPr>
              <w:t>–</w:t>
            </w:r>
          </w:p>
          <w:p w14:paraId="50B0FAB3" w14:textId="5B523A45" w:rsidR="00FD78C6" w:rsidRPr="00CA542D" w:rsidRDefault="00BB4237" w:rsidP="00BB4237">
            <w:pPr>
              <w:spacing w:line="276" w:lineRule="auto"/>
              <w:ind w:firstLine="0"/>
              <w:jc w:val="center"/>
              <w:rPr>
                <w:rFonts w:ascii="Times New Roman" w:hAnsi="Times New Roman" w:cs="Times New Roman"/>
              </w:rPr>
            </w:pPr>
            <w:r w:rsidRPr="00CA542D">
              <w:rPr>
                <w:rFonts w:ascii="Times New Roman" w:hAnsi="Times New Roman" w:cs="Times New Roman"/>
                <w:lang w:val="lv-LV"/>
              </w:rPr>
              <w:t>f</w:t>
            </w:r>
            <w:r w:rsidR="00FD78C6" w:rsidRPr="00CA542D">
              <w:rPr>
                <w:rFonts w:ascii="Times New Roman" w:hAnsi="Times New Roman" w:cs="Times New Roman"/>
                <w:lang w:val="lv-LV"/>
              </w:rPr>
              <w:t xml:space="preserve">aktiskais salīdzinājums pret </w:t>
            </w:r>
            <w:r w:rsidRPr="00CA542D">
              <w:rPr>
                <w:rFonts w:ascii="Times New Roman" w:hAnsi="Times New Roman" w:cs="Times New Roman"/>
                <w:lang w:val="lv-LV"/>
              </w:rPr>
              <w:t>p</w:t>
            </w:r>
            <w:r w:rsidR="00FD78C6" w:rsidRPr="00CA542D">
              <w:rPr>
                <w:rFonts w:ascii="Times New Roman" w:hAnsi="Times New Roman" w:cs="Times New Roman"/>
                <w:lang w:val="lv-LV"/>
              </w:rPr>
              <w:t>rognozi</w:t>
            </w:r>
          </w:p>
        </w:tc>
      </w:tr>
      <w:tr w:rsidR="00FD78C6" w:rsidRPr="00CA542D" w14:paraId="0BE033B1" w14:textId="77777777" w:rsidTr="00B312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0" w:type="dxa"/>
            <w:noWrap/>
            <w:hideMark/>
          </w:tcPr>
          <w:p w14:paraId="65EDB916" w14:textId="77777777" w:rsidR="00FD78C6" w:rsidRPr="00CA542D" w:rsidRDefault="00FD78C6" w:rsidP="00FD78C6">
            <w:pPr>
              <w:spacing w:line="276" w:lineRule="auto"/>
              <w:ind w:firstLine="0"/>
              <w:rPr>
                <w:rFonts w:ascii="Times New Roman" w:hAnsi="Times New Roman" w:cs="Times New Roman"/>
                <w:sz w:val="16"/>
                <w:szCs w:val="16"/>
              </w:rPr>
            </w:pPr>
            <w:r w:rsidRPr="00CA542D">
              <w:rPr>
                <w:rFonts w:ascii="Times New Roman" w:hAnsi="Times New Roman" w:cs="Times New Roman"/>
                <w:sz w:val="16"/>
                <w:szCs w:val="16"/>
              </w:rPr>
              <w:t>Gads</w:t>
            </w:r>
          </w:p>
        </w:tc>
        <w:tc>
          <w:tcPr>
            <w:tcW w:w="760" w:type="dxa"/>
            <w:noWrap/>
            <w:vAlign w:val="center"/>
            <w:hideMark/>
          </w:tcPr>
          <w:p w14:paraId="6BE26671"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2011</w:t>
            </w:r>
          </w:p>
        </w:tc>
        <w:tc>
          <w:tcPr>
            <w:tcW w:w="760" w:type="dxa"/>
            <w:noWrap/>
            <w:vAlign w:val="center"/>
            <w:hideMark/>
          </w:tcPr>
          <w:p w14:paraId="6780FB01"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2012</w:t>
            </w:r>
          </w:p>
        </w:tc>
        <w:tc>
          <w:tcPr>
            <w:tcW w:w="717" w:type="dxa"/>
            <w:noWrap/>
            <w:vAlign w:val="center"/>
            <w:hideMark/>
          </w:tcPr>
          <w:p w14:paraId="5A2A3C3D"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2013</w:t>
            </w:r>
          </w:p>
        </w:tc>
        <w:tc>
          <w:tcPr>
            <w:tcW w:w="760" w:type="dxa"/>
            <w:noWrap/>
            <w:vAlign w:val="center"/>
            <w:hideMark/>
          </w:tcPr>
          <w:p w14:paraId="2155D910"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2014</w:t>
            </w:r>
          </w:p>
        </w:tc>
        <w:tc>
          <w:tcPr>
            <w:tcW w:w="717" w:type="dxa"/>
            <w:noWrap/>
            <w:vAlign w:val="center"/>
            <w:hideMark/>
          </w:tcPr>
          <w:p w14:paraId="7574F9AD"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2015</w:t>
            </w:r>
          </w:p>
        </w:tc>
        <w:tc>
          <w:tcPr>
            <w:tcW w:w="875" w:type="dxa"/>
            <w:noWrap/>
            <w:vAlign w:val="center"/>
            <w:hideMark/>
          </w:tcPr>
          <w:p w14:paraId="239B4AE6"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2016</w:t>
            </w:r>
          </w:p>
        </w:tc>
        <w:tc>
          <w:tcPr>
            <w:tcW w:w="1269" w:type="dxa"/>
            <w:noWrap/>
            <w:vAlign w:val="center"/>
            <w:hideMark/>
          </w:tcPr>
          <w:p w14:paraId="17952682"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2017</w:t>
            </w:r>
          </w:p>
        </w:tc>
        <w:tc>
          <w:tcPr>
            <w:tcW w:w="878" w:type="dxa"/>
            <w:noWrap/>
            <w:vAlign w:val="center"/>
            <w:hideMark/>
          </w:tcPr>
          <w:p w14:paraId="4FF3119B"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2018</w:t>
            </w:r>
          </w:p>
        </w:tc>
        <w:tc>
          <w:tcPr>
            <w:tcW w:w="764" w:type="dxa"/>
            <w:noWrap/>
            <w:vAlign w:val="center"/>
            <w:hideMark/>
          </w:tcPr>
          <w:p w14:paraId="3AF752FB"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2019</w:t>
            </w:r>
          </w:p>
        </w:tc>
        <w:tc>
          <w:tcPr>
            <w:tcW w:w="717" w:type="dxa"/>
            <w:noWrap/>
            <w:vAlign w:val="center"/>
            <w:hideMark/>
          </w:tcPr>
          <w:p w14:paraId="3D3741B3"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2020</w:t>
            </w:r>
          </w:p>
        </w:tc>
      </w:tr>
      <w:tr w:rsidR="00FD78C6" w:rsidRPr="00CA542D" w14:paraId="02598683" w14:textId="77777777" w:rsidTr="00B31270">
        <w:trPr>
          <w:trHeight w:val="300"/>
        </w:trPr>
        <w:tc>
          <w:tcPr>
            <w:cnfStyle w:val="001000000000" w:firstRow="0" w:lastRow="0" w:firstColumn="1" w:lastColumn="0" w:oddVBand="0" w:evenVBand="0" w:oddHBand="0" w:evenHBand="0" w:firstRowFirstColumn="0" w:firstRowLastColumn="0" w:lastRowFirstColumn="0" w:lastRowLastColumn="0"/>
            <w:tcW w:w="800" w:type="dxa"/>
            <w:noWrap/>
            <w:hideMark/>
          </w:tcPr>
          <w:p w14:paraId="332BC19A" w14:textId="77777777" w:rsidR="00FD78C6" w:rsidRPr="00CA542D" w:rsidRDefault="00FD78C6" w:rsidP="00FD78C6">
            <w:pPr>
              <w:spacing w:line="276" w:lineRule="auto"/>
              <w:ind w:firstLine="0"/>
              <w:rPr>
                <w:rFonts w:ascii="Times New Roman" w:hAnsi="Times New Roman" w:cs="Times New Roman"/>
                <w:b/>
                <w:bCs/>
              </w:rPr>
            </w:pPr>
            <w:r w:rsidRPr="00CA542D">
              <w:rPr>
                <w:rFonts w:ascii="Times New Roman" w:hAnsi="Times New Roman" w:cs="Times New Roman"/>
                <w:b/>
                <w:bCs/>
                <w:sz w:val="16"/>
                <w:szCs w:val="16"/>
              </w:rPr>
              <w:t>FAKTS</w:t>
            </w:r>
          </w:p>
        </w:tc>
        <w:tc>
          <w:tcPr>
            <w:tcW w:w="760" w:type="dxa"/>
            <w:noWrap/>
            <w:vAlign w:val="center"/>
            <w:hideMark/>
          </w:tcPr>
          <w:p w14:paraId="30AF028B"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12,2</w:t>
            </w:r>
          </w:p>
        </w:tc>
        <w:tc>
          <w:tcPr>
            <w:tcW w:w="760" w:type="dxa"/>
            <w:noWrap/>
            <w:vAlign w:val="center"/>
            <w:hideMark/>
          </w:tcPr>
          <w:p w14:paraId="450160EB"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14,8</w:t>
            </w:r>
          </w:p>
        </w:tc>
        <w:tc>
          <w:tcPr>
            <w:tcW w:w="717" w:type="dxa"/>
            <w:noWrap/>
            <w:vAlign w:val="center"/>
            <w:hideMark/>
          </w:tcPr>
          <w:p w14:paraId="60EFE9B7"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7,3</w:t>
            </w:r>
          </w:p>
        </w:tc>
        <w:tc>
          <w:tcPr>
            <w:tcW w:w="760" w:type="dxa"/>
            <w:noWrap/>
            <w:vAlign w:val="center"/>
            <w:hideMark/>
          </w:tcPr>
          <w:p w14:paraId="6EE60338"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10,6</w:t>
            </w:r>
          </w:p>
        </w:tc>
        <w:tc>
          <w:tcPr>
            <w:tcW w:w="717" w:type="dxa"/>
            <w:noWrap/>
            <w:vAlign w:val="center"/>
            <w:hideMark/>
          </w:tcPr>
          <w:p w14:paraId="09167136"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0,6</w:t>
            </w:r>
          </w:p>
        </w:tc>
        <w:tc>
          <w:tcPr>
            <w:tcW w:w="875" w:type="dxa"/>
            <w:noWrap/>
            <w:vAlign w:val="center"/>
            <w:hideMark/>
          </w:tcPr>
          <w:p w14:paraId="3D01CD74"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-16,6</w:t>
            </w:r>
          </w:p>
        </w:tc>
        <w:tc>
          <w:tcPr>
            <w:tcW w:w="1269" w:type="dxa"/>
            <w:noWrap/>
            <w:vAlign w:val="center"/>
            <w:hideMark/>
          </w:tcPr>
          <w:p w14:paraId="0933B4C2"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18,6</w:t>
            </w:r>
          </w:p>
        </w:tc>
        <w:tc>
          <w:tcPr>
            <w:tcW w:w="878" w:type="dxa"/>
            <w:noWrap/>
            <w:vAlign w:val="center"/>
            <w:hideMark/>
          </w:tcPr>
          <w:p w14:paraId="1FAA333F"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21,9</w:t>
            </w:r>
          </w:p>
        </w:tc>
        <w:tc>
          <w:tcPr>
            <w:tcW w:w="764" w:type="dxa"/>
            <w:noWrap/>
            <w:vAlign w:val="center"/>
            <w:hideMark/>
          </w:tcPr>
          <w:p w14:paraId="5F7CB746"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2,9</w:t>
            </w:r>
          </w:p>
        </w:tc>
        <w:tc>
          <w:tcPr>
            <w:tcW w:w="717" w:type="dxa"/>
            <w:noWrap/>
            <w:vAlign w:val="center"/>
            <w:hideMark/>
          </w:tcPr>
          <w:p w14:paraId="4E8FEBE5"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2,7</w:t>
            </w:r>
          </w:p>
        </w:tc>
      </w:tr>
      <w:tr w:rsidR="00BB4237" w:rsidRPr="00CA542D" w14:paraId="23A7565F" w14:textId="77777777" w:rsidTr="00B312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9" w:type="dxa"/>
            <w:gridSpan w:val="7"/>
            <w:vMerge w:val="restart"/>
            <w:noWrap/>
            <w:vAlign w:val="center"/>
            <w:hideMark/>
          </w:tcPr>
          <w:p w14:paraId="23E27EF6" w14:textId="46D78F43" w:rsidR="00BB4237" w:rsidRPr="00CA542D" w:rsidRDefault="00BB4237" w:rsidP="00B31270">
            <w:pPr>
              <w:spacing w:line="276" w:lineRule="auto"/>
              <w:ind w:firstLine="0"/>
              <w:jc w:val="center"/>
              <w:rPr>
                <w:rFonts w:ascii="Times New Roman" w:hAnsi="Times New Roman" w:cs="Times New Roman"/>
                <w:i w:val="0"/>
                <w:iCs w:val="0"/>
              </w:rPr>
            </w:pPr>
          </w:p>
        </w:tc>
        <w:tc>
          <w:tcPr>
            <w:tcW w:w="1269" w:type="dxa"/>
            <w:shd w:val="clear" w:color="auto" w:fill="D9E2F3" w:themeFill="accent1" w:themeFillTint="33"/>
            <w:noWrap/>
            <w:vAlign w:val="center"/>
            <w:hideMark/>
          </w:tcPr>
          <w:p w14:paraId="432D5F3C" w14:textId="77777777" w:rsidR="00BB4237" w:rsidRPr="00CA542D" w:rsidRDefault="00BB4237"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CA542D">
              <w:rPr>
                <w:rFonts w:ascii="Times New Roman" w:hAnsi="Times New Roman" w:cs="Times New Roman"/>
                <w:b/>
                <w:bCs/>
                <w:i/>
                <w:iCs/>
                <w:sz w:val="16"/>
                <w:szCs w:val="16"/>
              </w:rPr>
              <w:t>PROGNOZE</w:t>
            </w:r>
          </w:p>
        </w:tc>
        <w:tc>
          <w:tcPr>
            <w:tcW w:w="878" w:type="dxa"/>
            <w:shd w:val="clear" w:color="auto" w:fill="D9E2F3" w:themeFill="accent1" w:themeFillTint="33"/>
            <w:noWrap/>
            <w:vAlign w:val="center"/>
            <w:hideMark/>
          </w:tcPr>
          <w:p w14:paraId="3EAB5FA8" w14:textId="77777777" w:rsidR="00BB4237" w:rsidRPr="00CA542D" w:rsidRDefault="00BB4237"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42D">
              <w:rPr>
                <w:rFonts w:ascii="Times New Roman" w:hAnsi="Times New Roman" w:cs="Times New Roman"/>
                <w:sz w:val="20"/>
                <w:szCs w:val="20"/>
              </w:rPr>
              <w:t>16,6</w:t>
            </w:r>
          </w:p>
        </w:tc>
        <w:tc>
          <w:tcPr>
            <w:tcW w:w="764" w:type="dxa"/>
            <w:shd w:val="clear" w:color="auto" w:fill="D9E2F3" w:themeFill="accent1" w:themeFillTint="33"/>
            <w:noWrap/>
            <w:vAlign w:val="center"/>
            <w:hideMark/>
          </w:tcPr>
          <w:p w14:paraId="4F818839" w14:textId="77777777" w:rsidR="00BB4237" w:rsidRPr="00CA542D" w:rsidRDefault="00BB4237"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42D">
              <w:rPr>
                <w:rFonts w:ascii="Times New Roman" w:hAnsi="Times New Roman" w:cs="Times New Roman"/>
                <w:sz w:val="20"/>
                <w:szCs w:val="20"/>
              </w:rPr>
              <w:t>12,5</w:t>
            </w:r>
          </w:p>
        </w:tc>
        <w:tc>
          <w:tcPr>
            <w:tcW w:w="717" w:type="dxa"/>
            <w:shd w:val="clear" w:color="auto" w:fill="D9E2F3" w:themeFill="accent1" w:themeFillTint="33"/>
            <w:noWrap/>
            <w:vAlign w:val="center"/>
            <w:hideMark/>
          </w:tcPr>
          <w:p w14:paraId="3753C488" w14:textId="77777777" w:rsidR="00BB4237" w:rsidRPr="00CA542D" w:rsidRDefault="00BB4237"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42D">
              <w:rPr>
                <w:rFonts w:ascii="Times New Roman" w:hAnsi="Times New Roman" w:cs="Times New Roman"/>
                <w:sz w:val="20"/>
                <w:szCs w:val="20"/>
              </w:rPr>
              <w:t>3,1</w:t>
            </w:r>
          </w:p>
        </w:tc>
      </w:tr>
      <w:tr w:rsidR="00BB4237" w:rsidRPr="00CA542D" w14:paraId="04532598" w14:textId="77777777" w:rsidTr="00B31270">
        <w:trPr>
          <w:trHeight w:val="300"/>
        </w:trPr>
        <w:tc>
          <w:tcPr>
            <w:cnfStyle w:val="001000000000" w:firstRow="0" w:lastRow="0" w:firstColumn="1" w:lastColumn="0" w:oddVBand="0" w:evenVBand="0" w:oddHBand="0" w:evenHBand="0" w:firstRowFirstColumn="0" w:firstRowLastColumn="0" w:lastRowFirstColumn="0" w:lastRowLastColumn="0"/>
            <w:tcW w:w="5389" w:type="dxa"/>
            <w:gridSpan w:val="7"/>
            <w:vMerge/>
            <w:noWrap/>
            <w:vAlign w:val="center"/>
            <w:hideMark/>
          </w:tcPr>
          <w:p w14:paraId="50323BD8" w14:textId="628AD009" w:rsidR="00BB4237" w:rsidRPr="00CA542D" w:rsidRDefault="00BB4237" w:rsidP="00B31270">
            <w:pPr>
              <w:spacing w:line="276" w:lineRule="auto"/>
              <w:ind w:firstLine="0"/>
              <w:jc w:val="center"/>
              <w:rPr>
                <w:rFonts w:ascii="Times New Roman" w:hAnsi="Times New Roman" w:cs="Times New Roman"/>
              </w:rPr>
            </w:pPr>
          </w:p>
        </w:tc>
        <w:tc>
          <w:tcPr>
            <w:tcW w:w="1269" w:type="dxa"/>
            <w:noWrap/>
            <w:vAlign w:val="center"/>
            <w:hideMark/>
          </w:tcPr>
          <w:p w14:paraId="322EB1F3" w14:textId="13FCF2E6" w:rsidR="00BB4237" w:rsidRPr="00CA542D" w:rsidRDefault="00BB4237"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roofErr w:type="spellStart"/>
            <w:r w:rsidRPr="00CA542D">
              <w:rPr>
                <w:rFonts w:ascii="Times New Roman" w:hAnsi="Times New Roman" w:cs="Times New Roman"/>
                <w:i/>
                <w:iCs/>
                <w:sz w:val="16"/>
                <w:szCs w:val="16"/>
              </w:rPr>
              <w:t>Starpība</w:t>
            </w:r>
            <w:proofErr w:type="spellEnd"/>
          </w:p>
        </w:tc>
        <w:tc>
          <w:tcPr>
            <w:tcW w:w="878" w:type="dxa"/>
            <w:noWrap/>
            <w:vAlign w:val="center"/>
            <w:hideMark/>
          </w:tcPr>
          <w:p w14:paraId="446D8102" w14:textId="7D3F978D" w:rsidR="00BB4237" w:rsidRPr="00CA542D" w:rsidRDefault="000C1A64"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w:t>
            </w:r>
            <w:r w:rsidR="00BB4237" w:rsidRPr="00CA542D">
              <w:rPr>
                <w:rFonts w:ascii="Times New Roman" w:hAnsi="Times New Roman" w:cs="Times New Roman"/>
                <w:i/>
                <w:iCs/>
                <w:sz w:val="16"/>
                <w:szCs w:val="16"/>
              </w:rPr>
              <w:t>5,3</w:t>
            </w:r>
            <w:r w:rsidR="007D049B" w:rsidRPr="00CA542D">
              <w:rPr>
                <w:rFonts w:ascii="Times New Roman" w:hAnsi="Times New Roman" w:cs="Times New Roman"/>
                <w:i/>
                <w:iCs/>
                <w:sz w:val="16"/>
                <w:szCs w:val="16"/>
              </w:rPr>
              <w:t xml:space="preserve"> pp</w:t>
            </w:r>
          </w:p>
        </w:tc>
        <w:tc>
          <w:tcPr>
            <w:tcW w:w="764" w:type="dxa"/>
            <w:noWrap/>
            <w:vAlign w:val="center"/>
            <w:hideMark/>
          </w:tcPr>
          <w:p w14:paraId="37FAF960" w14:textId="5D72ED73" w:rsidR="00BB4237" w:rsidRPr="00CA542D" w:rsidRDefault="00BB4237"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9,6</w:t>
            </w:r>
            <w:r w:rsidR="007D049B" w:rsidRPr="00CA542D">
              <w:rPr>
                <w:rFonts w:ascii="Times New Roman" w:hAnsi="Times New Roman" w:cs="Times New Roman"/>
                <w:i/>
                <w:iCs/>
                <w:sz w:val="16"/>
                <w:szCs w:val="16"/>
              </w:rPr>
              <w:t xml:space="preserve"> pp</w:t>
            </w:r>
          </w:p>
        </w:tc>
        <w:tc>
          <w:tcPr>
            <w:tcW w:w="717" w:type="dxa"/>
            <w:noWrap/>
            <w:vAlign w:val="center"/>
            <w:hideMark/>
          </w:tcPr>
          <w:p w14:paraId="323DB4F0" w14:textId="1D0C306B" w:rsidR="00BB4237" w:rsidRPr="00CA542D" w:rsidRDefault="00BB4237"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0,4</w:t>
            </w:r>
            <w:r w:rsidR="007D049B" w:rsidRPr="00CA542D">
              <w:rPr>
                <w:rFonts w:ascii="Times New Roman" w:hAnsi="Times New Roman" w:cs="Times New Roman"/>
                <w:i/>
                <w:iCs/>
                <w:sz w:val="16"/>
                <w:szCs w:val="16"/>
              </w:rPr>
              <w:t xml:space="preserve"> pp</w:t>
            </w:r>
          </w:p>
        </w:tc>
      </w:tr>
    </w:tbl>
    <w:p w14:paraId="23CE9B19" w14:textId="4040B18A" w:rsidR="00FD78C6" w:rsidRPr="00CA542D" w:rsidRDefault="00FD78C6" w:rsidP="00266E91">
      <w:pPr>
        <w:spacing w:line="276" w:lineRule="auto"/>
        <w:ind w:firstLine="0"/>
        <w:rPr>
          <w:rFonts w:ascii="Times New Roman" w:hAnsi="Times New Roman" w:cs="Times New Roman"/>
        </w:rPr>
      </w:pPr>
    </w:p>
    <w:tbl>
      <w:tblPr>
        <w:tblStyle w:val="GridTable31"/>
        <w:tblW w:w="0" w:type="auto"/>
        <w:tblInd w:w="5" w:type="dxa"/>
        <w:tblLook w:val="04A0" w:firstRow="1" w:lastRow="0" w:firstColumn="1" w:lastColumn="0" w:noHBand="0" w:noVBand="1"/>
      </w:tblPr>
      <w:tblGrid>
        <w:gridCol w:w="975"/>
        <w:gridCol w:w="739"/>
        <w:gridCol w:w="738"/>
        <w:gridCol w:w="736"/>
        <w:gridCol w:w="736"/>
        <w:gridCol w:w="736"/>
        <w:gridCol w:w="736"/>
        <w:gridCol w:w="1418"/>
        <w:gridCol w:w="736"/>
        <w:gridCol w:w="736"/>
        <w:gridCol w:w="736"/>
      </w:tblGrid>
      <w:tr w:rsidR="00FD78C6" w:rsidRPr="00CA542D" w14:paraId="5E4973DE" w14:textId="77777777" w:rsidTr="00764EC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2" w:type="dxa"/>
            <w:gridSpan w:val="11"/>
            <w:noWrap/>
            <w:hideMark/>
          </w:tcPr>
          <w:p w14:paraId="29328096" w14:textId="54E425B1" w:rsidR="00764EC4" w:rsidRPr="00CA542D" w:rsidRDefault="00FD78C6" w:rsidP="00764EC4">
            <w:pPr>
              <w:spacing w:line="276" w:lineRule="auto"/>
              <w:ind w:firstLine="0"/>
              <w:jc w:val="center"/>
              <w:rPr>
                <w:rFonts w:ascii="Times New Roman" w:hAnsi="Times New Roman" w:cs="Times New Roman"/>
                <w:b w:val="0"/>
                <w:bCs w:val="0"/>
                <w:i w:val="0"/>
                <w:iCs w:val="0"/>
                <w:lang w:val="lv-LV"/>
              </w:rPr>
            </w:pPr>
            <w:r w:rsidRPr="00CA542D">
              <w:rPr>
                <w:rFonts w:ascii="Times New Roman" w:hAnsi="Times New Roman" w:cs="Times New Roman"/>
                <w:b w:val="0"/>
                <w:bCs w:val="0"/>
                <w:lang w:val="lv-LV"/>
              </w:rPr>
              <w:t xml:space="preserve">Būvniecības </w:t>
            </w:r>
            <w:r w:rsidRPr="00CA542D">
              <w:rPr>
                <w:rFonts w:ascii="Times New Roman" w:hAnsi="Times New Roman" w:cs="Times New Roman"/>
                <w:lang w:val="lv-LV"/>
              </w:rPr>
              <w:t>IZMAKSU</w:t>
            </w:r>
            <w:r w:rsidRPr="00CA542D">
              <w:rPr>
                <w:rFonts w:ascii="Times New Roman" w:hAnsi="Times New Roman" w:cs="Times New Roman"/>
                <w:b w:val="0"/>
                <w:bCs w:val="0"/>
                <w:lang w:val="lv-LV"/>
              </w:rPr>
              <w:t xml:space="preserve">  izmaiņas % pret iepriekšējo gadu </w:t>
            </w:r>
            <w:r w:rsidR="00764EC4" w:rsidRPr="00CA542D">
              <w:rPr>
                <w:rFonts w:ascii="Times New Roman" w:hAnsi="Times New Roman" w:cs="Times New Roman"/>
                <w:b w:val="0"/>
                <w:bCs w:val="0"/>
                <w:lang w:val="lv-LV"/>
              </w:rPr>
              <w:t>–</w:t>
            </w:r>
          </w:p>
          <w:p w14:paraId="6B0C9F55" w14:textId="2004A4AA" w:rsidR="00FD78C6" w:rsidRPr="00CA542D" w:rsidRDefault="00FD78C6" w:rsidP="00764EC4">
            <w:pPr>
              <w:spacing w:line="276" w:lineRule="auto"/>
              <w:ind w:firstLine="0"/>
              <w:jc w:val="center"/>
              <w:rPr>
                <w:rFonts w:ascii="Times New Roman" w:hAnsi="Times New Roman" w:cs="Times New Roman"/>
                <w:lang w:val="lv-LV"/>
              </w:rPr>
            </w:pPr>
            <w:r w:rsidRPr="00CA542D">
              <w:rPr>
                <w:rFonts w:ascii="Times New Roman" w:hAnsi="Times New Roman" w:cs="Times New Roman"/>
                <w:b w:val="0"/>
                <w:bCs w:val="0"/>
                <w:lang w:val="lv-LV"/>
              </w:rPr>
              <w:t xml:space="preserve"> </w:t>
            </w:r>
            <w:r w:rsidR="00BB4237" w:rsidRPr="00CA542D">
              <w:rPr>
                <w:rFonts w:ascii="Times New Roman" w:hAnsi="Times New Roman" w:cs="Times New Roman"/>
                <w:lang w:val="lv-LV"/>
              </w:rPr>
              <w:t>f</w:t>
            </w:r>
            <w:r w:rsidRPr="00CA542D">
              <w:rPr>
                <w:rFonts w:ascii="Times New Roman" w:hAnsi="Times New Roman" w:cs="Times New Roman"/>
                <w:lang w:val="lv-LV"/>
              </w:rPr>
              <w:t xml:space="preserve">aktiskais salīdzinājums pret </w:t>
            </w:r>
            <w:r w:rsidR="00BB4237" w:rsidRPr="00CA542D">
              <w:rPr>
                <w:rFonts w:ascii="Times New Roman" w:hAnsi="Times New Roman" w:cs="Times New Roman"/>
                <w:lang w:val="lv-LV"/>
              </w:rPr>
              <w:t>p</w:t>
            </w:r>
            <w:r w:rsidRPr="00CA542D">
              <w:rPr>
                <w:rFonts w:ascii="Times New Roman" w:hAnsi="Times New Roman" w:cs="Times New Roman"/>
                <w:lang w:val="lv-LV"/>
              </w:rPr>
              <w:t>rognozi</w:t>
            </w:r>
          </w:p>
        </w:tc>
      </w:tr>
      <w:tr w:rsidR="00FD78C6" w:rsidRPr="00CA542D" w14:paraId="6F3BE010" w14:textId="77777777" w:rsidTr="00B312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5" w:type="dxa"/>
            <w:noWrap/>
            <w:hideMark/>
          </w:tcPr>
          <w:p w14:paraId="42EEEC62" w14:textId="77777777" w:rsidR="00FD78C6" w:rsidRPr="00CA542D" w:rsidRDefault="00FD78C6" w:rsidP="00FD78C6">
            <w:pPr>
              <w:spacing w:line="276" w:lineRule="auto"/>
              <w:ind w:firstLine="0"/>
              <w:rPr>
                <w:rFonts w:ascii="Times New Roman" w:hAnsi="Times New Roman" w:cs="Times New Roman"/>
                <w:sz w:val="16"/>
                <w:szCs w:val="16"/>
              </w:rPr>
            </w:pPr>
            <w:r w:rsidRPr="00CA542D">
              <w:rPr>
                <w:rFonts w:ascii="Times New Roman" w:hAnsi="Times New Roman" w:cs="Times New Roman"/>
                <w:sz w:val="16"/>
                <w:szCs w:val="16"/>
              </w:rPr>
              <w:t>Gads</w:t>
            </w:r>
          </w:p>
        </w:tc>
        <w:tc>
          <w:tcPr>
            <w:tcW w:w="739" w:type="dxa"/>
            <w:noWrap/>
            <w:vAlign w:val="center"/>
            <w:hideMark/>
          </w:tcPr>
          <w:p w14:paraId="62EF322F"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2011</w:t>
            </w:r>
          </w:p>
        </w:tc>
        <w:tc>
          <w:tcPr>
            <w:tcW w:w="738" w:type="dxa"/>
            <w:noWrap/>
            <w:vAlign w:val="center"/>
            <w:hideMark/>
          </w:tcPr>
          <w:p w14:paraId="0D6512F6"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2012</w:t>
            </w:r>
          </w:p>
        </w:tc>
        <w:tc>
          <w:tcPr>
            <w:tcW w:w="736" w:type="dxa"/>
            <w:noWrap/>
            <w:vAlign w:val="center"/>
            <w:hideMark/>
          </w:tcPr>
          <w:p w14:paraId="799531B1"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2013</w:t>
            </w:r>
          </w:p>
        </w:tc>
        <w:tc>
          <w:tcPr>
            <w:tcW w:w="736" w:type="dxa"/>
            <w:noWrap/>
            <w:vAlign w:val="center"/>
            <w:hideMark/>
          </w:tcPr>
          <w:p w14:paraId="6BA05AB2"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2014</w:t>
            </w:r>
          </w:p>
        </w:tc>
        <w:tc>
          <w:tcPr>
            <w:tcW w:w="736" w:type="dxa"/>
            <w:noWrap/>
            <w:vAlign w:val="center"/>
            <w:hideMark/>
          </w:tcPr>
          <w:p w14:paraId="01C44133"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2015</w:t>
            </w:r>
          </w:p>
        </w:tc>
        <w:tc>
          <w:tcPr>
            <w:tcW w:w="736" w:type="dxa"/>
            <w:noWrap/>
            <w:vAlign w:val="center"/>
            <w:hideMark/>
          </w:tcPr>
          <w:p w14:paraId="6105EF9B"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2016</w:t>
            </w:r>
          </w:p>
        </w:tc>
        <w:tc>
          <w:tcPr>
            <w:tcW w:w="1418" w:type="dxa"/>
            <w:noWrap/>
            <w:vAlign w:val="center"/>
            <w:hideMark/>
          </w:tcPr>
          <w:p w14:paraId="3BC60259"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2017</w:t>
            </w:r>
          </w:p>
        </w:tc>
        <w:tc>
          <w:tcPr>
            <w:tcW w:w="736" w:type="dxa"/>
            <w:noWrap/>
            <w:vAlign w:val="center"/>
            <w:hideMark/>
          </w:tcPr>
          <w:p w14:paraId="3654F689"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2018</w:t>
            </w:r>
          </w:p>
        </w:tc>
        <w:tc>
          <w:tcPr>
            <w:tcW w:w="736" w:type="dxa"/>
            <w:noWrap/>
            <w:vAlign w:val="center"/>
            <w:hideMark/>
          </w:tcPr>
          <w:p w14:paraId="7482B651"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2019</w:t>
            </w:r>
          </w:p>
        </w:tc>
        <w:tc>
          <w:tcPr>
            <w:tcW w:w="736" w:type="dxa"/>
            <w:noWrap/>
            <w:vAlign w:val="center"/>
            <w:hideMark/>
          </w:tcPr>
          <w:p w14:paraId="55992561" w14:textId="77777777" w:rsidR="00FD78C6" w:rsidRPr="00CA542D" w:rsidRDefault="00FD78C6"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2020</w:t>
            </w:r>
          </w:p>
        </w:tc>
      </w:tr>
      <w:tr w:rsidR="00FD78C6" w:rsidRPr="00CA542D" w14:paraId="3A9E7A83" w14:textId="77777777" w:rsidTr="00B31270">
        <w:trPr>
          <w:trHeight w:val="300"/>
        </w:trPr>
        <w:tc>
          <w:tcPr>
            <w:cnfStyle w:val="001000000000" w:firstRow="0" w:lastRow="0" w:firstColumn="1" w:lastColumn="0" w:oddVBand="0" w:evenVBand="0" w:oddHBand="0" w:evenHBand="0" w:firstRowFirstColumn="0" w:firstRowLastColumn="0" w:lastRowFirstColumn="0" w:lastRowLastColumn="0"/>
            <w:tcW w:w="975" w:type="dxa"/>
            <w:noWrap/>
            <w:hideMark/>
          </w:tcPr>
          <w:p w14:paraId="670FC03E" w14:textId="77777777" w:rsidR="00FD78C6" w:rsidRPr="00CA542D" w:rsidRDefault="00FD78C6" w:rsidP="00FD78C6">
            <w:pPr>
              <w:spacing w:line="276" w:lineRule="auto"/>
              <w:ind w:firstLine="0"/>
              <w:rPr>
                <w:rFonts w:ascii="Times New Roman" w:hAnsi="Times New Roman" w:cs="Times New Roman"/>
                <w:b/>
                <w:bCs/>
                <w:sz w:val="16"/>
                <w:szCs w:val="16"/>
              </w:rPr>
            </w:pPr>
            <w:r w:rsidRPr="00CA542D">
              <w:rPr>
                <w:rFonts w:ascii="Times New Roman" w:hAnsi="Times New Roman" w:cs="Times New Roman"/>
                <w:b/>
                <w:bCs/>
                <w:sz w:val="16"/>
                <w:szCs w:val="16"/>
              </w:rPr>
              <w:t>FAKTS</w:t>
            </w:r>
          </w:p>
        </w:tc>
        <w:tc>
          <w:tcPr>
            <w:tcW w:w="739" w:type="dxa"/>
            <w:noWrap/>
            <w:vAlign w:val="center"/>
            <w:hideMark/>
          </w:tcPr>
          <w:p w14:paraId="624F033B"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2,1</w:t>
            </w:r>
          </w:p>
        </w:tc>
        <w:tc>
          <w:tcPr>
            <w:tcW w:w="738" w:type="dxa"/>
            <w:noWrap/>
            <w:vAlign w:val="center"/>
            <w:hideMark/>
          </w:tcPr>
          <w:p w14:paraId="0C3BE02E"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6,8</w:t>
            </w:r>
          </w:p>
        </w:tc>
        <w:tc>
          <w:tcPr>
            <w:tcW w:w="736" w:type="dxa"/>
            <w:noWrap/>
            <w:vAlign w:val="center"/>
            <w:hideMark/>
          </w:tcPr>
          <w:p w14:paraId="7013EDD8"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2,5</w:t>
            </w:r>
          </w:p>
        </w:tc>
        <w:tc>
          <w:tcPr>
            <w:tcW w:w="736" w:type="dxa"/>
            <w:noWrap/>
            <w:vAlign w:val="center"/>
            <w:hideMark/>
          </w:tcPr>
          <w:p w14:paraId="47986CF5"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0,4</w:t>
            </w:r>
          </w:p>
        </w:tc>
        <w:tc>
          <w:tcPr>
            <w:tcW w:w="736" w:type="dxa"/>
            <w:noWrap/>
            <w:vAlign w:val="center"/>
            <w:hideMark/>
          </w:tcPr>
          <w:p w14:paraId="3D98C5A6"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0,1</w:t>
            </w:r>
          </w:p>
        </w:tc>
        <w:tc>
          <w:tcPr>
            <w:tcW w:w="736" w:type="dxa"/>
            <w:noWrap/>
            <w:vAlign w:val="center"/>
            <w:hideMark/>
          </w:tcPr>
          <w:p w14:paraId="28E3588F"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-0,5</w:t>
            </w:r>
          </w:p>
        </w:tc>
        <w:tc>
          <w:tcPr>
            <w:tcW w:w="1418" w:type="dxa"/>
            <w:noWrap/>
            <w:vAlign w:val="center"/>
            <w:hideMark/>
          </w:tcPr>
          <w:p w14:paraId="34C924F7"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1,9</w:t>
            </w:r>
          </w:p>
        </w:tc>
        <w:tc>
          <w:tcPr>
            <w:tcW w:w="736" w:type="dxa"/>
            <w:noWrap/>
            <w:vAlign w:val="center"/>
            <w:hideMark/>
          </w:tcPr>
          <w:p w14:paraId="239BE85B"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4,4</w:t>
            </w:r>
          </w:p>
        </w:tc>
        <w:tc>
          <w:tcPr>
            <w:tcW w:w="736" w:type="dxa"/>
            <w:noWrap/>
            <w:vAlign w:val="center"/>
            <w:hideMark/>
          </w:tcPr>
          <w:p w14:paraId="2F2DAF9F"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4,1</w:t>
            </w:r>
          </w:p>
        </w:tc>
        <w:tc>
          <w:tcPr>
            <w:tcW w:w="736" w:type="dxa"/>
            <w:noWrap/>
            <w:vAlign w:val="center"/>
            <w:hideMark/>
          </w:tcPr>
          <w:p w14:paraId="06B721F5" w14:textId="77777777" w:rsidR="00FD78C6" w:rsidRPr="00CA542D" w:rsidRDefault="00FD78C6"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1,3</w:t>
            </w:r>
          </w:p>
        </w:tc>
      </w:tr>
      <w:tr w:rsidR="00764EC4" w:rsidRPr="00CA542D" w14:paraId="3DF665C1" w14:textId="77777777" w:rsidTr="00B312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6" w:type="dxa"/>
            <w:gridSpan w:val="7"/>
            <w:vMerge w:val="restart"/>
            <w:noWrap/>
            <w:vAlign w:val="center"/>
            <w:hideMark/>
          </w:tcPr>
          <w:p w14:paraId="7B8EE933" w14:textId="6948D741" w:rsidR="00764EC4" w:rsidRPr="00CA542D" w:rsidRDefault="00764EC4" w:rsidP="00B31270">
            <w:pPr>
              <w:spacing w:line="276" w:lineRule="auto"/>
              <w:ind w:firstLine="0"/>
              <w:jc w:val="center"/>
              <w:rPr>
                <w:rFonts w:ascii="Times New Roman" w:hAnsi="Times New Roman" w:cs="Times New Roman"/>
              </w:rPr>
            </w:pPr>
          </w:p>
        </w:tc>
        <w:tc>
          <w:tcPr>
            <w:tcW w:w="1418" w:type="dxa"/>
            <w:shd w:val="clear" w:color="auto" w:fill="E2EFD9" w:themeFill="accent6" w:themeFillTint="33"/>
            <w:noWrap/>
            <w:vAlign w:val="center"/>
            <w:hideMark/>
          </w:tcPr>
          <w:p w14:paraId="34954E3B" w14:textId="77777777" w:rsidR="00764EC4" w:rsidRPr="00CA542D" w:rsidRDefault="00764EC4"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CA542D">
              <w:rPr>
                <w:rFonts w:ascii="Times New Roman" w:hAnsi="Times New Roman" w:cs="Times New Roman"/>
                <w:b/>
                <w:bCs/>
                <w:i/>
                <w:iCs/>
                <w:sz w:val="16"/>
                <w:szCs w:val="16"/>
              </w:rPr>
              <w:t>PROGNOZE</w:t>
            </w:r>
          </w:p>
        </w:tc>
        <w:tc>
          <w:tcPr>
            <w:tcW w:w="736" w:type="dxa"/>
            <w:shd w:val="clear" w:color="auto" w:fill="E2EFD9" w:themeFill="accent6" w:themeFillTint="33"/>
            <w:noWrap/>
            <w:vAlign w:val="center"/>
            <w:hideMark/>
          </w:tcPr>
          <w:p w14:paraId="5EE6EBD9" w14:textId="77777777" w:rsidR="00764EC4" w:rsidRPr="00CA542D" w:rsidRDefault="00764EC4"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42D">
              <w:rPr>
                <w:rFonts w:ascii="Times New Roman" w:hAnsi="Times New Roman" w:cs="Times New Roman"/>
                <w:sz w:val="20"/>
                <w:szCs w:val="20"/>
              </w:rPr>
              <w:t>4,1</w:t>
            </w:r>
          </w:p>
        </w:tc>
        <w:tc>
          <w:tcPr>
            <w:tcW w:w="736" w:type="dxa"/>
            <w:shd w:val="clear" w:color="auto" w:fill="E2EFD9" w:themeFill="accent6" w:themeFillTint="33"/>
            <w:noWrap/>
            <w:vAlign w:val="center"/>
            <w:hideMark/>
          </w:tcPr>
          <w:p w14:paraId="5BF2C96F" w14:textId="77777777" w:rsidR="00764EC4" w:rsidRPr="00CA542D" w:rsidRDefault="00764EC4"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42D">
              <w:rPr>
                <w:rFonts w:ascii="Times New Roman" w:hAnsi="Times New Roman" w:cs="Times New Roman"/>
                <w:sz w:val="20"/>
                <w:szCs w:val="20"/>
              </w:rPr>
              <w:t>4,9</w:t>
            </w:r>
          </w:p>
        </w:tc>
        <w:tc>
          <w:tcPr>
            <w:tcW w:w="736" w:type="dxa"/>
            <w:shd w:val="clear" w:color="auto" w:fill="E2EFD9" w:themeFill="accent6" w:themeFillTint="33"/>
            <w:noWrap/>
            <w:vAlign w:val="center"/>
            <w:hideMark/>
          </w:tcPr>
          <w:p w14:paraId="0C268CDB" w14:textId="77777777" w:rsidR="00764EC4" w:rsidRPr="00CA542D" w:rsidRDefault="00764EC4" w:rsidP="00B3127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42D">
              <w:rPr>
                <w:rFonts w:ascii="Times New Roman" w:hAnsi="Times New Roman" w:cs="Times New Roman"/>
                <w:sz w:val="20"/>
                <w:szCs w:val="20"/>
              </w:rPr>
              <w:t>2,7</w:t>
            </w:r>
          </w:p>
        </w:tc>
      </w:tr>
      <w:tr w:rsidR="00764EC4" w:rsidRPr="00CA542D" w14:paraId="3E60B336" w14:textId="77777777" w:rsidTr="00B31270">
        <w:trPr>
          <w:trHeight w:val="309"/>
        </w:trPr>
        <w:tc>
          <w:tcPr>
            <w:cnfStyle w:val="001000000000" w:firstRow="0" w:lastRow="0" w:firstColumn="1" w:lastColumn="0" w:oddVBand="0" w:evenVBand="0" w:oddHBand="0" w:evenHBand="0" w:firstRowFirstColumn="0" w:firstRowLastColumn="0" w:lastRowFirstColumn="0" w:lastRowLastColumn="0"/>
            <w:tcW w:w="5396" w:type="dxa"/>
            <w:gridSpan w:val="7"/>
            <w:vMerge/>
            <w:noWrap/>
            <w:vAlign w:val="center"/>
            <w:hideMark/>
          </w:tcPr>
          <w:p w14:paraId="6576582B" w14:textId="004FAEB8" w:rsidR="00764EC4" w:rsidRPr="00CA542D" w:rsidRDefault="00764EC4" w:rsidP="00B31270">
            <w:pPr>
              <w:spacing w:line="276" w:lineRule="auto"/>
              <w:ind w:firstLine="0"/>
              <w:jc w:val="center"/>
              <w:rPr>
                <w:rFonts w:ascii="Times New Roman" w:hAnsi="Times New Roman" w:cs="Times New Roman"/>
              </w:rPr>
            </w:pPr>
          </w:p>
        </w:tc>
        <w:tc>
          <w:tcPr>
            <w:tcW w:w="1418" w:type="dxa"/>
            <w:noWrap/>
            <w:vAlign w:val="center"/>
            <w:hideMark/>
          </w:tcPr>
          <w:p w14:paraId="08215A3E" w14:textId="69FF2151" w:rsidR="00764EC4" w:rsidRPr="00CA542D" w:rsidRDefault="00764EC4"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roofErr w:type="spellStart"/>
            <w:r w:rsidRPr="00CA542D">
              <w:rPr>
                <w:rFonts w:ascii="Times New Roman" w:hAnsi="Times New Roman" w:cs="Times New Roman"/>
                <w:i/>
                <w:iCs/>
                <w:sz w:val="16"/>
                <w:szCs w:val="16"/>
              </w:rPr>
              <w:t>Starpība</w:t>
            </w:r>
            <w:proofErr w:type="spellEnd"/>
          </w:p>
        </w:tc>
        <w:tc>
          <w:tcPr>
            <w:tcW w:w="736" w:type="dxa"/>
            <w:noWrap/>
            <w:vAlign w:val="center"/>
            <w:hideMark/>
          </w:tcPr>
          <w:p w14:paraId="028FB03A" w14:textId="77AA31F7" w:rsidR="00764EC4" w:rsidRPr="00CA542D" w:rsidRDefault="000C1A64"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w:t>
            </w:r>
            <w:r w:rsidR="00764EC4" w:rsidRPr="00CA542D">
              <w:rPr>
                <w:rFonts w:ascii="Times New Roman" w:hAnsi="Times New Roman" w:cs="Times New Roman"/>
                <w:i/>
                <w:iCs/>
                <w:sz w:val="16"/>
                <w:szCs w:val="16"/>
              </w:rPr>
              <w:t>0,3</w:t>
            </w:r>
            <w:r w:rsidR="007D049B" w:rsidRPr="00CA542D">
              <w:rPr>
                <w:rFonts w:ascii="Times New Roman" w:hAnsi="Times New Roman" w:cs="Times New Roman"/>
                <w:i/>
                <w:iCs/>
                <w:sz w:val="16"/>
                <w:szCs w:val="16"/>
              </w:rPr>
              <w:t xml:space="preserve"> pp</w:t>
            </w:r>
          </w:p>
        </w:tc>
        <w:tc>
          <w:tcPr>
            <w:tcW w:w="736" w:type="dxa"/>
            <w:noWrap/>
            <w:vAlign w:val="center"/>
            <w:hideMark/>
          </w:tcPr>
          <w:p w14:paraId="5D686148" w14:textId="574BBA4E" w:rsidR="00764EC4" w:rsidRPr="00CA542D" w:rsidRDefault="00764EC4"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0,8</w:t>
            </w:r>
            <w:r w:rsidR="007D049B" w:rsidRPr="00CA542D">
              <w:rPr>
                <w:rFonts w:ascii="Times New Roman" w:hAnsi="Times New Roman" w:cs="Times New Roman"/>
                <w:i/>
                <w:iCs/>
                <w:sz w:val="16"/>
                <w:szCs w:val="16"/>
              </w:rPr>
              <w:t xml:space="preserve"> pp</w:t>
            </w:r>
          </w:p>
        </w:tc>
        <w:tc>
          <w:tcPr>
            <w:tcW w:w="736" w:type="dxa"/>
            <w:noWrap/>
            <w:vAlign w:val="center"/>
            <w:hideMark/>
          </w:tcPr>
          <w:p w14:paraId="0868FA8D" w14:textId="0F3719A1" w:rsidR="00764EC4" w:rsidRPr="00CA542D" w:rsidRDefault="00764EC4" w:rsidP="00B3127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CA542D">
              <w:rPr>
                <w:rFonts w:ascii="Times New Roman" w:hAnsi="Times New Roman" w:cs="Times New Roman"/>
                <w:i/>
                <w:iCs/>
                <w:sz w:val="16"/>
                <w:szCs w:val="16"/>
              </w:rPr>
              <w:t>1,4</w:t>
            </w:r>
            <w:r w:rsidR="007D049B" w:rsidRPr="00CA542D">
              <w:rPr>
                <w:rFonts w:ascii="Times New Roman" w:hAnsi="Times New Roman" w:cs="Times New Roman"/>
                <w:i/>
                <w:iCs/>
                <w:sz w:val="16"/>
                <w:szCs w:val="16"/>
              </w:rPr>
              <w:t xml:space="preserve"> pp</w:t>
            </w:r>
          </w:p>
        </w:tc>
      </w:tr>
    </w:tbl>
    <w:p w14:paraId="0CE7C251" w14:textId="77777777" w:rsidR="00FD78C6" w:rsidRPr="00CA542D" w:rsidRDefault="00FD78C6" w:rsidP="00266E91">
      <w:pPr>
        <w:spacing w:line="276" w:lineRule="auto"/>
        <w:ind w:firstLine="0"/>
        <w:rPr>
          <w:rFonts w:ascii="Times New Roman" w:hAnsi="Times New Roman" w:cs="Times New Roman"/>
        </w:rPr>
      </w:pPr>
    </w:p>
    <w:p w14:paraId="02D4CCE3" w14:textId="2E3F4CF7" w:rsidR="001503B3" w:rsidRPr="00CA542D" w:rsidRDefault="005F6111" w:rsidP="001503B3">
      <w:pPr>
        <w:spacing w:line="276" w:lineRule="auto"/>
        <w:ind w:firstLine="0"/>
        <w:rPr>
          <w:rFonts w:ascii="Times New Roman" w:hAnsi="Times New Roman" w:cs="Times New Roman"/>
        </w:rPr>
      </w:pPr>
      <w:r w:rsidRPr="00CA542D">
        <w:rPr>
          <w:rFonts w:ascii="Times New Roman" w:hAnsi="Times New Roman" w:cs="Times New Roman"/>
        </w:rPr>
        <w:t>Jo īpaši precīzas ir bijušas izmaksu prognozes</w:t>
      </w:r>
      <w:r w:rsidR="003B7A1D" w:rsidRPr="00CA542D">
        <w:rPr>
          <w:rFonts w:ascii="Times New Roman" w:hAnsi="Times New Roman" w:cs="Times New Roman"/>
        </w:rPr>
        <w:t>, kuru atšķirība no faktiskajām ir variējusi pusotra procenta punkta robežās</w:t>
      </w:r>
      <w:r w:rsidR="003C6E92" w:rsidRPr="00CA542D">
        <w:rPr>
          <w:rFonts w:ascii="Times New Roman" w:hAnsi="Times New Roman" w:cs="Times New Roman"/>
        </w:rPr>
        <w:t xml:space="preserve">. </w:t>
      </w:r>
      <w:r w:rsidR="001503B3" w:rsidRPr="00CA542D">
        <w:rPr>
          <w:rFonts w:ascii="Times New Roman" w:hAnsi="Times New Roman" w:cs="Times New Roman"/>
        </w:rPr>
        <w:t>Prognožu un fakt</w:t>
      </w:r>
      <w:r w:rsidR="003C6E92" w:rsidRPr="00CA542D">
        <w:rPr>
          <w:rFonts w:ascii="Times New Roman" w:hAnsi="Times New Roman" w:cs="Times New Roman"/>
        </w:rPr>
        <w:t>isko datu</w:t>
      </w:r>
      <w:r w:rsidR="001503B3" w:rsidRPr="00CA542D">
        <w:rPr>
          <w:rFonts w:ascii="Times New Roman" w:hAnsi="Times New Roman" w:cs="Times New Roman"/>
        </w:rPr>
        <w:t xml:space="preserve"> salīdzinājums norāda uz </w:t>
      </w:r>
      <w:r w:rsidR="001503B3" w:rsidRPr="00CA542D">
        <w:rPr>
          <w:rFonts w:ascii="Times New Roman" w:hAnsi="Times New Roman" w:cs="Times New Roman"/>
          <w:b/>
          <w:bCs/>
        </w:rPr>
        <w:t xml:space="preserve">augstu kompetenci </w:t>
      </w:r>
      <w:r w:rsidR="00B40DAD" w:rsidRPr="00CA542D">
        <w:rPr>
          <w:rFonts w:ascii="Times New Roman" w:hAnsi="Times New Roman" w:cs="Times New Roman"/>
          <w:b/>
          <w:bCs/>
        </w:rPr>
        <w:t xml:space="preserve">būvniecības jomas ekspertiem </w:t>
      </w:r>
      <w:r w:rsidR="001503B3" w:rsidRPr="00CA542D">
        <w:rPr>
          <w:rFonts w:ascii="Times New Roman" w:hAnsi="Times New Roman" w:cs="Times New Roman"/>
          <w:b/>
          <w:bCs/>
        </w:rPr>
        <w:t>Latvijā</w:t>
      </w:r>
      <w:r w:rsidR="001503B3" w:rsidRPr="00CA542D">
        <w:rPr>
          <w:rFonts w:ascii="Times New Roman" w:hAnsi="Times New Roman" w:cs="Times New Roman"/>
        </w:rPr>
        <w:t xml:space="preserve"> un </w:t>
      </w:r>
      <w:r w:rsidR="001503B3" w:rsidRPr="00CA542D">
        <w:rPr>
          <w:rFonts w:ascii="Times New Roman" w:hAnsi="Times New Roman" w:cs="Times New Roman"/>
          <w:b/>
          <w:bCs/>
        </w:rPr>
        <w:t>pamatotu metodoloģiju</w:t>
      </w:r>
      <w:r w:rsidR="00DE4A3E" w:rsidRPr="00CA542D">
        <w:rPr>
          <w:rFonts w:ascii="Times New Roman" w:hAnsi="Times New Roman" w:cs="Times New Roman"/>
        </w:rPr>
        <w:t>.</w:t>
      </w:r>
    </w:p>
    <w:p w14:paraId="7364831B" w14:textId="7206A70E" w:rsidR="00203F68" w:rsidRPr="00CA542D" w:rsidRDefault="00203F68" w:rsidP="001503B3">
      <w:pPr>
        <w:spacing w:line="276" w:lineRule="auto"/>
        <w:ind w:firstLine="0"/>
        <w:rPr>
          <w:rFonts w:ascii="Times New Roman" w:hAnsi="Times New Roman" w:cs="Times New Roman"/>
        </w:rPr>
      </w:pPr>
    </w:p>
    <w:p w14:paraId="0443B4DB" w14:textId="73F084C1" w:rsidR="00203F68" w:rsidRPr="00CA542D" w:rsidRDefault="005807A4" w:rsidP="001503B3">
      <w:pPr>
        <w:spacing w:line="276" w:lineRule="auto"/>
        <w:ind w:firstLine="0"/>
        <w:rPr>
          <w:rFonts w:ascii="Times New Roman" w:hAnsi="Times New Roman" w:cs="Times New Roman"/>
        </w:rPr>
      </w:pPr>
      <w:r w:rsidRPr="00CA542D">
        <w:rPr>
          <w:rFonts w:ascii="Times New Roman" w:hAnsi="Times New Roman" w:cs="Times New Roman"/>
        </w:rPr>
        <w:t>2021.</w:t>
      </w:r>
      <w:r w:rsidR="0063488C">
        <w:rPr>
          <w:rFonts w:ascii="Times New Roman" w:hAnsi="Times New Roman" w:cs="Times New Roman"/>
        </w:rPr>
        <w:t xml:space="preserve"> </w:t>
      </w:r>
      <w:r w:rsidRPr="00CA542D">
        <w:rPr>
          <w:rFonts w:ascii="Times New Roman" w:hAnsi="Times New Roman" w:cs="Times New Roman"/>
        </w:rPr>
        <w:t>gada p</w:t>
      </w:r>
      <w:r w:rsidR="00203F68" w:rsidRPr="00CA542D">
        <w:rPr>
          <w:rFonts w:ascii="Times New Roman" w:hAnsi="Times New Roman" w:cs="Times New Roman"/>
        </w:rPr>
        <w:t xml:space="preserve">ētījuma ietvaros </w:t>
      </w:r>
      <w:r w:rsidR="00203F68" w:rsidRPr="00CA542D">
        <w:rPr>
          <w:rFonts w:ascii="Times New Roman" w:hAnsi="Times New Roman" w:cs="Times New Roman"/>
          <w:b/>
          <w:bCs/>
        </w:rPr>
        <w:t>savu viedokli izteica 59 eksperti no Latvijas būvniecības jomas</w:t>
      </w:r>
      <w:r w:rsidR="00203F68" w:rsidRPr="00CA542D">
        <w:rPr>
          <w:rFonts w:ascii="Times New Roman" w:hAnsi="Times New Roman" w:cs="Times New Roman"/>
        </w:rPr>
        <w:t xml:space="preserve"> </w:t>
      </w:r>
      <w:r w:rsidR="00203F68" w:rsidRPr="007F1A08">
        <w:rPr>
          <w:rFonts w:ascii="Times New Roman" w:hAnsi="Times New Roman" w:cs="Times New Roman"/>
          <w:b/>
          <w:bCs/>
        </w:rPr>
        <w:t xml:space="preserve">pārstāvot </w:t>
      </w:r>
      <w:r w:rsidR="00190F0B" w:rsidRPr="007F1A08">
        <w:rPr>
          <w:rFonts w:ascii="Times New Roman" w:hAnsi="Times New Roman" w:cs="Times New Roman"/>
          <w:b/>
          <w:bCs/>
        </w:rPr>
        <w:t>56 organizācijas</w:t>
      </w:r>
      <w:r w:rsidR="00190F0B" w:rsidRPr="00CA542D">
        <w:rPr>
          <w:rFonts w:ascii="Times New Roman" w:hAnsi="Times New Roman" w:cs="Times New Roman"/>
        </w:rPr>
        <w:t xml:space="preserve"> </w:t>
      </w:r>
      <w:r w:rsidR="00203F68" w:rsidRPr="00CA542D">
        <w:rPr>
          <w:rFonts w:ascii="Times New Roman" w:hAnsi="Times New Roman" w:cs="Times New Roman"/>
        </w:rPr>
        <w:t xml:space="preserve">gan </w:t>
      </w:r>
      <w:r w:rsidR="00190F0B" w:rsidRPr="00CA542D">
        <w:rPr>
          <w:rFonts w:ascii="Times New Roman" w:hAnsi="Times New Roman" w:cs="Times New Roman"/>
        </w:rPr>
        <w:t xml:space="preserve">no </w:t>
      </w:r>
      <w:r w:rsidR="00203F68" w:rsidRPr="00CA542D">
        <w:rPr>
          <w:rFonts w:ascii="Times New Roman" w:hAnsi="Times New Roman" w:cs="Times New Roman"/>
        </w:rPr>
        <w:t xml:space="preserve">publiskās pārvaldes, gan </w:t>
      </w:r>
      <w:r w:rsidR="00190F0B" w:rsidRPr="00CA542D">
        <w:rPr>
          <w:rFonts w:ascii="Times New Roman" w:hAnsi="Times New Roman" w:cs="Times New Roman"/>
        </w:rPr>
        <w:t xml:space="preserve">no </w:t>
      </w:r>
      <w:r w:rsidR="00203F68" w:rsidRPr="00CA542D">
        <w:rPr>
          <w:rFonts w:ascii="Times New Roman" w:hAnsi="Times New Roman" w:cs="Times New Roman"/>
        </w:rPr>
        <w:t>pilsoniskās</w:t>
      </w:r>
      <w:r w:rsidR="0008595C" w:rsidRPr="00CA542D">
        <w:rPr>
          <w:rFonts w:ascii="Times New Roman" w:hAnsi="Times New Roman" w:cs="Times New Roman"/>
        </w:rPr>
        <w:t xml:space="preserve"> iniciatīvas (NVO)</w:t>
      </w:r>
      <w:r w:rsidR="00203F68" w:rsidRPr="00CA542D">
        <w:rPr>
          <w:rFonts w:ascii="Times New Roman" w:hAnsi="Times New Roman" w:cs="Times New Roman"/>
        </w:rPr>
        <w:t xml:space="preserve"> un akadēmiskās vides, gan </w:t>
      </w:r>
      <w:r w:rsidR="0008595C" w:rsidRPr="00CA542D">
        <w:rPr>
          <w:rFonts w:ascii="Times New Roman" w:hAnsi="Times New Roman" w:cs="Times New Roman"/>
        </w:rPr>
        <w:t>būvniecības uzņēmumu</w:t>
      </w:r>
      <w:r w:rsidR="00190F0B" w:rsidRPr="00CA542D">
        <w:rPr>
          <w:rFonts w:ascii="Times New Roman" w:hAnsi="Times New Roman" w:cs="Times New Roman"/>
        </w:rPr>
        <w:t>s, tai skaitā</w:t>
      </w:r>
      <w:r w:rsidR="009A1AE7">
        <w:rPr>
          <w:rFonts w:ascii="Times New Roman" w:hAnsi="Times New Roman" w:cs="Times New Roman"/>
        </w:rPr>
        <w:t>:</w:t>
      </w:r>
      <w:r w:rsidR="00190F0B" w:rsidRPr="00CA542D">
        <w:rPr>
          <w:rFonts w:ascii="Times New Roman" w:hAnsi="Times New Roman" w:cs="Times New Roman"/>
        </w:rPr>
        <w:t xml:space="preserve"> </w:t>
      </w:r>
      <w:r w:rsidR="00D5578A" w:rsidRPr="00CA542D">
        <w:rPr>
          <w:rFonts w:ascii="Times New Roman" w:hAnsi="Times New Roman" w:cs="Times New Roman"/>
        </w:rPr>
        <w:t xml:space="preserve">Latvijas Elektroenerģētiķu un </w:t>
      </w:r>
      <w:proofErr w:type="spellStart"/>
      <w:r w:rsidR="00D5578A" w:rsidRPr="00CA542D">
        <w:rPr>
          <w:rFonts w:ascii="Times New Roman" w:hAnsi="Times New Roman" w:cs="Times New Roman"/>
        </w:rPr>
        <w:t>Energobūvnieku</w:t>
      </w:r>
      <w:proofErr w:type="spellEnd"/>
      <w:r w:rsidR="00D5578A" w:rsidRPr="00CA542D">
        <w:rPr>
          <w:rFonts w:ascii="Times New Roman" w:hAnsi="Times New Roman" w:cs="Times New Roman"/>
        </w:rPr>
        <w:t xml:space="preserve"> asociācija</w:t>
      </w:r>
      <w:r w:rsidR="009A1AE7">
        <w:rPr>
          <w:rFonts w:ascii="Times New Roman" w:hAnsi="Times New Roman" w:cs="Times New Roman"/>
        </w:rPr>
        <w:t>;</w:t>
      </w:r>
      <w:r w:rsidR="00D5578A" w:rsidRPr="00CA542D">
        <w:rPr>
          <w:rFonts w:ascii="Times New Roman" w:hAnsi="Times New Roman" w:cs="Times New Roman"/>
        </w:rPr>
        <w:t xml:space="preserve"> Transportbūvju inženieru asociācija</w:t>
      </w:r>
      <w:r w:rsidR="009A1AE7">
        <w:rPr>
          <w:rFonts w:ascii="Times New Roman" w:hAnsi="Times New Roman" w:cs="Times New Roman"/>
        </w:rPr>
        <w:t>;</w:t>
      </w:r>
      <w:r w:rsidR="00D5578A" w:rsidRPr="00CA542D">
        <w:rPr>
          <w:rFonts w:ascii="Times New Roman" w:hAnsi="Times New Roman" w:cs="Times New Roman"/>
        </w:rPr>
        <w:t xml:space="preserve"> Ogres novada būvvalde</w:t>
      </w:r>
      <w:r w:rsidR="009A1AE7">
        <w:rPr>
          <w:rFonts w:ascii="Times New Roman" w:hAnsi="Times New Roman" w:cs="Times New Roman"/>
        </w:rPr>
        <w:t>;</w:t>
      </w:r>
      <w:r w:rsidR="00D5578A" w:rsidRPr="00CA542D">
        <w:rPr>
          <w:rFonts w:ascii="Times New Roman" w:hAnsi="Times New Roman" w:cs="Times New Roman"/>
        </w:rPr>
        <w:t xml:space="preserve"> </w:t>
      </w:r>
      <w:r w:rsidR="009A1AE7" w:rsidRPr="00CA542D">
        <w:rPr>
          <w:rFonts w:ascii="Times New Roman" w:hAnsi="Times New Roman" w:cs="Times New Roman"/>
        </w:rPr>
        <w:t xml:space="preserve">Latvijas </w:t>
      </w:r>
      <w:proofErr w:type="spellStart"/>
      <w:r w:rsidR="009A1AE7" w:rsidRPr="00CA542D">
        <w:rPr>
          <w:rFonts w:ascii="Times New Roman" w:hAnsi="Times New Roman" w:cs="Times New Roman"/>
        </w:rPr>
        <w:t>Ģeotehniķu</w:t>
      </w:r>
      <w:proofErr w:type="spellEnd"/>
      <w:r w:rsidR="009A1AE7" w:rsidRPr="00CA542D">
        <w:rPr>
          <w:rFonts w:ascii="Times New Roman" w:hAnsi="Times New Roman" w:cs="Times New Roman"/>
        </w:rPr>
        <w:t xml:space="preserve"> savienība</w:t>
      </w:r>
      <w:r w:rsidR="007F1A08">
        <w:rPr>
          <w:rFonts w:ascii="Times New Roman" w:hAnsi="Times New Roman" w:cs="Times New Roman"/>
        </w:rPr>
        <w:t>;</w:t>
      </w:r>
      <w:r w:rsidR="009A1AE7" w:rsidRPr="00CA542D">
        <w:rPr>
          <w:rFonts w:ascii="Times New Roman" w:hAnsi="Times New Roman" w:cs="Times New Roman"/>
        </w:rPr>
        <w:t xml:space="preserve"> AS </w:t>
      </w:r>
      <w:r w:rsidR="009A1AE7">
        <w:rPr>
          <w:rFonts w:ascii="Times New Roman" w:hAnsi="Times New Roman" w:cs="Times New Roman"/>
        </w:rPr>
        <w:t>“</w:t>
      </w:r>
      <w:r w:rsidR="009A1AE7" w:rsidRPr="00CA542D">
        <w:rPr>
          <w:rFonts w:ascii="Times New Roman" w:hAnsi="Times New Roman" w:cs="Times New Roman"/>
        </w:rPr>
        <w:t>Latvijas valsts meži</w:t>
      </w:r>
      <w:r w:rsidR="009A1AE7">
        <w:rPr>
          <w:rFonts w:ascii="Times New Roman" w:hAnsi="Times New Roman" w:cs="Times New Roman"/>
        </w:rPr>
        <w:t>”</w:t>
      </w:r>
      <w:r w:rsidR="007F1A08">
        <w:rPr>
          <w:rFonts w:ascii="Times New Roman" w:hAnsi="Times New Roman" w:cs="Times New Roman"/>
        </w:rPr>
        <w:t>;</w:t>
      </w:r>
      <w:r w:rsidR="009A1AE7" w:rsidRPr="00CA542D">
        <w:rPr>
          <w:rFonts w:ascii="Times New Roman" w:hAnsi="Times New Roman" w:cs="Times New Roman"/>
        </w:rPr>
        <w:t xml:space="preserve"> </w:t>
      </w:r>
      <w:r w:rsidR="007F1A08" w:rsidRPr="00CA542D">
        <w:rPr>
          <w:rFonts w:ascii="Times New Roman" w:hAnsi="Times New Roman" w:cs="Times New Roman"/>
        </w:rPr>
        <w:t>Latvijas Būvnieku asociācija</w:t>
      </w:r>
      <w:r w:rsidR="007F1A08">
        <w:rPr>
          <w:rFonts w:ascii="Times New Roman" w:hAnsi="Times New Roman" w:cs="Times New Roman"/>
        </w:rPr>
        <w:t xml:space="preserve">; </w:t>
      </w:r>
      <w:r w:rsidR="009A1AE7" w:rsidRPr="00CA542D">
        <w:rPr>
          <w:rFonts w:ascii="Times New Roman" w:hAnsi="Times New Roman" w:cs="Times New Roman"/>
        </w:rPr>
        <w:t>Latvijas Tirgotāju asociācija</w:t>
      </w:r>
      <w:r w:rsidR="009A1AE7">
        <w:rPr>
          <w:rFonts w:ascii="Times New Roman" w:hAnsi="Times New Roman" w:cs="Times New Roman"/>
        </w:rPr>
        <w:t>;</w:t>
      </w:r>
      <w:r w:rsidR="009A1AE7" w:rsidRPr="00CA542D">
        <w:rPr>
          <w:rFonts w:ascii="Times New Roman" w:hAnsi="Times New Roman" w:cs="Times New Roman"/>
        </w:rPr>
        <w:t xml:space="preserve"> Būvmateriālu ražotāju asociācija</w:t>
      </w:r>
      <w:r w:rsidR="009A1AE7">
        <w:rPr>
          <w:rFonts w:ascii="Times New Roman" w:hAnsi="Times New Roman" w:cs="Times New Roman"/>
        </w:rPr>
        <w:t>;</w:t>
      </w:r>
      <w:r w:rsidR="009A1AE7" w:rsidRPr="00CA542D">
        <w:rPr>
          <w:rFonts w:ascii="Times New Roman" w:hAnsi="Times New Roman" w:cs="Times New Roman"/>
        </w:rPr>
        <w:t xml:space="preserve"> Latvijas Būvuzņēmēju partnerība</w:t>
      </w:r>
      <w:r w:rsidR="009A1AE7">
        <w:rPr>
          <w:rFonts w:ascii="Times New Roman" w:hAnsi="Times New Roman" w:cs="Times New Roman"/>
        </w:rPr>
        <w:t>;</w:t>
      </w:r>
      <w:r w:rsidR="009A1AE7" w:rsidRPr="00CA542D">
        <w:rPr>
          <w:rFonts w:ascii="Times New Roman" w:hAnsi="Times New Roman" w:cs="Times New Roman"/>
        </w:rPr>
        <w:t xml:space="preserve"> </w:t>
      </w:r>
      <w:r w:rsidR="009A1AE7">
        <w:rPr>
          <w:rFonts w:ascii="Times New Roman" w:hAnsi="Times New Roman" w:cs="Times New Roman"/>
        </w:rPr>
        <w:t>Latvijas Būvinženieru savienība;</w:t>
      </w:r>
      <w:r w:rsidR="009A1AE7" w:rsidRPr="00CA542D">
        <w:rPr>
          <w:rFonts w:ascii="Times New Roman" w:hAnsi="Times New Roman" w:cs="Times New Roman"/>
        </w:rPr>
        <w:t xml:space="preserve"> Nekustamā īpašuma attīstītāju alianse</w:t>
      </w:r>
      <w:r w:rsidR="009A1AE7">
        <w:rPr>
          <w:rFonts w:ascii="Times New Roman" w:hAnsi="Times New Roman" w:cs="Times New Roman"/>
        </w:rPr>
        <w:t xml:space="preserve">; </w:t>
      </w:r>
      <w:r w:rsidR="009A1AE7" w:rsidRPr="009A1AE7">
        <w:rPr>
          <w:rFonts w:ascii="Times New Roman" w:hAnsi="Times New Roman" w:cs="Times New Roman"/>
        </w:rPr>
        <w:t>Vides aizsardzības un reģionālās attīstības ministrija</w:t>
      </w:r>
      <w:r w:rsidR="009A1AE7">
        <w:rPr>
          <w:rFonts w:ascii="Times New Roman" w:hAnsi="Times New Roman" w:cs="Times New Roman"/>
        </w:rPr>
        <w:t>;</w:t>
      </w:r>
      <w:r w:rsidR="009A1AE7" w:rsidRPr="00CA542D">
        <w:rPr>
          <w:rFonts w:ascii="Times New Roman" w:hAnsi="Times New Roman" w:cs="Times New Roman"/>
        </w:rPr>
        <w:t xml:space="preserve"> Latvijas Siltuma, gāzes un ūdens tehnoloģijas inženieru savienība</w:t>
      </w:r>
      <w:r w:rsidR="009A1AE7">
        <w:rPr>
          <w:rFonts w:ascii="Times New Roman" w:hAnsi="Times New Roman" w:cs="Times New Roman"/>
        </w:rPr>
        <w:t>;</w:t>
      </w:r>
      <w:r w:rsidR="009A1AE7" w:rsidRPr="00CA542D">
        <w:rPr>
          <w:rFonts w:ascii="Times New Roman" w:hAnsi="Times New Roman" w:cs="Times New Roman"/>
        </w:rPr>
        <w:t xml:space="preserve"> Rēzeknes novada būvvalde</w:t>
      </w:r>
      <w:r w:rsidR="009A1AE7">
        <w:rPr>
          <w:rFonts w:ascii="Times New Roman" w:hAnsi="Times New Roman" w:cs="Times New Roman"/>
        </w:rPr>
        <w:t>;</w:t>
      </w:r>
      <w:r w:rsidR="009A1AE7" w:rsidRPr="00CA542D">
        <w:rPr>
          <w:rFonts w:ascii="Times New Roman" w:hAnsi="Times New Roman" w:cs="Times New Roman"/>
        </w:rPr>
        <w:t xml:space="preserve"> </w:t>
      </w:r>
      <w:r w:rsidR="007F1A08" w:rsidRPr="00CA542D">
        <w:rPr>
          <w:rFonts w:ascii="Times New Roman" w:hAnsi="Times New Roman" w:cs="Times New Roman"/>
        </w:rPr>
        <w:t>Ventspils pilsētas dome</w:t>
      </w:r>
      <w:r w:rsidR="007F1A08">
        <w:rPr>
          <w:rFonts w:ascii="Times New Roman" w:hAnsi="Times New Roman" w:cs="Times New Roman"/>
        </w:rPr>
        <w:t>;</w:t>
      </w:r>
      <w:r w:rsidR="007F1A08" w:rsidRPr="00CA542D">
        <w:rPr>
          <w:rFonts w:ascii="Times New Roman" w:hAnsi="Times New Roman" w:cs="Times New Roman"/>
        </w:rPr>
        <w:t xml:space="preserve"> Kuldīgas novada pašvaldība</w:t>
      </w:r>
      <w:r w:rsidR="007F1A08">
        <w:rPr>
          <w:rFonts w:ascii="Times New Roman" w:hAnsi="Times New Roman" w:cs="Times New Roman"/>
        </w:rPr>
        <w:t xml:space="preserve">; </w:t>
      </w:r>
      <w:r w:rsidR="007F1A08" w:rsidRPr="00CA542D">
        <w:rPr>
          <w:rFonts w:ascii="Times New Roman" w:hAnsi="Times New Roman" w:cs="Times New Roman"/>
        </w:rPr>
        <w:t>Valmieras pilsētas pašvaldība</w:t>
      </w:r>
      <w:r w:rsidR="007F1A08">
        <w:rPr>
          <w:rFonts w:ascii="Times New Roman" w:hAnsi="Times New Roman" w:cs="Times New Roman"/>
        </w:rPr>
        <w:t>;</w:t>
      </w:r>
      <w:r w:rsidR="007F1A08" w:rsidRPr="00CA542D">
        <w:rPr>
          <w:rFonts w:ascii="Times New Roman" w:hAnsi="Times New Roman" w:cs="Times New Roman"/>
        </w:rPr>
        <w:t xml:space="preserve"> </w:t>
      </w:r>
      <w:r w:rsidR="009A1AE7" w:rsidRPr="00CA542D">
        <w:rPr>
          <w:rFonts w:ascii="Times New Roman" w:hAnsi="Times New Roman" w:cs="Times New Roman"/>
        </w:rPr>
        <w:t xml:space="preserve">Latvijas Lauksaimniecības </w:t>
      </w:r>
      <w:r w:rsidR="007F1A08">
        <w:rPr>
          <w:rFonts w:ascii="Times New Roman" w:hAnsi="Times New Roman" w:cs="Times New Roman"/>
        </w:rPr>
        <w:t>U</w:t>
      </w:r>
      <w:r w:rsidR="009A1AE7" w:rsidRPr="00CA542D">
        <w:rPr>
          <w:rFonts w:ascii="Times New Roman" w:hAnsi="Times New Roman" w:cs="Times New Roman"/>
        </w:rPr>
        <w:t>niversitātes Arhitektūras un būvniecības katedra</w:t>
      </w:r>
      <w:r w:rsidR="009A1AE7">
        <w:rPr>
          <w:rFonts w:ascii="Times New Roman" w:hAnsi="Times New Roman" w:cs="Times New Roman"/>
        </w:rPr>
        <w:t>;</w:t>
      </w:r>
      <w:r w:rsidR="009A1AE7" w:rsidRPr="00CA542D">
        <w:rPr>
          <w:rFonts w:ascii="Times New Roman" w:hAnsi="Times New Roman" w:cs="Times New Roman"/>
        </w:rPr>
        <w:t xml:space="preserve"> </w:t>
      </w:r>
      <w:r w:rsidR="007F1A08" w:rsidRPr="00CA542D">
        <w:rPr>
          <w:rFonts w:ascii="Times New Roman" w:hAnsi="Times New Roman" w:cs="Times New Roman"/>
        </w:rPr>
        <w:t>Latvijas Universitāte</w:t>
      </w:r>
      <w:r w:rsidR="007F1A08">
        <w:rPr>
          <w:rFonts w:ascii="Times New Roman" w:hAnsi="Times New Roman" w:cs="Times New Roman"/>
        </w:rPr>
        <w:t>;</w:t>
      </w:r>
      <w:r w:rsidR="007F1A08" w:rsidRPr="00CA542D">
        <w:rPr>
          <w:rFonts w:ascii="Times New Roman" w:hAnsi="Times New Roman" w:cs="Times New Roman"/>
        </w:rPr>
        <w:t xml:space="preserve"> </w:t>
      </w:r>
      <w:r w:rsidR="009A1AE7" w:rsidRPr="00CA542D">
        <w:rPr>
          <w:rFonts w:ascii="Times New Roman" w:hAnsi="Times New Roman" w:cs="Times New Roman"/>
        </w:rPr>
        <w:t xml:space="preserve">AS </w:t>
      </w:r>
      <w:r w:rsidR="009A1AE7">
        <w:rPr>
          <w:rFonts w:ascii="Times New Roman" w:hAnsi="Times New Roman" w:cs="Times New Roman"/>
        </w:rPr>
        <w:t>“</w:t>
      </w:r>
      <w:proofErr w:type="spellStart"/>
      <w:r w:rsidR="009A1AE7" w:rsidRPr="00CA542D">
        <w:rPr>
          <w:rFonts w:ascii="Times New Roman" w:hAnsi="Times New Roman" w:cs="Times New Roman"/>
        </w:rPr>
        <w:t>Sakret</w:t>
      </w:r>
      <w:proofErr w:type="spellEnd"/>
      <w:r w:rsidR="009A1AE7" w:rsidRPr="00CA542D">
        <w:rPr>
          <w:rFonts w:ascii="Times New Roman" w:hAnsi="Times New Roman" w:cs="Times New Roman"/>
        </w:rPr>
        <w:t xml:space="preserve"> Holdings</w:t>
      </w:r>
      <w:r w:rsidR="009A1AE7">
        <w:rPr>
          <w:rFonts w:ascii="Times New Roman" w:hAnsi="Times New Roman" w:cs="Times New Roman"/>
        </w:rPr>
        <w:t>”;</w:t>
      </w:r>
      <w:r w:rsidR="009A1AE7" w:rsidRPr="00CA542D">
        <w:rPr>
          <w:rFonts w:ascii="Times New Roman" w:hAnsi="Times New Roman" w:cs="Times New Roman"/>
        </w:rPr>
        <w:t xml:space="preserve"> </w:t>
      </w:r>
      <w:r w:rsidR="009A1AE7">
        <w:rPr>
          <w:rFonts w:ascii="Times New Roman" w:hAnsi="Times New Roman" w:cs="Times New Roman"/>
        </w:rPr>
        <w:t>AS “</w:t>
      </w:r>
      <w:r w:rsidR="009A1AE7" w:rsidRPr="00CA542D">
        <w:rPr>
          <w:rFonts w:ascii="Times New Roman" w:hAnsi="Times New Roman" w:cs="Times New Roman"/>
        </w:rPr>
        <w:t>SEB</w:t>
      </w:r>
      <w:r w:rsidR="009A1AE7">
        <w:rPr>
          <w:rFonts w:ascii="Times New Roman" w:hAnsi="Times New Roman" w:cs="Times New Roman"/>
        </w:rPr>
        <w:t xml:space="preserve"> banka”; </w:t>
      </w:r>
      <w:r w:rsidR="00D5578A" w:rsidRPr="00CA542D">
        <w:rPr>
          <w:rFonts w:ascii="Times New Roman" w:hAnsi="Times New Roman" w:cs="Times New Roman"/>
        </w:rPr>
        <w:t xml:space="preserve">SIA </w:t>
      </w:r>
      <w:r w:rsidR="003A2862">
        <w:rPr>
          <w:rFonts w:ascii="Times New Roman" w:hAnsi="Times New Roman" w:cs="Times New Roman"/>
        </w:rPr>
        <w:t>“</w:t>
      </w:r>
      <w:proofErr w:type="spellStart"/>
      <w:r w:rsidR="00D5578A" w:rsidRPr="00CA542D">
        <w:rPr>
          <w:rFonts w:ascii="Times New Roman" w:hAnsi="Times New Roman" w:cs="Times New Roman"/>
        </w:rPr>
        <w:t>Citrus</w:t>
      </w:r>
      <w:proofErr w:type="spellEnd"/>
      <w:r w:rsidR="00D5578A" w:rsidRPr="00CA542D">
        <w:rPr>
          <w:rFonts w:ascii="Times New Roman" w:hAnsi="Times New Roman" w:cs="Times New Roman"/>
        </w:rPr>
        <w:t xml:space="preserve"> </w:t>
      </w:r>
      <w:proofErr w:type="spellStart"/>
      <w:r w:rsidR="00D5578A" w:rsidRPr="00CA542D">
        <w:rPr>
          <w:rFonts w:ascii="Times New Roman" w:hAnsi="Times New Roman" w:cs="Times New Roman"/>
        </w:rPr>
        <w:t>Solutions</w:t>
      </w:r>
      <w:proofErr w:type="spellEnd"/>
      <w:r w:rsidR="003A2862">
        <w:rPr>
          <w:rFonts w:ascii="Times New Roman" w:hAnsi="Times New Roman" w:cs="Times New Roman"/>
        </w:rPr>
        <w:t>”</w:t>
      </w:r>
      <w:r w:rsidR="007F1A08">
        <w:rPr>
          <w:rFonts w:ascii="Times New Roman" w:hAnsi="Times New Roman" w:cs="Times New Roman"/>
        </w:rPr>
        <w:t>;</w:t>
      </w:r>
      <w:r w:rsidR="00D5578A" w:rsidRPr="00CA542D">
        <w:rPr>
          <w:rFonts w:ascii="Times New Roman" w:hAnsi="Times New Roman" w:cs="Times New Roman"/>
        </w:rPr>
        <w:t xml:space="preserve"> SIA </w:t>
      </w:r>
      <w:r w:rsidR="003A2862">
        <w:rPr>
          <w:rFonts w:ascii="Times New Roman" w:hAnsi="Times New Roman" w:cs="Times New Roman"/>
        </w:rPr>
        <w:t>“</w:t>
      </w:r>
      <w:r w:rsidR="00D5578A" w:rsidRPr="00CA542D">
        <w:rPr>
          <w:rFonts w:ascii="Times New Roman" w:hAnsi="Times New Roman" w:cs="Times New Roman"/>
        </w:rPr>
        <w:t>Ostas celtnieks</w:t>
      </w:r>
      <w:r w:rsidR="003A2862">
        <w:rPr>
          <w:rFonts w:ascii="Times New Roman" w:hAnsi="Times New Roman" w:cs="Times New Roman"/>
        </w:rPr>
        <w:t>”</w:t>
      </w:r>
      <w:r w:rsidR="009A1AE7">
        <w:rPr>
          <w:rFonts w:ascii="Times New Roman" w:hAnsi="Times New Roman" w:cs="Times New Roman"/>
        </w:rPr>
        <w:t>;</w:t>
      </w:r>
      <w:r w:rsidR="00D5578A" w:rsidRPr="00CA542D">
        <w:rPr>
          <w:rFonts w:ascii="Times New Roman" w:hAnsi="Times New Roman" w:cs="Times New Roman"/>
        </w:rPr>
        <w:t xml:space="preserve"> Latvijas valsts ceļi, SIA </w:t>
      </w:r>
      <w:r w:rsidR="003A2862">
        <w:rPr>
          <w:rFonts w:ascii="Times New Roman" w:hAnsi="Times New Roman" w:cs="Times New Roman"/>
        </w:rPr>
        <w:lastRenderedPageBreak/>
        <w:t>“</w:t>
      </w:r>
      <w:r w:rsidR="00D5578A" w:rsidRPr="00CA542D">
        <w:rPr>
          <w:rFonts w:ascii="Times New Roman" w:hAnsi="Times New Roman" w:cs="Times New Roman"/>
        </w:rPr>
        <w:t>Limbažu ceļi</w:t>
      </w:r>
      <w:r w:rsidR="003A2862">
        <w:rPr>
          <w:rFonts w:ascii="Times New Roman" w:hAnsi="Times New Roman" w:cs="Times New Roman"/>
        </w:rPr>
        <w:t>”</w:t>
      </w:r>
      <w:r w:rsidR="009A1AE7">
        <w:rPr>
          <w:rFonts w:ascii="Times New Roman" w:hAnsi="Times New Roman" w:cs="Times New Roman"/>
        </w:rPr>
        <w:t xml:space="preserve">; </w:t>
      </w:r>
      <w:r w:rsidR="00D5578A" w:rsidRPr="00CA542D">
        <w:rPr>
          <w:rFonts w:ascii="Times New Roman" w:hAnsi="Times New Roman" w:cs="Times New Roman"/>
        </w:rPr>
        <w:t xml:space="preserve"> </w:t>
      </w:r>
      <w:r w:rsidR="003A2862">
        <w:rPr>
          <w:rFonts w:ascii="Times New Roman" w:hAnsi="Times New Roman" w:cs="Times New Roman"/>
        </w:rPr>
        <w:t>b</w:t>
      </w:r>
      <w:r w:rsidR="00D5578A" w:rsidRPr="00CA542D">
        <w:rPr>
          <w:rFonts w:ascii="Times New Roman" w:hAnsi="Times New Roman" w:cs="Times New Roman"/>
        </w:rPr>
        <w:t xml:space="preserve">iedrība </w:t>
      </w:r>
      <w:r w:rsidR="003A2862">
        <w:rPr>
          <w:rFonts w:ascii="Times New Roman" w:hAnsi="Times New Roman" w:cs="Times New Roman"/>
        </w:rPr>
        <w:t>“</w:t>
      </w:r>
      <w:r w:rsidR="00D5578A" w:rsidRPr="00CA542D">
        <w:rPr>
          <w:rFonts w:ascii="Times New Roman" w:hAnsi="Times New Roman" w:cs="Times New Roman"/>
        </w:rPr>
        <w:t>Latvijas ceļu būvētājs</w:t>
      </w:r>
      <w:r w:rsidR="003A2862">
        <w:rPr>
          <w:rFonts w:ascii="Times New Roman" w:hAnsi="Times New Roman" w:cs="Times New Roman"/>
        </w:rPr>
        <w:t>”</w:t>
      </w:r>
      <w:r w:rsidR="00D5578A" w:rsidRPr="00CA542D">
        <w:rPr>
          <w:rFonts w:ascii="Times New Roman" w:hAnsi="Times New Roman" w:cs="Times New Roman"/>
        </w:rPr>
        <w:t xml:space="preserve">, </w:t>
      </w:r>
      <w:r w:rsidR="003A2862">
        <w:rPr>
          <w:rFonts w:ascii="Times New Roman" w:hAnsi="Times New Roman" w:cs="Times New Roman"/>
        </w:rPr>
        <w:t>SIA “</w:t>
      </w:r>
      <w:proofErr w:type="spellStart"/>
      <w:r w:rsidR="00D5578A" w:rsidRPr="00CA542D">
        <w:rPr>
          <w:rFonts w:ascii="Times New Roman" w:hAnsi="Times New Roman" w:cs="Times New Roman"/>
        </w:rPr>
        <w:t>Optimera</w:t>
      </w:r>
      <w:proofErr w:type="spellEnd"/>
      <w:r w:rsidR="00D5578A" w:rsidRPr="00CA542D">
        <w:rPr>
          <w:rFonts w:ascii="Times New Roman" w:hAnsi="Times New Roman" w:cs="Times New Roman"/>
        </w:rPr>
        <w:t xml:space="preserve"> Latvia</w:t>
      </w:r>
      <w:r w:rsidR="003A2862">
        <w:rPr>
          <w:rFonts w:ascii="Times New Roman" w:hAnsi="Times New Roman" w:cs="Times New Roman"/>
        </w:rPr>
        <w:t>”</w:t>
      </w:r>
      <w:r w:rsidR="009A1AE7">
        <w:rPr>
          <w:rFonts w:ascii="Times New Roman" w:hAnsi="Times New Roman" w:cs="Times New Roman"/>
        </w:rPr>
        <w:t>; SIA “</w:t>
      </w:r>
      <w:r w:rsidR="00D5578A" w:rsidRPr="00CA542D">
        <w:rPr>
          <w:rFonts w:ascii="Times New Roman" w:hAnsi="Times New Roman" w:cs="Times New Roman"/>
        </w:rPr>
        <w:t xml:space="preserve">BIM </w:t>
      </w:r>
      <w:proofErr w:type="spellStart"/>
      <w:r w:rsidR="00D5578A" w:rsidRPr="00CA542D">
        <w:rPr>
          <w:rFonts w:ascii="Times New Roman" w:hAnsi="Times New Roman" w:cs="Times New Roman"/>
        </w:rPr>
        <w:t>Solutions</w:t>
      </w:r>
      <w:proofErr w:type="spellEnd"/>
      <w:r w:rsidR="009A1AE7">
        <w:rPr>
          <w:rFonts w:ascii="Times New Roman" w:hAnsi="Times New Roman" w:cs="Times New Roman"/>
        </w:rPr>
        <w:t xml:space="preserve">”; </w:t>
      </w:r>
      <w:r w:rsidR="00D5578A" w:rsidRPr="00CA542D">
        <w:rPr>
          <w:rFonts w:ascii="Times New Roman" w:hAnsi="Times New Roman" w:cs="Times New Roman"/>
        </w:rPr>
        <w:t xml:space="preserve"> </w:t>
      </w:r>
      <w:r w:rsidR="009A1AE7" w:rsidRPr="00CA542D">
        <w:rPr>
          <w:rFonts w:ascii="Times New Roman" w:hAnsi="Times New Roman" w:cs="Times New Roman"/>
        </w:rPr>
        <w:t xml:space="preserve">SIA </w:t>
      </w:r>
      <w:r w:rsidR="009A1AE7">
        <w:rPr>
          <w:rFonts w:ascii="Times New Roman" w:hAnsi="Times New Roman" w:cs="Times New Roman"/>
        </w:rPr>
        <w:t>“A</w:t>
      </w:r>
      <w:r w:rsidR="009A1AE7" w:rsidRPr="00CA542D">
        <w:rPr>
          <w:rFonts w:ascii="Times New Roman" w:hAnsi="Times New Roman" w:cs="Times New Roman"/>
        </w:rPr>
        <w:t>rčers</w:t>
      </w:r>
      <w:r w:rsidR="009A1AE7">
        <w:rPr>
          <w:rFonts w:ascii="Times New Roman" w:hAnsi="Times New Roman" w:cs="Times New Roman"/>
        </w:rPr>
        <w:t>”</w:t>
      </w:r>
      <w:r w:rsidR="00D5578A" w:rsidRPr="00CA542D">
        <w:rPr>
          <w:rFonts w:ascii="Times New Roman" w:hAnsi="Times New Roman" w:cs="Times New Roman"/>
        </w:rPr>
        <w:t>.</w:t>
      </w:r>
      <w:r w:rsidR="000F45CB">
        <w:rPr>
          <w:rFonts w:ascii="Times New Roman" w:hAnsi="Times New Roman" w:cs="Times New Roman"/>
        </w:rPr>
        <w:t xml:space="preserve"> </w:t>
      </w:r>
      <w:r w:rsidR="00203F68" w:rsidRPr="00CA542D">
        <w:rPr>
          <w:rFonts w:ascii="Times New Roman" w:hAnsi="Times New Roman" w:cs="Times New Roman"/>
        </w:rPr>
        <w:t xml:space="preserve">Detalizēts ekspertu </w:t>
      </w:r>
      <w:r w:rsidR="002F23B4">
        <w:rPr>
          <w:rFonts w:ascii="Times New Roman" w:hAnsi="Times New Roman" w:cs="Times New Roman"/>
        </w:rPr>
        <w:t xml:space="preserve">un to pārstāvēto organizāciju </w:t>
      </w:r>
      <w:r w:rsidR="00203F68" w:rsidRPr="00CA542D">
        <w:rPr>
          <w:rFonts w:ascii="Times New Roman" w:hAnsi="Times New Roman" w:cs="Times New Roman"/>
        </w:rPr>
        <w:t>saraksts atrodams ziņojuma noslēgumā (sk. satura rādītāju).</w:t>
      </w:r>
    </w:p>
    <w:p w14:paraId="669B484E" w14:textId="6E31BCF6" w:rsidR="001503B3" w:rsidRPr="00CA542D" w:rsidRDefault="001503B3" w:rsidP="001503B3">
      <w:pPr>
        <w:spacing w:line="276" w:lineRule="auto"/>
        <w:ind w:firstLine="0"/>
        <w:rPr>
          <w:rFonts w:ascii="Times New Roman" w:hAnsi="Times New Roman" w:cs="Times New Roman"/>
        </w:rPr>
      </w:pPr>
    </w:p>
    <w:p w14:paraId="052B2767" w14:textId="032CB299" w:rsidR="001503B3" w:rsidRPr="00CA542D" w:rsidRDefault="001503B3" w:rsidP="001503B3">
      <w:pPr>
        <w:spacing w:line="276" w:lineRule="auto"/>
        <w:ind w:firstLine="0"/>
        <w:rPr>
          <w:rFonts w:ascii="Times New Roman" w:hAnsi="Times New Roman" w:cs="Times New Roman"/>
        </w:rPr>
      </w:pPr>
      <w:r w:rsidRPr="00CA542D">
        <w:rPr>
          <w:rFonts w:ascii="Times New Roman" w:hAnsi="Times New Roman" w:cs="Times New Roman"/>
        </w:rPr>
        <w:t>2021. gada</w:t>
      </w:r>
      <w:r w:rsidR="00BB4237" w:rsidRPr="00CA542D">
        <w:rPr>
          <w:rFonts w:ascii="Times New Roman" w:hAnsi="Times New Roman" w:cs="Times New Roman"/>
        </w:rPr>
        <w:t xml:space="preserve"> </w:t>
      </w:r>
      <w:r w:rsidRPr="00CA542D">
        <w:rPr>
          <w:rFonts w:ascii="Times New Roman" w:hAnsi="Times New Roman" w:cs="Times New Roman"/>
        </w:rPr>
        <w:t xml:space="preserve">iegūtās prognozes norāda, ka </w:t>
      </w:r>
      <w:r w:rsidR="00BB4237" w:rsidRPr="00CA542D">
        <w:rPr>
          <w:rFonts w:ascii="Times New Roman" w:hAnsi="Times New Roman" w:cs="Times New Roman"/>
          <w:b/>
          <w:bCs/>
        </w:rPr>
        <w:t>būvniecības apjoms 2021. gadā  pret 2020. gadu</w:t>
      </w:r>
      <w:r w:rsidR="00F85797" w:rsidRPr="00CA542D">
        <w:rPr>
          <w:rFonts w:ascii="Times New Roman" w:hAnsi="Times New Roman" w:cs="Times New Roman"/>
          <w:b/>
          <w:bCs/>
        </w:rPr>
        <w:t xml:space="preserve"> pieaugs</w:t>
      </w:r>
      <w:r w:rsidR="00BB4237" w:rsidRPr="00CA542D">
        <w:rPr>
          <w:rFonts w:ascii="Times New Roman" w:hAnsi="Times New Roman" w:cs="Times New Roman"/>
          <w:b/>
          <w:bCs/>
        </w:rPr>
        <w:t xml:space="preserve"> par +6,6%, turpinot pieaugt arī 2022. gadā +7,1%</w:t>
      </w:r>
      <w:r w:rsidR="0008595C" w:rsidRPr="00CA542D">
        <w:rPr>
          <w:rFonts w:ascii="Times New Roman" w:hAnsi="Times New Roman" w:cs="Times New Roman"/>
          <w:b/>
          <w:bCs/>
        </w:rPr>
        <w:t xml:space="preserve">. </w:t>
      </w:r>
      <w:r w:rsidR="0008595C" w:rsidRPr="00CA542D">
        <w:rPr>
          <w:rFonts w:ascii="Times New Roman" w:hAnsi="Times New Roman" w:cs="Times New Roman"/>
        </w:rPr>
        <w:t>L</w:t>
      </w:r>
      <w:r w:rsidR="00BB4237" w:rsidRPr="00CA542D">
        <w:rPr>
          <w:rFonts w:ascii="Times New Roman" w:hAnsi="Times New Roman" w:cs="Times New Roman"/>
        </w:rPr>
        <w:t xml:space="preserve">aika posmā no 2023. gadam līdz 2025. gadam </w:t>
      </w:r>
      <w:r w:rsidR="00904E13" w:rsidRPr="00CA542D">
        <w:rPr>
          <w:rFonts w:ascii="Times New Roman" w:hAnsi="Times New Roman" w:cs="Times New Roman"/>
        </w:rPr>
        <w:t xml:space="preserve">prognozēts, ka </w:t>
      </w:r>
      <w:r w:rsidR="00DE4A3E" w:rsidRPr="00CA542D">
        <w:rPr>
          <w:rFonts w:ascii="Times New Roman" w:hAnsi="Times New Roman" w:cs="Times New Roman"/>
        </w:rPr>
        <w:t>pieaugum</w:t>
      </w:r>
      <w:r w:rsidR="00904E13" w:rsidRPr="00CA542D">
        <w:rPr>
          <w:rFonts w:ascii="Times New Roman" w:hAnsi="Times New Roman" w:cs="Times New Roman"/>
        </w:rPr>
        <w:t>s</w:t>
      </w:r>
      <w:r w:rsidR="00DE4A3E" w:rsidRPr="00CA542D">
        <w:rPr>
          <w:rFonts w:ascii="Times New Roman" w:hAnsi="Times New Roman" w:cs="Times New Roman"/>
        </w:rPr>
        <w:t xml:space="preserve"> </w:t>
      </w:r>
      <w:r w:rsidR="00904E13" w:rsidRPr="00CA542D">
        <w:rPr>
          <w:rFonts w:ascii="Times New Roman" w:hAnsi="Times New Roman" w:cs="Times New Roman"/>
        </w:rPr>
        <w:t>turpināsies</w:t>
      </w:r>
      <w:r w:rsidR="00F85797" w:rsidRPr="00CA542D">
        <w:rPr>
          <w:rFonts w:ascii="Times New Roman" w:hAnsi="Times New Roman" w:cs="Times New Roman"/>
        </w:rPr>
        <w:t xml:space="preserve"> relatīvi</w:t>
      </w:r>
      <w:r w:rsidR="00BB4237" w:rsidRPr="00CA542D">
        <w:rPr>
          <w:rFonts w:ascii="Times New Roman" w:hAnsi="Times New Roman" w:cs="Times New Roman"/>
        </w:rPr>
        <w:t xml:space="preserve"> vienmērīgā </w:t>
      </w:r>
      <w:r w:rsidR="00DE4A3E" w:rsidRPr="00CA542D">
        <w:rPr>
          <w:rFonts w:ascii="Times New Roman" w:hAnsi="Times New Roman" w:cs="Times New Roman"/>
        </w:rPr>
        <w:t>tempā</w:t>
      </w:r>
      <w:r w:rsidR="00BB4237" w:rsidRPr="00CA542D">
        <w:rPr>
          <w:rFonts w:ascii="Times New Roman" w:hAnsi="Times New Roman" w:cs="Times New Roman"/>
        </w:rPr>
        <w:t xml:space="preserve"> starp 6,5% līdz 4,9%.</w:t>
      </w:r>
      <w:r w:rsidR="005F6111" w:rsidRPr="00CA542D">
        <w:rPr>
          <w:rFonts w:ascii="Times New Roman" w:hAnsi="Times New Roman" w:cs="Times New Roman"/>
        </w:rPr>
        <w:t xml:space="preserve"> Svarīgi piebilst, ka lielākā daļa intervēto būvniecības ekspertu norāda uz augstu</w:t>
      </w:r>
      <w:r w:rsidR="00F85797" w:rsidRPr="00CA542D">
        <w:rPr>
          <w:rFonts w:ascii="Times New Roman" w:hAnsi="Times New Roman" w:cs="Times New Roman"/>
        </w:rPr>
        <w:t xml:space="preserve"> prognožu</w:t>
      </w:r>
      <w:r w:rsidR="005F6111" w:rsidRPr="00CA542D">
        <w:rPr>
          <w:rFonts w:ascii="Times New Roman" w:hAnsi="Times New Roman" w:cs="Times New Roman"/>
        </w:rPr>
        <w:t xml:space="preserve"> ticamību tuvāko 12  mēnešu prognozēm, bet, ņemot vērā </w:t>
      </w:r>
      <w:r w:rsidR="00F85797" w:rsidRPr="00CA542D">
        <w:rPr>
          <w:rFonts w:ascii="Times New Roman" w:hAnsi="Times New Roman" w:cs="Times New Roman"/>
        </w:rPr>
        <w:t xml:space="preserve">pašreizējo </w:t>
      </w:r>
      <w:r w:rsidR="005F6111" w:rsidRPr="00CA542D">
        <w:rPr>
          <w:rFonts w:ascii="Times New Roman" w:hAnsi="Times New Roman" w:cs="Times New Roman"/>
        </w:rPr>
        <w:t>aug</w:t>
      </w:r>
      <w:r w:rsidR="00F85797" w:rsidRPr="00CA542D">
        <w:rPr>
          <w:rFonts w:ascii="Times New Roman" w:hAnsi="Times New Roman" w:cs="Times New Roman"/>
        </w:rPr>
        <w:t>s</w:t>
      </w:r>
      <w:r w:rsidR="005F6111" w:rsidRPr="00CA542D">
        <w:rPr>
          <w:rFonts w:ascii="Times New Roman" w:hAnsi="Times New Roman" w:cs="Times New Roman"/>
        </w:rPr>
        <w:t xml:space="preserve">to </w:t>
      </w:r>
      <w:r w:rsidR="00F85797" w:rsidRPr="00CA542D">
        <w:rPr>
          <w:rFonts w:ascii="Times New Roman" w:hAnsi="Times New Roman" w:cs="Times New Roman"/>
        </w:rPr>
        <w:t xml:space="preserve">ekonomikas </w:t>
      </w:r>
      <w:r w:rsidR="005F6111" w:rsidRPr="00CA542D">
        <w:rPr>
          <w:rFonts w:ascii="Times New Roman" w:hAnsi="Times New Roman" w:cs="Times New Roman"/>
        </w:rPr>
        <w:t xml:space="preserve">nenoteiktību, </w:t>
      </w:r>
      <w:r w:rsidR="00F85797" w:rsidRPr="00CA542D">
        <w:rPr>
          <w:rFonts w:ascii="Times New Roman" w:hAnsi="Times New Roman" w:cs="Times New Roman"/>
        </w:rPr>
        <w:t>2</w:t>
      </w:r>
      <w:r w:rsidR="005F6111" w:rsidRPr="00CA542D">
        <w:rPr>
          <w:rFonts w:ascii="Times New Roman" w:hAnsi="Times New Roman" w:cs="Times New Roman"/>
        </w:rPr>
        <w:t>-</w:t>
      </w:r>
      <w:r w:rsidR="00F85797" w:rsidRPr="00CA542D">
        <w:rPr>
          <w:rFonts w:ascii="Times New Roman" w:hAnsi="Times New Roman" w:cs="Times New Roman"/>
        </w:rPr>
        <w:t>4</w:t>
      </w:r>
      <w:r w:rsidR="005F6111" w:rsidRPr="00CA542D">
        <w:rPr>
          <w:rFonts w:ascii="Times New Roman" w:hAnsi="Times New Roman" w:cs="Times New Roman"/>
        </w:rPr>
        <w:t xml:space="preserve"> gadu prognozes var būt nozīmīgi </w:t>
      </w:r>
      <w:r w:rsidR="00A54D72" w:rsidRPr="00CA542D">
        <w:rPr>
          <w:rFonts w:ascii="Times New Roman" w:hAnsi="Times New Roman" w:cs="Times New Roman"/>
        </w:rPr>
        <w:t>neprecīzākas</w:t>
      </w:r>
      <w:r w:rsidR="005F6111" w:rsidRPr="00CA542D">
        <w:rPr>
          <w:rFonts w:ascii="Times New Roman" w:hAnsi="Times New Roman" w:cs="Times New Roman"/>
        </w:rPr>
        <w:t>.</w:t>
      </w:r>
    </w:p>
    <w:p w14:paraId="1B72E229" w14:textId="2370168D" w:rsidR="005F622A" w:rsidRDefault="005F622A" w:rsidP="005F622A">
      <w:pPr>
        <w:pStyle w:val="Caption"/>
        <w:spacing w:after="0"/>
        <w:jc w:val="right"/>
        <w:rPr>
          <w:rFonts w:ascii="Times New Roman" w:hAnsi="Times New Roman" w:cs="Times New Roman"/>
        </w:rPr>
      </w:pPr>
      <w:r w:rsidRPr="00CA542D">
        <w:rPr>
          <w:rFonts w:ascii="Times New Roman" w:hAnsi="Times New Roman" w:cs="Times New Roman"/>
        </w:rPr>
        <w:t xml:space="preserve">Tabula  </w:t>
      </w:r>
      <w:r w:rsidRPr="00CA542D">
        <w:rPr>
          <w:rFonts w:ascii="Times New Roman" w:hAnsi="Times New Roman" w:cs="Times New Roman"/>
        </w:rPr>
        <w:fldChar w:fldCharType="begin"/>
      </w:r>
      <w:r w:rsidRPr="00CA542D">
        <w:rPr>
          <w:rFonts w:ascii="Times New Roman" w:hAnsi="Times New Roman" w:cs="Times New Roman"/>
        </w:rPr>
        <w:instrText xml:space="preserve"> SEQ Tab._ \* ARABIC </w:instrText>
      </w:r>
      <w:r w:rsidRPr="00CA542D">
        <w:rPr>
          <w:rFonts w:ascii="Times New Roman" w:hAnsi="Times New Roman" w:cs="Times New Roman"/>
        </w:rPr>
        <w:fldChar w:fldCharType="separate"/>
      </w:r>
      <w:r w:rsidR="003F590A">
        <w:rPr>
          <w:rFonts w:ascii="Times New Roman" w:hAnsi="Times New Roman" w:cs="Times New Roman"/>
          <w:noProof/>
        </w:rPr>
        <w:t>2</w:t>
      </w:r>
      <w:r w:rsidRPr="00CA542D">
        <w:rPr>
          <w:rFonts w:ascii="Times New Roman" w:hAnsi="Times New Roman" w:cs="Times New Roman"/>
          <w:noProof/>
        </w:rPr>
        <w:fldChar w:fldCharType="end"/>
      </w:r>
      <w:r w:rsidRPr="00CA542D">
        <w:rPr>
          <w:rFonts w:ascii="Times New Roman" w:hAnsi="Times New Roman" w:cs="Times New Roman"/>
        </w:rPr>
        <w:t>.</w:t>
      </w:r>
    </w:p>
    <w:p w14:paraId="64CC55EC" w14:textId="2BCD02DE" w:rsidR="00904E13" w:rsidRPr="00CA542D" w:rsidRDefault="005F622A" w:rsidP="005F622A">
      <w:pPr>
        <w:pStyle w:val="Caption"/>
        <w:spacing w:after="0"/>
        <w:jc w:val="right"/>
        <w:rPr>
          <w:rFonts w:ascii="Times New Roman" w:hAnsi="Times New Roman" w:cs="Times New Roman"/>
        </w:rPr>
      </w:pPr>
      <w:r w:rsidRPr="00CA542D">
        <w:rPr>
          <w:rFonts w:ascii="Times New Roman" w:hAnsi="Times New Roman" w:cs="Times New Roman"/>
        </w:rPr>
        <w:t xml:space="preserve"> </w:t>
      </w:r>
      <w:bookmarkStart w:id="2" w:name="_Hlk77086197"/>
      <w:r w:rsidRPr="00CA542D">
        <w:rPr>
          <w:rFonts w:ascii="Times New Roman" w:hAnsi="Times New Roman" w:cs="Times New Roman"/>
        </w:rPr>
        <w:t>Būvniecības produkcijas apjoma izmaiņu prognozes pret iepriekšējo gadu 2021.-2025. gadam.</w:t>
      </w:r>
      <w:bookmarkEnd w:id="2"/>
    </w:p>
    <w:tbl>
      <w:tblPr>
        <w:tblStyle w:val="GridTable31"/>
        <w:tblW w:w="9115" w:type="dxa"/>
        <w:tblLook w:val="04A0" w:firstRow="1" w:lastRow="0" w:firstColumn="1" w:lastColumn="0" w:noHBand="0" w:noVBand="1"/>
      </w:tblPr>
      <w:tblGrid>
        <w:gridCol w:w="1344"/>
        <w:gridCol w:w="1345"/>
        <w:gridCol w:w="1842"/>
        <w:gridCol w:w="1843"/>
        <w:gridCol w:w="2741"/>
      </w:tblGrid>
      <w:tr w:rsidR="00FD78C6" w:rsidRPr="00CA542D" w14:paraId="261C4083" w14:textId="77777777" w:rsidTr="00BB4237">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9115" w:type="dxa"/>
            <w:gridSpan w:val="5"/>
            <w:hideMark/>
          </w:tcPr>
          <w:p w14:paraId="4513DD44" w14:textId="4706DD8C" w:rsidR="00FD78C6" w:rsidRPr="00CA542D" w:rsidRDefault="00FD78C6" w:rsidP="001B1148">
            <w:pPr>
              <w:ind w:firstLine="0"/>
              <w:jc w:val="center"/>
              <w:rPr>
                <w:rFonts w:ascii="Times New Roman" w:hAnsi="Times New Roman" w:cs="Times New Roman"/>
                <w:lang w:val="lv-LV"/>
              </w:rPr>
            </w:pPr>
            <w:r w:rsidRPr="00CA542D">
              <w:rPr>
                <w:rFonts w:ascii="Times New Roman" w:hAnsi="Times New Roman" w:cs="Times New Roman"/>
                <w:lang w:val="lv-LV"/>
              </w:rPr>
              <w:t xml:space="preserve">Būvniecības produkcijas </w:t>
            </w:r>
            <w:r w:rsidR="00EC560F" w:rsidRPr="00CA542D">
              <w:rPr>
                <w:rFonts w:ascii="Times New Roman" w:hAnsi="Times New Roman" w:cs="Times New Roman"/>
                <w:lang w:val="lv-LV"/>
              </w:rPr>
              <w:t>APJOMA</w:t>
            </w:r>
            <w:r w:rsidRPr="00CA542D">
              <w:rPr>
                <w:rFonts w:ascii="Times New Roman" w:hAnsi="Times New Roman" w:cs="Times New Roman"/>
                <w:lang w:val="lv-LV"/>
              </w:rPr>
              <w:t xml:space="preserve"> </w:t>
            </w:r>
            <w:r w:rsidR="006F35CD" w:rsidRPr="00CA542D">
              <w:rPr>
                <w:rFonts w:ascii="Times New Roman" w:hAnsi="Times New Roman" w:cs="Times New Roman"/>
                <w:lang w:val="lv-LV"/>
              </w:rPr>
              <w:t xml:space="preserve">prognozes </w:t>
            </w:r>
            <w:r w:rsidRPr="00CA542D">
              <w:rPr>
                <w:rFonts w:ascii="Times New Roman" w:hAnsi="Times New Roman" w:cs="Times New Roman"/>
                <w:lang w:val="lv-LV"/>
              </w:rPr>
              <w:t>pret iepriekšējo gadu</w:t>
            </w:r>
            <w:r w:rsidR="006F35CD" w:rsidRPr="00CA542D">
              <w:rPr>
                <w:rFonts w:ascii="Times New Roman" w:hAnsi="Times New Roman" w:cs="Times New Roman"/>
                <w:lang w:val="lv-LV"/>
              </w:rPr>
              <w:t xml:space="preserve"> 2021.-2025. gadam</w:t>
            </w:r>
          </w:p>
        </w:tc>
      </w:tr>
      <w:tr w:rsidR="00FD78C6" w:rsidRPr="00CA542D" w14:paraId="75187996" w14:textId="77777777" w:rsidTr="00B3127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E3AE05" w14:textId="77777777" w:rsidR="00FD78C6" w:rsidRPr="00CA542D" w:rsidRDefault="00FD78C6" w:rsidP="00B31270">
            <w:pPr>
              <w:ind w:firstLine="0"/>
              <w:jc w:val="center"/>
              <w:rPr>
                <w:rFonts w:ascii="Times New Roman" w:hAnsi="Times New Roman" w:cs="Times New Roman"/>
                <w:sz w:val="20"/>
                <w:szCs w:val="20"/>
              </w:rPr>
            </w:pPr>
            <w:r w:rsidRPr="00CA542D">
              <w:rPr>
                <w:rFonts w:ascii="Times New Roman" w:hAnsi="Times New Roman" w:cs="Times New Roman"/>
                <w:sz w:val="20"/>
                <w:szCs w:val="20"/>
              </w:rPr>
              <w:t>2019.</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97B3C8"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CA542D">
              <w:rPr>
                <w:rFonts w:ascii="Times New Roman" w:hAnsi="Times New Roman" w:cs="Times New Roman"/>
                <w:i/>
                <w:iCs/>
                <w:sz w:val="20"/>
                <w:szCs w:val="20"/>
              </w:rPr>
              <w:t>2020.</w:t>
            </w:r>
          </w:p>
        </w:tc>
        <w:tc>
          <w:tcPr>
            <w:tcW w:w="1842" w:type="dxa"/>
            <w:tcBorders>
              <w:left w:val="single" w:sz="4" w:space="0" w:color="auto"/>
            </w:tcBorders>
            <w:shd w:val="clear" w:color="auto" w:fill="D9E2F3" w:themeFill="accent1" w:themeFillTint="33"/>
            <w:vAlign w:val="center"/>
            <w:hideMark/>
          </w:tcPr>
          <w:p w14:paraId="4FD8E1D0"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CA542D">
              <w:rPr>
                <w:rFonts w:ascii="Times New Roman" w:hAnsi="Times New Roman" w:cs="Times New Roman"/>
                <w:i/>
                <w:iCs/>
                <w:sz w:val="20"/>
                <w:szCs w:val="20"/>
              </w:rPr>
              <w:t>Prognoze</w:t>
            </w:r>
            <w:proofErr w:type="spellEnd"/>
            <w:r w:rsidRPr="00CA542D">
              <w:rPr>
                <w:rFonts w:ascii="Times New Roman" w:hAnsi="Times New Roman" w:cs="Times New Roman"/>
                <w:i/>
                <w:iCs/>
                <w:sz w:val="20"/>
                <w:szCs w:val="20"/>
              </w:rPr>
              <w:t xml:space="preserve"> 2021.</w:t>
            </w:r>
          </w:p>
        </w:tc>
        <w:tc>
          <w:tcPr>
            <w:tcW w:w="1843" w:type="dxa"/>
            <w:shd w:val="clear" w:color="auto" w:fill="D9E2F3" w:themeFill="accent1" w:themeFillTint="33"/>
            <w:vAlign w:val="center"/>
            <w:hideMark/>
          </w:tcPr>
          <w:p w14:paraId="4E5BC074"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CA542D">
              <w:rPr>
                <w:rFonts w:ascii="Times New Roman" w:hAnsi="Times New Roman" w:cs="Times New Roman"/>
                <w:i/>
                <w:iCs/>
                <w:sz w:val="20"/>
                <w:szCs w:val="20"/>
              </w:rPr>
              <w:t>Prognoze</w:t>
            </w:r>
            <w:proofErr w:type="spellEnd"/>
            <w:r w:rsidRPr="00CA542D">
              <w:rPr>
                <w:rFonts w:ascii="Times New Roman" w:hAnsi="Times New Roman" w:cs="Times New Roman"/>
                <w:i/>
                <w:iCs/>
                <w:sz w:val="20"/>
                <w:szCs w:val="20"/>
              </w:rPr>
              <w:t xml:space="preserve"> 2022.</w:t>
            </w:r>
          </w:p>
        </w:tc>
        <w:tc>
          <w:tcPr>
            <w:tcW w:w="2741" w:type="dxa"/>
            <w:shd w:val="clear" w:color="auto" w:fill="D9E2F3" w:themeFill="accent1" w:themeFillTint="33"/>
            <w:vAlign w:val="center"/>
            <w:hideMark/>
          </w:tcPr>
          <w:p w14:paraId="30F2FE74"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CA542D">
              <w:rPr>
                <w:rFonts w:ascii="Times New Roman" w:hAnsi="Times New Roman" w:cs="Times New Roman"/>
                <w:i/>
                <w:iCs/>
                <w:sz w:val="20"/>
                <w:szCs w:val="20"/>
              </w:rPr>
              <w:t>Novērtējums</w:t>
            </w:r>
            <w:proofErr w:type="spellEnd"/>
            <w:r w:rsidRPr="00CA542D">
              <w:rPr>
                <w:rFonts w:ascii="Times New Roman" w:hAnsi="Times New Roman" w:cs="Times New Roman"/>
                <w:i/>
                <w:iCs/>
                <w:sz w:val="20"/>
                <w:szCs w:val="20"/>
              </w:rPr>
              <w:t xml:space="preserve"> 2023.-2025.</w:t>
            </w:r>
          </w:p>
        </w:tc>
      </w:tr>
      <w:tr w:rsidR="00FD78C6" w:rsidRPr="00CA542D" w14:paraId="46201369" w14:textId="77777777" w:rsidTr="00B31270">
        <w:trPr>
          <w:trHeight w:val="340"/>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D5A57" w14:textId="77777777" w:rsidR="00FD78C6" w:rsidRPr="00CA542D" w:rsidRDefault="00FD78C6" w:rsidP="00B31270">
            <w:pPr>
              <w:ind w:firstLine="0"/>
              <w:jc w:val="center"/>
              <w:rPr>
                <w:rFonts w:ascii="Times New Roman" w:hAnsi="Times New Roman" w:cs="Times New Roman"/>
              </w:rPr>
            </w:pPr>
            <w:r w:rsidRPr="00CA542D">
              <w:rPr>
                <w:rFonts w:ascii="Times New Roman" w:hAnsi="Times New Roman" w:cs="Times New Roman"/>
              </w:rPr>
              <w:t>+2,9%</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F9659" w14:textId="77777777" w:rsidR="00FD78C6" w:rsidRPr="00CA542D" w:rsidRDefault="00FD78C6"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+2,7%</w:t>
            </w:r>
          </w:p>
        </w:tc>
        <w:tc>
          <w:tcPr>
            <w:tcW w:w="1842" w:type="dxa"/>
            <w:tcBorders>
              <w:left w:val="single" w:sz="4" w:space="0" w:color="auto"/>
            </w:tcBorders>
            <w:vAlign w:val="center"/>
            <w:hideMark/>
          </w:tcPr>
          <w:p w14:paraId="39B78689" w14:textId="77777777" w:rsidR="00FD78C6" w:rsidRPr="00CA542D" w:rsidRDefault="00FD78C6" w:rsidP="00B3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vAlign w:val="center"/>
            <w:hideMark/>
          </w:tcPr>
          <w:p w14:paraId="50B10412" w14:textId="77777777" w:rsidR="00FD78C6" w:rsidRPr="00CA542D" w:rsidRDefault="00FD78C6" w:rsidP="00B3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741" w:type="dxa"/>
            <w:vAlign w:val="center"/>
            <w:hideMark/>
          </w:tcPr>
          <w:p w14:paraId="31F604BA" w14:textId="77777777" w:rsidR="00FD78C6" w:rsidRPr="00CA542D" w:rsidRDefault="00FD78C6" w:rsidP="00B3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D78C6" w:rsidRPr="00CA542D" w14:paraId="4E406AAD" w14:textId="77777777" w:rsidTr="00B3127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tcBorders>
            <w:vAlign w:val="center"/>
            <w:hideMark/>
          </w:tcPr>
          <w:p w14:paraId="579573B1" w14:textId="77777777" w:rsidR="00FD78C6" w:rsidRPr="00CA542D" w:rsidRDefault="00FD78C6" w:rsidP="00B31270">
            <w:pPr>
              <w:ind w:firstLine="0"/>
              <w:jc w:val="right"/>
              <w:rPr>
                <w:rFonts w:ascii="Times New Roman" w:hAnsi="Times New Roman" w:cs="Times New Roman"/>
              </w:rPr>
            </w:pPr>
            <w:proofErr w:type="spellStart"/>
            <w:r w:rsidRPr="00CA542D">
              <w:rPr>
                <w:rFonts w:ascii="Times New Roman" w:hAnsi="Times New Roman" w:cs="Times New Roman"/>
              </w:rPr>
              <w:t>Kombinētā</w:t>
            </w:r>
            <w:proofErr w:type="spellEnd"/>
            <w:r w:rsidRPr="00CA542D">
              <w:rPr>
                <w:rFonts w:ascii="Times New Roman" w:hAnsi="Times New Roman" w:cs="Times New Roman"/>
              </w:rPr>
              <w:t xml:space="preserve"> </w:t>
            </w:r>
            <w:proofErr w:type="spellStart"/>
            <w:r w:rsidRPr="00CA542D">
              <w:rPr>
                <w:rFonts w:ascii="Times New Roman" w:hAnsi="Times New Roman" w:cs="Times New Roman"/>
              </w:rPr>
              <w:t>prognoze</w:t>
            </w:r>
            <w:proofErr w:type="spellEnd"/>
            <w:r w:rsidRPr="00CA542D">
              <w:rPr>
                <w:rFonts w:ascii="Times New Roman" w:hAnsi="Times New Roman" w:cs="Times New Roman"/>
              </w:rPr>
              <w:t xml:space="preserve"> </w:t>
            </w:r>
            <w:r w:rsidRPr="00CA542D">
              <w:rPr>
                <w:rFonts w:ascii="Times New Roman" w:hAnsi="Times New Roman" w:cs="Times New Roman"/>
              </w:rPr>
              <w:sym w:font="Wingdings" w:char="F0E0"/>
            </w:r>
          </w:p>
        </w:tc>
        <w:tc>
          <w:tcPr>
            <w:tcW w:w="1842" w:type="dxa"/>
            <w:shd w:val="clear" w:color="auto" w:fill="D9E2F3" w:themeFill="accent1" w:themeFillTint="33"/>
            <w:vAlign w:val="center"/>
            <w:hideMark/>
          </w:tcPr>
          <w:p w14:paraId="1B843142"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A542D">
              <w:rPr>
                <w:rFonts w:ascii="Times New Roman" w:hAnsi="Times New Roman" w:cs="Times New Roman"/>
                <w:b/>
                <w:bCs/>
                <w:sz w:val="24"/>
                <w:szCs w:val="24"/>
              </w:rPr>
              <w:t>+6,6%</w:t>
            </w:r>
          </w:p>
        </w:tc>
        <w:tc>
          <w:tcPr>
            <w:tcW w:w="1843" w:type="dxa"/>
            <w:shd w:val="clear" w:color="auto" w:fill="D9E2F3" w:themeFill="accent1" w:themeFillTint="33"/>
            <w:vAlign w:val="center"/>
            <w:hideMark/>
          </w:tcPr>
          <w:p w14:paraId="3962704B"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+7,1%</w:t>
            </w:r>
          </w:p>
        </w:tc>
        <w:tc>
          <w:tcPr>
            <w:tcW w:w="2741" w:type="dxa"/>
            <w:shd w:val="clear" w:color="auto" w:fill="D9E2F3" w:themeFill="accent1" w:themeFillTint="33"/>
            <w:vAlign w:val="center"/>
            <w:hideMark/>
          </w:tcPr>
          <w:p w14:paraId="107AB362" w14:textId="77777777" w:rsidR="00FD78C6" w:rsidRPr="00CA542D" w:rsidRDefault="00FD78C6"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 xml:space="preserve">+6,5% </w:t>
            </w:r>
            <w:proofErr w:type="spellStart"/>
            <w:r w:rsidRPr="00CA542D">
              <w:rPr>
                <w:rFonts w:ascii="Times New Roman" w:hAnsi="Times New Roman" w:cs="Times New Roman"/>
              </w:rPr>
              <w:t>līdz</w:t>
            </w:r>
            <w:proofErr w:type="spellEnd"/>
            <w:r w:rsidRPr="00CA542D">
              <w:rPr>
                <w:rFonts w:ascii="Times New Roman" w:hAnsi="Times New Roman" w:cs="Times New Roman"/>
              </w:rPr>
              <w:t xml:space="preserve"> +4,9%</w:t>
            </w:r>
          </w:p>
        </w:tc>
      </w:tr>
      <w:tr w:rsidR="00FD78C6" w:rsidRPr="00CA542D" w14:paraId="0DAEF0C6" w14:textId="77777777" w:rsidTr="00B31270">
        <w:trPr>
          <w:trHeight w:val="340"/>
        </w:trPr>
        <w:tc>
          <w:tcPr>
            <w:cnfStyle w:val="001000000000" w:firstRow="0" w:lastRow="0" w:firstColumn="1" w:lastColumn="0" w:oddVBand="0" w:evenVBand="0" w:oddHBand="0" w:evenHBand="0" w:firstRowFirstColumn="0" w:firstRowLastColumn="0" w:lastRowFirstColumn="0" w:lastRowLastColumn="0"/>
            <w:tcW w:w="2689" w:type="dxa"/>
            <w:gridSpan w:val="2"/>
            <w:vAlign w:val="center"/>
            <w:hideMark/>
          </w:tcPr>
          <w:p w14:paraId="184951E8" w14:textId="77777777" w:rsidR="00FD78C6" w:rsidRPr="00CA542D" w:rsidRDefault="00FD78C6" w:rsidP="00B31270">
            <w:pPr>
              <w:ind w:firstLine="0"/>
              <w:jc w:val="right"/>
              <w:rPr>
                <w:rFonts w:ascii="Times New Roman" w:hAnsi="Times New Roman" w:cs="Times New Roman"/>
                <w:sz w:val="20"/>
                <w:szCs w:val="20"/>
              </w:rPr>
            </w:pPr>
            <w:proofErr w:type="spellStart"/>
            <w:r w:rsidRPr="00CA542D">
              <w:rPr>
                <w:rFonts w:ascii="Times New Roman" w:hAnsi="Times New Roman" w:cs="Times New Roman"/>
                <w:sz w:val="20"/>
                <w:szCs w:val="20"/>
              </w:rPr>
              <w:t>Ekspertu</w:t>
            </w:r>
            <w:proofErr w:type="spellEnd"/>
            <w:r w:rsidRPr="00CA542D">
              <w:rPr>
                <w:rFonts w:ascii="Times New Roman" w:hAnsi="Times New Roman" w:cs="Times New Roman"/>
                <w:sz w:val="20"/>
                <w:szCs w:val="20"/>
              </w:rPr>
              <w:t xml:space="preserve"> </w:t>
            </w:r>
            <w:proofErr w:type="spellStart"/>
            <w:r w:rsidRPr="00CA542D">
              <w:rPr>
                <w:rFonts w:ascii="Times New Roman" w:hAnsi="Times New Roman" w:cs="Times New Roman"/>
                <w:sz w:val="20"/>
                <w:szCs w:val="20"/>
              </w:rPr>
              <w:t>prognoze</w:t>
            </w:r>
            <w:proofErr w:type="spellEnd"/>
            <w:r w:rsidRPr="00CA542D">
              <w:rPr>
                <w:rFonts w:ascii="Times New Roman" w:hAnsi="Times New Roman" w:cs="Times New Roman"/>
                <w:sz w:val="20"/>
                <w:szCs w:val="20"/>
              </w:rPr>
              <w:t xml:space="preserve"> </w:t>
            </w:r>
            <w:r w:rsidRPr="00CA542D">
              <w:rPr>
                <w:rFonts w:ascii="Times New Roman" w:hAnsi="Times New Roman" w:cs="Times New Roman"/>
                <w:sz w:val="20"/>
                <w:szCs w:val="20"/>
              </w:rPr>
              <w:sym w:font="Wingdings" w:char="F0E0"/>
            </w:r>
          </w:p>
        </w:tc>
        <w:tc>
          <w:tcPr>
            <w:tcW w:w="1842" w:type="dxa"/>
            <w:vAlign w:val="center"/>
            <w:hideMark/>
          </w:tcPr>
          <w:p w14:paraId="4FD7E9B4" w14:textId="77777777" w:rsidR="00FD78C6" w:rsidRPr="00CA542D" w:rsidRDefault="00FD78C6"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CA542D">
              <w:rPr>
                <w:rFonts w:ascii="Times New Roman" w:hAnsi="Times New Roman" w:cs="Times New Roman"/>
                <w:i/>
                <w:iCs/>
                <w:sz w:val="20"/>
                <w:szCs w:val="20"/>
              </w:rPr>
              <w:t>+8,7%</w:t>
            </w:r>
          </w:p>
        </w:tc>
        <w:tc>
          <w:tcPr>
            <w:tcW w:w="1843" w:type="dxa"/>
            <w:vAlign w:val="center"/>
            <w:hideMark/>
          </w:tcPr>
          <w:p w14:paraId="292D6F9D" w14:textId="77777777" w:rsidR="00FD78C6" w:rsidRPr="00CA542D" w:rsidRDefault="00FD78C6"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CA542D">
              <w:rPr>
                <w:rFonts w:ascii="Times New Roman" w:hAnsi="Times New Roman" w:cs="Times New Roman"/>
                <w:i/>
                <w:iCs/>
                <w:sz w:val="20"/>
                <w:szCs w:val="20"/>
              </w:rPr>
              <w:t>+10,1%</w:t>
            </w:r>
          </w:p>
        </w:tc>
        <w:tc>
          <w:tcPr>
            <w:tcW w:w="2741" w:type="dxa"/>
            <w:vAlign w:val="center"/>
            <w:hideMark/>
          </w:tcPr>
          <w:p w14:paraId="4F1FAFFA" w14:textId="77777777" w:rsidR="00FD78C6" w:rsidRPr="00CA542D" w:rsidRDefault="00FD78C6"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CA542D">
              <w:rPr>
                <w:rFonts w:ascii="Times New Roman" w:hAnsi="Times New Roman" w:cs="Times New Roman"/>
                <w:i/>
                <w:iCs/>
                <w:sz w:val="20"/>
                <w:szCs w:val="20"/>
              </w:rPr>
              <w:t xml:space="preserve">+9,1% </w:t>
            </w:r>
            <w:proofErr w:type="spellStart"/>
            <w:r w:rsidRPr="00CA542D">
              <w:rPr>
                <w:rFonts w:ascii="Times New Roman" w:hAnsi="Times New Roman" w:cs="Times New Roman"/>
                <w:i/>
                <w:iCs/>
                <w:sz w:val="20"/>
                <w:szCs w:val="20"/>
              </w:rPr>
              <w:t>līdz</w:t>
            </w:r>
            <w:proofErr w:type="spellEnd"/>
            <w:r w:rsidRPr="00CA542D">
              <w:rPr>
                <w:rFonts w:ascii="Times New Roman" w:hAnsi="Times New Roman" w:cs="Times New Roman"/>
                <w:i/>
                <w:iCs/>
                <w:sz w:val="20"/>
                <w:szCs w:val="20"/>
              </w:rPr>
              <w:t xml:space="preserve"> +6,4%</w:t>
            </w:r>
          </w:p>
        </w:tc>
      </w:tr>
    </w:tbl>
    <w:p w14:paraId="3DBBB758" w14:textId="77777777" w:rsidR="00F85797" w:rsidRPr="00CA542D" w:rsidRDefault="00F85797" w:rsidP="00F85797">
      <w:pPr>
        <w:spacing w:line="276" w:lineRule="auto"/>
        <w:ind w:firstLine="0"/>
        <w:rPr>
          <w:rFonts w:ascii="Times New Roman" w:hAnsi="Times New Roman" w:cs="Times New Roman"/>
        </w:rPr>
      </w:pPr>
    </w:p>
    <w:p w14:paraId="7AF7A687" w14:textId="6D21E8EE" w:rsidR="00BB4237" w:rsidRPr="00CA542D" w:rsidRDefault="00F85797" w:rsidP="0098042F">
      <w:pPr>
        <w:spacing w:line="240" w:lineRule="auto"/>
        <w:ind w:firstLine="0"/>
        <w:rPr>
          <w:rFonts w:ascii="Times New Roman" w:hAnsi="Times New Roman" w:cs="Times New Roman"/>
        </w:rPr>
      </w:pPr>
      <w:r w:rsidRPr="00CA542D">
        <w:rPr>
          <w:rFonts w:ascii="Times New Roman" w:hAnsi="Times New Roman" w:cs="Times New Roman"/>
          <w:b/>
          <w:bCs/>
        </w:rPr>
        <w:t xml:space="preserve">Iegūtās prognozes norāda, ka būvniecības izmaksas 2021. gadā  pret 2020. gadu pieaugs </w:t>
      </w:r>
      <w:r w:rsidR="007D049B" w:rsidRPr="00CA542D">
        <w:rPr>
          <w:rFonts w:ascii="Times New Roman" w:hAnsi="Times New Roman" w:cs="Times New Roman"/>
          <w:b/>
          <w:bCs/>
        </w:rPr>
        <w:t xml:space="preserve">rekordaugsti </w:t>
      </w:r>
      <w:r w:rsidRPr="00CA542D">
        <w:rPr>
          <w:rFonts w:ascii="Times New Roman" w:hAnsi="Times New Roman" w:cs="Times New Roman"/>
          <w:b/>
          <w:bCs/>
        </w:rPr>
        <w:t>par +6,6%</w:t>
      </w:r>
      <w:r w:rsidR="007D049B" w:rsidRPr="00CA542D">
        <w:rPr>
          <w:rFonts w:ascii="Times New Roman" w:hAnsi="Times New Roman" w:cs="Times New Roman"/>
          <w:b/>
          <w:bCs/>
        </w:rPr>
        <w:t>, sasniedzot pēdējo deviņu gadu laikā augstāko pieaugumu</w:t>
      </w:r>
      <w:r w:rsidR="00D355D9">
        <w:rPr>
          <w:rFonts w:ascii="Times New Roman" w:hAnsi="Times New Roman" w:cs="Times New Roman"/>
          <w:b/>
          <w:bCs/>
        </w:rPr>
        <w:t xml:space="preserve">. </w:t>
      </w:r>
      <w:r w:rsidR="00F748DA" w:rsidRPr="00CA542D">
        <w:rPr>
          <w:rFonts w:ascii="Times New Roman" w:hAnsi="Times New Roman" w:cs="Times New Roman"/>
        </w:rPr>
        <w:t>Tabula 1.</w:t>
      </w:r>
      <w:r w:rsidR="007D049B" w:rsidRPr="00CA542D">
        <w:rPr>
          <w:rStyle w:val="FootnoteReference"/>
          <w:rFonts w:ascii="Times New Roman" w:hAnsi="Times New Roman" w:cs="Times New Roman"/>
        </w:rPr>
        <w:footnoteReference w:id="1"/>
      </w:r>
      <w:r w:rsidR="00F748DA" w:rsidRPr="00CA542D">
        <w:rPr>
          <w:rFonts w:ascii="Times New Roman" w:hAnsi="Times New Roman" w:cs="Times New Roman"/>
          <w:b/>
          <w:bCs/>
        </w:rPr>
        <w:t xml:space="preserve"> </w:t>
      </w:r>
      <w:r w:rsidR="007D049B" w:rsidRPr="00CA542D">
        <w:rPr>
          <w:rFonts w:ascii="Times New Roman" w:hAnsi="Times New Roman" w:cs="Times New Roman"/>
          <w:b/>
          <w:bCs/>
        </w:rPr>
        <w:t xml:space="preserve"> </w:t>
      </w:r>
      <w:r w:rsidR="0098042F" w:rsidRPr="00CA542D">
        <w:rPr>
          <w:rFonts w:ascii="Times New Roman" w:hAnsi="Times New Roman" w:cs="Times New Roman"/>
        </w:rPr>
        <w:t>Nelabvēlīgas globālās situācijas gadījumā (loģistikas problēmas, augsts tirgus pieprasījums, ražotāju jaudu nepieaugšana</w:t>
      </w:r>
      <w:r w:rsidR="006C7869" w:rsidRPr="00CA542D">
        <w:rPr>
          <w:rFonts w:ascii="Times New Roman" w:hAnsi="Times New Roman" w:cs="Times New Roman"/>
        </w:rPr>
        <w:t>, u.c.</w:t>
      </w:r>
      <w:r w:rsidR="0098042F" w:rsidRPr="00CA542D">
        <w:rPr>
          <w:rFonts w:ascii="Times New Roman" w:hAnsi="Times New Roman" w:cs="Times New Roman"/>
        </w:rPr>
        <w:t>) varētu sasniegt arī 11,4% pieaugumu.  Laika periodā no 2022. līdz 2025.</w:t>
      </w:r>
      <w:r w:rsidR="00424B00" w:rsidRPr="00CA542D">
        <w:rPr>
          <w:rFonts w:ascii="Times New Roman" w:hAnsi="Times New Roman" w:cs="Times New Roman"/>
        </w:rPr>
        <w:t xml:space="preserve"> </w:t>
      </w:r>
      <w:r w:rsidR="0098042F" w:rsidRPr="00CA542D">
        <w:rPr>
          <w:rFonts w:ascii="Times New Roman" w:hAnsi="Times New Roman" w:cs="Times New Roman"/>
        </w:rPr>
        <w:t>gadam būvniecības izmaksu pieaugums samazināsies, tomēr 2022.</w:t>
      </w:r>
      <w:r w:rsidR="00424B00" w:rsidRPr="00CA542D">
        <w:rPr>
          <w:rFonts w:ascii="Times New Roman" w:hAnsi="Times New Roman" w:cs="Times New Roman"/>
        </w:rPr>
        <w:t xml:space="preserve"> </w:t>
      </w:r>
      <w:r w:rsidR="0098042F" w:rsidRPr="00CA542D">
        <w:rPr>
          <w:rFonts w:ascii="Times New Roman" w:hAnsi="Times New Roman" w:cs="Times New Roman"/>
        </w:rPr>
        <w:t>gadā joprojām</w:t>
      </w:r>
      <w:r w:rsidR="00E63250" w:rsidRPr="00CA542D">
        <w:rPr>
          <w:rFonts w:ascii="Times New Roman" w:hAnsi="Times New Roman" w:cs="Times New Roman"/>
        </w:rPr>
        <w:t xml:space="preserve"> pieaugums prognozēts</w:t>
      </w:r>
      <w:r w:rsidR="0098042F" w:rsidRPr="00CA542D">
        <w:rPr>
          <w:rFonts w:ascii="Times New Roman" w:hAnsi="Times New Roman" w:cs="Times New Roman"/>
        </w:rPr>
        <w:t xml:space="preserve"> </w:t>
      </w:r>
      <w:r w:rsidR="00E63250" w:rsidRPr="00CA542D">
        <w:rPr>
          <w:rFonts w:ascii="Times New Roman" w:hAnsi="Times New Roman" w:cs="Times New Roman"/>
        </w:rPr>
        <w:t xml:space="preserve">5,5% - nozīmīgi </w:t>
      </w:r>
      <w:r w:rsidR="0098042F" w:rsidRPr="00CA542D">
        <w:rPr>
          <w:rFonts w:ascii="Times New Roman" w:hAnsi="Times New Roman" w:cs="Times New Roman"/>
        </w:rPr>
        <w:t xml:space="preserve">augstāks nekā pirms-pandēmijas </w:t>
      </w:r>
      <w:r w:rsidR="006C7869" w:rsidRPr="00CA542D">
        <w:rPr>
          <w:rFonts w:ascii="Times New Roman" w:hAnsi="Times New Roman" w:cs="Times New Roman"/>
        </w:rPr>
        <w:t>periodā</w:t>
      </w:r>
      <w:r w:rsidR="00E63250" w:rsidRPr="00CA542D">
        <w:rPr>
          <w:rFonts w:ascii="Times New Roman" w:hAnsi="Times New Roman" w:cs="Times New Roman"/>
        </w:rPr>
        <w:t xml:space="preserve">. </w:t>
      </w:r>
      <w:r w:rsidR="0098042F" w:rsidRPr="00CA542D">
        <w:rPr>
          <w:rFonts w:ascii="Times New Roman" w:hAnsi="Times New Roman" w:cs="Times New Roman"/>
        </w:rPr>
        <w:t>2023.-2025.</w:t>
      </w:r>
      <w:r w:rsidR="00424B00" w:rsidRPr="00CA542D">
        <w:rPr>
          <w:rFonts w:ascii="Times New Roman" w:hAnsi="Times New Roman" w:cs="Times New Roman"/>
        </w:rPr>
        <w:t xml:space="preserve"> </w:t>
      </w:r>
      <w:r w:rsidR="00E63250" w:rsidRPr="00CA542D">
        <w:rPr>
          <w:rFonts w:ascii="Times New Roman" w:hAnsi="Times New Roman" w:cs="Times New Roman"/>
        </w:rPr>
        <w:t>periodā paredzams, ka izmaksu pieaugums atgriezīsies pie pēdējās desmitgades vidējā līmeņa</w:t>
      </w:r>
      <w:r w:rsidR="0098042F" w:rsidRPr="00CA542D">
        <w:rPr>
          <w:rFonts w:ascii="Times New Roman" w:hAnsi="Times New Roman" w:cs="Times New Roman"/>
        </w:rPr>
        <w:t xml:space="preserve"> ar vidējo ikgadējo pieaugumu 3,3% gadā, kas ir zemāk</w:t>
      </w:r>
      <w:r w:rsidR="006C7869" w:rsidRPr="00CA542D">
        <w:rPr>
          <w:rFonts w:ascii="Times New Roman" w:hAnsi="Times New Roman" w:cs="Times New Roman"/>
        </w:rPr>
        <w:t>s</w:t>
      </w:r>
      <w:r w:rsidR="0098042F" w:rsidRPr="00CA542D">
        <w:rPr>
          <w:rFonts w:ascii="Times New Roman" w:hAnsi="Times New Roman" w:cs="Times New Roman"/>
        </w:rPr>
        <w:t xml:space="preserve"> nekā 2018. un 2019.</w:t>
      </w:r>
      <w:r w:rsidR="0063488C">
        <w:rPr>
          <w:rFonts w:ascii="Times New Roman" w:hAnsi="Times New Roman" w:cs="Times New Roman"/>
        </w:rPr>
        <w:t xml:space="preserve"> </w:t>
      </w:r>
      <w:r w:rsidR="0098042F" w:rsidRPr="00CA542D">
        <w:rPr>
          <w:rFonts w:ascii="Times New Roman" w:hAnsi="Times New Roman" w:cs="Times New Roman"/>
        </w:rPr>
        <w:t xml:space="preserve">gadā. </w:t>
      </w:r>
      <w:r w:rsidR="007D049B" w:rsidRPr="00CA542D">
        <w:rPr>
          <w:rFonts w:ascii="Times New Roman" w:hAnsi="Times New Roman" w:cs="Times New Roman"/>
        </w:rPr>
        <w:t>Tabula 3.</w:t>
      </w:r>
    </w:p>
    <w:p w14:paraId="4142D2EF" w14:textId="30317D6C" w:rsidR="005F622A" w:rsidRDefault="005F622A" w:rsidP="005F622A">
      <w:pPr>
        <w:pStyle w:val="Caption"/>
        <w:spacing w:after="0"/>
        <w:jc w:val="right"/>
        <w:rPr>
          <w:rFonts w:ascii="Times New Roman" w:hAnsi="Times New Roman" w:cs="Times New Roman"/>
        </w:rPr>
      </w:pPr>
      <w:r w:rsidRPr="00CA542D">
        <w:rPr>
          <w:rFonts w:ascii="Times New Roman" w:hAnsi="Times New Roman" w:cs="Times New Roman"/>
        </w:rPr>
        <w:t xml:space="preserve">Tabula  </w:t>
      </w:r>
      <w:r w:rsidRPr="00CA542D">
        <w:rPr>
          <w:rFonts w:ascii="Times New Roman" w:hAnsi="Times New Roman" w:cs="Times New Roman"/>
        </w:rPr>
        <w:fldChar w:fldCharType="begin"/>
      </w:r>
      <w:r w:rsidRPr="00CA542D">
        <w:rPr>
          <w:rFonts w:ascii="Times New Roman" w:hAnsi="Times New Roman" w:cs="Times New Roman"/>
        </w:rPr>
        <w:instrText xml:space="preserve"> SEQ Tab._ \* ARABIC </w:instrText>
      </w:r>
      <w:r w:rsidRPr="00CA542D">
        <w:rPr>
          <w:rFonts w:ascii="Times New Roman" w:hAnsi="Times New Roman" w:cs="Times New Roman"/>
        </w:rPr>
        <w:fldChar w:fldCharType="separate"/>
      </w:r>
      <w:r w:rsidR="003F590A">
        <w:rPr>
          <w:rFonts w:ascii="Times New Roman" w:hAnsi="Times New Roman" w:cs="Times New Roman"/>
          <w:noProof/>
        </w:rPr>
        <w:t>3</w:t>
      </w:r>
      <w:r w:rsidRPr="00CA542D">
        <w:rPr>
          <w:rFonts w:ascii="Times New Roman" w:hAnsi="Times New Roman" w:cs="Times New Roman"/>
          <w:noProof/>
        </w:rPr>
        <w:fldChar w:fldCharType="end"/>
      </w:r>
      <w:r w:rsidRPr="00CA542D">
        <w:rPr>
          <w:rFonts w:ascii="Times New Roman" w:hAnsi="Times New Roman" w:cs="Times New Roman"/>
        </w:rPr>
        <w:t>.</w:t>
      </w:r>
    </w:p>
    <w:p w14:paraId="1E6EC44B" w14:textId="05CD3092" w:rsidR="00BB4237" w:rsidRPr="00CA542D" w:rsidRDefault="005F622A" w:rsidP="005F622A">
      <w:pPr>
        <w:pStyle w:val="Caption"/>
        <w:spacing w:after="0"/>
        <w:jc w:val="right"/>
        <w:rPr>
          <w:rFonts w:ascii="Times New Roman" w:hAnsi="Times New Roman" w:cs="Times New Roman"/>
        </w:rPr>
      </w:pPr>
      <w:r w:rsidRPr="00CA542D">
        <w:rPr>
          <w:rFonts w:ascii="Times New Roman" w:hAnsi="Times New Roman" w:cs="Times New Roman"/>
        </w:rPr>
        <w:t xml:space="preserve"> Būvniecības izmaksu izmaiņu prognozes pret iepriekšējo gadu 2021.-2025. gadam.</w:t>
      </w:r>
    </w:p>
    <w:tbl>
      <w:tblPr>
        <w:tblStyle w:val="GridTable31"/>
        <w:tblW w:w="9115" w:type="dxa"/>
        <w:tblLook w:val="04A0" w:firstRow="1" w:lastRow="0" w:firstColumn="1" w:lastColumn="0" w:noHBand="0" w:noVBand="1"/>
      </w:tblPr>
      <w:tblGrid>
        <w:gridCol w:w="1344"/>
        <w:gridCol w:w="1345"/>
        <w:gridCol w:w="1842"/>
        <w:gridCol w:w="1843"/>
        <w:gridCol w:w="2741"/>
      </w:tblGrid>
      <w:tr w:rsidR="00BB4237" w:rsidRPr="00CA542D" w14:paraId="691899F5" w14:textId="77777777" w:rsidTr="00A57B7B">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9115" w:type="dxa"/>
            <w:gridSpan w:val="5"/>
            <w:hideMark/>
          </w:tcPr>
          <w:p w14:paraId="677AB257" w14:textId="4FA13F42" w:rsidR="00BB4237" w:rsidRPr="00CA542D" w:rsidRDefault="00BB4237" w:rsidP="00A57B7B">
            <w:pPr>
              <w:jc w:val="center"/>
              <w:rPr>
                <w:rFonts w:ascii="Times New Roman" w:hAnsi="Times New Roman" w:cs="Times New Roman"/>
                <w:lang w:val="lv-LV"/>
              </w:rPr>
            </w:pPr>
            <w:r w:rsidRPr="00CA542D">
              <w:rPr>
                <w:rFonts w:ascii="Times New Roman" w:hAnsi="Times New Roman" w:cs="Times New Roman"/>
                <w:lang w:val="lv-LV"/>
              </w:rPr>
              <w:t xml:space="preserve">Būvniecības </w:t>
            </w:r>
            <w:r w:rsidR="00EC560F" w:rsidRPr="00CA542D">
              <w:rPr>
                <w:rFonts w:ascii="Times New Roman" w:hAnsi="Times New Roman" w:cs="Times New Roman"/>
                <w:lang w:val="lv-LV"/>
              </w:rPr>
              <w:t>IZMAKSU</w:t>
            </w:r>
            <w:r w:rsidRPr="00CA542D">
              <w:rPr>
                <w:rFonts w:ascii="Times New Roman" w:hAnsi="Times New Roman" w:cs="Times New Roman"/>
                <w:lang w:val="lv-LV"/>
              </w:rPr>
              <w:t xml:space="preserve"> izmaiņ</w:t>
            </w:r>
            <w:r w:rsidR="00EC560F" w:rsidRPr="00CA542D">
              <w:rPr>
                <w:rFonts w:ascii="Times New Roman" w:hAnsi="Times New Roman" w:cs="Times New Roman"/>
                <w:lang w:val="lv-LV"/>
              </w:rPr>
              <w:t>u prognozes</w:t>
            </w:r>
            <w:r w:rsidRPr="00CA542D">
              <w:rPr>
                <w:rFonts w:ascii="Times New Roman" w:hAnsi="Times New Roman" w:cs="Times New Roman"/>
                <w:lang w:val="lv-LV"/>
              </w:rPr>
              <w:t xml:space="preserve"> pret iepriekšējo gadu</w:t>
            </w:r>
            <w:r w:rsidR="00EC560F" w:rsidRPr="00CA542D">
              <w:rPr>
                <w:rFonts w:ascii="Times New Roman" w:hAnsi="Times New Roman" w:cs="Times New Roman"/>
                <w:lang w:val="lv-LV"/>
              </w:rPr>
              <w:t xml:space="preserve"> 2021.-2025. gadam</w:t>
            </w:r>
          </w:p>
        </w:tc>
      </w:tr>
      <w:tr w:rsidR="00F85797" w:rsidRPr="00CA542D" w14:paraId="5BF1B391" w14:textId="77777777" w:rsidTr="00B3127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085142" w14:textId="77777777" w:rsidR="00F85797" w:rsidRPr="00CA542D" w:rsidRDefault="00F85797" w:rsidP="00B31270">
            <w:pPr>
              <w:ind w:firstLine="0"/>
              <w:jc w:val="center"/>
              <w:rPr>
                <w:rFonts w:ascii="Times New Roman" w:hAnsi="Times New Roman" w:cs="Times New Roman"/>
                <w:lang w:val="lv-LV"/>
              </w:rPr>
            </w:pPr>
            <w:r w:rsidRPr="00CA542D">
              <w:rPr>
                <w:rFonts w:ascii="Times New Roman" w:hAnsi="Times New Roman" w:cs="Times New Roman"/>
                <w:lang w:val="lv-LV"/>
              </w:rPr>
              <w:t>2019.</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227D1" w14:textId="77777777" w:rsidR="00F85797" w:rsidRPr="00CA542D" w:rsidRDefault="00F8579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lang w:val="lv-LV"/>
              </w:rPr>
              <w:t>2020.</w:t>
            </w:r>
          </w:p>
        </w:tc>
        <w:tc>
          <w:tcPr>
            <w:tcW w:w="1842" w:type="dxa"/>
            <w:tcBorders>
              <w:left w:val="single" w:sz="4" w:space="0" w:color="auto"/>
            </w:tcBorders>
            <w:shd w:val="clear" w:color="auto" w:fill="E2EFD9" w:themeFill="accent6" w:themeFillTint="33"/>
            <w:vAlign w:val="center"/>
            <w:hideMark/>
          </w:tcPr>
          <w:p w14:paraId="3C5E6AC5" w14:textId="283C7BB2" w:rsidR="00F85797" w:rsidRPr="00CA542D" w:rsidRDefault="00F8579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i/>
                <w:iCs/>
                <w:sz w:val="20"/>
                <w:szCs w:val="20"/>
                <w:lang w:val="lv-LV"/>
              </w:rPr>
              <w:t>Prognoze 2021.</w:t>
            </w:r>
          </w:p>
        </w:tc>
        <w:tc>
          <w:tcPr>
            <w:tcW w:w="1843" w:type="dxa"/>
            <w:shd w:val="clear" w:color="auto" w:fill="E2EFD9" w:themeFill="accent6" w:themeFillTint="33"/>
            <w:vAlign w:val="center"/>
            <w:hideMark/>
          </w:tcPr>
          <w:p w14:paraId="0D32EC59" w14:textId="599FE80D" w:rsidR="00F85797" w:rsidRPr="00CA542D" w:rsidRDefault="00F8579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i/>
                <w:iCs/>
                <w:sz w:val="20"/>
                <w:szCs w:val="20"/>
                <w:lang w:val="lv-LV"/>
              </w:rPr>
              <w:t>Prognoze 2022.</w:t>
            </w:r>
          </w:p>
        </w:tc>
        <w:tc>
          <w:tcPr>
            <w:tcW w:w="2741" w:type="dxa"/>
            <w:shd w:val="clear" w:color="auto" w:fill="E2EFD9" w:themeFill="accent6" w:themeFillTint="33"/>
            <w:vAlign w:val="center"/>
            <w:hideMark/>
          </w:tcPr>
          <w:p w14:paraId="75A1D192" w14:textId="2906CE4F" w:rsidR="00F85797" w:rsidRPr="00CA542D" w:rsidRDefault="00F8579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i/>
                <w:iCs/>
                <w:sz w:val="20"/>
                <w:szCs w:val="20"/>
                <w:lang w:val="lv-LV"/>
              </w:rPr>
              <w:t>Novērtējums 2023.-2025.</w:t>
            </w:r>
          </w:p>
        </w:tc>
      </w:tr>
      <w:tr w:rsidR="00BB4237" w:rsidRPr="00CA542D" w14:paraId="4BC3984B" w14:textId="77777777" w:rsidTr="00B31270">
        <w:trPr>
          <w:trHeight w:val="340"/>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82A04F" w14:textId="77777777" w:rsidR="00BB4237" w:rsidRPr="00CA542D" w:rsidRDefault="00BB4237" w:rsidP="00B31270">
            <w:pPr>
              <w:ind w:firstLine="0"/>
              <w:jc w:val="center"/>
              <w:rPr>
                <w:rFonts w:ascii="Times New Roman" w:hAnsi="Times New Roman" w:cs="Times New Roman"/>
                <w:lang w:val="lv-LV"/>
              </w:rPr>
            </w:pPr>
            <w:r w:rsidRPr="00CA542D">
              <w:rPr>
                <w:rFonts w:ascii="Times New Roman" w:hAnsi="Times New Roman" w:cs="Times New Roman"/>
                <w:lang w:val="lv-LV"/>
              </w:rPr>
              <w:t>+4,1%</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4CE059" w14:textId="77777777" w:rsidR="00BB4237" w:rsidRPr="00CA542D" w:rsidRDefault="00BB4237"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lang w:val="lv-LV"/>
              </w:rPr>
              <w:t>+1,3%</w:t>
            </w:r>
          </w:p>
        </w:tc>
        <w:tc>
          <w:tcPr>
            <w:tcW w:w="1842" w:type="dxa"/>
            <w:tcBorders>
              <w:left w:val="single" w:sz="4" w:space="0" w:color="auto"/>
            </w:tcBorders>
            <w:vAlign w:val="center"/>
            <w:hideMark/>
          </w:tcPr>
          <w:p w14:paraId="48479484" w14:textId="77777777" w:rsidR="00BB4237" w:rsidRPr="00CA542D" w:rsidRDefault="00BB4237" w:rsidP="00B3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tc>
        <w:tc>
          <w:tcPr>
            <w:tcW w:w="1843" w:type="dxa"/>
            <w:vAlign w:val="center"/>
            <w:hideMark/>
          </w:tcPr>
          <w:p w14:paraId="7D197227" w14:textId="77777777" w:rsidR="00BB4237" w:rsidRPr="00CA542D" w:rsidRDefault="00BB4237" w:rsidP="00B3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tc>
        <w:tc>
          <w:tcPr>
            <w:tcW w:w="2741" w:type="dxa"/>
            <w:vAlign w:val="center"/>
            <w:hideMark/>
          </w:tcPr>
          <w:p w14:paraId="543D3914" w14:textId="77777777" w:rsidR="00BB4237" w:rsidRPr="00CA542D" w:rsidRDefault="00BB4237" w:rsidP="00B3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rPr>
            </w:pPr>
          </w:p>
        </w:tc>
      </w:tr>
      <w:tr w:rsidR="00BB4237" w:rsidRPr="00CA542D" w14:paraId="056FE348" w14:textId="77777777" w:rsidTr="00B3127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tcBorders>
            <w:vAlign w:val="center"/>
            <w:hideMark/>
          </w:tcPr>
          <w:p w14:paraId="29B661E5" w14:textId="77777777" w:rsidR="00BB4237" w:rsidRPr="00CA542D" w:rsidRDefault="00BB4237" w:rsidP="00B31270">
            <w:pPr>
              <w:ind w:firstLine="0"/>
              <w:jc w:val="right"/>
              <w:rPr>
                <w:rFonts w:ascii="Times New Roman" w:hAnsi="Times New Roman" w:cs="Times New Roman"/>
                <w:lang w:val="lv-LV"/>
              </w:rPr>
            </w:pPr>
            <w:r w:rsidRPr="00CA542D">
              <w:rPr>
                <w:rFonts w:ascii="Times New Roman" w:hAnsi="Times New Roman" w:cs="Times New Roman"/>
                <w:lang w:val="lv-LV"/>
              </w:rPr>
              <w:t xml:space="preserve">Kombinētā prognoze </w:t>
            </w:r>
            <w:r w:rsidRPr="00CA542D">
              <w:rPr>
                <w:rFonts w:ascii="Times New Roman" w:hAnsi="Times New Roman" w:cs="Times New Roman"/>
                <w:lang w:val="lv-LV"/>
              </w:rPr>
              <w:sym w:font="Wingdings" w:char="F0E0"/>
            </w:r>
          </w:p>
        </w:tc>
        <w:tc>
          <w:tcPr>
            <w:tcW w:w="1842" w:type="dxa"/>
            <w:shd w:val="clear" w:color="auto" w:fill="E2EFD9" w:themeFill="accent6" w:themeFillTint="33"/>
            <w:vAlign w:val="center"/>
            <w:hideMark/>
          </w:tcPr>
          <w:p w14:paraId="54D65034" w14:textId="77777777" w:rsidR="00BB4237" w:rsidRPr="00CA542D" w:rsidRDefault="00BB423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lv-LV"/>
              </w:rPr>
            </w:pPr>
            <w:r w:rsidRPr="00CA542D">
              <w:rPr>
                <w:rFonts w:ascii="Times New Roman" w:hAnsi="Times New Roman" w:cs="Times New Roman"/>
                <w:b/>
                <w:bCs/>
                <w:sz w:val="24"/>
                <w:szCs w:val="24"/>
                <w:lang w:val="lv-LV"/>
              </w:rPr>
              <w:t>+6,6%</w:t>
            </w:r>
          </w:p>
        </w:tc>
        <w:tc>
          <w:tcPr>
            <w:tcW w:w="1843" w:type="dxa"/>
            <w:shd w:val="clear" w:color="auto" w:fill="E2EFD9" w:themeFill="accent6" w:themeFillTint="33"/>
            <w:vAlign w:val="center"/>
            <w:hideMark/>
          </w:tcPr>
          <w:p w14:paraId="3CCFB5B4" w14:textId="77777777" w:rsidR="00BB4237" w:rsidRPr="00CA542D" w:rsidRDefault="00BB423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lang w:val="lv-LV"/>
              </w:rPr>
              <w:t>+5,6%</w:t>
            </w:r>
          </w:p>
        </w:tc>
        <w:tc>
          <w:tcPr>
            <w:tcW w:w="2741" w:type="dxa"/>
            <w:shd w:val="clear" w:color="auto" w:fill="E2EFD9" w:themeFill="accent6" w:themeFillTint="33"/>
            <w:vAlign w:val="center"/>
            <w:hideMark/>
          </w:tcPr>
          <w:p w14:paraId="077A99EE" w14:textId="77777777" w:rsidR="00BB4237" w:rsidRPr="00CA542D" w:rsidRDefault="00BB4237" w:rsidP="00B312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v-LV"/>
              </w:rPr>
            </w:pPr>
            <w:r w:rsidRPr="00CA542D">
              <w:rPr>
                <w:rFonts w:ascii="Times New Roman" w:hAnsi="Times New Roman" w:cs="Times New Roman"/>
                <w:lang w:val="lv-LV"/>
              </w:rPr>
              <w:t>+3,7% līdz +2,6%</w:t>
            </w:r>
          </w:p>
        </w:tc>
      </w:tr>
      <w:tr w:rsidR="00BB4237" w:rsidRPr="00CA542D" w14:paraId="100B7DC0" w14:textId="77777777" w:rsidTr="00B31270">
        <w:trPr>
          <w:trHeight w:val="340"/>
        </w:trPr>
        <w:tc>
          <w:tcPr>
            <w:cnfStyle w:val="001000000000" w:firstRow="0" w:lastRow="0" w:firstColumn="1" w:lastColumn="0" w:oddVBand="0" w:evenVBand="0" w:oddHBand="0" w:evenHBand="0" w:firstRowFirstColumn="0" w:firstRowLastColumn="0" w:lastRowFirstColumn="0" w:lastRowLastColumn="0"/>
            <w:tcW w:w="2689" w:type="dxa"/>
            <w:gridSpan w:val="2"/>
            <w:vAlign w:val="center"/>
            <w:hideMark/>
          </w:tcPr>
          <w:p w14:paraId="306EEDE4" w14:textId="77777777" w:rsidR="00BB4237" w:rsidRPr="00CA542D" w:rsidRDefault="00BB4237" w:rsidP="00B31270">
            <w:pPr>
              <w:ind w:firstLine="0"/>
              <w:jc w:val="right"/>
              <w:rPr>
                <w:rFonts w:ascii="Times New Roman" w:hAnsi="Times New Roman" w:cs="Times New Roman"/>
                <w:sz w:val="20"/>
                <w:szCs w:val="20"/>
                <w:lang w:val="lv-LV"/>
              </w:rPr>
            </w:pPr>
            <w:r w:rsidRPr="00CA542D">
              <w:rPr>
                <w:rFonts w:ascii="Times New Roman" w:hAnsi="Times New Roman" w:cs="Times New Roman"/>
                <w:sz w:val="20"/>
                <w:szCs w:val="20"/>
                <w:lang w:val="lv-LV"/>
              </w:rPr>
              <w:t xml:space="preserve">Ekspertu prognoze </w:t>
            </w:r>
            <w:r w:rsidRPr="00CA542D">
              <w:rPr>
                <w:rFonts w:ascii="Times New Roman" w:hAnsi="Times New Roman" w:cs="Times New Roman"/>
                <w:sz w:val="20"/>
                <w:szCs w:val="20"/>
                <w:lang w:val="lv-LV"/>
              </w:rPr>
              <w:sym w:font="Wingdings" w:char="F0E0"/>
            </w:r>
          </w:p>
        </w:tc>
        <w:tc>
          <w:tcPr>
            <w:tcW w:w="1842" w:type="dxa"/>
            <w:vAlign w:val="center"/>
            <w:hideMark/>
          </w:tcPr>
          <w:p w14:paraId="2AA9082A" w14:textId="77777777" w:rsidR="00BB4237" w:rsidRPr="00CA542D" w:rsidRDefault="00BB4237"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CA542D">
              <w:rPr>
                <w:rFonts w:ascii="Times New Roman" w:hAnsi="Times New Roman" w:cs="Times New Roman"/>
                <w:sz w:val="20"/>
                <w:szCs w:val="20"/>
                <w:lang w:val="lv-LV"/>
              </w:rPr>
              <w:t>+11,4%</w:t>
            </w:r>
          </w:p>
        </w:tc>
        <w:tc>
          <w:tcPr>
            <w:tcW w:w="1843" w:type="dxa"/>
            <w:vAlign w:val="center"/>
            <w:hideMark/>
          </w:tcPr>
          <w:p w14:paraId="31AAFFE9" w14:textId="77777777" w:rsidR="00BB4237" w:rsidRPr="00CA542D" w:rsidRDefault="00BB4237"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CA542D">
              <w:rPr>
                <w:rFonts w:ascii="Times New Roman" w:hAnsi="Times New Roman" w:cs="Times New Roman"/>
                <w:sz w:val="20"/>
                <w:szCs w:val="20"/>
                <w:lang w:val="lv-LV"/>
              </w:rPr>
              <w:t>+9,5%</w:t>
            </w:r>
          </w:p>
        </w:tc>
        <w:tc>
          <w:tcPr>
            <w:tcW w:w="2741" w:type="dxa"/>
            <w:vAlign w:val="center"/>
            <w:hideMark/>
          </w:tcPr>
          <w:p w14:paraId="08286085" w14:textId="77777777" w:rsidR="00BB4237" w:rsidRPr="00CA542D" w:rsidRDefault="00BB4237" w:rsidP="00B312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CA542D">
              <w:rPr>
                <w:rFonts w:ascii="Times New Roman" w:hAnsi="Times New Roman" w:cs="Times New Roman"/>
                <w:sz w:val="20"/>
                <w:szCs w:val="20"/>
                <w:lang w:val="lv-LV"/>
              </w:rPr>
              <w:t>+5,7% līdz +3,6%</w:t>
            </w:r>
          </w:p>
        </w:tc>
      </w:tr>
    </w:tbl>
    <w:p w14:paraId="46B4C2EF" w14:textId="48F1E660" w:rsidR="006C7869" w:rsidRPr="00CA542D" w:rsidRDefault="0098042F" w:rsidP="006C7869">
      <w:pPr>
        <w:spacing w:line="276" w:lineRule="auto"/>
        <w:ind w:firstLine="0"/>
        <w:rPr>
          <w:rFonts w:ascii="Times New Roman" w:hAnsi="Times New Roman" w:cs="Times New Roman"/>
        </w:rPr>
      </w:pPr>
      <w:r w:rsidRPr="00CA542D">
        <w:rPr>
          <w:rFonts w:ascii="Times New Roman" w:hAnsi="Times New Roman" w:cs="Times New Roman"/>
        </w:rPr>
        <w:t xml:space="preserve">Galvenie būvniecības nozares </w:t>
      </w:r>
      <w:r w:rsidR="006C7869" w:rsidRPr="00CA542D">
        <w:rPr>
          <w:rFonts w:ascii="Times New Roman" w:hAnsi="Times New Roman" w:cs="Times New Roman"/>
        </w:rPr>
        <w:t xml:space="preserve">izaugsmes </w:t>
      </w:r>
      <w:r w:rsidRPr="00CA542D">
        <w:rPr>
          <w:rFonts w:ascii="Times New Roman" w:hAnsi="Times New Roman" w:cs="Times New Roman"/>
        </w:rPr>
        <w:t>dzinējspēki 2021.-2025.</w:t>
      </w:r>
      <w:r w:rsidR="0063488C">
        <w:rPr>
          <w:rFonts w:ascii="Times New Roman" w:hAnsi="Times New Roman" w:cs="Times New Roman"/>
        </w:rPr>
        <w:t xml:space="preserve"> </w:t>
      </w:r>
      <w:r w:rsidRPr="00CA542D">
        <w:rPr>
          <w:rFonts w:ascii="Times New Roman" w:hAnsi="Times New Roman" w:cs="Times New Roman"/>
        </w:rPr>
        <w:t>gadā</w:t>
      </w:r>
      <w:r w:rsidR="00C72F46" w:rsidRPr="00CA542D">
        <w:rPr>
          <w:rFonts w:ascii="Times New Roman" w:hAnsi="Times New Roman" w:cs="Times New Roman"/>
        </w:rPr>
        <w:t xml:space="preserve"> identificēti sekojoši: (1)</w:t>
      </w:r>
      <w:r w:rsidRPr="00CA542D">
        <w:rPr>
          <w:rFonts w:ascii="Times New Roman" w:hAnsi="Times New Roman" w:cs="Times New Roman"/>
        </w:rPr>
        <w:t xml:space="preserve"> </w:t>
      </w:r>
      <w:r w:rsidRPr="00CA542D">
        <w:rPr>
          <w:rFonts w:ascii="Times New Roman" w:hAnsi="Times New Roman" w:cs="Times New Roman"/>
          <w:b/>
          <w:bCs/>
        </w:rPr>
        <w:t>tautsaimniecības atgūšanās pēc pandēmijas</w:t>
      </w:r>
      <w:r w:rsidRPr="00CA542D">
        <w:rPr>
          <w:rFonts w:ascii="Times New Roman" w:hAnsi="Times New Roman" w:cs="Times New Roman"/>
        </w:rPr>
        <w:t xml:space="preserve">, </w:t>
      </w:r>
      <w:r w:rsidR="00C72F46" w:rsidRPr="00CA542D">
        <w:rPr>
          <w:rFonts w:ascii="Times New Roman" w:hAnsi="Times New Roman" w:cs="Times New Roman"/>
        </w:rPr>
        <w:t xml:space="preserve">(2) </w:t>
      </w:r>
      <w:r w:rsidRPr="00CA542D">
        <w:rPr>
          <w:rFonts w:ascii="Times New Roman" w:hAnsi="Times New Roman" w:cs="Times New Roman"/>
          <w:b/>
          <w:bCs/>
        </w:rPr>
        <w:t>valsts un ES atbalsts ekonomikas atveseļošanai</w:t>
      </w:r>
      <w:r w:rsidRPr="00CA542D">
        <w:rPr>
          <w:rFonts w:ascii="Times New Roman" w:hAnsi="Times New Roman" w:cs="Times New Roman"/>
        </w:rPr>
        <w:t xml:space="preserve"> un </w:t>
      </w:r>
      <w:r w:rsidR="00C72F46" w:rsidRPr="00CA542D">
        <w:rPr>
          <w:rFonts w:ascii="Times New Roman" w:hAnsi="Times New Roman" w:cs="Times New Roman"/>
        </w:rPr>
        <w:t xml:space="preserve">(3) </w:t>
      </w:r>
      <w:r w:rsidRPr="00CA542D">
        <w:rPr>
          <w:rFonts w:ascii="Times New Roman" w:hAnsi="Times New Roman" w:cs="Times New Roman"/>
          <w:b/>
          <w:bCs/>
        </w:rPr>
        <w:t>lielie infrastruktūras projekti</w:t>
      </w:r>
      <w:r w:rsidRPr="00CA542D">
        <w:rPr>
          <w:rFonts w:ascii="Times New Roman" w:hAnsi="Times New Roman" w:cs="Times New Roman"/>
        </w:rPr>
        <w:t>.</w:t>
      </w:r>
      <w:r w:rsidR="006C7869" w:rsidRPr="00CA542D">
        <w:rPr>
          <w:rFonts w:ascii="Times New Roman" w:hAnsi="Times New Roman" w:cs="Times New Roman"/>
        </w:rPr>
        <w:t xml:space="preserve"> Savukārt būvmateriālu izmaksas visvairāk ietekmē vidējā gada </w:t>
      </w:r>
      <w:r w:rsidR="006C7869" w:rsidRPr="00CA542D">
        <w:rPr>
          <w:rFonts w:ascii="Times New Roman" w:hAnsi="Times New Roman" w:cs="Times New Roman"/>
          <w:b/>
          <w:bCs/>
        </w:rPr>
        <w:t>metāla izstrādājumu cena</w:t>
      </w:r>
      <w:r w:rsidR="006C7869" w:rsidRPr="00CA542D">
        <w:rPr>
          <w:rFonts w:ascii="Times New Roman" w:hAnsi="Times New Roman" w:cs="Times New Roman"/>
        </w:rPr>
        <w:t xml:space="preserve">, </w:t>
      </w:r>
      <w:r w:rsidR="006C7869" w:rsidRPr="00CA542D">
        <w:rPr>
          <w:rFonts w:ascii="Times New Roman" w:hAnsi="Times New Roman" w:cs="Times New Roman"/>
          <w:b/>
          <w:bCs/>
        </w:rPr>
        <w:t>būvniecības apjoms Latvijā</w:t>
      </w:r>
      <w:r w:rsidR="006C7869" w:rsidRPr="00CA542D">
        <w:rPr>
          <w:rFonts w:ascii="Times New Roman" w:hAnsi="Times New Roman" w:cs="Times New Roman"/>
        </w:rPr>
        <w:t xml:space="preserve"> un </w:t>
      </w:r>
      <w:r w:rsidR="006C7869" w:rsidRPr="00CA542D">
        <w:rPr>
          <w:rFonts w:ascii="Times New Roman" w:hAnsi="Times New Roman" w:cs="Times New Roman"/>
          <w:b/>
          <w:bCs/>
        </w:rPr>
        <w:t>vidējā gada kokmateriālu cena</w:t>
      </w:r>
      <w:r w:rsidR="006C7869" w:rsidRPr="00CA542D">
        <w:rPr>
          <w:rFonts w:ascii="Times New Roman" w:hAnsi="Times New Roman" w:cs="Times New Roman"/>
        </w:rPr>
        <w:t xml:space="preserve">. </w:t>
      </w:r>
    </w:p>
    <w:p w14:paraId="38E49297" w14:textId="77777777" w:rsidR="0098042F" w:rsidRPr="00CA542D" w:rsidRDefault="0098042F" w:rsidP="0098042F">
      <w:pPr>
        <w:spacing w:line="240" w:lineRule="auto"/>
        <w:ind w:firstLine="0"/>
        <w:rPr>
          <w:rFonts w:ascii="Times New Roman" w:hAnsi="Times New Roman" w:cs="Times New Roman"/>
        </w:rPr>
      </w:pPr>
    </w:p>
    <w:p w14:paraId="0B4474A5" w14:textId="7C3F289F" w:rsidR="0098042F" w:rsidRPr="00CA542D" w:rsidRDefault="0098042F" w:rsidP="0098042F">
      <w:pPr>
        <w:spacing w:line="240" w:lineRule="auto"/>
        <w:ind w:firstLine="0"/>
        <w:rPr>
          <w:rFonts w:ascii="Times New Roman" w:hAnsi="Times New Roman" w:cs="Times New Roman"/>
        </w:rPr>
      </w:pPr>
      <w:r w:rsidRPr="00CA542D">
        <w:rPr>
          <w:rFonts w:ascii="Times New Roman" w:hAnsi="Times New Roman" w:cs="Times New Roman"/>
        </w:rPr>
        <w:t xml:space="preserve">Pēc </w:t>
      </w:r>
      <w:r w:rsidR="003A1ED5" w:rsidRPr="00CA542D">
        <w:rPr>
          <w:rFonts w:ascii="Times New Roman" w:hAnsi="Times New Roman" w:cs="Times New Roman"/>
        </w:rPr>
        <w:t>P</w:t>
      </w:r>
      <w:r w:rsidRPr="00CA542D">
        <w:rPr>
          <w:rFonts w:ascii="Times New Roman" w:hAnsi="Times New Roman" w:cs="Times New Roman"/>
        </w:rPr>
        <w:t xml:space="preserve">ētījumā apkopotās informācijas un </w:t>
      </w:r>
      <w:r w:rsidR="003A1ED5" w:rsidRPr="00CA542D">
        <w:rPr>
          <w:rFonts w:ascii="Times New Roman" w:hAnsi="Times New Roman" w:cs="Times New Roman"/>
        </w:rPr>
        <w:t xml:space="preserve">dinamikas </w:t>
      </w:r>
      <w:r w:rsidRPr="00CA542D">
        <w:rPr>
          <w:rFonts w:ascii="Times New Roman" w:hAnsi="Times New Roman" w:cs="Times New Roman"/>
        </w:rPr>
        <w:t>novērtējumiem no 2020. uz 2021.</w:t>
      </w:r>
      <w:r w:rsidR="00B35F7C" w:rsidRPr="00CA542D">
        <w:rPr>
          <w:rFonts w:ascii="Times New Roman" w:hAnsi="Times New Roman" w:cs="Times New Roman"/>
        </w:rPr>
        <w:t xml:space="preserve"> </w:t>
      </w:r>
      <w:r w:rsidRPr="00CA542D">
        <w:rPr>
          <w:rFonts w:ascii="Times New Roman" w:hAnsi="Times New Roman" w:cs="Times New Roman"/>
        </w:rPr>
        <w:t>gadu pieaug būvniecības nozares pārkaršanas riski, tomēr šie riski ir būtiski mazāki nekā 2006.-2008.</w:t>
      </w:r>
      <w:r w:rsidR="006C7869" w:rsidRPr="00CA542D">
        <w:rPr>
          <w:rFonts w:ascii="Times New Roman" w:hAnsi="Times New Roman" w:cs="Times New Roman"/>
        </w:rPr>
        <w:t xml:space="preserve"> </w:t>
      </w:r>
      <w:r w:rsidRPr="00CA542D">
        <w:rPr>
          <w:rFonts w:ascii="Times New Roman" w:hAnsi="Times New Roman" w:cs="Times New Roman"/>
        </w:rPr>
        <w:t>gadā.</w:t>
      </w:r>
      <w:r w:rsidR="00F41C48" w:rsidRPr="00CA542D">
        <w:rPr>
          <w:rStyle w:val="FootnoteReference"/>
          <w:rFonts w:ascii="Times New Roman" w:hAnsi="Times New Roman" w:cs="Times New Roman"/>
        </w:rPr>
        <w:footnoteReference w:id="2"/>
      </w:r>
      <w:r w:rsidRPr="00CA542D">
        <w:rPr>
          <w:rFonts w:ascii="Times New Roman" w:hAnsi="Times New Roman" w:cs="Times New Roman"/>
        </w:rPr>
        <w:t xml:space="preserve"> Ja 2021.</w:t>
      </w:r>
      <w:r w:rsidR="006C7869" w:rsidRPr="00CA542D">
        <w:rPr>
          <w:rFonts w:ascii="Times New Roman" w:hAnsi="Times New Roman" w:cs="Times New Roman"/>
        </w:rPr>
        <w:t xml:space="preserve"> </w:t>
      </w:r>
      <w:r w:rsidRPr="00CA542D">
        <w:rPr>
          <w:rFonts w:ascii="Times New Roman" w:hAnsi="Times New Roman" w:cs="Times New Roman"/>
        </w:rPr>
        <w:lastRenderedPageBreak/>
        <w:t>gada beigās samazināsies būtiskie īslaicīgie kokmateriālu un metālizstrādājumu izmaksu lēcieni, tad dinamikā uz 2022.</w:t>
      </w:r>
      <w:r w:rsidR="006C7869" w:rsidRPr="00CA542D">
        <w:rPr>
          <w:rFonts w:ascii="Times New Roman" w:hAnsi="Times New Roman" w:cs="Times New Roman"/>
        </w:rPr>
        <w:t xml:space="preserve"> </w:t>
      </w:r>
      <w:r w:rsidRPr="00CA542D">
        <w:rPr>
          <w:rFonts w:ascii="Times New Roman" w:hAnsi="Times New Roman" w:cs="Times New Roman"/>
        </w:rPr>
        <w:t xml:space="preserve">gadu tiek prognozēts būvniecības pārkaršanas riska samazinājums un līdzīga tendence </w:t>
      </w:r>
      <w:r w:rsidR="006C7869" w:rsidRPr="00CA542D">
        <w:rPr>
          <w:rFonts w:ascii="Times New Roman" w:hAnsi="Times New Roman" w:cs="Times New Roman"/>
        </w:rPr>
        <w:t>turpināsies</w:t>
      </w:r>
      <w:r w:rsidRPr="00CA542D">
        <w:rPr>
          <w:rFonts w:ascii="Times New Roman" w:hAnsi="Times New Roman" w:cs="Times New Roman"/>
        </w:rPr>
        <w:t xml:space="preserve"> līdz 2025.</w:t>
      </w:r>
      <w:r w:rsidR="00A31614" w:rsidRPr="00CA542D">
        <w:rPr>
          <w:rFonts w:ascii="Times New Roman" w:hAnsi="Times New Roman" w:cs="Times New Roman"/>
        </w:rPr>
        <w:t xml:space="preserve"> </w:t>
      </w:r>
      <w:r w:rsidRPr="00CA542D">
        <w:rPr>
          <w:rFonts w:ascii="Times New Roman" w:hAnsi="Times New Roman" w:cs="Times New Roman"/>
        </w:rPr>
        <w:t>gadam.</w:t>
      </w:r>
      <w:r w:rsidR="00757DA1" w:rsidRPr="003105C1">
        <w:rPr>
          <w:rStyle w:val="FootnoteReference"/>
          <w:rFonts w:ascii="Times New Roman" w:hAnsi="Times New Roman" w:cs="Times New Roman"/>
          <w:color w:val="FFFFFF" w:themeColor="background1"/>
        </w:rPr>
        <w:footnoteReference w:id="3"/>
      </w:r>
      <w:r w:rsidR="003105C1">
        <w:rPr>
          <w:rFonts w:ascii="Times New Roman" w:hAnsi="Times New Roman" w:cs="Times New Roman"/>
        </w:rPr>
        <w:t>³</w:t>
      </w:r>
    </w:p>
    <w:p w14:paraId="42644C71" w14:textId="77777777" w:rsidR="00F41C48" w:rsidRPr="00CA542D" w:rsidRDefault="00F41C48" w:rsidP="0098042F">
      <w:pPr>
        <w:spacing w:line="240" w:lineRule="auto"/>
        <w:ind w:firstLine="0"/>
        <w:rPr>
          <w:rFonts w:ascii="Times New Roman" w:hAnsi="Times New Roman" w:cs="Times New Roman"/>
        </w:rPr>
      </w:pPr>
    </w:p>
    <w:p w14:paraId="78C84F32" w14:textId="2421082C" w:rsidR="00F41C48" w:rsidRPr="00CA542D" w:rsidRDefault="006D675B" w:rsidP="00703E11">
      <w:pPr>
        <w:spacing w:line="276" w:lineRule="auto"/>
        <w:ind w:firstLine="0"/>
        <w:rPr>
          <w:rFonts w:ascii="Times New Roman" w:hAnsi="Times New Roman" w:cs="Times New Roman"/>
        </w:rPr>
      </w:pPr>
      <w:r w:rsidRPr="00CA542D">
        <w:rPr>
          <w:rFonts w:ascii="Times New Roman" w:hAnsi="Times New Roman" w:cs="Times New Roman"/>
        </w:rPr>
        <w:t>Balstoties uz iegūtajām prognozēm laika periodam no 2021. līdz 2025.</w:t>
      </w:r>
      <w:r w:rsidR="00A31614" w:rsidRPr="00CA542D">
        <w:rPr>
          <w:rFonts w:ascii="Times New Roman" w:hAnsi="Times New Roman" w:cs="Times New Roman"/>
        </w:rPr>
        <w:t xml:space="preserve"> </w:t>
      </w:r>
      <w:r w:rsidRPr="00CA542D">
        <w:rPr>
          <w:rFonts w:ascii="Times New Roman" w:hAnsi="Times New Roman" w:cs="Times New Roman"/>
        </w:rPr>
        <w:t>gada</w:t>
      </w:r>
      <w:r w:rsidR="003A1ED5" w:rsidRPr="00CA542D">
        <w:rPr>
          <w:rFonts w:ascii="Times New Roman" w:hAnsi="Times New Roman" w:cs="Times New Roman"/>
        </w:rPr>
        <w:t>m</w:t>
      </w:r>
      <w:r w:rsidRPr="00CA542D">
        <w:rPr>
          <w:rFonts w:ascii="Times New Roman" w:hAnsi="Times New Roman" w:cs="Times New Roman"/>
        </w:rPr>
        <w:t>, tiek novērota tendence virzīties gar pārkāršanas riska robežu un tad attālināties no tā</w:t>
      </w:r>
      <w:r w:rsidR="003A1ED5" w:rsidRPr="00CA542D">
        <w:rPr>
          <w:rFonts w:ascii="Times New Roman" w:hAnsi="Times New Roman" w:cs="Times New Roman"/>
        </w:rPr>
        <w:t>s</w:t>
      </w:r>
      <w:r w:rsidRPr="00CA542D">
        <w:rPr>
          <w:rFonts w:ascii="Times New Roman" w:hAnsi="Times New Roman" w:cs="Times New Roman"/>
        </w:rPr>
        <w:t>. Laika periodā no 2020. līdz 2021.</w:t>
      </w:r>
      <w:r w:rsidR="00A31614" w:rsidRPr="00CA542D">
        <w:rPr>
          <w:rFonts w:ascii="Times New Roman" w:hAnsi="Times New Roman" w:cs="Times New Roman"/>
        </w:rPr>
        <w:t xml:space="preserve"> </w:t>
      </w:r>
      <w:r w:rsidRPr="00CA542D">
        <w:rPr>
          <w:rFonts w:ascii="Times New Roman" w:hAnsi="Times New Roman" w:cs="Times New Roman"/>
        </w:rPr>
        <w:t xml:space="preserve">gadam būvniecības nozarē tiek novērotas salīdzinoši augstas pārkaršanas pazīmes, kas izpaužas kā izmaksu pieaugums </w:t>
      </w:r>
      <w:r w:rsidR="00A122D0">
        <w:rPr>
          <w:rFonts w:ascii="Times New Roman" w:hAnsi="Times New Roman" w:cs="Times New Roman"/>
        </w:rPr>
        <w:t xml:space="preserve">pret iepriekšējo gadu </w:t>
      </w:r>
      <w:r w:rsidRPr="00CA542D">
        <w:rPr>
          <w:rFonts w:ascii="Times New Roman" w:hAnsi="Times New Roman" w:cs="Times New Roman"/>
        </w:rPr>
        <w:t>straujāk par būvniecības produkcijas apjoma pieaugumu</w:t>
      </w:r>
      <w:r w:rsidR="00A122D0">
        <w:rPr>
          <w:rFonts w:ascii="Times New Roman" w:hAnsi="Times New Roman" w:cs="Times New Roman"/>
        </w:rPr>
        <w:t xml:space="preserve"> pret iepriekšējo gadu</w:t>
      </w:r>
      <w:r w:rsidRPr="00CA542D">
        <w:rPr>
          <w:rFonts w:ascii="Times New Roman" w:hAnsi="Times New Roman" w:cs="Times New Roman"/>
        </w:rPr>
        <w:t>. 2021.</w:t>
      </w:r>
      <w:r w:rsidR="0063488C">
        <w:rPr>
          <w:rFonts w:ascii="Times New Roman" w:hAnsi="Times New Roman" w:cs="Times New Roman"/>
        </w:rPr>
        <w:t xml:space="preserve"> </w:t>
      </w:r>
      <w:r w:rsidRPr="00CA542D">
        <w:rPr>
          <w:rFonts w:ascii="Times New Roman" w:hAnsi="Times New Roman" w:cs="Times New Roman"/>
        </w:rPr>
        <w:t xml:space="preserve">gadā var uzskatīt, ka ir </w:t>
      </w:r>
      <w:r w:rsidR="003A1ED5" w:rsidRPr="00CA542D">
        <w:rPr>
          <w:rFonts w:ascii="Times New Roman" w:hAnsi="Times New Roman" w:cs="Times New Roman"/>
        </w:rPr>
        <w:t xml:space="preserve">salīdzinoši pēdējā piecgadē </w:t>
      </w:r>
      <w:r w:rsidRPr="00CA542D">
        <w:rPr>
          <w:rFonts w:ascii="Times New Roman" w:hAnsi="Times New Roman" w:cs="Times New Roman"/>
        </w:rPr>
        <w:t>visaugstākais pārkaršanas risks un turpmākos gadus, līdz 2025.</w:t>
      </w:r>
      <w:r w:rsidR="00A31614" w:rsidRPr="00CA542D">
        <w:rPr>
          <w:rFonts w:ascii="Times New Roman" w:hAnsi="Times New Roman" w:cs="Times New Roman"/>
        </w:rPr>
        <w:t xml:space="preserve"> </w:t>
      </w:r>
      <w:r w:rsidRPr="00CA542D">
        <w:rPr>
          <w:rFonts w:ascii="Times New Roman" w:hAnsi="Times New Roman" w:cs="Times New Roman"/>
        </w:rPr>
        <w:t xml:space="preserve">gadam, šis risks samazinās, balstoties uz aktuālajām prognozēm. </w:t>
      </w:r>
      <w:r w:rsidR="004B7D8C">
        <w:rPr>
          <w:rFonts w:ascii="Times New Roman" w:hAnsi="Times New Roman" w:cs="Times New Roman"/>
        </w:rPr>
        <w:t>Simulācija attēlota a</w:t>
      </w:r>
      <w:r w:rsidRPr="00CA542D">
        <w:rPr>
          <w:rFonts w:ascii="Times New Roman" w:hAnsi="Times New Roman" w:cs="Times New Roman"/>
        </w:rPr>
        <w:t>ttēl</w:t>
      </w:r>
      <w:r w:rsidR="004B7D8C">
        <w:rPr>
          <w:rFonts w:ascii="Times New Roman" w:hAnsi="Times New Roman" w:cs="Times New Roman"/>
        </w:rPr>
        <w:t>ā</w:t>
      </w:r>
      <w:r w:rsidRPr="00CA542D">
        <w:rPr>
          <w:rFonts w:ascii="Times New Roman" w:hAnsi="Times New Roman" w:cs="Times New Roman"/>
        </w:rPr>
        <w:t xml:space="preserve"> 1</w:t>
      </w:r>
      <w:r w:rsidR="004B7D8C">
        <w:rPr>
          <w:rFonts w:ascii="Times New Roman" w:hAnsi="Times New Roman" w:cs="Times New Roman"/>
        </w:rPr>
        <w:t>, kurā nav iekļauta negatīvas izaugsmes situācija, jo tādas modelēšanai trūkst novērojumu.</w:t>
      </w:r>
    </w:p>
    <w:p w14:paraId="37931F89" w14:textId="1BC6D4EA" w:rsidR="00F41C48" w:rsidRPr="00CA542D" w:rsidRDefault="00F41C48" w:rsidP="00F41C48">
      <w:pPr>
        <w:keepNext/>
        <w:spacing w:line="276" w:lineRule="auto"/>
        <w:rPr>
          <w:rFonts w:ascii="Times New Roman" w:hAnsi="Times New Roman" w:cs="Times New Roman"/>
        </w:rPr>
      </w:pPr>
      <w:r w:rsidRPr="00CA542D">
        <w:rPr>
          <w:rFonts w:ascii="Times New Roman" w:hAnsi="Times New Roman" w:cs="Times New Roman"/>
          <w:noProof/>
        </w:rPr>
        <w:drawing>
          <wp:inline distT="0" distB="0" distL="0" distR="0" wp14:anchorId="1A40D893" wp14:editId="75D7702A">
            <wp:extent cx="4685232" cy="4352838"/>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3894" cy="4379466"/>
                    </a:xfrm>
                    <a:prstGeom prst="rect">
                      <a:avLst/>
                    </a:prstGeom>
                    <a:noFill/>
                  </pic:spPr>
                </pic:pic>
              </a:graphicData>
            </a:graphic>
          </wp:inline>
        </w:drawing>
      </w:r>
    </w:p>
    <w:p w14:paraId="3CE084D3" w14:textId="213DE40E" w:rsidR="00F41C48" w:rsidRPr="00CA542D" w:rsidRDefault="00F41C48" w:rsidP="00757DA1">
      <w:pPr>
        <w:pStyle w:val="Caption"/>
        <w:jc w:val="center"/>
        <w:rPr>
          <w:rFonts w:ascii="Times New Roman" w:hAnsi="Times New Roman" w:cs="Times New Roman"/>
        </w:rPr>
      </w:pPr>
      <w:r w:rsidRPr="00CA542D">
        <w:rPr>
          <w:rFonts w:ascii="Times New Roman" w:hAnsi="Times New Roman" w:cs="Times New Roman"/>
        </w:rPr>
        <w:t xml:space="preserve">Attēls </w:t>
      </w:r>
      <w:r w:rsidR="00D72075" w:rsidRPr="00CA542D">
        <w:rPr>
          <w:rFonts w:ascii="Times New Roman" w:hAnsi="Times New Roman" w:cs="Times New Roman"/>
        </w:rPr>
        <w:fldChar w:fldCharType="begin"/>
      </w:r>
      <w:r w:rsidR="00D72075" w:rsidRPr="00CA542D">
        <w:rPr>
          <w:rFonts w:ascii="Times New Roman" w:hAnsi="Times New Roman" w:cs="Times New Roman"/>
        </w:rPr>
        <w:instrText xml:space="preserve"> SEQ Attēls \* ARABIC </w:instrText>
      </w:r>
      <w:r w:rsidR="00D72075" w:rsidRPr="00CA542D">
        <w:rPr>
          <w:rFonts w:ascii="Times New Roman" w:hAnsi="Times New Roman" w:cs="Times New Roman"/>
        </w:rPr>
        <w:fldChar w:fldCharType="separate"/>
      </w:r>
      <w:r w:rsidR="003F590A">
        <w:rPr>
          <w:rFonts w:ascii="Times New Roman" w:hAnsi="Times New Roman" w:cs="Times New Roman"/>
          <w:noProof/>
        </w:rPr>
        <w:t>1</w:t>
      </w:r>
      <w:r w:rsidR="00D72075" w:rsidRPr="00CA542D">
        <w:rPr>
          <w:rFonts w:ascii="Times New Roman" w:hAnsi="Times New Roman" w:cs="Times New Roman"/>
          <w:noProof/>
        </w:rPr>
        <w:fldChar w:fldCharType="end"/>
      </w:r>
      <w:r w:rsidRPr="00CA542D">
        <w:rPr>
          <w:rFonts w:ascii="Times New Roman" w:hAnsi="Times New Roman" w:cs="Times New Roman"/>
        </w:rPr>
        <w:t>. Būvniecības nozares pārkaršanas simulācija pie dažādiem būvniecības produkcijas apjoma un izmaksu izmaiņu variantiem ekstrapolējot ekspertu novērtējumus</w:t>
      </w:r>
      <w:r w:rsidR="003A1ED5" w:rsidRPr="00CA542D">
        <w:rPr>
          <w:rFonts w:ascii="Times New Roman" w:hAnsi="Times New Roman" w:cs="Times New Roman"/>
        </w:rPr>
        <w:t xml:space="preserve">, </w:t>
      </w:r>
      <w:r w:rsidRPr="00CA542D">
        <w:rPr>
          <w:rFonts w:ascii="Times New Roman" w:hAnsi="Times New Roman" w:cs="Times New Roman"/>
        </w:rPr>
        <w:t>prognozes un iepriekšējās recesijas situāciju</w:t>
      </w:r>
      <w:r w:rsidR="003A1ED5" w:rsidRPr="00CA542D">
        <w:rPr>
          <w:rFonts w:ascii="Times New Roman" w:hAnsi="Times New Roman" w:cs="Times New Roman"/>
        </w:rPr>
        <w:t xml:space="preserve"> laika periodā no 2005.-2025</w:t>
      </w:r>
      <w:r w:rsidR="00B85884" w:rsidRPr="00CA542D">
        <w:rPr>
          <w:rFonts w:ascii="Times New Roman" w:hAnsi="Times New Roman" w:cs="Times New Roman"/>
        </w:rPr>
        <w:t>. gadam</w:t>
      </w:r>
      <w:r w:rsidRPr="00CA542D">
        <w:rPr>
          <w:rFonts w:ascii="Times New Roman" w:hAnsi="Times New Roman" w:cs="Times New Roman"/>
        </w:rPr>
        <w:t>. Gadi norādīti atbilstoši kombinētajai prognozei.</w:t>
      </w:r>
    </w:p>
    <w:p w14:paraId="2992234F" w14:textId="4C3D4D3B" w:rsidR="00932E5A" w:rsidRPr="00CA542D" w:rsidRDefault="00F41C48" w:rsidP="00A41284">
      <w:pPr>
        <w:spacing w:line="276" w:lineRule="auto"/>
        <w:ind w:firstLine="0"/>
        <w:rPr>
          <w:rFonts w:ascii="Times New Roman" w:hAnsi="Times New Roman" w:cs="Times New Roman"/>
        </w:rPr>
      </w:pPr>
      <w:r w:rsidRPr="00CA542D">
        <w:rPr>
          <w:rFonts w:ascii="Times New Roman" w:hAnsi="Times New Roman" w:cs="Times New Roman"/>
        </w:rPr>
        <w:t xml:space="preserve">Viens no </w:t>
      </w:r>
      <w:r w:rsidR="00C718A7" w:rsidRPr="00CA542D">
        <w:rPr>
          <w:rFonts w:ascii="Times New Roman" w:hAnsi="Times New Roman" w:cs="Times New Roman"/>
        </w:rPr>
        <w:t xml:space="preserve">nozīmīgākajiem </w:t>
      </w:r>
      <w:r w:rsidRPr="00CA542D">
        <w:rPr>
          <w:rFonts w:ascii="Times New Roman" w:hAnsi="Times New Roman" w:cs="Times New Roman"/>
        </w:rPr>
        <w:t>riskiem, kas varētu virzīt būvniecības nozari dziļāk pārkaršanas zonā, ir situācija, ja 2021.</w:t>
      </w:r>
      <w:r w:rsidR="00E33E4A" w:rsidRPr="00CA542D">
        <w:rPr>
          <w:rFonts w:ascii="Times New Roman" w:hAnsi="Times New Roman" w:cs="Times New Roman"/>
        </w:rPr>
        <w:t xml:space="preserve"> </w:t>
      </w:r>
      <w:r w:rsidRPr="00CA542D">
        <w:rPr>
          <w:rFonts w:ascii="Times New Roman" w:hAnsi="Times New Roman" w:cs="Times New Roman"/>
        </w:rPr>
        <w:t>gada beigās nenotiek būvmateriālu izmaksu stabilizēšanās vai kritums un kopējais gada būvmateriālu izmaksu pieaugums būtiski pārsniedz kombinētajā prognozē paredzēto 6,6% būvniecības izmaksu pieaugumu un 7,1% būvmateriālu izmaksu pieaugumu, bet šo faktu iestāšanos būs iespēja</w:t>
      </w:r>
      <w:r w:rsidR="006C7869" w:rsidRPr="00CA542D">
        <w:rPr>
          <w:rFonts w:ascii="Times New Roman" w:hAnsi="Times New Roman" w:cs="Times New Roman"/>
        </w:rPr>
        <w:t>m</w:t>
      </w:r>
      <w:r w:rsidRPr="00CA542D">
        <w:rPr>
          <w:rFonts w:ascii="Times New Roman" w:hAnsi="Times New Roman" w:cs="Times New Roman"/>
        </w:rPr>
        <w:t>s identificēt 2022.</w:t>
      </w:r>
      <w:r w:rsidR="006C7869" w:rsidRPr="00CA542D">
        <w:rPr>
          <w:rFonts w:ascii="Times New Roman" w:hAnsi="Times New Roman" w:cs="Times New Roman"/>
        </w:rPr>
        <w:t xml:space="preserve"> </w:t>
      </w:r>
      <w:r w:rsidRPr="00CA542D">
        <w:rPr>
          <w:rFonts w:ascii="Times New Roman" w:hAnsi="Times New Roman" w:cs="Times New Roman"/>
        </w:rPr>
        <w:t xml:space="preserve">gada sākumā, kad būs pieejami </w:t>
      </w:r>
      <w:r w:rsidR="00451122" w:rsidRPr="00CA542D">
        <w:rPr>
          <w:rFonts w:ascii="Times New Roman" w:hAnsi="Times New Roman" w:cs="Times New Roman"/>
        </w:rPr>
        <w:t xml:space="preserve">faktiskie </w:t>
      </w:r>
      <w:r w:rsidRPr="00CA542D">
        <w:rPr>
          <w:rFonts w:ascii="Times New Roman" w:hAnsi="Times New Roman" w:cs="Times New Roman"/>
        </w:rPr>
        <w:t>dati par būvniecības izdevumiem.</w:t>
      </w:r>
    </w:p>
    <w:p w14:paraId="3F392259" w14:textId="180D1579" w:rsidR="00932E5A" w:rsidRPr="00CA542D" w:rsidRDefault="000C018A" w:rsidP="00F64809">
      <w:pPr>
        <w:spacing w:line="240" w:lineRule="auto"/>
        <w:ind w:firstLine="0"/>
        <w:rPr>
          <w:rFonts w:ascii="Times New Roman" w:hAnsi="Times New Roman" w:cs="Times New Roman"/>
        </w:rPr>
      </w:pPr>
      <w:r w:rsidRPr="00CA542D">
        <w:rPr>
          <w:rFonts w:ascii="Times New Roman" w:hAnsi="Times New Roman" w:cs="Times New Roman"/>
          <w:b/>
          <w:bCs/>
          <w:sz w:val="32"/>
          <w:szCs w:val="32"/>
        </w:rPr>
        <w:lastRenderedPageBreak/>
        <w:t>Izmaksas ietekmējošie faktori.</w:t>
      </w:r>
      <w:r w:rsidRPr="00CA542D">
        <w:rPr>
          <w:rFonts w:ascii="Times New Roman" w:hAnsi="Times New Roman" w:cs="Times New Roman"/>
          <w:sz w:val="32"/>
          <w:szCs w:val="32"/>
        </w:rPr>
        <w:t xml:space="preserve"> </w:t>
      </w:r>
      <w:r w:rsidR="00932E5A" w:rsidRPr="00CA542D">
        <w:rPr>
          <w:rFonts w:ascii="Times New Roman" w:hAnsi="Times New Roman" w:cs="Times New Roman"/>
        </w:rPr>
        <w:t>Darbaspēka samaksu būvniecības nozarē visbūtiskāk ietekmē būvniecības apjoms Latvijā, kā arī darbaspēka samaksas līmenis un būvniecības nozares  pieprasījums citās ES valstīs.</w:t>
      </w:r>
    </w:p>
    <w:p w14:paraId="0DE7739F" w14:textId="77777777" w:rsidR="00932E5A" w:rsidRPr="00CA542D" w:rsidRDefault="00932E5A" w:rsidP="003A6AD1">
      <w:pPr>
        <w:spacing w:line="240" w:lineRule="auto"/>
        <w:ind w:firstLine="0"/>
        <w:rPr>
          <w:rFonts w:ascii="Times New Roman" w:hAnsi="Times New Roman" w:cs="Times New Roman"/>
        </w:rPr>
      </w:pPr>
    </w:p>
    <w:p w14:paraId="1CBB9E82" w14:textId="48FD72FC" w:rsidR="00F64809" w:rsidRPr="00CA542D" w:rsidRDefault="00F64809" w:rsidP="00F64809">
      <w:pPr>
        <w:spacing w:line="240" w:lineRule="auto"/>
        <w:ind w:firstLine="0"/>
        <w:rPr>
          <w:rFonts w:ascii="Times New Roman" w:hAnsi="Times New Roman" w:cs="Times New Roman"/>
        </w:rPr>
      </w:pPr>
      <w:r w:rsidRPr="00CA542D">
        <w:rPr>
          <w:rFonts w:ascii="Times New Roman" w:hAnsi="Times New Roman" w:cs="Times New Roman"/>
        </w:rPr>
        <w:t xml:space="preserve">Nozīmīgi ietekmējoši faktori ir arī darbaspēka nodokļu līmenis Latvijā, ES darbaspēka pieprasījums būvniecības nozarē un būvniecības ieceru skaits, kas tiek īstenots par publiskajiem līdzekļiem. </w:t>
      </w:r>
    </w:p>
    <w:p w14:paraId="6B89BE11" w14:textId="77777777" w:rsidR="00F64809" w:rsidRPr="00CA542D" w:rsidRDefault="00F64809" w:rsidP="00F64809">
      <w:pPr>
        <w:spacing w:line="240" w:lineRule="auto"/>
        <w:ind w:firstLine="0"/>
        <w:rPr>
          <w:rFonts w:ascii="Times New Roman" w:hAnsi="Times New Roman" w:cs="Times New Roman"/>
        </w:rPr>
      </w:pPr>
    </w:p>
    <w:p w14:paraId="64BC9B72" w14:textId="6F5F499E" w:rsidR="00F64809" w:rsidRPr="00CA542D" w:rsidRDefault="00F64809" w:rsidP="00F64809">
      <w:pPr>
        <w:spacing w:line="240" w:lineRule="auto"/>
        <w:ind w:firstLine="0"/>
        <w:rPr>
          <w:rFonts w:ascii="Times New Roman" w:hAnsi="Times New Roman" w:cs="Times New Roman"/>
        </w:rPr>
      </w:pPr>
      <w:r w:rsidRPr="00CA542D">
        <w:rPr>
          <w:rFonts w:ascii="Times New Roman" w:hAnsi="Times New Roman" w:cs="Times New Roman"/>
        </w:rPr>
        <w:t>Arhitektūras un inženiertehnisko pakalpojumu, tehniskās pārbaudes un analīzes apakšnozarē</w:t>
      </w:r>
      <w:r w:rsidR="00BA630D" w:rsidRPr="00CA542D">
        <w:rPr>
          <w:rFonts w:ascii="Times New Roman" w:hAnsi="Times New Roman" w:cs="Times New Roman"/>
        </w:rPr>
        <w:t>s</w:t>
      </w:r>
      <w:r w:rsidRPr="00CA542D">
        <w:rPr>
          <w:rFonts w:ascii="Times New Roman" w:hAnsi="Times New Roman" w:cs="Times New Roman"/>
        </w:rPr>
        <w:t xml:space="preserve"> darbaspēka izmaksas būtiski ietekmē būvniecības procesu digitalizācijas intensitāte.</w:t>
      </w:r>
    </w:p>
    <w:p w14:paraId="1701B204" w14:textId="77777777" w:rsidR="00F64809" w:rsidRPr="00CA542D" w:rsidRDefault="00F64809" w:rsidP="00F64809">
      <w:pPr>
        <w:spacing w:line="240" w:lineRule="auto"/>
        <w:ind w:firstLine="0"/>
        <w:rPr>
          <w:rFonts w:ascii="Times New Roman" w:hAnsi="Times New Roman" w:cs="Times New Roman"/>
        </w:rPr>
      </w:pPr>
    </w:p>
    <w:p w14:paraId="32A4436D" w14:textId="03172CF8" w:rsidR="00F64809" w:rsidRPr="00CA542D" w:rsidRDefault="00F64809" w:rsidP="00F64809">
      <w:pPr>
        <w:spacing w:line="240" w:lineRule="auto"/>
        <w:ind w:firstLine="0"/>
        <w:rPr>
          <w:rFonts w:ascii="Times New Roman" w:hAnsi="Times New Roman" w:cs="Times New Roman"/>
        </w:rPr>
      </w:pPr>
      <w:r w:rsidRPr="00CA542D">
        <w:rPr>
          <w:rFonts w:ascii="Times New Roman" w:hAnsi="Times New Roman" w:cs="Times New Roman"/>
        </w:rPr>
        <w:t>Transporta objektu būvniecības nozare ir jutīgākā pret izglītota darbaspēka daudzumu</w:t>
      </w:r>
      <w:r w:rsidR="00BA630D" w:rsidRPr="00CA542D">
        <w:rPr>
          <w:rFonts w:ascii="Times New Roman" w:hAnsi="Times New Roman" w:cs="Times New Roman"/>
        </w:rPr>
        <w:t xml:space="preserve"> (pieejamību)</w:t>
      </w:r>
      <w:r w:rsidRPr="00CA542D">
        <w:rPr>
          <w:rFonts w:ascii="Times New Roman" w:hAnsi="Times New Roman" w:cs="Times New Roman"/>
        </w:rPr>
        <w:t xml:space="preserve"> un kā otrs būtiskākais darba izmaksas ietekmējošs faktors</w:t>
      </w:r>
      <w:r w:rsidR="00BA630D" w:rsidRPr="00CA542D">
        <w:rPr>
          <w:rFonts w:ascii="Times New Roman" w:hAnsi="Times New Roman" w:cs="Times New Roman"/>
        </w:rPr>
        <w:t xml:space="preserve"> apakšnozarē</w:t>
      </w:r>
      <w:r w:rsidRPr="00CA542D">
        <w:rPr>
          <w:rFonts w:ascii="Times New Roman" w:hAnsi="Times New Roman" w:cs="Times New Roman"/>
        </w:rPr>
        <w:t xml:space="preserve"> ir izglītojamo skaits ar būvniecību saistītās izglītības programmās.</w:t>
      </w:r>
    </w:p>
    <w:p w14:paraId="071479C0" w14:textId="77777777" w:rsidR="00F64809" w:rsidRPr="00CA542D" w:rsidRDefault="00F64809" w:rsidP="00F64809">
      <w:pPr>
        <w:spacing w:line="240" w:lineRule="auto"/>
        <w:ind w:firstLine="0"/>
        <w:rPr>
          <w:rFonts w:ascii="Times New Roman" w:hAnsi="Times New Roman" w:cs="Times New Roman"/>
        </w:rPr>
      </w:pPr>
    </w:p>
    <w:p w14:paraId="086272FD" w14:textId="2B24C770" w:rsidR="00F64809" w:rsidRPr="00CA542D" w:rsidRDefault="00F64809" w:rsidP="00F64809">
      <w:pPr>
        <w:spacing w:line="240" w:lineRule="auto"/>
        <w:ind w:firstLine="0"/>
        <w:rPr>
          <w:rFonts w:ascii="Times New Roman" w:hAnsi="Times New Roman" w:cs="Times New Roman"/>
        </w:rPr>
      </w:pPr>
      <w:r w:rsidRPr="00CA542D">
        <w:rPr>
          <w:rFonts w:ascii="Times New Roman" w:hAnsi="Times New Roman" w:cs="Times New Roman"/>
        </w:rPr>
        <w:t xml:space="preserve">Būvmateriālu izmaksas visbūtiskāk </w:t>
      </w:r>
      <w:r w:rsidR="000C018A" w:rsidRPr="00CA542D">
        <w:rPr>
          <w:rFonts w:ascii="Times New Roman" w:hAnsi="Times New Roman" w:cs="Times New Roman"/>
        </w:rPr>
        <w:t>ietekmē</w:t>
      </w:r>
      <w:r w:rsidRPr="00CA542D">
        <w:rPr>
          <w:rFonts w:ascii="Times New Roman" w:hAnsi="Times New Roman" w:cs="Times New Roman"/>
        </w:rPr>
        <w:t xml:space="preserve"> vidējā gada metāla izstrādājumu cena, būvniecības apjoms Latvijā un vidējā gada kokmateriālu cena. Vidējā degvielas cena Latvijā nozīmīgi ietekmē transporta objektu būvniecības apakšnozari. Savukārt epidemioloģiskie pasākumi nozīmīgu ietekmi uz izmaksām atstāj arhitektūras un inženiertehnisko pakalpojumu, tehniskās pārbaudes un analīzes  un specializēto būvdarbu apakšnozarēm.  </w:t>
      </w:r>
    </w:p>
    <w:p w14:paraId="7558F36E" w14:textId="77777777" w:rsidR="00F64809" w:rsidRPr="00CA542D" w:rsidRDefault="00F64809" w:rsidP="00F64809">
      <w:pPr>
        <w:spacing w:line="240" w:lineRule="auto"/>
        <w:ind w:firstLine="0"/>
        <w:rPr>
          <w:rFonts w:ascii="Times New Roman" w:hAnsi="Times New Roman" w:cs="Times New Roman"/>
        </w:rPr>
      </w:pPr>
    </w:p>
    <w:p w14:paraId="30ED2534" w14:textId="005B7915" w:rsidR="00DB6BFA" w:rsidRPr="00CA542D" w:rsidRDefault="00DB6BFA" w:rsidP="00F41C48">
      <w:pPr>
        <w:spacing w:line="276" w:lineRule="auto"/>
        <w:ind w:firstLine="0"/>
        <w:rPr>
          <w:rFonts w:ascii="Times New Roman" w:hAnsi="Times New Roman" w:cs="Times New Roman"/>
        </w:rPr>
      </w:pPr>
    </w:p>
    <w:p w14:paraId="4013F034" w14:textId="5040C9C2" w:rsidR="00DB6BFA" w:rsidRPr="00CA542D" w:rsidRDefault="007055AA" w:rsidP="00F41C48">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32992" behindDoc="0" locked="0" layoutInCell="1" allowOverlap="1" wp14:anchorId="621698A9" wp14:editId="52EE6BF3">
            <wp:simplePos x="0" y="0"/>
            <wp:positionH relativeFrom="margin">
              <wp:align>left</wp:align>
            </wp:positionH>
            <wp:positionV relativeFrom="paragraph">
              <wp:posOffset>17096</wp:posOffset>
            </wp:positionV>
            <wp:extent cx="1647027" cy="717104"/>
            <wp:effectExtent l="0" t="0" r="0" b="0"/>
            <wp:wrapNone/>
            <wp:docPr id="193" name="Graphic 193" descr="A city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descr="A city block"/>
                    <pic:cNvPicPr/>
                  </pic:nvPicPr>
                  <pic:blipFill rotWithShape="1">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rcRect t="31478" r="5026" b="27169"/>
                    <a:stretch/>
                  </pic:blipFill>
                  <pic:spPr bwMode="auto">
                    <a:xfrm>
                      <a:off x="0" y="0"/>
                      <a:ext cx="1647027" cy="7171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9CFB20" w14:textId="625ACBB2" w:rsidR="00DB6BFA" w:rsidRPr="00CA542D" w:rsidRDefault="00DB6BFA" w:rsidP="00F41C48">
      <w:pPr>
        <w:spacing w:line="276" w:lineRule="auto"/>
        <w:ind w:firstLine="0"/>
        <w:rPr>
          <w:rFonts w:ascii="Times New Roman" w:hAnsi="Times New Roman" w:cs="Times New Roman"/>
        </w:rPr>
      </w:pPr>
    </w:p>
    <w:p w14:paraId="50455A08" w14:textId="0F9BD41A" w:rsidR="00DB6BFA" w:rsidRPr="00CA542D" w:rsidRDefault="00DB6BFA" w:rsidP="00F41C48">
      <w:pPr>
        <w:spacing w:line="276" w:lineRule="auto"/>
        <w:ind w:firstLine="0"/>
        <w:rPr>
          <w:rFonts w:ascii="Times New Roman" w:hAnsi="Times New Roman" w:cs="Times New Roman"/>
        </w:rPr>
      </w:pPr>
    </w:p>
    <w:p w14:paraId="6824B233" w14:textId="77777777" w:rsidR="00DB6BFA" w:rsidRPr="00CA542D" w:rsidRDefault="00DB6BFA" w:rsidP="00F41C48">
      <w:pPr>
        <w:spacing w:line="276" w:lineRule="auto"/>
        <w:ind w:firstLine="0"/>
        <w:rPr>
          <w:rFonts w:ascii="Times New Roman" w:hAnsi="Times New Roman" w:cs="Times New Roman"/>
        </w:rPr>
      </w:pPr>
    </w:p>
    <w:p w14:paraId="09119719" w14:textId="06B82135" w:rsidR="00DB6BFA" w:rsidRPr="00CA542D" w:rsidRDefault="00DB6BFA" w:rsidP="00DB6BFA">
      <w:pPr>
        <w:spacing w:line="240" w:lineRule="auto"/>
        <w:ind w:firstLine="0"/>
        <w:rPr>
          <w:rFonts w:ascii="Times New Roman" w:hAnsi="Times New Roman" w:cs="Times New Roman"/>
        </w:rPr>
      </w:pPr>
      <w:r w:rsidRPr="00CA542D">
        <w:rPr>
          <w:rFonts w:ascii="Times New Roman" w:hAnsi="Times New Roman" w:cs="Times New Roman"/>
          <w:b/>
          <w:bCs/>
          <w:sz w:val="32"/>
          <w:szCs w:val="32"/>
        </w:rPr>
        <w:t>Dzīvojamo ēku būvniecībā</w:t>
      </w:r>
      <w:r w:rsidRPr="00CA542D">
        <w:rPr>
          <w:rFonts w:ascii="Times New Roman" w:hAnsi="Times New Roman" w:cs="Times New Roman"/>
          <w:sz w:val="32"/>
          <w:szCs w:val="32"/>
        </w:rPr>
        <w:t xml:space="preserve"> </w:t>
      </w:r>
      <w:r w:rsidRPr="00CA542D">
        <w:rPr>
          <w:rFonts w:ascii="Times New Roman" w:hAnsi="Times New Roman" w:cs="Times New Roman"/>
        </w:rPr>
        <w:t xml:space="preserve">sagaidāma straujāka </w:t>
      </w:r>
      <w:r w:rsidR="0015049F" w:rsidRPr="00CA542D">
        <w:rPr>
          <w:rFonts w:ascii="Times New Roman" w:hAnsi="Times New Roman" w:cs="Times New Roman"/>
        </w:rPr>
        <w:t xml:space="preserve">apjoma </w:t>
      </w:r>
      <w:r w:rsidRPr="00CA542D">
        <w:rPr>
          <w:rFonts w:ascii="Times New Roman" w:hAnsi="Times New Roman" w:cs="Times New Roman"/>
        </w:rPr>
        <w:t xml:space="preserve">izaugsme nekā nedzīvojamo ēku segmentā. </w:t>
      </w:r>
      <w:r w:rsidR="00640DF9" w:rsidRPr="00CA542D">
        <w:rPr>
          <w:rFonts w:ascii="Times New Roman" w:hAnsi="Times New Roman" w:cs="Times New Roman"/>
        </w:rPr>
        <w:t>Ē</w:t>
      </w:r>
      <w:r w:rsidRPr="00CA542D">
        <w:rPr>
          <w:rFonts w:ascii="Times New Roman" w:hAnsi="Times New Roman" w:cs="Times New Roman"/>
        </w:rPr>
        <w:t>ku būvniecības apjoma pieauguma prognoze 2021.</w:t>
      </w:r>
      <w:r w:rsidR="00BA630D" w:rsidRPr="00CA542D">
        <w:rPr>
          <w:rFonts w:ascii="Times New Roman" w:hAnsi="Times New Roman" w:cs="Times New Roman"/>
        </w:rPr>
        <w:t xml:space="preserve"> </w:t>
      </w:r>
      <w:r w:rsidRPr="00CA542D">
        <w:rPr>
          <w:rFonts w:ascii="Times New Roman" w:hAnsi="Times New Roman" w:cs="Times New Roman"/>
        </w:rPr>
        <w:t xml:space="preserve">gadā </w:t>
      </w:r>
      <w:r w:rsidR="00640DF9" w:rsidRPr="00CA542D">
        <w:rPr>
          <w:rFonts w:ascii="Times New Roman" w:hAnsi="Times New Roman" w:cs="Times New Roman"/>
        </w:rPr>
        <w:t xml:space="preserve">ir </w:t>
      </w:r>
      <w:r w:rsidRPr="00CA542D">
        <w:rPr>
          <w:rFonts w:ascii="Times New Roman" w:hAnsi="Times New Roman" w:cs="Times New Roman"/>
        </w:rPr>
        <w:t>5,9% un 2022.</w:t>
      </w:r>
      <w:r w:rsidR="00004FC2">
        <w:rPr>
          <w:rFonts w:ascii="Times New Roman" w:hAnsi="Times New Roman" w:cs="Times New Roman"/>
        </w:rPr>
        <w:t xml:space="preserve"> </w:t>
      </w:r>
      <w:r w:rsidRPr="00CA542D">
        <w:rPr>
          <w:rFonts w:ascii="Times New Roman" w:hAnsi="Times New Roman" w:cs="Times New Roman"/>
        </w:rPr>
        <w:t>gadā 6,0%. Periodā 2023.-2025.</w:t>
      </w:r>
      <w:r w:rsidR="00BA630D" w:rsidRPr="00CA542D">
        <w:rPr>
          <w:rFonts w:ascii="Times New Roman" w:hAnsi="Times New Roman" w:cs="Times New Roman"/>
        </w:rPr>
        <w:t xml:space="preserve"> </w:t>
      </w:r>
      <w:r w:rsidRPr="00CA542D">
        <w:rPr>
          <w:rFonts w:ascii="Times New Roman" w:hAnsi="Times New Roman" w:cs="Times New Roman"/>
        </w:rPr>
        <w:t>gadam izaugsme varētu kļūt straujāka un būt vidēji 8,2%.</w:t>
      </w:r>
    </w:p>
    <w:p w14:paraId="02DE4BD7" w14:textId="7700E16D" w:rsidR="00DB6BFA" w:rsidRPr="00CA542D" w:rsidRDefault="00DB6BFA" w:rsidP="00DB6BFA">
      <w:pPr>
        <w:pStyle w:val="ListParagraph"/>
        <w:spacing w:line="240" w:lineRule="auto"/>
        <w:ind w:left="360" w:firstLine="0"/>
        <w:rPr>
          <w:rFonts w:ascii="Times New Roman" w:hAnsi="Times New Roman" w:cs="Times New Roman"/>
        </w:rPr>
      </w:pPr>
    </w:p>
    <w:p w14:paraId="25101B99" w14:textId="48353EB9" w:rsidR="00DB6BFA" w:rsidRPr="00CA542D" w:rsidRDefault="00DB6BFA" w:rsidP="00DB6BFA">
      <w:pPr>
        <w:spacing w:line="240" w:lineRule="auto"/>
        <w:ind w:firstLine="0"/>
        <w:rPr>
          <w:rFonts w:ascii="Times New Roman" w:hAnsi="Times New Roman" w:cs="Times New Roman"/>
        </w:rPr>
      </w:pPr>
      <w:r w:rsidRPr="00CA542D">
        <w:rPr>
          <w:rFonts w:ascii="Times New Roman" w:hAnsi="Times New Roman" w:cs="Times New Roman"/>
        </w:rPr>
        <w:t xml:space="preserve">Ēku būvniecībā </w:t>
      </w:r>
      <w:r w:rsidR="0015049F" w:rsidRPr="00CA542D">
        <w:rPr>
          <w:rFonts w:ascii="Times New Roman" w:hAnsi="Times New Roman" w:cs="Times New Roman"/>
        </w:rPr>
        <w:t xml:space="preserve">2021. gadā </w:t>
      </w:r>
      <w:r w:rsidRPr="00CA542D">
        <w:rPr>
          <w:rFonts w:ascii="Times New Roman" w:hAnsi="Times New Roman" w:cs="Times New Roman"/>
        </w:rPr>
        <w:t xml:space="preserve">tiek prognozēts </w:t>
      </w:r>
      <w:r w:rsidR="00640DF9" w:rsidRPr="00CA542D">
        <w:rPr>
          <w:rFonts w:ascii="Times New Roman" w:hAnsi="Times New Roman" w:cs="Times New Roman"/>
        </w:rPr>
        <w:t xml:space="preserve">izteikti straujš </w:t>
      </w:r>
      <w:r w:rsidRPr="00CA542D">
        <w:rPr>
          <w:rFonts w:ascii="Times New Roman" w:hAnsi="Times New Roman" w:cs="Times New Roman"/>
        </w:rPr>
        <w:t>izmaksu pieaugums par 11,6%</w:t>
      </w:r>
      <w:r w:rsidR="0015049F" w:rsidRPr="00CA542D">
        <w:rPr>
          <w:rFonts w:ascii="Times New Roman" w:hAnsi="Times New Roman" w:cs="Times New Roman"/>
        </w:rPr>
        <w:t xml:space="preserve"> - gandrīz </w:t>
      </w:r>
      <w:r w:rsidR="002D55C3" w:rsidRPr="00CA542D">
        <w:rPr>
          <w:rFonts w:ascii="Times New Roman" w:hAnsi="Times New Roman" w:cs="Times New Roman"/>
        </w:rPr>
        <w:t xml:space="preserve">divkārši </w:t>
      </w:r>
      <w:r w:rsidR="0015049F" w:rsidRPr="00CA542D">
        <w:rPr>
          <w:rFonts w:ascii="Times New Roman" w:hAnsi="Times New Roman" w:cs="Times New Roman"/>
        </w:rPr>
        <w:t>augstāks par apjoma izaugsmi</w:t>
      </w:r>
      <w:r w:rsidRPr="00CA542D">
        <w:rPr>
          <w:rFonts w:ascii="Times New Roman" w:hAnsi="Times New Roman" w:cs="Times New Roman"/>
        </w:rPr>
        <w:t xml:space="preserve">, kam </w:t>
      </w:r>
      <w:r w:rsidR="00640DF9" w:rsidRPr="00CA542D">
        <w:rPr>
          <w:rFonts w:ascii="Times New Roman" w:hAnsi="Times New Roman" w:cs="Times New Roman"/>
        </w:rPr>
        <w:t>prognozēts</w:t>
      </w:r>
      <w:r w:rsidRPr="00CA542D">
        <w:rPr>
          <w:rFonts w:ascii="Times New Roman" w:hAnsi="Times New Roman" w:cs="Times New Roman"/>
        </w:rPr>
        <w:t xml:space="preserve"> pieaugums </w:t>
      </w:r>
      <w:r w:rsidR="0015049F" w:rsidRPr="00CA542D">
        <w:rPr>
          <w:rFonts w:ascii="Times New Roman" w:hAnsi="Times New Roman" w:cs="Times New Roman"/>
        </w:rPr>
        <w:t xml:space="preserve">arī </w:t>
      </w:r>
      <w:r w:rsidRPr="00CA542D">
        <w:rPr>
          <w:rFonts w:ascii="Times New Roman" w:hAnsi="Times New Roman" w:cs="Times New Roman"/>
        </w:rPr>
        <w:t>turpmākajos gados</w:t>
      </w:r>
      <w:r w:rsidR="00640DF9" w:rsidRPr="00CA542D">
        <w:rPr>
          <w:rFonts w:ascii="Times New Roman" w:hAnsi="Times New Roman" w:cs="Times New Roman"/>
        </w:rPr>
        <w:t>,</w:t>
      </w:r>
      <w:r w:rsidRPr="00CA542D">
        <w:rPr>
          <w:rFonts w:ascii="Times New Roman" w:hAnsi="Times New Roman" w:cs="Times New Roman"/>
        </w:rPr>
        <w:t xml:space="preserve"> veidojot vidēji 6,1% pieaugumu gadā līdz 2025.</w:t>
      </w:r>
      <w:r w:rsidR="00A31614" w:rsidRPr="00CA542D">
        <w:rPr>
          <w:rFonts w:ascii="Times New Roman" w:hAnsi="Times New Roman" w:cs="Times New Roman"/>
        </w:rPr>
        <w:t xml:space="preserve"> </w:t>
      </w:r>
      <w:r w:rsidRPr="00CA542D">
        <w:rPr>
          <w:rFonts w:ascii="Times New Roman" w:hAnsi="Times New Roman" w:cs="Times New Roman"/>
        </w:rPr>
        <w:t>gadam.</w:t>
      </w:r>
    </w:p>
    <w:p w14:paraId="23BDE330" w14:textId="09DED3D1" w:rsidR="007055AA" w:rsidRPr="00CA542D" w:rsidRDefault="007055AA" w:rsidP="00DB6BFA">
      <w:pPr>
        <w:spacing w:line="240" w:lineRule="auto"/>
        <w:ind w:firstLine="0"/>
        <w:rPr>
          <w:rFonts w:ascii="Times New Roman" w:hAnsi="Times New Roman" w:cs="Times New Roman"/>
          <w:b/>
          <w:bCs/>
          <w:sz w:val="36"/>
          <w:szCs w:val="36"/>
        </w:rPr>
      </w:pPr>
    </w:p>
    <w:p w14:paraId="4A101367" w14:textId="75B0A026" w:rsidR="00F54AE5" w:rsidRPr="00CA542D" w:rsidRDefault="00DB6BFA" w:rsidP="00F54AE5">
      <w:pPr>
        <w:spacing w:line="240" w:lineRule="auto"/>
        <w:ind w:firstLine="0"/>
        <w:rPr>
          <w:rFonts w:ascii="Times New Roman" w:hAnsi="Times New Roman" w:cs="Times New Roman"/>
        </w:rPr>
      </w:pPr>
      <w:r w:rsidRPr="00CA542D">
        <w:rPr>
          <w:rFonts w:ascii="Times New Roman" w:hAnsi="Times New Roman" w:cs="Times New Roman"/>
          <w:b/>
          <w:bCs/>
          <w:sz w:val="32"/>
          <w:szCs w:val="32"/>
        </w:rPr>
        <w:t>Transporta objektu būvniecības</w:t>
      </w:r>
      <w:r w:rsidRPr="00CA542D">
        <w:rPr>
          <w:rFonts w:ascii="Times New Roman" w:hAnsi="Times New Roman" w:cs="Times New Roman"/>
          <w:sz w:val="32"/>
          <w:szCs w:val="32"/>
        </w:rPr>
        <w:t xml:space="preserve"> </w:t>
      </w:r>
      <w:r w:rsidRPr="00CA542D">
        <w:rPr>
          <w:rFonts w:ascii="Times New Roman" w:hAnsi="Times New Roman" w:cs="Times New Roman"/>
        </w:rPr>
        <w:t>nozare īstermiņā saskarsies ar nestabilām tendencēm</w:t>
      </w:r>
      <w:r w:rsidR="00116E3D" w:rsidRPr="00CA542D">
        <w:rPr>
          <w:rFonts w:ascii="Times New Roman" w:hAnsi="Times New Roman" w:cs="Times New Roman"/>
        </w:rPr>
        <w:t>. E</w:t>
      </w:r>
      <w:r w:rsidRPr="00CA542D">
        <w:rPr>
          <w:rFonts w:ascii="Times New Roman" w:hAnsi="Times New Roman" w:cs="Times New Roman"/>
        </w:rPr>
        <w:t xml:space="preserve">kspertiem nav </w:t>
      </w:r>
      <w:r w:rsidR="00116E3D" w:rsidRPr="00CA542D">
        <w:rPr>
          <w:rFonts w:ascii="Times New Roman" w:hAnsi="Times New Roman" w:cs="Times New Roman"/>
        </w:rPr>
        <w:t xml:space="preserve">relatīva </w:t>
      </w:r>
      <w:r w:rsidRPr="00CA542D">
        <w:rPr>
          <w:rFonts w:ascii="Times New Roman" w:hAnsi="Times New Roman" w:cs="Times New Roman"/>
        </w:rPr>
        <w:t>skaidrība</w:t>
      </w:r>
      <w:r w:rsidR="00116E3D" w:rsidRPr="00CA542D">
        <w:rPr>
          <w:rFonts w:ascii="Times New Roman" w:hAnsi="Times New Roman" w:cs="Times New Roman"/>
        </w:rPr>
        <w:t xml:space="preserve"> un vienprātība</w:t>
      </w:r>
      <w:r w:rsidRPr="00CA542D">
        <w:rPr>
          <w:rFonts w:ascii="Times New Roman" w:hAnsi="Times New Roman" w:cs="Times New Roman"/>
        </w:rPr>
        <w:t xml:space="preserve"> par sagaidāmo finansējumu 2022.</w:t>
      </w:r>
      <w:r w:rsidR="00BA630D" w:rsidRPr="00CA542D">
        <w:rPr>
          <w:rFonts w:ascii="Times New Roman" w:hAnsi="Times New Roman" w:cs="Times New Roman"/>
        </w:rPr>
        <w:t xml:space="preserve"> </w:t>
      </w:r>
      <w:r w:rsidRPr="00CA542D">
        <w:rPr>
          <w:rFonts w:ascii="Times New Roman" w:hAnsi="Times New Roman" w:cs="Times New Roman"/>
        </w:rPr>
        <w:t>gadā</w:t>
      </w:r>
      <w:r w:rsidR="00F54AE5" w:rsidRPr="00CA542D">
        <w:rPr>
          <w:rFonts w:ascii="Times New Roman" w:hAnsi="Times New Roman" w:cs="Times New Roman"/>
        </w:rPr>
        <w:t>. Transporta nozares attīstība saistāma ar būtisku pašvaldības, valsts un Eiropas Savienības projektu realizāciju. 2021.</w:t>
      </w:r>
      <w:r w:rsidR="0063488C">
        <w:rPr>
          <w:rFonts w:ascii="Times New Roman" w:hAnsi="Times New Roman" w:cs="Times New Roman"/>
        </w:rPr>
        <w:t xml:space="preserve"> </w:t>
      </w:r>
      <w:r w:rsidR="00F54AE5" w:rsidRPr="00CA542D">
        <w:rPr>
          <w:rFonts w:ascii="Times New Roman" w:hAnsi="Times New Roman" w:cs="Times New Roman"/>
        </w:rPr>
        <w:t xml:space="preserve">gadā gan pēc ekspertu prognozēm, gan kombinētām prognozēm visās transporta objektu būvniecības apakšnozarēs sagaidāms pieaugums. Tomēr 2022. gadā atsevišķās apakšnozarēs prognozēts kritums – ceļu un maģistrāļu būvniecībā un tiltu un tuneļu būvniecībā. Tas skaidrots ar struktūrfondu līdzekļu </w:t>
      </w:r>
      <w:proofErr w:type="spellStart"/>
      <w:r w:rsidR="00F54AE5" w:rsidRPr="00CA542D">
        <w:rPr>
          <w:rFonts w:ascii="Times New Roman" w:hAnsi="Times New Roman" w:cs="Times New Roman"/>
        </w:rPr>
        <w:t>fluktuācijām</w:t>
      </w:r>
      <w:proofErr w:type="spellEnd"/>
      <w:r w:rsidR="00F54AE5" w:rsidRPr="00CA542D">
        <w:rPr>
          <w:rFonts w:ascii="Times New Roman" w:hAnsi="Times New Roman" w:cs="Times New Roman"/>
        </w:rPr>
        <w:t xml:space="preserve"> un attiecīgi ekspertu viedokļa ietekmi. Laika periodā no 2023.-2025. gadam ceļu un maģistrāļu būvniecības tendences tiek novērtētas kā mērenas izaugsmes periods ar niecīgu tirgus apjoma pieaugumu. Tajā pašā laika dzelzceļu, tiltu un tuneļu būvniecībai tiek novērtēts straujš lēciens, kas saistāms ar būtiskiem “</w:t>
      </w:r>
      <w:proofErr w:type="spellStart"/>
      <w:r w:rsidR="00F54AE5" w:rsidRPr="00CA542D">
        <w:rPr>
          <w:rFonts w:ascii="Times New Roman" w:hAnsi="Times New Roman" w:cs="Times New Roman"/>
        </w:rPr>
        <w:t>Rail</w:t>
      </w:r>
      <w:proofErr w:type="spellEnd"/>
      <w:r w:rsidR="00F54AE5" w:rsidRPr="00CA542D">
        <w:rPr>
          <w:rFonts w:ascii="Times New Roman" w:hAnsi="Times New Roman" w:cs="Times New Roman"/>
        </w:rPr>
        <w:t xml:space="preserve"> </w:t>
      </w:r>
      <w:proofErr w:type="spellStart"/>
      <w:r w:rsidR="00F54AE5" w:rsidRPr="00CA542D">
        <w:rPr>
          <w:rFonts w:ascii="Times New Roman" w:hAnsi="Times New Roman" w:cs="Times New Roman"/>
        </w:rPr>
        <w:t>Baltic</w:t>
      </w:r>
      <w:proofErr w:type="spellEnd"/>
      <w:r w:rsidR="00F54AE5" w:rsidRPr="00CA542D">
        <w:rPr>
          <w:rFonts w:ascii="Times New Roman" w:hAnsi="Times New Roman" w:cs="Times New Roman"/>
        </w:rPr>
        <w:t xml:space="preserve">” būvdarbiem. Ņemot vērā, ka šī apakšnozare ir ļoti cikliska, šiem lielajiem lēcieniem var sekot tikpat būtiski kritumi ilgtermiņā. Arī iepriekšējā desmitgadē dzelzceļu apakšnozare ir novērojusi pamīšus gadus ar straujiem pieaugumiem un kritumiem. </w:t>
      </w:r>
    </w:p>
    <w:p w14:paraId="041F9126" w14:textId="77777777" w:rsidR="00F54AE5" w:rsidRPr="00CA542D" w:rsidRDefault="00F54AE5" w:rsidP="00F54AE5">
      <w:pPr>
        <w:spacing w:line="240" w:lineRule="auto"/>
        <w:ind w:firstLine="0"/>
        <w:rPr>
          <w:rFonts w:ascii="Times New Roman" w:hAnsi="Times New Roman" w:cs="Times New Roman"/>
        </w:rPr>
      </w:pPr>
    </w:p>
    <w:p w14:paraId="173ADFF6" w14:textId="77777777" w:rsidR="002D55C3" w:rsidRPr="00CA542D" w:rsidRDefault="002D55C3" w:rsidP="00DB6BFA">
      <w:pPr>
        <w:spacing w:line="240" w:lineRule="auto"/>
        <w:ind w:firstLine="0"/>
        <w:rPr>
          <w:rFonts w:ascii="Times New Roman" w:hAnsi="Times New Roman" w:cs="Times New Roman"/>
        </w:rPr>
      </w:pPr>
    </w:p>
    <w:p w14:paraId="374ACA49" w14:textId="293EC324" w:rsidR="00DB6BFA" w:rsidRPr="00CA542D" w:rsidRDefault="00DB6BFA" w:rsidP="00DB6BFA">
      <w:pPr>
        <w:pStyle w:val="ListParagraph"/>
        <w:spacing w:line="240" w:lineRule="auto"/>
        <w:ind w:left="360" w:firstLine="0"/>
        <w:rPr>
          <w:rFonts w:ascii="Times New Roman" w:hAnsi="Times New Roman" w:cs="Times New Roman"/>
        </w:rPr>
      </w:pPr>
    </w:p>
    <w:p w14:paraId="5D874B82" w14:textId="72C1AD69" w:rsidR="005D4F6D" w:rsidRPr="00CA542D" w:rsidRDefault="005D4F6D" w:rsidP="00DB6BFA">
      <w:pPr>
        <w:spacing w:line="240" w:lineRule="auto"/>
        <w:ind w:firstLine="0"/>
        <w:rPr>
          <w:rFonts w:ascii="Times New Roman" w:hAnsi="Times New Roman" w:cs="Times New Roman"/>
        </w:rPr>
      </w:pPr>
    </w:p>
    <w:p w14:paraId="18A8F041" w14:textId="6500402D" w:rsidR="00F54AE5" w:rsidRPr="00CA542D" w:rsidRDefault="004C2C56" w:rsidP="00F54AE5">
      <w:pPr>
        <w:spacing w:line="276" w:lineRule="auto"/>
        <w:ind w:firstLine="0"/>
        <w:rPr>
          <w:rFonts w:ascii="Times New Roman" w:hAnsi="Times New Roman" w:cs="Times New Roman"/>
        </w:rPr>
      </w:pPr>
      <w:r w:rsidRPr="00CA542D">
        <w:rPr>
          <w:rFonts w:ascii="Times New Roman" w:hAnsi="Times New Roman" w:cs="Times New Roman"/>
          <w:b/>
          <w:bCs/>
          <w:sz w:val="32"/>
          <w:szCs w:val="32"/>
        </w:rPr>
        <w:lastRenderedPageBreak/>
        <w:t>Pilsētsaimniecības infrastruktūra</w:t>
      </w:r>
      <w:r w:rsidR="00F54AE5" w:rsidRPr="00CA542D">
        <w:rPr>
          <w:rFonts w:ascii="Times New Roman" w:hAnsi="Times New Roman" w:cs="Times New Roman"/>
          <w:b/>
          <w:bCs/>
          <w:sz w:val="32"/>
          <w:szCs w:val="32"/>
        </w:rPr>
        <w:t>s</w:t>
      </w:r>
      <w:r w:rsidRPr="00CA542D">
        <w:rPr>
          <w:rFonts w:ascii="Times New Roman" w:hAnsi="Times New Roman" w:cs="Times New Roman"/>
          <w:sz w:val="32"/>
          <w:szCs w:val="32"/>
        </w:rPr>
        <w:t xml:space="preserve"> </w:t>
      </w:r>
      <w:r w:rsidR="00F54AE5" w:rsidRPr="00CA542D">
        <w:rPr>
          <w:rFonts w:ascii="Times New Roman" w:hAnsi="Times New Roman" w:cs="Times New Roman"/>
        </w:rPr>
        <w:t>apakšnozarē ekspertu skatījums uz tālāko attīstību ir samērā optimistisks ar strauju izaugsmi virs 10% gadā no 2022. līdz 2024.</w:t>
      </w:r>
      <w:r w:rsidR="00A31614" w:rsidRPr="00CA542D">
        <w:rPr>
          <w:rFonts w:ascii="Times New Roman" w:hAnsi="Times New Roman" w:cs="Times New Roman"/>
        </w:rPr>
        <w:t xml:space="preserve"> </w:t>
      </w:r>
      <w:r w:rsidR="00F54AE5" w:rsidRPr="00CA542D">
        <w:rPr>
          <w:rFonts w:ascii="Times New Roman" w:hAnsi="Times New Roman" w:cs="Times New Roman"/>
        </w:rPr>
        <w:t>gadam. Koriģējot šo skatījumu ar statistiskajām prognozēm un tādējādi iegūstot kompleksās prognozes</w:t>
      </w:r>
      <w:r w:rsidR="00004FC2">
        <w:rPr>
          <w:rFonts w:ascii="Times New Roman" w:hAnsi="Times New Roman" w:cs="Times New Roman"/>
        </w:rPr>
        <w:t>,</w:t>
      </w:r>
      <w:r w:rsidR="00F54AE5" w:rsidRPr="00CA542D">
        <w:rPr>
          <w:rFonts w:ascii="Times New Roman" w:hAnsi="Times New Roman" w:cs="Times New Roman"/>
        </w:rPr>
        <w:t xml:space="preserve"> tiek novērtēts, ka īstermiņā šajā apakšnozarē būtu mērena izaugsme zem 10% robežas, kas laikā no 2022.</w:t>
      </w:r>
      <w:r w:rsidR="0063488C">
        <w:rPr>
          <w:rFonts w:ascii="Times New Roman" w:hAnsi="Times New Roman" w:cs="Times New Roman"/>
        </w:rPr>
        <w:t xml:space="preserve"> </w:t>
      </w:r>
      <w:r w:rsidR="00F54AE5" w:rsidRPr="00CA542D">
        <w:rPr>
          <w:rFonts w:ascii="Times New Roman" w:hAnsi="Times New Roman" w:cs="Times New Roman"/>
        </w:rPr>
        <w:t>gad</w:t>
      </w:r>
      <w:r w:rsidR="00004FC2">
        <w:rPr>
          <w:rFonts w:ascii="Times New Roman" w:hAnsi="Times New Roman" w:cs="Times New Roman"/>
        </w:rPr>
        <w:t>a</w:t>
      </w:r>
      <w:r w:rsidR="00F54AE5" w:rsidRPr="00CA542D">
        <w:rPr>
          <w:rFonts w:ascii="Times New Roman" w:hAnsi="Times New Roman" w:cs="Times New Roman"/>
        </w:rPr>
        <w:t xml:space="preserve"> kļūs arvien mērenāka un vidējā termiņā būs vien daži procenti gadā. </w:t>
      </w:r>
    </w:p>
    <w:p w14:paraId="0BDC6122" w14:textId="2415A97C" w:rsidR="005D4F6D" w:rsidRPr="00CA542D" w:rsidRDefault="005D4F6D" w:rsidP="00F54AE5">
      <w:pPr>
        <w:spacing w:line="240" w:lineRule="auto"/>
        <w:ind w:firstLine="0"/>
        <w:rPr>
          <w:rFonts w:ascii="Times New Roman" w:hAnsi="Times New Roman" w:cs="Times New Roman"/>
        </w:rPr>
      </w:pPr>
    </w:p>
    <w:p w14:paraId="5CD7661C" w14:textId="77777777" w:rsidR="002D55C3" w:rsidRPr="00CA542D" w:rsidRDefault="002D55C3" w:rsidP="00DB6BFA">
      <w:pPr>
        <w:spacing w:line="240" w:lineRule="auto"/>
        <w:ind w:firstLine="0"/>
        <w:rPr>
          <w:rFonts w:ascii="Times New Roman" w:hAnsi="Times New Roman" w:cs="Times New Roman"/>
        </w:rPr>
      </w:pPr>
    </w:p>
    <w:p w14:paraId="4B723BA8" w14:textId="37A15DC0" w:rsidR="00DB6BFA" w:rsidRPr="00CA542D" w:rsidRDefault="00DB6BFA" w:rsidP="00DB6BFA">
      <w:pPr>
        <w:spacing w:line="240" w:lineRule="auto"/>
        <w:ind w:firstLine="0"/>
        <w:rPr>
          <w:rFonts w:ascii="Times New Roman" w:hAnsi="Times New Roman" w:cs="Times New Roman"/>
        </w:rPr>
      </w:pPr>
      <w:r w:rsidRPr="00CA542D">
        <w:rPr>
          <w:rFonts w:ascii="Times New Roman" w:hAnsi="Times New Roman" w:cs="Times New Roman"/>
          <w:b/>
          <w:bCs/>
          <w:sz w:val="32"/>
          <w:szCs w:val="32"/>
        </w:rPr>
        <w:t>Arhitektūras un inženiertehnisko pakalpojumu,</w:t>
      </w:r>
      <w:r w:rsidRPr="00CA542D">
        <w:rPr>
          <w:rFonts w:ascii="Times New Roman" w:hAnsi="Times New Roman" w:cs="Times New Roman"/>
          <w:sz w:val="32"/>
          <w:szCs w:val="32"/>
        </w:rPr>
        <w:t xml:space="preserve"> </w:t>
      </w:r>
      <w:r w:rsidRPr="00CA542D">
        <w:rPr>
          <w:rFonts w:ascii="Times New Roman" w:hAnsi="Times New Roman" w:cs="Times New Roman"/>
        </w:rPr>
        <w:t>tehniskās pārbaudes un analīzes apakšnozarei  laika periodā no 2021. līdz 2024.</w:t>
      </w:r>
      <w:r w:rsidR="00A31614" w:rsidRPr="00CA542D">
        <w:rPr>
          <w:rFonts w:ascii="Times New Roman" w:hAnsi="Times New Roman" w:cs="Times New Roman"/>
        </w:rPr>
        <w:t xml:space="preserve"> </w:t>
      </w:r>
      <w:r w:rsidRPr="00CA542D">
        <w:rPr>
          <w:rFonts w:ascii="Times New Roman" w:hAnsi="Times New Roman" w:cs="Times New Roman"/>
        </w:rPr>
        <w:t>gadam tiek prognozēta arvien straujāka nozares izaugsme no 6,4% 2021.</w:t>
      </w:r>
      <w:r w:rsidR="00004FC2">
        <w:rPr>
          <w:rFonts w:ascii="Times New Roman" w:hAnsi="Times New Roman" w:cs="Times New Roman"/>
        </w:rPr>
        <w:t xml:space="preserve"> </w:t>
      </w:r>
      <w:r w:rsidRPr="00CA542D">
        <w:rPr>
          <w:rFonts w:ascii="Times New Roman" w:hAnsi="Times New Roman" w:cs="Times New Roman"/>
        </w:rPr>
        <w:t>gadā līdz par 17,9% pret iepriekšējo gadu 2024.</w:t>
      </w:r>
      <w:r w:rsidR="00004FC2">
        <w:rPr>
          <w:rFonts w:ascii="Times New Roman" w:hAnsi="Times New Roman" w:cs="Times New Roman"/>
        </w:rPr>
        <w:t xml:space="preserve"> </w:t>
      </w:r>
      <w:r w:rsidRPr="00CA542D">
        <w:rPr>
          <w:rFonts w:ascii="Times New Roman" w:hAnsi="Times New Roman" w:cs="Times New Roman"/>
        </w:rPr>
        <w:t xml:space="preserve">gadā. </w:t>
      </w:r>
    </w:p>
    <w:p w14:paraId="78676861" w14:textId="5DF5A0B3" w:rsidR="00DB6BFA" w:rsidRPr="00CA542D" w:rsidRDefault="00DB6BFA" w:rsidP="00DB6BFA">
      <w:pPr>
        <w:pStyle w:val="ListParagraph"/>
        <w:spacing w:line="240" w:lineRule="auto"/>
        <w:ind w:left="360" w:firstLine="0"/>
        <w:rPr>
          <w:rFonts w:ascii="Times New Roman" w:hAnsi="Times New Roman" w:cs="Times New Roman"/>
        </w:rPr>
      </w:pPr>
    </w:p>
    <w:p w14:paraId="604CD66E" w14:textId="59625896" w:rsidR="002C7655" w:rsidRPr="00CA542D" w:rsidRDefault="00DB6BFA" w:rsidP="00435341">
      <w:pPr>
        <w:spacing w:line="240" w:lineRule="auto"/>
        <w:ind w:firstLine="0"/>
        <w:rPr>
          <w:rFonts w:ascii="Times New Roman" w:hAnsi="Times New Roman" w:cs="Times New Roman"/>
        </w:rPr>
      </w:pPr>
      <w:r w:rsidRPr="00CA542D">
        <w:rPr>
          <w:rFonts w:ascii="Times New Roman" w:hAnsi="Times New Roman" w:cs="Times New Roman"/>
        </w:rPr>
        <w:t>Arhitektūras un inženiertehnisko pakalpojumu, tehniskās pārbaudes un analīzes apakšnozares izmaksas 2021. un 2022.</w:t>
      </w:r>
      <w:r w:rsidR="00004FC2">
        <w:rPr>
          <w:rFonts w:ascii="Times New Roman" w:hAnsi="Times New Roman" w:cs="Times New Roman"/>
        </w:rPr>
        <w:t xml:space="preserve"> </w:t>
      </w:r>
      <w:r w:rsidRPr="00CA542D">
        <w:rPr>
          <w:rFonts w:ascii="Times New Roman" w:hAnsi="Times New Roman" w:cs="Times New Roman"/>
        </w:rPr>
        <w:t>gadā varētu būtiski pieaug par attiecīgi 13,6% un 15,7%, tomēr vidējā termiņā izmaksu pieaugums novērtēts zemāks vidēji 2023.-2025.</w:t>
      </w:r>
      <w:r w:rsidR="00004FC2">
        <w:rPr>
          <w:rFonts w:ascii="Times New Roman" w:hAnsi="Times New Roman" w:cs="Times New Roman"/>
        </w:rPr>
        <w:t xml:space="preserve"> </w:t>
      </w:r>
      <w:r w:rsidRPr="00CA542D">
        <w:rPr>
          <w:rFonts w:ascii="Times New Roman" w:hAnsi="Times New Roman" w:cs="Times New Roman"/>
        </w:rPr>
        <w:t>gadā kā 5,2% gadā.</w:t>
      </w:r>
    </w:p>
    <w:p w14:paraId="7DDEB5C5" w14:textId="74DB236B" w:rsidR="002C7655" w:rsidRPr="00CA542D" w:rsidRDefault="002C7655" w:rsidP="00266E91">
      <w:pPr>
        <w:spacing w:line="276" w:lineRule="auto"/>
        <w:ind w:firstLine="0"/>
        <w:rPr>
          <w:rFonts w:ascii="Times New Roman" w:hAnsi="Times New Roman" w:cs="Times New Roman"/>
          <w:b/>
          <w:bCs/>
          <w:sz w:val="32"/>
          <w:szCs w:val="32"/>
        </w:rPr>
      </w:pPr>
    </w:p>
    <w:p w14:paraId="55D578A4" w14:textId="2CED5ACB" w:rsidR="002C7655" w:rsidRPr="00CA542D" w:rsidRDefault="002C7655" w:rsidP="002575E7">
      <w:pPr>
        <w:spacing w:line="240" w:lineRule="auto"/>
        <w:ind w:firstLine="0"/>
        <w:rPr>
          <w:rFonts w:ascii="Times New Roman" w:hAnsi="Times New Roman" w:cs="Times New Roman"/>
          <w:b/>
          <w:bCs/>
          <w:sz w:val="36"/>
          <w:szCs w:val="36"/>
        </w:rPr>
      </w:pPr>
      <w:r w:rsidRPr="00CA542D">
        <w:rPr>
          <w:rFonts w:ascii="Times New Roman" w:hAnsi="Times New Roman" w:cs="Times New Roman"/>
          <w:b/>
          <w:bCs/>
          <w:sz w:val="32"/>
          <w:szCs w:val="32"/>
        </w:rPr>
        <w:t>Būvniecības resurs</w:t>
      </w:r>
      <w:r w:rsidR="0054078F" w:rsidRPr="00CA542D">
        <w:rPr>
          <w:rFonts w:ascii="Times New Roman" w:hAnsi="Times New Roman" w:cs="Times New Roman"/>
          <w:b/>
          <w:bCs/>
          <w:sz w:val="32"/>
          <w:szCs w:val="32"/>
        </w:rPr>
        <w:t xml:space="preserve">u jomā, </w:t>
      </w:r>
      <w:r w:rsidR="0054078F" w:rsidRPr="00CA542D">
        <w:rPr>
          <w:rFonts w:ascii="Times New Roman" w:hAnsi="Times New Roman" w:cs="Times New Roman"/>
        </w:rPr>
        <w:t>b</w:t>
      </w:r>
      <w:r w:rsidRPr="00CA542D">
        <w:rPr>
          <w:rFonts w:ascii="Times New Roman" w:hAnsi="Times New Roman" w:cs="Times New Roman"/>
        </w:rPr>
        <w:t>ūtiskais izmaksu pieaugums 2021.</w:t>
      </w:r>
      <w:r w:rsidR="0043576F" w:rsidRPr="00CA542D">
        <w:rPr>
          <w:rFonts w:ascii="Times New Roman" w:hAnsi="Times New Roman" w:cs="Times New Roman"/>
        </w:rPr>
        <w:t xml:space="preserve"> </w:t>
      </w:r>
      <w:r w:rsidRPr="00CA542D">
        <w:rPr>
          <w:rFonts w:ascii="Times New Roman" w:hAnsi="Times New Roman" w:cs="Times New Roman"/>
        </w:rPr>
        <w:t>gadā sagaidāms būvmateriāliem, kas gada griezumā tiek novērtēts 7,</w:t>
      </w:r>
      <w:r w:rsidR="00E625BC" w:rsidRPr="00CA542D">
        <w:rPr>
          <w:rFonts w:ascii="Times New Roman" w:hAnsi="Times New Roman" w:cs="Times New Roman"/>
        </w:rPr>
        <w:t>1</w:t>
      </w:r>
      <w:r w:rsidRPr="00CA542D">
        <w:rPr>
          <w:rFonts w:ascii="Times New Roman" w:hAnsi="Times New Roman" w:cs="Times New Roman"/>
        </w:rPr>
        <w:t>% apmērā, 2022.</w:t>
      </w:r>
      <w:r w:rsidR="00004FC2">
        <w:rPr>
          <w:rFonts w:ascii="Times New Roman" w:hAnsi="Times New Roman" w:cs="Times New Roman"/>
        </w:rPr>
        <w:t xml:space="preserve"> </w:t>
      </w:r>
      <w:r w:rsidRPr="00CA542D">
        <w:rPr>
          <w:rFonts w:ascii="Times New Roman" w:hAnsi="Times New Roman" w:cs="Times New Roman"/>
        </w:rPr>
        <w:t>gadā pieaugums tiek prognozēt</w:t>
      </w:r>
      <w:r w:rsidR="00EA3E25" w:rsidRPr="00CA542D">
        <w:rPr>
          <w:rFonts w:ascii="Times New Roman" w:hAnsi="Times New Roman" w:cs="Times New Roman"/>
        </w:rPr>
        <w:t>s</w:t>
      </w:r>
      <w:r w:rsidRPr="00CA542D">
        <w:rPr>
          <w:rFonts w:ascii="Times New Roman" w:hAnsi="Times New Roman" w:cs="Times New Roman"/>
        </w:rPr>
        <w:t xml:space="preserve"> 4,5%</w:t>
      </w:r>
      <w:r w:rsidR="00EA3E25" w:rsidRPr="00CA542D">
        <w:rPr>
          <w:rFonts w:ascii="Times New Roman" w:hAnsi="Times New Roman" w:cs="Times New Roman"/>
        </w:rPr>
        <w:t>,</w:t>
      </w:r>
      <w:r w:rsidRPr="00CA542D">
        <w:rPr>
          <w:rFonts w:ascii="Times New Roman" w:hAnsi="Times New Roman" w:cs="Times New Roman"/>
        </w:rPr>
        <w:t xml:space="preserve"> bet turpmākos gadus līdz 2025.</w:t>
      </w:r>
      <w:r w:rsidR="00A31614" w:rsidRPr="00CA542D">
        <w:rPr>
          <w:rFonts w:ascii="Times New Roman" w:hAnsi="Times New Roman" w:cs="Times New Roman"/>
        </w:rPr>
        <w:t xml:space="preserve"> </w:t>
      </w:r>
      <w:r w:rsidRPr="00CA542D">
        <w:rPr>
          <w:rFonts w:ascii="Times New Roman" w:hAnsi="Times New Roman" w:cs="Times New Roman"/>
        </w:rPr>
        <w:t>gadam vidēji par 3,1% gadā.</w:t>
      </w:r>
    </w:p>
    <w:p w14:paraId="79821B4B" w14:textId="77777777" w:rsidR="002C7655" w:rsidRPr="00CA542D" w:rsidRDefault="002C7655" w:rsidP="002575E7">
      <w:pPr>
        <w:pStyle w:val="ListParagraph"/>
        <w:spacing w:line="240" w:lineRule="auto"/>
        <w:ind w:left="360" w:firstLine="0"/>
        <w:rPr>
          <w:rFonts w:ascii="Times New Roman" w:hAnsi="Times New Roman" w:cs="Times New Roman"/>
        </w:rPr>
      </w:pPr>
    </w:p>
    <w:p w14:paraId="0F5E05C8" w14:textId="6566ECE6" w:rsidR="002C7655" w:rsidRPr="00CA542D" w:rsidRDefault="002C7655" w:rsidP="002575E7">
      <w:pPr>
        <w:spacing w:line="240" w:lineRule="auto"/>
        <w:ind w:firstLine="0"/>
        <w:rPr>
          <w:rFonts w:ascii="Times New Roman" w:hAnsi="Times New Roman" w:cs="Times New Roman"/>
        </w:rPr>
      </w:pPr>
      <w:r w:rsidRPr="00CA542D">
        <w:rPr>
          <w:rFonts w:ascii="Times New Roman" w:hAnsi="Times New Roman" w:cs="Times New Roman"/>
        </w:rPr>
        <w:t>Strādnieku darba samaksai prognozēts vienmērīgs pieaugums līdzvērtīgs iepriekšējai piecgadei 2021.</w:t>
      </w:r>
      <w:r w:rsidR="00BC3EFB" w:rsidRPr="00CA542D">
        <w:rPr>
          <w:rFonts w:ascii="Times New Roman" w:hAnsi="Times New Roman" w:cs="Times New Roman"/>
        </w:rPr>
        <w:t xml:space="preserve"> </w:t>
      </w:r>
      <w:r w:rsidRPr="00CA542D">
        <w:rPr>
          <w:rFonts w:ascii="Times New Roman" w:hAnsi="Times New Roman" w:cs="Times New Roman"/>
        </w:rPr>
        <w:t>gadā pieaugot par 7,1%, bet 2022.</w:t>
      </w:r>
      <w:r w:rsidR="0043576F" w:rsidRPr="00CA542D">
        <w:rPr>
          <w:rFonts w:ascii="Times New Roman" w:hAnsi="Times New Roman" w:cs="Times New Roman"/>
        </w:rPr>
        <w:t xml:space="preserve"> </w:t>
      </w:r>
      <w:r w:rsidRPr="00CA542D">
        <w:rPr>
          <w:rFonts w:ascii="Times New Roman" w:hAnsi="Times New Roman" w:cs="Times New Roman"/>
        </w:rPr>
        <w:t xml:space="preserve">gadā par 7,4% </w:t>
      </w:r>
      <w:r w:rsidR="00BC3EFB" w:rsidRPr="00CA542D">
        <w:rPr>
          <w:rFonts w:ascii="Times New Roman" w:hAnsi="Times New Roman" w:cs="Times New Roman"/>
        </w:rPr>
        <w:t xml:space="preserve">. </w:t>
      </w:r>
      <w:r w:rsidRPr="00CA542D">
        <w:rPr>
          <w:rFonts w:ascii="Times New Roman" w:hAnsi="Times New Roman" w:cs="Times New Roman"/>
        </w:rPr>
        <w:t>Turpmākajos gados pieaugums varētu samazināties un novērtēts kā vidēji 6,5% gadā.</w:t>
      </w:r>
    </w:p>
    <w:p w14:paraId="2510951C" w14:textId="77777777" w:rsidR="002C7655" w:rsidRPr="00CA542D" w:rsidRDefault="002C7655" w:rsidP="002575E7">
      <w:pPr>
        <w:pStyle w:val="ListParagraph"/>
        <w:spacing w:line="240" w:lineRule="auto"/>
        <w:ind w:left="360" w:firstLine="0"/>
        <w:rPr>
          <w:rFonts w:ascii="Times New Roman" w:hAnsi="Times New Roman" w:cs="Times New Roman"/>
        </w:rPr>
      </w:pPr>
    </w:p>
    <w:p w14:paraId="083529A5" w14:textId="7D099864" w:rsidR="002C7655" w:rsidRPr="00CA542D" w:rsidRDefault="002C7655" w:rsidP="002575E7">
      <w:pPr>
        <w:spacing w:line="240" w:lineRule="auto"/>
        <w:ind w:firstLine="0"/>
        <w:rPr>
          <w:rFonts w:ascii="Times New Roman" w:hAnsi="Times New Roman" w:cs="Times New Roman"/>
        </w:rPr>
      </w:pPr>
      <w:r w:rsidRPr="00CA542D">
        <w:rPr>
          <w:rFonts w:ascii="Times New Roman" w:hAnsi="Times New Roman" w:cs="Times New Roman"/>
        </w:rPr>
        <w:t>Mašīnu un mehānismu izmaksām prognozēts samērā nebūtisks pieaugums 1,3% 2021.</w:t>
      </w:r>
      <w:r w:rsidR="00004FC2">
        <w:rPr>
          <w:rFonts w:ascii="Times New Roman" w:hAnsi="Times New Roman" w:cs="Times New Roman"/>
        </w:rPr>
        <w:t xml:space="preserve"> </w:t>
      </w:r>
      <w:r w:rsidRPr="00CA542D">
        <w:rPr>
          <w:rFonts w:ascii="Times New Roman" w:hAnsi="Times New Roman" w:cs="Times New Roman"/>
        </w:rPr>
        <w:t>gadā un 1,1% 2022.</w:t>
      </w:r>
      <w:r w:rsidR="00004FC2">
        <w:rPr>
          <w:rFonts w:ascii="Times New Roman" w:hAnsi="Times New Roman" w:cs="Times New Roman"/>
        </w:rPr>
        <w:t xml:space="preserve"> </w:t>
      </w:r>
      <w:r w:rsidRPr="00CA542D">
        <w:rPr>
          <w:rFonts w:ascii="Times New Roman" w:hAnsi="Times New Roman" w:cs="Times New Roman"/>
        </w:rPr>
        <w:t>gadā. Tālākā periodā pieaugums tiek novērtēts kā vēl zemāks un varētu sasniegt 0,2% pieaugumu 2025.</w:t>
      </w:r>
      <w:r w:rsidR="00004FC2">
        <w:rPr>
          <w:rFonts w:ascii="Times New Roman" w:hAnsi="Times New Roman" w:cs="Times New Roman"/>
        </w:rPr>
        <w:t xml:space="preserve"> </w:t>
      </w:r>
      <w:r w:rsidRPr="00CA542D">
        <w:rPr>
          <w:rFonts w:ascii="Times New Roman" w:hAnsi="Times New Roman" w:cs="Times New Roman"/>
        </w:rPr>
        <w:t>gadā.</w:t>
      </w:r>
    </w:p>
    <w:p w14:paraId="7A8B4394" w14:textId="77777777" w:rsidR="002C7655" w:rsidRPr="00CA542D" w:rsidRDefault="002C7655" w:rsidP="002575E7">
      <w:pPr>
        <w:pStyle w:val="ListParagraph"/>
        <w:spacing w:line="240" w:lineRule="auto"/>
        <w:ind w:left="360" w:firstLine="0"/>
        <w:rPr>
          <w:rFonts w:ascii="Times New Roman" w:hAnsi="Times New Roman" w:cs="Times New Roman"/>
        </w:rPr>
      </w:pPr>
    </w:p>
    <w:p w14:paraId="4BAC7E26" w14:textId="7428314E" w:rsidR="002C7655" w:rsidRPr="00CA542D" w:rsidRDefault="002C7655" w:rsidP="002575E7">
      <w:pPr>
        <w:spacing w:line="240" w:lineRule="auto"/>
        <w:ind w:firstLine="0"/>
        <w:rPr>
          <w:rFonts w:ascii="Times New Roman" w:hAnsi="Times New Roman" w:cs="Times New Roman"/>
        </w:rPr>
      </w:pPr>
      <w:r w:rsidRPr="00CA542D">
        <w:rPr>
          <w:rFonts w:ascii="Times New Roman" w:hAnsi="Times New Roman" w:cs="Times New Roman"/>
        </w:rPr>
        <w:t>Dzīvojamo un nedzīvojamo ēku būvniecībā 2021.</w:t>
      </w:r>
      <w:r w:rsidR="00004FC2">
        <w:rPr>
          <w:rFonts w:ascii="Times New Roman" w:hAnsi="Times New Roman" w:cs="Times New Roman"/>
        </w:rPr>
        <w:t xml:space="preserve"> </w:t>
      </w:r>
      <w:r w:rsidRPr="00CA542D">
        <w:rPr>
          <w:rFonts w:ascii="Times New Roman" w:hAnsi="Times New Roman" w:cs="Times New Roman"/>
        </w:rPr>
        <w:t>gadā jārēķinās ar būtiskāko būvmateriālu izmaksu pieaugumu 14,7-14,8% apmērā, savukārt darba samaksas pieaugums novērtēts kā 6,9-7,0%.</w:t>
      </w:r>
    </w:p>
    <w:p w14:paraId="33705B89" w14:textId="77777777" w:rsidR="002C7655" w:rsidRPr="00CA542D" w:rsidRDefault="002C7655" w:rsidP="002575E7">
      <w:pPr>
        <w:pStyle w:val="ListParagraph"/>
        <w:spacing w:line="240" w:lineRule="auto"/>
        <w:ind w:left="360" w:firstLine="0"/>
        <w:rPr>
          <w:rFonts w:ascii="Times New Roman" w:hAnsi="Times New Roman" w:cs="Times New Roman"/>
        </w:rPr>
      </w:pPr>
    </w:p>
    <w:p w14:paraId="7874678A" w14:textId="16F5AA34" w:rsidR="002C7655" w:rsidRPr="00CA542D" w:rsidRDefault="002C7655" w:rsidP="002575E7">
      <w:pPr>
        <w:spacing w:line="240" w:lineRule="auto"/>
        <w:ind w:firstLine="0"/>
        <w:rPr>
          <w:rFonts w:ascii="Times New Roman" w:hAnsi="Times New Roman" w:cs="Times New Roman"/>
        </w:rPr>
      </w:pPr>
      <w:r w:rsidRPr="00CA542D">
        <w:rPr>
          <w:rFonts w:ascii="Times New Roman" w:hAnsi="Times New Roman" w:cs="Times New Roman"/>
        </w:rPr>
        <w:t>Transporta objektu būvniecībā būtisks izmaksu pieaugums 2021.</w:t>
      </w:r>
      <w:r w:rsidR="0043576F" w:rsidRPr="00CA542D">
        <w:rPr>
          <w:rFonts w:ascii="Times New Roman" w:hAnsi="Times New Roman" w:cs="Times New Roman"/>
        </w:rPr>
        <w:t xml:space="preserve"> </w:t>
      </w:r>
      <w:r w:rsidRPr="00CA542D">
        <w:rPr>
          <w:rFonts w:ascii="Times New Roman" w:hAnsi="Times New Roman" w:cs="Times New Roman"/>
        </w:rPr>
        <w:t>gadā prognozēts gan būvmateriāliem (10</w:t>
      </w:r>
      <w:r w:rsidR="00C96B61" w:rsidRPr="00CA542D">
        <w:rPr>
          <w:rFonts w:ascii="Times New Roman" w:hAnsi="Times New Roman" w:cs="Times New Roman"/>
        </w:rPr>
        <w:t>,0</w:t>
      </w:r>
      <w:r w:rsidRPr="00CA542D">
        <w:rPr>
          <w:rFonts w:ascii="Times New Roman" w:hAnsi="Times New Roman" w:cs="Times New Roman"/>
        </w:rPr>
        <w:t>%), gan mašīnu un mehānismu uzturēšanai un ekspluatācijai (10</w:t>
      </w:r>
      <w:r w:rsidR="00C96B61" w:rsidRPr="00CA542D">
        <w:rPr>
          <w:rFonts w:ascii="Times New Roman" w:hAnsi="Times New Roman" w:cs="Times New Roman"/>
        </w:rPr>
        <w:t>,0</w:t>
      </w:r>
      <w:r w:rsidRPr="00CA542D">
        <w:rPr>
          <w:rFonts w:ascii="Times New Roman" w:hAnsi="Times New Roman" w:cs="Times New Roman"/>
        </w:rPr>
        <w:t>%), savukārt darba samaksas pieaugums novērtēts 8,0% apjomā, kam tuvu seko arhitektūras un citi pakalpojumi ar 7,8% pieaugumu. Šai nozarei raksturīgas specifiskas prognozes, ka tieši pakalpojumu izmaksas vienīgās pieaugs arvien straujāk un 2023.-2025.</w:t>
      </w:r>
      <w:r w:rsidR="0043576F" w:rsidRPr="00CA542D">
        <w:rPr>
          <w:rFonts w:ascii="Times New Roman" w:hAnsi="Times New Roman" w:cs="Times New Roman"/>
        </w:rPr>
        <w:t xml:space="preserve"> </w:t>
      </w:r>
      <w:r w:rsidRPr="00CA542D">
        <w:rPr>
          <w:rFonts w:ascii="Times New Roman" w:hAnsi="Times New Roman" w:cs="Times New Roman"/>
        </w:rPr>
        <w:t>gadā vidēji varētu pieaugt par 9,6%.</w:t>
      </w:r>
    </w:p>
    <w:p w14:paraId="24B511FF" w14:textId="77777777" w:rsidR="002C7655" w:rsidRPr="00CA542D" w:rsidRDefault="002C7655" w:rsidP="002575E7">
      <w:pPr>
        <w:pStyle w:val="ListParagraph"/>
        <w:spacing w:line="240" w:lineRule="auto"/>
        <w:ind w:left="360" w:firstLine="0"/>
        <w:rPr>
          <w:rFonts w:ascii="Times New Roman" w:hAnsi="Times New Roman" w:cs="Times New Roman"/>
        </w:rPr>
      </w:pPr>
    </w:p>
    <w:p w14:paraId="518016AA" w14:textId="29E5731B" w:rsidR="002C7655" w:rsidRPr="00CA542D" w:rsidRDefault="002C7655" w:rsidP="002575E7">
      <w:pPr>
        <w:spacing w:line="240" w:lineRule="auto"/>
        <w:ind w:firstLine="0"/>
        <w:rPr>
          <w:rFonts w:ascii="Times New Roman" w:hAnsi="Times New Roman" w:cs="Times New Roman"/>
        </w:rPr>
      </w:pPr>
      <w:r w:rsidRPr="00CA542D">
        <w:rPr>
          <w:rFonts w:ascii="Times New Roman" w:hAnsi="Times New Roman" w:cs="Times New Roman"/>
        </w:rPr>
        <w:t xml:space="preserve">Pilsētsaimniecības infrastruktūras objektu būvniecībā lielākais pieaugums prognozēts arī būvmateriāliem ar 15,3% </w:t>
      </w:r>
      <w:r w:rsidR="002575E7" w:rsidRPr="00CA542D">
        <w:rPr>
          <w:rFonts w:ascii="Times New Roman" w:hAnsi="Times New Roman" w:cs="Times New Roman"/>
        </w:rPr>
        <w:t xml:space="preserve">pieaugumu </w:t>
      </w:r>
      <w:r w:rsidRPr="00CA542D">
        <w:rPr>
          <w:rFonts w:ascii="Times New Roman" w:hAnsi="Times New Roman" w:cs="Times New Roman"/>
        </w:rPr>
        <w:t>2021.</w:t>
      </w:r>
      <w:r w:rsidR="0043576F" w:rsidRPr="00CA542D">
        <w:rPr>
          <w:rFonts w:ascii="Times New Roman" w:hAnsi="Times New Roman" w:cs="Times New Roman"/>
        </w:rPr>
        <w:t xml:space="preserve"> </w:t>
      </w:r>
      <w:r w:rsidRPr="00CA542D">
        <w:rPr>
          <w:rFonts w:ascii="Times New Roman" w:hAnsi="Times New Roman" w:cs="Times New Roman"/>
        </w:rPr>
        <w:t xml:space="preserve">gadā, pārējiem resursu veidiem pieaugot </w:t>
      </w:r>
      <w:r w:rsidR="002575E7" w:rsidRPr="00CA542D">
        <w:rPr>
          <w:rFonts w:ascii="Times New Roman" w:hAnsi="Times New Roman" w:cs="Times New Roman"/>
        </w:rPr>
        <w:t xml:space="preserve">relatīvi </w:t>
      </w:r>
      <w:r w:rsidRPr="00CA542D">
        <w:rPr>
          <w:rFonts w:ascii="Times New Roman" w:hAnsi="Times New Roman" w:cs="Times New Roman"/>
        </w:rPr>
        <w:t>mazāk – strādnieku darba samaksai par 7,6%, mašīnu un mehānismu izdevumiem par 6,6% un pakalpojumu izdevumiem par 7,7%.</w:t>
      </w:r>
    </w:p>
    <w:p w14:paraId="39F245FC" w14:textId="4E690DC4" w:rsidR="002C7655" w:rsidRPr="00CA542D" w:rsidRDefault="002C7655" w:rsidP="002575E7">
      <w:pPr>
        <w:pStyle w:val="ListParagraph"/>
        <w:spacing w:line="240" w:lineRule="auto"/>
        <w:ind w:left="360" w:firstLine="0"/>
        <w:rPr>
          <w:rFonts w:ascii="Times New Roman" w:hAnsi="Times New Roman" w:cs="Times New Roman"/>
        </w:rPr>
      </w:pPr>
    </w:p>
    <w:p w14:paraId="3EF9306E" w14:textId="2EFA3D68" w:rsidR="009A2ED4" w:rsidRPr="00CA542D" w:rsidRDefault="002C7655" w:rsidP="002575E7">
      <w:pPr>
        <w:spacing w:line="240" w:lineRule="auto"/>
        <w:ind w:firstLine="0"/>
        <w:rPr>
          <w:rFonts w:ascii="Times New Roman" w:hAnsi="Times New Roman" w:cs="Times New Roman"/>
        </w:rPr>
      </w:pPr>
      <w:r w:rsidRPr="00CA542D">
        <w:rPr>
          <w:rFonts w:ascii="Times New Roman" w:hAnsi="Times New Roman" w:cs="Times New Roman"/>
        </w:rPr>
        <w:t>Specializēto būvdarbu apakšnozarē būvmateriālu izmaksu pieaugums 2021.</w:t>
      </w:r>
      <w:r w:rsidR="00004FC2">
        <w:rPr>
          <w:rFonts w:ascii="Times New Roman" w:hAnsi="Times New Roman" w:cs="Times New Roman"/>
        </w:rPr>
        <w:t xml:space="preserve"> </w:t>
      </w:r>
      <w:r w:rsidRPr="00CA542D">
        <w:rPr>
          <w:rFonts w:ascii="Times New Roman" w:hAnsi="Times New Roman" w:cs="Times New Roman"/>
        </w:rPr>
        <w:t>gadā prognozēts 15,8% apmērā, kamēr darba samaksa izmaksu pieaugums novērtēts kā mazākais no resursu veidiem – 5,1%</w:t>
      </w:r>
      <w:r w:rsidR="002575E7" w:rsidRPr="00CA542D">
        <w:rPr>
          <w:rFonts w:ascii="Times New Roman" w:hAnsi="Times New Roman" w:cs="Times New Roman"/>
        </w:rPr>
        <w:t>, tomēr joprojām vērtējams augstu</w:t>
      </w:r>
      <w:r w:rsidRPr="00CA542D">
        <w:rPr>
          <w:rFonts w:ascii="Times New Roman" w:hAnsi="Times New Roman" w:cs="Times New Roman"/>
        </w:rPr>
        <w:t>.</w:t>
      </w:r>
    </w:p>
    <w:p w14:paraId="3A49563D" w14:textId="77777777" w:rsidR="00867EE7" w:rsidRPr="00CA542D" w:rsidRDefault="00867EE7" w:rsidP="00867EE7">
      <w:pPr>
        <w:spacing w:line="240" w:lineRule="auto"/>
        <w:ind w:firstLine="0"/>
        <w:rPr>
          <w:rFonts w:ascii="Times New Roman" w:hAnsi="Times New Roman" w:cs="Times New Roman"/>
        </w:rPr>
      </w:pPr>
    </w:p>
    <w:p w14:paraId="6EF2AC07" w14:textId="46BB1765" w:rsidR="009A2ED4" w:rsidRPr="00CA542D" w:rsidRDefault="00C13D62" w:rsidP="002575E7">
      <w:pPr>
        <w:spacing w:line="240" w:lineRule="auto"/>
        <w:ind w:firstLine="0"/>
        <w:rPr>
          <w:rFonts w:ascii="Times New Roman" w:hAnsi="Times New Roman" w:cs="Times New Roman"/>
          <w:b/>
          <w:bCs/>
          <w:sz w:val="36"/>
          <w:szCs w:val="36"/>
        </w:rPr>
      </w:pPr>
      <w:r w:rsidRPr="00CA542D">
        <w:rPr>
          <w:rFonts w:ascii="Times New Roman" w:hAnsi="Times New Roman" w:cs="Times New Roman"/>
          <w:b/>
          <w:bCs/>
          <w:sz w:val="32"/>
          <w:szCs w:val="32"/>
        </w:rPr>
        <w:t>Būv</w:t>
      </w:r>
      <w:r w:rsidR="00BB73C9" w:rsidRPr="00CA542D">
        <w:rPr>
          <w:rFonts w:ascii="Times New Roman" w:hAnsi="Times New Roman" w:cs="Times New Roman"/>
          <w:b/>
          <w:bCs/>
          <w:sz w:val="32"/>
          <w:szCs w:val="32"/>
        </w:rPr>
        <w:t>izstrādājumos</w:t>
      </w:r>
      <w:r w:rsidR="009A2ED4" w:rsidRPr="00CA542D">
        <w:rPr>
          <w:rFonts w:ascii="Times New Roman" w:hAnsi="Times New Roman" w:cs="Times New Roman"/>
          <w:sz w:val="32"/>
          <w:szCs w:val="32"/>
        </w:rPr>
        <w:t xml:space="preserve"> </w:t>
      </w:r>
      <w:r w:rsidR="009A2ED4" w:rsidRPr="00CA542D">
        <w:rPr>
          <w:rFonts w:ascii="Times New Roman" w:hAnsi="Times New Roman" w:cs="Times New Roman"/>
        </w:rPr>
        <w:t>būtiskākais izmaksu pieaugums 2021.</w:t>
      </w:r>
      <w:r w:rsidR="004613A1" w:rsidRPr="00CA542D">
        <w:rPr>
          <w:rFonts w:ascii="Times New Roman" w:hAnsi="Times New Roman" w:cs="Times New Roman"/>
        </w:rPr>
        <w:t xml:space="preserve"> </w:t>
      </w:r>
      <w:r w:rsidR="009A2ED4" w:rsidRPr="00CA542D">
        <w:rPr>
          <w:rFonts w:ascii="Times New Roman" w:hAnsi="Times New Roman" w:cs="Times New Roman"/>
        </w:rPr>
        <w:t xml:space="preserve">gadā tiek prognozēts kokmateriāliem 30,0% apmērā, kas laika periodā </w:t>
      </w:r>
      <w:r w:rsidR="00FE6257" w:rsidRPr="00CA542D">
        <w:rPr>
          <w:rFonts w:ascii="Times New Roman" w:hAnsi="Times New Roman" w:cs="Times New Roman"/>
        </w:rPr>
        <w:t xml:space="preserve">no </w:t>
      </w:r>
      <w:r w:rsidR="009A2ED4" w:rsidRPr="00CA542D">
        <w:rPr>
          <w:rFonts w:ascii="Times New Roman" w:hAnsi="Times New Roman" w:cs="Times New Roman"/>
        </w:rPr>
        <w:t>2022.-2025.</w:t>
      </w:r>
      <w:r w:rsidR="0043576F" w:rsidRPr="00CA542D">
        <w:rPr>
          <w:rFonts w:ascii="Times New Roman" w:hAnsi="Times New Roman" w:cs="Times New Roman"/>
        </w:rPr>
        <w:t xml:space="preserve"> </w:t>
      </w:r>
      <w:r w:rsidR="009A2ED4" w:rsidRPr="00CA542D">
        <w:rPr>
          <w:rFonts w:ascii="Times New Roman" w:hAnsi="Times New Roman" w:cs="Times New Roman"/>
        </w:rPr>
        <w:t>gad</w:t>
      </w:r>
      <w:r w:rsidR="00FE6257" w:rsidRPr="00CA542D">
        <w:rPr>
          <w:rFonts w:ascii="Times New Roman" w:hAnsi="Times New Roman" w:cs="Times New Roman"/>
        </w:rPr>
        <w:t>am</w:t>
      </w:r>
      <w:r w:rsidR="009A2ED4" w:rsidRPr="00CA542D">
        <w:rPr>
          <w:rFonts w:ascii="Times New Roman" w:hAnsi="Times New Roman" w:cs="Times New Roman"/>
        </w:rPr>
        <w:t xml:space="preserve"> varētu </w:t>
      </w:r>
      <w:r w:rsidR="004613A1" w:rsidRPr="00CA542D">
        <w:rPr>
          <w:rFonts w:ascii="Times New Roman" w:hAnsi="Times New Roman" w:cs="Times New Roman"/>
        </w:rPr>
        <w:t>sasniegt</w:t>
      </w:r>
      <w:r w:rsidR="009A2ED4" w:rsidRPr="00CA542D">
        <w:rPr>
          <w:rFonts w:ascii="Times New Roman" w:hAnsi="Times New Roman" w:cs="Times New Roman"/>
        </w:rPr>
        <w:t xml:space="preserve"> vidēji 5,3% </w:t>
      </w:r>
      <w:r w:rsidR="004613A1" w:rsidRPr="00CA542D">
        <w:rPr>
          <w:rFonts w:ascii="Times New Roman" w:hAnsi="Times New Roman" w:cs="Times New Roman"/>
        </w:rPr>
        <w:t xml:space="preserve">pieaugumu </w:t>
      </w:r>
      <w:r w:rsidR="009A2ED4" w:rsidRPr="00CA542D">
        <w:rPr>
          <w:rFonts w:ascii="Times New Roman" w:hAnsi="Times New Roman" w:cs="Times New Roman"/>
        </w:rPr>
        <w:t xml:space="preserve">gadā. Otrs būtiskākais </w:t>
      </w:r>
      <w:r w:rsidR="004613A1" w:rsidRPr="00CA542D">
        <w:rPr>
          <w:rFonts w:ascii="Times New Roman" w:hAnsi="Times New Roman" w:cs="Times New Roman"/>
        </w:rPr>
        <w:t xml:space="preserve">izmaksu </w:t>
      </w:r>
      <w:r w:rsidR="009A2ED4" w:rsidRPr="00CA542D">
        <w:rPr>
          <w:rFonts w:ascii="Times New Roman" w:hAnsi="Times New Roman" w:cs="Times New Roman"/>
        </w:rPr>
        <w:t>pieaugums 2021.</w:t>
      </w:r>
      <w:r w:rsidR="0043576F" w:rsidRPr="00CA542D">
        <w:rPr>
          <w:rFonts w:ascii="Times New Roman" w:hAnsi="Times New Roman" w:cs="Times New Roman"/>
        </w:rPr>
        <w:t xml:space="preserve"> </w:t>
      </w:r>
      <w:r w:rsidR="009A2ED4" w:rsidRPr="00CA542D">
        <w:rPr>
          <w:rFonts w:ascii="Times New Roman" w:hAnsi="Times New Roman" w:cs="Times New Roman"/>
        </w:rPr>
        <w:t>gadā prognozēts metālizstrādājumiem</w:t>
      </w:r>
      <w:r w:rsidR="004613A1" w:rsidRPr="00CA542D">
        <w:rPr>
          <w:rFonts w:ascii="Times New Roman" w:hAnsi="Times New Roman" w:cs="Times New Roman"/>
        </w:rPr>
        <w:t xml:space="preserve"> </w:t>
      </w:r>
      <w:r w:rsidR="009A2ED4" w:rsidRPr="00CA542D">
        <w:rPr>
          <w:rFonts w:ascii="Times New Roman" w:hAnsi="Times New Roman" w:cs="Times New Roman"/>
        </w:rPr>
        <w:t>24,3% apmērā, kas turpmākos četrus gadus vidēji novērtēts kā 6,7% ikgadējs pieaugums.</w:t>
      </w:r>
      <w:r w:rsidR="00CB7F96">
        <w:rPr>
          <w:rFonts w:ascii="Times New Roman" w:hAnsi="Times New Roman" w:cs="Times New Roman"/>
        </w:rPr>
        <w:t xml:space="preserve"> Pētījuma ietvaros tika novērtēta kopējā kokmateriālu un metālizstrādājumu kategorija neaplūkojot to iedalījumu konkrētos produktos, kuru cenu svārstības iespējamas plašā amplitūdā ap izvirzīto vidējo gada prognozi.</w:t>
      </w:r>
    </w:p>
    <w:p w14:paraId="6EBE78EF" w14:textId="77777777" w:rsidR="009A2ED4" w:rsidRPr="00CA542D" w:rsidRDefault="009A2ED4" w:rsidP="004613A1">
      <w:pPr>
        <w:spacing w:line="240" w:lineRule="auto"/>
        <w:ind w:firstLine="0"/>
        <w:rPr>
          <w:rFonts w:ascii="Times New Roman" w:hAnsi="Times New Roman" w:cs="Times New Roman"/>
        </w:rPr>
      </w:pPr>
    </w:p>
    <w:p w14:paraId="1C325459" w14:textId="187E25BA" w:rsidR="009A2ED4" w:rsidRPr="00CA542D" w:rsidRDefault="009A2ED4" w:rsidP="002575E7">
      <w:pPr>
        <w:spacing w:line="240" w:lineRule="auto"/>
        <w:ind w:firstLine="0"/>
        <w:rPr>
          <w:rFonts w:ascii="Times New Roman" w:hAnsi="Times New Roman" w:cs="Times New Roman"/>
        </w:rPr>
      </w:pPr>
      <w:r w:rsidRPr="00CA542D">
        <w:rPr>
          <w:rFonts w:ascii="Times New Roman" w:hAnsi="Times New Roman" w:cs="Times New Roman"/>
        </w:rPr>
        <w:t>Apdares materiālu kategorijā (ārējā, iekšēj</w:t>
      </w:r>
      <w:r w:rsidR="00FE6257" w:rsidRPr="00CA542D">
        <w:rPr>
          <w:rFonts w:ascii="Times New Roman" w:hAnsi="Times New Roman" w:cs="Times New Roman"/>
        </w:rPr>
        <w:t>ā apdare un</w:t>
      </w:r>
      <w:r w:rsidRPr="00CA542D">
        <w:rPr>
          <w:rFonts w:ascii="Times New Roman" w:hAnsi="Times New Roman" w:cs="Times New Roman"/>
        </w:rPr>
        <w:t xml:space="preserve"> cit</w:t>
      </w:r>
      <w:r w:rsidR="006D3363" w:rsidRPr="00CA542D">
        <w:rPr>
          <w:rFonts w:ascii="Times New Roman" w:hAnsi="Times New Roman" w:cs="Times New Roman"/>
        </w:rPr>
        <w:t>a</w:t>
      </w:r>
      <w:r w:rsidRPr="00CA542D">
        <w:rPr>
          <w:rFonts w:ascii="Times New Roman" w:hAnsi="Times New Roman" w:cs="Times New Roman"/>
        </w:rPr>
        <w:t>) būtiskākais izmaksu pieaugums 2021.</w:t>
      </w:r>
      <w:r w:rsidR="0043576F" w:rsidRPr="00CA542D">
        <w:rPr>
          <w:rFonts w:ascii="Times New Roman" w:hAnsi="Times New Roman" w:cs="Times New Roman"/>
        </w:rPr>
        <w:t xml:space="preserve"> </w:t>
      </w:r>
      <w:r w:rsidRPr="00CA542D">
        <w:rPr>
          <w:rFonts w:ascii="Times New Roman" w:hAnsi="Times New Roman" w:cs="Times New Roman"/>
        </w:rPr>
        <w:t xml:space="preserve">gadā prognozēts iekšējās apdares materiāliem vidēji 11,0%, </w:t>
      </w:r>
      <w:r w:rsidR="006D3363" w:rsidRPr="00CA542D">
        <w:rPr>
          <w:rFonts w:ascii="Times New Roman" w:hAnsi="Times New Roman" w:cs="Times New Roman"/>
        </w:rPr>
        <w:t xml:space="preserve">ar </w:t>
      </w:r>
      <w:r w:rsidR="004613A1" w:rsidRPr="00CA542D">
        <w:rPr>
          <w:rFonts w:ascii="Times New Roman" w:hAnsi="Times New Roman" w:cs="Times New Roman"/>
        </w:rPr>
        <w:t xml:space="preserve">ikgadēju </w:t>
      </w:r>
      <w:r w:rsidR="006D3363" w:rsidRPr="00CA542D">
        <w:rPr>
          <w:rFonts w:ascii="Times New Roman" w:hAnsi="Times New Roman" w:cs="Times New Roman"/>
        </w:rPr>
        <w:t xml:space="preserve">pieaugumu 6,3% </w:t>
      </w:r>
      <w:r w:rsidRPr="00CA542D">
        <w:rPr>
          <w:rFonts w:ascii="Times New Roman" w:hAnsi="Times New Roman" w:cs="Times New Roman"/>
        </w:rPr>
        <w:t>nākamajos četros gados</w:t>
      </w:r>
      <w:r w:rsidR="006D3363" w:rsidRPr="00CA542D">
        <w:rPr>
          <w:rFonts w:ascii="Times New Roman" w:hAnsi="Times New Roman" w:cs="Times New Roman"/>
        </w:rPr>
        <w:t>.</w:t>
      </w:r>
    </w:p>
    <w:p w14:paraId="51DAA6FC" w14:textId="23E0E06D" w:rsidR="009A2ED4" w:rsidRPr="00CA542D" w:rsidRDefault="009A2ED4" w:rsidP="002575E7">
      <w:pPr>
        <w:pStyle w:val="ListParagraph"/>
        <w:spacing w:line="240" w:lineRule="auto"/>
        <w:ind w:left="360" w:firstLine="0"/>
        <w:rPr>
          <w:rFonts w:ascii="Times New Roman" w:hAnsi="Times New Roman" w:cs="Times New Roman"/>
        </w:rPr>
      </w:pPr>
    </w:p>
    <w:p w14:paraId="4C44E46B" w14:textId="74EA556C" w:rsidR="009A2ED4" w:rsidRPr="00CA542D" w:rsidRDefault="009A2ED4" w:rsidP="002575E7">
      <w:pPr>
        <w:spacing w:line="240" w:lineRule="auto"/>
        <w:ind w:firstLine="0"/>
        <w:rPr>
          <w:rFonts w:ascii="Times New Roman" w:hAnsi="Times New Roman" w:cs="Times New Roman"/>
        </w:rPr>
      </w:pPr>
      <w:r w:rsidRPr="00CA542D">
        <w:rPr>
          <w:rFonts w:ascii="Times New Roman" w:hAnsi="Times New Roman" w:cs="Times New Roman"/>
        </w:rPr>
        <w:t>Galveno sistēmu iekārt</w:t>
      </w:r>
      <w:r w:rsidR="00BB73C9" w:rsidRPr="00CA542D">
        <w:rPr>
          <w:rFonts w:ascii="Times New Roman" w:hAnsi="Times New Roman" w:cs="Times New Roman"/>
        </w:rPr>
        <w:t>u</w:t>
      </w:r>
      <w:r w:rsidRPr="00CA542D">
        <w:rPr>
          <w:rFonts w:ascii="Times New Roman" w:hAnsi="Times New Roman" w:cs="Times New Roman"/>
        </w:rPr>
        <w:t xml:space="preserve"> kategorijā būtiskākais izmaksu pieaugums 2021.</w:t>
      </w:r>
      <w:r w:rsidR="0043576F" w:rsidRPr="00CA542D">
        <w:rPr>
          <w:rFonts w:ascii="Times New Roman" w:hAnsi="Times New Roman" w:cs="Times New Roman"/>
        </w:rPr>
        <w:t xml:space="preserve"> </w:t>
      </w:r>
      <w:r w:rsidRPr="00CA542D">
        <w:rPr>
          <w:rFonts w:ascii="Times New Roman" w:hAnsi="Times New Roman" w:cs="Times New Roman"/>
        </w:rPr>
        <w:t xml:space="preserve">gadā tiek prognozēts elektroenerģijas sistēmām 16,0% apmērā, kas </w:t>
      </w:r>
      <w:r w:rsidR="004613A1" w:rsidRPr="00CA542D">
        <w:rPr>
          <w:rFonts w:ascii="Times New Roman" w:hAnsi="Times New Roman" w:cs="Times New Roman"/>
        </w:rPr>
        <w:t>no 202</w:t>
      </w:r>
      <w:r w:rsidR="00A27A3B" w:rsidRPr="00CA542D">
        <w:rPr>
          <w:rFonts w:ascii="Times New Roman" w:hAnsi="Times New Roman" w:cs="Times New Roman"/>
        </w:rPr>
        <w:t>1</w:t>
      </w:r>
      <w:r w:rsidR="004613A1" w:rsidRPr="00CA542D">
        <w:rPr>
          <w:rFonts w:ascii="Times New Roman" w:hAnsi="Times New Roman" w:cs="Times New Roman"/>
        </w:rPr>
        <w:t xml:space="preserve">. gada </w:t>
      </w:r>
      <w:r w:rsidRPr="00CA542D">
        <w:rPr>
          <w:rFonts w:ascii="Times New Roman" w:hAnsi="Times New Roman" w:cs="Times New Roman"/>
        </w:rPr>
        <w:t>varētu būtiski stabilizēties un līdz 2025.</w:t>
      </w:r>
      <w:r w:rsidR="004613A1" w:rsidRPr="00CA542D">
        <w:rPr>
          <w:rFonts w:ascii="Times New Roman" w:hAnsi="Times New Roman" w:cs="Times New Roman"/>
        </w:rPr>
        <w:t xml:space="preserve"> </w:t>
      </w:r>
      <w:r w:rsidRPr="00CA542D">
        <w:rPr>
          <w:rFonts w:ascii="Times New Roman" w:hAnsi="Times New Roman" w:cs="Times New Roman"/>
        </w:rPr>
        <w:t>gadam vidēji augt par 3,3% gadā.  Pārējās pozīcijās</w:t>
      </w:r>
      <w:r w:rsidR="00A27A3B" w:rsidRPr="00CA542D">
        <w:rPr>
          <w:rFonts w:ascii="Times New Roman" w:hAnsi="Times New Roman" w:cs="Times New Roman"/>
        </w:rPr>
        <w:t xml:space="preserve"> (</w:t>
      </w:r>
      <w:r w:rsidR="00145500" w:rsidRPr="00CA542D">
        <w:rPr>
          <w:rFonts w:ascii="Times New Roman" w:hAnsi="Times New Roman" w:cs="Times New Roman"/>
        </w:rPr>
        <w:t xml:space="preserve">automatizācijas, ugunsdzēsības, drošības, santehnikas, apkures, dzesēšanas un apgaismojuma sistēmas, lifti un eskalatori), </w:t>
      </w:r>
      <w:r w:rsidRPr="00CA542D">
        <w:rPr>
          <w:rFonts w:ascii="Times New Roman" w:hAnsi="Times New Roman" w:cs="Times New Roman"/>
        </w:rPr>
        <w:t xml:space="preserve"> izmaksu pieaugumi gaidāmi zem 8% robežas gadā.</w:t>
      </w:r>
    </w:p>
    <w:p w14:paraId="09FBB2AB" w14:textId="1AB1325A" w:rsidR="009A2ED4" w:rsidRPr="00CA542D" w:rsidRDefault="009A2ED4" w:rsidP="002575E7">
      <w:pPr>
        <w:pStyle w:val="ListParagraph"/>
        <w:spacing w:line="240" w:lineRule="auto"/>
        <w:ind w:left="360" w:firstLine="0"/>
        <w:rPr>
          <w:rFonts w:ascii="Times New Roman" w:hAnsi="Times New Roman" w:cs="Times New Roman"/>
        </w:rPr>
      </w:pPr>
    </w:p>
    <w:p w14:paraId="7E11470E" w14:textId="7F6683DF" w:rsidR="00C13D62" w:rsidRPr="00CA542D" w:rsidRDefault="009A2ED4" w:rsidP="002575E7">
      <w:pPr>
        <w:spacing w:line="240" w:lineRule="auto"/>
        <w:ind w:firstLine="0"/>
        <w:rPr>
          <w:rFonts w:ascii="Times New Roman" w:hAnsi="Times New Roman" w:cs="Times New Roman"/>
        </w:rPr>
      </w:pPr>
      <w:r w:rsidRPr="00CA542D">
        <w:rPr>
          <w:rFonts w:ascii="Times New Roman" w:hAnsi="Times New Roman" w:cs="Times New Roman"/>
        </w:rPr>
        <w:t xml:space="preserve">Pēc </w:t>
      </w:r>
      <w:r w:rsidR="004613A1" w:rsidRPr="00CA542D">
        <w:rPr>
          <w:rFonts w:ascii="Times New Roman" w:hAnsi="Times New Roman" w:cs="Times New Roman"/>
        </w:rPr>
        <w:t xml:space="preserve">būvizstrādājumu </w:t>
      </w:r>
      <w:r w:rsidRPr="00CA542D">
        <w:rPr>
          <w:rFonts w:ascii="Times New Roman" w:hAnsi="Times New Roman" w:cs="Times New Roman"/>
        </w:rPr>
        <w:t xml:space="preserve">tirdzniecības ekspertu novērtējuma lielākais </w:t>
      </w:r>
      <w:r w:rsidR="004613A1" w:rsidRPr="00CA542D">
        <w:rPr>
          <w:rFonts w:ascii="Times New Roman" w:hAnsi="Times New Roman" w:cs="Times New Roman"/>
        </w:rPr>
        <w:t>apjoma pielietojums</w:t>
      </w:r>
      <w:r w:rsidR="0087453B" w:rsidRPr="00CA542D">
        <w:rPr>
          <w:rFonts w:ascii="Times New Roman" w:hAnsi="Times New Roman" w:cs="Times New Roman"/>
        </w:rPr>
        <w:t xml:space="preserve"> (īpatsvars)</w:t>
      </w:r>
      <w:r w:rsidR="004613A1" w:rsidRPr="00CA542D">
        <w:rPr>
          <w:rFonts w:ascii="Times New Roman" w:hAnsi="Times New Roman" w:cs="Times New Roman"/>
        </w:rPr>
        <w:t xml:space="preserve"> būvniecībā Latvijā </w:t>
      </w:r>
      <w:r w:rsidRPr="00CA542D">
        <w:rPr>
          <w:rFonts w:ascii="Times New Roman" w:hAnsi="Times New Roman" w:cs="Times New Roman"/>
        </w:rPr>
        <w:t xml:space="preserve">ir cementam, betonam, pildvielām, smiltīm, grantij un citiem materiāliem </w:t>
      </w:r>
      <w:r w:rsidR="0087453B" w:rsidRPr="00CA542D">
        <w:rPr>
          <w:rFonts w:ascii="Times New Roman" w:hAnsi="Times New Roman" w:cs="Times New Roman"/>
        </w:rPr>
        <w:t xml:space="preserve">– kopā grupai veidojot </w:t>
      </w:r>
      <w:r w:rsidRPr="00CA542D">
        <w:rPr>
          <w:rFonts w:ascii="Times New Roman" w:hAnsi="Times New Roman" w:cs="Times New Roman"/>
        </w:rPr>
        <w:t xml:space="preserve">21,0% </w:t>
      </w:r>
      <w:r w:rsidR="0087453B" w:rsidRPr="00CA542D">
        <w:rPr>
          <w:rFonts w:ascii="Times New Roman" w:hAnsi="Times New Roman" w:cs="Times New Roman"/>
        </w:rPr>
        <w:t>patēriņa apmēru</w:t>
      </w:r>
      <w:r w:rsidRPr="00CA542D">
        <w:rPr>
          <w:rFonts w:ascii="Times New Roman" w:hAnsi="Times New Roman" w:cs="Times New Roman"/>
        </w:rPr>
        <w:t xml:space="preserve">, kam seko metālizstrādājumi 17,3% apjomā un apdares materiāli 16,0% apjomā. </w:t>
      </w:r>
    </w:p>
    <w:p w14:paraId="762DB8E7" w14:textId="77777777" w:rsidR="00867EE7" w:rsidRPr="00CA542D" w:rsidRDefault="00867EE7" w:rsidP="00867EE7">
      <w:pPr>
        <w:spacing w:line="276" w:lineRule="auto"/>
        <w:ind w:firstLine="0"/>
        <w:rPr>
          <w:rFonts w:ascii="Times New Roman" w:hAnsi="Times New Roman" w:cs="Times New Roman"/>
        </w:rPr>
      </w:pPr>
    </w:p>
    <w:p w14:paraId="1CB1721E" w14:textId="7C370BE0" w:rsidR="00C13D62" w:rsidRPr="00CA542D" w:rsidRDefault="00C13D62" w:rsidP="00C13D62">
      <w:pPr>
        <w:spacing w:line="240" w:lineRule="auto"/>
        <w:ind w:firstLine="0"/>
        <w:rPr>
          <w:rFonts w:ascii="Times New Roman" w:hAnsi="Times New Roman" w:cs="Times New Roman"/>
        </w:rPr>
      </w:pPr>
      <w:r w:rsidRPr="00CA542D">
        <w:rPr>
          <w:rFonts w:ascii="Times New Roman" w:hAnsi="Times New Roman" w:cs="Times New Roman"/>
          <w:b/>
          <w:bCs/>
          <w:sz w:val="32"/>
          <w:szCs w:val="32"/>
        </w:rPr>
        <w:t>Ēnu ekonomikas</w:t>
      </w:r>
      <w:r w:rsidRPr="00CA542D">
        <w:rPr>
          <w:rFonts w:ascii="Times New Roman" w:hAnsi="Times New Roman" w:cs="Times New Roman"/>
          <w:sz w:val="32"/>
          <w:szCs w:val="32"/>
        </w:rPr>
        <w:t xml:space="preserve"> </w:t>
      </w:r>
      <w:r w:rsidRPr="00CA542D">
        <w:rPr>
          <w:rFonts w:ascii="Times New Roman" w:hAnsi="Times New Roman" w:cs="Times New Roman"/>
        </w:rPr>
        <w:t xml:space="preserve">apkarošanas pasākumiem ir viduvēja ietekme uz </w:t>
      </w:r>
      <w:r w:rsidR="0087453B" w:rsidRPr="00CA542D">
        <w:rPr>
          <w:rFonts w:ascii="Times New Roman" w:hAnsi="Times New Roman" w:cs="Times New Roman"/>
        </w:rPr>
        <w:t xml:space="preserve">būvniecības jomas </w:t>
      </w:r>
      <w:r w:rsidRPr="00CA542D">
        <w:rPr>
          <w:rFonts w:ascii="Times New Roman" w:hAnsi="Times New Roman" w:cs="Times New Roman"/>
        </w:rPr>
        <w:t>darbaspēka izmaksām</w:t>
      </w:r>
      <w:r w:rsidR="0087453B" w:rsidRPr="00CA542D">
        <w:rPr>
          <w:rFonts w:ascii="Times New Roman" w:hAnsi="Times New Roman" w:cs="Times New Roman"/>
        </w:rPr>
        <w:t>.</w:t>
      </w:r>
      <w:r w:rsidRPr="00CA542D">
        <w:rPr>
          <w:rFonts w:ascii="Times New Roman" w:hAnsi="Times New Roman" w:cs="Times New Roman"/>
        </w:rPr>
        <w:t xml:space="preserve"> </w:t>
      </w:r>
      <w:r w:rsidR="0087453B" w:rsidRPr="00CA542D">
        <w:rPr>
          <w:rFonts w:ascii="Times New Roman" w:hAnsi="Times New Roman" w:cs="Times New Roman"/>
        </w:rPr>
        <w:t>L</w:t>
      </w:r>
      <w:r w:rsidRPr="00CA542D">
        <w:rPr>
          <w:rFonts w:ascii="Times New Roman" w:hAnsi="Times New Roman" w:cs="Times New Roman"/>
        </w:rPr>
        <w:t xml:space="preserve">ielākā ietekme </w:t>
      </w:r>
      <w:r w:rsidR="0087453B" w:rsidRPr="00CA542D">
        <w:rPr>
          <w:rFonts w:ascii="Times New Roman" w:hAnsi="Times New Roman" w:cs="Times New Roman"/>
        </w:rPr>
        <w:t xml:space="preserve">no ēnu apkarošanas pasākumiem </w:t>
      </w:r>
      <w:r w:rsidRPr="00CA542D">
        <w:rPr>
          <w:rFonts w:ascii="Times New Roman" w:hAnsi="Times New Roman" w:cs="Times New Roman"/>
        </w:rPr>
        <w:t>ir elektroniskās darba laika uzskaites sistēmas ieviešanai un minimālās darba samaksai noteikšanai būvniecība</w:t>
      </w:r>
      <w:r w:rsidR="0087453B" w:rsidRPr="00CA542D">
        <w:rPr>
          <w:rFonts w:ascii="Times New Roman" w:hAnsi="Times New Roman" w:cs="Times New Roman"/>
        </w:rPr>
        <w:t>s</w:t>
      </w:r>
      <w:r w:rsidRPr="00CA542D">
        <w:rPr>
          <w:rFonts w:ascii="Times New Roman" w:hAnsi="Times New Roman" w:cs="Times New Roman"/>
        </w:rPr>
        <w:t xml:space="preserve"> nozarē.</w:t>
      </w:r>
      <w:r w:rsidR="0087453B" w:rsidRPr="00CA542D">
        <w:rPr>
          <w:rFonts w:ascii="Times New Roman" w:hAnsi="Times New Roman" w:cs="Times New Roman"/>
        </w:rPr>
        <w:t xml:space="preserve"> </w:t>
      </w:r>
      <w:r w:rsidRPr="00CA542D">
        <w:rPr>
          <w:rFonts w:ascii="Times New Roman" w:hAnsi="Times New Roman" w:cs="Times New Roman"/>
        </w:rPr>
        <w:t>Ēnu ekonomikas apkarošanas pasākumiem ir nenozīmīga ietekme uz būvmateriālu izmaksām.</w:t>
      </w:r>
    </w:p>
    <w:p w14:paraId="5E73ADAE" w14:textId="1EB7D499" w:rsidR="00C13D62" w:rsidRPr="00CA542D" w:rsidRDefault="00C13D62" w:rsidP="00C13D62">
      <w:pPr>
        <w:pStyle w:val="ListParagraph"/>
        <w:spacing w:line="240" w:lineRule="auto"/>
        <w:ind w:left="360" w:firstLine="0"/>
        <w:rPr>
          <w:rFonts w:ascii="Times New Roman" w:hAnsi="Times New Roman" w:cs="Times New Roman"/>
        </w:rPr>
      </w:pPr>
    </w:p>
    <w:p w14:paraId="11CA0B3D" w14:textId="12C4ABE6" w:rsidR="00CD738D" w:rsidRPr="00CA542D" w:rsidRDefault="00C13D62" w:rsidP="005114D4">
      <w:pPr>
        <w:spacing w:line="240" w:lineRule="auto"/>
        <w:ind w:firstLine="0"/>
        <w:rPr>
          <w:rFonts w:ascii="Times New Roman" w:hAnsi="Times New Roman" w:cs="Times New Roman"/>
        </w:rPr>
      </w:pPr>
      <w:r w:rsidRPr="00CA542D">
        <w:rPr>
          <w:rFonts w:ascii="Times New Roman" w:hAnsi="Times New Roman" w:cs="Times New Roman"/>
          <w:b/>
          <w:bCs/>
          <w:sz w:val="32"/>
          <w:szCs w:val="32"/>
        </w:rPr>
        <w:t>COVID-19</w:t>
      </w:r>
      <w:r w:rsidRPr="00CA542D">
        <w:rPr>
          <w:rFonts w:ascii="Times New Roman" w:hAnsi="Times New Roman" w:cs="Times New Roman"/>
          <w:sz w:val="32"/>
          <w:szCs w:val="32"/>
        </w:rPr>
        <w:t xml:space="preserve"> </w:t>
      </w:r>
      <w:r w:rsidRPr="00CA542D">
        <w:rPr>
          <w:rFonts w:ascii="Times New Roman" w:hAnsi="Times New Roman" w:cs="Times New Roman"/>
        </w:rPr>
        <w:t>ir atstāji</w:t>
      </w:r>
      <w:r w:rsidR="0087453B" w:rsidRPr="00CA542D">
        <w:rPr>
          <w:rFonts w:ascii="Times New Roman" w:hAnsi="Times New Roman" w:cs="Times New Roman"/>
        </w:rPr>
        <w:t>s</w:t>
      </w:r>
      <w:r w:rsidRPr="00CA542D">
        <w:rPr>
          <w:rFonts w:ascii="Times New Roman" w:hAnsi="Times New Roman" w:cs="Times New Roman"/>
        </w:rPr>
        <w:t xml:space="preserve"> viduvēju ietekmi uz būvmateriālu izmaksām, bet ietekme uz darbaspēka izmaks</w:t>
      </w:r>
      <w:r w:rsidR="0087453B" w:rsidRPr="00CA542D">
        <w:rPr>
          <w:rFonts w:ascii="Times New Roman" w:hAnsi="Times New Roman" w:cs="Times New Roman"/>
        </w:rPr>
        <w:t>ām</w:t>
      </w:r>
      <w:r w:rsidRPr="00CA542D">
        <w:rPr>
          <w:rFonts w:ascii="Times New Roman" w:hAnsi="Times New Roman" w:cs="Times New Roman"/>
        </w:rPr>
        <w:t xml:space="preserve"> vērtējama kā vāja.</w:t>
      </w:r>
      <w:r w:rsidR="0087453B" w:rsidRPr="00CA542D">
        <w:rPr>
          <w:rFonts w:ascii="Times New Roman" w:hAnsi="Times New Roman" w:cs="Times New Roman"/>
        </w:rPr>
        <w:t xml:space="preserve"> </w:t>
      </w:r>
      <w:r w:rsidRPr="00CA542D">
        <w:rPr>
          <w:rFonts w:ascii="Times New Roman" w:hAnsi="Times New Roman" w:cs="Times New Roman"/>
        </w:rPr>
        <w:t>Vislielāk</w:t>
      </w:r>
      <w:r w:rsidR="0087453B" w:rsidRPr="00CA542D">
        <w:rPr>
          <w:rFonts w:ascii="Times New Roman" w:hAnsi="Times New Roman" w:cs="Times New Roman"/>
        </w:rPr>
        <w:t>o</w:t>
      </w:r>
      <w:r w:rsidRPr="00CA542D">
        <w:rPr>
          <w:rFonts w:ascii="Times New Roman" w:hAnsi="Times New Roman" w:cs="Times New Roman"/>
        </w:rPr>
        <w:t xml:space="preserve"> COVID-19 ietekm</w:t>
      </w:r>
      <w:r w:rsidR="0087453B" w:rsidRPr="00CA542D">
        <w:rPr>
          <w:rFonts w:ascii="Times New Roman" w:hAnsi="Times New Roman" w:cs="Times New Roman"/>
        </w:rPr>
        <w:t>i</w:t>
      </w:r>
      <w:r w:rsidRPr="00CA542D">
        <w:rPr>
          <w:rFonts w:ascii="Times New Roman" w:hAnsi="Times New Roman" w:cs="Times New Roman"/>
        </w:rPr>
        <w:t xml:space="preserve"> uz būvmateriālu izmaksām</w:t>
      </w:r>
      <w:r w:rsidR="0087453B" w:rsidRPr="00CA542D">
        <w:rPr>
          <w:rFonts w:ascii="Times New Roman" w:hAnsi="Times New Roman" w:cs="Times New Roman"/>
        </w:rPr>
        <w:t xml:space="preserve"> saskata</w:t>
      </w:r>
      <w:r w:rsidRPr="00CA542D">
        <w:rPr>
          <w:rFonts w:ascii="Times New Roman" w:hAnsi="Times New Roman" w:cs="Times New Roman"/>
        </w:rPr>
        <w:t xml:space="preserve"> ēku būvniecības apakšnozares pārstāvji, savukārt vislielāko ietekmi uz darbaspēka izmaksām saskata būvmateriālu tirdzniecības eksperti.</w:t>
      </w:r>
    </w:p>
    <w:p w14:paraId="760A1596" w14:textId="1E034D54" w:rsidR="00AB3FFD" w:rsidRPr="00CA542D" w:rsidRDefault="008A4BA7" w:rsidP="002634EB">
      <w:pPr>
        <w:spacing w:line="240"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98528" behindDoc="0" locked="0" layoutInCell="1" allowOverlap="1" wp14:anchorId="794B4095" wp14:editId="6C16D66F">
            <wp:simplePos x="0" y="0"/>
            <wp:positionH relativeFrom="margin">
              <wp:posOffset>-454527</wp:posOffset>
            </wp:positionH>
            <wp:positionV relativeFrom="paragraph">
              <wp:posOffset>126380</wp:posOffset>
            </wp:positionV>
            <wp:extent cx="1106470" cy="1106470"/>
            <wp:effectExtent l="0" t="0" r="0" b="0"/>
            <wp:wrapNone/>
            <wp:docPr id="20" name="Graphic 20" descr="One solid circle, one ring, and one circle filled with diago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One solid circle, one ring, and one circle filled with diagonal lines"/>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106470" cy="1106470"/>
                    </a:xfrm>
                    <a:prstGeom prst="rect">
                      <a:avLst/>
                    </a:prstGeom>
                  </pic:spPr>
                </pic:pic>
              </a:graphicData>
            </a:graphic>
            <wp14:sizeRelH relativeFrom="margin">
              <wp14:pctWidth>0</wp14:pctWidth>
            </wp14:sizeRelH>
            <wp14:sizeRelV relativeFrom="margin">
              <wp14:pctHeight>0</wp14:pctHeight>
            </wp14:sizeRelV>
          </wp:anchor>
        </w:drawing>
      </w:r>
      <w:r w:rsidR="002634EB" w:rsidRPr="00CA542D">
        <w:rPr>
          <w:rFonts w:ascii="Times New Roman" w:hAnsi="Times New Roman" w:cs="Times New Roman"/>
          <w:noProof/>
          <w:color w:val="0D0D0D" w:themeColor="text1" w:themeTint="F2"/>
          <w:sz w:val="16"/>
          <w:szCs w:val="16"/>
          <w:highlight w:val="yellow"/>
        </w:rPr>
        <w:drawing>
          <wp:anchor distT="0" distB="0" distL="114300" distR="114300" simplePos="0" relativeHeight="251693056" behindDoc="0" locked="0" layoutInCell="1" allowOverlap="1" wp14:anchorId="68C527D0" wp14:editId="25566FEA">
            <wp:simplePos x="0" y="0"/>
            <wp:positionH relativeFrom="margin">
              <wp:posOffset>92863</wp:posOffset>
            </wp:positionH>
            <wp:positionV relativeFrom="paragraph">
              <wp:posOffset>816498</wp:posOffset>
            </wp:positionV>
            <wp:extent cx="6699288" cy="45719"/>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699288" cy="45719"/>
                    </a:xfrm>
                    <a:prstGeom prst="rect">
                      <a:avLst/>
                    </a:prstGeom>
                  </pic:spPr>
                </pic:pic>
              </a:graphicData>
            </a:graphic>
            <wp14:sizeRelH relativeFrom="margin">
              <wp14:pctWidth>0</wp14:pctWidth>
            </wp14:sizeRelH>
            <wp14:sizeRelV relativeFrom="margin">
              <wp14:pctHeight>0</wp14:pctHeight>
            </wp14:sizeRelV>
          </wp:anchor>
        </w:drawing>
      </w:r>
    </w:p>
    <w:p w14:paraId="029E161D" w14:textId="77777777" w:rsidR="001D58B8" w:rsidRPr="00CA542D" w:rsidRDefault="001D58B8" w:rsidP="007A3553">
      <w:pPr>
        <w:pStyle w:val="Heading1"/>
        <w:spacing w:line="240" w:lineRule="auto"/>
        <w:rPr>
          <w:rFonts w:ascii="Times New Roman" w:hAnsi="Times New Roman" w:cs="Times New Roman"/>
          <w:color w:val="0D0D0D" w:themeColor="text1" w:themeTint="F2"/>
        </w:rPr>
      </w:pPr>
      <w:bookmarkStart w:id="3" w:name="_Toc79353658"/>
      <w:r w:rsidRPr="00CA542D">
        <w:rPr>
          <w:rFonts w:ascii="Times New Roman" w:hAnsi="Times New Roman" w:cs="Times New Roman"/>
          <w:color w:val="0D0D0D" w:themeColor="text1" w:themeTint="F2"/>
        </w:rPr>
        <w:lastRenderedPageBreak/>
        <w:t>PRIEKŠLIKUMI</w:t>
      </w:r>
      <w:bookmarkEnd w:id="3"/>
    </w:p>
    <w:p w14:paraId="39C8D1BC" w14:textId="62D9CBBA" w:rsidR="000366BD" w:rsidRPr="00CA542D" w:rsidRDefault="000366BD" w:rsidP="004E5561">
      <w:pPr>
        <w:ind w:firstLine="0"/>
        <w:rPr>
          <w:rFonts w:ascii="Times New Roman" w:hAnsi="Times New Roman" w:cs="Times New Roman"/>
        </w:rPr>
      </w:pPr>
    </w:p>
    <w:p w14:paraId="33B275DE" w14:textId="5F5E2DB7" w:rsidR="00743EE9" w:rsidRDefault="009B2CB6" w:rsidP="00482447">
      <w:pPr>
        <w:spacing w:line="240" w:lineRule="auto"/>
        <w:ind w:firstLine="0"/>
        <w:rPr>
          <w:rFonts w:ascii="Times New Roman" w:hAnsi="Times New Roman" w:cs="Times New Roman"/>
        </w:rPr>
      </w:pPr>
      <w:r w:rsidRPr="00CA542D">
        <w:rPr>
          <w:rFonts w:ascii="Times New Roman" w:hAnsi="Times New Roman" w:cs="Times New Roman"/>
        </w:rPr>
        <w:t xml:space="preserve">Balstoties uz </w:t>
      </w:r>
      <w:r w:rsidR="00E71FC0">
        <w:rPr>
          <w:rFonts w:ascii="Times New Roman" w:hAnsi="Times New Roman" w:cs="Times New Roman"/>
        </w:rPr>
        <w:t>P</w:t>
      </w:r>
      <w:r w:rsidRPr="00CA542D">
        <w:rPr>
          <w:rFonts w:ascii="Times New Roman" w:hAnsi="Times New Roman" w:cs="Times New Roman"/>
        </w:rPr>
        <w:t>ētījuma rezultātiem, ekspertu viedokļiem</w:t>
      </w:r>
      <w:r w:rsidR="00D77B49" w:rsidRPr="00CA542D">
        <w:rPr>
          <w:rFonts w:ascii="Times New Roman" w:hAnsi="Times New Roman" w:cs="Times New Roman"/>
        </w:rPr>
        <w:t xml:space="preserve">, nozares attīstības dinamiku un pētnieku vērtējumu tiek izvirzīti </w:t>
      </w:r>
      <w:r w:rsidR="00C319DB">
        <w:rPr>
          <w:rFonts w:ascii="Times New Roman" w:hAnsi="Times New Roman" w:cs="Times New Roman"/>
        </w:rPr>
        <w:t xml:space="preserve">sekojoši </w:t>
      </w:r>
      <w:r w:rsidR="00D77B49" w:rsidRPr="00CA542D">
        <w:rPr>
          <w:rFonts w:ascii="Times New Roman" w:hAnsi="Times New Roman" w:cs="Times New Roman"/>
        </w:rPr>
        <w:t>priekšlikumi</w:t>
      </w:r>
      <w:r w:rsidR="007847C2">
        <w:rPr>
          <w:rFonts w:ascii="Times New Roman" w:hAnsi="Times New Roman" w:cs="Times New Roman"/>
        </w:rPr>
        <w:t xml:space="preserve"> trīs blokos</w:t>
      </w:r>
      <w:r w:rsidR="00C319DB">
        <w:rPr>
          <w:rFonts w:ascii="Times New Roman" w:hAnsi="Times New Roman" w:cs="Times New Roman"/>
        </w:rPr>
        <w:t>:</w:t>
      </w:r>
    </w:p>
    <w:p w14:paraId="3B0CB5CC" w14:textId="71A737A9" w:rsidR="0065450B" w:rsidRDefault="0065450B" w:rsidP="00482447">
      <w:pPr>
        <w:spacing w:line="240" w:lineRule="auto"/>
        <w:ind w:firstLine="0"/>
        <w:rPr>
          <w:rFonts w:ascii="Times New Roman" w:hAnsi="Times New Roman" w:cs="Times New Roman"/>
        </w:rPr>
      </w:pPr>
    </w:p>
    <w:p w14:paraId="370F4575" w14:textId="55994416" w:rsidR="0065450B" w:rsidRPr="0065450B" w:rsidRDefault="0065450B" w:rsidP="00482447">
      <w:pPr>
        <w:spacing w:line="240" w:lineRule="auto"/>
        <w:ind w:firstLine="0"/>
        <w:rPr>
          <w:rFonts w:ascii="Times New Roman" w:hAnsi="Times New Roman" w:cs="Times New Roman"/>
          <w:b/>
          <w:bCs/>
        </w:rPr>
      </w:pPr>
      <w:r w:rsidRPr="0065450B">
        <w:rPr>
          <w:rFonts w:ascii="Times New Roman" w:hAnsi="Times New Roman" w:cs="Times New Roman"/>
          <w:b/>
          <w:bCs/>
        </w:rPr>
        <w:t>Pastiprināti detalizēti uzraudzīt aktuālo notiekošo būvniecībā</w:t>
      </w:r>
    </w:p>
    <w:p w14:paraId="216BCAA0" w14:textId="77777777" w:rsidR="00482447" w:rsidRPr="00CA542D" w:rsidRDefault="00482447" w:rsidP="00482447">
      <w:pPr>
        <w:spacing w:line="240" w:lineRule="auto"/>
        <w:ind w:firstLine="0"/>
        <w:rPr>
          <w:rFonts w:ascii="Times New Roman" w:hAnsi="Times New Roman" w:cs="Times New Roman"/>
        </w:rPr>
      </w:pPr>
    </w:p>
    <w:p w14:paraId="5E2FC084" w14:textId="60419C77" w:rsidR="003E25A2" w:rsidRDefault="003E25A2" w:rsidP="003E25A2">
      <w:pPr>
        <w:pStyle w:val="ListParagraph"/>
        <w:numPr>
          <w:ilvl w:val="0"/>
          <w:numId w:val="11"/>
        </w:numPr>
        <w:spacing w:line="240" w:lineRule="auto"/>
        <w:ind w:left="360"/>
        <w:rPr>
          <w:rFonts w:ascii="Times New Roman" w:hAnsi="Times New Roman" w:cs="Times New Roman"/>
        </w:rPr>
      </w:pPr>
      <w:r w:rsidRPr="003E25A2">
        <w:rPr>
          <w:rFonts w:ascii="Times New Roman" w:hAnsi="Times New Roman" w:cs="Times New Roman"/>
        </w:rPr>
        <w:t xml:space="preserve">Būvizstrādājumu cenām nekrītoties vai turpinot pieaugt strādnieku samaksai, </w:t>
      </w:r>
      <w:r w:rsidRPr="00A41284">
        <w:rPr>
          <w:rFonts w:ascii="Times New Roman" w:hAnsi="Times New Roman" w:cs="Times New Roman"/>
          <w:b/>
          <w:bCs/>
        </w:rPr>
        <w:t>operatīvi reaģēt</w:t>
      </w:r>
      <w:r w:rsidRPr="003E25A2">
        <w:rPr>
          <w:rFonts w:ascii="Times New Roman" w:hAnsi="Times New Roman" w:cs="Times New Roman"/>
        </w:rPr>
        <w:t xml:space="preserve">, </w:t>
      </w:r>
      <w:r w:rsidR="00250A20">
        <w:rPr>
          <w:rFonts w:ascii="Times New Roman" w:hAnsi="Times New Roman" w:cs="Times New Roman"/>
        </w:rPr>
        <w:t xml:space="preserve">īslaicīgi un kontrolēti </w:t>
      </w:r>
      <w:r w:rsidRPr="003E25A2">
        <w:rPr>
          <w:rFonts w:ascii="Times New Roman" w:hAnsi="Times New Roman" w:cs="Times New Roman"/>
        </w:rPr>
        <w:t>mazinot publisko pasūtījumu vai ES fondu atbalst</w:t>
      </w:r>
      <w:r w:rsidR="00250A20">
        <w:rPr>
          <w:rFonts w:ascii="Times New Roman" w:hAnsi="Times New Roman" w:cs="Times New Roman"/>
        </w:rPr>
        <w:t>a apjomu.</w:t>
      </w:r>
      <w:r w:rsidR="006F642F">
        <w:rPr>
          <w:rFonts w:ascii="Times New Roman" w:hAnsi="Times New Roman" w:cs="Times New Roman"/>
        </w:rPr>
        <w:br/>
      </w:r>
    </w:p>
    <w:p w14:paraId="00D9874B" w14:textId="3E845733" w:rsidR="006F642F" w:rsidRDefault="006F642F" w:rsidP="006F642F">
      <w:pPr>
        <w:pStyle w:val="ListParagraph"/>
        <w:numPr>
          <w:ilvl w:val="0"/>
          <w:numId w:val="11"/>
        </w:numPr>
        <w:spacing w:line="240" w:lineRule="auto"/>
        <w:ind w:left="360"/>
        <w:rPr>
          <w:rFonts w:ascii="Times New Roman" w:hAnsi="Times New Roman" w:cs="Times New Roman"/>
        </w:rPr>
      </w:pPr>
      <w:r w:rsidRPr="00CA542D">
        <w:rPr>
          <w:rFonts w:ascii="Times New Roman" w:hAnsi="Times New Roman" w:cs="Times New Roman"/>
        </w:rPr>
        <w:t xml:space="preserve">Konkurences uzraudzības institūcijām </w:t>
      </w:r>
      <w:r w:rsidRPr="00A41284">
        <w:rPr>
          <w:rFonts w:ascii="Times New Roman" w:hAnsi="Times New Roman" w:cs="Times New Roman"/>
          <w:b/>
          <w:bCs/>
        </w:rPr>
        <w:t>uzraudzīt būvmateriālu cenu dinamikas atbilstību pasaules cenu dinamikai un izmeklēt gadījumus</w:t>
      </w:r>
      <w:r w:rsidRPr="00CA542D">
        <w:rPr>
          <w:rFonts w:ascii="Times New Roman" w:hAnsi="Times New Roman" w:cs="Times New Roman"/>
        </w:rPr>
        <w:t>, kad pasaules cenu kritumam neseko cenu kritums Latvijas tirgū. Pastiprināti kontrolēt būvmateriālu kategorijas, kuru ražošanā ir iesaistīts zems skaits ražotņu Latvijā, Baltijas reģionā un kaimiņu valstīs.</w:t>
      </w:r>
      <w:r w:rsidR="00452DE6">
        <w:rPr>
          <w:rFonts w:ascii="Times New Roman" w:hAnsi="Times New Roman" w:cs="Times New Roman"/>
        </w:rPr>
        <w:tab/>
      </w:r>
      <w:r w:rsidR="00452DE6">
        <w:rPr>
          <w:rFonts w:ascii="Times New Roman" w:hAnsi="Times New Roman" w:cs="Times New Roman"/>
        </w:rPr>
        <w:br/>
      </w:r>
    </w:p>
    <w:p w14:paraId="52D2ECF6" w14:textId="3343598B" w:rsidR="006F642F" w:rsidRPr="009C5FAC" w:rsidRDefault="00452DE6" w:rsidP="009C5FAC">
      <w:pPr>
        <w:pStyle w:val="ListParagraph"/>
        <w:numPr>
          <w:ilvl w:val="0"/>
          <w:numId w:val="11"/>
        </w:numPr>
        <w:spacing w:line="240" w:lineRule="auto"/>
        <w:ind w:left="360"/>
        <w:rPr>
          <w:rFonts w:ascii="Times New Roman" w:hAnsi="Times New Roman" w:cs="Times New Roman"/>
        </w:rPr>
      </w:pPr>
      <w:r w:rsidRPr="00452DE6">
        <w:rPr>
          <w:rFonts w:ascii="Times New Roman" w:hAnsi="Times New Roman" w:cs="Times New Roman"/>
        </w:rPr>
        <w:t xml:space="preserve">Pētnieki nesaskata būtiskus argumentus neturpināt ieplānotās </w:t>
      </w:r>
      <w:proofErr w:type="spellStart"/>
      <w:r w:rsidRPr="00452DE6">
        <w:rPr>
          <w:rFonts w:ascii="Times New Roman" w:hAnsi="Times New Roman" w:cs="Times New Roman"/>
        </w:rPr>
        <w:t>grantu</w:t>
      </w:r>
      <w:proofErr w:type="spellEnd"/>
      <w:r w:rsidRPr="00452DE6">
        <w:rPr>
          <w:rFonts w:ascii="Times New Roman" w:hAnsi="Times New Roman" w:cs="Times New Roman"/>
        </w:rPr>
        <w:t xml:space="preserve"> programmas infrastruktūras pilnveidošanai, jo privātā būvniecības pasūtījuma komponente 2021. gadā pēc pašreizējiem Pētījuma rezultātiem uzskatāma par īslaicīgi pieaugošu dēļ brīvo naudas līdzekļu uzkrājumiem pandēmijas laikā</w:t>
      </w:r>
      <w:r w:rsidR="009C5FAC">
        <w:rPr>
          <w:rFonts w:ascii="Times New Roman" w:hAnsi="Times New Roman" w:cs="Times New Roman"/>
        </w:rPr>
        <w:t>, tomēr turpināt sekot situācijai, lai operatīvu iejauktos, ja tirgus attīstība būtiski atšķiras no prognozētās.</w:t>
      </w:r>
    </w:p>
    <w:p w14:paraId="40E6D367" w14:textId="6100CAF6" w:rsidR="00250A20" w:rsidRDefault="00250A20" w:rsidP="00250A20">
      <w:pPr>
        <w:spacing w:line="240" w:lineRule="auto"/>
        <w:rPr>
          <w:rFonts w:ascii="Times New Roman" w:hAnsi="Times New Roman" w:cs="Times New Roman"/>
        </w:rPr>
      </w:pPr>
    </w:p>
    <w:p w14:paraId="76773992" w14:textId="2C7F74E0" w:rsidR="00250A20" w:rsidRPr="00EE0764" w:rsidRDefault="00EE0764" w:rsidP="00EE0764">
      <w:pPr>
        <w:spacing w:line="240" w:lineRule="auto"/>
        <w:ind w:firstLine="0"/>
        <w:rPr>
          <w:rFonts w:ascii="Times New Roman" w:hAnsi="Times New Roman" w:cs="Times New Roman"/>
          <w:b/>
          <w:bCs/>
        </w:rPr>
      </w:pPr>
      <w:r w:rsidRPr="00EE0764">
        <w:rPr>
          <w:rFonts w:ascii="Times New Roman" w:hAnsi="Times New Roman" w:cs="Times New Roman"/>
          <w:b/>
          <w:bCs/>
        </w:rPr>
        <w:t>Turpināt pilnveidot saņemto gan statistiskas, gan kvalitatīvo datu ātrumu.</w:t>
      </w:r>
    </w:p>
    <w:p w14:paraId="6EE8781B" w14:textId="77777777" w:rsidR="003E25A2" w:rsidRPr="00EE0764" w:rsidRDefault="003E25A2" w:rsidP="00EE0764">
      <w:pPr>
        <w:spacing w:line="240" w:lineRule="auto"/>
        <w:ind w:firstLine="0"/>
        <w:rPr>
          <w:rFonts w:ascii="Times New Roman" w:hAnsi="Times New Roman" w:cs="Times New Roman"/>
        </w:rPr>
      </w:pPr>
    </w:p>
    <w:p w14:paraId="56B91E43" w14:textId="1982DDB3" w:rsidR="00EE0764" w:rsidRDefault="00EE0764" w:rsidP="004476DE">
      <w:pPr>
        <w:pStyle w:val="ListParagraph"/>
        <w:numPr>
          <w:ilvl w:val="0"/>
          <w:numId w:val="11"/>
        </w:numPr>
        <w:spacing w:line="240" w:lineRule="auto"/>
        <w:ind w:left="360"/>
        <w:rPr>
          <w:rFonts w:ascii="Times New Roman" w:hAnsi="Times New Roman" w:cs="Times New Roman"/>
        </w:rPr>
      </w:pPr>
      <w:r w:rsidRPr="00CA542D">
        <w:rPr>
          <w:rFonts w:ascii="Times New Roman" w:hAnsi="Times New Roman" w:cs="Times New Roman"/>
        </w:rPr>
        <w:t>Savlaicīgam būvniecības nozares monitoringam</w:t>
      </w:r>
      <w:r w:rsidR="004664AF">
        <w:rPr>
          <w:rFonts w:ascii="Times New Roman" w:hAnsi="Times New Roman" w:cs="Times New Roman"/>
        </w:rPr>
        <w:t xml:space="preserve"> nozares</w:t>
      </w:r>
      <w:r w:rsidRPr="00CA542D">
        <w:rPr>
          <w:rFonts w:ascii="Times New Roman" w:hAnsi="Times New Roman" w:cs="Times New Roman"/>
        </w:rPr>
        <w:t xml:space="preserve"> </w:t>
      </w:r>
      <w:r>
        <w:rPr>
          <w:rFonts w:ascii="Times New Roman" w:hAnsi="Times New Roman" w:cs="Times New Roman"/>
        </w:rPr>
        <w:t xml:space="preserve">pētniekiem </w:t>
      </w:r>
      <w:r w:rsidR="004664AF">
        <w:rPr>
          <w:rFonts w:ascii="Times New Roman" w:hAnsi="Times New Roman" w:cs="Times New Roman"/>
        </w:rPr>
        <w:t xml:space="preserve">apsvērt </w:t>
      </w:r>
      <w:r>
        <w:rPr>
          <w:rFonts w:ascii="Times New Roman" w:hAnsi="Times New Roman" w:cs="Times New Roman"/>
        </w:rPr>
        <w:t xml:space="preserve">izmantot </w:t>
      </w:r>
      <w:r w:rsidRPr="00CA542D">
        <w:rPr>
          <w:rFonts w:ascii="Times New Roman" w:hAnsi="Times New Roman" w:cs="Times New Roman"/>
        </w:rPr>
        <w:t xml:space="preserve">CSP </w:t>
      </w:r>
      <w:r>
        <w:rPr>
          <w:rFonts w:ascii="Times New Roman" w:hAnsi="Times New Roman" w:cs="Times New Roman"/>
        </w:rPr>
        <w:t xml:space="preserve">sniegtās iespējas izgūt būvniecības nozares attīstību raksturojošs datus ar </w:t>
      </w:r>
      <w:r w:rsidRPr="00CA542D">
        <w:rPr>
          <w:rFonts w:ascii="Times New Roman" w:hAnsi="Times New Roman" w:cs="Times New Roman"/>
        </w:rPr>
        <w:t xml:space="preserve">lietojumprogrammas saskarni jeb API. </w:t>
      </w:r>
      <w:r w:rsidR="004664AF">
        <w:rPr>
          <w:rFonts w:ascii="Times New Roman" w:hAnsi="Times New Roman" w:cs="Times New Roman"/>
        </w:rPr>
        <w:br/>
      </w:r>
    </w:p>
    <w:p w14:paraId="1A256D6A" w14:textId="18B80C7B" w:rsidR="006F642F" w:rsidRDefault="004664AF" w:rsidP="004476DE">
      <w:pPr>
        <w:pStyle w:val="ListParagraph"/>
        <w:numPr>
          <w:ilvl w:val="0"/>
          <w:numId w:val="11"/>
        </w:numPr>
        <w:spacing w:line="240" w:lineRule="auto"/>
        <w:ind w:left="360"/>
        <w:rPr>
          <w:rFonts w:ascii="Times New Roman" w:hAnsi="Times New Roman" w:cs="Times New Roman"/>
        </w:rPr>
      </w:pPr>
      <w:r w:rsidRPr="004664AF">
        <w:rPr>
          <w:rFonts w:ascii="Times New Roman" w:hAnsi="Times New Roman" w:cs="Times New Roman"/>
        </w:rPr>
        <w:t xml:space="preserve">Apsvērt iespējas ieviest regulāras </w:t>
      </w:r>
      <w:r w:rsidRPr="00A41284">
        <w:rPr>
          <w:rFonts w:ascii="Times New Roman" w:hAnsi="Times New Roman" w:cs="Times New Roman"/>
          <w:b/>
          <w:bCs/>
        </w:rPr>
        <w:t xml:space="preserve">ceturkšņa </w:t>
      </w:r>
      <w:r w:rsidR="00A41284" w:rsidRPr="00A41284">
        <w:rPr>
          <w:rFonts w:ascii="Times New Roman" w:hAnsi="Times New Roman" w:cs="Times New Roman"/>
          <w:b/>
          <w:bCs/>
        </w:rPr>
        <w:t>un/</w:t>
      </w:r>
      <w:r w:rsidRPr="00A41284">
        <w:rPr>
          <w:rFonts w:ascii="Times New Roman" w:hAnsi="Times New Roman" w:cs="Times New Roman"/>
          <w:b/>
          <w:bCs/>
        </w:rPr>
        <w:t>vai pusgada</w:t>
      </w:r>
      <w:r w:rsidR="00A41284" w:rsidRPr="00A41284">
        <w:rPr>
          <w:rFonts w:ascii="Times New Roman" w:hAnsi="Times New Roman" w:cs="Times New Roman"/>
          <w:b/>
          <w:bCs/>
        </w:rPr>
        <w:t xml:space="preserve"> būvniecības</w:t>
      </w:r>
      <w:r w:rsidRPr="00A41284">
        <w:rPr>
          <w:rFonts w:ascii="Times New Roman" w:hAnsi="Times New Roman" w:cs="Times New Roman"/>
          <w:b/>
          <w:bCs/>
        </w:rPr>
        <w:t xml:space="preserve"> prognožu atskaites.</w:t>
      </w:r>
    </w:p>
    <w:p w14:paraId="21A1824F" w14:textId="6CE10436" w:rsidR="0072198E" w:rsidRDefault="0072198E" w:rsidP="0072198E">
      <w:pPr>
        <w:spacing w:line="240" w:lineRule="auto"/>
        <w:rPr>
          <w:rFonts w:ascii="Times New Roman" w:hAnsi="Times New Roman" w:cs="Times New Roman"/>
        </w:rPr>
      </w:pPr>
    </w:p>
    <w:p w14:paraId="0F6B903E" w14:textId="4B499A13" w:rsidR="0072198E" w:rsidRPr="002C47A0" w:rsidRDefault="00A41284" w:rsidP="002C47A0">
      <w:pPr>
        <w:pStyle w:val="ListParagraph"/>
        <w:numPr>
          <w:ilvl w:val="0"/>
          <w:numId w:val="11"/>
        </w:numPr>
        <w:spacing w:line="240" w:lineRule="auto"/>
        <w:ind w:left="360"/>
        <w:rPr>
          <w:rFonts w:ascii="Times New Roman" w:hAnsi="Times New Roman" w:cs="Times New Roman"/>
        </w:rPr>
      </w:pPr>
      <w:r w:rsidRPr="00A41284">
        <w:rPr>
          <w:rFonts w:ascii="Times New Roman" w:hAnsi="Times New Roman" w:cs="Times New Roman"/>
          <w:b/>
          <w:bCs/>
        </w:rPr>
        <w:t>Turpināt p</w:t>
      </w:r>
      <w:r w:rsidR="0072198E" w:rsidRPr="00A41284">
        <w:rPr>
          <w:rFonts w:ascii="Times New Roman" w:hAnsi="Times New Roman" w:cs="Times New Roman"/>
          <w:b/>
          <w:bCs/>
        </w:rPr>
        <w:t>ilnveidot</w:t>
      </w:r>
      <w:r w:rsidR="0072198E" w:rsidRPr="00CA542D">
        <w:rPr>
          <w:rFonts w:ascii="Times New Roman" w:hAnsi="Times New Roman" w:cs="Times New Roman"/>
        </w:rPr>
        <w:t xml:space="preserve"> valsts iestā</w:t>
      </w:r>
      <w:r w:rsidR="0072198E">
        <w:rPr>
          <w:rFonts w:ascii="Times New Roman" w:hAnsi="Times New Roman" w:cs="Times New Roman"/>
        </w:rPr>
        <w:t>ž</w:t>
      </w:r>
      <w:r w:rsidR="0072198E" w:rsidRPr="00CA542D">
        <w:rPr>
          <w:rFonts w:ascii="Times New Roman" w:hAnsi="Times New Roman" w:cs="Times New Roman"/>
        </w:rPr>
        <w:t xml:space="preserve">u un būvniecības nozari pārstāvošo </w:t>
      </w:r>
      <w:r w:rsidR="0072198E" w:rsidRPr="00A41284">
        <w:rPr>
          <w:rFonts w:ascii="Times New Roman" w:hAnsi="Times New Roman" w:cs="Times New Roman"/>
          <w:b/>
          <w:bCs/>
        </w:rPr>
        <w:t>organizāciju sadarbību</w:t>
      </w:r>
      <w:r w:rsidR="0072198E" w:rsidRPr="00CA542D">
        <w:rPr>
          <w:rFonts w:ascii="Times New Roman" w:hAnsi="Times New Roman" w:cs="Times New Roman"/>
        </w:rPr>
        <w:t xml:space="preserve"> </w:t>
      </w:r>
      <w:r w:rsidR="0072198E" w:rsidRPr="00A41284">
        <w:rPr>
          <w:rFonts w:ascii="Times New Roman" w:hAnsi="Times New Roman" w:cs="Times New Roman"/>
          <w:b/>
          <w:bCs/>
        </w:rPr>
        <w:t>savlaicīgai riska situāciju noteikšanai</w:t>
      </w:r>
      <w:r w:rsidR="0072198E" w:rsidRPr="00CA542D">
        <w:rPr>
          <w:rFonts w:ascii="Times New Roman" w:hAnsi="Times New Roman" w:cs="Times New Roman"/>
        </w:rPr>
        <w:t xml:space="preserve"> saistībā ar atsevišķu būvniecības izdevumu pozīciju </w:t>
      </w:r>
      <w:proofErr w:type="spellStart"/>
      <w:r w:rsidR="0072198E" w:rsidRPr="00CA542D">
        <w:rPr>
          <w:rFonts w:ascii="Times New Roman" w:hAnsi="Times New Roman" w:cs="Times New Roman"/>
        </w:rPr>
        <w:t>fluktuācijām</w:t>
      </w:r>
      <w:proofErr w:type="spellEnd"/>
      <w:r w:rsidR="0072198E" w:rsidRPr="00CA542D">
        <w:rPr>
          <w:rFonts w:ascii="Times New Roman" w:hAnsi="Times New Roman" w:cs="Times New Roman"/>
        </w:rPr>
        <w:t>.</w:t>
      </w:r>
    </w:p>
    <w:p w14:paraId="47D23C54" w14:textId="77777777" w:rsidR="006F642F" w:rsidRDefault="006F642F" w:rsidP="006F642F">
      <w:pPr>
        <w:spacing w:line="240" w:lineRule="auto"/>
        <w:rPr>
          <w:rFonts w:ascii="Times New Roman" w:hAnsi="Times New Roman" w:cs="Times New Roman"/>
        </w:rPr>
      </w:pPr>
    </w:p>
    <w:p w14:paraId="6658D18E" w14:textId="5EB542BC" w:rsidR="004664AF" w:rsidRPr="006F642F" w:rsidRDefault="006F642F" w:rsidP="006F642F">
      <w:pPr>
        <w:spacing w:line="240" w:lineRule="auto"/>
        <w:ind w:firstLine="0"/>
        <w:rPr>
          <w:rFonts w:ascii="Times New Roman" w:hAnsi="Times New Roman" w:cs="Times New Roman"/>
          <w:b/>
          <w:bCs/>
        </w:rPr>
      </w:pPr>
      <w:r w:rsidRPr="006F642F">
        <w:rPr>
          <w:rFonts w:ascii="Times New Roman" w:hAnsi="Times New Roman" w:cs="Times New Roman"/>
          <w:b/>
          <w:bCs/>
        </w:rPr>
        <w:t xml:space="preserve">Turpināt pilnveidot pasākumus, kas palīdz mazināt būvniecības jomas atkarību no 3 galvenajiem ietekmētājiem – straujām apjoma, darbaspēka un būvizstrādājumu svārstībām.  </w:t>
      </w:r>
      <w:r>
        <w:rPr>
          <w:rFonts w:ascii="Times New Roman" w:hAnsi="Times New Roman" w:cs="Times New Roman"/>
          <w:b/>
          <w:bCs/>
        </w:rPr>
        <w:tab/>
      </w:r>
      <w:r w:rsidR="004664AF" w:rsidRPr="006F642F">
        <w:rPr>
          <w:rFonts w:ascii="Times New Roman" w:hAnsi="Times New Roman" w:cs="Times New Roman"/>
          <w:b/>
          <w:bCs/>
        </w:rPr>
        <w:br/>
      </w:r>
    </w:p>
    <w:p w14:paraId="61E600C0" w14:textId="65D4EF73" w:rsidR="00812E96" w:rsidRPr="00CA542D" w:rsidRDefault="00A41284" w:rsidP="004476DE">
      <w:pPr>
        <w:pStyle w:val="ListParagraph"/>
        <w:numPr>
          <w:ilvl w:val="0"/>
          <w:numId w:val="11"/>
        </w:numPr>
        <w:spacing w:line="240" w:lineRule="auto"/>
        <w:ind w:left="360"/>
        <w:rPr>
          <w:rFonts w:ascii="Times New Roman" w:hAnsi="Times New Roman" w:cs="Times New Roman"/>
        </w:rPr>
      </w:pPr>
      <w:r w:rsidRPr="00A41284">
        <w:rPr>
          <w:rFonts w:ascii="Times New Roman" w:hAnsi="Times New Roman" w:cs="Times New Roman"/>
          <w:b/>
          <w:bCs/>
        </w:rPr>
        <w:t>Turpināt p</w:t>
      </w:r>
      <w:r w:rsidR="00E74E78" w:rsidRPr="00A41284">
        <w:rPr>
          <w:rFonts w:ascii="Times New Roman" w:hAnsi="Times New Roman" w:cs="Times New Roman"/>
          <w:b/>
          <w:bCs/>
        </w:rPr>
        <w:t xml:space="preserve">alielināt </w:t>
      </w:r>
      <w:r w:rsidR="00BE191B" w:rsidRPr="00A41284">
        <w:rPr>
          <w:rFonts w:ascii="Times New Roman" w:hAnsi="Times New Roman" w:cs="Times New Roman"/>
          <w:b/>
          <w:bCs/>
        </w:rPr>
        <w:t xml:space="preserve">būvniecības nozares </w:t>
      </w:r>
      <w:r w:rsidR="00E74E78" w:rsidRPr="00A41284">
        <w:rPr>
          <w:rFonts w:ascii="Times New Roman" w:hAnsi="Times New Roman" w:cs="Times New Roman"/>
          <w:b/>
          <w:bCs/>
        </w:rPr>
        <w:t>produktivitāti</w:t>
      </w:r>
      <w:r>
        <w:rPr>
          <w:rFonts w:ascii="Times New Roman" w:hAnsi="Times New Roman" w:cs="Times New Roman"/>
        </w:rPr>
        <w:t xml:space="preserve">, </w:t>
      </w:r>
      <w:r w:rsidR="0039453E">
        <w:rPr>
          <w:rFonts w:ascii="Times New Roman" w:hAnsi="Times New Roman" w:cs="Times New Roman"/>
        </w:rPr>
        <w:t xml:space="preserve">attīstot </w:t>
      </w:r>
      <w:proofErr w:type="spellStart"/>
      <w:r w:rsidR="0039453E">
        <w:rPr>
          <w:rFonts w:ascii="Times New Roman" w:hAnsi="Times New Roman" w:cs="Times New Roman"/>
        </w:rPr>
        <w:t>moduļveida</w:t>
      </w:r>
      <w:proofErr w:type="spellEnd"/>
      <w:r w:rsidR="0039453E">
        <w:rPr>
          <w:rFonts w:ascii="Times New Roman" w:hAnsi="Times New Roman" w:cs="Times New Roman"/>
        </w:rPr>
        <w:t xml:space="preserve"> izstrādājumu ražošanu</w:t>
      </w:r>
      <w:r w:rsidR="008B3A10">
        <w:rPr>
          <w:rFonts w:ascii="Times New Roman" w:hAnsi="Times New Roman" w:cs="Times New Roman"/>
        </w:rPr>
        <w:t xml:space="preserve"> un veicinot tālāku automatizāciju</w:t>
      </w:r>
      <w:r w:rsidR="00BE191B" w:rsidRPr="00CA542D">
        <w:rPr>
          <w:rFonts w:ascii="Times New Roman" w:hAnsi="Times New Roman" w:cs="Times New Roman"/>
        </w:rPr>
        <w:t>, lai samazinātu strādnieku darba samaksas izmaksu īpatsvaru</w:t>
      </w:r>
      <w:r w:rsidR="008B3A10">
        <w:rPr>
          <w:rFonts w:ascii="Times New Roman" w:hAnsi="Times New Roman" w:cs="Times New Roman"/>
        </w:rPr>
        <w:t xml:space="preserve"> būvniecības izdevumos</w:t>
      </w:r>
      <w:r w:rsidR="00BE191B" w:rsidRPr="00CA542D">
        <w:rPr>
          <w:rFonts w:ascii="Times New Roman" w:hAnsi="Times New Roman" w:cs="Times New Roman"/>
        </w:rPr>
        <w:t>.</w:t>
      </w:r>
    </w:p>
    <w:p w14:paraId="7074CCC8" w14:textId="77777777" w:rsidR="00812E96" w:rsidRPr="00CA542D" w:rsidRDefault="00812E96" w:rsidP="00812E96">
      <w:pPr>
        <w:pStyle w:val="ListParagraph"/>
        <w:spacing w:line="240" w:lineRule="auto"/>
        <w:ind w:left="360" w:firstLine="0"/>
        <w:rPr>
          <w:rFonts w:ascii="Times New Roman" w:hAnsi="Times New Roman" w:cs="Times New Roman"/>
        </w:rPr>
      </w:pPr>
    </w:p>
    <w:p w14:paraId="25598432" w14:textId="75A70975" w:rsidR="00812E96" w:rsidRPr="00CA542D" w:rsidRDefault="00E037EB" w:rsidP="004476DE">
      <w:pPr>
        <w:pStyle w:val="ListParagraph"/>
        <w:numPr>
          <w:ilvl w:val="0"/>
          <w:numId w:val="11"/>
        </w:numPr>
        <w:spacing w:line="240" w:lineRule="auto"/>
        <w:ind w:left="360"/>
        <w:rPr>
          <w:rFonts w:ascii="Times New Roman" w:hAnsi="Times New Roman" w:cs="Times New Roman"/>
        </w:rPr>
      </w:pPr>
      <w:r w:rsidRPr="00A41284">
        <w:rPr>
          <w:rFonts w:ascii="Times New Roman" w:hAnsi="Times New Roman" w:cs="Times New Roman"/>
          <w:b/>
          <w:bCs/>
        </w:rPr>
        <w:t>Turpināt atbalstīt BIM ieviešanu</w:t>
      </w:r>
      <w:r w:rsidRPr="00CA542D">
        <w:rPr>
          <w:rFonts w:ascii="Times New Roman" w:hAnsi="Times New Roman" w:cs="Times New Roman"/>
        </w:rPr>
        <w:t xml:space="preserve"> Latvijas būvniecības tirgū ar valsts pasūtījuma </w:t>
      </w:r>
      <w:r w:rsidR="00D15991" w:rsidRPr="00CA542D">
        <w:rPr>
          <w:rFonts w:ascii="Times New Roman" w:hAnsi="Times New Roman" w:cs="Times New Roman"/>
        </w:rPr>
        <w:t xml:space="preserve">tehnisko </w:t>
      </w:r>
      <w:r w:rsidRPr="00CA542D">
        <w:rPr>
          <w:rFonts w:ascii="Times New Roman" w:hAnsi="Times New Roman" w:cs="Times New Roman"/>
        </w:rPr>
        <w:t xml:space="preserve">prasību palīdzību, lai vidējā un ilgtermiņā mazinātu kopējās </w:t>
      </w:r>
      <w:r w:rsidR="00B34974">
        <w:rPr>
          <w:rFonts w:ascii="Times New Roman" w:hAnsi="Times New Roman" w:cs="Times New Roman"/>
        </w:rPr>
        <w:t>būvdarbu un būvju uzturēšanas</w:t>
      </w:r>
      <w:r w:rsidRPr="00CA542D">
        <w:rPr>
          <w:rFonts w:ascii="Times New Roman" w:hAnsi="Times New Roman" w:cs="Times New Roman"/>
        </w:rPr>
        <w:t xml:space="preserve"> izmaksas.</w:t>
      </w:r>
    </w:p>
    <w:p w14:paraId="0627DF2F" w14:textId="68240873" w:rsidR="00D15991" w:rsidRPr="00CA542D" w:rsidRDefault="00D15991" w:rsidP="00892A4C">
      <w:pPr>
        <w:pStyle w:val="ListParagraph"/>
        <w:spacing w:line="240" w:lineRule="auto"/>
        <w:ind w:left="360" w:firstLine="0"/>
        <w:rPr>
          <w:rFonts w:ascii="Times New Roman" w:hAnsi="Times New Roman" w:cs="Times New Roman"/>
        </w:rPr>
      </w:pPr>
    </w:p>
    <w:p w14:paraId="5D4857D5" w14:textId="5A2E437A" w:rsidR="00D15991" w:rsidRPr="00CA542D" w:rsidRDefault="00A41284" w:rsidP="004476DE">
      <w:pPr>
        <w:pStyle w:val="ListParagraph"/>
        <w:numPr>
          <w:ilvl w:val="0"/>
          <w:numId w:val="11"/>
        </w:numPr>
        <w:spacing w:line="240" w:lineRule="auto"/>
        <w:ind w:left="360"/>
        <w:rPr>
          <w:rFonts w:ascii="Times New Roman" w:hAnsi="Times New Roman" w:cs="Times New Roman"/>
        </w:rPr>
      </w:pPr>
      <w:r w:rsidRPr="00A41284">
        <w:rPr>
          <w:rFonts w:ascii="Times New Roman" w:hAnsi="Times New Roman" w:cs="Times New Roman"/>
          <w:b/>
          <w:bCs/>
        </w:rPr>
        <w:t>Turpināt p</w:t>
      </w:r>
      <w:r w:rsidR="00892A4C" w:rsidRPr="00A41284">
        <w:rPr>
          <w:rFonts w:ascii="Times New Roman" w:hAnsi="Times New Roman" w:cs="Times New Roman"/>
          <w:b/>
          <w:bCs/>
        </w:rPr>
        <w:t>ilnveidot normatīvo regulējumu un popularizēt būvmateriālu izmaksu ietveršanu</w:t>
      </w:r>
      <w:r w:rsidR="00892A4C" w:rsidRPr="00CA542D">
        <w:rPr>
          <w:rFonts w:ascii="Times New Roman" w:hAnsi="Times New Roman" w:cs="Times New Roman"/>
        </w:rPr>
        <w:t xml:space="preserve"> </w:t>
      </w:r>
      <w:r w:rsidR="00A315C9">
        <w:rPr>
          <w:rFonts w:ascii="Times New Roman" w:hAnsi="Times New Roman" w:cs="Times New Roman"/>
        </w:rPr>
        <w:t xml:space="preserve">ilgtermiņa </w:t>
      </w:r>
      <w:r w:rsidR="00892A4C" w:rsidRPr="00CA542D">
        <w:rPr>
          <w:rFonts w:ascii="Times New Roman" w:hAnsi="Times New Roman" w:cs="Times New Roman"/>
        </w:rPr>
        <w:t>būvprojektu izmaksās pēc faktiskās cenas projekta realizācijas brīdī.</w:t>
      </w:r>
    </w:p>
    <w:p w14:paraId="000F2C1F" w14:textId="0E5D854D" w:rsidR="00D15991" w:rsidRPr="00CA542D" w:rsidRDefault="00D15991" w:rsidP="00394D74">
      <w:pPr>
        <w:pStyle w:val="ListParagraph"/>
        <w:spacing w:line="240" w:lineRule="auto"/>
        <w:ind w:left="360" w:firstLine="0"/>
        <w:rPr>
          <w:rFonts w:ascii="Times New Roman" w:hAnsi="Times New Roman" w:cs="Times New Roman"/>
        </w:rPr>
      </w:pPr>
    </w:p>
    <w:p w14:paraId="6F4A8F35" w14:textId="33EA9D43" w:rsidR="00D15991" w:rsidRPr="00CA542D" w:rsidRDefault="00A41284" w:rsidP="004476DE">
      <w:pPr>
        <w:pStyle w:val="ListParagraph"/>
        <w:numPr>
          <w:ilvl w:val="0"/>
          <w:numId w:val="11"/>
        </w:numPr>
        <w:spacing w:line="240" w:lineRule="auto"/>
        <w:ind w:left="360"/>
        <w:rPr>
          <w:rFonts w:ascii="Times New Roman" w:hAnsi="Times New Roman" w:cs="Times New Roman"/>
        </w:rPr>
      </w:pPr>
      <w:r w:rsidRPr="00A41284">
        <w:rPr>
          <w:rFonts w:ascii="Times New Roman" w:hAnsi="Times New Roman" w:cs="Times New Roman"/>
          <w:b/>
          <w:bCs/>
        </w:rPr>
        <w:t>Apsvērt iespējas o</w:t>
      </w:r>
      <w:r w:rsidR="00E65049" w:rsidRPr="00A41284">
        <w:rPr>
          <w:rFonts w:ascii="Times New Roman" w:hAnsi="Times New Roman" w:cs="Times New Roman"/>
          <w:b/>
          <w:bCs/>
        </w:rPr>
        <w:t xml:space="preserve">peratīvi atvieglot </w:t>
      </w:r>
      <w:r w:rsidR="00A962EE" w:rsidRPr="00A41284">
        <w:rPr>
          <w:rFonts w:ascii="Times New Roman" w:hAnsi="Times New Roman" w:cs="Times New Roman"/>
          <w:b/>
          <w:bCs/>
        </w:rPr>
        <w:t>prasības ārvalstu darbaspēka nodarbināšanai būvniecības nozarē</w:t>
      </w:r>
      <w:r w:rsidR="008B4537" w:rsidRPr="00A41284">
        <w:rPr>
          <w:rFonts w:ascii="Times New Roman" w:hAnsi="Times New Roman" w:cs="Times New Roman"/>
          <w:b/>
          <w:bCs/>
        </w:rPr>
        <w:t xml:space="preserve"> </w:t>
      </w:r>
      <w:r w:rsidR="00A962EE" w:rsidRPr="00A41284">
        <w:rPr>
          <w:rFonts w:ascii="Times New Roman" w:hAnsi="Times New Roman" w:cs="Times New Roman"/>
          <w:b/>
          <w:bCs/>
        </w:rPr>
        <w:t>no valstīm ārpus Eiropas Savienības</w:t>
      </w:r>
      <w:r w:rsidR="00E65049">
        <w:rPr>
          <w:rFonts w:ascii="Times New Roman" w:hAnsi="Times New Roman" w:cs="Times New Roman"/>
        </w:rPr>
        <w:t>, reaģējot uz regulāriem cikliskiem būvniecības izaugsmes lēcieniem</w:t>
      </w:r>
      <w:r w:rsidR="00A962EE" w:rsidRPr="00CA542D">
        <w:rPr>
          <w:rFonts w:ascii="Times New Roman" w:hAnsi="Times New Roman" w:cs="Times New Roman"/>
        </w:rPr>
        <w:t xml:space="preserve">, tādējādi samazinot </w:t>
      </w:r>
      <w:r w:rsidR="00232EE8" w:rsidRPr="00CA542D">
        <w:rPr>
          <w:rFonts w:ascii="Times New Roman" w:hAnsi="Times New Roman" w:cs="Times New Roman"/>
        </w:rPr>
        <w:t>darbaspēka deficīta radīto spiedienu uz darbaspēka samaksu.</w:t>
      </w:r>
    </w:p>
    <w:p w14:paraId="509DF7F4" w14:textId="35D38D2D" w:rsidR="00232EE8" w:rsidRPr="00CA542D" w:rsidRDefault="00232EE8" w:rsidP="00A317AE">
      <w:pPr>
        <w:pStyle w:val="ListParagraph"/>
        <w:spacing w:line="240" w:lineRule="auto"/>
        <w:ind w:left="360" w:firstLine="0"/>
        <w:rPr>
          <w:rFonts w:ascii="Times New Roman" w:hAnsi="Times New Roman" w:cs="Times New Roman"/>
        </w:rPr>
      </w:pPr>
    </w:p>
    <w:p w14:paraId="5D73F4E9" w14:textId="4F121B29" w:rsidR="00227C6F" w:rsidRPr="00227C6F" w:rsidRDefault="00A41284" w:rsidP="004476DE">
      <w:pPr>
        <w:pStyle w:val="ListParagraph"/>
        <w:numPr>
          <w:ilvl w:val="0"/>
          <w:numId w:val="11"/>
        </w:numPr>
        <w:spacing w:line="240" w:lineRule="auto"/>
        <w:ind w:left="360"/>
        <w:rPr>
          <w:rFonts w:ascii="Times New Roman" w:hAnsi="Times New Roman" w:cs="Times New Roman"/>
        </w:rPr>
      </w:pPr>
      <w:r w:rsidRPr="00A41284">
        <w:rPr>
          <w:rFonts w:ascii="Times New Roman" w:hAnsi="Times New Roman" w:cs="Times New Roman"/>
          <w:b/>
          <w:bCs/>
        </w:rPr>
        <w:t>Turpināt atbalstīt</w:t>
      </w:r>
      <w:r w:rsidR="00A317AE" w:rsidRPr="00A41284">
        <w:rPr>
          <w:rFonts w:ascii="Times New Roman" w:hAnsi="Times New Roman" w:cs="Times New Roman"/>
          <w:b/>
          <w:bCs/>
        </w:rPr>
        <w:t xml:space="preserve"> kvalifikācijas celšanas programmas esošajiem būvniecības nozares dalībniekiem</w:t>
      </w:r>
      <w:r w:rsidR="00A317AE" w:rsidRPr="00CA542D">
        <w:rPr>
          <w:rFonts w:ascii="Times New Roman" w:hAnsi="Times New Roman" w:cs="Times New Roman"/>
        </w:rPr>
        <w:t xml:space="preserve">, lai palielinātu augsti kvalificētu darbinieku daudzumu, kā arī veicināt speciālistu pārkvalifikāciju </w:t>
      </w:r>
      <w:r w:rsidR="00741AED" w:rsidRPr="00CA542D">
        <w:rPr>
          <w:rFonts w:ascii="Times New Roman" w:hAnsi="Times New Roman" w:cs="Times New Roman"/>
        </w:rPr>
        <w:t>darbam būvniecības nozarē</w:t>
      </w:r>
      <w:r w:rsidR="00E65049">
        <w:rPr>
          <w:rFonts w:ascii="Times New Roman" w:hAnsi="Times New Roman" w:cs="Times New Roman"/>
        </w:rPr>
        <w:t>, iesk. mūžizglītības programmu iespējas</w:t>
      </w:r>
      <w:r w:rsidR="00741AED" w:rsidRPr="00CA542D">
        <w:rPr>
          <w:rFonts w:ascii="Times New Roman" w:hAnsi="Times New Roman" w:cs="Times New Roman"/>
        </w:rPr>
        <w:t xml:space="preserve">. </w:t>
      </w:r>
    </w:p>
    <w:p w14:paraId="6D480C12" w14:textId="77777777" w:rsidR="00227C6F" w:rsidRPr="00227C6F" w:rsidRDefault="00227C6F" w:rsidP="00227C6F">
      <w:pPr>
        <w:spacing w:line="240" w:lineRule="auto"/>
        <w:ind w:firstLine="0"/>
        <w:rPr>
          <w:rFonts w:ascii="Times New Roman" w:hAnsi="Times New Roman" w:cs="Times New Roman"/>
        </w:rPr>
      </w:pPr>
    </w:p>
    <w:p w14:paraId="0B57644E" w14:textId="77777777" w:rsidR="00227C6F" w:rsidRPr="00CA542D" w:rsidRDefault="00227C6F" w:rsidP="00AE2163">
      <w:pPr>
        <w:spacing w:line="276" w:lineRule="auto"/>
        <w:ind w:firstLine="0"/>
        <w:rPr>
          <w:rFonts w:ascii="Times New Roman" w:hAnsi="Times New Roman" w:cs="Times New Roman"/>
        </w:rPr>
      </w:pPr>
    </w:p>
    <w:p w14:paraId="52778F1A" w14:textId="6B7AE65F" w:rsidR="00B35F7C" w:rsidRPr="00CA542D" w:rsidRDefault="00F67E2E" w:rsidP="00B35F7C">
      <w:pPr>
        <w:spacing w:line="240" w:lineRule="auto"/>
        <w:ind w:firstLine="0"/>
        <w:rPr>
          <w:rFonts w:ascii="Times New Roman" w:eastAsia="Calibri" w:hAnsi="Times New Roman" w:cs="Times New Roman"/>
          <w:b/>
          <w:bCs/>
        </w:rPr>
      </w:pPr>
      <w:r w:rsidRPr="00CA542D">
        <w:rPr>
          <w:rFonts w:ascii="Times New Roman" w:eastAsia="Calibri" w:hAnsi="Times New Roman" w:cs="Times New Roman"/>
          <w:b/>
          <w:bCs/>
        </w:rPr>
        <w:t xml:space="preserve">Priekšlikumi </w:t>
      </w:r>
      <w:r w:rsidR="00227C6F">
        <w:rPr>
          <w:rFonts w:ascii="Times New Roman" w:eastAsia="Calibri" w:hAnsi="Times New Roman" w:cs="Times New Roman"/>
          <w:b/>
          <w:bCs/>
        </w:rPr>
        <w:t xml:space="preserve">Pētījuma </w:t>
      </w:r>
      <w:r w:rsidRPr="00CA542D">
        <w:rPr>
          <w:rFonts w:ascii="Times New Roman" w:eastAsia="Calibri" w:hAnsi="Times New Roman" w:cs="Times New Roman"/>
          <w:b/>
          <w:bCs/>
        </w:rPr>
        <w:t>metodoloģijas uzlabošanai</w:t>
      </w:r>
    </w:p>
    <w:p w14:paraId="4E4F3A80" w14:textId="77777777" w:rsidR="00F67E2E" w:rsidRPr="00CA542D" w:rsidRDefault="00F67E2E" w:rsidP="00B35F7C">
      <w:pPr>
        <w:spacing w:line="240" w:lineRule="auto"/>
        <w:ind w:firstLine="0"/>
        <w:rPr>
          <w:rFonts w:ascii="Times New Roman" w:eastAsia="Calibri" w:hAnsi="Times New Roman" w:cs="Times New Roman"/>
        </w:rPr>
      </w:pPr>
    </w:p>
    <w:p w14:paraId="75B1AA84" w14:textId="6189C41E" w:rsidR="00F67E2E" w:rsidRPr="00CA542D" w:rsidRDefault="00F67E2E" w:rsidP="00B35F7C">
      <w:pPr>
        <w:spacing w:line="240" w:lineRule="auto"/>
        <w:ind w:firstLine="0"/>
        <w:rPr>
          <w:rFonts w:ascii="Times New Roman" w:hAnsi="Times New Roman" w:cs="Times New Roman"/>
        </w:rPr>
      </w:pPr>
      <w:r w:rsidRPr="00CA542D">
        <w:rPr>
          <w:rFonts w:ascii="Times New Roman" w:hAnsi="Times New Roman" w:cs="Times New Roman"/>
        </w:rPr>
        <w:t>Iepriekšējo gadu ziņojumi uzrāda, ka ir iegūtas prognozes ar augstu ticamību,</w:t>
      </w:r>
      <w:r w:rsidRPr="00CA542D">
        <w:rPr>
          <w:rFonts w:ascii="Times New Roman" w:hAnsi="Times New Roman" w:cs="Times New Roman"/>
          <w:b/>
          <w:bCs/>
        </w:rPr>
        <w:t xml:space="preserve"> </w:t>
      </w:r>
      <w:r w:rsidRPr="00CA542D">
        <w:rPr>
          <w:rFonts w:ascii="Times New Roman" w:hAnsi="Times New Roman" w:cs="Times New Roman"/>
        </w:rPr>
        <w:t xml:space="preserve">neskatoties uz kardinālām svārstībām būvniecības jomā. 2020. gadā iegūtās prognozes, neskatoties uz izteikto nenoteiktību ekonomikā un ārkārtas situāciju valstī, atšķīrās apjoma prognozēs tikai par 0,4 </w:t>
      </w:r>
      <w:proofErr w:type="spellStart"/>
      <w:r w:rsidRPr="00CA542D">
        <w:rPr>
          <w:rFonts w:ascii="Times New Roman" w:hAnsi="Times New Roman" w:cs="Times New Roman"/>
        </w:rPr>
        <w:t>pp</w:t>
      </w:r>
      <w:proofErr w:type="spellEnd"/>
      <w:r w:rsidRPr="00CA542D">
        <w:rPr>
          <w:rFonts w:ascii="Times New Roman" w:hAnsi="Times New Roman" w:cs="Times New Roman"/>
        </w:rPr>
        <w:t xml:space="preserve"> un izmaksu prognozēs tikai par 1,4 </w:t>
      </w:r>
      <w:proofErr w:type="spellStart"/>
      <w:r w:rsidRPr="00CA542D">
        <w:rPr>
          <w:rFonts w:ascii="Times New Roman" w:hAnsi="Times New Roman" w:cs="Times New Roman"/>
        </w:rPr>
        <w:t>pp</w:t>
      </w:r>
      <w:proofErr w:type="spellEnd"/>
      <w:r w:rsidRPr="00CA542D">
        <w:rPr>
          <w:rFonts w:ascii="Times New Roman" w:hAnsi="Times New Roman" w:cs="Times New Roman"/>
        </w:rPr>
        <w:t>.</w:t>
      </w:r>
    </w:p>
    <w:p w14:paraId="7D358C49" w14:textId="0A53C11D" w:rsidR="00D15F11" w:rsidRPr="00CA542D" w:rsidRDefault="00D15F11" w:rsidP="00B35F7C">
      <w:pPr>
        <w:spacing w:line="240" w:lineRule="auto"/>
        <w:ind w:firstLine="0"/>
        <w:rPr>
          <w:rFonts w:ascii="Times New Roman" w:hAnsi="Times New Roman" w:cs="Times New Roman"/>
        </w:rPr>
      </w:pPr>
    </w:p>
    <w:p w14:paraId="0C83B7C3" w14:textId="7B23717C" w:rsidR="00D15F11" w:rsidRPr="00CA542D" w:rsidRDefault="00D15F11" w:rsidP="00B35F7C">
      <w:pPr>
        <w:spacing w:line="240" w:lineRule="auto"/>
        <w:ind w:firstLine="0"/>
        <w:rPr>
          <w:rFonts w:ascii="Times New Roman" w:hAnsi="Times New Roman" w:cs="Times New Roman"/>
        </w:rPr>
      </w:pPr>
      <w:r w:rsidRPr="00CA542D">
        <w:rPr>
          <w:rFonts w:ascii="Times New Roman" w:hAnsi="Times New Roman" w:cs="Times New Roman"/>
        </w:rPr>
        <w:t>Tiek rekomendēts papil</w:t>
      </w:r>
      <w:r w:rsidR="0026350F" w:rsidRPr="00CA542D">
        <w:rPr>
          <w:rFonts w:ascii="Times New Roman" w:hAnsi="Times New Roman" w:cs="Times New Roman"/>
        </w:rPr>
        <w:t>d</w:t>
      </w:r>
      <w:r w:rsidRPr="00CA542D">
        <w:rPr>
          <w:rFonts w:ascii="Times New Roman" w:hAnsi="Times New Roman" w:cs="Times New Roman"/>
        </w:rPr>
        <w:t>ināt metodoloģiju ar 2021. gadā izmantoto sekojošo apakšnozaru klasifikāciju</w:t>
      </w:r>
      <w:r w:rsidR="0026350F" w:rsidRPr="00CA542D">
        <w:rPr>
          <w:rFonts w:ascii="Times New Roman" w:hAnsi="Times New Roman" w:cs="Times New Roman"/>
        </w:rPr>
        <w:t xml:space="preserve"> ekspertu aptaujai, papildinot to ar būvmateriālu ražotāju un tirgotāju pārstāvjiem</w:t>
      </w:r>
      <w:r w:rsidR="0090580F">
        <w:rPr>
          <w:rFonts w:ascii="Times New Roman" w:hAnsi="Times New Roman" w:cs="Times New Roman"/>
        </w:rPr>
        <w:t xml:space="preserve"> un būvtehnikas nomas pakalpojumu sniedzējiem</w:t>
      </w:r>
      <w:r w:rsidRPr="00CA542D">
        <w:rPr>
          <w:rFonts w:ascii="Times New Roman" w:hAnsi="Times New Roman" w:cs="Times New Roman"/>
        </w:rPr>
        <w:t>:</w:t>
      </w:r>
    </w:p>
    <w:p w14:paraId="1B95BCCF" w14:textId="643948C0" w:rsidR="00D15F11" w:rsidRPr="00CA542D" w:rsidRDefault="00D15F11" w:rsidP="004476DE">
      <w:pPr>
        <w:pStyle w:val="ListParagraph"/>
        <w:numPr>
          <w:ilvl w:val="0"/>
          <w:numId w:val="24"/>
        </w:numPr>
        <w:spacing w:line="240" w:lineRule="auto"/>
        <w:rPr>
          <w:rFonts w:ascii="Times New Roman" w:hAnsi="Times New Roman" w:cs="Times New Roman"/>
        </w:rPr>
      </w:pPr>
      <w:r w:rsidRPr="00CA542D">
        <w:rPr>
          <w:rFonts w:ascii="Times New Roman" w:hAnsi="Times New Roman" w:cs="Times New Roman"/>
        </w:rPr>
        <w:t>Dzīvojamo un nedzīvojamo ēku būvniecība</w:t>
      </w:r>
      <w:r w:rsidR="0026350F" w:rsidRPr="00CA542D">
        <w:rPr>
          <w:rFonts w:ascii="Times New Roman" w:hAnsi="Times New Roman" w:cs="Times New Roman"/>
        </w:rPr>
        <w:t>s apakšnozare;</w:t>
      </w:r>
    </w:p>
    <w:p w14:paraId="6F9873CF" w14:textId="04A8CCC3" w:rsidR="00D15F11" w:rsidRPr="00CA542D" w:rsidRDefault="00D15F11" w:rsidP="004476DE">
      <w:pPr>
        <w:pStyle w:val="ListParagraph"/>
        <w:numPr>
          <w:ilvl w:val="0"/>
          <w:numId w:val="24"/>
        </w:numPr>
        <w:spacing w:line="240" w:lineRule="auto"/>
        <w:rPr>
          <w:rFonts w:ascii="Times New Roman" w:hAnsi="Times New Roman" w:cs="Times New Roman"/>
        </w:rPr>
      </w:pPr>
      <w:r w:rsidRPr="00CA542D">
        <w:rPr>
          <w:rFonts w:ascii="Times New Roman" w:hAnsi="Times New Roman" w:cs="Times New Roman"/>
        </w:rPr>
        <w:t xml:space="preserve">Transporta  </w:t>
      </w:r>
      <w:r w:rsidR="0026350F" w:rsidRPr="00CA542D">
        <w:rPr>
          <w:rFonts w:ascii="Times New Roman" w:hAnsi="Times New Roman" w:cs="Times New Roman"/>
        </w:rPr>
        <w:t xml:space="preserve">objektu būvniecība </w:t>
      </w:r>
      <w:r w:rsidRPr="00CA542D">
        <w:rPr>
          <w:rFonts w:ascii="Times New Roman" w:hAnsi="Times New Roman" w:cs="Times New Roman"/>
        </w:rPr>
        <w:t>(ie</w:t>
      </w:r>
      <w:r w:rsidR="0026350F" w:rsidRPr="00CA542D">
        <w:rPr>
          <w:rFonts w:ascii="Times New Roman" w:hAnsi="Times New Roman" w:cs="Times New Roman"/>
        </w:rPr>
        <w:t>t</w:t>
      </w:r>
      <w:r w:rsidRPr="00CA542D">
        <w:rPr>
          <w:rFonts w:ascii="Times New Roman" w:hAnsi="Times New Roman" w:cs="Times New Roman"/>
        </w:rPr>
        <w:t xml:space="preserve">verot, </w:t>
      </w:r>
      <w:r w:rsidR="0026350F" w:rsidRPr="00CA542D">
        <w:rPr>
          <w:rFonts w:ascii="Times New Roman" w:hAnsi="Times New Roman" w:cs="Times New Roman"/>
        </w:rPr>
        <w:t>c</w:t>
      </w:r>
      <w:r w:rsidRPr="00CA542D">
        <w:rPr>
          <w:rFonts w:ascii="Times New Roman" w:hAnsi="Times New Roman" w:cs="Times New Roman"/>
        </w:rPr>
        <w:t>eļu un maģistrāļu būvniecīb</w:t>
      </w:r>
      <w:r w:rsidR="0026350F" w:rsidRPr="00CA542D">
        <w:rPr>
          <w:rFonts w:ascii="Times New Roman" w:hAnsi="Times New Roman" w:cs="Times New Roman"/>
        </w:rPr>
        <w:t>as</w:t>
      </w:r>
      <w:r w:rsidRPr="00CA542D">
        <w:rPr>
          <w:rFonts w:ascii="Times New Roman" w:hAnsi="Times New Roman" w:cs="Times New Roman"/>
        </w:rPr>
        <w:t>, dzelzceļu un metro būvniecīb</w:t>
      </w:r>
      <w:r w:rsidR="0026350F" w:rsidRPr="00CA542D">
        <w:rPr>
          <w:rFonts w:ascii="Times New Roman" w:hAnsi="Times New Roman" w:cs="Times New Roman"/>
        </w:rPr>
        <w:t>as</w:t>
      </w:r>
      <w:r w:rsidRPr="00CA542D">
        <w:rPr>
          <w:rFonts w:ascii="Times New Roman" w:hAnsi="Times New Roman" w:cs="Times New Roman"/>
        </w:rPr>
        <w:t>, tiltu un tuneļu būvniecīb</w:t>
      </w:r>
      <w:r w:rsidR="0026350F" w:rsidRPr="00CA542D">
        <w:rPr>
          <w:rFonts w:ascii="Times New Roman" w:hAnsi="Times New Roman" w:cs="Times New Roman"/>
        </w:rPr>
        <w:t>as</w:t>
      </w:r>
      <w:r w:rsidRPr="00CA542D">
        <w:rPr>
          <w:rFonts w:ascii="Times New Roman" w:hAnsi="Times New Roman" w:cs="Times New Roman"/>
        </w:rPr>
        <w:t>, pilsētsaimniecības infrastruktūras objektu būvniecības apakšnozares)</w:t>
      </w:r>
      <w:r w:rsidR="0026350F" w:rsidRPr="00CA542D">
        <w:rPr>
          <w:rFonts w:ascii="Times New Roman" w:hAnsi="Times New Roman" w:cs="Times New Roman"/>
        </w:rPr>
        <w:t>;</w:t>
      </w:r>
    </w:p>
    <w:p w14:paraId="7BCD5906" w14:textId="5AC4149A" w:rsidR="00D15F11" w:rsidRPr="00CA542D" w:rsidRDefault="00D15F11" w:rsidP="004476DE">
      <w:pPr>
        <w:pStyle w:val="ListParagraph"/>
        <w:numPr>
          <w:ilvl w:val="0"/>
          <w:numId w:val="24"/>
        </w:numPr>
        <w:spacing w:line="240" w:lineRule="auto"/>
        <w:rPr>
          <w:rFonts w:ascii="Times New Roman" w:hAnsi="Times New Roman" w:cs="Times New Roman"/>
        </w:rPr>
      </w:pPr>
      <w:r w:rsidRPr="00CA542D">
        <w:rPr>
          <w:rFonts w:ascii="Times New Roman" w:hAnsi="Times New Roman" w:cs="Times New Roman"/>
        </w:rPr>
        <w:t>Specializēto būvdarbu apakšnozare</w:t>
      </w:r>
      <w:r w:rsidR="0026350F" w:rsidRPr="00CA542D">
        <w:rPr>
          <w:rFonts w:ascii="Times New Roman" w:hAnsi="Times New Roman" w:cs="Times New Roman"/>
        </w:rPr>
        <w:t>;</w:t>
      </w:r>
    </w:p>
    <w:p w14:paraId="33B22224" w14:textId="06270E71" w:rsidR="00D15F11" w:rsidRPr="00CA542D" w:rsidRDefault="00D15F11" w:rsidP="004476DE">
      <w:pPr>
        <w:pStyle w:val="ListParagraph"/>
        <w:numPr>
          <w:ilvl w:val="0"/>
          <w:numId w:val="24"/>
        </w:numPr>
        <w:spacing w:line="240" w:lineRule="auto"/>
        <w:rPr>
          <w:rFonts w:ascii="Times New Roman" w:hAnsi="Times New Roman" w:cs="Times New Roman"/>
        </w:rPr>
      </w:pPr>
      <w:r w:rsidRPr="00CA542D">
        <w:rPr>
          <w:rFonts w:ascii="Times New Roman" w:hAnsi="Times New Roman" w:cs="Times New Roman"/>
        </w:rPr>
        <w:t>Arhitektūras un projektēšanas pakalpojumu un tehniskās pārbaudes un analīzes apakšnozare</w:t>
      </w:r>
      <w:r w:rsidR="0026350F" w:rsidRPr="00CA542D">
        <w:rPr>
          <w:rFonts w:ascii="Times New Roman" w:hAnsi="Times New Roman" w:cs="Times New Roman"/>
        </w:rPr>
        <w:t>s;</w:t>
      </w:r>
    </w:p>
    <w:p w14:paraId="4C38B693" w14:textId="77777777" w:rsidR="00624A36" w:rsidRDefault="00D15F11" w:rsidP="004476DE">
      <w:pPr>
        <w:pStyle w:val="ListParagraph"/>
        <w:numPr>
          <w:ilvl w:val="0"/>
          <w:numId w:val="24"/>
        </w:numPr>
        <w:spacing w:line="240" w:lineRule="auto"/>
        <w:rPr>
          <w:rFonts w:ascii="Times New Roman" w:hAnsi="Times New Roman" w:cs="Times New Roman"/>
        </w:rPr>
      </w:pPr>
      <w:r w:rsidRPr="00CA542D">
        <w:rPr>
          <w:rFonts w:ascii="Times New Roman" w:hAnsi="Times New Roman" w:cs="Times New Roman"/>
        </w:rPr>
        <w:t>Būvmateriālu ražotāji un tirgotāji</w:t>
      </w:r>
      <w:r w:rsidR="00624A36">
        <w:rPr>
          <w:rFonts w:ascii="Times New Roman" w:hAnsi="Times New Roman" w:cs="Times New Roman"/>
        </w:rPr>
        <w:t>;</w:t>
      </w:r>
    </w:p>
    <w:p w14:paraId="4A241AED" w14:textId="36E561EB" w:rsidR="00D15F11" w:rsidRPr="00CA542D" w:rsidRDefault="0090580F" w:rsidP="004476DE">
      <w:pPr>
        <w:pStyle w:val="ListParagraph"/>
        <w:numPr>
          <w:ilvl w:val="0"/>
          <w:numId w:val="24"/>
        </w:numPr>
        <w:spacing w:line="240" w:lineRule="auto"/>
        <w:rPr>
          <w:rFonts w:ascii="Times New Roman" w:hAnsi="Times New Roman" w:cs="Times New Roman"/>
        </w:rPr>
      </w:pPr>
      <w:r>
        <w:rPr>
          <w:rFonts w:ascii="Times New Roman" w:hAnsi="Times New Roman" w:cs="Times New Roman"/>
        </w:rPr>
        <w:t>Būvtehnikas nomas pakalpojumu sniedzēji</w:t>
      </w:r>
      <w:r w:rsidR="0026350F" w:rsidRPr="00CA542D">
        <w:rPr>
          <w:rFonts w:ascii="Times New Roman" w:hAnsi="Times New Roman" w:cs="Times New Roman"/>
        </w:rPr>
        <w:t>.</w:t>
      </w:r>
      <w:r w:rsidR="00D15F11" w:rsidRPr="00CA542D">
        <w:rPr>
          <w:rFonts w:ascii="Times New Roman" w:hAnsi="Times New Roman" w:cs="Times New Roman"/>
        </w:rPr>
        <w:t xml:space="preserve"> </w:t>
      </w:r>
    </w:p>
    <w:p w14:paraId="1B324F24" w14:textId="7412D810" w:rsidR="00F67E2E" w:rsidRPr="00CA542D" w:rsidRDefault="00F67E2E" w:rsidP="00B35F7C">
      <w:pPr>
        <w:spacing w:line="240" w:lineRule="auto"/>
        <w:ind w:firstLine="0"/>
        <w:rPr>
          <w:rFonts w:ascii="Times New Roman" w:hAnsi="Times New Roman" w:cs="Times New Roman"/>
        </w:rPr>
      </w:pPr>
    </w:p>
    <w:p w14:paraId="65859A15" w14:textId="6FA3363D" w:rsidR="00ED3874" w:rsidRPr="00CA542D" w:rsidRDefault="00F67E2E" w:rsidP="00F67E2E">
      <w:pPr>
        <w:pStyle w:val="ListParagraph"/>
        <w:spacing w:line="240" w:lineRule="auto"/>
        <w:ind w:left="0" w:firstLine="0"/>
        <w:rPr>
          <w:rFonts w:ascii="Times New Roman" w:hAnsi="Times New Roman" w:cs="Times New Roman"/>
        </w:rPr>
      </w:pPr>
      <w:r w:rsidRPr="00CA542D">
        <w:rPr>
          <w:rFonts w:ascii="Times New Roman" w:hAnsi="Times New Roman" w:cs="Times New Roman"/>
        </w:rPr>
        <w:t xml:space="preserve">Veicot </w:t>
      </w:r>
      <w:r w:rsidR="00C319DB">
        <w:rPr>
          <w:rFonts w:ascii="Times New Roman" w:hAnsi="Times New Roman" w:cs="Times New Roman"/>
        </w:rPr>
        <w:t>P</w:t>
      </w:r>
      <w:r w:rsidRPr="00CA542D">
        <w:rPr>
          <w:rFonts w:ascii="Times New Roman" w:hAnsi="Times New Roman" w:cs="Times New Roman"/>
        </w:rPr>
        <w:t xml:space="preserve">ētījumu 2021. gadā autori saskārās ar </w:t>
      </w:r>
      <w:proofErr w:type="spellStart"/>
      <w:r w:rsidRPr="00CA542D">
        <w:rPr>
          <w:rFonts w:ascii="Times New Roman" w:hAnsi="Times New Roman" w:cs="Times New Roman"/>
        </w:rPr>
        <w:t>Covid-19</w:t>
      </w:r>
      <w:proofErr w:type="spellEnd"/>
      <w:r w:rsidRPr="00CA542D">
        <w:rPr>
          <w:rFonts w:ascii="Times New Roman" w:hAnsi="Times New Roman" w:cs="Times New Roman"/>
        </w:rPr>
        <w:t xml:space="preserve"> pasākumu spēcīgu ietekmi un salīdzinoši lielāku neviendabības situāciju, kurā iezīmējās krasas būvniecības komponenšu svārstības. Nozares attīstība </w:t>
      </w:r>
      <w:r w:rsidR="0016119F" w:rsidRPr="00CA542D">
        <w:rPr>
          <w:rFonts w:ascii="Times New Roman" w:hAnsi="Times New Roman" w:cs="Times New Roman"/>
        </w:rPr>
        <w:t xml:space="preserve">pēdējo 24-36 mēnešu laikā </w:t>
      </w:r>
      <w:r w:rsidRPr="00CA542D">
        <w:rPr>
          <w:rFonts w:ascii="Times New Roman" w:hAnsi="Times New Roman" w:cs="Times New Roman"/>
        </w:rPr>
        <w:t xml:space="preserve">saistāma ar </w:t>
      </w:r>
      <w:r w:rsidR="0016119F" w:rsidRPr="00CA542D">
        <w:rPr>
          <w:rFonts w:ascii="Times New Roman" w:hAnsi="Times New Roman" w:cs="Times New Roman"/>
        </w:rPr>
        <w:t xml:space="preserve">izteikti </w:t>
      </w:r>
      <w:r w:rsidRPr="00CA542D">
        <w:rPr>
          <w:rFonts w:ascii="Times New Roman" w:hAnsi="Times New Roman" w:cs="Times New Roman"/>
        </w:rPr>
        <w:t xml:space="preserve">nestabilu attīstību, ko raksturo </w:t>
      </w:r>
      <w:r w:rsidR="0016119F" w:rsidRPr="00CA542D">
        <w:rPr>
          <w:rFonts w:ascii="Times New Roman" w:hAnsi="Times New Roman" w:cs="Times New Roman"/>
        </w:rPr>
        <w:t>krasas</w:t>
      </w:r>
      <w:r w:rsidRPr="00CA542D">
        <w:rPr>
          <w:rFonts w:ascii="Times New Roman" w:hAnsi="Times New Roman" w:cs="Times New Roman"/>
        </w:rPr>
        <w:t xml:space="preserve"> attīstības vektoru maiņas, kas, atbilstoši starptautisko ekonomistu prognozēm, </w:t>
      </w:r>
      <w:r w:rsidR="00A41284">
        <w:rPr>
          <w:rFonts w:ascii="Times New Roman" w:hAnsi="Times New Roman" w:cs="Times New Roman"/>
        </w:rPr>
        <w:t xml:space="preserve">un kuras </w:t>
      </w:r>
      <w:r w:rsidRPr="00CA542D">
        <w:rPr>
          <w:rFonts w:ascii="Times New Roman" w:hAnsi="Times New Roman" w:cs="Times New Roman"/>
        </w:rPr>
        <w:t xml:space="preserve">var turpināties nākamos 2 - 5 gadus, stabilizējot pēc-pandēmijas </w:t>
      </w:r>
      <w:r w:rsidR="0016119F" w:rsidRPr="00CA542D">
        <w:rPr>
          <w:rFonts w:ascii="Times New Roman" w:hAnsi="Times New Roman" w:cs="Times New Roman"/>
        </w:rPr>
        <w:t xml:space="preserve">jaunos </w:t>
      </w:r>
      <w:r w:rsidRPr="00CA542D">
        <w:rPr>
          <w:rFonts w:ascii="Times New Roman" w:hAnsi="Times New Roman" w:cs="Times New Roman"/>
        </w:rPr>
        <w:t>ekonomikas ritmus. Statistiskās prognozes šādos apstākļos veidojas pārlieku mērenas, bet ekspertu prognozes izteikti straujas. Šādās situācijās gada griezums nereti ir novecojis aktuālu politisku rīcību plānošanai. Tādējādi</w:t>
      </w:r>
      <w:r w:rsidR="0026350F" w:rsidRPr="00CA542D">
        <w:rPr>
          <w:rFonts w:ascii="Times New Roman" w:hAnsi="Times New Roman" w:cs="Times New Roman"/>
        </w:rPr>
        <w:t xml:space="preserve"> arvien precīzākām prognozēm</w:t>
      </w:r>
      <w:r w:rsidRPr="00CA542D">
        <w:rPr>
          <w:rFonts w:ascii="Times New Roman" w:hAnsi="Times New Roman" w:cs="Times New Roman"/>
        </w:rPr>
        <w:t xml:space="preserve"> rekomendējams izstrādāt un ieviest daļēji automātisku</w:t>
      </w:r>
      <w:r w:rsidR="0016119F" w:rsidRPr="00CA542D">
        <w:rPr>
          <w:rFonts w:ascii="Times New Roman" w:hAnsi="Times New Roman" w:cs="Times New Roman"/>
        </w:rPr>
        <w:t>, operatīvu</w:t>
      </w:r>
      <w:r w:rsidRPr="00CA542D">
        <w:rPr>
          <w:rFonts w:ascii="Times New Roman" w:hAnsi="Times New Roman" w:cs="Times New Roman"/>
        </w:rPr>
        <w:t xml:space="preserve"> prognožu modeli būvniecības apjoma un izmaksu monitoringam reizi pusgadā</w:t>
      </w:r>
      <w:r w:rsidR="001F4CB4">
        <w:rPr>
          <w:rFonts w:ascii="Times New Roman" w:hAnsi="Times New Roman" w:cs="Times New Roman"/>
        </w:rPr>
        <w:t xml:space="preserve"> vai ceturksnī</w:t>
      </w:r>
      <w:r w:rsidRPr="00CA542D">
        <w:rPr>
          <w:rFonts w:ascii="Times New Roman" w:hAnsi="Times New Roman" w:cs="Times New Roman"/>
        </w:rPr>
        <w:t xml:space="preserve">, </w:t>
      </w:r>
      <w:r w:rsidR="0016119F" w:rsidRPr="00CA542D">
        <w:rPr>
          <w:rFonts w:ascii="Times New Roman" w:hAnsi="Times New Roman" w:cs="Times New Roman"/>
        </w:rPr>
        <w:t xml:space="preserve">kas veicinās arvien </w:t>
      </w:r>
      <w:r w:rsidR="0026350F" w:rsidRPr="00CA542D">
        <w:rPr>
          <w:rFonts w:ascii="Times New Roman" w:hAnsi="Times New Roman" w:cs="Times New Roman"/>
        </w:rPr>
        <w:t>augstvērtīgāku</w:t>
      </w:r>
      <w:r w:rsidR="0016119F" w:rsidRPr="00CA542D">
        <w:rPr>
          <w:rFonts w:ascii="Times New Roman" w:hAnsi="Times New Roman" w:cs="Times New Roman"/>
        </w:rPr>
        <w:t xml:space="preserve"> prognožu iegūšanu, </w:t>
      </w:r>
      <w:r w:rsidRPr="00CA542D">
        <w:rPr>
          <w:rFonts w:ascii="Times New Roman" w:hAnsi="Times New Roman" w:cs="Times New Roman"/>
        </w:rPr>
        <w:t xml:space="preserve">balstoties uz aktuālākajām ceturkšņu un pusgadu norisēm. </w:t>
      </w:r>
    </w:p>
    <w:p w14:paraId="30393F89" w14:textId="77777777" w:rsidR="00F67E2E" w:rsidRPr="00CA542D" w:rsidRDefault="00F67E2E" w:rsidP="00AE2163">
      <w:pPr>
        <w:spacing w:line="276" w:lineRule="auto"/>
        <w:ind w:firstLine="0"/>
        <w:rPr>
          <w:rFonts w:ascii="Times New Roman" w:hAnsi="Times New Roman" w:cs="Times New Roman"/>
        </w:rPr>
      </w:pPr>
    </w:p>
    <w:p w14:paraId="372EAE0A" w14:textId="28FD3256" w:rsidR="00DF1DB4" w:rsidRPr="00CA542D" w:rsidRDefault="00022E24" w:rsidP="004476DE">
      <w:pPr>
        <w:pStyle w:val="Heading1"/>
        <w:numPr>
          <w:ilvl w:val="0"/>
          <w:numId w:val="5"/>
        </w:numPr>
        <w:spacing w:line="240" w:lineRule="auto"/>
        <w:ind w:firstLine="0"/>
        <w:rPr>
          <w:rFonts w:ascii="Times New Roman" w:hAnsi="Times New Roman" w:cs="Times New Roman"/>
          <w:color w:val="262626" w:themeColor="text1" w:themeTint="D9"/>
        </w:rPr>
      </w:pPr>
      <w:bookmarkStart w:id="4" w:name="_Toc79353659"/>
      <w:r w:rsidRPr="00CA542D">
        <w:rPr>
          <w:rFonts w:ascii="Times New Roman" w:hAnsi="Times New Roman" w:cs="Times New Roman"/>
          <w:color w:val="262626" w:themeColor="text1" w:themeTint="D9"/>
        </w:rPr>
        <w:lastRenderedPageBreak/>
        <w:t xml:space="preserve">Vispārējās un apakšnozaru ekspertu aptaujas rezultātu </w:t>
      </w:r>
      <w:bookmarkStart w:id="5" w:name="_Toc51405350"/>
      <w:r w:rsidR="008F0A35" w:rsidRPr="00CA542D">
        <w:rPr>
          <w:rFonts w:ascii="Times New Roman" w:hAnsi="Times New Roman" w:cs="Times New Roman"/>
          <w:color w:val="262626" w:themeColor="text1" w:themeTint="D9"/>
        </w:rPr>
        <w:t>un datu analīze</w:t>
      </w:r>
      <w:bookmarkEnd w:id="4"/>
    </w:p>
    <w:p w14:paraId="402CA68B" w14:textId="67F09725" w:rsidR="00BA0AB7" w:rsidRPr="00CA542D" w:rsidRDefault="00BA0AB7" w:rsidP="00BA0AB7">
      <w:pPr>
        <w:rPr>
          <w:rFonts w:ascii="Times New Roman" w:hAnsi="Times New Roman" w:cs="Times New Roman"/>
          <w:color w:val="262626" w:themeColor="text1" w:themeTint="D9"/>
        </w:rPr>
      </w:pPr>
    </w:p>
    <w:p w14:paraId="4F36F0D1" w14:textId="77777777" w:rsidR="00AE5141" w:rsidRPr="00CA542D" w:rsidRDefault="00AE5141" w:rsidP="004476DE">
      <w:pPr>
        <w:pStyle w:val="Heading2"/>
        <w:numPr>
          <w:ilvl w:val="1"/>
          <w:numId w:val="5"/>
        </w:numPr>
        <w:rPr>
          <w:rFonts w:ascii="Times New Roman" w:hAnsi="Times New Roman" w:cs="Times New Roman"/>
          <w:b/>
          <w:bCs/>
          <w:color w:val="262626" w:themeColor="text1" w:themeTint="D9"/>
        </w:rPr>
      </w:pPr>
      <w:bookmarkStart w:id="6" w:name="_Toc79353660"/>
      <w:bookmarkEnd w:id="5"/>
      <w:r w:rsidRPr="00CA542D">
        <w:rPr>
          <w:rFonts w:ascii="Times New Roman" w:hAnsi="Times New Roman" w:cs="Times New Roman"/>
          <w:b/>
          <w:bCs/>
          <w:color w:val="262626" w:themeColor="text1" w:themeTint="D9"/>
        </w:rPr>
        <w:t>Vispārējās un apakšnozaru ekspertu aptaujas struktūra un norise</w:t>
      </w:r>
      <w:bookmarkEnd w:id="6"/>
    </w:p>
    <w:p w14:paraId="53369B82" w14:textId="77777777" w:rsidR="00BA0AB7" w:rsidRPr="00CA542D" w:rsidRDefault="00BA0AB7" w:rsidP="00BA0AB7">
      <w:pPr>
        <w:spacing w:line="240" w:lineRule="auto"/>
        <w:ind w:firstLine="0"/>
        <w:rPr>
          <w:rFonts w:ascii="Times New Roman" w:hAnsi="Times New Roman" w:cs="Times New Roman"/>
        </w:rPr>
      </w:pPr>
    </w:p>
    <w:p w14:paraId="0CE07BAE" w14:textId="75E570D6" w:rsidR="00BA0AB7" w:rsidRPr="00CA542D" w:rsidRDefault="002C294D" w:rsidP="00AC4AFE">
      <w:pPr>
        <w:spacing w:line="276" w:lineRule="auto"/>
        <w:ind w:firstLine="0"/>
        <w:rPr>
          <w:rFonts w:ascii="Times New Roman" w:hAnsi="Times New Roman" w:cs="Times New Roman"/>
        </w:rPr>
      </w:pPr>
      <w:r w:rsidRPr="00CA542D">
        <w:rPr>
          <w:rFonts w:ascii="Times New Roman" w:hAnsi="Times New Roman" w:cs="Times New Roman"/>
        </w:rPr>
        <w:t>V</w:t>
      </w:r>
      <w:r w:rsidR="00AE5141" w:rsidRPr="00CA542D">
        <w:rPr>
          <w:rFonts w:ascii="Times New Roman" w:hAnsi="Times New Roman" w:cs="Times New Roman"/>
        </w:rPr>
        <w:t xml:space="preserve">ispārējā ekspertu aptauja ir viens no diviem ekspertīzes posmiem, kas tika veikts </w:t>
      </w:r>
      <w:r w:rsidR="00635EB2">
        <w:rPr>
          <w:rFonts w:ascii="Times New Roman" w:hAnsi="Times New Roman" w:cs="Times New Roman"/>
        </w:rPr>
        <w:t>P</w:t>
      </w:r>
      <w:r w:rsidR="00AE5141" w:rsidRPr="00CA542D">
        <w:rPr>
          <w:rFonts w:ascii="Times New Roman" w:hAnsi="Times New Roman" w:cs="Times New Roman"/>
        </w:rPr>
        <w:t>ētījuma "Pētījum</w:t>
      </w:r>
      <w:r w:rsidR="00635EB2">
        <w:rPr>
          <w:rFonts w:ascii="Times New Roman" w:hAnsi="Times New Roman" w:cs="Times New Roman"/>
        </w:rPr>
        <w:t>s</w:t>
      </w:r>
      <w:r w:rsidR="00AE5141" w:rsidRPr="00CA542D">
        <w:rPr>
          <w:rFonts w:ascii="Times New Roman" w:hAnsi="Times New Roman" w:cs="Times New Roman"/>
        </w:rPr>
        <w:t xml:space="preserve"> par prognozētām darbaspēka un būvmateriālu izmaksu izmaiņām būvniecības nozarē Latvijā</w:t>
      </w:r>
      <w:r w:rsidR="00644AEC">
        <w:rPr>
          <w:rFonts w:ascii="Times New Roman" w:hAnsi="Times New Roman" w:cs="Times New Roman"/>
        </w:rPr>
        <w:t xml:space="preserve"> 2021. – 2025.</w:t>
      </w:r>
      <w:r w:rsidR="00AE5141" w:rsidRPr="00CA542D">
        <w:rPr>
          <w:rFonts w:ascii="Times New Roman" w:hAnsi="Times New Roman" w:cs="Times New Roman"/>
        </w:rPr>
        <w:t xml:space="preserve">" ietvaros, balstoties uz izstrādāto metodiku. Pirmais ekspertīzes posms ļāva sasniegt daļu no izvirzītajiem mērķiem un novērtēt iegūto rezultātu kvalitāti. </w:t>
      </w:r>
    </w:p>
    <w:p w14:paraId="5696A843" w14:textId="77777777" w:rsidR="00BA0AB7" w:rsidRPr="00CA542D" w:rsidRDefault="00BA0AB7" w:rsidP="00AC4AFE">
      <w:pPr>
        <w:spacing w:line="276" w:lineRule="auto"/>
        <w:ind w:firstLine="0"/>
        <w:rPr>
          <w:rFonts w:ascii="Times New Roman" w:hAnsi="Times New Roman" w:cs="Times New Roman"/>
        </w:rPr>
      </w:pPr>
    </w:p>
    <w:p w14:paraId="5A7FB926" w14:textId="1AF57BAF" w:rsidR="00AE5141" w:rsidRPr="00CA542D" w:rsidRDefault="00AE5141" w:rsidP="00AC4AFE">
      <w:pPr>
        <w:spacing w:line="276" w:lineRule="auto"/>
        <w:ind w:firstLine="0"/>
        <w:rPr>
          <w:rFonts w:ascii="Times New Roman" w:hAnsi="Times New Roman" w:cs="Times New Roman"/>
        </w:rPr>
      </w:pPr>
      <w:r w:rsidRPr="00CA542D">
        <w:rPr>
          <w:rFonts w:ascii="Times New Roman" w:hAnsi="Times New Roman" w:cs="Times New Roman"/>
        </w:rPr>
        <w:t>Vispārējās ekspertu aptaujas ietvaros tika pētīti sekojoši jautājumi:</w:t>
      </w:r>
    </w:p>
    <w:p w14:paraId="70EED014" w14:textId="77777777" w:rsidR="00AE5141" w:rsidRPr="00CA542D" w:rsidRDefault="00AE5141" w:rsidP="004476DE">
      <w:pPr>
        <w:pStyle w:val="ListParagraph"/>
        <w:numPr>
          <w:ilvl w:val="0"/>
          <w:numId w:val="6"/>
        </w:numPr>
        <w:spacing w:line="276" w:lineRule="auto"/>
        <w:rPr>
          <w:rFonts w:ascii="Times New Roman" w:hAnsi="Times New Roman" w:cs="Times New Roman"/>
        </w:rPr>
      </w:pPr>
      <w:r w:rsidRPr="00CA542D">
        <w:rPr>
          <w:rFonts w:ascii="Times New Roman" w:hAnsi="Times New Roman" w:cs="Times New Roman"/>
        </w:rPr>
        <w:t>Darbaspēka izmaksu izmaiņas ietekmējošie faktori;</w:t>
      </w:r>
    </w:p>
    <w:p w14:paraId="14B170FA" w14:textId="77777777" w:rsidR="00AE5141" w:rsidRPr="00CA542D" w:rsidRDefault="00AE5141" w:rsidP="004476DE">
      <w:pPr>
        <w:pStyle w:val="ListParagraph"/>
        <w:numPr>
          <w:ilvl w:val="0"/>
          <w:numId w:val="6"/>
        </w:numPr>
        <w:spacing w:line="276" w:lineRule="auto"/>
        <w:rPr>
          <w:rFonts w:ascii="Times New Roman" w:hAnsi="Times New Roman" w:cs="Times New Roman"/>
        </w:rPr>
      </w:pPr>
      <w:r w:rsidRPr="00CA542D">
        <w:rPr>
          <w:rFonts w:ascii="Times New Roman" w:hAnsi="Times New Roman" w:cs="Times New Roman"/>
        </w:rPr>
        <w:t>Būvmateriālu izmaksu izmaiņas ietekmējošie faktori;</w:t>
      </w:r>
    </w:p>
    <w:p w14:paraId="7647D4E6" w14:textId="77777777" w:rsidR="00AE5141" w:rsidRPr="00CA542D" w:rsidRDefault="00AE5141" w:rsidP="004476DE">
      <w:pPr>
        <w:pStyle w:val="ListParagraph"/>
        <w:numPr>
          <w:ilvl w:val="0"/>
          <w:numId w:val="6"/>
        </w:numPr>
        <w:spacing w:line="276" w:lineRule="auto"/>
        <w:rPr>
          <w:rFonts w:ascii="Times New Roman" w:hAnsi="Times New Roman" w:cs="Times New Roman"/>
        </w:rPr>
      </w:pPr>
      <w:r w:rsidRPr="00CA542D">
        <w:rPr>
          <w:rFonts w:ascii="Times New Roman" w:hAnsi="Times New Roman" w:cs="Times New Roman"/>
        </w:rPr>
        <w:t>Būvniecības produkcijas apjoma un izmaksu izmaiņu prognozes;</w:t>
      </w:r>
    </w:p>
    <w:p w14:paraId="3CBF7098" w14:textId="77777777" w:rsidR="00AE5141" w:rsidRPr="00CA542D" w:rsidRDefault="00AE5141" w:rsidP="004476DE">
      <w:pPr>
        <w:pStyle w:val="ListParagraph"/>
        <w:numPr>
          <w:ilvl w:val="0"/>
          <w:numId w:val="6"/>
        </w:numPr>
        <w:spacing w:line="276" w:lineRule="auto"/>
        <w:rPr>
          <w:rFonts w:ascii="Times New Roman" w:hAnsi="Times New Roman" w:cs="Times New Roman"/>
        </w:rPr>
      </w:pPr>
      <w:r w:rsidRPr="00CA542D">
        <w:rPr>
          <w:rFonts w:ascii="Times New Roman" w:hAnsi="Times New Roman" w:cs="Times New Roman"/>
        </w:rPr>
        <w:t>Ēnu ekonomikas apkarošanas pasākumu ietekme;</w:t>
      </w:r>
    </w:p>
    <w:p w14:paraId="174F4692" w14:textId="77777777" w:rsidR="00AE5141" w:rsidRPr="00CA542D" w:rsidRDefault="00AE5141" w:rsidP="004476DE">
      <w:pPr>
        <w:pStyle w:val="ListParagraph"/>
        <w:numPr>
          <w:ilvl w:val="0"/>
          <w:numId w:val="6"/>
        </w:numPr>
        <w:spacing w:line="276" w:lineRule="auto"/>
        <w:rPr>
          <w:rFonts w:ascii="Times New Roman" w:hAnsi="Times New Roman" w:cs="Times New Roman"/>
        </w:rPr>
      </w:pPr>
      <w:r w:rsidRPr="00CA542D">
        <w:rPr>
          <w:rFonts w:ascii="Times New Roman" w:hAnsi="Times New Roman" w:cs="Times New Roman"/>
        </w:rPr>
        <w:t>COVID-19 ietekme;</w:t>
      </w:r>
    </w:p>
    <w:p w14:paraId="5753103A" w14:textId="6998C19C" w:rsidR="00AE5141" w:rsidRPr="00CA542D" w:rsidRDefault="00AE5141" w:rsidP="004476DE">
      <w:pPr>
        <w:pStyle w:val="ListParagraph"/>
        <w:numPr>
          <w:ilvl w:val="0"/>
          <w:numId w:val="6"/>
        </w:numPr>
        <w:spacing w:line="276" w:lineRule="auto"/>
        <w:rPr>
          <w:rFonts w:ascii="Times New Roman" w:hAnsi="Times New Roman" w:cs="Times New Roman"/>
        </w:rPr>
      </w:pPr>
      <w:r w:rsidRPr="00CA542D">
        <w:rPr>
          <w:rFonts w:ascii="Times New Roman" w:hAnsi="Times New Roman" w:cs="Times New Roman"/>
        </w:rPr>
        <w:t>Būvniecības produkcijas apjoma ietekme uz izmaksām un nozares vidējo peļņas normu.</w:t>
      </w:r>
    </w:p>
    <w:p w14:paraId="1A02EA0F" w14:textId="77777777" w:rsidR="00BA0AB7" w:rsidRPr="00CA542D" w:rsidRDefault="00BA0AB7" w:rsidP="00AC4AFE">
      <w:pPr>
        <w:spacing w:line="276" w:lineRule="auto"/>
        <w:ind w:firstLine="0"/>
        <w:rPr>
          <w:rFonts w:ascii="Times New Roman" w:hAnsi="Times New Roman" w:cs="Times New Roman"/>
        </w:rPr>
      </w:pPr>
    </w:p>
    <w:p w14:paraId="28A25BF6" w14:textId="6976A1F6" w:rsidR="00AE5141" w:rsidRPr="00CA542D" w:rsidRDefault="00AE5141" w:rsidP="00AC4AFE">
      <w:pPr>
        <w:spacing w:line="276" w:lineRule="auto"/>
        <w:ind w:firstLine="0"/>
        <w:rPr>
          <w:rFonts w:ascii="Times New Roman" w:hAnsi="Times New Roman" w:cs="Times New Roman"/>
        </w:rPr>
      </w:pPr>
      <w:r w:rsidRPr="00CA542D">
        <w:rPr>
          <w:rFonts w:ascii="Times New Roman" w:hAnsi="Times New Roman" w:cs="Times New Roman"/>
        </w:rPr>
        <w:t xml:space="preserve">Ekspertu apsekošanu </w:t>
      </w:r>
      <w:r w:rsidR="003471E3">
        <w:rPr>
          <w:rFonts w:ascii="Times New Roman" w:hAnsi="Times New Roman" w:cs="Times New Roman"/>
        </w:rPr>
        <w:t>Pētījuma ietvaros</w:t>
      </w:r>
      <w:r w:rsidRPr="00CA542D">
        <w:rPr>
          <w:rFonts w:ascii="Times New Roman" w:hAnsi="Times New Roman" w:cs="Times New Roman"/>
        </w:rPr>
        <w:t xml:space="preserve"> veic</w:t>
      </w:r>
      <w:r w:rsidR="003471E3">
        <w:rPr>
          <w:rFonts w:ascii="Times New Roman" w:hAnsi="Times New Roman" w:cs="Times New Roman"/>
        </w:rPr>
        <w:t>a</w:t>
      </w:r>
      <w:r w:rsidRPr="00CA542D">
        <w:rPr>
          <w:rFonts w:ascii="Times New Roman" w:hAnsi="Times New Roman" w:cs="Times New Roman"/>
        </w:rPr>
        <w:t xml:space="preserve"> apsekojot ekspertus, kas pārstāv būvniecības nozari pārstāvošas profesionālās asociācijas un savienības, valsts iestādes, nevalstiskās organizācijas, akadēmiskas iestādes, bankas. </w:t>
      </w:r>
    </w:p>
    <w:p w14:paraId="1F476A09" w14:textId="77777777" w:rsidR="0060488B" w:rsidRPr="00CA542D" w:rsidRDefault="0060488B" w:rsidP="00AC4AFE">
      <w:pPr>
        <w:spacing w:line="276" w:lineRule="auto"/>
        <w:ind w:firstLine="0"/>
        <w:rPr>
          <w:rFonts w:ascii="Times New Roman" w:hAnsi="Times New Roman" w:cs="Times New Roman"/>
        </w:rPr>
      </w:pPr>
    </w:p>
    <w:p w14:paraId="031CBD4A" w14:textId="39D6C9B2" w:rsidR="00AE5141" w:rsidRPr="00CA542D" w:rsidRDefault="0060488B" w:rsidP="00AC4AFE">
      <w:pPr>
        <w:spacing w:line="276" w:lineRule="auto"/>
        <w:ind w:firstLine="0"/>
        <w:rPr>
          <w:rFonts w:ascii="Times New Roman" w:hAnsi="Times New Roman" w:cs="Times New Roman"/>
        </w:rPr>
      </w:pPr>
      <w:r w:rsidRPr="00CA542D">
        <w:rPr>
          <w:rFonts w:ascii="Times New Roman" w:hAnsi="Times New Roman" w:cs="Times New Roman"/>
        </w:rPr>
        <w:t>Ekspertu aptauja</w:t>
      </w:r>
      <w:r w:rsidR="00AE5141" w:rsidRPr="00CA542D">
        <w:rPr>
          <w:rFonts w:ascii="Times New Roman" w:hAnsi="Times New Roman" w:cs="Times New Roman"/>
        </w:rPr>
        <w:t xml:space="preserve"> noritēja 2021.</w:t>
      </w:r>
      <w:r w:rsidR="00004FC2">
        <w:rPr>
          <w:rFonts w:ascii="Times New Roman" w:hAnsi="Times New Roman" w:cs="Times New Roman"/>
        </w:rPr>
        <w:t xml:space="preserve"> </w:t>
      </w:r>
      <w:r w:rsidR="00AE5141" w:rsidRPr="00CA542D">
        <w:rPr>
          <w:rFonts w:ascii="Times New Roman" w:hAnsi="Times New Roman" w:cs="Times New Roman"/>
        </w:rPr>
        <w:t>gada maijā un jūnijā.</w:t>
      </w:r>
      <w:r w:rsidRPr="00CA542D">
        <w:rPr>
          <w:rFonts w:ascii="Times New Roman" w:hAnsi="Times New Roman" w:cs="Times New Roman"/>
        </w:rPr>
        <w:t xml:space="preserve"> </w:t>
      </w:r>
      <w:r w:rsidR="00AE5141" w:rsidRPr="00CA542D">
        <w:rPr>
          <w:rFonts w:ascii="Times New Roman" w:hAnsi="Times New Roman" w:cs="Times New Roman"/>
        </w:rPr>
        <w:t xml:space="preserve">Apakšnozaru ekspertu aptaujas ietvaros tika izdalītas </w:t>
      </w:r>
      <w:r w:rsidR="00152CE6" w:rsidRPr="00CA542D">
        <w:rPr>
          <w:rFonts w:ascii="Times New Roman" w:hAnsi="Times New Roman" w:cs="Times New Roman"/>
        </w:rPr>
        <w:t xml:space="preserve">sešas </w:t>
      </w:r>
      <w:r w:rsidR="009965E4">
        <w:rPr>
          <w:rFonts w:ascii="Times New Roman" w:hAnsi="Times New Roman" w:cs="Times New Roman"/>
        </w:rPr>
        <w:t xml:space="preserve">organizāciju </w:t>
      </w:r>
      <w:r w:rsidR="00AE5141" w:rsidRPr="00CA542D">
        <w:rPr>
          <w:rFonts w:ascii="Times New Roman" w:hAnsi="Times New Roman" w:cs="Times New Roman"/>
        </w:rPr>
        <w:t xml:space="preserve">grupas, kurās katrā tika veikta </w:t>
      </w:r>
      <w:r w:rsidR="009965E4">
        <w:rPr>
          <w:rFonts w:ascii="Times New Roman" w:hAnsi="Times New Roman" w:cs="Times New Roman"/>
        </w:rPr>
        <w:t>aptauja</w:t>
      </w:r>
      <w:r w:rsidR="00AE5141" w:rsidRPr="00CA542D">
        <w:rPr>
          <w:rFonts w:ascii="Times New Roman" w:hAnsi="Times New Roman" w:cs="Times New Roman"/>
        </w:rPr>
        <w:t>:</w:t>
      </w:r>
    </w:p>
    <w:p w14:paraId="00966D12" w14:textId="376E6636" w:rsidR="00AE5141" w:rsidRPr="00CA542D" w:rsidRDefault="0070136B" w:rsidP="004476DE">
      <w:pPr>
        <w:pStyle w:val="ListParagraph"/>
        <w:numPr>
          <w:ilvl w:val="0"/>
          <w:numId w:val="7"/>
        </w:numPr>
        <w:spacing w:line="276" w:lineRule="auto"/>
        <w:rPr>
          <w:rFonts w:ascii="Times New Roman" w:hAnsi="Times New Roman" w:cs="Times New Roman"/>
        </w:rPr>
      </w:pPr>
      <w:r w:rsidRPr="00CA542D">
        <w:rPr>
          <w:rFonts w:ascii="Times New Roman" w:hAnsi="Times New Roman" w:cs="Times New Roman"/>
        </w:rPr>
        <w:t>D</w:t>
      </w:r>
      <w:r w:rsidR="00AE5141" w:rsidRPr="00CA542D">
        <w:rPr>
          <w:rFonts w:ascii="Times New Roman" w:hAnsi="Times New Roman" w:cs="Times New Roman"/>
        </w:rPr>
        <w:t>zīvojamo un nedzīvojamo ēku būvniecība;</w:t>
      </w:r>
    </w:p>
    <w:p w14:paraId="25E2ECF6" w14:textId="2C87D3AE" w:rsidR="00AE5141" w:rsidRPr="00CA542D" w:rsidRDefault="0070136B" w:rsidP="004476DE">
      <w:pPr>
        <w:pStyle w:val="ListParagraph"/>
        <w:numPr>
          <w:ilvl w:val="0"/>
          <w:numId w:val="7"/>
        </w:numPr>
        <w:spacing w:line="276" w:lineRule="auto"/>
        <w:rPr>
          <w:rFonts w:ascii="Times New Roman" w:hAnsi="Times New Roman" w:cs="Times New Roman"/>
        </w:rPr>
      </w:pPr>
      <w:r w:rsidRPr="00CA542D">
        <w:rPr>
          <w:rFonts w:ascii="Times New Roman" w:hAnsi="Times New Roman" w:cs="Times New Roman"/>
        </w:rPr>
        <w:t>T</w:t>
      </w:r>
      <w:r w:rsidR="00AE5141" w:rsidRPr="00CA542D">
        <w:rPr>
          <w:rFonts w:ascii="Times New Roman" w:hAnsi="Times New Roman" w:cs="Times New Roman"/>
        </w:rPr>
        <w:t>ransporta objektu būvniecība;</w:t>
      </w:r>
    </w:p>
    <w:p w14:paraId="0DA9644B" w14:textId="67F51D9A" w:rsidR="00AE5141" w:rsidRPr="00CA542D" w:rsidRDefault="0070136B" w:rsidP="004476DE">
      <w:pPr>
        <w:pStyle w:val="ListParagraph"/>
        <w:numPr>
          <w:ilvl w:val="0"/>
          <w:numId w:val="7"/>
        </w:numPr>
        <w:spacing w:line="276" w:lineRule="auto"/>
        <w:rPr>
          <w:rFonts w:ascii="Times New Roman" w:hAnsi="Times New Roman" w:cs="Times New Roman"/>
        </w:rPr>
      </w:pPr>
      <w:r w:rsidRPr="00CA542D">
        <w:rPr>
          <w:rFonts w:ascii="Times New Roman" w:hAnsi="Times New Roman" w:cs="Times New Roman"/>
        </w:rPr>
        <w:t>P</w:t>
      </w:r>
      <w:r w:rsidR="00AE5141" w:rsidRPr="00CA542D">
        <w:rPr>
          <w:rFonts w:ascii="Times New Roman" w:hAnsi="Times New Roman" w:cs="Times New Roman"/>
        </w:rPr>
        <w:t>ilsētas infrastruktūras objektu būvniecība;</w:t>
      </w:r>
    </w:p>
    <w:p w14:paraId="36794A28" w14:textId="08C3A658" w:rsidR="00AE5141" w:rsidRPr="00CA542D" w:rsidRDefault="0070136B" w:rsidP="004476DE">
      <w:pPr>
        <w:pStyle w:val="ListParagraph"/>
        <w:numPr>
          <w:ilvl w:val="0"/>
          <w:numId w:val="7"/>
        </w:numPr>
        <w:spacing w:line="276" w:lineRule="auto"/>
        <w:rPr>
          <w:rFonts w:ascii="Times New Roman" w:hAnsi="Times New Roman" w:cs="Times New Roman"/>
        </w:rPr>
      </w:pPr>
      <w:r w:rsidRPr="00CA542D">
        <w:rPr>
          <w:rFonts w:ascii="Times New Roman" w:hAnsi="Times New Roman" w:cs="Times New Roman"/>
        </w:rPr>
        <w:t>S</w:t>
      </w:r>
      <w:r w:rsidR="00AE5141" w:rsidRPr="00CA542D">
        <w:rPr>
          <w:rFonts w:ascii="Times New Roman" w:hAnsi="Times New Roman" w:cs="Times New Roman"/>
        </w:rPr>
        <w:t>pecializēto būvdarbu būvniecība;</w:t>
      </w:r>
    </w:p>
    <w:p w14:paraId="661EA580" w14:textId="7B1A54C9" w:rsidR="00AE5141" w:rsidRPr="00CA542D" w:rsidRDefault="0070136B" w:rsidP="004476DE">
      <w:pPr>
        <w:pStyle w:val="ListParagraph"/>
        <w:numPr>
          <w:ilvl w:val="0"/>
          <w:numId w:val="7"/>
        </w:numPr>
        <w:spacing w:line="276" w:lineRule="auto"/>
        <w:rPr>
          <w:rFonts w:ascii="Times New Roman" w:hAnsi="Times New Roman" w:cs="Times New Roman"/>
        </w:rPr>
      </w:pPr>
      <w:r w:rsidRPr="00CA542D">
        <w:rPr>
          <w:rFonts w:ascii="Times New Roman" w:hAnsi="Times New Roman" w:cs="Times New Roman"/>
        </w:rPr>
        <w:t>A</w:t>
      </w:r>
      <w:r w:rsidR="00AE5141" w:rsidRPr="00CA542D">
        <w:rPr>
          <w:rFonts w:ascii="Times New Roman" w:hAnsi="Times New Roman" w:cs="Times New Roman"/>
        </w:rPr>
        <w:t>rhitektūras un inženiertehniskie pakalpojumi, tehniskā pārbaude un analīze</w:t>
      </w:r>
      <w:r w:rsidR="00E33E4A" w:rsidRPr="00CA542D">
        <w:rPr>
          <w:rFonts w:ascii="Times New Roman" w:hAnsi="Times New Roman" w:cs="Times New Roman"/>
        </w:rPr>
        <w:t>;</w:t>
      </w:r>
    </w:p>
    <w:p w14:paraId="72E35D98" w14:textId="23FE13F9" w:rsidR="00E33E4A" w:rsidRPr="00CA542D" w:rsidRDefault="0070136B" w:rsidP="004476DE">
      <w:pPr>
        <w:pStyle w:val="ListParagraph"/>
        <w:numPr>
          <w:ilvl w:val="0"/>
          <w:numId w:val="7"/>
        </w:numPr>
        <w:spacing w:line="276" w:lineRule="auto"/>
        <w:rPr>
          <w:rFonts w:ascii="Times New Roman" w:hAnsi="Times New Roman" w:cs="Times New Roman"/>
        </w:rPr>
      </w:pPr>
      <w:r w:rsidRPr="00CA542D">
        <w:rPr>
          <w:rFonts w:ascii="Times New Roman" w:hAnsi="Times New Roman" w:cs="Times New Roman"/>
        </w:rPr>
        <w:t>B</w:t>
      </w:r>
      <w:r w:rsidR="00E33E4A" w:rsidRPr="00CA542D">
        <w:rPr>
          <w:rFonts w:ascii="Times New Roman" w:hAnsi="Times New Roman" w:cs="Times New Roman"/>
        </w:rPr>
        <w:t>ūvizstrādājumu ražo</w:t>
      </w:r>
      <w:r w:rsidR="00152CE6" w:rsidRPr="00CA542D">
        <w:rPr>
          <w:rFonts w:ascii="Times New Roman" w:hAnsi="Times New Roman" w:cs="Times New Roman"/>
        </w:rPr>
        <w:t>šana</w:t>
      </w:r>
      <w:r w:rsidR="00E33E4A" w:rsidRPr="00CA542D">
        <w:rPr>
          <w:rFonts w:ascii="Times New Roman" w:hAnsi="Times New Roman" w:cs="Times New Roman"/>
        </w:rPr>
        <w:t xml:space="preserve"> un </w:t>
      </w:r>
      <w:r w:rsidR="00152CE6" w:rsidRPr="00CA542D">
        <w:rPr>
          <w:rFonts w:ascii="Times New Roman" w:hAnsi="Times New Roman" w:cs="Times New Roman"/>
        </w:rPr>
        <w:t>tirdzniecība.</w:t>
      </w:r>
    </w:p>
    <w:p w14:paraId="38456CE2" w14:textId="77777777" w:rsidR="0060488B" w:rsidRPr="00CA542D" w:rsidRDefault="0060488B" w:rsidP="00AC4AFE">
      <w:pPr>
        <w:spacing w:line="276" w:lineRule="auto"/>
        <w:ind w:firstLine="0"/>
        <w:rPr>
          <w:rFonts w:ascii="Times New Roman" w:hAnsi="Times New Roman" w:cs="Times New Roman"/>
        </w:rPr>
      </w:pPr>
    </w:p>
    <w:p w14:paraId="40C0143D" w14:textId="65FD103E" w:rsidR="00AE5141" w:rsidRPr="00CA542D" w:rsidRDefault="00AE5141" w:rsidP="00AC4AFE">
      <w:pPr>
        <w:spacing w:line="276" w:lineRule="auto"/>
        <w:ind w:firstLine="0"/>
        <w:rPr>
          <w:rFonts w:ascii="Times New Roman" w:hAnsi="Times New Roman" w:cs="Times New Roman"/>
        </w:rPr>
      </w:pPr>
      <w:r w:rsidRPr="00CA542D">
        <w:rPr>
          <w:rFonts w:ascii="Times New Roman" w:hAnsi="Times New Roman" w:cs="Times New Roman"/>
        </w:rPr>
        <w:t>Dzīvojamo un nedzīvojamo ēku būvniecības uzņēmumi tika apvienoti vienā ekspertu grupā, ņemot vērā to, ka pēc NACE v.2 klasifikācijas netiek izšķirti atsevišķi kodi dzīvojamo un atsevišķi – nedzīvojamo ēku būvniecības uzņēmumos. Katras grupas ekspertiem tika izstrādāti pielāgoti jautājumi, kas tika apvienot</w:t>
      </w:r>
      <w:r w:rsidR="00152CE6" w:rsidRPr="00CA542D">
        <w:rPr>
          <w:rFonts w:ascii="Times New Roman" w:hAnsi="Times New Roman" w:cs="Times New Roman"/>
        </w:rPr>
        <w:t>i</w:t>
      </w:r>
      <w:r w:rsidRPr="00CA542D">
        <w:rPr>
          <w:rFonts w:ascii="Times New Roman" w:hAnsi="Times New Roman" w:cs="Times New Roman"/>
        </w:rPr>
        <w:t xml:space="preserve"> ar kopējiem jautājumiem no vispārējās ekspertu aptaujas kārtas. Kopējie jautājumi tika vērsti uz būvniecības nozares attīstības novērtējumu, pielāgotie jautājumi bija vērsti uz noteiktās apakšnozares attīstības tendencēm, ietekmējošiem faktoriem, u.c. </w:t>
      </w:r>
    </w:p>
    <w:p w14:paraId="6EC22777" w14:textId="77777777" w:rsidR="00AC4AFE" w:rsidRPr="00CA542D" w:rsidRDefault="00AC4AFE" w:rsidP="00AC4AFE">
      <w:pPr>
        <w:spacing w:line="276" w:lineRule="auto"/>
        <w:ind w:firstLine="0"/>
        <w:rPr>
          <w:rFonts w:ascii="Times New Roman" w:hAnsi="Times New Roman" w:cs="Times New Roman"/>
        </w:rPr>
      </w:pPr>
    </w:p>
    <w:p w14:paraId="23D541DA" w14:textId="40A22C7D" w:rsidR="00AE5141" w:rsidRPr="00CA542D" w:rsidRDefault="00AE5141" w:rsidP="00AC4AFE">
      <w:pPr>
        <w:spacing w:line="276" w:lineRule="auto"/>
        <w:ind w:firstLine="0"/>
        <w:rPr>
          <w:rFonts w:ascii="Times New Roman" w:hAnsi="Times New Roman" w:cs="Times New Roman"/>
        </w:rPr>
      </w:pPr>
      <w:r w:rsidRPr="00CA542D">
        <w:rPr>
          <w:rFonts w:ascii="Times New Roman" w:hAnsi="Times New Roman" w:cs="Times New Roman"/>
        </w:rPr>
        <w:t xml:space="preserve">Kopumā tika individuāli uzrunāti </w:t>
      </w:r>
      <w:r w:rsidR="00AC4AFE" w:rsidRPr="00CA542D">
        <w:rPr>
          <w:rFonts w:ascii="Times New Roman" w:hAnsi="Times New Roman" w:cs="Times New Roman"/>
        </w:rPr>
        <w:t>228</w:t>
      </w:r>
      <w:r w:rsidRPr="00CA542D">
        <w:rPr>
          <w:rFonts w:ascii="Times New Roman" w:hAnsi="Times New Roman" w:cs="Times New Roman"/>
        </w:rPr>
        <w:t xml:space="preserve"> eksperti par dalību </w:t>
      </w:r>
      <w:r w:rsidR="00152CE6" w:rsidRPr="00CA542D">
        <w:rPr>
          <w:rFonts w:ascii="Times New Roman" w:hAnsi="Times New Roman" w:cs="Times New Roman"/>
        </w:rPr>
        <w:t>P</w:t>
      </w:r>
      <w:r w:rsidRPr="00CA542D">
        <w:rPr>
          <w:rFonts w:ascii="Times New Roman" w:hAnsi="Times New Roman" w:cs="Times New Roman"/>
        </w:rPr>
        <w:t xml:space="preserve">ētījumā. Pozitīva atsauksme un iesaistīšanās </w:t>
      </w:r>
      <w:r w:rsidR="00C319DB">
        <w:rPr>
          <w:rFonts w:ascii="Times New Roman" w:hAnsi="Times New Roman" w:cs="Times New Roman"/>
        </w:rPr>
        <w:t>P</w:t>
      </w:r>
      <w:r w:rsidRPr="00CA542D">
        <w:rPr>
          <w:rFonts w:ascii="Times New Roman" w:hAnsi="Times New Roman" w:cs="Times New Roman"/>
        </w:rPr>
        <w:t>ētījumā tika iegūta no 5</w:t>
      </w:r>
      <w:r w:rsidR="00BC7DD6" w:rsidRPr="00CA542D">
        <w:rPr>
          <w:rFonts w:ascii="Times New Roman" w:hAnsi="Times New Roman" w:cs="Times New Roman"/>
        </w:rPr>
        <w:t>9</w:t>
      </w:r>
      <w:r w:rsidRPr="00CA542D">
        <w:rPr>
          <w:rFonts w:ascii="Times New Roman" w:hAnsi="Times New Roman" w:cs="Times New Roman"/>
        </w:rPr>
        <w:t xml:space="preserve"> ekspert</w:t>
      </w:r>
      <w:r w:rsidR="00D75AA7" w:rsidRPr="00CA542D">
        <w:rPr>
          <w:rFonts w:ascii="Times New Roman" w:hAnsi="Times New Roman" w:cs="Times New Roman"/>
        </w:rPr>
        <w:t>iem.</w:t>
      </w:r>
    </w:p>
    <w:p w14:paraId="6B33C1CC" w14:textId="77777777" w:rsidR="00AC4AFE" w:rsidRPr="00CA542D" w:rsidRDefault="00AC4AFE" w:rsidP="00AC4AFE">
      <w:pPr>
        <w:spacing w:line="276" w:lineRule="auto"/>
        <w:ind w:firstLine="0"/>
        <w:rPr>
          <w:rFonts w:ascii="Times New Roman" w:hAnsi="Times New Roman" w:cs="Times New Roman"/>
        </w:rPr>
      </w:pPr>
    </w:p>
    <w:p w14:paraId="474C0BEE" w14:textId="77777777" w:rsidR="00AE5141" w:rsidRPr="00CA542D" w:rsidRDefault="00AE5141" w:rsidP="00AC4AFE">
      <w:pPr>
        <w:spacing w:line="276" w:lineRule="auto"/>
        <w:ind w:firstLine="0"/>
        <w:rPr>
          <w:rFonts w:ascii="Times New Roman" w:hAnsi="Times New Roman" w:cs="Times New Roman"/>
        </w:rPr>
      </w:pPr>
      <w:r w:rsidRPr="00CA542D">
        <w:rPr>
          <w:rFonts w:ascii="Times New Roman" w:hAnsi="Times New Roman" w:cs="Times New Roman"/>
        </w:rPr>
        <w:t xml:space="preserve">Vispārējās ekspertu aptaujas ietvaros tika izdalīti 7 jautājumi, kas kopā ietvēra 86 </w:t>
      </w:r>
      <w:proofErr w:type="spellStart"/>
      <w:r w:rsidRPr="00CA542D">
        <w:rPr>
          <w:rFonts w:ascii="Times New Roman" w:hAnsi="Times New Roman" w:cs="Times New Roman"/>
        </w:rPr>
        <w:t>ekspertvērtējumus</w:t>
      </w:r>
      <w:proofErr w:type="spellEnd"/>
      <w:r w:rsidRPr="00CA542D">
        <w:rPr>
          <w:rFonts w:ascii="Times New Roman" w:hAnsi="Times New Roman" w:cs="Times New Roman"/>
        </w:rPr>
        <w:t xml:space="preserve"> no katra eksperta. Apakšnozaru ekspertu aptaujā tika izdalīti 7 jautājumi, kas kopā ietvēra virs 87 </w:t>
      </w:r>
      <w:proofErr w:type="spellStart"/>
      <w:r w:rsidRPr="00CA542D">
        <w:rPr>
          <w:rFonts w:ascii="Times New Roman" w:hAnsi="Times New Roman" w:cs="Times New Roman"/>
        </w:rPr>
        <w:t>ekspertvērtējumus</w:t>
      </w:r>
      <w:proofErr w:type="spellEnd"/>
      <w:r w:rsidRPr="00CA542D">
        <w:rPr>
          <w:rFonts w:ascii="Times New Roman" w:hAnsi="Times New Roman" w:cs="Times New Roman"/>
        </w:rPr>
        <w:t xml:space="preserve"> no katra eksperta. Abos gadījumos papildus bija mainīgs atvērta tipa atbilžu skaits pēc ekspertu ieskatiem. </w:t>
      </w:r>
    </w:p>
    <w:p w14:paraId="4B728B18" w14:textId="77777777" w:rsidR="00AE5141" w:rsidRPr="00CA542D" w:rsidRDefault="00AE5141" w:rsidP="00AE5141">
      <w:pPr>
        <w:rPr>
          <w:rFonts w:ascii="Times New Roman" w:hAnsi="Times New Roman" w:cs="Times New Roman"/>
        </w:rPr>
      </w:pPr>
    </w:p>
    <w:p w14:paraId="2329D2D1" w14:textId="6AE134C8" w:rsidR="00AC4AFE" w:rsidRPr="00CA542D" w:rsidRDefault="0010246A" w:rsidP="004476DE">
      <w:pPr>
        <w:pStyle w:val="Heading2"/>
        <w:numPr>
          <w:ilvl w:val="1"/>
          <w:numId w:val="5"/>
        </w:numPr>
        <w:rPr>
          <w:rFonts w:ascii="Times New Roman" w:hAnsi="Times New Roman" w:cs="Times New Roman"/>
          <w:b/>
          <w:bCs/>
          <w:color w:val="262626" w:themeColor="text1" w:themeTint="D9"/>
        </w:rPr>
      </w:pPr>
      <w:bookmarkStart w:id="7" w:name="_Toc79353661"/>
      <w:r w:rsidRPr="00CA542D">
        <w:rPr>
          <w:rFonts w:ascii="Times New Roman" w:hAnsi="Times New Roman" w:cs="Times New Roman"/>
          <w:b/>
          <w:bCs/>
          <w:color w:val="262626" w:themeColor="text1" w:themeTint="D9"/>
        </w:rPr>
        <w:t>Darbaspēka un būvmateriālu izmaksu izmaiņas ietekmējošie faktori</w:t>
      </w:r>
      <w:bookmarkEnd w:id="7"/>
    </w:p>
    <w:p w14:paraId="5CB2DD02" w14:textId="77777777" w:rsidR="00D22D50" w:rsidRPr="00CA542D" w:rsidRDefault="00D22D50" w:rsidP="00D22D50">
      <w:pPr>
        <w:rPr>
          <w:rFonts w:ascii="Times New Roman" w:hAnsi="Times New Roman" w:cs="Times New Roman"/>
        </w:rPr>
      </w:pPr>
    </w:p>
    <w:p w14:paraId="05863D8F" w14:textId="27310D49" w:rsidR="003C3509" w:rsidRPr="00CA542D" w:rsidRDefault="00CE040F" w:rsidP="004476DE">
      <w:pPr>
        <w:pStyle w:val="Heading3"/>
        <w:numPr>
          <w:ilvl w:val="2"/>
          <w:numId w:val="5"/>
        </w:numPr>
        <w:rPr>
          <w:rFonts w:ascii="Times New Roman" w:hAnsi="Times New Roman" w:cs="Times New Roman"/>
          <w:b/>
          <w:bCs/>
          <w:color w:val="262626" w:themeColor="text1" w:themeTint="D9"/>
          <w:sz w:val="24"/>
          <w:szCs w:val="28"/>
        </w:rPr>
      </w:pPr>
      <w:r w:rsidRPr="00CA542D">
        <w:rPr>
          <w:rFonts w:ascii="Times New Roman" w:hAnsi="Times New Roman" w:cs="Times New Roman"/>
          <w:b/>
          <w:bCs/>
          <w:color w:val="262626" w:themeColor="text1" w:themeTint="D9"/>
          <w:sz w:val="24"/>
          <w:szCs w:val="28"/>
        </w:rPr>
        <w:t>Darbaspēka izmaksu ietekmējošo faktoru k</w:t>
      </w:r>
      <w:r w:rsidR="003C3509" w:rsidRPr="00CA542D">
        <w:rPr>
          <w:rFonts w:ascii="Times New Roman" w:hAnsi="Times New Roman" w:cs="Times New Roman"/>
          <w:b/>
          <w:bCs/>
          <w:color w:val="262626" w:themeColor="text1" w:themeTint="D9"/>
          <w:sz w:val="24"/>
          <w:szCs w:val="28"/>
        </w:rPr>
        <w:t>opējais ekspertu novērtējums</w:t>
      </w:r>
    </w:p>
    <w:p w14:paraId="702CEC85" w14:textId="6C88B7FF" w:rsidR="00AC4AFE" w:rsidRPr="00CA542D" w:rsidRDefault="003C3509" w:rsidP="00152CE6">
      <w:pPr>
        <w:spacing w:line="276" w:lineRule="auto"/>
        <w:ind w:firstLine="0"/>
        <w:rPr>
          <w:rFonts w:ascii="Times New Roman" w:hAnsi="Times New Roman" w:cs="Times New Roman"/>
        </w:rPr>
      </w:pPr>
      <w:r w:rsidRPr="00CA542D">
        <w:rPr>
          <w:rFonts w:ascii="Times New Roman" w:hAnsi="Times New Roman" w:cs="Times New Roman"/>
        </w:rPr>
        <w:t xml:space="preserve">Dažādu faktoru ietekmi uz būvniecības nozares darbaspēka izmaksām veica gan vispārējie eksperti, gan apakšnozares pārstāvošie eksperti. Aplūkotie faktori aptver dažādas jomas gan Latvijas, gan ES līmenī. Analizējot iegūtās ekspertu atbildes, tika aprēķināts vidējais </w:t>
      </w:r>
      <w:proofErr w:type="spellStart"/>
      <w:r w:rsidRPr="00CA542D">
        <w:rPr>
          <w:rFonts w:ascii="Times New Roman" w:hAnsi="Times New Roman" w:cs="Times New Roman"/>
        </w:rPr>
        <w:t>ekspertvērtējums</w:t>
      </w:r>
      <w:proofErr w:type="spellEnd"/>
      <w:r w:rsidRPr="00CA542D">
        <w:rPr>
          <w:rFonts w:ascii="Times New Roman" w:hAnsi="Times New Roman" w:cs="Times New Roman"/>
        </w:rPr>
        <w:t xml:space="preserve">,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standartnovirze. Faktori tika vērtēti 10 ballu skalā, kur lielāka balle nozīmē, ka faktors ir nozīmīgāks darbaspēka izmaksas ietekmējošs faktors būvniecībā. </w:t>
      </w:r>
    </w:p>
    <w:p w14:paraId="5407A95F" w14:textId="77777777" w:rsidR="00152CE6" w:rsidRPr="00CA542D" w:rsidRDefault="00152CE6" w:rsidP="00152CE6">
      <w:pPr>
        <w:spacing w:line="276" w:lineRule="auto"/>
        <w:ind w:firstLine="0"/>
        <w:rPr>
          <w:rFonts w:ascii="Times New Roman" w:hAnsi="Times New Roman" w:cs="Times New Roman"/>
        </w:rPr>
      </w:pPr>
    </w:p>
    <w:p w14:paraId="7CF28DCA" w14:textId="5B2925C9" w:rsidR="005F622A" w:rsidRDefault="009965E4" w:rsidP="005F622A">
      <w:pPr>
        <w:pStyle w:val="Caption"/>
        <w:spacing w:after="0"/>
        <w:jc w:val="right"/>
      </w:pPr>
      <w:r>
        <w:t xml:space="preserve">Tabula  </w:t>
      </w:r>
      <w:r w:rsidR="00953FB9">
        <w:fldChar w:fldCharType="begin"/>
      </w:r>
      <w:r w:rsidR="00953FB9">
        <w:instrText xml:space="preserve"> SEQ Tab._ \</w:instrText>
      </w:r>
      <w:r w:rsidR="00953FB9">
        <w:instrText xml:space="preserve">* ARABIC </w:instrText>
      </w:r>
      <w:r w:rsidR="00953FB9">
        <w:fldChar w:fldCharType="separate"/>
      </w:r>
      <w:r w:rsidR="003F590A">
        <w:rPr>
          <w:noProof/>
        </w:rPr>
        <w:t>4</w:t>
      </w:r>
      <w:r w:rsidR="00953FB9">
        <w:rPr>
          <w:noProof/>
        </w:rPr>
        <w:fldChar w:fldCharType="end"/>
      </w:r>
      <w:r>
        <w:t xml:space="preserve">. </w:t>
      </w:r>
    </w:p>
    <w:p w14:paraId="68F9A859" w14:textId="0E9172EC" w:rsidR="00874BDD" w:rsidRPr="00CA542D" w:rsidRDefault="00ED3874" w:rsidP="005F622A">
      <w:pPr>
        <w:pStyle w:val="Caption"/>
        <w:spacing w:after="0"/>
        <w:jc w:val="right"/>
        <w:rPr>
          <w:rFonts w:ascii="Times New Roman" w:hAnsi="Times New Roman" w:cs="Times New Roman"/>
          <w:color w:val="262626" w:themeColor="text1" w:themeTint="D9"/>
        </w:rPr>
      </w:pPr>
      <w:r w:rsidRPr="00CA542D">
        <w:rPr>
          <w:rFonts w:ascii="Times New Roman" w:hAnsi="Times New Roman" w:cs="Times New Roman"/>
        </w:rPr>
        <w:t xml:space="preserve"> </w:t>
      </w:r>
      <w:r w:rsidR="001F3BEF" w:rsidRPr="00CA542D">
        <w:rPr>
          <w:rFonts w:ascii="Times New Roman" w:hAnsi="Times New Roman" w:cs="Times New Roman"/>
          <w:color w:val="262626" w:themeColor="text1" w:themeTint="D9"/>
        </w:rPr>
        <w:t xml:space="preserve">Darbaspēka izmaksu ietekmējošo faktoru </w:t>
      </w:r>
      <w:r w:rsidR="001E069F" w:rsidRPr="00CA542D">
        <w:rPr>
          <w:rFonts w:ascii="Times New Roman" w:hAnsi="Times New Roman" w:cs="Times New Roman"/>
          <w:color w:val="262626" w:themeColor="text1" w:themeTint="D9"/>
        </w:rPr>
        <w:t xml:space="preserve">vidējie </w:t>
      </w:r>
      <w:proofErr w:type="spellStart"/>
      <w:r w:rsidR="001E069F" w:rsidRPr="00CA542D">
        <w:rPr>
          <w:rFonts w:ascii="Times New Roman" w:hAnsi="Times New Roman" w:cs="Times New Roman"/>
          <w:color w:val="262626" w:themeColor="text1" w:themeTint="D9"/>
        </w:rPr>
        <w:t>ekspertvērtējumi</w:t>
      </w:r>
      <w:proofErr w:type="spellEnd"/>
      <w:r w:rsidR="006A3022" w:rsidRPr="00CA542D">
        <w:rPr>
          <w:rFonts w:ascii="Times New Roman" w:hAnsi="Times New Roman" w:cs="Times New Roman"/>
          <w:color w:val="262626" w:themeColor="text1" w:themeTint="D9"/>
        </w:rPr>
        <w:t xml:space="preserve"> samazinošā secībā</w:t>
      </w:r>
      <w:r w:rsidR="001E069F" w:rsidRPr="00CA542D">
        <w:rPr>
          <w:rFonts w:ascii="Times New Roman" w:hAnsi="Times New Roman" w:cs="Times New Roman"/>
          <w:color w:val="262626" w:themeColor="text1" w:themeTint="D9"/>
        </w:rPr>
        <w:t xml:space="preserve"> (visi eksperti)</w:t>
      </w:r>
      <w:r w:rsidR="006A3022" w:rsidRPr="00CA542D">
        <w:rPr>
          <w:rFonts w:ascii="Times New Roman" w:hAnsi="Times New Roman" w:cs="Times New Roman"/>
          <w:color w:val="262626" w:themeColor="text1" w:themeTint="D9"/>
        </w:rPr>
        <w:t xml:space="preserve"> </w:t>
      </w:r>
      <w:r w:rsidR="00812F66" w:rsidRPr="00CA542D">
        <w:rPr>
          <w:rFonts w:ascii="Times New Roman" w:hAnsi="Times New Roman" w:cs="Times New Roman"/>
          <w:color w:val="262626" w:themeColor="text1" w:themeTint="D9"/>
        </w:rPr>
        <w:t>10 ballu skalā</w:t>
      </w:r>
      <w:r w:rsidR="006A3022" w:rsidRPr="00CA542D">
        <w:rPr>
          <w:rFonts w:ascii="Times New Roman" w:hAnsi="Times New Roman" w:cs="Times New Roman"/>
          <w:color w:val="262626" w:themeColor="text1" w:themeTint="D9"/>
        </w:rPr>
        <w:t>, kur 10 balles norāda, ka faktors ir ārkārtīgi nozīmīgi ietekmējošs, savukārt 0 novērtējums norāda, ka faktoram ietekmes nav.</w:t>
      </w:r>
    </w:p>
    <w:tbl>
      <w:tblPr>
        <w:tblStyle w:val="ListTable4-Accent31"/>
        <w:tblW w:w="8723" w:type="dxa"/>
        <w:tblLook w:val="0620" w:firstRow="1" w:lastRow="0" w:firstColumn="0" w:lastColumn="0" w:noHBand="1" w:noVBand="1"/>
      </w:tblPr>
      <w:tblGrid>
        <w:gridCol w:w="704"/>
        <w:gridCol w:w="5324"/>
        <w:gridCol w:w="1350"/>
        <w:gridCol w:w="1374"/>
      </w:tblGrid>
      <w:tr w:rsidR="00726E7F" w:rsidRPr="00CA542D" w14:paraId="7E906023" w14:textId="77777777" w:rsidTr="00726E7F">
        <w:trPr>
          <w:cnfStyle w:val="100000000000" w:firstRow="1" w:lastRow="0" w:firstColumn="0" w:lastColumn="0" w:oddVBand="0" w:evenVBand="0" w:oddHBand="0" w:evenHBand="0" w:firstRowFirstColumn="0" w:firstRowLastColumn="0" w:lastRowFirstColumn="0" w:lastRowLastColumn="0"/>
          <w:trHeight w:val="288"/>
        </w:trPr>
        <w:tc>
          <w:tcPr>
            <w:tcW w:w="704" w:type="dxa"/>
            <w:noWrap/>
            <w:hideMark/>
          </w:tcPr>
          <w:p w14:paraId="73F20C21" w14:textId="041869C8" w:rsidR="00726E7F" w:rsidRPr="00CA542D" w:rsidRDefault="00726E7F" w:rsidP="00726E7F">
            <w:pPr>
              <w:tabs>
                <w:tab w:val="left" w:pos="426"/>
                <w:tab w:val="center" w:pos="2906"/>
              </w:tabs>
              <w:spacing w:line="240" w:lineRule="auto"/>
              <w:ind w:firstLine="0"/>
              <w:jc w:val="right"/>
              <w:rPr>
                <w:rFonts w:ascii="Times New Roman" w:eastAsia="Times New Roman" w:hAnsi="Times New Roman" w:cs="Times New Roman"/>
                <w:b w:val="0"/>
                <w:bCs w:val="0"/>
                <w:color w:val="000000"/>
                <w:lang w:eastAsia="lv-LV"/>
              </w:rPr>
            </w:pPr>
            <w:r w:rsidRPr="00CA542D">
              <w:rPr>
                <w:rFonts w:ascii="Times New Roman" w:eastAsia="Times New Roman" w:hAnsi="Times New Roman" w:cs="Times New Roman"/>
                <w:color w:val="000000"/>
                <w:lang w:eastAsia="lv-LV"/>
              </w:rPr>
              <w:t>Nr.</w:t>
            </w:r>
          </w:p>
        </w:tc>
        <w:tc>
          <w:tcPr>
            <w:tcW w:w="5324" w:type="dxa"/>
          </w:tcPr>
          <w:p w14:paraId="45A7FD61" w14:textId="3800186A" w:rsidR="00726E7F" w:rsidRPr="00CA542D" w:rsidRDefault="00726E7F" w:rsidP="006A3022">
            <w:pPr>
              <w:tabs>
                <w:tab w:val="left" w:pos="426"/>
                <w:tab w:val="center" w:pos="2906"/>
              </w:tabs>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 DARBASPĒKA IZMAKSAS ietekmējošie faktori ietekmes nozīmīguma  secībā</w:t>
            </w:r>
          </w:p>
        </w:tc>
        <w:tc>
          <w:tcPr>
            <w:tcW w:w="1321" w:type="dxa"/>
            <w:noWrap/>
            <w:hideMark/>
          </w:tcPr>
          <w:p w14:paraId="009C9356" w14:textId="225E58C4" w:rsidR="00726E7F" w:rsidRPr="00CA542D" w:rsidRDefault="00726E7F"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Novērtējumu skaits</w:t>
            </w:r>
          </w:p>
        </w:tc>
        <w:tc>
          <w:tcPr>
            <w:tcW w:w="1374" w:type="dxa"/>
            <w:noWrap/>
            <w:hideMark/>
          </w:tcPr>
          <w:p w14:paraId="11CCF2EE" w14:textId="2D6E781B" w:rsidR="00726E7F" w:rsidRPr="00CA542D" w:rsidRDefault="00726E7F"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Vidējais novērtējums</w:t>
            </w:r>
          </w:p>
        </w:tc>
      </w:tr>
      <w:tr w:rsidR="00082508" w:rsidRPr="00CA542D" w14:paraId="6A4CD46A" w14:textId="77777777" w:rsidTr="00726E7F">
        <w:trPr>
          <w:trHeight w:val="288"/>
        </w:trPr>
        <w:tc>
          <w:tcPr>
            <w:tcW w:w="6028" w:type="dxa"/>
            <w:gridSpan w:val="2"/>
            <w:noWrap/>
            <w:hideMark/>
          </w:tcPr>
          <w:p w14:paraId="03C51598"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Būvniecības apjoms Latvijā</w:t>
            </w:r>
          </w:p>
        </w:tc>
        <w:tc>
          <w:tcPr>
            <w:tcW w:w="1321" w:type="dxa"/>
            <w:noWrap/>
            <w:hideMark/>
          </w:tcPr>
          <w:p w14:paraId="5A8822CD"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59</w:t>
            </w:r>
          </w:p>
        </w:tc>
        <w:tc>
          <w:tcPr>
            <w:tcW w:w="1374" w:type="dxa"/>
            <w:noWrap/>
            <w:hideMark/>
          </w:tcPr>
          <w:p w14:paraId="33AC0BC8" w14:textId="4E6FC02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7,75</w:t>
            </w:r>
          </w:p>
        </w:tc>
      </w:tr>
      <w:tr w:rsidR="00082508" w:rsidRPr="00CA542D" w14:paraId="5B395CEE" w14:textId="77777777" w:rsidTr="00726E7F">
        <w:trPr>
          <w:trHeight w:val="288"/>
        </w:trPr>
        <w:tc>
          <w:tcPr>
            <w:tcW w:w="6028" w:type="dxa"/>
            <w:gridSpan w:val="2"/>
            <w:noWrap/>
            <w:hideMark/>
          </w:tcPr>
          <w:p w14:paraId="207DE1C4"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Darbaspēka samaksas līmenis ES valstīs būvniecības nozarē</w:t>
            </w:r>
          </w:p>
        </w:tc>
        <w:tc>
          <w:tcPr>
            <w:tcW w:w="1321" w:type="dxa"/>
            <w:noWrap/>
            <w:hideMark/>
          </w:tcPr>
          <w:p w14:paraId="0DA5C2FE"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74" w:type="dxa"/>
            <w:noWrap/>
            <w:hideMark/>
          </w:tcPr>
          <w:p w14:paraId="2B363FC6" w14:textId="1067E9E1"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7,05</w:t>
            </w:r>
          </w:p>
        </w:tc>
      </w:tr>
      <w:tr w:rsidR="00082508" w:rsidRPr="00CA542D" w14:paraId="063B542B" w14:textId="77777777" w:rsidTr="00726E7F">
        <w:trPr>
          <w:trHeight w:val="288"/>
        </w:trPr>
        <w:tc>
          <w:tcPr>
            <w:tcW w:w="6028" w:type="dxa"/>
            <w:gridSpan w:val="2"/>
            <w:noWrap/>
            <w:hideMark/>
          </w:tcPr>
          <w:p w14:paraId="42AEF3AC"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ES darbaspēka pieprasījums būvniecības nozarē</w:t>
            </w:r>
          </w:p>
        </w:tc>
        <w:tc>
          <w:tcPr>
            <w:tcW w:w="1321" w:type="dxa"/>
            <w:noWrap/>
            <w:hideMark/>
          </w:tcPr>
          <w:p w14:paraId="056BAF6A"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0F352E3B" w14:textId="5217F57E"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6,90</w:t>
            </w:r>
          </w:p>
        </w:tc>
      </w:tr>
      <w:tr w:rsidR="00082508" w:rsidRPr="00CA542D" w14:paraId="1BE953AB" w14:textId="77777777" w:rsidTr="00726E7F">
        <w:trPr>
          <w:trHeight w:val="288"/>
        </w:trPr>
        <w:tc>
          <w:tcPr>
            <w:tcW w:w="6028" w:type="dxa"/>
            <w:gridSpan w:val="2"/>
            <w:noWrap/>
            <w:hideMark/>
          </w:tcPr>
          <w:p w14:paraId="2D18BB15"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Par publiskiem līdzekļiem īstenoto būvniecības ieceru apjoms</w:t>
            </w:r>
          </w:p>
        </w:tc>
        <w:tc>
          <w:tcPr>
            <w:tcW w:w="1321" w:type="dxa"/>
            <w:noWrap/>
            <w:hideMark/>
          </w:tcPr>
          <w:p w14:paraId="7BB30C42"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1EEA41C1" w14:textId="1AEFA6C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6,74</w:t>
            </w:r>
          </w:p>
        </w:tc>
      </w:tr>
      <w:tr w:rsidR="00082508" w:rsidRPr="00CA542D" w14:paraId="1D726FFC" w14:textId="77777777" w:rsidTr="00726E7F">
        <w:trPr>
          <w:trHeight w:val="288"/>
        </w:trPr>
        <w:tc>
          <w:tcPr>
            <w:tcW w:w="6028" w:type="dxa"/>
            <w:gridSpan w:val="2"/>
            <w:noWrap/>
            <w:hideMark/>
          </w:tcPr>
          <w:p w14:paraId="613B96B1"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Darbaspēka nodokļu līmenis Latvijā</w:t>
            </w:r>
          </w:p>
        </w:tc>
        <w:tc>
          <w:tcPr>
            <w:tcW w:w="1321" w:type="dxa"/>
            <w:noWrap/>
            <w:hideMark/>
          </w:tcPr>
          <w:p w14:paraId="1556E101"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59</w:t>
            </w:r>
          </w:p>
        </w:tc>
        <w:tc>
          <w:tcPr>
            <w:tcW w:w="1374" w:type="dxa"/>
            <w:noWrap/>
            <w:hideMark/>
          </w:tcPr>
          <w:p w14:paraId="4102A4A0" w14:textId="3B284F2A"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6,73</w:t>
            </w:r>
          </w:p>
        </w:tc>
      </w:tr>
      <w:tr w:rsidR="00082508" w:rsidRPr="00CA542D" w14:paraId="483F8FD0" w14:textId="77777777" w:rsidTr="00726E7F">
        <w:trPr>
          <w:trHeight w:val="288"/>
        </w:trPr>
        <w:tc>
          <w:tcPr>
            <w:tcW w:w="6028" w:type="dxa"/>
            <w:gridSpan w:val="2"/>
            <w:noWrap/>
            <w:hideMark/>
          </w:tcPr>
          <w:p w14:paraId="4A3ED290"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Izglītojamo skaits ar būvniecību saistītās izglītības programmās Latvijā</w:t>
            </w:r>
          </w:p>
        </w:tc>
        <w:tc>
          <w:tcPr>
            <w:tcW w:w="1321" w:type="dxa"/>
            <w:noWrap/>
            <w:hideMark/>
          </w:tcPr>
          <w:p w14:paraId="701CC11E"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1A2994D6" w14:textId="6DDB0FFE"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5,90</w:t>
            </w:r>
          </w:p>
        </w:tc>
      </w:tr>
      <w:tr w:rsidR="00082508" w:rsidRPr="00CA542D" w14:paraId="482A1D9D" w14:textId="77777777" w:rsidTr="00726E7F">
        <w:trPr>
          <w:trHeight w:val="288"/>
        </w:trPr>
        <w:tc>
          <w:tcPr>
            <w:tcW w:w="6028" w:type="dxa"/>
            <w:gridSpan w:val="2"/>
            <w:noWrap/>
            <w:hideMark/>
          </w:tcPr>
          <w:p w14:paraId="497CEFA2"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Darbaspēka samaksas līmenis ES citās nozarēs</w:t>
            </w:r>
          </w:p>
        </w:tc>
        <w:tc>
          <w:tcPr>
            <w:tcW w:w="1321" w:type="dxa"/>
            <w:noWrap/>
            <w:hideMark/>
          </w:tcPr>
          <w:p w14:paraId="3E023B8A"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76B2E5E3" w14:textId="3D2370CF"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5,86</w:t>
            </w:r>
          </w:p>
        </w:tc>
      </w:tr>
      <w:tr w:rsidR="00082508" w:rsidRPr="00CA542D" w14:paraId="561B0215" w14:textId="77777777" w:rsidTr="00726E7F">
        <w:trPr>
          <w:trHeight w:val="288"/>
        </w:trPr>
        <w:tc>
          <w:tcPr>
            <w:tcW w:w="6028" w:type="dxa"/>
            <w:gridSpan w:val="2"/>
            <w:noWrap/>
            <w:hideMark/>
          </w:tcPr>
          <w:p w14:paraId="12BEFC76"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Ēnu ekonomikas apkarošanas pasākumu apjoms Latvijā</w:t>
            </w:r>
          </w:p>
        </w:tc>
        <w:tc>
          <w:tcPr>
            <w:tcW w:w="1321" w:type="dxa"/>
            <w:noWrap/>
            <w:hideMark/>
          </w:tcPr>
          <w:p w14:paraId="32BB22A2"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502C7F43" w14:textId="37592748"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5,81</w:t>
            </w:r>
          </w:p>
        </w:tc>
      </w:tr>
      <w:tr w:rsidR="00082508" w:rsidRPr="00CA542D" w14:paraId="41C19CF4" w14:textId="77777777" w:rsidTr="00726E7F">
        <w:trPr>
          <w:trHeight w:val="288"/>
        </w:trPr>
        <w:tc>
          <w:tcPr>
            <w:tcW w:w="6028" w:type="dxa"/>
            <w:gridSpan w:val="2"/>
            <w:noWrap/>
            <w:hideMark/>
          </w:tcPr>
          <w:p w14:paraId="652BCA2D"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Darbaspēka migrācijas saldo Latvijā</w:t>
            </w:r>
          </w:p>
        </w:tc>
        <w:tc>
          <w:tcPr>
            <w:tcW w:w="1321" w:type="dxa"/>
            <w:noWrap/>
            <w:hideMark/>
          </w:tcPr>
          <w:p w14:paraId="54F501B6"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564F7829" w14:textId="51A9A222"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5,71</w:t>
            </w:r>
          </w:p>
        </w:tc>
      </w:tr>
      <w:tr w:rsidR="00082508" w:rsidRPr="00CA542D" w14:paraId="11364270" w14:textId="77777777" w:rsidTr="00726E7F">
        <w:trPr>
          <w:trHeight w:val="288"/>
        </w:trPr>
        <w:tc>
          <w:tcPr>
            <w:tcW w:w="6028" w:type="dxa"/>
            <w:gridSpan w:val="2"/>
            <w:noWrap/>
            <w:hideMark/>
          </w:tcPr>
          <w:p w14:paraId="3BAF113C"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Būvniecības procesu digitalizācijas intensitāte</w:t>
            </w:r>
          </w:p>
        </w:tc>
        <w:tc>
          <w:tcPr>
            <w:tcW w:w="1321" w:type="dxa"/>
            <w:noWrap/>
            <w:hideMark/>
          </w:tcPr>
          <w:p w14:paraId="7B6A0E19"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59</w:t>
            </w:r>
          </w:p>
        </w:tc>
        <w:tc>
          <w:tcPr>
            <w:tcW w:w="1374" w:type="dxa"/>
            <w:noWrap/>
            <w:hideMark/>
          </w:tcPr>
          <w:p w14:paraId="2EABD5CF" w14:textId="51D99649"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5,27</w:t>
            </w:r>
          </w:p>
        </w:tc>
      </w:tr>
      <w:tr w:rsidR="00082508" w:rsidRPr="00CA542D" w14:paraId="4130F345" w14:textId="77777777" w:rsidTr="00726E7F">
        <w:trPr>
          <w:trHeight w:val="288"/>
        </w:trPr>
        <w:tc>
          <w:tcPr>
            <w:tcW w:w="6028" w:type="dxa"/>
            <w:gridSpan w:val="2"/>
            <w:noWrap/>
            <w:hideMark/>
          </w:tcPr>
          <w:p w14:paraId="699F8D2A"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Projekta “</w:t>
            </w:r>
            <w:proofErr w:type="spellStart"/>
            <w:r w:rsidRPr="00CA542D">
              <w:rPr>
                <w:rFonts w:ascii="Times New Roman" w:eastAsia="Times New Roman" w:hAnsi="Times New Roman" w:cs="Times New Roman"/>
                <w:color w:val="000000"/>
                <w:lang w:eastAsia="lv-LV"/>
              </w:rPr>
              <w:t>Rail</w:t>
            </w:r>
            <w:proofErr w:type="spellEnd"/>
            <w:r w:rsidRPr="00CA542D">
              <w:rPr>
                <w:rFonts w:ascii="Times New Roman" w:eastAsia="Times New Roman" w:hAnsi="Times New Roman" w:cs="Times New Roman"/>
                <w:color w:val="000000"/>
                <w:lang w:eastAsia="lv-LV"/>
              </w:rPr>
              <w:t xml:space="preserve"> Baltica” būvniecība</w:t>
            </w:r>
          </w:p>
        </w:tc>
        <w:tc>
          <w:tcPr>
            <w:tcW w:w="1321" w:type="dxa"/>
            <w:noWrap/>
            <w:hideMark/>
          </w:tcPr>
          <w:p w14:paraId="380C5249"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4BBD88AB" w14:textId="4C0AC632"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5,16</w:t>
            </w:r>
          </w:p>
        </w:tc>
      </w:tr>
      <w:tr w:rsidR="00082508" w:rsidRPr="00CA542D" w14:paraId="7D084420" w14:textId="77777777" w:rsidTr="00726E7F">
        <w:trPr>
          <w:trHeight w:val="288"/>
        </w:trPr>
        <w:tc>
          <w:tcPr>
            <w:tcW w:w="6028" w:type="dxa"/>
            <w:gridSpan w:val="2"/>
            <w:noWrap/>
            <w:hideMark/>
          </w:tcPr>
          <w:p w14:paraId="0DF16E2B"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Ilgtspējas principu ieviešana būvniecībā (energoefektivitāte, </w:t>
            </w:r>
            <w:proofErr w:type="spellStart"/>
            <w:r w:rsidRPr="00CA542D">
              <w:rPr>
                <w:rFonts w:ascii="Times New Roman" w:eastAsia="Times New Roman" w:hAnsi="Times New Roman" w:cs="Times New Roman"/>
                <w:color w:val="000000"/>
                <w:lang w:eastAsia="lv-LV"/>
              </w:rPr>
              <w:t>eko-būvniecība</w:t>
            </w:r>
            <w:proofErr w:type="spellEnd"/>
            <w:r w:rsidRPr="00CA542D">
              <w:rPr>
                <w:rFonts w:ascii="Times New Roman" w:eastAsia="Times New Roman" w:hAnsi="Times New Roman" w:cs="Times New Roman"/>
                <w:color w:val="000000"/>
                <w:lang w:eastAsia="lv-LV"/>
              </w:rPr>
              <w:t xml:space="preserve"> u.c.)</w:t>
            </w:r>
          </w:p>
        </w:tc>
        <w:tc>
          <w:tcPr>
            <w:tcW w:w="1321" w:type="dxa"/>
            <w:noWrap/>
            <w:hideMark/>
          </w:tcPr>
          <w:p w14:paraId="0C48343F"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490918C6" w14:textId="5C66008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5,02</w:t>
            </w:r>
          </w:p>
        </w:tc>
      </w:tr>
      <w:tr w:rsidR="00082508" w:rsidRPr="00CA542D" w14:paraId="6DF73E94" w14:textId="77777777" w:rsidTr="00726E7F">
        <w:trPr>
          <w:trHeight w:val="288"/>
        </w:trPr>
        <w:tc>
          <w:tcPr>
            <w:tcW w:w="6028" w:type="dxa"/>
            <w:gridSpan w:val="2"/>
            <w:noWrap/>
            <w:hideMark/>
          </w:tcPr>
          <w:p w14:paraId="412A793C"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Inženierkonsultanta plānotā obligātā iesaiste publiskajos iepirkumos</w:t>
            </w:r>
          </w:p>
        </w:tc>
        <w:tc>
          <w:tcPr>
            <w:tcW w:w="1321" w:type="dxa"/>
            <w:noWrap/>
            <w:hideMark/>
          </w:tcPr>
          <w:p w14:paraId="7B8CE7D1"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56</w:t>
            </w:r>
          </w:p>
        </w:tc>
        <w:tc>
          <w:tcPr>
            <w:tcW w:w="1374" w:type="dxa"/>
            <w:noWrap/>
            <w:hideMark/>
          </w:tcPr>
          <w:p w14:paraId="67A632C9" w14:textId="3E0F3C6C"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4,86</w:t>
            </w:r>
          </w:p>
        </w:tc>
      </w:tr>
      <w:tr w:rsidR="00082508" w:rsidRPr="00CA542D" w14:paraId="5A157E0F" w14:textId="77777777" w:rsidTr="00726E7F">
        <w:trPr>
          <w:trHeight w:val="288"/>
        </w:trPr>
        <w:tc>
          <w:tcPr>
            <w:tcW w:w="6028" w:type="dxa"/>
            <w:gridSpan w:val="2"/>
            <w:noWrap/>
            <w:hideMark/>
          </w:tcPr>
          <w:p w14:paraId="4128B3BE"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Bezdarba līmenis Latvijā</w:t>
            </w:r>
          </w:p>
        </w:tc>
        <w:tc>
          <w:tcPr>
            <w:tcW w:w="1321" w:type="dxa"/>
            <w:noWrap/>
            <w:hideMark/>
          </w:tcPr>
          <w:p w14:paraId="5EDCB4EB"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54158ED6" w14:textId="01454ACD"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4,55</w:t>
            </w:r>
          </w:p>
        </w:tc>
      </w:tr>
      <w:tr w:rsidR="00082508" w:rsidRPr="00CA542D" w14:paraId="2BEE0F58" w14:textId="77777777" w:rsidTr="00726E7F">
        <w:trPr>
          <w:trHeight w:val="288"/>
        </w:trPr>
        <w:tc>
          <w:tcPr>
            <w:tcW w:w="6028" w:type="dxa"/>
            <w:gridSpan w:val="2"/>
            <w:noWrap/>
            <w:hideMark/>
          </w:tcPr>
          <w:p w14:paraId="0591E8E2"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Epidemioloģiskās drošības pasākumu apjoms</w:t>
            </w:r>
          </w:p>
        </w:tc>
        <w:tc>
          <w:tcPr>
            <w:tcW w:w="1321" w:type="dxa"/>
            <w:noWrap/>
            <w:hideMark/>
          </w:tcPr>
          <w:p w14:paraId="14A171FC"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109E8201" w14:textId="4ADC1E30"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4,28</w:t>
            </w:r>
          </w:p>
        </w:tc>
      </w:tr>
      <w:tr w:rsidR="00082508" w:rsidRPr="00CA542D" w14:paraId="7A8088A8" w14:textId="77777777" w:rsidTr="00726E7F">
        <w:trPr>
          <w:trHeight w:val="288"/>
        </w:trPr>
        <w:tc>
          <w:tcPr>
            <w:tcW w:w="6028" w:type="dxa"/>
            <w:gridSpan w:val="2"/>
            <w:noWrap/>
            <w:hideMark/>
          </w:tcPr>
          <w:p w14:paraId="66CF7889" w14:textId="77777777" w:rsidR="00082508" w:rsidRPr="00CA542D" w:rsidRDefault="00082508" w:rsidP="004476DE">
            <w:pPr>
              <w:pStyle w:val="ListParagraph"/>
              <w:numPr>
                <w:ilvl w:val="0"/>
                <w:numId w:val="12"/>
              </w:numPr>
              <w:spacing w:line="240" w:lineRule="auto"/>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Bezdarba līmenis Latvijā citās nozarēs (ne būvniecība)</w:t>
            </w:r>
          </w:p>
        </w:tc>
        <w:tc>
          <w:tcPr>
            <w:tcW w:w="1321" w:type="dxa"/>
            <w:noWrap/>
            <w:hideMark/>
          </w:tcPr>
          <w:p w14:paraId="59A5CAA2" w14:textId="77777777"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74" w:type="dxa"/>
            <w:noWrap/>
            <w:hideMark/>
          </w:tcPr>
          <w:p w14:paraId="485B8816" w14:textId="182B8940" w:rsidR="00082508" w:rsidRPr="00CA542D" w:rsidRDefault="00082508" w:rsidP="00082508">
            <w:pPr>
              <w:spacing w:line="240"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4,17</w:t>
            </w:r>
          </w:p>
        </w:tc>
      </w:tr>
    </w:tbl>
    <w:p w14:paraId="59991D05" w14:textId="77777777" w:rsidR="00D22D50" w:rsidRPr="00CA542D" w:rsidRDefault="00D22D50" w:rsidP="00D22D50">
      <w:pPr>
        <w:spacing w:line="276" w:lineRule="auto"/>
        <w:ind w:firstLine="0"/>
        <w:rPr>
          <w:rFonts w:ascii="Times New Roman" w:hAnsi="Times New Roman" w:cs="Times New Roman"/>
        </w:rPr>
      </w:pPr>
    </w:p>
    <w:p w14:paraId="73362B29" w14:textId="7C876BA9" w:rsidR="0010246A" w:rsidRPr="00CA542D" w:rsidRDefault="00305927" w:rsidP="00D22D50">
      <w:pPr>
        <w:spacing w:line="276" w:lineRule="auto"/>
        <w:ind w:firstLine="0"/>
        <w:rPr>
          <w:rFonts w:ascii="Times New Roman" w:hAnsi="Times New Roman" w:cs="Times New Roman"/>
        </w:rPr>
      </w:pPr>
      <w:bookmarkStart w:id="8" w:name="_Hlk77164347"/>
      <w:r w:rsidRPr="00CA542D">
        <w:rPr>
          <w:rFonts w:ascii="Times New Roman" w:hAnsi="Times New Roman" w:cs="Times New Roman"/>
        </w:rPr>
        <w:t>Trīs</w:t>
      </w:r>
      <w:r w:rsidR="00237F67" w:rsidRPr="00CA542D">
        <w:rPr>
          <w:rFonts w:ascii="Times New Roman" w:hAnsi="Times New Roman" w:cs="Times New Roman"/>
        </w:rPr>
        <w:t xml:space="preserve"> būtiskākie faktori, kas ietekmē darbaspēka izmaksas, balstoties uz kopējo novērtējum</w:t>
      </w:r>
      <w:r w:rsidR="00152CE6" w:rsidRPr="00CA542D">
        <w:rPr>
          <w:rFonts w:ascii="Times New Roman" w:hAnsi="Times New Roman" w:cs="Times New Roman"/>
        </w:rPr>
        <w:t>u</w:t>
      </w:r>
      <w:r w:rsidR="00237F67" w:rsidRPr="00CA542D">
        <w:rPr>
          <w:rFonts w:ascii="Times New Roman" w:hAnsi="Times New Roman" w:cs="Times New Roman"/>
        </w:rPr>
        <w:t>, ir būvniecības apjoms Latvijā</w:t>
      </w:r>
      <w:r w:rsidRPr="00CA542D">
        <w:rPr>
          <w:rFonts w:ascii="Times New Roman" w:hAnsi="Times New Roman" w:cs="Times New Roman"/>
        </w:rPr>
        <w:t xml:space="preserve">, </w:t>
      </w:r>
      <w:r w:rsidR="00237F67" w:rsidRPr="00CA542D">
        <w:rPr>
          <w:rFonts w:ascii="Times New Roman" w:hAnsi="Times New Roman" w:cs="Times New Roman"/>
        </w:rPr>
        <w:t>darba</w:t>
      </w:r>
      <w:r w:rsidR="00851CCA" w:rsidRPr="00CA542D">
        <w:rPr>
          <w:rFonts w:ascii="Times New Roman" w:hAnsi="Times New Roman" w:cs="Times New Roman"/>
        </w:rPr>
        <w:t>spēka samaksas līmenis ES valstīs tieši būvniecības nozarē</w:t>
      </w:r>
      <w:r w:rsidRPr="00CA542D">
        <w:rPr>
          <w:rFonts w:ascii="Times New Roman" w:hAnsi="Times New Roman" w:cs="Times New Roman"/>
        </w:rPr>
        <w:t xml:space="preserve"> un darbaspēka pieprasījums ES būvniecības nozarē</w:t>
      </w:r>
      <w:r w:rsidR="00851CCA" w:rsidRPr="00CA542D">
        <w:rPr>
          <w:rFonts w:ascii="Times New Roman" w:hAnsi="Times New Roman" w:cs="Times New Roman"/>
        </w:rPr>
        <w:t xml:space="preserve">. </w:t>
      </w:r>
      <w:bookmarkStart w:id="9" w:name="_Hlk77164373"/>
      <w:bookmarkEnd w:id="8"/>
      <w:r w:rsidR="00152CE6" w:rsidRPr="00CA542D">
        <w:rPr>
          <w:rFonts w:ascii="Times New Roman" w:hAnsi="Times New Roman" w:cs="Times New Roman"/>
        </w:rPr>
        <w:t>Ļoti nozīmīgi</w:t>
      </w:r>
      <w:r w:rsidR="00851CCA" w:rsidRPr="00CA542D">
        <w:rPr>
          <w:rFonts w:ascii="Times New Roman" w:hAnsi="Times New Roman" w:cs="Times New Roman"/>
        </w:rPr>
        <w:t xml:space="preserve"> faktori </w:t>
      </w:r>
      <w:r w:rsidR="00152CE6" w:rsidRPr="00CA542D">
        <w:rPr>
          <w:rFonts w:ascii="Times New Roman" w:hAnsi="Times New Roman" w:cs="Times New Roman"/>
        </w:rPr>
        <w:t>ir arī</w:t>
      </w:r>
      <w:r w:rsidR="00851CCA" w:rsidRPr="00CA542D">
        <w:rPr>
          <w:rFonts w:ascii="Times New Roman" w:hAnsi="Times New Roman" w:cs="Times New Roman"/>
        </w:rPr>
        <w:t xml:space="preserve"> darbaspēka nodokļu līmenis Latvij</w:t>
      </w:r>
      <w:r w:rsidR="00152CE6" w:rsidRPr="00CA542D">
        <w:rPr>
          <w:rFonts w:ascii="Times New Roman" w:hAnsi="Times New Roman" w:cs="Times New Roman"/>
        </w:rPr>
        <w:t>ā</w:t>
      </w:r>
      <w:r w:rsidR="00851CCA" w:rsidRPr="00CA542D">
        <w:rPr>
          <w:rFonts w:ascii="Times New Roman" w:hAnsi="Times New Roman" w:cs="Times New Roman"/>
        </w:rPr>
        <w:t xml:space="preserve">, ES darbaspēka pieprasījums būvniecības nozarē un </w:t>
      </w:r>
      <w:r w:rsidR="00904224" w:rsidRPr="00CA542D">
        <w:rPr>
          <w:rFonts w:ascii="Times New Roman" w:hAnsi="Times New Roman" w:cs="Times New Roman"/>
        </w:rPr>
        <w:t>būvniecības ieceru skaits, kas tiek īstenots par publisk</w:t>
      </w:r>
      <w:r w:rsidR="00152CE6" w:rsidRPr="00CA542D">
        <w:rPr>
          <w:rFonts w:ascii="Times New Roman" w:hAnsi="Times New Roman" w:cs="Times New Roman"/>
        </w:rPr>
        <w:t>aj</w:t>
      </w:r>
      <w:r w:rsidR="00904224" w:rsidRPr="00CA542D">
        <w:rPr>
          <w:rFonts w:ascii="Times New Roman" w:hAnsi="Times New Roman" w:cs="Times New Roman"/>
        </w:rPr>
        <w:t xml:space="preserve">iem līdzekļiem. </w:t>
      </w:r>
    </w:p>
    <w:bookmarkEnd w:id="9"/>
    <w:p w14:paraId="7F45213F" w14:textId="77777777" w:rsidR="00D22D50" w:rsidRPr="00CA542D" w:rsidRDefault="00D22D50" w:rsidP="00D22D50">
      <w:pPr>
        <w:spacing w:line="276" w:lineRule="auto"/>
        <w:ind w:firstLine="0"/>
        <w:rPr>
          <w:rFonts w:ascii="Times New Roman" w:hAnsi="Times New Roman" w:cs="Times New Roman"/>
        </w:rPr>
      </w:pPr>
    </w:p>
    <w:p w14:paraId="7B6D2D31" w14:textId="240F72A9" w:rsidR="00D22D50" w:rsidRDefault="009825F7" w:rsidP="00D22D50">
      <w:pPr>
        <w:spacing w:line="276" w:lineRule="auto"/>
        <w:ind w:firstLine="0"/>
        <w:rPr>
          <w:rFonts w:ascii="Times New Roman" w:hAnsi="Times New Roman" w:cs="Times New Roman"/>
        </w:rPr>
      </w:pPr>
      <w:r w:rsidRPr="00CA542D">
        <w:rPr>
          <w:rFonts w:ascii="Times New Roman" w:hAnsi="Times New Roman" w:cs="Times New Roman"/>
        </w:rPr>
        <w:t>Augstāk norādītie rezultāti attiecas uz visu nozaru ekspertu kopējo novērtējumu, tomēr aplūkojot situāciju detalizētākā griezumā</w:t>
      </w:r>
      <w:r w:rsidR="006C13F0">
        <w:rPr>
          <w:rFonts w:ascii="Times New Roman" w:hAnsi="Times New Roman" w:cs="Times New Roman"/>
        </w:rPr>
        <w:t>,</w:t>
      </w:r>
      <w:r w:rsidRPr="00CA542D">
        <w:rPr>
          <w:rFonts w:ascii="Times New Roman" w:hAnsi="Times New Roman" w:cs="Times New Roman"/>
        </w:rPr>
        <w:t xml:space="preserve"> ir vērojamas atšķirības apakšnozaru griezumā. Kopumā</w:t>
      </w:r>
      <w:r w:rsidR="006C13F0">
        <w:rPr>
          <w:rFonts w:ascii="Times New Roman" w:hAnsi="Times New Roman" w:cs="Times New Roman"/>
        </w:rPr>
        <w:t>,</w:t>
      </w:r>
      <w:r w:rsidRPr="00CA542D">
        <w:rPr>
          <w:rFonts w:ascii="Times New Roman" w:hAnsi="Times New Roman" w:cs="Times New Roman"/>
        </w:rPr>
        <w:t xml:space="preserve"> neatkarīgi no apakšnozares, ko pārstāv eksperts, kopējās tendences ir tādas pašas. Tomēr atsevišķās apakšnozarēs ir faktori, kas ir izteiktāki nekā citās. Piemēram, </w:t>
      </w:r>
      <w:bookmarkStart w:id="10" w:name="_Hlk77166110"/>
      <w:r w:rsidR="000F0C00" w:rsidRPr="00CA542D">
        <w:rPr>
          <w:rFonts w:ascii="Times New Roman" w:hAnsi="Times New Roman" w:cs="Times New Roman"/>
        </w:rPr>
        <w:t xml:space="preserve">transporta objektu būvniecības nozare ir jutīgākā pret izglītota darbaspēka daudzumu un </w:t>
      </w:r>
      <w:r w:rsidR="009A5FA0" w:rsidRPr="00CA542D">
        <w:rPr>
          <w:rFonts w:ascii="Times New Roman" w:hAnsi="Times New Roman" w:cs="Times New Roman"/>
        </w:rPr>
        <w:t xml:space="preserve">kā otrs būtiskākais faktors tika norādīts </w:t>
      </w:r>
      <w:r w:rsidR="00152CE6" w:rsidRPr="00CA542D">
        <w:rPr>
          <w:rFonts w:ascii="Times New Roman" w:hAnsi="Times New Roman" w:cs="Times New Roman"/>
        </w:rPr>
        <w:t>i</w:t>
      </w:r>
      <w:r w:rsidR="009A5FA0" w:rsidRPr="00CA542D">
        <w:rPr>
          <w:rFonts w:ascii="Times New Roman" w:hAnsi="Times New Roman" w:cs="Times New Roman"/>
        </w:rPr>
        <w:t xml:space="preserve">zglītojamo skaits ar </w:t>
      </w:r>
      <w:r w:rsidR="009A5FA0" w:rsidRPr="00CA542D">
        <w:rPr>
          <w:rFonts w:ascii="Times New Roman" w:hAnsi="Times New Roman" w:cs="Times New Roman"/>
        </w:rPr>
        <w:lastRenderedPageBreak/>
        <w:t>būvniecību saistītās izglītības programmās Latvijā, kas</w:t>
      </w:r>
      <w:r w:rsidR="00152CE6" w:rsidRPr="00CA542D">
        <w:rPr>
          <w:rFonts w:ascii="Times New Roman" w:hAnsi="Times New Roman" w:cs="Times New Roman"/>
        </w:rPr>
        <w:t>, savukārt,</w:t>
      </w:r>
      <w:r w:rsidR="009A5FA0" w:rsidRPr="00CA542D">
        <w:rPr>
          <w:rFonts w:ascii="Times New Roman" w:hAnsi="Times New Roman" w:cs="Times New Roman"/>
        </w:rPr>
        <w:t xml:space="preserve"> nebija tik </w:t>
      </w:r>
      <w:r w:rsidR="00152CE6" w:rsidRPr="00CA542D">
        <w:rPr>
          <w:rFonts w:ascii="Times New Roman" w:hAnsi="Times New Roman" w:cs="Times New Roman"/>
        </w:rPr>
        <w:t>nozīmīgi</w:t>
      </w:r>
      <w:r w:rsidR="009A5FA0" w:rsidRPr="00CA542D">
        <w:rPr>
          <w:rFonts w:ascii="Times New Roman" w:hAnsi="Times New Roman" w:cs="Times New Roman"/>
        </w:rPr>
        <w:t xml:space="preserve"> citās apakšnozarēs.</w:t>
      </w:r>
      <w:r w:rsidR="009F333D" w:rsidRPr="00CA542D">
        <w:rPr>
          <w:rFonts w:ascii="Times New Roman" w:hAnsi="Times New Roman" w:cs="Times New Roman"/>
        </w:rPr>
        <w:t xml:space="preserve"> </w:t>
      </w:r>
    </w:p>
    <w:p w14:paraId="7FAE70B8" w14:textId="77777777" w:rsidR="006C13F0" w:rsidRPr="00CA542D" w:rsidRDefault="006C13F0" w:rsidP="00D22D50">
      <w:pPr>
        <w:spacing w:line="276" w:lineRule="auto"/>
        <w:ind w:firstLine="0"/>
        <w:rPr>
          <w:rFonts w:ascii="Times New Roman" w:hAnsi="Times New Roman" w:cs="Times New Roman"/>
        </w:rPr>
      </w:pPr>
    </w:p>
    <w:bookmarkEnd w:id="10"/>
    <w:p w14:paraId="0CA63DDE" w14:textId="7D11133E" w:rsidR="009825F7" w:rsidRPr="00CA542D" w:rsidRDefault="009F333D" w:rsidP="00D22D50">
      <w:pPr>
        <w:spacing w:line="276" w:lineRule="auto"/>
        <w:ind w:firstLine="0"/>
        <w:rPr>
          <w:rFonts w:ascii="Times New Roman" w:hAnsi="Times New Roman" w:cs="Times New Roman"/>
        </w:rPr>
      </w:pPr>
      <w:r w:rsidRPr="00CA542D">
        <w:rPr>
          <w:rFonts w:ascii="Times New Roman" w:hAnsi="Times New Roman" w:cs="Times New Roman"/>
        </w:rPr>
        <w:t xml:space="preserve">Pilsētsaimniecības infrastruktūras objektu būvniecības apakšnozarē ar otru augstāko vērtējumu tika noradīts </w:t>
      </w:r>
      <w:r w:rsidR="001803DD" w:rsidRPr="00CA542D">
        <w:rPr>
          <w:rFonts w:ascii="Times New Roman" w:hAnsi="Times New Roman" w:cs="Times New Roman"/>
        </w:rPr>
        <w:t xml:space="preserve">par publiskiem līdzekļiem īstenoto būvniecības ieceru apjoms, kas ir saprotami, ņemot vērā, ka šī apakšnozare ir </w:t>
      </w:r>
      <w:r w:rsidR="00AE669E" w:rsidRPr="00CA542D">
        <w:rPr>
          <w:rFonts w:ascii="Times New Roman" w:hAnsi="Times New Roman" w:cs="Times New Roman"/>
        </w:rPr>
        <w:t>vairāk</w:t>
      </w:r>
      <w:r w:rsidR="001803DD" w:rsidRPr="00CA542D">
        <w:rPr>
          <w:rFonts w:ascii="Times New Roman" w:hAnsi="Times New Roman" w:cs="Times New Roman"/>
        </w:rPr>
        <w:t xml:space="preserve"> atkarīg</w:t>
      </w:r>
      <w:r w:rsidR="00AE669E" w:rsidRPr="00CA542D">
        <w:rPr>
          <w:rFonts w:ascii="Times New Roman" w:hAnsi="Times New Roman" w:cs="Times New Roman"/>
        </w:rPr>
        <w:t>a</w:t>
      </w:r>
      <w:r w:rsidR="001803DD" w:rsidRPr="00CA542D">
        <w:rPr>
          <w:rFonts w:ascii="Times New Roman" w:hAnsi="Times New Roman" w:cs="Times New Roman"/>
        </w:rPr>
        <w:t xml:space="preserve"> no publiskajiem iepirkumiem</w:t>
      </w:r>
      <w:r w:rsidR="00AE669E" w:rsidRPr="00CA542D">
        <w:rPr>
          <w:rFonts w:ascii="Times New Roman" w:hAnsi="Times New Roman" w:cs="Times New Roman"/>
        </w:rPr>
        <w:t>,</w:t>
      </w:r>
      <w:r w:rsidR="001803DD" w:rsidRPr="00CA542D">
        <w:rPr>
          <w:rFonts w:ascii="Times New Roman" w:hAnsi="Times New Roman" w:cs="Times New Roman"/>
        </w:rPr>
        <w:t xml:space="preserve"> nekā no privātā sektora pasūtījumiem. </w:t>
      </w:r>
      <w:bookmarkStart w:id="11" w:name="_Hlk77164395"/>
      <w:r w:rsidR="00945958" w:rsidRPr="00CA542D">
        <w:rPr>
          <w:rFonts w:ascii="Times New Roman" w:hAnsi="Times New Roman" w:cs="Times New Roman"/>
        </w:rPr>
        <w:t>Savukārt arhitektūras un inženiertehnisk</w:t>
      </w:r>
      <w:r w:rsidR="00AE669E" w:rsidRPr="00CA542D">
        <w:rPr>
          <w:rFonts w:ascii="Times New Roman" w:hAnsi="Times New Roman" w:cs="Times New Roman"/>
        </w:rPr>
        <w:t>o</w:t>
      </w:r>
      <w:r w:rsidR="00945958" w:rsidRPr="00CA542D">
        <w:rPr>
          <w:rFonts w:ascii="Times New Roman" w:hAnsi="Times New Roman" w:cs="Times New Roman"/>
        </w:rPr>
        <w:t xml:space="preserve"> pakalpojumu, tehniskās pārbaudes un analīzes apakšnozares eksperti </w:t>
      </w:r>
      <w:r w:rsidR="00AE669E" w:rsidRPr="00CA542D">
        <w:rPr>
          <w:rFonts w:ascii="Times New Roman" w:hAnsi="Times New Roman" w:cs="Times New Roman"/>
        </w:rPr>
        <w:t>kā</w:t>
      </w:r>
      <w:r w:rsidR="00945958" w:rsidRPr="00CA542D">
        <w:rPr>
          <w:rFonts w:ascii="Times New Roman" w:hAnsi="Times New Roman" w:cs="Times New Roman"/>
        </w:rPr>
        <w:t xml:space="preserve"> otr</w:t>
      </w:r>
      <w:r w:rsidR="00AE669E" w:rsidRPr="00CA542D">
        <w:rPr>
          <w:rFonts w:ascii="Times New Roman" w:hAnsi="Times New Roman" w:cs="Times New Roman"/>
        </w:rPr>
        <w:t xml:space="preserve">u nozīmīgāko faktoru </w:t>
      </w:r>
      <w:r w:rsidR="00945958" w:rsidRPr="00CA542D">
        <w:rPr>
          <w:rFonts w:ascii="Times New Roman" w:hAnsi="Times New Roman" w:cs="Times New Roman"/>
        </w:rPr>
        <w:t>norādī</w:t>
      </w:r>
      <w:r w:rsidR="00D9515F" w:rsidRPr="00CA542D">
        <w:rPr>
          <w:rFonts w:ascii="Times New Roman" w:hAnsi="Times New Roman" w:cs="Times New Roman"/>
        </w:rPr>
        <w:t>ja būvniecības procesu digitalizācijas intensitāti, kas kopumā netika sevišķi augstu vērtēta, bet</w:t>
      </w:r>
      <w:r w:rsidR="00AE669E" w:rsidRPr="00CA542D">
        <w:rPr>
          <w:rFonts w:ascii="Times New Roman" w:hAnsi="Times New Roman" w:cs="Times New Roman"/>
        </w:rPr>
        <w:t>,</w:t>
      </w:r>
      <w:r w:rsidR="00D9515F" w:rsidRPr="00CA542D">
        <w:rPr>
          <w:rFonts w:ascii="Times New Roman" w:hAnsi="Times New Roman" w:cs="Times New Roman"/>
        </w:rPr>
        <w:t xml:space="preserve"> acīmredzot</w:t>
      </w:r>
      <w:r w:rsidR="00AE669E" w:rsidRPr="00CA542D">
        <w:rPr>
          <w:rFonts w:ascii="Times New Roman" w:hAnsi="Times New Roman" w:cs="Times New Roman"/>
        </w:rPr>
        <w:t>,</w:t>
      </w:r>
      <w:r w:rsidR="00D9515F" w:rsidRPr="00CA542D">
        <w:rPr>
          <w:rFonts w:ascii="Times New Roman" w:hAnsi="Times New Roman" w:cs="Times New Roman"/>
        </w:rPr>
        <w:t xml:space="preserve"> ir būtisk</w:t>
      </w:r>
      <w:r w:rsidR="00AE669E" w:rsidRPr="00CA542D">
        <w:rPr>
          <w:rFonts w:ascii="Times New Roman" w:hAnsi="Times New Roman" w:cs="Times New Roman"/>
        </w:rPr>
        <w:t>i</w:t>
      </w:r>
      <w:r w:rsidR="00D9515F" w:rsidRPr="00CA542D">
        <w:rPr>
          <w:rFonts w:ascii="Times New Roman" w:hAnsi="Times New Roman" w:cs="Times New Roman"/>
        </w:rPr>
        <w:t xml:space="preserve"> </w:t>
      </w:r>
      <w:r w:rsidR="00AE669E" w:rsidRPr="00CA542D">
        <w:rPr>
          <w:rFonts w:ascii="Times New Roman" w:hAnsi="Times New Roman" w:cs="Times New Roman"/>
        </w:rPr>
        <w:t>ietekmējoša</w:t>
      </w:r>
      <w:r w:rsidR="00D9515F" w:rsidRPr="00CA542D">
        <w:rPr>
          <w:rFonts w:ascii="Times New Roman" w:hAnsi="Times New Roman" w:cs="Times New Roman"/>
        </w:rPr>
        <w:t xml:space="preserve"> darbaspēka izmaksas tieši šajā apakšnozarē</w:t>
      </w:r>
      <w:bookmarkEnd w:id="11"/>
      <w:r w:rsidR="00D9515F" w:rsidRPr="00CA542D">
        <w:rPr>
          <w:rFonts w:ascii="Times New Roman" w:hAnsi="Times New Roman" w:cs="Times New Roman"/>
        </w:rPr>
        <w:t xml:space="preserve">. </w:t>
      </w:r>
      <w:r w:rsidR="00DC7B31" w:rsidRPr="00CA542D">
        <w:rPr>
          <w:rFonts w:ascii="Times New Roman" w:hAnsi="Times New Roman" w:cs="Times New Roman"/>
        </w:rPr>
        <w:t>Arī būvmateriālu tirdzniecības nozares ekspertiem kā otrs būtiskākais faktors, līdzīgi pilsētbūvniecības</w:t>
      </w:r>
      <w:r w:rsidR="00672AE7" w:rsidRPr="00CA542D">
        <w:rPr>
          <w:rFonts w:ascii="Times New Roman" w:hAnsi="Times New Roman" w:cs="Times New Roman"/>
        </w:rPr>
        <w:t xml:space="preserve"> apakšnozarei, ir darbaspēka samaksas līmenis ES valstīs būvniecības nozarē.</w:t>
      </w:r>
    </w:p>
    <w:p w14:paraId="120DC5CE" w14:textId="77777777" w:rsidR="00CE040F" w:rsidRPr="00CA542D" w:rsidRDefault="00CE040F" w:rsidP="0010246A">
      <w:pPr>
        <w:rPr>
          <w:rFonts w:ascii="Times New Roman" w:hAnsi="Times New Roman" w:cs="Times New Roman"/>
        </w:rPr>
      </w:pPr>
    </w:p>
    <w:p w14:paraId="2FB5FD3E" w14:textId="63CA2A0D" w:rsidR="00CE040F" w:rsidRPr="00CA542D" w:rsidRDefault="00CE040F" w:rsidP="004476DE">
      <w:pPr>
        <w:pStyle w:val="Heading3"/>
        <w:numPr>
          <w:ilvl w:val="2"/>
          <w:numId w:val="5"/>
        </w:numPr>
        <w:rPr>
          <w:rFonts w:ascii="Times New Roman" w:hAnsi="Times New Roman" w:cs="Times New Roman"/>
          <w:b/>
          <w:bCs/>
          <w:color w:val="262626" w:themeColor="text1" w:themeTint="D9"/>
          <w:sz w:val="24"/>
          <w:szCs w:val="28"/>
        </w:rPr>
      </w:pPr>
      <w:r w:rsidRPr="00CA542D">
        <w:rPr>
          <w:rFonts w:ascii="Times New Roman" w:hAnsi="Times New Roman" w:cs="Times New Roman"/>
          <w:b/>
          <w:bCs/>
          <w:color w:val="262626" w:themeColor="text1" w:themeTint="D9"/>
          <w:sz w:val="24"/>
          <w:szCs w:val="28"/>
        </w:rPr>
        <w:t>Būvmateriālu izmaks</w:t>
      </w:r>
      <w:r w:rsidR="00B073C7" w:rsidRPr="00CA542D">
        <w:rPr>
          <w:rFonts w:ascii="Times New Roman" w:hAnsi="Times New Roman" w:cs="Times New Roman"/>
          <w:b/>
          <w:bCs/>
          <w:color w:val="262626" w:themeColor="text1" w:themeTint="D9"/>
          <w:sz w:val="24"/>
          <w:szCs w:val="28"/>
        </w:rPr>
        <w:t>as</w:t>
      </w:r>
      <w:r w:rsidRPr="00CA542D">
        <w:rPr>
          <w:rFonts w:ascii="Times New Roman" w:hAnsi="Times New Roman" w:cs="Times New Roman"/>
          <w:b/>
          <w:bCs/>
          <w:color w:val="262626" w:themeColor="text1" w:themeTint="D9"/>
          <w:sz w:val="24"/>
          <w:szCs w:val="28"/>
        </w:rPr>
        <w:t xml:space="preserve"> ietekmējošo faktoru kopējais ekspertu novērtējums</w:t>
      </w:r>
    </w:p>
    <w:p w14:paraId="4AC76F15" w14:textId="4FA48C98" w:rsidR="006A3022" w:rsidRPr="00CA542D" w:rsidRDefault="00CE040F" w:rsidP="006A3022">
      <w:pPr>
        <w:spacing w:line="276" w:lineRule="auto"/>
        <w:ind w:firstLine="0"/>
        <w:rPr>
          <w:rFonts w:ascii="Times New Roman" w:hAnsi="Times New Roman" w:cs="Times New Roman"/>
        </w:rPr>
      </w:pPr>
      <w:r w:rsidRPr="00CA542D">
        <w:rPr>
          <w:rFonts w:ascii="Times New Roman" w:hAnsi="Times New Roman" w:cs="Times New Roman"/>
        </w:rPr>
        <w:t xml:space="preserve">Dažādu faktoru ietekmi uz būvniecības nozares darbaspēka izmaksām veica gan vispārējie eksperti, gan </w:t>
      </w:r>
      <w:r w:rsidR="006A3022" w:rsidRPr="00CA542D">
        <w:rPr>
          <w:rFonts w:ascii="Times New Roman" w:hAnsi="Times New Roman" w:cs="Times New Roman"/>
        </w:rPr>
        <w:t xml:space="preserve">būvniecības </w:t>
      </w:r>
      <w:r w:rsidR="00D22D50" w:rsidRPr="00CA542D">
        <w:rPr>
          <w:rFonts w:ascii="Times New Roman" w:hAnsi="Times New Roman" w:cs="Times New Roman"/>
        </w:rPr>
        <w:t xml:space="preserve">jomas </w:t>
      </w:r>
      <w:r w:rsidRPr="00CA542D">
        <w:rPr>
          <w:rFonts w:ascii="Times New Roman" w:hAnsi="Times New Roman" w:cs="Times New Roman"/>
        </w:rPr>
        <w:t xml:space="preserve">apakšnozares pārstāvošie eksperti. Aplūkotie faktori aptver dažādas jomas, gan Latvijas, gan ES līmenī. Analizējot iegūtās ekspertu atbildes, tika aprēķināts vidējais </w:t>
      </w:r>
      <w:proofErr w:type="spellStart"/>
      <w:r w:rsidRPr="00CA542D">
        <w:rPr>
          <w:rFonts w:ascii="Times New Roman" w:hAnsi="Times New Roman" w:cs="Times New Roman"/>
        </w:rPr>
        <w:t>ekspertvērtējums</w:t>
      </w:r>
      <w:proofErr w:type="spellEnd"/>
      <w:r w:rsidR="006C13F0">
        <w:rPr>
          <w:rFonts w:ascii="Times New Roman" w:hAnsi="Times New Roman" w:cs="Times New Roman"/>
        </w:rPr>
        <w:t>.</w:t>
      </w:r>
      <w:r w:rsidR="006C6B3E" w:rsidRPr="00CA542D">
        <w:rPr>
          <w:rFonts w:ascii="Times New Roman" w:hAnsi="Times New Roman" w:cs="Times New Roman"/>
        </w:rPr>
        <w:t xml:space="preserve"> </w:t>
      </w:r>
      <w:r w:rsidR="006C13F0">
        <w:rPr>
          <w:rFonts w:ascii="Times New Roman" w:hAnsi="Times New Roman" w:cs="Times New Roman"/>
        </w:rPr>
        <w:t>Tabula 5</w:t>
      </w:r>
      <w:r w:rsidRPr="00CA542D">
        <w:rPr>
          <w:rFonts w:ascii="Times New Roman" w:hAnsi="Times New Roman" w:cs="Times New Roman"/>
        </w:rPr>
        <w:t xml:space="preserve">. Faktori tika vērtēti 10 ballu skalā, kur lielāka balle nozīmē, ka faktors ir nozīmīgāks darbaspēka izmaksas ietekmējošs faktors būvniecībā. </w:t>
      </w:r>
    </w:p>
    <w:p w14:paraId="065BC6AF" w14:textId="15218E3B" w:rsidR="005F622A" w:rsidRDefault="001B0C98" w:rsidP="005F622A">
      <w:pPr>
        <w:pStyle w:val="Caption"/>
        <w:spacing w:after="0"/>
        <w:jc w:val="right"/>
        <w:rPr>
          <w:rFonts w:ascii="Times New Roman" w:hAnsi="Times New Roman" w:cs="Times New Roman"/>
          <w:color w:val="262626" w:themeColor="text1" w:themeTint="D9"/>
        </w:rPr>
      </w:pPr>
      <w:bookmarkStart w:id="12" w:name="_Ref75107532"/>
      <w:r>
        <w:t>Tab</w:t>
      </w:r>
      <w:r w:rsidR="005F622A">
        <w:t>ula</w:t>
      </w:r>
      <w:r>
        <w:t xml:space="preserve">  </w:t>
      </w:r>
      <w:r w:rsidR="00953FB9">
        <w:fldChar w:fldCharType="begin"/>
      </w:r>
      <w:r w:rsidR="00953FB9">
        <w:instrText xml:space="preserve"> SEQ Tab._ \* ARABIC </w:instrText>
      </w:r>
      <w:r w:rsidR="00953FB9">
        <w:fldChar w:fldCharType="separate"/>
      </w:r>
      <w:r w:rsidR="003F590A">
        <w:rPr>
          <w:noProof/>
        </w:rPr>
        <w:t>5</w:t>
      </w:r>
      <w:r w:rsidR="00953FB9">
        <w:rPr>
          <w:noProof/>
        </w:rPr>
        <w:fldChar w:fldCharType="end"/>
      </w:r>
      <w:r>
        <w:t>.</w:t>
      </w:r>
      <w:bookmarkEnd w:id="12"/>
      <w:r w:rsidR="00CE040F" w:rsidRPr="00CA542D">
        <w:rPr>
          <w:rFonts w:ascii="Times New Roman" w:hAnsi="Times New Roman" w:cs="Times New Roman"/>
          <w:color w:val="262626" w:themeColor="text1" w:themeTint="D9"/>
        </w:rPr>
        <w:t xml:space="preserve"> </w:t>
      </w:r>
    </w:p>
    <w:p w14:paraId="50895630" w14:textId="5E588E66" w:rsidR="00CE040F" w:rsidRPr="00CA542D" w:rsidRDefault="00012AEC" w:rsidP="005F622A">
      <w:pPr>
        <w:pStyle w:val="Caption"/>
        <w:spacing w:after="0"/>
        <w:jc w:val="right"/>
        <w:rPr>
          <w:rFonts w:ascii="Times New Roman" w:hAnsi="Times New Roman" w:cs="Times New Roman"/>
          <w:color w:val="262626" w:themeColor="text1" w:themeTint="D9"/>
        </w:rPr>
      </w:pPr>
      <w:r w:rsidRPr="00CA542D">
        <w:rPr>
          <w:rFonts w:ascii="Times New Roman" w:hAnsi="Times New Roman" w:cs="Times New Roman"/>
          <w:color w:val="262626" w:themeColor="text1" w:themeTint="D9"/>
        </w:rPr>
        <w:t>Būvmateriālu</w:t>
      </w:r>
      <w:r w:rsidR="00CE040F" w:rsidRPr="00CA542D">
        <w:rPr>
          <w:rFonts w:ascii="Times New Roman" w:hAnsi="Times New Roman" w:cs="Times New Roman"/>
          <w:color w:val="262626" w:themeColor="text1" w:themeTint="D9"/>
        </w:rPr>
        <w:t xml:space="preserve"> izmaks</w:t>
      </w:r>
      <w:r w:rsidR="00B073C7" w:rsidRPr="00CA542D">
        <w:rPr>
          <w:rFonts w:ascii="Times New Roman" w:hAnsi="Times New Roman" w:cs="Times New Roman"/>
          <w:color w:val="262626" w:themeColor="text1" w:themeTint="D9"/>
        </w:rPr>
        <w:t>as</w:t>
      </w:r>
      <w:r w:rsidR="00CE040F" w:rsidRPr="00CA542D">
        <w:rPr>
          <w:rFonts w:ascii="Times New Roman" w:hAnsi="Times New Roman" w:cs="Times New Roman"/>
          <w:color w:val="262626" w:themeColor="text1" w:themeTint="D9"/>
        </w:rPr>
        <w:t xml:space="preserve"> ietekmējošo faktoru vidējie </w:t>
      </w:r>
      <w:proofErr w:type="spellStart"/>
      <w:r w:rsidR="00CE040F" w:rsidRPr="00CA542D">
        <w:rPr>
          <w:rFonts w:ascii="Times New Roman" w:hAnsi="Times New Roman" w:cs="Times New Roman"/>
          <w:color w:val="262626" w:themeColor="text1" w:themeTint="D9"/>
        </w:rPr>
        <w:t>ekspertvērtējumi</w:t>
      </w:r>
      <w:proofErr w:type="spellEnd"/>
      <w:r w:rsidR="00CE040F" w:rsidRPr="00CA542D">
        <w:rPr>
          <w:rFonts w:ascii="Times New Roman" w:hAnsi="Times New Roman" w:cs="Times New Roman"/>
          <w:color w:val="262626" w:themeColor="text1" w:themeTint="D9"/>
        </w:rPr>
        <w:t xml:space="preserve"> (visi eksperti)10 ballu skalā</w:t>
      </w:r>
      <w:r w:rsidR="005040FF" w:rsidRPr="00CA542D">
        <w:rPr>
          <w:rFonts w:ascii="Times New Roman" w:hAnsi="Times New Roman" w:cs="Times New Roman"/>
          <w:color w:val="262626" w:themeColor="text1" w:themeTint="D9"/>
        </w:rPr>
        <w:t>, kur 10 balles norāda, ka faktors ir ārkārtīgi nozīmīgi ietekmējošs, savukārt 0 novērtējums norāda, ka faktoram ietekmes nav.</w:t>
      </w:r>
    </w:p>
    <w:tbl>
      <w:tblPr>
        <w:tblStyle w:val="ListTable4-Accent31"/>
        <w:tblW w:w="9022" w:type="dxa"/>
        <w:tblLook w:val="0420" w:firstRow="1" w:lastRow="0" w:firstColumn="0" w:lastColumn="0" w:noHBand="0" w:noVBand="1"/>
      </w:tblPr>
      <w:tblGrid>
        <w:gridCol w:w="789"/>
        <w:gridCol w:w="5451"/>
        <w:gridCol w:w="1419"/>
        <w:gridCol w:w="1363"/>
      </w:tblGrid>
      <w:tr w:rsidR="001217BC" w:rsidRPr="00CA542D" w14:paraId="5E38C3A3" w14:textId="77777777" w:rsidTr="001217BC">
        <w:trPr>
          <w:cnfStyle w:val="100000000000" w:firstRow="1" w:lastRow="0" w:firstColumn="0" w:lastColumn="0" w:oddVBand="0" w:evenVBand="0" w:oddHBand="0" w:evenHBand="0" w:firstRowFirstColumn="0" w:firstRowLastColumn="0" w:lastRowFirstColumn="0" w:lastRowLastColumn="0"/>
          <w:trHeight w:val="288"/>
        </w:trPr>
        <w:tc>
          <w:tcPr>
            <w:tcW w:w="789" w:type="dxa"/>
          </w:tcPr>
          <w:p w14:paraId="39B25B71" w14:textId="1D7A3FEC"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Nr.</w:t>
            </w:r>
          </w:p>
        </w:tc>
        <w:tc>
          <w:tcPr>
            <w:tcW w:w="5451" w:type="dxa"/>
            <w:noWrap/>
            <w:hideMark/>
          </w:tcPr>
          <w:p w14:paraId="01067AD2" w14:textId="104D6256" w:rsidR="001217BC" w:rsidRPr="00CA542D" w:rsidRDefault="001217BC" w:rsidP="00726E7F">
            <w:pPr>
              <w:spacing w:line="240" w:lineRule="auto"/>
              <w:ind w:firstLine="0"/>
              <w:jc w:val="left"/>
              <w:rPr>
                <w:rFonts w:ascii="Times New Roman" w:eastAsia="Times New Roman" w:hAnsi="Times New Roman" w:cs="Times New Roman"/>
                <w:b w:val="0"/>
                <w:bCs w:val="0"/>
                <w:color w:val="000000"/>
                <w:lang w:eastAsia="lv-LV"/>
              </w:rPr>
            </w:pPr>
            <w:r w:rsidRPr="00CA542D">
              <w:rPr>
                <w:rFonts w:ascii="Times New Roman" w:eastAsia="Times New Roman" w:hAnsi="Times New Roman" w:cs="Times New Roman"/>
                <w:color w:val="000000"/>
                <w:lang w:eastAsia="lv-LV"/>
              </w:rPr>
              <w:t xml:space="preserve"> </w:t>
            </w:r>
            <w:r w:rsidR="00726E7F" w:rsidRPr="00CA542D">
              <w:rPr>
                <w:rFonts w:ascii="Times New Roman" w:eastAsia="Times New Roman" w:hAnsi="Times New Roman" w:cs="Times New Roman"/>
                <w:color w:val="000000"/>
                <w:lang w:eastAsia="lv-LV"/>
              </w:rPr>
              <w:t xml:space="preserve">BŪVMATERIĀLU IZMAKSAS </w:t>
            </w:r>
            <w:r w:rsidRPr="00CA542D">
              <w:rPr>
                <w:rFonts w:ascii="Times New Roman" w:eastAsia="Times New Roman" w:hAnsi="Times New Roman" w:cs="Times New Roman"/>
                <w:color w:val="000000"/>
                <w:lang w:eastAsia="lv-LV"/>
              </w:rPr>
              <w:t xml:space="preserve">ietekmējošie faktori </w:t>
            </w:r>
            <w:r w:rsidR="00726E7F" w:rsidRPr="00CA542D">
              <w:rPr>
                <w:rFonts w:ascii="Times New Roman" w:eastAsia="Times New Roman" w:hAnsi="Times New Roman" w:cs="Times New Roman"/>
                <w:color w:val="000000"/>
                <w:lang w:eastAsia="lv-LV"/>
              </w:rPr>
              <w:t>ietekmes nozīmīguma</w:t>
            </w:r>
            <w:r w:rsidRPr="00CA542D">
              <w:rPr>
                <w:rFonts w:ascii="Times New Roman" w:eastAsia="Times New Roman" w:hAnsi="Times New Roman" w:cs="Times New Roman"/>
                <w:color w:val="000000"/>
                <w:lang w:eastAsia="lv-LV"/>
              </w:rPr>
              <w:t xml:space="preserve"> secībā </w:t>
            </w:r>
          </w:p>
          <w:p w14:paraId="1CA87D68" w14:textId="71811B70" w:rsidR="00444FB7" w:rsidRPr="00CA542D" w:rsidRDefault="00444FB7" w:rsidP="001217BC">
            <w:pPr>
              <w:spacing w:line="240" w:lineRule="auto"/>
              <w:ind w:firstLine="0"/>
              <w:rPr>
                <w:rFonts w:ascii="Times New Roman" w:eastAsia="Times New Roman" w:hAnsi="Times New Roman" w:cs="Times New Roman"/>
                <w:b w:val="0"/>
                <w:bCs w:val="0"/>
                <w:color w:val="000000"/>
                <w:lang w:eastAsia="lv-LV"/>
              </w:rPr>
            </w:pPr>
          </w:p>
        </w:tc>
        <w:tc>
          <w:tcPr>
            <w:tcW w:w="1419" w:type="dxa"/>
            <w:noWrap/>
            <w:hideMark/>
          </w:tcPr>
          <w:p w14:paraId="06DFBDF3" w14:textId="107C395D"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Novērtējumu skaits</w:t>
            </w:r>
          </w:p>
        </w:tc>
        <w:tc>
          <w:tcPr>
            <w:tcW w:w="1363" w:type="dxa"/>
            <w:noWrap/>
            <w:hideMark/>
          </w:tcPr>
          <w:p w14:paraId="5086CB79" w14:textId="1445CF4B"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Vidējais novērtējums</w:t>
            </w:r>
          </w:p>
        </w:tc>
      </w:tr>
      <w:tr w:rsidR="001217BC" w:rsidRPr="00CA542D" w14:paraId="4D7028C9"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3EF7A25D" w14:textId="77536777" w:rsidR="001217BC" w:rsidRPr="00CA542D" w:rsidRDefault="001217BC" w:rsidP="00444FB7">
            <w:pPr>
              <w:spacing w:line="240" w:lineRule="auto"/>
              <w:ind w:firstLine="0"/>
              <w:jc w:val="righ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 xml:space="preserve">1. </w:t>
            </w:r>
          </w:p>
        </w:tc>
        <w:tc>
          <w:tcPr>
            <w:tcW w:w="5451" w:type="dxa"/>
            <w:noWrap/>
            <w:hideMark/>
          </w:tcPr>
          <w:p w14:paraId="42B62685" w14:textId="0A6AD199" w:rsidR="001217BC" w:rsidRPr="00CA542D" w:rsidRDefault="001217BC" w:rsidP="001217BC">
            <w:pPr>
              <w:spacing w:line="240" w:lineRule="auto"/>
              <w:ind w:firstLine="0"/>
              <w:jc w:val="lef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 xml:space="preserve">Vidējā gada metāla izstrādājumu cena Latvijā </w:t>
            </w:r>
          </w:p>
        </w:tc>
        <w:tc>
          <w:tcPr>
            <w:tcW w:w="1419" w:type="dxa"/>
            <w:noWrap/>
            <w:hideMark/>
          </w:tcPr>
          <w:p w14:paraId="60F0A224"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0A893984"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7,91</w:t>
            </w:r>
          </w:p>
        </w:tc>
      </w:tr>
      <w:tr w:rsidR="001217BC" w:rsidRPr="00CA542D" w14:paraId="6D124ADD" w14:textId="77777777" w:rsidTr="001217BC">
        <w:trPr>
          <w:trHeight w:val="288"/>
        </w:trPr>
        <w:tc>
          <w:tcPr>
            <w:tcW w:w="789" w:type="dxa"/>
          </w:tcPr>
          <w:p w14:paraId="0ECF4206" w14:textId="2AC4760B" w:rsidR="001217BC" w:rsidRPr="00CA542D" w:rsidRDefault="001217BC" w:rsidP="00444FB7">
            <w:pPr>
              <w:spacing w:line="240" w:lineRule="auto"/>
              <w:ind w:firstLine="0"/>
              <w:jc w:val="righ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2.</w:t>
            </w:r>
          </w:p>
        </w:tc>
        <w:tc>
          <w:tcPr>
            <w:tcW w:w="5451" w:type="dxa"/>
            <w:noWrap/>
            <w:hideMark/>
          </w:tcPr>
          <w:p w14:paraId="62D98AD2" w14:textId="3D1CA413" w:rsidR="001217BC" w:rsidRPr="00CA542D" w:rsidRDefault="001217BC" w:rsidP="001217BC">
            <w:pPr>
              <w:spacing w:line="240" w:lineRule="auto"/>
              <w:ind w:firstLine="0"/>
              <w:jc w:val="lef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Būvniecības apjoms Latvijā</w:t>
            </w:r>
          </w:p>
        </w:tc>
        <w:tc>
          <w:tcPr>
            <w:tcW w:w="1419" w:type="dxa"/>
            <w:noWrap/>
            <w:hideMark/>
          </w:tcPr>
          <w:p w14:paraId="4EAF9865"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63" w:type="dxa"/>
            <w:noWrap/>
            <w:hideMark/>
          </w:tcPr>
          <w:p w14:paraId="41762911"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7,24</w:t>
            </w:r>
          </w:p>
        </w:tc>
      </w:tr>
      <w:tr w:rsidR="001217BC" w:rsidRPr="00CA542D" w14:paraId="3DB35A19"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583B4EF1" w14:textId="3D7645C3" w:rsidR="001217BC" w:rsidRPr="00CA542D" w:rsidRDefault="001217BC" w:rsidP="00444FB7">
            <w:pPr>
              <w:spacing w:line="240" w:lineRule="auto"/>
              <w:ind w:firstLine="0"/>
              <w:jc w:val="righ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3.</w:t>
            </w:r>
          </w:p>
        </w:tc>
        <w:tc>
          <w:tcPr>
            <w:tcW w:w="5451" w:type="dxa"/>
            <w:noWrap/>
            <w:hideMark/>
          </w:tcPr>
          <w:p w14:paraId="71CEEA62" w14:textId="4024A0D8" w:rsidR="001217BC" w:rsidRPr="00CA542D" w:rsidRDefault="001217BC" w:rsidP="001217BC">
            <w:pPr>
              <w:spacing w:line="240" w:lineRule="auto"/>
              <w:ind w:firstLine="0"/>
              <w:jc w:val="left"/>
              <w:rPr>
                <w:rFonts w:ascii="Times New Roman" w:eastAsia="Times New Roman" w:hAnsi="Times New Roman" w:cs="Times New Roman"/>
                <w:b/>
                <w:bCs/>
                <w:color w:val="000000"/>
                <w:lang w:eastAsia="lv-LV"/>
              </w:rPr>
            </w:pPr>
            <w:r w:rsidRPr="00CA542D">
              <w:rPr>
                <w:rFonts w:ascii="Times New Roman" w:eastAsia="Times New Roman" w:hAnsi="Times New Roman" w:cs="Times New Roman"/>
                <w:b/>
                <w:bCs/>
                <w:color w:val="000000"/>
                <w:lang w:eastAsia="lv-LV"/>
              </w:rPr>
              <w:t>Vidējā gada kokmateriālu cena Latvijā</w:t>
            </w:r>
          </w:p>
        </w:tc>
        <w:tc>
          <w:tcPr>
            <w:tcW w:w="1419" w:type="dxa"/>
            <w:noWrap/>
            <w:hideMark/>
          </w:tcPr>
          <w:p w14:paraId="2A02933C"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63" w:type="dxa"/>
            <w:noWrap/>
            <w:hideMark/>
          </w:tcPr>
          <w:p w14:paraId="3FD7325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7,21</w:t>
            </w:r>
          </w:p>
        </w:tc>
      </w:tr>
      <w:tr w:rsidR="001217BC" w:rsidRPr="00CA542D" w14:paraId="1DE7C941" w14:textId="77777777" w:rsidTr="001217BC">
        <w:trPr>
          <w:trHeight w:val="288"/>
        </w:trPr>
        <w:tc>
          <w:tcPr>
            <w:tcW w:w="789" w:type="dxa"/>
          </w:tcPr>
          <w:p w14:paraId="022E8193" w14:textId="4627D90A"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4.</w:t>
            </w:r>
          </w:p>
        </w:tc>
        <w:tc>
          <w:tcPr>
            <w:tcW w:w="5451" w:type="dxa"/>
            <w:noWrap/>
            <w:hideMark/>
          </w:tcPr>
          <w:p w14:paraId="24943BCA" w14:textId="76505089"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ES kopējais būvniecības tirgus pieprasījums</w:t>
            </w:r>
          </w:p>
        </w:tc>
        <w:tc>
          <w:tcPr>
            <w:tcW w:w="1419" w:type="dxa"/>
            <w:noWrap/>
            <w:hideMark/>
          </w:tcPr>
          <w:p w14:paraId="65C66B87"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63" w:type="dxa"/>
            <w:noWrap/>
            <w:hideMark/>
          </w:tcPr>
          <w:p w14:paraId="08180E43"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7,07</w:t>
            </w:r>
          </w:p>
        </w:tc>
      </w:tr>
      <w:tr w:rsidR="001217BC" w:rsidRPr="00CA542D" w14:paraId="24DAB44D"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66260712" w14:textId="75E1C275"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w:t>
            </w:r>
          </w:p>
        </w:tc>
        <w:tc>
          <w:tcPr>
            <w:tcW w:w="5451" w:type="dxa"/>
            <w:noWrap/>
            <w:hideMark/>
          </w:tcPr>
          <w:p w14:paraId="60207CD5" w14:textId="4D2D83CC"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Par publiskiem līdzekļiem īstenoto būvniecības ieceru apjoms</w:t>
            </w:r>
          </w:p>
        </w:tc>
        <w:tc>
          <w:tcPr>
            <w:tcW w:w="1419" w:type="dxa"/>
            <w:noWrap/>
            <w:hideMark/>
          </w:tcPr>
          <w:p w14:paraId="5961D663"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196A7A18"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6,65</w:t>
            </w:r>
          </w:p>
        </w:tc>
      </w:tr>
      <w:tr w:rsidR="001217BC" w:rsidRPr="00CA542D" w14:paraId="5F0DC15F" w14:textId="77777777" w:rsidTr="001217BC">
        <w:trPr>
          <w:trHeight w:val="288"/>
        </w:trPr>
        <w:tc>
          <w:tcPr>
            <w:tcW w:w="789" w:type="dxa"/>
          </w:tcPr>
          <w:p w14:paraId="40BA7CF3" w14:textId="73B19C08"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w:t>
            </w:r>
          </w:p>
        </w:tc>
        <w:tc>
          <w:tcPr>
            <w:tcW w:w="5451" w:type="dxa"/>
            <w:noWrap/>
            <w:hideMark/>
          </w:tcPr>
          <w:p w14:paraId="7543AFAF" w14:textId="5BEA25D6"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Konkurences koncentrācijas rādītāji būvmateriālu tirgū Latvijā</w:t>
            </w:r>
          </w:p>
        </w:tc>
        <w:tc>
          <w:tcPr>
            <w:tcW w:w="1419" w:type="dxa"/>
            <w:noWrap/>
            <w:hideMark/>
          </w:tcPr>
          <w:p w14:paraId="40B7B1E1"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622FCE64"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6,47</w:t>
            </w:r>
          </w:p>
        </w:tc>
      </w:tr>
      <w:tr w:rsidR="001217BC" w:rsidRPr="00CA542D" w14:paraId="3171403B"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517EEFA1" w14:textId="658D855D"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7.</w:t>
            </w:r>
          </w:p>
        </w:tc>
        <w:tc>
          <w:tcPr>
            <w:tcW w:w="5451" w:type="dxa"/>
            <w:noWrap/>
            <w:hideMark/>
          </w:tcPr>
          <w:p w14:paraId="2DC03AB2" w14:textId="4D5859EE"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Būvniecības ieceru skaits Latvijā</w:t>
            </w:r>
          </w:p>
        </w:tc>
        <w:tc>
          <w:tcPr>
            <w:tcW w:w="1419" w:type="dxa"/>
            <w:noWrap/>
            <w:hideMark/>
          </w:tcPr>
          <w:p w14:paraId="429888B2"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63" w:type="dxa"/>
            <w:noWrap/>
            <w:hideMark/>
          </w:tcPr>
          <w:p w14:paraId="70C0D9D2"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6,29</w:t>
            </w:r>
          </w:p>
        </w:tc>
      </w:tr>
      <w:tr w:rsidR="001217BC" w:rsidRPr="00CA542D" w14:paraId="4425FCA9" w14:textId="77777777" w:rsidTr="001217BC">
        <w:trPr>
          <w:trHeight w:val="288"/>
        </w:trPr>
        <w:tc>
          <w:tcPr>
            <w:tcW w:w="789" w:type="dxa"/>
          </w:tcPr>
          <w:p w14:paraId="784546BF" w14:textId="65178357"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8.</w:t>
            </w:r>
          </w:p>
        </w:tc>
        <w:tc>
          <w:tcPr>
            <w:tcW w:w="5451" w:type="dxa"/>
            <w:noWrap/>
            <w:hideMark/>
          </w:tcPr>
          <w:p w14:paraId="60B9E37C" w14:textId="0DBBCA1C"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ES ekonomikas izaugsmes tempi </w:t>
            </w:r>
          </w:p>
        </w:tc>
        <w:tc>
          <w:tcPr>
            <w:tcW w:w="1419" w:type="dxa"/>
            <w:noWrap/>
            <w:hideMark/>
          </w:tcPr>
          <w:p w14:paraId="5658F3E5"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2D918EF4"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6,28</w:t>
            </w:r>
          </w:p>
        </w:tc>
      </w:tr>
      <w:tr w:rsidR="001217BC" w:rsidRPr="00CA542D" w14:paraId="106156B0"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71AC65AB" w14:textId="45E267D7"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9.</w:t>
            </w:r>
          </w:p>
        </w:tc>
        <w:tc>
          <w:tcPr>
            <w:tcW w:w="5451" w:type="dxa"/>
            <w:noWrap/>
            <w:hideMark/>
          </w:tcPr>
          <w:p w14:paraId="005AA6F5" w14:textId="14B7FE88"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Nekustamā īpašuma kreditēšanas apjomi Latvijā</w:t>
            </w:r>
          </w:p>
        </w:tc>
        <w:tc>
          <w:tcPr>
            <w:tcW w:w="1419" w:type="dxa"/>
            <w:noWrap/>
            <w:hideMark/>
          </w:tcPr>
          <w:p w14:paraId="30C3A407"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56</w:t>
            </w:r>
          </w:p>
        </w:tc>
        <w:tc>
          <w:tcPr>
            <w:tcW w:w="1363" w:type="dxa"/>
            <w:noWrap/>
            <w:hideMark/>
          </w:tcPr>
          <w:p w14:paraId="5C785BA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6,05</w:t>
            </w:r>
          </w:p>
        </w:tc>
      </w:tr>
      <w:tr w:rsidR="001217BC" w:rsidRPr="00CA542D" w14:paraId="083BA471" w14:textId="77777777" w:rsidTr="001217BC">
        <w:trPr>
          <w:trHeight w:val="288"/>
        </w:trPr>
        <w:tc>
          <w:tcPr>
            <w:tcW w:w="789" w:type="dxa"/>
          </w:tcPr>
          <w:p w14:paraId="157A52BA" w14:textId="1F48D6B6"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10.</w:t>
            </w:r>
          </w:p>
        </w:tc>
        <w:tc>
          <w:tcPr>
            <w:tcW w:w="5451" w:type="dxa"/>
            <w:noWrap/>
            <w:hideMark/>
          </w:tcPr>
          <w:p w14:paraId="01474DD2" w14:textId="7DC54F26"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Ilgtspējas principu ieviešana būvniecībā (energoefektivitāte, </w:t>
            </w:r>
            <w:proofErr w:type="spellStart"/>
            <w:r w:rsidRPr="00CA542D">
              <w:rPr>
                <w:rFonts w:ascii="Times New Roman" w:eastAsia="Times New Roman" w:hAnsi="Times New Roman" w:cs="Times New Roman"/>
                <w:color w:val="000000"/>
                <w:lang w:eastAsia="lv-LV"/>
              </w:rPr>
              <w:t>eko-būvniecība</w:t>
            </w:r>
            <w:proofErr w:type="spellEnd"/>
            <w:r w:rsidRPr="00CA542D">
              <w:rPr>
                <w:rFonts w:ascii="Times New Roman" w:eastAsia="Times New Roman" w:hAnsi="Times New Roman" w:cs="Times New Roman"/>
                <w:color w:val="000000"/>
                <w:lang w:eastAsia="lv-LV"/>
              </w:rPr>
              <w:t xml:space="preserve"> u.c.)</w:t>
            </w:r>
          </w:p>
        </w:tc>
        <w:tc>
          <w:tcPr>
            <w:tcW w:w="1419" w:type="dxa"/>
            <w:noWrap/>
            <w:hideMark/>
          </w:tcPr>
          <w:p w14:paraId="27812764"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20D0E05A"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6,04</w:t>
            </w:r>
          </w:p>
        </w:tc>
      </w:tr>
      <w:tr w:rsidR="001217BC" w:rsidRPr="00CA542D" w14:paraId="0C6BB7DF"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5AE447FE" w14:textId="27903352"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11.</w:t>
            </w:r>
          </w:p>
        </w:tc>
        <w:tc>
          <w:tcPr>
            <w:tcW w:w="5451" w:type="dxa"/>
            <w:noWrap/>
            <w:hideMark/>
          </w:tcPr>
          <w:p w14:paraId="732046AC" w14:textId="10C46F08"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Vidējā degvielas cena Latvijā</w:t>
            </w:r>
          </w:p>
        </w:tc>
        <w:tc>
          <w:tcPr>
            <w:tcW w:w="1419" w:type="dxa"/>
            <w:noWrap/>
            <w:hideMark/>
          </w:tcPr>
          <w:p w14:paraId="38441ED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28602B5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6,02</w:t>
            </w:r>
          </w:p>
        </w:tc>
      </w:tr>
      <w:tr w:rsidR="001217BC" w:rsidRPr="00CA542D" w14:paraId="32CD81DD" w14:textId="77777777" w:rsidTr="001217BC">
        <w:trPr>
          <w:trHeight w:val="288"/>
        </w:trPr>
        <w:tc>
          <w:tcPr>
            <w:tcW w:w="789" w:type="dxa"/>
          </w:tcPr>
          <w:p w14:paraId="6B239D7F" w14:textId="7CAA1DB1"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12.</w:t>
            </w:r>
          </w:p>
        </w:tc>
        <w:tc>
          <w:tcPr>
            <w:tcW w:w="5451" w:type="dxa"/>
            <w:noWrap/>
            <w:hideMark/>
          </w:tcPr>
          <w:p w14:paraId="1B79A4E1" w14:textId="02AABD0F"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ES ēku būvniecības kvalitātes tehniskās prasības</w:t>
            </w:r>
          </w:p>
        </w:tc>
        <w:tc>
          <w:tcPr>
            <w:tcW w:w="1419" w:type="dxa"/>
            <w:noWrap/>
            <w:hideMark/>
          </w:tcPr>
          <w:p w14:paraId="24B70E6D"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1DB13867"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6,00</w:t>
            </w:r>
          </w:p>
        </w:tc>
      </w:tr>
      <w:tr w:rsidR="001217BC" w:rsidRPr="00CA542D" w14:paraId="761603F8"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4181B9AA" w14:textId="5A103751"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13.</w:t>
            </w:r>
          </w:p>
        </w:tc>
        <w:tc>
          <w:tcPr>
            <w:tcW w:w="5451" w:type="dxa"/>
            <w:noWrap/>
            <w:hideMark/>
          </w:tcPr>
          <w:p w14:paraId="10FBC8D7" w14:textId="505E020E"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Vidējā gada energoresursu cena Latvijā</w:t>
            </w:r>
          </w:p>
        </w:tc>
        <w:tc>
          <w:tcPr>
            <w:tcW w:w="1419" w:type="dxa"/>
            <w:noWrap/>
            <w:hideMark/>
          </w:tcPr>
          <w:p w14:paraId="26549382"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15ABACEF"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5,74</w:t>
            </w:r>
          </w:p>
        </w:tc>
      </w:tr>
      <w:tr w:rsidR="001217BC" w:rsidRPr="00CA542D" w14:paraId="7D992B87" w14:textId="77777777" w:rsidTr="001217BC">
        <w:trPr>
          <w:trHeight w:val="288"/>
        </w:trPr>
        <w:tc>
          <w:tcPr>
            <w:tcW w:w="789" w:type="dxa"/>
          </w:tcPr>
          <w:p w14:paraId="61E59D5E" w14:textId="4E7B5250"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14.</w:t>
            </w:r>
          </w:p>
        </w:tc>
        <w:tc>
          <w:tcPr>
            <w:tcW w:w="5451" w:type="dxa"/>
            <w:noWrap/>
            <w:hideMark/>
          </w:tcPr>
          <w:p w14:paraId="45A3354F" w14:textId="28BC7BC9"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Epidemioloģiskās drošības pasākumu apjoms</w:t>
            </w:r>
          </w:p>
        </w:tc>
        <w:tc>
          <w:tcPr>
            <w:tcW w:w="1419" w:type="dxa"/>
            <w:noWrap/>
            <w:hideMark/>
          </w:tcPr>
          <w:p w14:paraId="2140E70D"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63" w:type="dxa"/>
            <w:noWrap/>
            <w:hideMark/>
          </w:tcPr>
          <w:p w14:paraId="51EC9EE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5,64</w:t>
            </w:r>
          </w:p>
        </w:tc>
      </w:tr>
      <w:tr w:rsidR="001217BC" w:rsidRPr="00CA542D" w14:paraId="54C688F8"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7AB4DBE9" w14:textId="7D538497"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15.</w:t>
            </w:r>
          </w:p>
        </w:tc>
        <w:tc>
          <w:tcPr>
            <w:tcW w:w="5451" w:type="dxa"/>
            <w:noWrap/>
            <w:hideMark/>
          </w:tcPr>
          <w:p w14:paraId="7827E6E8" w14:textId="40D306B3"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Iekšzemes kopprodukta izmaiņas Latvijā </w:t>
            </w:r>
          </w:p>
        </w:tc>
        <w:tc>
          <w:tcPr>
            <w:tcW w:w="1419" w:type="dxa"/>
            <w:noWrap/>
            <w:hideMark/>
          </w:tcPr>
          <w:p w14:paraId="2DD23EB4"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56</w:t>
            </w:r>
          </w:p>
        </w:tc>
        <w:tc>
          <w:tcPr>
            <w:tcW w:w="1363" w:type="dxa"/>
            <w:noWrap/>
            <w:hideMark/>
          </w:tcPr>
          <w:p w14:paraId="75BC52EF"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5,27</w:t>
            </w:r>
          </w:p>
        </w:tc>
      </w:tr>
      <w:tr w:rsidR="001217BC" w:rsidRPr="00CA542D" w14:paraId="146690E5" w14:textId="77777777" w:rsidTr="001217BC">
        <w:trPr>
          <w:trHeight w:val="288"/>
        </w:trPr>
        <w:tc>
          <w:tcPr>
            <w:tcW w:w="789" w:type="dxa"/>
          </w:tcPr>
          <w:p w14:paraId="5CE615A5" w14:textId="2C91E0F6"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16.</w:t>
            </w:r>
          </w:p>
        </w:tc>
        <w:tc>
          <w:tcPr>
            <w:tcW w:w="5451" w:type="dxa"/>
            <w:noWrap/>
            <w:hideMark/>
          </w:tcPr>
          <w:p w14:paraId="5F816C88" w14:textId="07658683"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Dabas resursu nodokļa likme Latvijā</w:t>
            </w:r>
          </w:p>
        </w:tc>
        <w:tc>
          <w:tcPr>
            <w:tcW w:w="1419" w:type="dxa"/>
            <w:noWrap/>
            <w:hideMark/>
          </w:tcPr>
          <w:p w14:paraId="032D8077"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03A60DA8"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5,16</w:t>
            </w:r>
          </w:p>
        </w:tc>
      </w:tr>
      <w:tr w:rsidR="001217BC" w:rsidRPr="00CA542D" w14:paraId="68BC31EB"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0996171C" w14:textId="0040C3A4"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17.</w:t>
            </w:r>
          </w:p>
        </w:tc>
        <w:tc>
          <w:tcPr>
            <w:tcW w:w="5451" w:type="dxa"/>
            <w:noWrap/>
            <w:hideMark/>
          </w:tcPr>
          <w:p w14:paraId="3DD167C4" w14:textId="01D954C7"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Projekta “</w:t>
            </w:r>
            <w:proofErr w:type="spellStart"/>
            <w:r w:rsidRPr="00CA542D">
              <w:rPr>
                <w:rFonts w:ascii="Times New Roman" w:eastAsia="Times New Roman" w:hAnsi="Times New Roman" w:cs="Times New Roman"/>
                <w:color w:val="000000"/>
                <w:lang w:eastAsia="lv-LV"/>
              </w:rPr>
              <w:t>Rail</w:t>
            </w:r>
            <w:proofErr w:type="spellEnd"/>
            <w:r w:rsidRPr="00CA542D">
              <w:rPr>
                <w:rFonts w:ascii="Times New Roman" w:eastAsia="Times New Roman" w:hAnsi="Times New Roman" w:cs="Times New Roman"/>
                <w:color w:val="000000"/>
                <w:lang w:eastAsia="lv-LV"/>
              </w:rPr>
              <w:t xml:space="preserve"> Baltica” būvniecība</w:t>
            </w:r>
          </w:p>
        </w:tc>
        <w:tc>
          <w:tcPr>
            <w:tcW w:w="1419" w:type="dxa"/>
            <w:noWrap/>
            <w:hideMark/>
          </w:tcPr>
          <w:p w14:paraId="258698D8"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37A24EF7"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4,98</w:t>
            </w:r>
          </w:p>
        </w:tc>
      </w:tr>
      <w:tr w:rsidR="001217BC" w:rsidRPr="00CA542D" w14:paraId="3427A4C7" w14:textId="77777777" w:rsidTr="001217BC">
        <w:trPr>
          <w:trHeight w:val="288"/>
        </w:trPr>
        <w:tc>
          <w:tcPr>
            <w:tcW w:w="789" w:type="dxa"/>
          </w:tcPr>
          <w:p w14:paraId="71C96114" w14:textId="3C524EFA"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18.</w:t>
            </w:r>
          </w:p>
        </w:tc>
        <w:tc>
          <w:tcPr>
            <w:tcW w:w="5451" w:type="dxa"/>
            <w:noWrap/>
            <w:hideMark/>
          </w:tcPr>
          <w:p w14:paraId="16D3FC8F" w14:textId="5E014538"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Būvniecības procesu digitalizācijas intensitāte</w:t>
            </w:r>
          </w:p>
        </w:tc>
        <w:tc>
          <w:tcPr>
            <w:tcW w:w="1419" w:type="dxa"/>
            <w:noWrap/>
            <w:hideMark/>
          </w:tcPr>
          <w:p w14:paraId="5D8CBAE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58</w:t>
            </w:r>
          </w:p>
        </w:tc>
        <w:tc>
          <w:tcPr>
            <w:tcW w:w="1363" w:type="dxa"/>
            <w:noWrap/>
            <w:hideMark/>
          </w:tcPr>
          <w:p w14:paraId="7AEB68FD"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4,48</w:t>
            </w:r>
          </w:p>
        </w:tc>
      </w:tr>
      <w:tr w:rsidR="001217BC" w:rsidRPr="00CA542D" w14:paraId="1EFCF3E6" w14:textId="77777777" w:rsidTr="001217BC">
        <w:trPr>
          <w:cnfStyle w:val="000000100000" w:firstRow="0" w:lastRow="0" w:firstColumn="0" w:lastColumn="0" w:oddVBand="0" w:evenVBand="0" w:oddHBand="1" w:evenHBand="0" w:firstRowFirstColumn="0" w:firstRowLastColumn="0" w:lastRowFirstColumn="0" w:lastRowLastColumn="0"/>
          <w:trHeight w:val="288"/>
        </w:trPr>
        <w:tc>
          <w:tcPr>
            <w:tcW w:w="789" w:type="dxa"/>
          </w:tcPr>
          <w:p w14:paraId="315D6688" w14:textId="2D50C630" w:rsidR="001217BC" w:rsidRPr="00CA542D" w:rsidRDefault="001217BC" w:rsidP="00444FB7">
            <w:pPr>
              <w:spacing w:line="240" w:lineRule="auto"/>
              <w:ind w:firstLine="0"/>
              <w:jc w:val="righ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19.</w:t>
            </w:r>
          </w:p>
        </w:tc>
        <w:tc>
          <w:tcPr>
            <w:tcW w:w="5451" w:type="dxa"/>
            <w:noWrap/>
            <w:hideMark/>
          </w:tcPr>
          <w:p w14:paraId="6FE92B4D" w14:textId="559E34D3" w:rsidR="001217BC" w:rsidRPr="00CA542D" w:rsidRDefault="001217BC" w:rsidP="001217BC">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Ēnu ekonomikas apkarošanas pasākumu apjoms Latvijā</w:t>
            </w:r>
          </w:p>
        </w:tc>
        <w:tc>
          <w:tcPr>
            <w:tcW w:w="1419" w:type="dxa"/>
            <w:noWrap/>
            <w:hideMark/>
          </w:tcPr>
          <w:p w14:paraId="5F2F0DF9"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57</w:t>
            </w:r>
          </w:p>
        </w:tc>
        <w:tc>
          <w:tcPr>
            <w:tcW w:w="1363" w:type="dxa"/>
            <w:noWrap/>
            <w:hideMark/>
          </w:tcPr>
          <w:p w14:paraId="2B3803F7" w14:textId="77777777" w:rsidR="001217BC" w:rsidRPr="00CA542D" w:rsidRDefault="001217BC" w:rsidP="003D074A">
            <w:pPr>
              <w:spacing w:line="240" w:lineRule="auto"/>
              <w:ind w:firstLine="0"/>
              <w:jc w:val="center"/>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3,98</w:t>
            </w:r>
          </w:p>
        </w:tc>
      </w:tr>
    </w:tbl>
    <w:p w14:paraId="2FD6A2B3" w14:textId="77777777" w:rsidR="00B1654E" w:rsidRPr="00CA542D" w:rsidRDefault="00B1654E" w:rsidP="00B1654E">
      <w:pPr>
        <w:ind w:firstLine="0"/>
        <w:rPr>
          <w:rFonts w:ascii="Times New Roman" w:hAnsi="Times New Roman" w:cs="Times New Roman"/>
        </w:rPr>
      </w:pPr>
    </w:p>
    <w:p w14:paraId="73E64FD4" w14:textId="13BF7820" w:rsidR="00B1654E" w:rsidRPr="00CA542D" w:rsidRDefault="00B7308D" w:rsidP="00B1654E">
      <w:pPr>
        <w:spacing w:line="276" w:lineRule="auto"/>
        <w:ind w:firstLine="0"/>
        <w:rPr>
          <w:rFonts w:ascii="Times New Roman" w:hAnsi="Times New Roman" w:cs="Times New Roman"/>
        </w:rPr>
      </w:pPr>
      <w:bookmarkStart w:id="13" w:name="_Hlk77166187"/>
      <w:r w:rsidRPr="00CA542D">
        <w:rPr>
          <w:rFonts w:ascii="Times New Roman" w:hAnsi="Times New Roman" w:cs="Times New Roman"/>
        </w:rPr>
        <w:lastRenderedPageBreak/>
        <w:t>Trīs</w:t>
      </w:r>
      <w:r w:rsidR="00CE040F" w:rsidRPr="00CA542D">
        <w:rPr>
          <w:rFonts w:ascii="Times New Roman" w:hAnsi="Times New Roman" w:cs="Times New Roman"/>
        </w:rPr>
        <w:t xml:space="preserve"> būtiskākie faktori, kas ietekmē </w:t>
      </w:r>
      <w:r w:rsidR="005D0D78" w:rsidRPr="00CA542D">
        <w:rPr>
          <w:rFonts w:ascii="Times New Roman" w:hAnsi="Times New Roman" w:cs="Times New Roman"/>
        </w:rPr>
        <w:t>būvmateriālu</w:t>
      </w:r>
      <w:r w:rsidR="00CE040F" w:rsidRPr="00CA542D">
        <w:rPr>
          <w:rFonts w:ascii="Times New Roman" w:hAnsi="Times New Roman" w:cs="Times New Roman"/>
        </w:rPr>
        <w:t xml:space="preserve"> izmaksas, balstoties uz kopējo novērtējum</w:t>
      </w:r>
      <w:r w:rsidR="006C7869" w:rsidRPr="00CA542D">
        <w:rPr>
          <w:rFonts w:ascii="Times New Roman" w:hAnsi="Times New Roman" w:cs="Times New Roman"/>
        </w:rPr>
        <w:t>u</w:t>
      </w:r>
      <w:r w:rsidR="00CE040F" w:rsidRPr="00CA542D">
        <w:rPr>
          <w:rFonts w:ascii="Times New Roman" w:hAnsi="Times New Roman" w:cs="Times New Roman"/>
        </w:rPr>
        <w:t xml:space="preserve">, ir </w:t>
      </w:r>
      <w:r w:rsidRPr="00CA542D">
        <w:rPr>
          <w:rFonts w:ascii="Times New Roman" w:hAnsi="Times New Roman" w:cs="Times New Roman"/>
        </w:rPr>
        <w:t xml:space="preserve">vidējā gada metāla izstrādājumu cena, </w:t>
      </w:r>
      <w:r w:rsidR="00CE040F" w:rsidRPr="00CA542D">
        <w:rPr>
          <w:rFonts w:ascii="Times New Roman" w:hAnsi="Times New Roman" w:cs="Times New Roman"/>
        </w:rPr>
        <w:t xml:space="preserve">būvniecības apjoms Latvijā un </w:t>
      </w:r>
      <w:r w:rsidRPr="00CA542D">
        <w:rPr>
          <w:rFonts w:ascii="Times New Roman" w:hAnsi="Times New Roman" w:cs="Times New Roman"/>
        </w:rPr>
        <w:t>vidējā ga</w:t>
      </w:r>
      <w:r w:rsidR="005D0D78" w:rsidRPr="00CA542D">
        <w:rPr>
          <w:rFonts w:ascii="Times New Roman" w:hAnsi="Times New Roman" w:cs="Times New Roman"/>
        </w:rPr>
        <w:t>d</w:t>
      </w:r>
      <w:r w:rsidRPr="00CA542D">
        <w:rPr>
          <w:rFonts w:ascii="Times New Roman" w:hAnsi="Times New Roman" w:cs="Times New Roman"/>
        </w:rPr>
        <w:t>a kokmateriālu cena</w:t>
      </w:r>
      <w:r w:rsidR="00CE040F" w:rsidRPr="00CA542D">
        <w:rPr>
          <w:rFonts w:ascii="Times New Roman" w:hAnsi="Times New Roman" w:cs="Times New Roman"/>
        </w:rPr>
        <w:t xml:space="preserve">. </w:t>
      </w:r>
    </w:p>
    <w:bookmarkEnd w:id="13"/>
    <w:p w14:paraId="157F138B" w14:textId="77777777" w:rsidR="00B1654E" w:rsidRPr="00CA542D" w:rsidRDefault="00B1654E" w:rsidP="00B1654E">
      <w:pPr>
        <w:spacing w:line="276" w:lineRule="auto"/>
        <w:ind w:firstLine="0"/>
        <w:rPr>
          <w:rFonts w:ascii="Times New Roman" w:hAnsi="Times New Roman" w:cs="Times New Roman"/>
        </w:rPr>
      </w:pPr>
    </w:p>
    <w:p w14:paraId="6319F08E" w14:textId="3270C6E6" w:rsidR="00CE040F" w:rsidRPr="00CA542D" w:rsidRDefault="00CE040F" w:rsidP="00B1654E">
      <w:pPr>
        <w:spacing w:line="276" w:lineRule="auto"/>
        <w:ind w:firstLine="0"/>
        <w:rPr>
          <w:rFonts w:ascii="Times New Roman" w:hAnsi="Times New Roman" w:cs="Times New Roman"/>
        </w:rPr>
      </w:pPr>
      <w:r w:rsidRPr="00CA542D">
        <w:rPr>
          <w:rFonts w:ascii="Times New Roman" w:hAnsi="Times New Roman" w:cs="Times New Roman"/>
        </w:rPr>
        <w:t xml:space="preserve">Kā būtiski faktori </w:t>
      </w:r>
      <w:r w:rsidR="00726E7F" w:rsidRPr="00CA542D">
        <w:rPr>
          <w:rFonts w:ascii="Times New Roman" w:hAnsi="Times New Roman" w:cs="Times New Roman"/>
        </w:rPr>
        <w:t xml:space="preserve">ir identificēti arī: </w:t>
      </w:r>
      <w:r w:rsidRPr="00CA542D">
        <w:rPr>
          <w:rFonts w:ascii="Times New Roman" w:hAnsi="Times New Roman" w:cs="Times New Roman"/>
        </w:rPr>
        <w:t xml:space="preserve"> </w:t>
      </w:r>
      <w:r w:rsidR="00DA4654" w:rsidRPr="00CA542D">
        <w:rPr>
          <w:rFonts w:ascii="Times New Roman" w:hAnsi="Times New Roman" w:cs="Times New Roman"/>
        </w:rPr>
        <w:t>ES kopējais būvniecības tirgus pieprasījums, par publiskiem līdzekļiem īstenoto būvniecības ieceru apjoms un konkurences koncentrācija būvmateriālu tirgū.</w:t>
      </w:r>
      <w:r w:rsidR="000B090F" w:rsidRPr="00CA542D">
        <w:rPr>
          <w:rFonts w:ascii="Times New Roman" w:hAnsi="Times New Roman" w:cs="Times New Roman"/>
        </w:rPr>
        <w:t xml:space="preserve"> Šie iegūtie rezultāti ir samērā unikāli, salīdzinot ar iepriekšējo gadu situāciju, jo izgaismo konkrēti metāla un koka izmaksu būtisko ietekmi uz būvniecības nozares izdevumiem</w:t>
      </w:r>
      <w:r w:rsidR="00726E7F" w:rsidRPr="00CA542D">
        <w:rPr>
          <w:rFonts w:ascii="Times New Roman" w:hAnsi="Times New Roman" w:cs="Times New Roman"/>
        </w:rPr>
        <w:t xml:space="preserve"> 2021. gadā</w:t>
      </w:r>
      <w:r w:rsidR="000B090F" w:rsidRPr="00CA542D">
        <w:rPr>
          <w:rFonts w:ascii="Times New Roman" w:hAnsi="Times New Roman" w:cs="Times New Roman"/>
        </w:rPr>
        <w:t xml:space="preserve">. Arī konkurences koncentrācija ir </w:t>
      </w:r>
      <w:r w:rsidR="002644CB" w:rsidRPr="00CA542D">
        <w:rPr>
          <w:rFonts w:ascii="Times New Roman" w:hAnsi="Times New Roman" w:cs="Times New Roman"/>
        </w:rPr>
        <w:t>novērtēta</w:t>
      </w:r>
      <w:r w:rsidR="00726E7F" w:rsidRPr="00CA542D">
        <w:rPr>
          <w:rFonts w:ascii="Times New Roman" w:hAnsi="Times New Roman" w:cs="Times New Roman"/>
        </w:rPr>
        <w:t xml:space="preserve"> būtiski augstāk</w:t>
      </w:r>
      <w:r w:rsidR="002644CB" w:rsidRPr="00CA542D">
        <w:rPr>
          <w:rFonts w:ascii="Times New Roman" w:hAnsi="Times New Roman" w:cs="Times New Roman"/>
        </w:rPr>
        <w:t xml:space="preserve"> nekā iepriekšējos gados.</w:t>
      </w:r>
    </w:p>
    <w:p w14:paraId="7931879F" w14:textId="77777777" w:rsidR="00B1654E" w:rsidRPr="00CA542D" w:rsidRDefault="00B1654E" w:rsidP="00B1654E">
      <w:pPr>
        <w:spacing w:line="276" w:lineRule="auto"/>
        <w:ind w:firstLine="0"/>
        <w:rPr>
          <w:rFonts w:ascii="Times New Roman" w:hAnsi="Times New Roman" w:cs="Times New Roman"/>
        </w:rPr>
      </w:pPr>
    </w:p>
    <w:p w14:paraId="28C0DB6D" w14:textId="2B2055B7" w:rsidR="00B1654E" w:rsidRPr="00CA542D" w:rsidRDefault="00B1654E" w:rsidP="00B1654E">
      <w:pPr>
        <w:spacing w:line="276" w:lineRule="auto"/>
        <w:ind w:firstLine="0"/>
        <w:rPr>
          <w:rFonts w:ascii="Times New Roman" w:hAnsi="Times New Roman" w:cs="Times New Roman"/>
        </w:rPr>
      </w:pPr>
      <w:r w:rsidRPr="00CA542D">
        <w:rPr>
          <w:rFonts w:ascii="Times New Roman" w:hAnsi="Times New Roman" w:cs="Times New Roman"/>
        </w:rPr>
        <w:t>Iepriekš</w:t>
      </w:r>
      <w:r w:rsidR="00CE040F" w:rsidRPr="00CA542D">
        <w:rPr>
          <w:rFonts w:ascii="Times New Roman" w:hAnsi="Times New Roman" w:cs="Times New Roman"/>
        </w:rPr>
        <w:t xml:space="preserve"> norādītie rezultāti attiecas uz visu nozaru ekspertu kopējo novērtējumu, tomēr aplūkojot situāciju detalizētākā griezumā</w:t>
      </w:r>
      <w:r w:rsidR="00CE2261">
        <w:rPr>
          <w:rFonts w:ascii="Times New Roman" w:hAnsi="Times New Roman" w:cs="Times New Roman"/>
        </w:rPr>
        <w:t>,</w:t>
      </w:r>
      <w:r w:rsidR="00CE040F" w:rsidRPr="00CA542D">
        <w:rPr>
          <w:rFonts w:ascii="Times New Roman" w:hAnsi="Times New Roman" w:cs="Times New Roman"/>
        </w:rPr>
        <w:t xml:space="preserve"> ir ievērojamas nelielas atšķirības apakšnozaru griezumā. </w:t>
      </w:r>
      <w:r w:rsidR="004C373E" w:rsidRPr="00CA542D">
        <w:rPr>
          <w:rFonts w:ascii="Times New Roman" w:hAnsi="Times New Roman" w:cs="Times New Roman"/>
        </w:rPr>
        <w:t>B</w:t>
      </w:r>
      <w:r w:rsidR="005D0D78" w:rsidRPr="00CA542D">
        <w:rPr>
          <w:rFonts w:ascii="Times New Roman" w:hAnsi="Times New Roman" w:cs="Times New Roman"/>
        </w:rPr>
        <w:t xml:space="preserve">ūtiskas </w:t>
      </w:r>
      <w:r w:rsidR="00741146" w:rsidRPr="00CA542D">
        <w:rPr>
          <w:rFonts w:ascii="Times New Roman" w:hAnsi="Times New Roman" w:cs="Times New Roman"/>
        </w:rPr>
        <w:t xml:space="preserve">atšķirības ir novērojamas </w:t>
      </w:r>
      <w:bookmarkStart w:id="14" w:name="_Hlk77166254"/>
      <w:r w:rsidR="00741146" w:rsidRPr="00CA542D">
        <w:rPr>
          <w:rFonts w:ascii="Times New Roman" w:hAnsi="Times New Roman" w:cs="Times New Roman"/>
        </w:rPr>
        <w:t xml:space="preserve">transporta objektu būvniecības apakšnozarē, kurā kā otrs būtiskākais faktors norādīta vidējā degvielas cena Latvijā. </w:t>
      </w:r>
      <w:bookmarkEnd w:id="14"/>
      <w:r w:rsidR="00741146" w:rsidRPr="00CA542D">
        <w:rPr>
          <w:rFonts w:ascii="Times New Roman" w:hAnsi="Times New Roman" w:cs="Times New Roman"/>
        </w:rPr>
        <w:t xml:space="preserve">Tomēr arī šajā apakšnozarē metāls </w:t>
      </w:r>
      <w:r w:rsidR="00CE7FA2" w:rsidRPr="00CA542D">
        <w:rPr>
          <w:rFonts w:ascii="Times New Roman" w:hAnsi="Times New Roman" w:cs="Times New Roman"/>
        </w:rPr>
        <w:t xml:space="preserve">un kokmateriāli </w:t>
      </w:r>
      <w:r w:rsidR="00741146" w:rsidRPr="00CA542D">
        <w:rPr>
          <w:rFonts w:ascii="Times New Roman" w:hAnsi="Times New Roman" w:cs="Times New Roman"/>
        </w:rPr>
        <w:t>ir dominējoš</w:t>
      </w:r>
      <w:r w:rsidR="005D0D78" w:rsidRPr="00CA542D">
        <w:rPr>
          <w:rFonts w:ascii="Times New Roman" w:hAnsi="Times New Roman" w:cs="Times New Roman"/>
        </w:rPr>
        <w:t>as ietekmes</w:t>
      </w:r>
      <w:r w:rsidR="00741146" w:rsidRPr="00CA542D">
        <w:rPr>
          <w:rFonts w:ascii="Times New Roman" w:hAnsi="Times New Roman" w:cs="Times New Roman"/>
        </w:rPr>
        <w:t xml:space="preserve"> faktor</w:t>
      </w:r>
      <w:r w:rsidR="005D0D78" w:rsidRPr="00CA542D">
        <w:rPr>
          <w:rFonts w:ascii="Times New Roman" w:hAnsi="Times New Roman" w:cs="Times New Roman"/>
        </w:rPr>
        <w:t>i</w:t>
      </w:r>
      <w:r w:rsidR="00741146" w:rsidRPr="00CA542D">
        <w:rPr>
          <w:rFonts w:ascii="Times New Roman" w:hAnsi="Times New Roman" w:cs="Times New Roman"/>
        </w:rPr>
        <w:t xml:space="preserve">. </w:t>
      </w:r>
      <w:r w:rsidR="005D0D78" w:rsidRPr="00CA542D">
        <w:rPr>
          <w:rFonts w:ascii="Times New Roman" w:hAnsi="Times New Roman" w:cs="Times New Roman"/>
        </w:rPr>
        <w:t>Neierasts</w:t>
      </w:r>
      <w:r w:rsidR="00CE7FA2" w:rsidRPr="00CA542D">
        <w:rPr>
          <w:rFonts w:ascii="Times New Roman" w:hAnsi="Times New Roman" w:cs="Times New Roman"/>
        </w:rPr>
        <w:t xml:space="preserve"> </w:t>
      </w:r>
      <w:r w:rsidR="005D0D78" w:rsidRPr="00CA542D">
        <w:rPr>
          <w:rFonts w:ascii="Times New Roman" w:hAnsi="Times New Roman" w:cs="Times New Roman"/>
        </w:rPr>
        <w:t xml:space="preserve">pats nozīmīgākais </w:t>
      </w:r>
      <w:r w:rsidR="00CE7FA2" w:rsidRPr="00CA542D">
        <w:rPr>
          <w:rFonts w:ascii="Times New Roman" w:hAnsi="Times New Roman" w:cs="Times New Roman"/>
        </w:rPr>
        <w:t xml:space="preserve">faktors ir </w:t>
      </w:r>
      <w:r w:rsidR="005D0D78" w:rsidRPr="00CA542D">
        <w:rPr>
          <w:rFonts w:ascii="Times New Roman" w:hAnsi="Times New Roman" w:cs="Times New Roman"/>
        </w:rPr>
        <w:t xml:space="preserve">identificēts </w:t>
      </w:r>
      <w:r w:rsidR="00CE7FA2" w:rsidRPr="00CA542D">
        <w:rPr>
          <w:rFonts w:ascii="Times New Roman" w:hAnsi="Times New Roman" w:cs="Times New Roman"/>
        </w:rPr>
        <w:t xml:space="preserve">pilsētsaimniecības infrastruktūras objektu apakšnozarē </w:t>
      </w:r>
      <w:r w:rsidR="00A37024" w:rsidRPr="00CA542D">
        <w:rPr>
          <w:rFonts w:ascii="Times New Roman" w:hAnsi="Times New Roman" w:cs="Times New Roman"/>
        </w:rPr>
        <w:t xml:space="preserve">– ES ekonomikas izaugsmes tempi. </w:t>
      </w:r>
    </w:p>
    <w:p w14:paraId="0F5105EC" w14:textId="77777777" w:rsidR="00B1654E" w:rsidRPr="00CA542D" w:rsidRDefault="00B1654E" w:rsidP="00B1654E">
      <w:pPr>
        <w:spacing w:line="276" w:lineRule="auto"/>
        <w:ind w:firstLine="0"/>
        <w:rPr>
          <w:rFonts w:ascii="Times New Roman" w:hAnsi="Times New Roman" w:cs="Times New Roman"/>
        </w:rPr>
      </w:pPr>
    </w:p>
    <w:p w14:paraId="752E5432" w14:textId="5FF0B6AB" w:rsidR="00CE040F" w:rsidRPr="00CA542D" w:rsidRDefault="00E860C5" w:rsidP="00B1654E">
      <w:pPr>
        <w:spacing w:line="276" w:lineRule="auto"/>
        <w:ind w:firstLine="0"/>
        <w:rPr>
          <w:rFonts w:ascii="Times New Roman" w:hAnsi="Times New Roman" w:cs="Times New Roman"/>
        </w:rPr>
      </w:pPr>
      <w:bookmarkStart w:id="15" w:name="_Hlk77166411"/>
      <w:r w:rsidRPr="00CA542D">
        <w:rPr>
          <w:rFonts w:ascii="Times New Roman" w:hAnsi="Times New Roman" w:cs="Times New Roman"/>
        </w:rPr>
        <w:t>Specializēto būvdarbu</w:t>
      </w:r>
      <w:r w:rsidR="004C373E" w:rsidRPr="00CA542D">
        <w:rPr>
          <w:rFonts w:ascii="Times New Roman" w:hAnsi="Times New Roman" w:cs="Times New Roman"/>
        </w:rPr>
        <w:t xml:space="preserve">, arhitektūras un inženiertehniskie pakalpojumu, tehniskās pārbaudes un analīzes </w:t>
      </w:r>
      <w:r w:rsidRPr="00CA542D">
        <w:rPr>
          <w:rFonts w:ascii="Times New Roman" w:hAnsi="Times New Roman" w:cs="Times New Roman"/>
        </w:rPr>
        <w:t>apakšnozar</w:t>
      </w:r>
      <w:r w:rsidR="004C373E" w:rsidRPr="00CA542D">
        <w:rPr>
          <w:rFonts w:ascii="Times New Roman" w:hAnsi="Times New Roman" w:cs="Times New Roman"/>
        </w:rPr>
        <w:t>ēs</w:t>
      </w:r>
      <w:r w:rsidRPr="00CA542D">
        <w:rPr>
          <w:rFonts w:ascii="Times New Roman" w:hAnsi="Times New Roman" w:cs="Times New Roman"/>
        </w:rPr>
        <w:t xml:space="preserve"> </w:t>
      </w:r>
      <w:r w:rsidR="004C373E" w:rsidRPr="00CA542D">
        <w:rPr>
          <w:rFonts w:ascii="Times New Roman" w:hAnsi="Times New Roman" w:cs="Times New Roman"/>
        </w:rPr>
        <w:t>otrs nozīmīgākais izmaksas ietekmējošais</w:t>
      </w:r>
      <w:r w:rsidRPr="00CA542D">
        <w:rPr>
          <w:rFonts w:ascii="Times New Roman" w:hAnsi="Times New Roman" w:cs="Times New Roman"/>
        </w:rPr>
        <w:t xml:space="preserve"> faktor</w:t>
      </w:r>
      <w:r w:rsidR="004C373E" w:rsidRPr="00CA542D">
        <w:rPr>
          <w:rFonts w:ascii="Times New Roman" w:hAnsi="Times New Roman" w:cs="Times New Roman"/>
        </w:rPr>
        <w:t>s</w:t>
      </w:r>
      <w:r w:rsidRPr="00CA542D">
        <w:rPr>
          <w:rFonts w:ascii="Times New Roman" w:hAnsi="Times New Roman" w:cs="Times New Roman"/>
        </w:rPr>
        <w:t xml:space="preserve"> </w:t>
      </w:r>
      <w:r w:rsidR="004C373E" w:rsidRPr="00CA542D">
        <w:rPr>
          <w:rFonts w:ascii="Times New Roman" w:hAnsi="Times New Roman" w:cs="Times New Roman"/>
        </w:rPr>
        <w:t>ir</w:t>
      </w:r>
      <w:r w:rsidRPr="00CA542D">
        <w:rPr>
          <w:rFonts w:ascii="Times New Roman" w:hAnsi="Times New Roman" w:cs="Times New Roman"/>
        </w:rPr>
        <w:t xml:space="preserve"> </w:t>
      </w:r>
      <w:r w:rsidR="00FC5B9D" w:rsidRPr="00CA542D">
        <w:rPr>
          <w:rFonts w:ascii="Times New Roman" w:hAnsi="Times New Roman" w:cs="Times New Roman"/>
        </w:rPr>
        <w:t>epidemioloģiskās drošības pasākumu apjom</w:t>
      </w:r>
      <w:bookmarkEnd w:id="15"/>
      <w:r w:rsidR="00CE2261">
        <w:rPr>
          <w:rFonts w:ascii="Times New Roman" w:hAnsi="Times New Roman" w:cs="Times New Roman"/>
        </w:rPr>
        <w:t>s</w:t>
      </w:r>
      <w:r w:rsidR="00FC5B9D" w:rsidRPr="00CA542D">
        <w:rPr>
          <w:rFonts w:ascii="Times New Roman" w:hAnsi="Times New Roman" w:cs="Times New Roman"/>
        </w:rPr>
        <w:t xml:space="preserve">, kas citās ekspertu grupās nebija būtisks faktors. </w:t>
      </w:r>
      <w:bookmarkStart w:id="16" w:name="_Hlk77164259"/>
      <w:r w:rsidR="00B922E4" w:rsidRPr="00CA542D">
        <w:rPr>
          <w:rFonts w:ascii="Times New Roman" w:hAnsi="Times New Roman" w:cs="Times New Roman"/>
        </w:rPr>
        <w:t xml:space="preserve">Tādējādi secināms, ka </w:t>
      </w:r>
      <w:bookmarkStart w:id="17" w:name="_Hlk77011637"/>
      <w:r w:rsidR="00B922E4" w:rsidRPr="00CA542D">
        <w:rPr>
          <w:rFonts w:ascii="Times New Roman" w:hAnsi="Times New Roman" w:cs="Times New Roman"/>
        </w:rPr>
        <w:t>arhitektūras un inženiertehnisk</w:t>
      </w:r>
      <w:r w:rsidR="00CE2261">
        <w:rPr>
          <w:rFonts w:ascii="Times New Roman" w:hAnsi="Times New Roman" w:cs="Times New Roman"/>
        </w:rPr>
        <w:t>o</w:t>
      </w:r>
      <w:r w:rsidR="00B922E4" w:rsidRPr="00CA542D">
        <w:rPr>
          <w:rFonts w:ascii="Times New Roman" w:hAnsi="Times New Roman" w:cs="Times New Roman"/>
        </w:rPr>
        <w:t xml:space="preserve"> pakalpojumu, tehniskās pārbaudes un analīzes  un specializēto būvdarbu apakšnozarēm</w:t>
      </w:r>
      <w:r w:rsidR="00885D59" w:rsidRPr="00CA542D">
        <w:rPr>
          <w:rFonts w:ascii="Times New Roman" w:hAnsi="Times New Roman" w:cs="Times New Roman"/>
        </w:rPr>
        <w:t xml:space="preserve"> epidemioloģiskie pasākumi radīja būtiskāku izmaksu pieaugumu nekā citām apakšnozarēm. </w:t>
      </w:r>
      <w:bookmarkEnd w:id="16"/>
    </w:p>
    <w:bookmarkEnd w:id="17"/>
    <w:p w14:paraId="722CDA35" w14:textId="6D91EE57" w:rsidR="00EB701C" w:rsidRPr="00CA542D" w:rsidRDefault="00EB701C" w:rsidP="00CE040F">
      <w:pPr>
        <w:rPr>
          <w:rFonts w:ascii="Times New Roman" w:hAnsi="Times New Roman" w:cs="Times New Roman"/>
        </w:rPr>
      </w:pPr>
    </w:p>
    <w:p w14:paraId="127166B6" w14:textId="237E0533" w:rsidR="00966AFC" w:rsidRPr="00CA542D" w:rsidRDefault="00966AFC">
      <w:pPr>
        <w:spacing w:after="160" w:line="259" w:lineRule="auto"/>
        <w:ind w:firstLine="0"/>
        <w:jc w:val="left"/>
        <w:rPr>
          <w:rFonts w:ascii="Times New Roman" w:hAnsi="Times New Roman" w:cs="Times New Roman"/>
        </w:rPr>
      </w:pPr>
      <w:r w:rsidRPr="00CA542D">
        <w:rPr>
          <w:rFonts w:ascii="Times New Roman" w:hAnsi="Times New Roman" w:cs="Times New Roman"/>
        </w:rPr>
        <w:br w:type="page"/>
      </w:r>
    </w:p>
    <w:p w14:paraId="349A2808" w14:textId="77777777" w:rsidR="00966AFC" w:rsidRPr="00CA542D" w:rsidRDefault="00966AFC" w:rsidP="00CE040F">
      <w:pPr>
        <w:rPr>
          <w:rFonts w:ascii="Times New Roman" w:hAnsi="Times New Roman" w:cs="Times New Roman"/>
        </w:rPr>
      </w:pPr>
    </w:p>
    <w:p w14:paraId="15110317" w14:textId="57D64491" w:rsidR="00EB701C" w:rsidRPr="00CA542D" w:rsidRDefault="00EB701C" w:rsidP="004476DE">
      <w:pPr>
        <w:pStyle w:val="Heading2"/>
        <w:numPr>
          <w:ilvl w:val="1"/>
          <w:numId w:val="5"/>
        </w:numPr>
        <w:rPr>
          <w:rFonts w:ascii="Times New Roman" w:hAnsi="Times New Roman" w:cs="Times New Roman"/>
          <w:b/>
          <w:bCs/>
          <w:color w:val="262626" w:themeColor="text1" w:themeTint="D9"/>
        </w:rPr>
      </w:pPr>
      <w:bookmarkStart w:id="18" w:name="_Toc79353662"/>
      <w:r w:rsidRPr="00CA542D">
        <w:rPr>
          <w:rFonts w:ascii="Times New Roman" w:hAnsi="Times New Roman" w:cs="Times New Roman"/>
          <w:b/>
          <w:bCs/>
          <w:color w:val="262626" w:themeColor="text1" w:themeTint="D9"/>
        </w:rPr>
        <w:t>Būvniecības produkcijas apjoma un izmaksu izmaiņu prognoze</w:t>
      </w:r>
      <w:bookmarkEnd w:id="18"/>
    </w:p>
    <w:p w14:paraId="5DDC4DE0" w14:textId="78B36F18" w:rsidR="0044797E" w:rsidRPr="00CA542D" w:rsidRDefault="0044797E" w:rsidP="0044797E">
      <w:pPr>
        <w:rPr>
          <w:rFonts w:ascii="Times New Roman" w:hAnsi="Times New Roman" w:cs="Times New Roman"/>
          <w:color w:val="262626" w:themeColor="text1" w:themeTint="D9"/>
        </w:rPr>
      </w:pPr>
    </w:p>
    <w:p w14:paraId="221812D7" w14:textId="505A380C" w:rsidR="00C56344" w:rsidRPr="00CA542D" w:rsidRDefault="00F35795" w:rsidP="004476DE">
      <w:pPr>
        <w:pStyle w:val="Heading3"/>
        <w:numPr>
          <w:ilvl w:val="2"/>
          <w:numId w:val="5"/>
        </w:numPr>
        <w:rPr>
          <w:rFonts w:ascii="Times New Roman" w:hAnsi="Times New Roman" w:cs="Times New Roman"/>
          <w:b/>
          <w:bCs/>
          <w:color w:val="262626" w:themeColor="text1" w:themeTint="D9"/>
          <w:sz w:val="24"/>
          <w:szCs w:val="28"/>
        </w:rPr>
      </w:pPr>
      <w:r w:rsidRPr="00CA542D">
        <w:rPr>
          <w:rFonts w:ascii="Times New Roman" w:hAnsi="Times New Roman" w:cs="Times New Roman"/>
          <w:b/>
          <w:bCs/>
          <w:color w:val="262626" w:themeColor="text1" w:themeTint="D9"/>
          <w:sz w:val="24"/>
          <w:szCs w:val="28"/>
        </w:rPr>
        <w:t>Kopējā nozares prognoze</w:t>
      </w:r>
    </w:p>
    <w:p w14:paraId="42C671C0" w14:textId="5E81036F" w:rsidR="0044797E" w:rsidRPr="00CA542D" w:rsidRDefault="00B922E4" w:rsidP="00152E7F">
      <w:pPr>
        <w:spacing w:line="276" w:lineRule="auto"/>
        <w:ind w:firstLine="0"/>
        <w:rPr>
          <w:rFonts w:ascii="Times New Roman" w:hAnsi="Times New Roman" w:cs="Times New Roman"/>
        </w:rPr>
      </w:pPr>
      <w:r w:rsidRPr="00CA542D">
        <w:rPr>
          <w:rFonts w:ascii="Times New Roman" w:hAnsi="Times New Roman" w:cs="Times New Roman"/>
        </w:rPr>
        <w:t>Pētījuma ietvaros visi iesaistītie e</w:t>
      </w:r>
      <w:r w:rsidR="0044797E" w:rsidRPr="00CA542D">
        <w:rPr>
          <w:rFonts w:ascii="Times New Roman" w:hAnsi="Times New Roman" w:cs="Times New Roman"/>
        </w:rPr>
        <w:t>ksperti sniedza tiešo prognozi, novērtējot sagaidāmo būvniecības produkcijas apjoma un attiecīgi būvniecības izmaksu izmaiņu apmēru laika periodam no 2021. līdz 2025.</w:t>
      </w:r>
      <w:r w:rsidRPr="00CA542D">
        <w:rPr>
          <w:rFonts w:ascii="Times New Roman" w:hAnsi="Times New Roman" w:cs="Times New Roman"/>
        </w:rPr>
        <w:t xml:space="preserve"> </w:t>
      </w:r>
      <w:r w:rsidR="0044797E" w:rsidRPr="00CA542D">
        <w:rPr>
          <w:rFonts w:ascii="Times New Roman" w:hAnsi="Times New Roman" w:cs="Times New Roman"/>
        </w:rPr>
        <w:t xml:space="preserve">gadam. Apkopojot ekspertu sniegtās prognozes, tika iegūts vidējais </w:t>
      </w:r>
      <w:proofErr w:type="spellStart"/>
      <w:r w:rsidR="0044797E" w:rsidRPr="00CA542D">
        <w:rPr>
          <w:rFonts w:ascii="Times New Roman" w:hAnsi="Times New Roman" w:cs="Times New Roman"/>
        </w:rPr>
        <w:t>ekspertvērtējums</w:t>
      </w:r>
      <w:proofErr w:type="spellEnd"/>
      <w:r w:rsidR="0044797E" w:rsidRPr="00CA542D">
        <w:rPr>
          <w:rFonts w:ascii="Times New Roman" w:hAnsi="Times New Roman" w:cs="Times New Roman"/>
        </w:rPr>
        <w:t xml:space="preserve"> katram prognozējamajam gadam. Lai novērtētu ekspertu viedokļu variāciju katrā gadā, tika aprēķināta pozitīvā un negatīvā novirze standartnovirzes apmērā no vidējās ekspertu prognozes.</w:t>
      </w:r>
    </w:p>
    <w:p w14:paraId="782BAD85" w14:textId="77777777" w:rsidR="00152E7F" w:rsidRPr="00CA542D" w:rsidRDefault="00152E7F" w:rsidP="00152E7F">
      <w:pPr>
        <w:spacing w:line="276" w:lineRule="auto"/>
        <w:rPr>
          <w:rFonts w:ascii="Times New Roman" w:hAnsi="Times New Roman" w:cs="Times New Roman"/>
        </w:rPr>
      </w:pPr>
    </w:p>
    <w:p w14:paraId="53947961" w14:textId="07AE8E4B" w:rsidR="0044797E" w:rsidRPr="00CA542D" w:rsidRDefault="0044797E" w:rsidP="00152E7F">
      <w:pPr>
        <w:spacing w:line="276" w:lineRule="auto"/>
        <w:ind w:firstLine="0"/>
        <w:rPr>
          <w:rFonts w:ascii="Times New Roman" w:hAnsi="Times New Roman" w:cs="Times New Roman"/>
        </w:rPr>
      </w:pPr>
      <w:r w:rsidRPr="00CA542D">
        <w:rPr>
          <w:rFonts w:ascii="Times New Roman" w:hAnsi="Times New Roman" w:cs="Times New Roman"/>
        </w:rPr>
        <w:t>Prognozējot būvniecības produkcijas apjoma izmaiņas, vidējais ekspertu vērtējums liecina par mērenu būvniecības produkcijas apjoma pieaugumu 2021.</w:t>
      </w:r>
      <w:r w:rsidR="00004FC2">
        <w:rPr>
          <w:rFonts w:ascii="Times New Roman" w:hAnsi="Times New Roman" w:cs="Times New Roman"/>
        </w:rPr>
        <w:t xml:space="preserve"> </w:t>
      </w:r>
      <w:r w:rsidRPr="00CA542D">
        <w:rPr>
          <w:rFonts w:ascii="Times New Roman" w:hAnsi="Times New Roman" w:cs="Times New Roman"/>
        </w:rPr>
        <w:t>gadā, pēc kura tikai 2022.</w:t>
      </w:r>
      <w:r w:rsidR="00004FC2">
        <w:rPr>
          <w:rFonts w:ascii="Times New Roman" w:hAnsi="Times New Roman" w:cs="Times New Roman"/>
        </w:rPr>
        <w:t xml:space="preserve"> </w:t>
      </w:r>
      <w:r w:rsidRPr="00CA542D">
        <w:rPr>
          <w:rFonts w:ascii="Times New Roman" w:hAnsi="Times New Roman" w:cs="Times New Roman"/>
        </w:rPr>
        <w:t xml:space="preserve">gadā tiek prognozēts augstāks </w:t>
      </w:r>
      <w:r w:rsidR="005C6E01" w:rsidRPr="00CA542D">
        <w:rPr>
          <w:rFonts w:ascii="Times New Roman" w:hAnsi="Times New Roman" w:cs="Times New Roman"/>
        </w:rPr>
        <w:t>ikgadējais pieaugums, pēc kura sekos nepārtraukts samazinājums līdz pa</w:t>
      </w:r>
      <w:r w:rsidR="00CE2261">
        <w:rPr>
          <w:rFonts w:ascii="Times New Roman" w:hAnsi="Times New Roman" w:cs="Times New Roman"/>
        </w:rPr>
        <w:t>t</w:t>
      </w:r>
      <w:r w:rsidR="005C6E01" w:rsidRPr="00CA542D">
        <w:rPr>
          <w:rFonts w:ascii="Times New Roman" w:hAnsi="Times New Roman" w:cs="Times New Roman"/>
        </w:rPr>
        <w:t xml:space="preserve"> 2025.</w:t>
      </w:r>
      <w:r w:rsidR="00A31614" w:rsidRPr="00CA542D">
        <w:rPr>
          <w:rFonts w:ascii="Times New Roman" w:hAnsi="Times New Roman" w:cs="Times New Roman"/>
        </w:rPr>
        <w:t xml:space="preserve"> </w:t>
      </w:r>
      <w:r w:rsidR="005C6E01" w:rsidRPr="00CA542D">
        <w:rPr>
          <w:rFonts w:ascii="Times New Roman" w:hAnsi="Times New Roman" w:cs="Times New Roman"/>
        </w:rPr>
        <w:t>gadam</w:t>
      </w:r>
      <w:r w:rsidRPr="00CA542D">
        <w:rPr>
          <w:rFonts w:ascii="Times New Roman" w:hAnsi="Times New Roman" w:cs="Times New Roman"/>
        </w:rPr>
        <w:t>.</w:t>
      </w:r>
    </w:p>
    <w:p w14:paraId="192A3E42" w14:textId="77777777" w:rsidR="00152E7F" w:rsidRPr="00CA542D" w:rsidRDefault="00152E7F" w:rsidP="00152E7F">
      <w:pPr>
        <w:spacing w:line="276" w:lineRule="auto"/>
        <w:ind w:firstLine="0"/>
        <w:rPr>
          <w:rFonts w:ascii="Times New Roman" w:hAnsi="Times New Roman" w:cs="Times New Roman"/>
        </w:rPr>
      </w:pPr>
    </w:p>
    <w:p w14:paraId="7384B93E" w14:textId="763451D3" w:rsidR="004C7EDE" w:rsidRPr="00CA542D" w:rsidRDefault="00C25F86" w:rsidP="004C7EDE">
      <w:pPr>
        <w:keepNext/>
        <w:rPr>
          <w:rFonts w:ascii="Times New Roman" w:hAnsi="Times New Roman" w:cs="Times New Roman"/>
        </w:rPr>
      </w:pPr>
      <w:r w:rsidRPr="00CA542D">
        <w:rPr>
          <w:rFonts w:ascii="Times New Roman" w:hAnsi="Times New Roman" w:cs="Times New Roman"/>
          <w:noProof/>
        </w:rPr>
        <w:drawing>
          <wp:inline distT="0" distB="0" distL="0" distR="0" wp14:anchorId="75845E61" wp14:editId="78B31BE1">
            <wp:extent cx="5040000" cy="2520000"/>
            <wp:effectExtent l="0" t="0" r="8255" b="13970"/>
            <wp:docPr id="34" name="Chart 34">
              <a:extLst xmlns:a="http://schemas.openxmlformats.org/drawingml/2006/main">
                <a:ext uri="{FF2B5EF4-FFF2-40B4-BE49-F238E27FC236}">
                  <a16:creationId xmlns:a16="http://schemas.microsoft.com/office/drawing/2014/main" id="{C0570B01-44A4-4FBF-9A47-491F651E8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W w:w="7938" w:type="dxa"/>
        <w:tblInd w:w="709" w:type="dxa"/>
        <w:tblLayout w:type="fixed"/>
        <w:tblLook w:val="04A0" w:firstRow="1" w:lastRow="0" w:firstColumn="1" w:lastColumn="0" w:noHBand="0" w:noVBand="1"/>
      </w:tblPr>
      <w:tblGrid>
        <w:gridCol w:w="2527"/>
        <w:gridCol w:w="1149"/>
        <w:gridCol w:w="1149"/>
        <w:gridCol w:w="1149"/>
        <w:gridCol w:w="1149"/>
        <w:gridCol w:w="815"/>
      </w:tblGrid>
      <w:tr w:rsidR="006355A9" w:rsidRPr="00CA542D" w14:paraId="6DACCBF1" w14:textId="77777777" w:rsidTr="00D575B4">
        <w:trPr>
          <w:trHeight w:val="288"/>
        </w:trPr>
        <w:tc>
          <w:tcPr>
            <w:tcW w:w="2527" w:type="dxa"/>
            <w:shd w:val="clear" w:color="auto" w:fill="auto"/>
            <w:noWrap/>
            <w:vAlign w:val="bottom"/>
            <w:hideMark/>
          </w:tcPr>
          <w:p w14:paraId="09F918A1" w14:textId="77777777" w:rsidR="006355A9" w:rsidRPr="00CA542D" w:rsidRDefault="006355A9" w:rsidP="006355A9">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w:t>
            </w:r>
          </w:p>
        </w:tc>
        <w:tc>
          <w:tcPr>
            <w:tcW w:w="1149" w:type="dxa"/>
            <w:tcBorders>
              <w:bottom w:val="single" w:sz="4" w:space="0" w:color="808080" w:themeColor="background1" w:themeShade="80"/>
            </w:tcBorders>
            <w:shd w:val="clear" w:color="000000" w:fill="FFFFFF"/>
            <w:noWrap/>
            <w:vAlign w:val="center"/>
            <w:hideMark/>
          </w:tcPr>
          <w:p w14:paraId="3432A092"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2021.</w:t>
            </w:r>
          </w:p>
        </w:tc>
        <w:tc>
          <w:tcPr>
            <w:tcW w:w="1149" w:type="dxa"/>
            <w:tcBorders>
              <w:bottom w:val="single" w:sz="4" w:space="0" w:color="808080" w:themeColor="background1" w:themeShade="80"/>
            </w:tcBorders>
            <w:shd w:val="clear" w:color="000000" w:fill="FFFFFF"/>
            <w:noWrap/>
            <w:vAlign w:val="center"/>
            <w:hideMark/>
          </w:tcPr>
          <w:p w14:paraId="1546D0D7"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2022.</w:t>
            </w:r>
          </w:p>
        </w:tc>
        <w:tc>
          <w:tcPr>
            <w:tcW w:w="1149" w:type="dxa"/>
            <w:tcBorders>
              <w:bottom w:val="single" w:sz="4" w:space="0" w:color="808080" w:themeColor="background1" w:themeShade="80"/>
            </w:tcBorders>
            <w:shd w:val="clear" w:color="000000" w:fill="FFFFFF"/>
            <w:noWrap/>
            <w:vAlign w:val="center"/>
            <w:hideMark/>
          </w:tcPr>
          <w:p w14:paraId="58C68CBD"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2023.</w:t>
            </w:r>
          </w:p>
        </w:tc>
        <w:tc>
          <w:tcPr>
            <w:tcW w:w="1149" w:type="dxa"/>
            <w:tcBorders>
              <w:bottom w:val="single" w:sz="4" w:space="0" w:color="808080" w:themeColor="background1" w:themeShade="80"/>
            </w:tcBorders>
            <w:shd w:val="clear" w:color="000000" w:fill="FFFFFF"/>
            <w:noWrap/>
            <w:vAlign w:val="center"/>
            <w:hideMark/>
          </w:tcPr>
          <w:p w14:paraId="5412172F"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2024.</w:t>
            </w:r>
          </w:p>
        </w:tc>
        <w:tc>
          <w:tcPr>
            <w:tcW w:w="815" w:type="dxa"/>
            <w:tcBorders>
              <w:bottom w:val="single" w:sz="4" w:space="0" w:color="808080" w:themeColor="background1" w:themeShade="80"/>
            </w:tcBorders>
            <w:shd w:val="clear" w:color="000000" w:fill="FFFFFF"/>
            <w:noWrap/>
            <w:vAlign w:val="center"/>
            <w:hideMark/>
          </w:tcPr>
          <w:p w14:paraId="55104ED3"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2025.</w:t>
            </w:r>
          </w:p>
        </w:tc>
      </w:tr>
      <w:tr w:rsidR="006355A9" w:rsidRPr="00CA542D" w14:paraId="21C1085C" w14:textId="77777777" w:rsidTr="00D575B4">
        <w:trPr>
          <w:trHeight w:val="288"/>
        </w:trPr>
        <w:tc>
          <w:tcPr>
            <w:tcW w:w="2527" w:type="dxa"/>
            <w:tcBorders>
              <w:right w:val="single" w:sz="4" w:space="0" w:color="808080" w:themeColor="background1" w:themeShade="80"/>
            </w:tcBorders>
            <w:shd w:val="clear" w:color="000000" w:fill="FFFFFF"/>
            <w:noWrap/>
            <w:vAlign w:val="bottom"/>
            <w:hideMark/>
          </w:tcPr>
          <w:p w14:paraId="1918CDD8" w14:textId="77777777" w:rsidR="006355A9" w:rsidRPr="00CA542D" w:rsidRDefault="006355A9" w:rsidP="006355A9">
            <w:pPr>
              <w:spacing w:line="240" w:lineRule="auto"/>
              <w:ind w:firstLine="0"/>
              <w:jc w:val="left"/>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Statistiskā prognoze</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679DA385"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4,5</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25970D2B"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4,2</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2EE0FB05"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3,9</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080AC4D6"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3,6</w:t>
            </w:r>
          </w:p>
        </w:tc>
        <w:tc>
          <w:tcPr>
            <w:tcW w:w="8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202E0D4D"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3,3</w:t>
            </w:r>
          </w:p>
        </w:tc>
      </w:tr>
      <w:tr w:rsidR="006355A9" w:rsidRPr="00CA542D" w14:paraId="62F45276" w14:textId="77777777" w:rsidTr="00D575B4">
        <w:trPr>
          <w:trHeight w:val="288"/>
        </w:trPr>
        <w:tc>
          <w:tcPr>
            <w:tcW w:w="2527" w:type="dxa"/>
            <w:tcBorders>
              <w:right w:val="single" w:sz="4" w:space="0" w:color="808080" w:themeColor="background1" w:themeShade="80"/>
            </w:tcBorders>
            <w:shd w:val="clear" w:color="000000" w:fill="FFFFFF"/>
            <w:noWrap/>
            <w:vAlign w:val="bottom"/>
            <w:hideMark/>
          </w:tcPr>
          <w:p w14:paraId="056A6C8B" w14:textId="77777777" w:rsidR="006355A9" w:rsidRPr="00CA542D" w:rsidRDefault="006355A9" w:rsidP="006355A9">
            <w:pPr>
              <w:spacing w:line="240" w:lineRule="auto"/>
              <w:ind w:firstLine="0"/>
              <w:jc w:val="left"/>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Kombinētā prognoze</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5ED2D009" w14:textId="77777777" w:rsidR="006355A9" w:rsidRPr="00CA542D" w:rsidRDefault="006355A9" w:rsidP="006355A9">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6,6</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5883C44E" w14:textId="77777777" w:rsidR="006355A9" w:rsidRPr="00CA542D" w:rsidRDefault="006355A9" w:rsidP="006355A9">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7,1</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520ED8C6" w14:textId="77777777" w:rsidR="006355A9" w:rsidRPr="00CA542D" w:rsidRDefault="006355A9" w:rsidP="006355A9">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6,5</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1E9F081C" w14:textId="77777777" w:rsidR="006355A9" w:rsidRPr="00CA542D" w:rsidRDefault="006355A9" w:rsidP="006355A9">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5,1</w:t>
            </w:r>
          </w:p>
        </w:tc>
        <w:tc>
          <w:tcPr>
            <w:tcW w:w="8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5606EE64" w14:textId="77777777" w:rsidR="006355A9" w:rsidRPr="00CA542D" w:rsidRDefault="006355A9" w:rsidP="006355A9">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4,9</w:t>
            </w:r>
          </w:p>
        </w:tc>
      </w:tr>
      <w:tr w:rsidR="006355A9" w:rsidRPr="00CA542D" w14:paraId="76D97DA7" w14:textId="77777777" w:rsidTr="00D575B4">
        <w:trPr>
          <w:trHeight w:val="288"/>
        </w:trPr>
        <w:tc>
          <w:tcPr>
            <w:tcW w:w="2527" w:type="dxa"/>
            <w:tcBorders>
              <w:right w:val="single" w:sz="4" w:space="0" w:color="808080" w:themeColor="background1" w:themeShade="80"/>
            </w:tcBorders>
            <w:shd w:val="clear" w:color="000000" w:fill="FFFFFF"/>
            <w:noWrap/>
            <w:vAlign w:val="bottom"/>
            <w:hideMark/>
          </w:tcPr>
          <w:p w14:paraId="520C546E" w14:textId="77777777" w:rsidR="006355A9" w:rsidRPr="00CA542D" w:rsidRDefault="006355A9" w:rsidP="006355A9">
            <w:pPr>
              <w:spacing w:line="240" w:lineRule="auto"/>
              <w:ind w:firstLine="0"/>
              <w:jc w:val="left"/>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Ekspertu prognoze</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3E0FD874"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8,7</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00EFA17A"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10,1</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041275CE"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9,1</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533E00F4"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6,6</w:t>
            </w:r>
          </w:p>
        </w:tc>
        <w:tc>
          <w:tcPr>
            <w:tcW w:w="8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center"/>
            <w:hideMark/>
          </w:tcPr>
          <w:p w14:paraId="0CB780EB" w14:textId="77777777" w:rsidR="006355A9" w:rsidRPr="00CA542D" w:rsidRDefault="006355A9" w:rsidP="006355A9">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6,4</w:t>
            </w:r>
          </w:p>
        </w:tc>
      </w:tr>
    </w:tbl>
    <w:p w14:paraId="5033FC58" w14:textId="77777777" w:rsidR="006355A9" w:rsidRPr="00CA542D" w:rsidRDefault="006355A9" w:rsidP="004C7EDE">
      <w:pPr>
        <w:keepNext/>
        <w:rPr>
          <w:rFonts w:ascii="Times New Roman" w:hAnsi="Times New Roman" w:cs="Times New Roman"/>
        </w:rPr>
      </w:pPr>
    </w:p>
    <w:p w14:paraId="33CCA742" w14:textId="0A52AF7E" w:rsidR="00CE040F"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2</w:t>
      </w:r>
      <w:r w:rsidR="00953FB9">
        <w:rPr>
          <w:noProof/>
        </w:rPr>
        <w:fldChar w:fldCharType="end"/>
      </w:r>
      <w:r>
        <w:t xml:space="preserve">. </w:t>
      </w:r>
      <w:r w:rsidR="004C7EDE" w:rsidRPr="00CA542D">
        <w:rPr>
          <w:rFonts w:ascii="Times New Roman" w:hAnsi="Times New Roman" w:cs="Times New Roman"/>
        </w:rPr>
        <w:t>Būvniecības produkcijas apjoma izmaiņu prognozes 2021.-2025.</w:t>
      </w:r>
      <w:r w:rsidR="00A31614" w:rsidRPr="00CA542D">
        <w:rPr>
          <w:rFonts w:ascii="Times New Roman" w:hAnsi="Times New Roman" w:cs="Times New Roman"/>
        </w:rPr>
        <w:t xml:space="preserve"> </w:t>
      </w:r>
      <w:r w:rsidR="004C7EDE" w:rsidRPr="00CA542D">
        <w:rPr>
          <w:rFonts w:ascii="Times New Roman" w:hAnsi="Times New Roman" w:cs="Times New Roman"/>
        </w:rPr>
        <w:t>gadam</w:t>
      </w:r>
      <w:r w:rsidR="006B1C8C" w:rsidRPr="00CA542D">
        <w:rPr>
          <w:rFonts w:ascii="Times New Roman" w:hAnsi="Times New Roman" w:cs="Times New Roman"/>
        </w:rPr>
        <w:t xml:space="preserve"> procentos pret iepriekšējo gadu</w:t>
      </w:r>
      <w:r w:rsidR="00152E7F" w:rsidRPr="00CA542D">
        <w:rPr>
          <w:rFonts w:ascii="Times New Roman" w:hAnsi="Times New Roman" w:cs="Times New Roman"/>
        </w:rPr>
        <w:t>.</w:t>
      </w:r>
    </w:p>
    <w:p w14:paraId="0D669F80" w14:textId="3BAACFFD" w:rsidR="00812F66" w:rsidRDefault="004110FF" w:rsidP="00B9247E">
      <w:pPr>
        <w:spacing w:line="276" w:lineRule="auto"/>
        <w:ind w:firstLine="0"/>
        <w:rPr>
          <w:rFonts w:ascii="Times New Roman" w:hAnsi="Times New Roman" w:cs="Times New Roman"/>
        </w:rPr>
      </w:pPr>
      <w:r w:rsidRPr="00CA542D">
        <w:rPr>
          <w:rFonts w:ascii="Times New Roman" w:hAnsi="Times New Roman" w:cs="Times New Roman"/>
        </w:rPr>
        <w:t>Atbilstoši metod</w:t>
      </w:r>
      <w:r w:rsidR="00F41786" w:rsidRPr="00CA542D">
        <w:rPr>
          <w:rFonts w:ascii="Times New Roman" w:hAnsi="Times New Roman" w:cs="Times New Roman"/>
        </w:rPr>
        <w:t>ikai</w:t>
      </w:r>
      <w:r w:rsidRPr="00CA542D">
        <w:rPr>
          <w:rFonts w:ascii="Times New Roman" w:hAnsi="Times New Roman" w:cs="Times New Roman"/>
        </w:rPr>
        <w:t>, P</w:t>
      </w:r>
      <w:r w:rsidR="00F64E82" w:rsidRPr="00CA542D">
        <w:rPr>
          <w:rFonts w:ascii="Times New Roman" w:hAnsi="Times New Roman" w:cs="Times New Roman"/>
        </w:rPr>
        <w:t>ētījuma ietveros tika aprēķinātas gan statistiskās, gan ekspertu prognozes. Ja iepriekšējo</w:t>
      </w:r>
      <w:r w:rsidR="00516FE8" w:rsidRPr="00CA542D">
        <w:rPr>
          <w:rFonts w:ascii="Times New Roman" w:hAnsi="Times New Roman" w:cs="Times New Roman"/>
        </w:rPr>
        <w:t>s</w:t>
      </w:r>
      <w:r w:rsidR="00B9247E" w:rsidRPr="00CA542D">
        <w:rPr>
          <w:rFonts w:ascii="Times New Roman" w:hAnsi="Times New Roman" w:cs="Times New Roman"/>
        </w:rPr>
        <w:t xml:space="preserve"> gadu</w:t>
      </w:r>
      <w:r w:rsidR="00234553" w:rsidRPr="00CA542D">
        <w:rPr>
          <w:rFonts w:ascii="Times New Roman" w:hAnsi="Times New Roman" w:cs="Times New Roman"/>
        </w:rPr>
        <w:t>s</w:t>
      </w:r>
      <w:r w:rsidRPr="00CA542D">
        <w:rPr>
          <w:rFonts w:ascii="Times New Roman" w:hAnsi="Times New Roman" w:cs="Times New Roman"/>
        </w:rPr>
        <w:t xml:space="preserve"> (2018., 2019., 2020.) </w:t>
      </w:r>
      <w:r w:rsidR="00B9247E" w:rsidRPr="00CA542D">
        <w:rPr>
          <w:rFonts w:ascii="Times New Roman" w:hAnsi="Times New Roman" w:cs="Times New Roman"/>
        </w:rPr>
        <w:t xml:space="preserve"> prognožu</w:t>
      </w:r>
      <w:r w:rsidR="00F64E82" w:rsidRPr="00CA542D">
        <w:rPr>
          <w:rFonts w:ascii="Times New Roman" w:hAnsi="Times New Roman" w:cs="Times New Roman"/>
        </w:rPr>
        <w:t xml:space="preserve"> pētījum</w:t>
      </w:r>
      <w:r w:rsidR="00B9247E" w:rsidRPr="00CA542D">
        <w:rPr>
          <w:rFonts w:ascii="Times New Roman" w:hAnsi="Times New Roman" w:cs="Times New Roman"/>
        </w:rPr>
        <w:t>u rezultātos</w:t>
      </w:r>
      <w:r w:rsidR="00F64E82" w:rsidRPr="00CA542D">
        <w:rPr>
          <w:rFonts w:ascii="Times New Roman" w:hAnsi="Times New Roman" w:cs="Times New Roman"/>
        </w:rPr>
        <w:t xml:space="preserve"> bija raksturīgi, ka statistiskās prognozes bija optimistiskākas par ekspertu prognozēm, tad </w:t>
      </w:r>
      <w:r w:rsidR="00B9247E" w:rsidRPr="00CA542D">
        <w:rPr>
          <w:rFonts w:ascii="Times New Roman" w:hAnsi="Times New Roman" w:cs="Times New Roman"/>
        </w:rPr>
        <w:t>2021. gadā</w:t>
      </w:r>
      <w:r w:rsidR="00F64E82" w:rsidRPr="00CA542D">
        <w:rPr>
          <w:rFonts w:ascii="Times New Roman" w:hAnsi="Times New Roman" w:cs="Times New Roman"/>
        </w:rPr>
        <w:t xml:space="preserve"> </w:t>
      </w:r>
      <w:r w:rsidR="00B9247E" w:rsidRPr="00CA542D">
        <w:rPr>
          <w:rFonts w:ascii="Times New Roman" w:hAnsi="Times New Roman" w:cs="Times New Roman"/>
        </w:rPr>
        <w:t>P</w:t>
      </w:r>
      <w:r w:rsidR="00F64E82" w:rsidRPr="00CA542D">
        <w:rPr>
          <w:rFonts w:ascii="Times New Roman" w:hAnsi="Times New Roman" w:cs="Times New Roman"/>
        </w:rPr>
        <w:t xml:space="preserve">ētījumā novērojama pretēja situācija. To </w:t>
      </w:r>
      <w:r w:rsidR="00B9247E" w:rsidRPr="00CA542D">
        <w:rPr>
          <w:rFonts w:ascii="Times New Roman" w:hAnsi="Times New Roman" w:cs="Times New Roman"/>
        </w:rPr>
        <w:t xml:space="preserve">daļēji </w:t>
      </w:r>
      <w:r w:rsidR="00F64E82" w:rsidRPr="00CA542D">
        <w:rPr>
          <w:rFonts w:ascii="Times New Roman" w:hAnsi="Times New Roman" w:cs="Times New Roman"/>
        </w:rPr>
        <w:t>var</w:t>
      </w:r>
      <w:r w:rsidR="00B9247E" w:rsidRPr="00CA542D">
        <w:rPr>
          <w:rFonts w:ascii="Times New Roman" w:hAnsi="Times New Roman" w:cs="Times New Roman"/>
        </w:rPr>
        <w:t xml:space="preserve"> </w:t>
      </w:r>
      <w:r w:rsidR="00F64E82" w:rsidRPr="00CA542D">
        <w:rPr>
          <w:rFonts w:ascii="Times New Roman" w:hAnsi="Times New Roman" w:cs="Times New Roman"/>
        </w:rPr>
        <w:t>skaidrot ar ekspertu rīcībā esošo informāciju par sagaidāmo valsts un ES atbalstu nozarē</w:t>
      </w:r>
      <w:r w:rsidR="00234553" w:rsidRPr="00CA542D">
        <w:rPr>
          <w:rFonts w:ascii="Times New Roman" w:hAnsi="Times New Roman" w:cs="Times New Roman"/>
        </w:rPr>
        <w:t>,</w:t>
      </w:r>
      <w:r w:rsidR="00F64E82" w:rsidRPr="00CA542D">
        <w:rPr>
          <w:rFonts w:ascii="Times New Roman" w:hAnsi="Times New Roman" w:cs="Times New Roman"/>
        </w:rPr>
        <w:t xml:space="preserve"> kā arī ar pēc-pandēmijās gaidām </w:t>
      </w:r>
      <w:r w:rsidR="00234553" w:rsidRPr="00CA542D">
        <w:rPr>
          <w:rFonts w:ascii="Times New Roman" w:hAnsi="Times New Roman" w:cs="Times New Roman"/>
        </w:rPr>
        <w:t>par</w:t>
      </w:r>
      <w:r w:rsidR="00F64E82" w:rsidRPr="00CA542D">
        <w:rPr>
          <w:rFonts w:ascii="Times New Roman" w:hAnsi="Times New Roman" w:cs="Times New Roman"/>
        </w:rPr>
        <w:t xml:space="preserve"> ekonomisk</w:t>
      </w:r>
      <w:r w:rsidR="00234553" w:rsidRPr="00CA542D">
        <w:rPr>
          <w:rFonts w:ascii="Times New Roman" w:hAnsi="Times New Roman" w:cs="Times New Roman"/>
        </w:rPr>
        <w:t xml:space="preserve">o </w:t>
      </w:r>
      <w:r w:rsidR="00F64E82" w:rsidRPr="00CA542D">
        <w:rPr>
          <w:rFonts w:ascii="Times New Roman" w:hAnsi="Times New Roman" w:cs="Times New Roman"/>
        </w:rPr>
        <w:t>atgūšan</w:t>
      </w:r>
      <w:r w:rsidR="00234553" w:rsidRPr="00CA542D">
        <w:rPr>
          <w:rFonts w:ascii="Times New Roman" w:hAnsi="Times New Roman" w:cs="Times New Roman"/>
        </w:rPr>
        <w:t>os</w:t>
      </w:r>
      <w:r w:rsidR="00F64E82" w:rsidRPr="00CA542D">
        <w:rPr>
          <w:rFonts w:ascii="Times New Roman" w:hAnsi="Times New Roman" w:cs="Times New Roman"/>
        </w:rPr>
        <w:t xml:space="preserve">. </w:t>
      </w:r>
      <w:r w:rsidR="0045196F" w:rsidRPr="00CA542D">
        <w:rPr>
          <w:rFonts w:ascii="Times New Roman" w:hAnsi="Times New Roman" w:cs="Times New Roman"/>
        </w:rPr>
        <w:t>Kā gala prognozi autori izmanto kombinēto (</w:t>
      </w:r>
      <w:r w:rsidR="00E01FE8" w:rsidRPr="00CA542D">
        <w:rPr>
          <w:rFonts w:ascii="Times New Roman" w:hAnsi="Times New Roman" w:cs="Times New Roman"/>
        </w:rPr>
        <w:t xml:space="preserve">ekspertu-statistisko) prognozi, kas ir iegūta kā vidējā starp divām augstāk minētajām prognozēm. </w:t>
      </w:r>
    </w:p>
    <w:p w14:paraId="22F9F64D" w14:textId="6A6AB632" w:rsidR="00127EB9" w:rsidRDefault="00127EB9" w:rsidP="00B9247E">
      <w:pPr>
        <w:spacing w:line="276" w:lineRule="auto"/>
        <w:ind w:firstLine="0"/>
        <w:rPr>
          <w:rFonts w:ascii="Times New Roman" w:hAnsi="Times New Roman" w:cs="Times New Roman"/>
        </w:rPr>
      </w:pPr>
    </w:p>
    <w:p w14:paraId="1ADC8E48" w14:textId="69A26A26" w:rsidR="00127EB9" w:rsidRDefault="00127EB9" w:rsidP="00B9247E">
      <w:pPr>
        <w:spacing w:line="276" w:lineRule="auto"/>
        <w:ind w:firstLine="0"/>
        <w:rPr>
          <w:rFonts w:ascii="Times New Roman" w:hAnsi="Times New Roman" w:cs="Times New Roman"/>
        </w:rPr>
      </w:pPr>
      <w:r>
        <w:rPr>
          <w:rFonts w:ascii="Times New Roman" w:hAnsi="Times New Roman" w:cs="Times New Roman"/>
        </w:rPr>
        <w:t xml:space="preserve">Pētījuma noslēguma posmā pieejamie dati par būvniecības nozares īstermiņa attīstību liecina par būvniecības produkcijas kritumu 2021. gada 1. ceturksnī par 12% un kāpumu 2. ceturksnī par 1%. Šāda situācijas attīstība var tikt uztverta kā pretrunā ar ekspertu skatījumu uz nozares attīstību. Tomēr </w:t>
      </w:r>
      <w:r>
        <w:rPr>
          <w:rFonts w:ascii="Times New Roman" w:hAnsi="Times New Roman" w:cs="Times New Roman"/>
        </w:rPr>
        <w:lastRenderedPageBreak/>
        <w:t xml:space="preserve">pētnieki uzskata, ka ir divi argumenti tam, ka 2021. gada otrā pusgada rādītāji varētu </w:t>
      </w:r>
      <w:r w:rsidR="00807CA9">
        <w:rPr>
          <w:rFonts w:ascii="Times New Roman" w:hAnsi="Times New Roman" w:cs="Times New Roman"/>
        </w:rPr>
        <w:t>nozīmēt kopumā pozitīvu būvniecības nozares produkcijas apjomu:</w:t>
      </w:r>
    </w:p>
    <w:p w14:paraId="16CF18E3" w14:textId="043BDE32" w:rsidR="00807CA9" w:rsidRDefault="00807CA9" w:rsidP="00237B69">
      <w:pPr>
        <w:spacing w:line="276" w:lineRule="auto"/>
        <w:ind w:left="720" w:firstLine="0"/>
        <w:rPr>
          <w:rFonts w:ascii="Times New Roman" w:hAnsi="Times New Roman" w:cs="Times New Roman"/>
        </w:rPr>
      </w:pPr>
      <w:r>
        <w:rPr>
          <w:rFonts w:ascii="Times New Roman" w:hAnsi="Times New Roman" w:cs="Times New Roman"/>
        </w:rPr>
        <w:t xml:space="preserve">1. Būvniecības nozarē Latvijā vēsturiski </w:t>
      </w:r>
      <w:r w:rsidR="004E2C1F">
        <w:rPr>
          <w:rFonts w:ascii="Times New Roman" w:hAnsi="Times New Roman" w:cs="Times New Roman"/>
        </w:rPr>
        <w:t>ceturkšņu pieaugums pret iepriekšējo gadu ir bijis ļoti nekonsekvents, līdz ar to nevar apgalvot, ka slikta situācija pirmajā pusgadā korelētu ar sliktu situāciju otrajā pusgadā;</w:t>
      </w:r>
    </w:p>
    <w:p w14:paraId="07C7D0E6" w14:textId="5F691546" w:rsidR="004E2C1F" w:rsidRPr="00CA542D" w:rsidRDefault="004E2C1F" w:rsidP="00237B69">
      <w:pPr>
        <w:spacing w:line="276" w:lineRule="auto"/>
        <w:ind w:left="720" w:firstLine="0"/>
        <w:rPr>
          <w:rFonts w:ascii="Times New Roman" w:hAnsi="Times New Roman" w:cs="Times New Roman"/>
        </w:rPr>
      </w:pPr>
      <w:r>
        <w:rPr>
          <w:rFonts w:ascii="Times New Roman" w:hAnsi="Times New Roman" w:cs="Times New Roman"/>
        </w:rPr>
        <w:t xml:space="preserve">2. </w:t>
      </w:r>
      <w:r w:rsidR="00237B69">
        <w:rPr>
          <w:rFonts w:ascii="Times New Roman" w:hAnsi="Times New Roman" w:cs="Times New Roman"/>
        </w:rPr>
        <w:t>Kopējais IKP 2021. gada pirmajā pusgadā uzrāda pozitīvu pieauguma tendenci</w:t>
      </w:r>
      <w:r w:rsidR="001D3A90">
        <w:rPr>
          <w:rFonts w:ascii="Times New Roman" w:hAnsi="Times New Roman" w:cs="Times New Roman"/>
        </w:rPr>
        <w:t xml:space="preserve"> (</w:t>
      </w:r>
      <w:r w:rsidR="006905DF">
        <w:rPr>
          <w:rFonts w:ascii="Times New Roman" w:hAnsi="Times New Roman" w:cs="Times New Roman"/>
        </w:rPr>
        <w:t xml:space="preserve">pieaugums </w:t>
      </w:r>
      <w:r w:rsidR="000E33CD">
        <w:rPr>
          <w:rFonts w:ascii="Times New Roman" w:hAnsi="Times New Roman" w:cs="Times New Roman"/>
        </w:rPr>
        <w:t>10,3</w:t>
      </w:r>
      <w:r w:rsidR="001D3A90">
        <w:rPr>
          <w:rFonts w:ascii="Times New Roman" w:hAnsi="Times New Roman" w:cs="Times New Roman"/>
        </w:rPr>
        <w:t xml:space="preserve">% 2.cet. </w:t>
      </w:r>
      <w:r w:rsidR="00960091">
        <w:rPr>
          <w:rFonts w:ascii="Times New Roman" w:hAnsi="Times New Roman" w:cs="Times New Roman"/>
        </w:rPr>
        <w:t>pret iepriekšējā gada atbilstošo periodu</w:t>
      </w:r>
      <w:r w:rsidR="001D3A90">
        <w:rPr>
          <w:rFonts w:ascii="Times New Roman" w:hAnsi="Times New Roman" w:cs="Times New Roman"/>
        </w:rPr>
        <w:t>)</w:t>
      </w:r>
      <w:r w:rsidR="00237B69">
        <w:rPr>
          <w:rFonts w:ascii="Times New Roman" w:hAnsi="Times New Roman" w:cs="Times New Roman"/>
        </w:rPr>
        <w:t>, kas, visdrīzāk, atsauksies arī būvniecības nozares attīstība, jo šī nozare gala produktu sniedz ar lielāku laika nobīdi, nekā citas nozares.</w:t>
      </w:r>
    </w:p>
    <w:p w14:paraId="4E82578B" w14:textId="77777777" w:rsidR="00B9247E" w:rsidRPr="00CA542D" w:rsidRDefault="00B9247E" w:rsidP="00B9247E">
      <w:pPr>
        <w:spacing w:line="276" w:lineRule="auto"/>
        <w:ind w:firstLine="0"/>
        <w:rPr>
          <w:rFonts w:ascii="Times New Roman" w:hAnsi="Times New Roman" w:cs="Times New Roman"/>
        </w:rPr>
      </w:pPr>
    </w:p>
    <w:p w14:paraId="0C83E2E2" w14:textId="1405D5C2" w:rsidR="00234553" w:rsidRPr="00CA542D" w:rsidRDefault="004A1F14" w:rsidP="00B9247E">
      <w:pPr>
        <w:spacing w:line="276" w:lineRule="auto"/>
        <w:ind w:firstLine="0"/>
        <w:rPr>
          <w:rFonts w:ascii="Times New Roman" w:hAnsi="Times New Roman" w:cs="Times New Roman"/>
        </w:rPr>
      </w:pPr>
      <w:r w:rsidRPr="00CA542D">
        <w:rPr>
          <w:rFonts w:ascii="Times New Roman" w:hAnsi="Times New Roman" w:cs="Times New Roman"/>
        </w:rPr>
        <w:t xml:space="preserve">Prognozējot būvniecības izmaksu izmaiņas ir novērojama līdzīga tendence, ka </w:t>
      </w: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ir būtiski augstāki par statistiski iegūtajām prognozēm. Kā arī </w:t>
      </w:r>
      <w:r w:rsidR="003331F7" w:rsidRPr="00CA542D">
        <w:rPr>
          <w:rFonts w:ascii="Times New Roman" w:hAnsi="Times New Roman" w:cs="Times New Roman"/>
        </w:rPr>
        <w:t>tiek novērots ļoti izteikt</w:t>
      </w:r>
      <w:r w:rsidR="00234553" w:rsidRPr="00CA542D">
        <w:rPr>
          <w:rFonts w:ascii="Times New Roman" w:hAnsi="Times New Roman" w:cs="Times New Roman"/>
        </w:rPr>
        <w:t>s</w:t>
      </w:r>
      <w:r w:rsidR="003331F7" w:rsidRPr="00CA542D">
        <w:rPr>
          <w:rFonts w:ascii="Times New Roman" w:hAnsi="Times New Roman" w:cs="Times New Roman"/>
        </w:rPr>
        <w:t xml:space="preserve"> viedoklis, ka 2021.</w:t>
      </w:r>
      <w:r w:rsidR="00004FC2">
        <w:rPr>
          <w:rFonts w:ascii="Times New Roman" w:hAnsi="Times New Roman" w:cs="Times New Roman"/>
        </w:rPr>
        <w:t xml:space="preserve"> </w:t>
      </w:r>
      <w:r w:rsidR="003331F7" w:rsidRPr="00CA542D">
        <w:rPr>
          <w:rFonts w:ascii="Times New Roman" w:hAnsi="Times New Roman" w:cs="Times New Roman"/>
        </w:rPr>
        <w:t>gadā sagaidām</w:t>
      </w:r>
      <w:r w:rsidR="00234553" w:rsidRPr="00CA542D">
        <w:rPr>
          <w:rFonts w:ascii="Times New Roman" w:hAnsi="Times New Roman" w:cs="Times New Roman"/>
        </w:rPr>
        <w:t>s</w:t>
      </w:r>
      <w:r w:rsidR="003331F7" w:rsidRPr="00CA542D">
        <w:rPr>
          <w:rFonts w:ascii="Times New Roman" w:hAnsi="Times New Roman" w:cs="Times New Roman"/>
        </w:rPr>
        <w:t xml:space="preserve"> straujš izmaksu pieaugums. Visus nākamos prognozējamos gadus arī tiek paredzēts izmaksu pieaugums, </w:t>
      </w:r>
      <w:r w:rsidR="00234553" w:rsidRPr="00CA542D">
        <w:rPr>
          <w:rFonts w:ascii="Times New Roman" w:hAnsi="Times New Roman" w:cs="Times New Roman"/>
        </w:rPr>
        <w:t>kas pakāpeniski samazinās</w:t>
      </w:r>
      <w:r w:rsidR="00D575B4">
        <w:rPr>
          <w:rFonts w:ascii="Times New Roman" w:hAnsi="Times New Roman" w:cs="Times New Roman"/>
        </w:rPr>
        <w:t>,</w:t>
      </w:r>
      <w:r w:rsidR="00234553" w:rsidRPr="00CA542D">
        <w:rPr>
          <w:rFonts w:ascii="Times New Roman" w:hAnsi="Times New Roman" w:cs="Times New Roman"/>
        </w:rPr>
        <w:t xml:space="preserve"> </w:t>
      </w:r>
      <w:r w:rsidR="002365B7" w:rsidRPr="00CA542D">
        <w:rPr>
          <w:rFonts w:ascii="Times New Roman" w:hAnsi="Times New Roman" w:cs="Times New Roman"/>
        </w:rPr>
        <w:t>līdz 2025.</w:t>
      </w:r>
      <w:r w:rsidR="00004FC2">
        <w:rPr>
          <w:rFonts w:ascii="Times New Roman" w:hAnsi="Times New Roman" w:cs="Times New Roman"/>
        </w:rPr>
        <w:t xml:space="preserve"> </w:t>
      </w:r>
      <w:r w:rsidR="002365B7" w:rsidRPr="00CA542D">
        <w:rPr>
          <w:rFonts w:ascii="Times New Roman" w:hAnsi="Times New Roman" w:cs="Times New Roman"/>
        </w:rPr>
        <w:t>gada prognoz</w:t>
      </w:r>
      <w:r w:rsidR="00234553" w:rsidRPr="00CA542D">
        <w:rPr>
          <w:rFonts w:ascii="Times New Roman" w:hAnsi="Times New Roman" w:cs="Times New Roman"/>
        </w:rPr>
        <w:t>ē</w:t>
      </w:r>
      <w:r w:rsidR="002365B7" w:rsidRPr="00CA542D">
        <w:rPr>
          <w:rFonts w:ascii="Times New Roman" w:hAnsi="Times New Roman" w:cs="Times New Roman"/>
        </w:rPr>
        <w:t xml:space="preserve"> sasniedz </w:t>
      </w:r>
      <w:r w:rsidR="00234553" w:rsidRPr="00CA542D">
        <w:rPr>
          <w:rFonts w:ascii="Times New Roman" w:hAnsi="Times New Roman" w:cs="Times New Roman"/>
        </w:rPr>
        <w:t xml:space="preserve">2019. un 2020. </w:t>
      </w:r>
      <w:r w:rsidR="002365B7" w:rsidRPr="00CA542D">
        <w:rPr>
          <w:rFonts w:ascii="Times New Roman" w:hAnsi="Times New Roman" w:cs="Times New Roman"/>
        </w:rPr>
        <w:t xml:space="preserve"> gadu vidējo līmeni. </w:t>
      </w:r>
    </w:p>
    <w:p w14:paraId="1425C0F6" w14:textId="5291895E" w:rsidR="00206E35" w:rsidRPr="00CA542D" w:rsidRDefault="00B9247E" w:rsidP="00B9247E">
      <w:pPr>
        <w:spacing w:line="276" w:lineRule="auto"/>
        <w:ind w:firstLine="0"/>
        <w:rPr>
          <w:rFonts w:ascii="Times New Roman" w:hAnsi="Times New Roman" w:cs="Times New Roman"/>
        </w:rPr>
      </w:pPr>
      <w:r w:rsidRPr="00CA542D">
        <w:rPr>
          <w:rFonts w:ascii="Times New Roman" w:hAnsi="Times New Roman" w:cs="Times New Roman"/>
          <w:noProof/>
        </w:rPr>
        <w:drawing>
          <wp:inline distT="0" distB="0" distL="0" distR="0" wp14:anchorId="25035BE4" wp14:editId="3A78E43F">
            <wp:extent cx="5732145" cy="2322830"/>
            <wp:effectExtent l="0" t="0" r="1905" b="1270"/>
            <wp:docPr id="35" name="Chart 35">
              <a:extLst xmlns:a="http://schemas.openxmlformats.org/drawingml/2006/main">
                <a:ext uri="{FF2B5EF4-FFF2-40B4-BE49-F238E27FC236}">
                  <a16:creationId xmlns:a16="http://schemas.microsoft.com/office/drawing/2014/main" id="{19C95B63-9D36-4D90-9BE9-7EA136035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W w:w="8273" w:type="dxa"/>
        <w:tblInd w:w="709" w:type="dxa"/>
        <w:tblLayout w:type="fixed"/>
        <w:tblLook w:val="04A0" w:firstRow="1" w:lastRow="0" w:firstColumn="1" w:lastColumn="0" w:noHBand="0" w:noVBand="1"/>
      </w:tblPr>
      <w:tblGrid>
        <w:gridCol w:w="2527"/>
        <w:gridCol w:w="1149"/>
        <w:gridCol w:w="1149"/>
        <w:gridCol w:w="1149"/>
        <w:gridCol w:w="1149"/>
        <w:gridCol w:w="1150"/>
      </w:tblGrid>
      <w:tr w:rsidR="006B1C8C" w:rsidRPr="00CA542D" w14:paraId="7A145F2A" w14:textId="77777777" w:rsidTr="00632FE7">
        <w:trPr>
          <w:trHeight w:val="288"/>
        </w:trPr>
        <w:tc>
          <w:tcPr>
            <w:tcW w:w="2527" w:type="dxa"/>
            <w:shd w:val="clear" w:color="auto" w:fill="auto"/>
            <w:noWrap/>
            <w:vAlign w:val="bottom"/>
            <w:hideMark/>
          </w:tcPr>
          <w:p w14:paraId="6FE22AF6" w14:textId="77777777" w:rsidR="006B1C8C" w:rsidRPr="00CA542D" w:rsidRDefault="006B1C8C" w:rsidP="00632FE7">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w:t>
            </w:r>
          </w:p>
        </w:tc>
        <w:tc>
          <w:tcPr>
            <w:tcW w:w="1149" w:type="dxa"/>
            <w:tcBorders>
              <w:bottom w:val="single" w:sz="4" w:space="0" w:color="808080" w:themeColor="background1" w:themeShade="80"/>
            </w:tcBorders>
            <w:shd w:val="clear" w:color="000000" w:fill="FFFFFF"/>
            <w:noWrap/>
            <w:vAlign w:val="center"/>
            <w:hideMark/>
          </w:tcPr>
          <w:p w14:paraId="52970A24" w14:textId="77777777" w:rsidR="006B1C8C" w:rsidRPr="00CA542D" w:rsidRDefault="006B1C8C"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2021.</w:t>
            </w:r>
          </w:p>
        </w:tc>
        <w:tc>
          <w:tcPr>
            <w:tcW w:w="1149" w:type="dxa"/>
            <w:tcBorders>
              <w:bottom w:val="single" w:sz="4" w:space="0" w:color="808080" w:themeColor="background1" w:themeShade="80"/>
            </w:tcBorders>
            <w:shd w:val="clear" w:color="000000" w:fill="FFFFFF"/>
            <w:noWrap/>
            <w:vAlign w:val="center"/>
            <w:hideMark/>
          </w:tcPr>
          <w:p w14:paraId="076CDAC7" w14:textId="77777777" w:rsidR="006B1C8C" w:rsidRPr="00CA542D" w:rsidRDefault="006B1C8C"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2022.</w:t>
            </w:r>
          </w:p>
        </w:tc>
        <w:tc>
          <w:tcPr>
            <w:tcW w:w="1149" w:type="dxa"/>
            <w:tcBorders>
              <w:bottom w:val="single" w:sz="4" w:space="0" w:color="808080" w:themeColor="background1" w:themeShade="80"/>
            </w:tcBorders>
            <w:shd w:val="clear" w:color="000000" w:fill="FFFFFF"/>
            <w:noWrap/>
            <w:vAlign w:val="center"/>
            <w:hideMark/>
          </w:tcPr>
          <w:p w14:paraId="7611B3A5" w14:textId="77777777" w:rsidR="006B1C8C" w:rsidRPr="00CA542D" w:rsidRDefault="006B1C8C"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2023.</w:t>
            </w:r>
          </w:p>
        </w:tc>
        <w:tc>
          <w:tcPr>
            <w:tcW w:w="1149" w:type="dxa"/>
            <w:tcBorders>
              <w:bottom w:val="single" w:sz="4" w:space="0" w:color="808080" w:themeColor="background1" w:themeShade="80"/>
            </w:tcBorders>
            <w:shd w:val="clear" w:color="000000" w:fill="FFFFFF"/>
            <w:noWrap/>
            <w:vAlign w:val="center"/>
            <w:hideMark/>
          </w:tcPr>
          <w:p w14:paraId="2025B95A" w14:textId="77777777" w:rsidR="006B1C8C" w:rsidRPr="00CA542D" w:rsidRDefault="006B1C8C"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2024.</w:t>
            </w:r>
          </w:p>
        </w:tc>
        <w:tc>
          <w:tcPr>
            <w:tcW w:w="1150" w:type="dxa"/>
            <w:tcBorders>
              <w:bottom w:val="single" w:sz="4" w:space="0" w:color="808080" w:themeColor="background1" w:themeShade="80"/>
            </w:tcBorders>
            <w:shd w:val="clear" w:color="000000" w:fill="FFFFFF"/>
            <w:noWrap/>
            <w:vAlign w:val="center"/>
            <w:hideMark/>
          </w:tcPr>
          <w:p w14:paraId="624487A3" w14:textId="77777777" w:rsidR="006B1C8C" w:rsidRPr="00CA542D" w:rsidRDefault="006B1C8C"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2025.</w:t>
            </w:r>
          </w:p>
        </w:tc>
      </w:tr>
      <w:tr w:rsidR="00473F8E" w:rsidRPr="00CA542D" w14:paraId="06AB8A60" w14:textId="77777777" w:rsidTr="00404E12">
        <w:trPr>
          <w:trHeight w:val="288"/>
        </w:trPr>
        <w:tc>
          <w:tcPr>
            <w:tcW w:w="2527" w:type="dxa"/>
            <w:tcBorders>
              <w:right w:val="single" w:sz="4" w:space="0" w:color="808080" w:themeColor="background1" w:themeShade="80"/>
            </w:tcBorders>
            <w:shd w:val="clear" w:color="000000" w:fill="FFFFFF"/>
            <w:noWrap/>
            <w:vAlign w:val="bottom"/>
            <w:hideMark/>
          </w:tcPr>
          <w:p w14:paraId="7A93BE1F" w14:textId="77777777" w:rsidR="00473F8E" w:rsidRPr="00CA542D" w:rsidRDefault="00473F8E" w:rsidP="00473F8E">
            <w:pPr>
              <w:spacing w:line="240" w:lineRule="auto"/>
              <w:ind w:firstLine="0"/>
              <w:jc w:val="left"/>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Statistiskā prognoze</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10F1B2CF" w14:textId="36FD01AB"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1,8</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2365794E" w14:textId="604B7227"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1,7</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06EB7178" w14:textId="185EB437"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1,7</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116CAAB0" w14:textId="669F9C99"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1,6</w:t>
            </w:r>
          </w:p>
        </w:tc>
        <w:tc>
          <w:tcPr>
            <w:tcW w:w="1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10DCEE38" w14:textId="151DDCA8"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1,6</w:t>
            </w:r>
          </w:p>
        </w:tc>
      </w:tr>
      <w:tr w:rsidR="00473F8E" w:rsidRPr="00CA542D" w14:paraId="6B966289" w14:textId="77777777" w:rsidTr="00404E12">
        <w:trPr>
          <w:trHeight w:val="288"/>
        </w:trPr>
        <w:tc>
          <w:tcPr>
            <w:tcW w:w="2527" w:type="dxa"/>
            <w:tcBorders>
              <w:right w:val="single" w:sz="4" w:space="0" w:color="808080" w:themeColor="background1" w:themeShade="80"/>
            </w:tcBorders>
            <w:shd w:val="clear" w:color="000000" w:fill="FFFFFF"/>
            <w:noWrap/>
            <w:vAlign w:val="bottom"/>
            <w:hideMark/>
          </w:tcPr>
          <w:p w14:paraId="7DE848E8" w14:textId="77777777" w:rsidR="00473F8E" w:rsidRPr="00CA542D" w:rsidRDefault="00473F8E" w:rsidP="00473F8E">
            <w:pPr>
              <w:spacing w:line="240" w:lineRule="auto"/>
              <w:ind w:firstLine="0"/>
              <w:jc w:val="left"/>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Kombinētā prognoze</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5341E9C9" w14:textId="5EB21E59" w:rsidR="00473F8E" w:rsidRPr="00CA542D" w:rsidRDefault="00473F8E" w:rsidP="00473F8E">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6,6</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22B2A774" w14:textId="166DDCDA" w:rsidR="00473F8E" w:rsidRPr="00CA542D" w:rsidRDefault="00473F8E" w:rsidP="00473F8E">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5,6</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3ACEC20A" w14:textId="14C19D73" w:rsidR="00473F8E" w:rsidRPr="00CA542D" w:rsidRDefault="00473F8E" w:rsidP="00473F8E">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3,7</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28F6DC9D" w14:textId="472C9DF9" w:rsidR="00473F8E" w:rsidRPr="00CA542D" w:rsidRDefault="00473F8E" w:rsidP="00473F8E">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3,5</w:t>
            </w:r>
          </w:p>
        </w:tc>
        <w:tc>
          <w:tcPr>
            <w:tcW w:w="1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217A4ADA" w14:textId="64F36B78" w:rsidR="00473F8E" w:rsidRPr="00CA542D" w:rsidRDefault="00473F8E" w:rsidP="00473F8E">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2,6</w:t>
            </w:r>
          </w:p>
        </w:tc>
      </w:tr>
      <w:tr w:rsidR="00473F8E" w:rsidRPr="00CA542D" w14:paraId="2D3F2721" w14:textId="77777777" w:rsidTr="00404E12">
        <w:trPr>
          <w:trHeight w:val="288"/>
        </w:trPr>
        <w:tc>
          <w:tcPr>
            <w:tcW w:w="2527" w:type="dxa"/>
            <w:tcBorders>
              <w:right w:val="single" w:sz="4" w:space="0" w:color="808080" w:themeColor="background1" w:themeShade="80"/>
            </w:tcBorders>
            <w:shd w:val="clear" w:color="000000" w:fill="FFFFFF"/>
            <w:noWrap/>
            <w:vAlign w:val="bottom"/>
            <w:hideMark/>
          </w:tcPr>
          <w:p w14:paraId="034F1DB4" w14:textId="77777777" w:rsidR="00473F8E" w:rsidRPr="00CA542D" w:rsidRDefault="00473F8E" w:rsidP="00473F8E">
            <w:pPr>
              <w:spacing w:line="240" w:lineRule="auto"/>
              <w:ind w:firstLine="0"/>
              <w:jc w:val="left"/>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Ekspertu prognoze</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0D3346A7" w14:textId="572F5671"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11,4</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032A3A5C" w14:textId="755E3C33"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9,5</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060D7CAF" w14:textId="7C97A6B7"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5,7</w:t>
            </w:r>
          </w:p>
        </w:tc>
        <w:tc>
          <w:tcPr>
            <w:tcW w:w="11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4E7502AC" w14:textId="1B35C0A2"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5,3</w:t>
            </w:r>
          </w:p>
        </w:tc>
        <w:tc>
          <w:tcPr>
            <w:tcW w:w="1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noWrap/>
            <w:vAlign w:val="bottom"/>
            <w:hideMark/>
          </w:tcPr>
          <w:p w14:paraId="79F453C8" w14:textId="40CE97BB" w:rsidR="00473F8E" w:rsidRPr="00CA542D" w:rsidRDefault="00473F8E" w:rsidP="00473F8E">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3,6</w:t>
            </w:r>
          </w:p>
        </w:tc>
      </w:tr>
    </w:tbl>
    <w:p w14:paraId="344FAE65" w14:textId="77777777" w:rsidR="006B1C8C" w:rsidRPr="00CA542D" w:rsidRDefault="006B1C8C" w:rsidP="00B9247E">
      <w:pPr>
        <w:spacing w:line="276" w:lineRule="auto"/>
        <w:ind w:firstLine="0"/>
        <w:rPr>
          <w:rFonts w:ascii="Times New Roman" w:hAnsi="Times New Roman" w:cs="Times New Roman"/>
        </w:rPr>
      </w:pPr>
    </w:p>
    <w:p w14:paraId="49485775" w14:textId="37253645" w:rsidR="00861A0D"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3</w:t>
      </w:r>
      <w:r w:rsidR="00953FB9">
        <w:rPr>
          <w:noProof/>
        </w:rPr>
        <w:fldChar w:fldCharType="end"/>
      </w:r>
      <w:r>
        <w:t xml:space="preserve">. </w:t>
      </w:r>
      <w:r w:rsidR="00206E35" w:rsidRPr="00CA542D">
        <w:rPr>
          <w:rFonts w:ascii="Times New Roman" w:hAnsi="Times New Roman" w:cs="Times New Roman"/>
        </w:rPr>
        <w:t>Būvniecības izmaksu izmaiņu prognozes 2021.-2025.</w:t>
      </w:r>
      <w:r w:rsidR="00A31614" w:rsidRPr="00CA542D">
        <w:rPr>
          <w:rFonts w:ascii="Times New Roman" w:hAnsi="Times New Roman" w:cs="Times New Roman"/>
        </w:rPr>
        <w:t xml:space="preserve"> </w:t>
      </w:r>
      <w:r w:rsidR="00206E35" w:rsidRPr="00CA542D">
        <w:rPr>
          <w:rFonts w:ascii="Times New Roman" w:hAnsi="Times New Roman" w:cs="Times New Roman"/>
        </w:rPr>
        <w:t>gadam</w:t>
      </w:r>
      <w:r w:rsidR="00473F8E" w:rsidRPr="00CA542D">
        <w:rPr>
          <w:rFonts w:ascii="Times New Roman" w:hAnsi="Times New Roman" w:cs="Times New Roman"/>
        </w:rPr>
        <w:t xml:space="preserve"> procentos pret iepriekšējo periodu</w:t>
      </w:r>
      <w:r w:rsidR="00B9247E" w:rsidRPr="00CA542D">
        <w:rPr>
          <w:rFonts w:ascii="Times New Roman" w:hAnsi="Times New Roman" w:cs="Times New Roman"/>
        </w:rPr>
        <w:t>.</w:t>
      </w:r>
    </w:p>
    <w:p w14:paraId="4C3D00AF" w14:textId="77777777" w:rsidR="00D318B2" w:rsidRPr="00CA542D" w:rsidRDefault="00D318B2" w:rsidP="00D318B2">
      <w:pPr>
        <w:rPr>
          <w:rFonts w:ascii="Times New Roman" w:hAnsi="Times New Roman" w:cs="Times New Roman"/>
        </w:rPr>
      </w:pPr>
    </w:p>
    <w:p w14:paraId="379495C5" w14:textId="3EE6248E" w:rsidR="0070136B" w:rsidRPr="00CA542D" w:rsidRDefault="001D19D1" w:rsidP="00234553">
      <w:pPr>
        <w:spacing w:line="276" w:lineRule="auto"/>
        <w:ind w:firstLine="0"/>
        <w:rPr>
          <w:rFonts w:ascii="Times New Roman" w:hAnsi="Times New Roman" w:cs="Times New Roman"/>
        </w:rPr>
      </w:pPr>
      <w:r w:rsidRPr="00CA542D">
        <w:rPr>
          <w:rFonts w:ascii="Times New Roman" w:hAnsi="Times New Roman" w:cs="Times New Roman"/>
        </w:rPr>
        <w:t xml:space="preserve">Atsevišķas ekspertu </w:t>
      </w:r>
      <w:r w:rsidR="00234553" w:rsidRPr="00CA542D">
        <w:rPr>
          <w:rFonts w:ascii="Times New Roman" w:hAnsi="Times New Roman" w:cs="Times New Roman"/>
        </w:rPr>
        <w:t>aplēses</w:t>
      </w:r>
      <w:r w:rsidRPr="00CA542D">
        <w:rPr>
          <w:rFonts w:ascii="Times New Roman" w:hAnsi="Times New Roman" w:cs="Times New Roman"/>
        </w:rPr>
        <w:t xml:space="preserve"> izmaksu ziņā </w:t>
      </w:r>
      <w:r w:rsidR="00234553" w:rsidRPr="00CA542D">
        <w:rPr>
          <w:rFonts w:ascii="Times New Roman" w:hAnsi="Times New Roman" w:cs="Times New Roman"/>
        </w:rPr>
        <w:t>prognozē</w:t>
      </w:r>
      <w:r w:rsidRPr="00CA542D">
        <w:rPr>
          <w:rFonts w:ascii="Times New Roman" w:hAnsi="Times New Roman" w:cs="Times New Roman"/>
        </w:rPr>
        <w:t xml:space="preserve"> samērā strauju lēcienu, bet, līdzvērtīgi pieņemtajai metodei būvniecības produkcijas apjoma prognozēšanā, arī šeit tiek izmantota kombinētā (ekspertu-statistiskā) prognoze, kas sniedz mērenāku prognozi. Iepriekšējos pētījumos kombinētā prognoze sevi ir parādījusi kā uzticamāku. </w:t>
      </w:r>
    </w:p>
    <w:p w14:paraId="2527A725" w14:textId="58ABF51E" w:rsidR="005F622A" w:rsidRDefault="001B0C98" w:rsidP="005F622A">
      <w:pPr>
        <w:pStyle w:val="Caption"/>
        <w:spacing w:after="0"/>
        <w:jc w:val="right"/>
        <w:rPr>
          <w:rFonts w:ascii="Times New Roman" w:hAnsi="Times New Roman" w:cs="Times New Roman"/>
        </w:rPr>
      </w:pPr>
      <w:r>
        <w:t xml:space="preserve">Tabula  </w:t>
      </w:r>
      <w:r w:rsidR="00953FB9">
        <w:fldChar w:fldCharType="begin"/>
      </w:r>
      <w:r w:rsidR="00953FB9">
        <w:instrText xml:space="preserve"> SEQ Tab._ \* ARABIC </w:instrText>
      </w:r>
      <w:r w:rsidR="00953FB9">
        <w:fldChar w:fldCharType="separate"/>
      </w:r>
      <w:r w:rsidR="003F590A">
        <w:rPr>
          <w:noProof/>
        </w:rPr>
        <w:t>6</w:t>
      </w:r>
      <w:r w:rsidR="00953FB9">
        <w:rPr>
          <w:noProof/>
        </w:rPr>
        <w:fldChar w:fldCharType="end"/>
      </w:r>
      <w:r>
        <w:t>.</w:t>
      </w:r>
      <w:r w:rsidR="00F92935" w:rsidRPr="00CA542D">
        <w:rPr>
          <w:rFonts w:ascii="Times New Roman" w:hAnsi="Times New Roman" w:cs="Times New Roman"/>
        </w:rPr>
        <w:t xml:space="preserve"> </w:t>
      </w:r>
    </w:p>
    <w:p w14:paraId="4345EE3B" w14:textId="5DB28866" w:rsidR="00F92935" w:rsidRPr="00CA542D" w:rsidRDefault="00F92935" w:rsidP="005F622A">
      <w:pPr>
        <w:pStyle w:val="Caption"/>
        <w:spacing w:after="0"/>
        <w:jc w:val="right"/>
        <w:rPr>
          <w:rFonts w:ascii="Times New Roman" w:hAnsi="Times New Roman" w:cs="Times New Roman"/>
        </w:rPr>
      </w:pPr>
      <w:r w:rsidRPr="00CA542D">
        <w:rPr>
          <w:rFonts w:ascii="Times New Roman" w:hAnsi="Times New Roman" w:cs="Times New Roman"/>
        </w:rPr>
        <w:t>Būvniecības produkcijas un izmaksu izmaiņu prognozes 2021.-2025. gadam.</w:t>
      </w:r>
    </w:p>
    <w:tbl>
      <w:tblPr>
        <w:tblW w:w="9115" w:type="dxa"/>
        <w:tblLook w:val="04A0" w:firstRow="1" w:lastRow="0" w:firstColumn="1" w:lastColumn="0" w:noHBand="0" w:noVBand="1"/>
      </w:tblPr>
      <w:tblGrid>
        <w:gridCol w:w="1344"/>
        <w:gridCol w:w="1345"/>
        <w:gridCol w:w="1842"/>
        <w:gridCol w:w="1843"/>
        <w:gridCol w:w="2741"/>
      </w:tblGrid>
      <w:tr w:rsidR="00F92935" w:rsidRPr="00CA542D" w14:paraId="55A14B6B" w14:textId="77777777" w:rsidTr="009601DA">
        <w:trPr>
          <w:trHeight w:val="454"/>
        </w:trPr>
        <w:tc>
          <w:tcPr>
            <w:tcW w:w="9115" w:type="dxa"/>
            <w:gridSpan w:val="5"/>
            <w:tcBorders>
              <w:top w:val="single" w:sz="4" w:space="0" w:color="auto"/>
              <w:left w:val="single" w:sz="4" w:space="0" w:color="auto"/>
              <w:bottom w:val="single" w:sz="4" w:space="0" w:color="auto"/>
              <w:right w:val="single" w:sz="4" w:space="0" w:color="auto"/>
            </w:tcBorders>
            <w:vAlign w:val="center"/>
            <w:hideMark/>
          </w:tcPr>
          <w:p w14:paraId="413627CA" w14:textId="3B782821" w:rsidR="00F92935" w:rsidRPr="00CA542D" w:rsidRDefault="00F92935" w:rsidP="00F92935">
            <w:pPr>
              <w:jc w:val="center"/>
              <w:rPr>
                <w:rFonts w:ascii="Times New Roman" w:hAnsi="Times New Roman" w:cs="Times New Roman"/>
              </w:rPr>
            </w:pPr>
            <w:r w:rsidRPr="00CA542D">
              <w:rPr>
                <w:rFonts w:ascii="Times New Roman" w:hAnsi="Times New Roman" w:cs="Times New Roman"/>
              </w:rPr>
              <w:t xml:space="preserve">Būvniecības produkcijas </w:t>
            </w:r>
            <w:r w:rsidR="0013536D" w:rsidRPr="00CA542D">
              <w:rPr>
                <w:rFonts w:ascii="Times New Roman" w:hAnsi="Times New Roman" w:cs="Times New Roman"/>
              </w:rPr>
              <w:t xml:space="preserve">APJOMA </w:t>
            </w:r>
            <w:r w:rsidRPr="00CA542D">
              <w:rPr>
                <w:rFonts w:ascii="Times New Roman" w:hAnsi="Times New Roman" w:cs="Times New Roman"/>
              </w:rPr>
              <w:t>izmaiņas pret iepriekšējo gadu</w:t>
            </w:r>
          </w:p>
        </w:tc>
      </w:tr>
      <w:tr w:rsidR="009601DA" w:rsidRPr="00CA542D" w14:paraId="41CA9A49" w14:textId="77777777" w:rsidTr="009601DA">
        <w:trPr>
          <w:trHeight w:val="340"/>
        </w:trPr>
        <w:tc>
          <w:tcPr>
            <w:tcW w:w="1344" w:type="dxa"/>
            <w:tcBorders>
              <w:top w:val="single" w:sz="4" w:space="0" w:color="auto"/>
              <w:left w:val="single" w:sz="4" w:space="0" w:color="auto"/>
              <w:bottom w:val="single" w:sz="4" w:space="0" w:color="auto"/>
              <w:right w:val="single" w:sz="4" w:space="0" w:color="auto"/>
            </w:tcBorders>
            <w:vAlign w:val="center"/>
            <w:hideMark/>
          </w:tcPr>
          <w:p w14:paraId="27D73C50" w14:textId="3A63BFE0"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2019.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73186E2"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2020.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1039F6" w14:textId="05FB6193"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Prognoze 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38C4C24" w14:textId="2740F6B1"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Prognoze 2022.</w:t>
            </w:r>
          </w:p>
        </w:tc>
        <w:tc>
          <w:tcPr>
            <w:tcW w:w="2741" w:type="dxa"/>
            <w:tcBorders>
              <w:top w:val="single" w:sz="4" w:space="0" w:color="auto"/>
              <w:left w:val="single" w:sz="4" w:space="0" w:color="auto"/>
              <w:bottom w:val="single" w:sz="4" w:space="0" w:color="auto"/>
              <w:right w:val="single" w:sz="4" w:space="0" w:color="auto"/>
            </w:tcBorders>
            <w:vAlign w:val="center"/>
            <w:hideMark/>
          </w:tcPr>
          <w:p w14:paraId="0851B648" w14:textId="09E12092"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Novērtējums 2023.-2025.</w:t>
            </w:r>
          </w:p>
        </w:tc>
      </w:tr>
      <w:tr w:rsidR="009601DA" w:rsidRPr="00CA542D" w14:paraId="02C4584A" w14:textId="77777777" w:rsidTr="009601DA">
        <w:trPr>
          <w:trHeight w:val="340"/>
        </w:trPr>
        <w:tc>
          <w:tcPr>
            <w:tcW w:w="1344" w:type="dxa"/>
            <w:tcBorders>
              <w:top w:val="single" w:sz="4" w:space="0" w:color="auto"/>
              <w:left w:val="single" w:sz="4" w:space="0" w:color="auto"/>
              <w:bottom w:val="single" w:sz="4" w:space="0" w:color="auto"/>
              <w:right w:val="single" w:sz="4" w:space="0" w:color="auto"/>
            </w:tcBorders>
            <w:vAlign w:val="center"/>
            <w:hideMark/>
          </w:tcPr>
          <w:p w14:paraId="148DA9DB"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9B9E70A"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+2,7%</w:t>
            </w:r>
          </w:p>
        </w:tc>
        <w:tc>
          <w:tcPr>
            <w:tcW w:w="1842" w:type="dxa"/>
            <w:tcBorders>
              <w:top w:val="single" w:sz="4" w:space="0" w:color="auto"/>
              <w:left w:val="single" w:sz="4" w:space="0" w:color="auto"/>
              <w:bottom w:val="single" w:sz="4" w:space="0" w:color="auto"/>
            </w:tcBorders>
            <w:vAlign w:val="center"/>
            <w:hideMark/>
          </w:tcPr>
          <w:p w14:paraId="0BE1321E" w14:textId="50B9107E" w:rsidR="00F92935" w:rsidRPr="00CA542D" w:rsidRDefault="00F92935" w:rsidP="00F92935">
            <w:pPr>
              <w:jc w:val="center"/>
              <w:rPr>
                <w:rFonts w:ascii="Times New Roman" w:hAnsi="Times New Roman" w:cs="Times New Roman"/>
              </w:rPr>
            </w:pPr>
          </w:p>
        </w:tc>
        <w:tc>
          <w:tcPr>
            <w:tcW w:w="1843" w:type="dxa"/>
            <w:tcBorders>
              <w:top w:val="single" w:sz="4" w:space="0" w:color="auto"/>
              <w:bottom w:val="single" w:sz="4" w:space="0" w:color="auto"/>
            </w:tcBorders>
            <w:vAlign w:val="center"/>
            <w:hideMark/>
          </w:tcPr>
          <w:p w14:paraId="594C6750" w14:textId="66BA9174" w:rsidR="00F92935" w:rsidRPr="00CA542D" w:rsidRDefault="00F92935" w:rsidP="00F92935">
            <w:pPr>
              <w:jc w:val="center"/>
              <w:rPr>
                <w:rFonts w:ascii="Times New Roman" w:hAnsi="Times New Roman" w:cs="Times New Roman"/>
              </w:rPr>
            </w:pPr>
          </w:p>
        </w:tc>
        <w:tc>
          <w:tcPr>
            <w:tcW w:w="2741" w:type="dxa"/>
            <w:tcBorders>
              <w:top w:val="single" w:sz="4" w:space="0" w:color="auto"/>
              <w:bottom w:val="single" w:sz="4" w:space="0" w:color="auto"/>
            </w:tcBorders>
            <w:vAlign w:val="center"/>
            <w:hideMark/>
          </w:tcPr>
          <w:p w14:paraId="63244DAA" w14:textId="1E6B0D9F" w:rsidR="00F92935" w:rsidRPr="00CA542D" w:rsidRDefault="00F92935" w:rsidP="00F92935">
            <w:pPr>
              <w:jc w:val="center"/>
              <w:rPr>
                <w:rFonts w:ascii="Times New Roman" w:hAnsi="Times New Roman" w:cs="Times New Roman"/>
              </w:rPr>
            </w:pPr>
          </w:p>
        </w:tc>
      </w:tr>
      <w:tr w:rsidR="009601DA" w:rsidRPr="00CA542D" w14:paraId="5B16FC7C" w14:textId="77777777" w:rsidTr="009601DA">
        <w:trPr>
          <w:trHeight w:val="340"/>
        </w:trPr>
        <w:tc>
          <w:tcPr>
            <w:tcW w:w="2689" w:type="dxa"/>
            <w:gridSpan w:val="2"/>
            <w:tcBorders>
              <w:top w:val="single" w:sz="4" w:space="0" w:color="auto"/>
              <w:right w:val="single" w:sz="4" w:space="0" w:color="auto"/>
            </w:tcBorders>
            <w:vAlign w:val="center"/>
            <w:hideMark/>
          </w:tcPr>
          <w:p w14:paraId="417BC714" w14:textId="77777777" w:rsidR="00F92935" w:rsidRPr="00CA542D" w:rsidRDefault="00F92935" w:rsidP="00F92935">
            <w:pPr>
              <w:ind w:firstLine="0"/>
              <w:jc w:val="right"/>
              <w:rPr>
                <w:rFonts w:ascii="Times New Roman" w:hAnsi="Times New Roman" w:cs="Times New Roman"/>
              </w:rPr>
            </w:pPr>
            <w:r w:rsidRPr="00CA542D">
              <w:rPr>
                <w:rFonts w:ascii="Times New Roman" w:hAnsi="Times New Roman" w:cs="Times New Roman"/>
              </w:rPr>
              <w:t xml:space="preserve">Kombinētā prognoze </w:t>
            </w:r>
            <w:r w:rsidRPr="00CA542D">
              <w:rPr>
                <w:rFonts w:ascii="Times New Roman" w:hAnsi="Times New Roman" w:cs="Times New Roman"/>
              </w:rPr>
              <w:sym w:font="Wingdings" w:char="F0E0"/>
            </w:r>
          </w:p>
        </w:tc>
        <w:tc>
          <w:tcPr>
            <w:tcW w:w="1842" w:type="dxa"/>
            <w:tcBorders>
              <w:top w:val="single" w:sz="4" w:space="0" w:color="auto"/>
              <w:left w:val="single" w:sz="4" w:space="0" w:color="auto"/>
              <w:bottom w:val="single" w:sz="4" w:space="0" w:color="auto"/>
              <w:right w:val="single" w:sz="4" w:space="0" w:color="auto"/>
            </w:tcBorders>
            <w:vAlign w:val="center"/>
            <w:hideMark/>
          </w:tcPr>
          <w:p w14:paraId="44912CF3"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+6,6%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76393A"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+7,1%</w:t>
            </w:r>
          </w:p>
        </w:tc>
        <w:tc>
          <w:tcPr>
            <w:tcW w:w="2741" w:type="dxa"/>
            <w:tcBorders>
              <w:top w:val="single" w:sz="4" w:space="0" w:color="auto"/>
              <w:left w:val="single" w:sz="4" w:space="0" w:color="auto"/>
              <w:bottom w:val="single" w:sz="4" w:space="0" w:color="auto"/>
              <w:right w:val="single" w:sz="4" w:space="0" w:color="auto"/>
            </w:tcBorders>
            <w:vAlign w:val="center"/>
            <w:hideMark/>
          </w:tcPr>
          <w:p w14:paraId="227E1C78"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+6,5% līdz +4,9%</w:t>
            </w:r>
          </w:p>
        </w:tc>
      </w:tr>
      <w:tr w:rsidR="009601DA" w:rsidRPr="00CA542D" w14:paraId="14CA8CF2" w14:textId="77777777" w:rsidTr="009601DA">
        <w:trPr>
          <w:trHeight w:val="340"/>
        </w:trPr>
        <w:tc>
          <w:tcPr>
            <w:tcW w:w="2689" w:type="dxa"/>
            <w:gridSpan w:val="2"/>
            <w:tcBorders>
              <w:right w:val="single" w:sz="4" w:space="0" w:color="auto"/>
            </w:tcBorders>
            <w:vAlign w:val="center"/>
            <w:hideMark/>
          </w:tcPr>
          <w:p w14:paraId="1BE11989" w14:textId="77777777" w:rsidR="00F92935" w:rsidRPr="00CA542D" w:rsidRDefault="00F92935" w:rsidP="00F92935">
            <w:pPr>
              <w:ind w:firstLine="0"/>
              <w:jc w:val="right"/>
              <w:rPr>
                <w:rFonts w:ascii="Times New Roman" w:hAnsi="Times New Roman" w:cs="Times New Roman"/>
              </w:rPr>
            </w:pPr>
            <w:r w:rsidRPr="00CA542D">
              <w:rPr>
                <w:rFonts w:ascii="Times New Roman" w:hAnsi="Times New Roman" w:cs="Times New Roman"/>
              </w:rPr>
              <w:t xml:space="preserve">Ekspertu prognoze </w:t>
            </w:r>
            <w:r w:rsidRPr="00CA542D">
              <w:rPr>
                <w:rFonts w:ascii="Times New Roman" w:hAnsi="Times New Roman" w:cs="Times New Roman"/>
              </w:rPr>
              <w:sym w:font="Wingdings" w:char="F0E0"/>
            </w:r>
          </w:p>
        </w:tc>
        <w:tc>
          <w:tcPr>
            <w:tcW w:w="1842" w:type="dxa"/>
            <w:tcBorders>
              <w:top w:val="single" w:sz="4" w:space="0" w:color="auto"/>
              <w:left w:val="single" w:sz="4" w:space="0" w:color="auto"/>
              <w:bottom w:val="single" w:sz="4" w:space="0" w:color="auto"/>
              <w:right w:val="single" w:sz="4" w:space="0" w:color="auto"/>
            </w:tcBorders>
            <w:vAlign w:val="center"/>
            <w:hideMark/>
          </w:tcPr>
          <w:p w14:paraId="259D533F"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+8,7%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8F4D63"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+10,1%</w:t>
            </w:r>
          </w:p>
        </w:tc>
        <w:tc>
          <w:tcPr>
            <w:tcW w:w="2741" w:type="dxa"/>
            <w:tcBorders>
              <w:top w:val="single" w:sz="4" w:space="0" w:color="auto"/>
              <w:left w:val="single" w:sz="4" w:space="0" w:color="auto"/>
              <w:bottom w:val="single" w:sz="4" w:space="0" w:color="auto"/>
              <w:right w:val="single" w:sz="4" w:space="0" w:color="auto"/>
            </w:tcBorders>
            <w:vAlign w:val="center"/>
            <w:hideMark/>
          </w:tcPr>
          <w:p w14:paraId="57989CF7" w14:textId="0BF6579E"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+9,1% līdz +6,4%</w:t>
            </w:r>
          </w:p>
        </w:tc>
      </w:tr>
      <w:tr w:rsidR="009601DA" w:rsidRPr="00CA542D" w14:paraId="36E0DE88" w14:textId="77777777" w:rsidTr="009601DA">
        <w:trPr>
          <w:trHeight w:val="531"/>
        </w:trPr>
        <w:tc>
          <w:tcPr>
            <w:tcW w:w="1344" w:type="dxa"/>
            <w:tcBorders>
              <w:bottom w:val="single" w:sz="4" w:space="0" w:color="auto"/>
            </w:tcBorders>
            <w:vAlign w:val="center"/>
            <w:hideMark/>
          </w:tcPr>
          <w:p w14:paraId="398DD1E4" w14:textId="048C0D7C" w:rsidR="00F92935" w:rsidRPr="00CA542D" w:rsidRDefault="00F92935" w:rsidP="00F92935">
            <w:pPr>
              <w:jc w:val="center"/>
              <w:rPr>
                <w:rFonts w:ascii="Times New Roman" w:hAnsi="Times New Roman" w:cs="Times New Roman"/>
              </w:rPr>
            </w:pPr>
          </w:p>
        </w:tc>
        <w:tc>
          <w:tcPr>
            <w:tcW w:w="1345" w:type="dxa"/>
            <w:tcBorders>
              <w:bottom w:val="single" w:sz="4" w:space="0" w:color="auto"/>
            </w:tcBorders>
            <w:vAlign w:val="center"/>
            <w:hideMark/>
          </w:tcPr>
          <w:p w14:paraId="10B9F797" w14:textId="0BEE13A9" w:rsidR="00F92935" w:rsidRPr="00CA542D" w:rsidRDefault="00F92935" w:rsidP="00D575B4">
            <w:pPr>
              <w:ind w:firstLine="0"/>
              <w:rPr>
                <w:rFonts w:ascii="Times New Roman" w:hAnsi="Times New Roman" w:cs="Times New Roman"/>
              </w:rPr>
            </w:pPr>
          </w:p>
        </w:tc>
        <w:tc>
          <w:tcPr>
            <w:tcW w:w="1842" w:type="dxa"/>
            <w:tcBorders>
              <w:top w:val="single" w:sz="4" w:space="0" w:color="auto"/>
              <w:bottom w:val="single" w:sz="4" w:space="0" w:color="auto"/>
            </w:tcBorders>
            <w:vAlign w:val="center"/>
            <w:hideMark/>
          </w:tcPr>
          <w:p w14:paraId="495C1493" w14:textId="4774E40E" w:rsidR="00F92935" w:rsidRPr="00CA542D" w:rsidRDefault="00F92935" w:rsidP="00F92935">
            <w:pPr>
              <w:jc w:val="center"/>
              <w:rPr>
                <w:rFonts w:ascii="Times New Roman" w:hAnsi="Times New Roman" w:cs="Times New Roman"/>
              </w:rPr>
            </w:pPr>
          </w:p>
        </w:tc>
        <w:tc>
          <w:tcPr>
            <w:tcW w:w="1843" w:type="dxa"/>
            <w:tcBorders>
              <w:top w:val="single" w:sz="4" w:space="0" w:color="auto"/>
              <w:bottom w:val="single" w:sz="4" w:space="0" w:color="auto"/>
            </w:tcBorders>
            <w:vAlign w:val="center"/>
            <w:hideMark/>
          </w:tcPr>
          <w:p w14:paraId="6C8E387F" w14:textId="6A5DC69F" w:rsidR="00F92935" w:rsidRPr="00CA542D" w:rsidRDefault="00F92935" w:rsidP="00F92935">
            <w:pPr>
              <w:jc w:val="center"/>
              <w:rPr>
                <w:rFonts w:ascii="Times New Roman" w:hAnsi="Times New Roman" w:cs="Times New Roman"/>
              </w:rPr>
            </w:pPr>
          </w:p>
        </w:tc>
        <w:tc>
          <w:tcPr>
            <w:tcW w:w="2741" w:type="dxa"/>
            <w:tcBorders>
              <w:top w:val="single" w:sz="4" w:space="0" w:color="auto"/>
              <w:bottom w:val="single" w:sz="4" w:space="0" w:color="auto"/>
            </w:tcBorders>
            <w:vAlign w:val="center"/>
            <w:hideMark/>
          </w:tcPr>
          <w:p w14:paraId="271A4BF6" w14:textId="2A99C44A" w:rsidR="00F92935" w:rsidRPr="00CA542D" w:rsidRDefault="00F92935" w:rsidP="00F92935">
            <w:pPr>
              <w:jc w:val="center"/>
              <w:rPr>
                <w:rFonts w:ascii="Times New Roman" w:hAnsi="Times New Roman" w:cs="Times New Roman"/>
              </w:rPr>
            </w:pPr>
          </w:p>
        </w:tc>
      </w:tr>
      <w:tr w:rsidR="00F92935" w:rsidRPr="00CA542D" w14:paraId="1DDB480A" w14:textId="77777777" w:rsidTr="009601DA">
        <w:trPr>
          <w:trHeight w:val="454"/>
        </w:trPr>
        <w:tc>
          <w:tcPr>
            <w:tcW w:w="9115" w:type="dxa"/>
            <w:gridSpan w:val="5"/>
            <w:tcBorders>
              <w:top w:val="single" w:sz="4" w:space="0" w:color="auto"/>
              <w:left w:val="single" w:sz="4" w:space="0" w:color="auto"/>
              <w:bottom w:val="single" w:sz="4" w:space="0" w:color="auto"/>
              <w:right w:val="single" w:sz="4" w:space="0" w:color="auto"/>
            </w:tcBorders>
            <w:vAlign w:val="center"/>
            <w:hideMark/>
          </w:tcPr>
          <w:p w14:paraId="6BC5C9CA" w14:textId="5487D378"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 xml:space="preserve">Būvniecības </w:t>
            </w:r>
            <w:r w:rsidR="0013536D" w:rsidRPr="00CA542D">
              <w:rPr>
                <w:rFonts w:ascii="Times New Roman" w:hAnsi="Times New Roman" w:cs="Times New Roman"/>
              </w:rPr>
              <w:t xml:space="preserve">IZMAKSU </w:t>
            </w:r>
            <w:r w:rsidRPr="00CA542D">
              <w:rPr>
                <w:rFonts w:ascii="Times New Roman" w:hAnsi="Times New Roman" w:cs="Times New Roman"/>
              </w:rPr>
              <w:t>izmaiņas pret iepriekšējo gadu</w:t>
            </w:r>
          </w:p>
        </w:tc>
      </w:tr>
      <w:tr w:rsidR="009601DA" w:rsidRPr="00CA542D" w14:paraId="2F39598F" w14:textId="77777777" w:rsidTr="009601DA">
        <w:trPr>
          <w:trHeight w:val="340"/>
        </w:trPr>
        <w:tc>
          <w:tcPr>
            <w:tcW w:w="1344" w:type="dxa"/>
            <w:tcBorders>
              <w:top w:val="single" w:sz="4" w:space="0" w:color="auto"/>
              <w:left w:val="single" w:sz="4" w:space="0" w:color="auto"/>
              <w:bottom w:val="single" w:sz="4" w:space="0" w:color="auto"/>
              <w:right w:val="single" w:sz="4" w:space="0" w:color="auto"/>
            </w:tcBorders>
            <w:vAlign w:val="center"/>
            <w:hideMark/>
          </w:tcPr>
          <w:p w14:paraId="006772A4"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2019.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BA5AA3D"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2020.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D80A387"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0E5135"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2022.</w:t>
            </w:r>
          </w:p>
        </w:tc>
        <w:tc>
          <w:tcPr>
            <w:tcW w:w="2741" w:type="dxa"/>
            <w:tcBorders>
              <w:top w:val="single" w:sz="4" w:space="0" w:color="auto"/>
              <w:left w:val="single" w:sz="4" w:space="0" w:color="auto"/>
              <w:bottom w:val="single" w:sz="4" w:space="0" w:color="auto"/>
              <w:right w:val="single" w:sz="4" w:space="0" w:color="auto"/>
            </w:tcBorders>
            <w:vAlign w:val="center"/>
            <w:hideMark/>
          </w:tcPr>
          <w:p w14:paraId="3F4E0597"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2023.-2025.</w:t>
            </w:r>
          </w:p>
        </w:tc>
      </w:tr>
      <w:tr w:rsidR="009601DA" w:rsidRPr="00CA542D" w14:paraId="7364E933" w14:textId="77777777" w:rsidTr="009601DA">
        <w:trPr>
          <w:trHeight w:val="340"/>
        </w:trPr>
        <w:tc>
          <w:tcPr>
            <w:tcW w:w="1344" w:type="dxa"/>
            <w:tcBorders>
              <w:top w:val="single" w:sz="4" w:space="0" w:color="auto"/>
              <w:left w:val="single" w:sz="4" w:space="0" w:color="auto"/>
              <w:bottom w:val="single" w:sz="4" w:space="0" w:color="auto"/>
              <w:right w:val="single" w:sz="4" w:space="0" w:color="auto"/>
            </w:tcBorders>
            <w:vAlign w:val="center"/>
            <w:hideMark/>
          </w:tcPr>
          <w:p w14:paraId="462D8569"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+4,1%</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B63EB67"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+1,3%</w:t>
            </w:r>
          </w:p>
        </w:tc>
        <w:tc>
          <w:tcPr>
            <w:tcW w:w="1842" w:type="dxa"/>
            <w:tcBorders>
              <w:top w:val="single" w:sz="4" w:space="0" w:color="auto"/>
              <w:left w:val="single" w:sz="4" w:space="0" w:color="auto"/>
              <w:bottom w:val="single" w:sz="4" w:space="0" w:color="auto"/>
            </w:tcBorders>
            <w:vAlign w:val="center"/>
            <w:hideMark/>
          </w:tcPr>
          <w:p w14:paraId="234ABB97" w14:textId="680C0E64" w:rsidR="00F92935" w:rsidRPr="00CA542D" w:rsidRDefault="00F92935" w:rsidP="00F92935">
            <w:pPr>
              <w:jc w:val="center"/>
              <w:rPr>
                <w:rFonts w:ascii="Times New Roman" w:hAnsi="Times New Roman" w:cs="Times New Roman"/>
              </w:rPr>
            </w:pPr>
          </w:p>
        </w:tc>
        <w:tc>
          <w:tcPr>
            <w:tcW w:w="1843" w:type="dxa"/>
            <w:tcBorders>
              <w:top w:val="single" w:sz="4" w:space="0" w:color="auto"/>
              <w:bottom w:val="single" w:sz="4" w:space="0" w:color="auto"/>
            </w:tcBorders>
            <w:vAlign w:val="center"/>
            <w:hideMark/>
          </w:tcPr>
          <w:p w14:paraId="050B5C49" w14:textId="3191056B" w:rsidR="00F92935" w:rsidRPr="00CA542D" w:rsidRDefault="00F92935" w:rsidP="00F92935">
            <w:pPr>
              <w:jc w:val="center"/>
              <w:rPr>
                <w:rFonts w:ascii="Times New Roman" w:hAnsi="Times New Roman" w:cs="Times New Roman"/>
              </w:rPr>
            </w:pPr>
          </w:p>
        </w:tc>
        <w:tc>
          <w:tcPr>
            <w:tcW w:w="2741" w:type="dxa"/>
            <w:tcBorders>
              <w:top w:val="single" w:sz="4" w:space="0" w:color="auto"/>
              <w:bottom w:val="single" w:sz="4" w:space="0" w:color="auto"/>
            </w:tcBorders>
            <w:vAlign w:val="center"/>
            <w:hideMark/>
          </w:tcPr>
          <w:p w14:paraId="1FE01A7D" w14:textId="2389B3B6" w:rsidR="00F92935" w:rsidRPr="00CA542D" w:rsidRDefault="00F92935" w:rsidP="00F92935">
            <w:pPr>
              <w:jc w:val="center"/>
              <w:rPr>
                <w:rFonts w:ascii="Times New Roman" w:hAnsi="Times New Roman" w:cs="Times New Roman"/>
              </w:rPr>
            </w:pPr>
          </w:p>
        </w:tc>
      </w:tr>
      <w:tr w:rsidR="009601DA" w:rsidRPr="00CA542D" w14:paraId="2D8EDA0F" w14:textId="77777777" w:rsidTr="009601DA">
        <w:trPr>
          <w:trHeight w:val="340"/>
        </w:trPr>
        <w:tc>
          <w:tcPr>
            <w:tcW w:w="2689" w:type="dxa"/>
            <w:gridSpan w:val="2"/>
            <w:tcBorders>
              <w:top w:val="single" w:sz="4" w:space="0" w:color="auto"/>
              <w:right w:val="single" w:sz="4" w:space="0" w:color="auto"/>
            </w:tcBorders>
            <w:vAlign w:val="center"/>
            <w:hideMark/>
          </w:tcPr>
          <w:p w14:paraId="015347C9" w14:textId="77777777" w:rsidR="00F92935" w:rsidRPr="00CA542D" w:rsidRDefault="00F92935" w:rsidP="00F92935">
            <w:pPr>
              <w:ind w:firstLine="0"/>
              <w:jc w:val="right"/>
              <w:rPr>
                <w:rFonts w:ascii="Times New Roman" w:hAnsi="Times New Roman" w:cs="Times New Roman"/>
              </w:rPr>
            </w:pPr>
            <w:r w:rsidRPr="00CA542D">
              <w:rPr>
                <w:rFonts w:ascii="Times New Roman" w:hAnsi="Times New Roman" w:cs="Times New Roman"/>
              </w:rPr>
              <w:t xml:space="preserve">Kombinētā prognoze </w:t>
            </w:r>
            <w:r w:rsidRPr="00CA542D">
              <w:rPr>
                <w:rFonts w:ascii="Times New Roman" w:hAnsi="Times New Roman" w:cs="Times New Roman"/>
              </w:rPr>
              <w:sym w:font="Wingdings" w:char="F0E0"/>
            </w:r>
          </w:p>
        </w:tc>
        <w:tc>
          <w:tcPr>
            <w:tcW w:w="1842" w:type="dxa"/>
            <w:tcBorders>
              <w:top w:val="single" w:sz="4" w:space="0" w:color="auto"/>
              <w:left w:val="single" w:sz="4" w:space="0" w:color="auto"/>
              <w:bottom w:val="single" w:sz="4" w:space="0" w:color="auto"/>
              <w:right w:val="single" w:sz="4" w:space="0" w:color="auto"/>
            </w:tcBorders>
            <w:vAlign w:val="center"/>
            <w:hideMark/>
          </w:tcPr>
          <w:p w14:paraId="72F5A00A"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+6,6%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099E69"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+5,6%</w:t>
            </w:r>
          </w:p>
        </w:tc>
        <w:tc>
          <w:tcPr>
            <w:tcW w:w="2741" w:type="dxa"/>
            <w:tcBorders>
              <w:top w:val="single" w:sz="4" w:space="0" w:color="auto"/>
              <w:left w:val="single" w:sz="4" w:space="0" w:color="auto"/>
              <w:bottom w:val="single" w:sz="4" w:space="0" w:color="auto"/>
              <w:right w:val="single" w:sz="4" w:space="0" w:color="auto"/>
            </w:tcBorders>
            <w:vAlign w:val="center"/>
            <w:hideMark/>
          </w:tcPr>
          <w:p w14:paraId="100F146A"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+3,7% līdz +2,6%</w:t>
            </w:r>
          </w:p>
        </w:tc>
      </w:tr>
      <w:tr w:rsidR="009601DA" w:rsidRPr="00CA542D" w14:paraId="605F1635" w14:textId="77777777" w:rsidTr="009601DA">
        <w:trPr>
          <w:trHeight w:val="340"/>
        </w:trPr>
        <w:tc>
          <w:tcPr>
            <w:tcW w:w="2689" w:type="dxa"/>
            <w:gridSpan w:val="2"/>
            <w:tcBorders>
              <w:right w:val="single" w:sz="4" w:space="0" w:color="auto"/>
            </w:tcBorders>
            <w:vAlign w:val="center"/>
            <w:hideMark/>
          </w:tcPr>
          <w:p w14:paraId="5C504A17" w14:textId="77777777" w:rsidR="00F92935" w:rsidRPr="00CA542D" w:rsidRDefault="00F92935" w:rsidP="00F92935">
            <w:pPr>
              <w:ind w:firstLine="0"/>
              <w:jc w:val="right"/>
              <w:rPr>
                <w:rFonts w:ascii="Times New Roman" w:hAnsi="Times New Roman" w:cs="Times New Roman"/>
              </w:rPr>
            </w:pPr>
            <w:r w:rsidRPr="00CA542D">
              <w:rPr>
                <w:rFonts w:ascii="Times New Roman" w:hAnsi="Times New Roman" w:cs="Times New Roman"/>
              </w:rPr>
              <w:t xml:space="preserve">Ekspertu prognoze </w:t>
            </w:r>
            <w:r w:rsidRPr="00CA542D">
              <w:rPr>
                <w:rFonts w:ascii="Times New Roman" w:hAnsi="Times New Roman" w:cs="Times New Roman"/>
              </w:rPr>
              <w:sym w:font="Wingdings" w:char="F0E0"/>
            </w:r>
          </w:p>
        </w:tc>
        <w:tc>
          <w:tcPr>
            <w:tcW w:w="1842" w:type="dxa"/>
            <w:tcBorders>
              <w:top w:val="single" w:sz="4" w:space="0" w:color="auto"/>
              <w:left w:val="single" w:sz="4" w:space="0" w:color="auto"/>
              <w:bottom w:val="single" w:sz="4" w:space="0" w:color="auto"/>
              <w:right w:val="single" w:sz="4" w:space="0" w:color="auto"/>
            </w:tcBorders>
            <w:vAlign w:val="center"/>
            <w:hideMark/>
          </w:tcPr>
          <w:p w14:paraId="0F3729A1"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+11,4%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44ADB9"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+9,5%</w:t>
            </w:r>
          </w:p>
        </w:tc>
        <w:tc>
          <w:tcPr>
            <w:tcW w:w="2741" w:type="dxa"/>
            <w:tcBorders>
              <w:top w:val="single" w:sz="4" w:space="0" w:color="auto"/>
              <w:left w:val="single" w:sz="4" w:space="0" w:color="auto"/>
              <w:bottom w:val="single" w:sz="4" w:space="0" w:color="auto"/>
              <w:right w:val="single" w:sz="4" w:space="0" w:color="auto"/>
            </w:tcBorders>
            <w:vAlign w:val="center"/>
            <w:hideMark/>
          </w:tcPr>
          <w:p w14:paraId="2FC980CD" w14:textId="77777777" w:rsidR="00F92935" w:rsidRPr="00CA542D" w:rsidRDefault="00F92935" w:rsidP="00F92935">
            <w:pPr>
              <w:ind w:firstLine="0"/>
              <w:jc w:val="center"/>
              <w:rPr>
                <w:rFonts w:ascii="Times New Roman" w:hAnsi="Times New Roman" w:cs="Times New Roman"/>
              </w:rPr>
            </w:pPr>
            <w:r w:rsidRPr="00CA542D">
              <w:rPr>
                <w:rFonts w:ascii="Times New Roman" w:hAnsi="Times New Roman" w:cs="Times New Roman"/>
              </w:rPr>
              <w:t>+5,7% līdz +3,6%</w:t>
            </w:r>
          </w:p>
        </w:tc>
      </w:tr>
    </w:tbl>
    <w:p w14:paraId="74FA1FFC" w14:textId="77777777" w:rsidR="00642132" w:rsidRPr="00CA542D" w:rsidRDefault="00642132" w:rsidP="0010246A">
      <w:pPr>
        <w:rPr>
          <w:rFonts w:ascii="Times New Roman" w:hAnsi="Times New Roman" w:cs="Times New Roman"/>
        </w:rPr>
      </w:pPr>
    </w:p>
    <w:p w14:paraId="1A74CEDD" w14:textId="17BC45F5" w:rsidR="00642132" w:rsidRPr="00CA542D" w:rsidRDefault="00AD31AF" w:rsidP="00B9247E">
      <w:pPr>
        <w:spacing w:line="276" w:lineRule="auto"/>
        <w:ind w:firstLine="0"/>
        <w:rPr>
          <w:rFonts w:ascii="Times New Roman" w:hAnsi="Times New Roman" w:cs="Times New Roman"/>
        </w:rPr>
      </w:pPr>
      <w:r w:rsidRPr="00CA542D">
        <w:rPr>
          <w:rFonts w:ascii="Times New Roman" w:hAnsi="Times New Roman" w:cs="Times New Roman"/>
        </w:rPr>
        <w:t xml:space="preserve">Laika periodā no 2021. līdz 2025. gadam tiek prognozēts tālāks būvniecības produkcijas apjoma pieaugums ar lielāku ikgadējo tempu nekā </w:t>
      </w:r>
      <w:r w:rsidR="00114799" w:rsidRPr="00CA542D">
        <w:rPr>
          <w:rFonts w:ascii="Times New Roman" w:hAnsi="Times New Roman" w:cs="Times New Roman"/>
        </w:rPr>
        <w:t>iepriekšējā piecgadē</w:t>
      </w:r>
      <w:r w:rsidR="002F4B67" w:rsidRPr="00CA542D">
        <w:rPr>
          <w:rFonts w:ascii="Times New Roman" w:hAnsi="Times New Roman" w:cs="Times New Roman"/>
        </w:rPr>
        <w:t xml:space="preserve">. Sākumā 2021. un 2022. gadā šo izaugsmi var pamatot ar Latvijas pakāpenisku izeju no pandēmijas un ar to saistīto epidemioloģisko pasākumu ietekmi un tirgus </w:t>
      </w:r>
      <w:r w:rsidR="00B328EA" w:rsidRPr="00CA542D">
        <w:rPr>
          <w:rFonts w:ascii="Times New Roman" w:hAnsi="Times New Roman" w:cs="Times New Roman"/>
        </w:rPr>
        <w:t xml:space="preserve">atlabšanu, kā arī ar valsts atbalstu ekonomikas sildīšanai. </w:t>
      </w:r>
      <w:r w:rsidR="00114799" w:rsidRPr="00CA542D">
        <w:rPr>
          <w:rFonts w:ascii="Times New Roman" w:hAnsi="Times New Roman" w:cs="Times New Roman"/>
        </w:rPr>
        <w:t>Tālākos gados</w:t>
      </w:r>
      <w:r w:rsidR="00B328EA" w:rsidRPr="00CA542D">
        <w:rPr>
          <w:rFonts w:ascii="Times New Roman" w:hAnsi="Times New Roman" w:cs="Times New Roman"/>
        </w:rPr>
        <w:t xml:space="preserve"> turpmāk</w:t>
      </w:r>
      <w:r w:rsidR="00114799" w:rsidRPr="00CA542D">
        <w:rPr>
          <w:rFonts w:ascii="Times New Roman" w:hAnsi="Times New Roman" w:cs="Times New Roman"/>
        </w:rPr>
        <w:t>a</w:t>
      </w:r>
      <w:r w:rsidR="00B328EA" w:rsidRPr="00CA542D">
        <w:rPr>
          <w:rFonts w:ascii="Times New Roman" w:hAnsi="Times New Roman" w:cs="Times New Roman"/>
        </w:rPr>
        <w:t xml:space="preserve"> tirgus izaugsm</w:t>
      </w:r>
      <w:r w:rsidR="00114799" w:rsidRPr="00CA542D">
        <w:rPr>
          <w:rFonts w:ascii="Times New Roman" w:hAnsi="Times New Roman" w:cs="Times New Roman"/>
        </w:rPr>
        <w:t>e</w:t>
      </w:r>
      <w:r w:rsidR="00B328EA" w:rsidRPr="00CA542D">
        <w:rPr>
          <w:rFonts w:ascii="Times New Roman" w:hAnsi="Times New Roman" w:cs="Times New Roman"/>
        </w:rPr>
        <w:t xml:space="preserve"> saistīt</w:t>
      </w:r>
      <w:r w:rsidR="00114799" w:rsidRPr="00CA542D">
        <w:rPr>
          <w:rFonts w:ascii="Times New Roman" w:hAnsi="Times New Roman" w:cs="Times New Roman"/>
        </w:rPr>
        <w:t>a</w:t>
      </w:r>
      <w:r w:rsidR="00B328EA" w:rsidRPr="00CA542D">
        <w:rPr>
          <w:rFonts w:ascii="Times New Roman" w:hAnsi="Times New Roman" w:cs="Times New Roman"/>
        </w:rPr>
        <w:t xml:space="preserve"> ar lielu būvniecības projektu</w:t>
      </w:r>
      <w:r w:rsidR="007F7778" w:rsidRPr="00CA542D">
        <w:rPr>
          <w:rFonts w:ascii="Times New Roman" w:hAnsi="Times New Roman" w:cs="Times New Roman"/>
        </w:rPr>
        <w:t>, piemēram</w:t>
      </w:r>
      <w:r w:rsidR="00114799" w:rsidRPr="00CA542D">
        <w:rPr>
          <w:rFonts w:ascii="Times New Roman" w:hAnsi="Times New Roman" w:cs="Times New Roman"/>
        </w:rPr>
        <w:t>,</w:t>
      </w:r>
      <w:r w:rsidR="00D575B4">
        <w:rPr>
          <w:rFonts w:ascii="Times New Roman" w:hAnsi="Times New Roman" w:cs="Times New Roman"/>
        </w:rPr>
        <w:t xml:space="preserve"> projekta</w:t>
      </w:r>
      <w:r w:rsidR="007F7778" w:rsidRPr="00CA542D">
        <w:rPr>
          <w:rFonts w:ascii="Times New Roman" w:hAnsi="Times New Roman" w:cs="Times New Roman"/>
        </w:rPr>
        <w:t xml:space="preserve"> </w:t>
      </w:r>
      <w:r w:rsidR="00D575B4">
        <w:rPr>
          <w:rFonts w:ascii="Times New Roman" w:hAnsi="Times New Roman" w:cs="Times New Roman"/>
        </w:rPr>
        <w:t>“</w:t>
      </w:r>
      <w:proofErr w:type="spellStart"/>
      <w:r w:rsidR="007F7778" w:rsidRPr="00CA542D">
        <w:rPr>
          <w:rFonts w:ascii="Times New Roman" w:hAnsi="Times New Roman" w:cs="Times New Roman"/>
        </w:rPr>
        <w:t>Rail</w:t>
      </w:r>
      <w:proofErr w:type="spellEnd"/>
      <w:r w:rsidR="007F7778" w:rsidRPr="00CA542D">
        <w:rPr>
          <w:rFonts w:ascii="Times New Roman" w:hAnsi="Times New Roman" w:cs="Times New Roman"/>
        </w:rPr>
        <w:t xml:space="preserve"> Baltica</w:t>
      </w:r>
      <w:r w:rsidR="00D575B4">
        <w:rPr>
          <w:rFonts w:ascii="Times New Roman" w:hAnsi="Times New Roman" w:cs="Times New Roman"/>
        </w:rPr>
        <w:t>”</w:t>
      </w:r>
      <w:r w:rsidR="007F7778" w:rsidRPr="00CA542D">
        <w:rPr>
          <w:rFonts w:ascii="Times New Roman" w:hAnsi="Times New Roman" w:cs="Times New Roman"/>
        </w:rPr>
        <w:t>, ieiešanu aktīvās būvniecības fāzē.</w:t>
      </w:r>
    </w:p>
    <w:p w14:paraId="3B7F9C1D" w14:textId="77777777" w:rsidR="00B9247E" w:rsidRPr="00CA542D" w:rsidRDefault="00B9247E" w:rsidP="00B9247E">
      <w:pPr>
        <w:spacing w:line="276" w:lineRule="auto"/>
        <w:ind w:firstLine="0"/>
        <w:rPr>
          <w:rFonts w:ascii="Times New Roman" w:hAnsi="Times New Roman" w:cs="Times New Roman"/>
        </w:rPr>
      </w:pPr>
    </w:p>
    <w:p w14:paraId="43251F68" w14:textId="068E8347" w:rsidR="00EA6F89" w:rsidRPr="00CA542D" w:rsidRDefault="00EA6F89" w:rsidP="00B9247E">
      <w:pPr>
        <w:spacing w:line="276" w:lineRule="auto"/>
        <w:ind w:firstLine="0"/>
        <w:rPr>
          <w:rFonts w:ascii="Times New Roman" w:hAnsi="Times New Roman" w:cs="Times New Roman"/>
        </w:rPr>
      </w:pPr>
      <w:r w:rsidRPr="00CA542D">
        <w:rPr>
          <w:rFonts w:ascii="Times New Roman" w:hAnsi="Times New Roman" w:cs="Times New Roman"/>
        </w:rPr>
        <w:t>Būvniecības izmaksu izmaiņās ir sagaidāms būtisks izmaksu lēciens jau 2021.</w:t>
      </w:r>
      <w:r w:rsidR="00004FC2">
        <w:rPr>
          <w:rFonts w:ascii="Times New Roman" w:hAnsi="Times New Roman" w:cs="Times New Roman"/>
        </w:rPr>
        <w:t xml:space="preserve"> </w:t>
      </w:r>
      <w:r w:rsidRPr="00CA542D">
        <w:rPr>
          <w:rFonts w:ascii="Times New Roman" w:hAnsi="Times New Roman" w:cs="Times New Roman"/>
        </w:rPr>
        <w:t>gadā, kas turpmākajos gados būs mazāk izteikts</w:t>
      </w:r>
      <w:r w:rsidR="00E97668" w:rsidRPr="00CA542D">
        <w:rPr>
          <w:rFonts w:ascii="Times New Roman" w:hAnsi="Times New Roman" w:cs="Times New Roman"/>
        </w:rPr>
        <w:t>, tomēr joprojām ievērojami augstāks nekā pēdējā desmitgadē</w:t>
      </w:r>
      <w:r w:rsidRPr="00CA542D">
        <w:rPr>
          <w:rFonts w:ascii="Times New Roman" w:hAnsi="Times New Roman" w:cs="Times New Roman"/>
        </w:rPr>
        <w:t xml:space="preserve">. Izmaksu būtisks pieaugums primāri saistāms ar būvmateriālu </w:t>
      </w:r>
      <w:r w:rsidR="00B71CDB" w:rsidRPr="00CA542D">
        <w:rPr>
          <w:rFonts w:ascii="Times New Roman" w:hAnsi="Times New Roman" w:cs="Times New Roman"/>
        </w:rPr>
        <w:t>cenu pieaugumu</w:t>
      </w:r>
      <w:r w:rsidR="00E97668" w:rsidRPr="00CA542D">
        <w:rPr>
          <w:rFonts w:ascii="Times New Roman" w:hAnsi="Times New Roman" w:cs="Times New Roman"/>
        </w:rPr>
        <w:t>,</w:t>
      </w:r>
      <w:r w:rsidR="00B71CDB" w:rsidRPr="00CA542D">
        <w:rPr>
          <w:rFonts w:ascii="Times New Roman" w:hAnsi="Times New Roman" w:cs="Times New Roman"/>
        </w:rPr>
        <w:t xml:space="preserve"> galvenokārt kokmateriāliem un metāla izstrādājumiem. </w:t>
      </w:r>
      <w:r w:rsidR="00CD07B1" w:rsidRPr="00CA542D">
        <w:rPr>
          <w:rFonts w:ascii="Times New Roman" w:hAnsi="Times New Roman" w:cs="Times New Roman"/>
        </w:rPr>
        <w:t>Ņemot vērā ļoti neordināro situāciju būvmateriālu tirgū Latvijā 2021.</w:t>
      </w:r>
      <w:r w:rsidR="00004FC2">
        <w:rPr>
          <w:rFonts w:ascii="Times New Roman" w:hAnsi="Times New Roman" w:cs="Times New Roman"/>
        </w:rPr>
        <w:t xml:space="preserve"> </w:t>
      </w:r>
      <w:r w:rsidR="00CD07B1" w:rsidRPr="00CA542D">
        <w:rPr>
          <w:rFonts w:ascii="Times New Roman" w:hAnsi="Times New Roman" w:cs="Times New Roman"/>
        </w:rPr>
        <w:t xml:space="preserve">gadā, arī ekspertu novērtējumi radikāli atšķīrās. To var izskaidrot gan ar dažādu pieredzi un darba specifiku, gan ar </w:t>
      </w:r>
      <w:r w:rsidR="00DC3274" w:rsidRPr="00CA542D">
        <w:rPr>
          <w:rFonts w:ascii="Times New Roman" w:hAnsi="Times New Roman" w:cs="Times New Roman"/>
        </w:rPr>
        <w:t xml:space="preserve">augstu nenoteiktības līmeni </w:t>
      </w:r>
      <w:r w:rsidR="00E97668" w:rsidRPr="00CA542D">
        <w:rPr>
          <w:rFonts w:ascii="Times New Roman" w:hAnsi="Times New Roman" w:cs="Times New Roman"/>
        </w:rPr>
        <w:t>P</w:t>
      </w:r>
      <w:r w:rsidR="00DC3274" w:rsidRPr="00CA542D">
        <w:rPr>
          <w:rFonts w:ascii="Times New Roman" w:hAnsi="Times New Roman" w:cs="Times New Roman"/>
        </w:rPr>
        <w:t>ētījuma veikšanas laikā – 2021.</w:t>
      </w:r>
      <w:r w:rsidR="00004FC2">
        <w:rPr>
          <w:rFonts w:ascii="Times New Roman" w:hAnsi="Times New Roman" w:cs="Times New Roman"/>
        </w:rPr>
        <w:t xml:space="preserve"> </w:t>
      </w:r>
      <w:r w:rsidR="00DC3274" w:rsidRPr="00CA542D">
        <w:rPr>
          <w:rFonts w:ascii="Times New Roman" w:hAnsi="Times New Roman" w:cs="Times New Roman"/>
        </w:rPr>
        <w:t xml:space="preserve">gada maijā-jūlijā. Šajā periodā būvmateriālu cenas bija sasniegušas savu virsotni, tomēr ziņojuma gatavošanas fāzē atsevišķos tirgos jau tika novērota cenu korekcija, piemēram, ASV kokmateriālu biržās. Līdz ar to arī novērojama būtiska variācija starp ekspertu skatījumu, kas </w:t>
      </w:r>
      <w:r w:rsidR="00206B52" w:rsidRPr="00CA542D">
        <w:rPr>
          <w:rFonts w:ascii="Times New Roman" w:hAnsi="Times New Roman" w:cs="Times New Roman"/>
        </w:rPr>
        <w:t>vidēji</w:t>
      </w:r>
      <w:r w:rsidR="00E97668" w:rsidRPr="00CA542D">
        <w:rPr>
          <w:rFonts w:ascii="Times New Roman" w:hAnsi="Times New Roman" w:cs="Times New Roman"/>
        </w:rPr>
        <w:t xml:space="preserve"> prognozēja, ka</w:t>
      </w:r>
      <w:r w:rsidR="00206B52" w:rsidRPr="00CA542D">
        <w:rPr>
          <w:rFonts w:ascii="Times New Roman" w:hAnsi="Times New Roman" w:cs="Times New Roman"/>
        </w:rPr>
        <w:t xml:space="preserve"> būvniecība</w:t>
      </w:r>
      <w:r w:rsidR="00E97668" w:rsidRPr="00CA542D">
        <w:rPr>
          <w:rFonts w:ascii="Times New Roman" w:hAnsi="Times New Roman" w:cs="Times New Roman"/>
        </w:rPr>
        <w:t>s</w:t>
      </w:r>
      <w:r w:rsidR="00206B52" w:rsidRPr="00CA542D">
        <w:rPr>
          <w:rFonts w:ascii="Times New Roman" w:hAnsi="Times New Roman" w:cs="Times New Roman"/>
        </w:rPr>
        <w:t xml:space="preserve"> izmaksas pieaugs par 11,4%, un kombinēto </w:t>
      </w:r>
      <w:r w:rsidR="00E97668" w:rsidRPr="00CA542D">
        <w:rPr>
          <w:rFonts w:ascii="Times New Roman" w:hAnsi="Times New Roman" w:cs="Times New Roman"/>
        </w:rPr>
        <w:t>metodikas</w:t>
      </w:r>
      <w:r w:rsidR="00206B52" w:rsidRPr="00CA542D">
        <w:rPr>
          <w:rFonts w:ascii="Times New Roman" w:hAnsi="Times New Roman" w:cs="Times New Roman"/>
        </w:rPr>
        <w:t xml:space="preserve"> prognozi, ka tās pieaugs vidēji par 6,6%. </w:t>
      </w:r>
      <w:r w:rsidR="00E97668" w:rsidRPr="00CA542D">
        <w:rPr>
          <w:rFonts w:ascii="Times New Roman" w:hAnsi="Times New Roman" w:cs="Times New Roman"/>
        </w:rPr>
        <w:t>Ja</w:t>
      </w:r>
      <w:r w:rsidR="00206B52" w:rsidRPr="00CA542D">
        <w:rPr>
          <w:rFonts w:ascii="Times New Roman" w:hAnsi="Times New Roman" w:cs="Times New Roman"/>
        </w:rPr>
        <w:t xml:space="preserve"> </w:t>
      </w:r>
      <w:r w:rsidR="004D000A" w:rsidRPr="00CA542D">
        <w:rPr>
          <w:rFonts w:ascii="Times New Roman" w:hAnsi="Times New Roman" w:cs="Times New Roman"/>
        </w:rPr>
        <w:t>2021.</w:t>
      </w:r>
      <w:r w:rsidR="00004FC2">
        <w:rPr>
          <w:rFonts w:ascii="Times New Roman" w:hAnsi="Times New Roman" w:cs="Times New Roman"/>
        </w:rPr>
        <w:t xml:space="preserve"> </w:t>
      </w:r>
      <w:r w:rsidR="004D000A" w:rsidRPr="00CA542D">
        <w:rPr>
          <w:rFonts w:ascii="Times New Roman" w:hAnsi="Times New Roman" w:cs="Times New Roman"/>
        </w:rPr>
        <w:t>gada otrajā pusē pieaugs globālais kokmateriālu un metālu piedāvājums un stabilizēsies vai samazināsies pieprasījums, tad ticamāka ir 6,6% prognoze. Savukārt</w:t>
      </w:r>
      <w:r w:rsidR="00E97668" w:rsidRPr="00CA542D">
        <w:rPr>
          <w:rFonts w:ascii="Times New Roman" w:hAnsi="Times New Roman" w:cs="Times New Roman"/>
        </w:rPr>
        <w:t>,</w:t>
      </w:r>
      <w:r w:rsidR="004D000A" w:rsidRPr="00CA542D">
        <w:rPr>
          <w:rFonts w:ascii="Times New Roman" w:hAnsi="Times New Roman" w:cs="Times New Roman"/>
        </w:rPr>
        <w:t xml:space="preserve"> div</w:t>
      </w:r>
      <w:r w:rsidR="003405ED" w:rsidRPr="00CA542D">
        <w:rPr>
          <w:rFonts w:ascii="Times New Roman" w:hAnsi="Times New Roman" w:cs="Times New Roman"/>
        </w:rPr>
        <w:t xml:space="preserve">u </w:t>
      </w:r>
      <w:r w:rsidR="004D000A" w:rsidRPr="00CA542D">
        <w:rPr>
          <w:rFonts w:ascii="Times New Roman" w:hAnsi="Times New Roman" w:cs="Times New Roman"/>
        </w:rPr>
        <w:t>ciparu izmaksu pieaugums bū</w:t>
      </w:r>
      <w:r w:rsidR="00E97668" w:rsidRPr="00CA542D">
        <w:rPr>
          <w:rFonts w:ascii="Times New Roman" w:hAnsi="Times New Roman" w:cs="Times New Roman"/>
        </w:rPr>
        <w:t>s</w:t>
      </w:r>
      <w:r w:rsidR="004D000A" w:rsidRPr="00CA542D">
        <w:rPr>
          <w:rFonts w:ascii="Times New Roman" w:hAnsi="Times New Roman" w:cs="Times New Roman"/>
        </w:rPr>
        <w:t xml:space="preserve"> ticamāks gadījumā, ja spekulatīvu iemeslu dēļ vai </w:t>
      </w:r>
      <w:r w:rsidR="003405ED" w:rsidRPr="00CA542D">
        <w:rPr>
          <w:rFonts w:ascii="Times New Roman" w:hAnsi="Times New Roman" w:cs="Times New Roman"/>
        </w:rPr>
        <w:t>ārkārtas apstākļu dēļ pasaules tirgos būs problēmas ar loģistikas kanāliem un izejmateriālu piedāvājumu.</w:t>
      </w:r>
    </w:p>
    <w:p w14:paraId="2E53AA30" w14:textId="77777777" w:rsidR="00B9247E" w:rsidRPr="00CA542D" w:rsidRDefault="00B9247E" w:rsidP="00B9247E">
      <w:pPr>
        <w:spacing w:line="276" w:lineRule="auto"/>
        <w:ind w:firstLine="0"/>
        <w:rPr>
          <w:rFonts w:ascii="Times New Roman" w:hAnsi="Times New Roman" w:cs="Times New Roman"/>
        </w:rPr>
      </w:pPr>
    </w:p>
    <w:p w14:paraId="4D037301" w14:textId="244EFA7C" w:rsidR="00F562BD" w:rsidRPr="00CA542D" w:rsidRDefault="000E44AC" w:rsidP="00B9247E">
      <w:pPr>
        <w:spacing w:line="276" w:lineRule="auto"/>
        <w:ind w:firstLine="0"/>
        <w:rPr>
          <w:rFonts w:ascii="Times New Roman" w:hAnsi="Times New Roman" w:cs="Times New Roman"/>
        </w:rPr>
      </w:pPr>
      <w:r w:rsidRPr="00CA542D">
        <w:rPr>
          <w:rFonts w:ascii="Times New Roman" w:hAnsi="Times New Roman" w:cs="Times New Roman"/>
        </w:rPr>
        <w:t xml:space="preserve">Aktuāls jautājums ir </w:t>
      </w:r>
      <w:r w:rsidR="00CA730B" w:rsidRPr="00CA542D">
        <w:rPr>
          <w:rFonts w:ascii="Times New Roman" w:hAnsi="Times New Roman" w:cs="Times New Roman"/>
        </w:rPr>
        <w:t xml:space="preserve">būvniecības nozares pārkaršanas iespējamība aplūkotajā laika periodā. </w:t>
      </w:r>
      <w:r w:rsidR="00F562BD" w:rsidRPr="00CA542D">
        <w:rPr>
          <w:rFonts w:ascii="Times New Roman" w:hAnsi="Times New Roman" w:cs="Times New Roman"/>
        </w:rPr>
        <w:t>Pētījuma ietvaros, veicot retrospekciju par būvniecības produkcijas apjomu izmaiņām un būvniecības izmaksu izmaiņām, tika aplūkotas tendences būvniecības nozares burbulī un tirgus pārkaršanā 2007.-2008.</w:t>
      </w:r>
      <w:r w:rsidR="00004FC2">
        <w:rPr>
          <w:rFonts w:ascii="Times New Roman" w:hAnsi="Times New Roman" w:cs="Times New Roman"/>
        </w:rPr>
        <w:t xml:space="preserve"> </w:t>
      </w:r>
      <w:r w:rsidR="00F562BD" w:rsidRPr="00CA542D">
        <w:rPr>
          <w:rFonts w:ascii="Times New Roman" w:hAnsi="Times New Roman" w:cs="Times New Roman"/>
        </w:rPr>
        <w:t xml:space="preserve">gadā, pēc kuras sekoja ekonomiskā lejupslīde un krīze ne tikai būvniecības nozarē, bet visā Latvijas tautsaimniecībā. </w:t>
      </w:r>
      <w:r w:rsidR="0057316D" w:rsidRPr="00CA542D">
        <w:rPr>
          <w:rFonts w:ascii="Times New Roman" w:hAnsi="Times New Roman" w:cs="Times New Roman"/>
        </w:rPr>
        <w:t>Balstoties uz attiecībām starp būvniecības produkcijas apjoma izmaiņām un izmaksu izmaiņām</w:t>
      </w:r>
      <w:r w:rsidR="00904539" w:rsidRPr="00CA542D">
        <w:rPr>
          <w:rFonts w:ascii="Times New Roman" w:hAnsi="Times New Roman" w:cs="Times New Roman"/>
        </w:rPr>
        <w:t>,</w:t>
      </w:r>
      <w:r w:rsidR="0057316D" w:rsidRPr="00CA542D">
        <w:rPr>
          <w:rFonts w:ascii="Times New Roman" w:hAnsi="Times New Roman" w:cs="Times New Roman"/>
        </w:rPr>
        <w:t xml:space="preserve"> tika noteikti riska apgabali, kas raksturo </w:t>
      </w:r>
      <w:r w:rsidR="0079633D" w:rsidRPr="00CA542D">
        <w:rPr>
          <w:rFonts w:ascii="Times New Roman" w:hAnsi="Times New Roman" w:cs="Times New Roman"/>
        </w:rPr>
        <w:t>nosacītu pārkaršanas risku iespējamīb</w:t>
      </w:r>
      <w:r w:rsidR="00904539" w:rsidRPr="00CA542D">
        <w:rPr>
          <w:rFonts w:ascii="Times New Roman" w:hAnsi="Times New Roman" w:cs="Times New Roman"/>
        </w:rPr>
        <w:t>u</w:t>
      </w:r>
      <w:r w:rsidR="0079633D" w:rsidRPr="00CA542D">
        <w:rPr>
          <w:rFonts w:ascii="Times New Roman" w:hAnsi="Times New Roman" w:cs="Times New Roman"/>
        </w:rPr>
        <w:t xml:space="preserve">. </w:t>
      </w:r>
      <w:r w:rsidR="00F562BD" w:rsidRPr="00CA542D">
        <w:rPr>
          <w:rFonts w:ascii="Times New Roman" w:hAnsi="Times New Roman" w:cs="Times New Roman"/>
        </w:rPr>
        <w:t>Atšķirībā no iepriekšējās lejupslīdes, šoreiz tautsaimniecību negatīvi ietekmēja globālā pandēmija un ar tās apkarošanu saistīto pasākumu izraisītās sekas.</w:t>
      </w:r>
      <w:r w:rsidR="0079633D" w:rsidRPr="00CA542D">
        <w:rPr>
          <w:rFonts w:ascii="Times New Roman" w:hAnsi="Times New Roman" w:cs="Times New Roman"/>
        </w:rPr>
        <w:t xml:space="preserve"> Arī tuvojoties pandēmijas noslēgumam parādās jauni riski, kas izpaužas kā pārlieku </w:t>
      </w:r>
      <w:r w:rsidR="004257A1" w:rsidRPr="00CA542D">
        <w:rPr>
          <w:rFonts w:ascii="Times New Roman" w:hAnsi="Times New Roman" w:cs="Times New Roman"/>
        </w:rPr>
        <w:t>intensīvi ekonomikas atveseļošanas pasākumi, kas var izraisīt pārāk augstu inflāciju.</w:t>
      </w:r>
      <w:r w:rsidR="00F562BD" w:rsidRPr="00CA542D">
        <w:rPr>
          <w:rFonts w:ascii="Times New Roman" w:hAnsi="Times New Roman" w:cs="Times New Roman"/>
        </w:rPr>
        <w:t xml:space="preserve"> Līdz ar to ir svarīgi novērot, vai nepastāv līdzīgas tendences. </w:t>
      </w:r>
    </w:p>
    <w:p w14:paraId="1AA1B2AC" w14:textId="77777777" w:rsidR="00B9247E" w:rsidRPr="00CA542D" w:rsidRDefault="00B9247E" w:rsidP="00B9247E">
      <w:pPr>
        <w:spacing w:line="276" w:lineRule="auto"/>
        <w:ind w:firstLine="0"/>
        <w:rPr>
          <w:rFonts w:ascii="Times New Roman" w:hAnsi="Times New Roman" w:cs="Times New Roman"/>
        </w:rPr>
      </w:pPr>
    </w:p>
    <w:p w14:paraId="44EF314E" w14:textId="37D44CF8" w:rsidR="00D160E2" w:rsidRPr="00CA542D" w:rsidRDefault="00904539" w:rsidP="00B9247E">
      <w:pPr>
        <w:spacing w:line="276" w:lineRule="auto"/>
        <w:ind w:firstLine="0"/>
        <w:rPr>
          <w:rFonts w:ascii="Times New Roman" w:hAnsi="Times New Roman" w:cs="Times New Roman"/>
        </w:rPr>
      </w:pPr>
      <w:r w:rsidRPr="00CA542D">
        <w:rPr>
          <w:rFonts w:ascii="Times New Roman" w:hAnsi="Times New Roman" w:cs="Times New Roman"/>
        </w:rPr>
        <w:t>Scenārijā</w:t>
      </w:r>
      <w:r w:rsidR="004002F0" w:rsidRPr="00CA542D">
        <w:rPr>
          <w:rFonts w:ascii="Times New Roman" w:hAnsi="Times New Roman" w:cs="Times New Roman"/>
        </w:rPr>
        <w:t xml:space="preserve">, ja tirgū pieaug kopējais pieprasījums pēc būvniecības produkcijas, tiek sagaidāms palielināts pieprasījums pēc darbaspēka, būvmateriāliem un citiem resursiem. </w:t>
      </w:r>
      <w:r w:rsidRPr="00CA542D">
        <w:rPr>
          <w:rFonts w:ascii="Times New Roman" w:hAnsi="Times New Roman" w:cs="Times New Roman"/>
        </w:rPr>
        <w:t>J</w:t>
      </w:r>
      <w:r w:rsidR="004002F0" w:rsidRPr="00CA542D">
        <w:rPr>
          <w:rFonts w:ascii="Times New Roman" w:hAnsi="Times New Roman" w:cs="Times New Roman"/>
        </w:rPr>
        <w:t xml:space="preserve">a tirgus nespēj nodrošināt uzņēmējus ar nepieciešamajiem resursiem, iestājas situācija ar pieaugošu pieprasījumu un nemainīgu piedāvājumu, kas izraisa piedāvājuma cenu pieaugumu. </w:t>
      </w:r>
      <w:r w:rsidRPr="00CA542D">
        <w:rPr>
          <w:rFonts w:ascii="Times New Roman" w:hAnsi="Times New Roman" w:cs="Times New Roman"/>
        </w:rPr>
        <w:t>Šādā s</w:t>
      </w:r>
      <w:r w:rsidR="004002F0" w:rsidRPr="00CA542D">
        <w:rPr>
          <w:rFonts w:ascii="Times New Roman" w:hAnsi="Times New Roman" w:cs="Times New Roman"/>
        </w:rPr>
        <w:t xml:space="preserve">ituācijā, ja izmaksas pieaug lēnāk, nekā </w:t>
      </w:r>
      <w:r w:rsidR="004002F0" w:rsidRPr="00CA542D">
        <w:rPr>
          <w:rFonts w:ascii="Times New Roman" w:hAnsi="Times New Roman" w:cs="Times New Roman"/>
        </w:rPr>
        <w:lastRenderedPageBreak/>
        <w:t>produkcija, situācija uzskatāma par normālu. Savukārt, ja izmaksu pieaugums sāk tuvoties produkciju apjoma pieaugumam vai to pat pārsniedz, tad tas var būt indikators pārāk straujam pieprasījuma pieaugumam. Tādā gadījumā var runāt par pārkaršanas risku, kam varētu sekot tirgus korekcija, kas nozīmētu strauju pieprasījuma kritumu – lejupslīdi.</w:t>
      </w:r>
    </w:p>
    <w:p w14:paraId="7FC954D2" w14:textId="185FDD89" w:rsidR="000E44AC" w:rsidRPr="00CA542D" w:rsidRDefault="000E44AC" w:rsidP="00B9247E">
      <w:pPr>
        <w:spacing w:line="276" w:lineRule="auto"/>
        <w:rPr>
          <w:rFonts w:ascii="Times New Roman" w:hAnsi="Times New Roman" w:cs="Times New Roman"/>
        </w:rPr>
      </w:pPr>
    </w:p>
    <w:p w14:paraId="6BBCA0C7" w14:textId="77777777" w:rsidR="00AA6711" w:rsidRPr="00CA542D" w:rsidRDefault="00CA730B" w:rsidP="00B9247E">
      <w:pPr>
        <w:keepNext/>
        <w:spacing w:line="276" w:lineRule="auto"/>
        <w:rPr>
          <w:rFonts w:ascii="Times New Roman" w:hAnsi="Times New Roman" w:cs="Times New Roman"/>
        </w:rPr>
      </w:pPr>
      <w:r w:rsidRPr="00CA542D">
        <w:rPr>
          <w:rFonts w:ascii="Times New Roman" w:hAnsi="Times New Roman" w:cs="Times New Roman"/>
          <w:noProof/>
        </w:rPr>
        <w:drawing>
          <wp:inline distT="0" distB="0" distL="0" distR="0" wp14:anchorId="233B22C1" wp14:editId="56CF7F02">
            <wp:extent cx="3716447" cy="345278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634" cy="3460389"/>
                    </a:xfrm>
                    <a:prstGeom prst="rect">
                      <a:avLst/>
                    </a:prstGeom>
                    <a:noFill/>
                  </pic:spPr>
                </pic:pic>
              </a:graphicData>
            </a:graphic>
          </wp:inline>
        </w:drawing>
      </w:r>
    </w:p>
    <w:p w14:paraId="46215ECC" w14:textId="39975DD3" w:rsidR="00B9247E"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4</w:t>
      </w:r>
      <w:r w:rsidR="00953FB9">
        <w:rPr>
          <w:noProof/>
        </w:rPr>
        <w:fldChar w:fldCharType="end"/>
      </w:r>
      <w:r>
        <w:t xml:space="preserve">. </w:t>
      </w:r>
      <w:r w:rsidR="00AA6711" w:rsidRPr="00CA542D">
        <w:rPr>
          <w:rFonts w:ascii="Times New Roman" w:hAnsi="Times New Roman" w:cs="Times New Roman"/>
        </w:rPr>
        <w:t>Būvniecības nozares pārkaršanas simulācija pie dažādiem būvniecības produkcijas apjoma un izmaksu izmaiņu variantiem ekstrapolējot ekspertu novērtējumus un prognozes un iepriekšējās recesijas situāciju. Gadi norādīti atbilstoši kombinētajai prognozei.</w:t>
      </w:r>
    </w:p>
    <w:p w14:paraId="4428F0A1" w14:textId="04EC29A9" w:rsidR="00AA6711" w:rsidRPr="00CA542D" w:rsidRDefault="00AA6711" w:rsidP="00B9247E">
      <w:pPr>
        <w:spacing w:line="276" w:lineRule="auto"/>
        <w:ind w:firstLine="0"/>
        <w:rPr>
          <w:rFonts w:ascii="Times New Roman" w:hAnsi="Times New Roman" w:cs="Times New Roman"/>
        </w:rPr>
      </w:pPr>
      <w:r w:rsidRPr="00CA542D">
        <w:rPr>
          <w:rFonts w:ascii="Times New Roman" w:hAnsi="Times New Roman" w:cs="Times New Roman"/>
        </w:rPr>
        <w:t>Balstoties uz iegūtajām prognozēm laika periodam no 2021. līdz 2025.</w:t>
      </w:r>
      <w:r w:rsidR="00A31614" w:rsidRPr="00CA542D">
        <w:rPr>
          <w:rFonts w:ascii="Times New Roman" w:hAnsi="Times New Roman" w:cs="Times New Roman"/>
        </w:rPr>
        <w:t xml:space="preserve"> </w:t>
      </w:r>
      <w:r w:rsidRPr="00CA542D">
        <w:rPr>
          <w:rFonts w:ascii="Times New Roman" w:hAnsi="Times New Roman" w:cs="Times New Roman"/>
        </w:rPr>
        <w:t>gada</w:t>
      </w:r>
      <w:r w:rsidR="00904539" w:rsidRPr="00CA542D">
        <w:rPr>
          <w:rFonts w:ascii="Times New Roman" w:hAnsi="Times New Roman" w:cs="Times New Roman"/>
        </w:rPr>
        <w:t>m</w:t>
      </w:r>
      <w:r w:rsidRPr="00CA542D">
        <w:rPr>
          <w:rFonts w:ascii="Times New Roman" w:hAnsi="Times New Roman" w:cs="Times New Roman"/>
        </w:rPr>
        <w:t xml:space="preserve">, </w:t>
      </w:r>
      <w:r w:rsidR="00904539" w:rsidRPr="00CA542D">
        <w:rPr>
          <w:rFonts w:ascii="Times New Roman" w:hAnsi="Times New Roman" w:cs="Times New Roman"/>
        </w:rPr>
        <w:t xml:space="preserve">būvniecības nozarei </w:t>
      </w:r>
      <w:r w:rsidRPr="00CA542D">
        <w:rPr>
          <w:rFonts w:ascii="Times New Roman" w:hAnsi="Times New Roman" w:cs="Times New Roman"/>
        </w:rPr>
        <w:t>tiek novērota tendence virzīties gar pārkāršanas riska robežu un tad attālināties no tā. Laika periodā no 2020. līdz 2021.</w:t>
      </w:r>
      <w:r w:rsidR="00A31614" w:rsidRPr="00CA542D">
        <w:rPr>
          <w:rFonts w:ascii="Times New Roman" w:hAnsi="Times New Roman" w:cs="Times New Roman"/>
        </w:rPr>
        <w:t xml:space="preserve"> </w:t>
      </w:r>
      <w:r w:rsidRPr="00CA542D">
        <w:rPr>
          <w:rFonts w:ascii="Times New Roman" w:hAnsi="Times New Roman" w:cs="Times New Roman"/>
        </w:rPr>
        <w:t xml:space="preserve">gadam </w:t>
      </w:r>
      <w:r w:rsidR="00D846AD" w:rsidRPr="00CA542D">
        <w:rPr>
          <w:rFonts w:ascii="Times New Roman" w:hAnsi="Times New Roman" w:cs="Times New Roman"/>
        </w:rPr>
        <w:t xml:space="preserve">būvniecības nozarē tiek novērotas salīdzinoši augstas pārkaršanas pazīmes, kas izpaužas kā izmaksu pieaugums straujāk par būvniecības produkcijas apjoma pieaugumu. </w:t>
      </w:r>
      <w:r w:rsidR="00DA7C09" w:rsidRPr="00CA542D">
        <w:rPr>
          <w:rFonts w:ascii="Times New Roman" w:hAnsi="Times New Roman" w:cs="Times New Roman"/>
        </w:rPr>
        <w:t xml:space="preserve">Tomēr </w:t>
      </w:r>
      <w:r w:rsidR="00A50A5A" w:rsidRPr="00CA542D">
        <w:rPr>
          <w:rFonts w:ascii="Times New Roman" w:hAnsi="Times New Roman" w:cs="Times New Roman"/>
        </w:rPr>
        <w:t>2021.</w:t>
      </w:r>
      <w:r w:rsidR="00004FC2">
        <w:rPr>
          <w:rFonts w:ascii="Times New Roman" w:hAnsi="Times New Roman" w:cs="Times New Roman"/>
        </w:rPr>
        <w:t xml:space="preserve"> </w:t>
      </w:r>
      <w:r w:rsidR="00A50A5A" w:rsidRPr="00CA542D">
        <w:rPr>
          <w:rFonts w:ascii="Times New Roman" w:hAnsi="Times New Roman" w:cs="Times New Roman"/>
        </w:rPr>
        <w:t>gadā var uzskatīt, ka ir visaugstākais pārkaršanas risks un turpmākos gadus, līdz 2025.</w:t>
      </w:r>
      <w:r w:rsidR="00A31614" w:rsidRPr="00CA542D">
        <w:rPr>
          <w:rFonts w:ascii="Times New Roman" w:hAnsi="Times New Roman" w:cs="Times New Roman"/>
        </w:rPr>
        <w:t xml:space="preserve"> </w:t>
      </w:r>
      <w:r w:rsidR="00A50A5A" w:rsidRPr="00CA542D">
        <w:rPr>
          <w:rFonts w:ascii="Times New Roman" w:hAnsi="Times New Roman" w:cs="Times New Roman"/>
        </w:rPr>
        <w:t>gadam, šis risks samazinās, balstoties uz aktuālajām prognozēm.</w:t>
      </w:r>
    </w:p>
    <w:p w14:paraId="67888A81" w14:textId="77777777" w:rsidR="00B9247E" w:rsidRPr="00CA542D" w:rsidRDefault="00B9247E" w:rsidP="00B9247E">
      <w:pPr>
        <w:spacing w:line="276" w:lineRule="auto"/>
        <w:ind w:firstLine="0"/>
        <w:rPr>
          <w:rFonts w:ascii="Times New Roman" w:hAnsi="Times New Roman" w:cs="Times New Roman"/>
        </w:rPr>
      </w:pPr>
    </w:p>
    <w:p w14:paraId="10581587" w14:textId="7249F685" w:rsidR="00A50A5A" w:rsidRPr="00CA542D" w:rsidRDefault="00A50A5A" w:rsidP="00B9247E">
      <w:pPr>
        <w:spacing w:line="276" w:lineRule="auto"/>
        <w:ind w:firstLine="0"/>
        <w:rPr>
          <w:rFonts w:ascii="Times New Roman" w:hAnsi="Times New Roman" w:cs="Times New Roman"/>
        </w:rPr>
      </w:pPr>
      <w:r w:rsidRPr="00CA542D">
        <w:rPr>
          <w:rFonts w:ascii="Times New Roman" w:hAnsi="Times New Roman" w:cs="Times New Roman"/>
        </w:rPr>
        <w:t xml:space="preserve">Viens no riskiem, kas varētu </w:t>
      </w:r>
      <w:r w:rsidR="00C13E4F" w:rsidRPr="00CA542D">
        <w:rPr>
          <w:rFonts w:ascii="Times New Roman" w:hAnsi="Times New Roman" w:cs="Times New Roman"/>
        </w:rPr>
        <w:t>virzīt būvniecības nozari dziļāk pārkaršanas zonā, ir situācija, ja 2021.</w:t>
      </w:r>
      <w:r w:rsidR="00004FC2">
        <w:rPr>
          <w:rFonts w:ascii="Times New Roman" w:hAnsi="Times New Roman" w:cs="Times New Roman"/>
        </w:rPr>
        <w:t xml:space="preserve"> </w:t>
      </w:r>
      <w:r w:rsidR="00C13E4F" w:rsidRPr="00CA542D">
        <w:rPr>
          <w:rFonts w:ascii="Times New Roman" w:hAnsi="Times New Roman" w:cs="Times New Roman"/>
        </w:rPr>
        <w:t xml:space="preserve">gada beigās nenotiek būvmateriālu izmaksu stabilizēšanās vai kritums un kopējais gada būvmateriālu izmaksu pieaugums būtiski pārsniedz kombinētajā prognozē paredzēto </w:t>
      </w:r>
      <w:r w:rsidR="00015C48" w:rsidRPr="00CA542D">
        <w:rPr>
          <w:rFonts w:ascii="Times New Roman" w:hAnsi="Times New Roman" w:cs="Times New Roman"/>
        </w:rPr>
        <w:t xml:space="preserve">6,6% būvniecības </w:t>
      </w:r>
      <w:r w:rsidR="00870B97" w:rsidRPr="00CA542D">
        <w:rPr>
          <w:rFonts w:ascii="Times New Roman" w:hAnsi="Times New Roman" w:cs="Times New Roman"/>
        </w:rPr>
        <w:t xml:space="preserve">izmaksu </w:t>
      </w:r>
      <w:r w:rsidR="00015C48" w:rsidRPr="00CA542D">
        <w:rPr>
          <w:rFonts w:ascii="Times New Roman" w:hAnsi="Times New Roman" w:cs="Times New Roman"/>
        </w:rPr>
        <w:t xml:space="preserve">pieaugumu un </w:t>
      </w:r>
      <w:r w:rsidR="00870B97" w:rsidRPr="00CA542D">
        <w:rPr>
          <w:rFonts w:ascii="Times New Roman" w:hAnsi="Times New Roman" w:cs="Times New Roman"/>
        </w:rPr>
        <w:t>7,1% būvmateriālu izmaksu pieaugumu</w:t>
      </w:r>
      <w:r w:rsidR="00904539" w:rsidRPr="00CA542D">
        <w:rPr>
          <w:rFonts w:ascii="Times New Roman" w:hAnsi="Times New Roman" w:cs="Times New Roman"/>
        </w:rPr>
        <w:t>.</w:t>
      </w:r>
      <w:r w:rsidR="00870B97" w:rsidRPr="00CA542D">
        <w:rPr>
          <w:rFonts w:ascii="Times New Roman" w:hAnsi="Times New Roman" w:cs="Times New Roman"/>
        </w:rPr>
        <w:t xml:space="preserve"> </w:t>
      </w:r>
      <w:r w:rsidR="00904539" w:rsidRPr="00CA542D">
        <w:rPr>
          <w:rFonts w:ascii="Times New Roman" w:hAnsi="Times New Roman" w:cs="Times New Roman"/>
        </w:rPr>
        <w:t>Š</w:t>
      </w:r>
      <w:r w:rsidR="00870B97" w:rsidRPr="00CA542D">
        <w:rPr>
          <w:rFonts w:ascii="Times New Roman" w:hAnsi="Times New Roman" w:cs="Times New Roman"/>
        </w:rPr>
        <w:t>o faktu iestāšanos būs iespēja</w:t>
      </w:r>
      <w:r w:rsidR="00904539" w:rsidRPr="00CA542D">
        <w:rPr>
          <w:rFonts w:ascii="Times New Roman" w:hAnsi="Times New Roman" w:cs="Times New Roman"/>
        </w:rPr>
        <w:t>ms</w:t>
      </w:r>
      <w:r w:rsidR="00870B97" w:rsidRPr="00CA542D">
        <w:rPr>
          <w:rFonts w:ascii="Times New Roman" w:hAnsi="Times New Roman" w:cs="Times New Roman"/>
        </w:rPr>
        <w:t xml:space="preserve"> identificēt 2022.</w:t>
      </w:r>
      <w:r w:rsidR="00004FC2">
        <w:rPr>
          <w:rFonts w:ascii="Times New Roman" w:hAnsi="Times New Roman" w:cs="Times New Roman"/>
        </w:rPr>
        <w:t xml:space="preserve"> </w:t>
      </w:r>
      <w:r w:rsidR="00870B97" w:rsidRPr="00CA542D">
        <w:rPr>
          <w:rFonts w:ascii="Times New Roman" w:hAnsi="Times New Roman" w:cs="Times New Roman"/>
        </w:rPr>
        <w:t xml:space="preserve">gada sākumā, kad būs pieejami dati par </w:t>
      </w:r>
      <w:r w:rsidR="00904539" w:rsidRPr="00CA542D">
        <w:rPr>
          <w:rFonts w:ascii="Times New Roman" w:hAnsi="Times New Roman" w:cs="Times New Roman"/>
        </w:rPr>
        <w:t xml:space="preserve"> faktiskajiem </w:t>
      </w:r>
      <w:r w:rsidR="00870B97" w:rsidRPr="00CA542D">
        <w:rPr>
          <w:rFonts w:ascii="Times New Roman" w:hAnsi="Times New Roman" w:cs="Times New Roman"/>
        </w:rPr>
        <w:t>būvniecības izdevumiem</w:t>
      </w:r>
      <w:r w:rsidR="00EF5D3A">
        <w:rPr>
          <w:rFonts w:ascii="Times New Roman" w:hAnsi="Times New Roman" w:cs="Times New Roman"/>
        </w:rPr>
        <w:t>, jo arī ceturkšņa vai pusgada dati nevar viennozīmīgi liecināt par kopējo gada tendenci</w:t>
      </w:r>
      <w:r w:rsidR="00870B97" w:rsidRPr="00CA542D">
        <w:rPr>
          <w:rFonts w:ascii="Times New Roman" w:hAnsi="Times New Roman" w:cs="Times New Roman"/>
        </w:rPr>
        <w:t>.</w:t>
      </w:r>
    </w:p>
    <w:p w14:paraId="0D506F18" w14:textId="61C2AB7B" w:rsidR="00C57BC0" w:rsidRPr="00CA542D" w:rsidRDefault="00C57BC0" w:rsidP="00B9247E">
      <w:pPr>
        <w:spacing w:line="276" w:lineRule="auto"/>
        <w:ind w:firstLine="0"/>
        <w:rPr>
          <w:rFonts w:ascii="Times New Roman" w:hAnsi="Times New Roman" w:cs="Times New Roman"/>
        </w:rPr>
      </w:pPr>
    </w:p>
    <w:p w14:paraId="7BD52627" w14:textId="1A4A6C47" w:rsidR="005D77F5" w:rsidRPr="00CA542D" w:rsidRDefault="00C57BC0" w:rsidP="00B9247E">
      <w:pPr>
        <w:spacing w:line="276" w:lineRule="auto"/>
        <w:ind w:firstLine="0"/>
        <w:rPr>
          <w:rFonts w:ascii="Times New Roman" w:hAnsi="Times New Roman" w:cs="Times New Roman"/>
        </w:rPr>
      </w:pPr>
      <w:r w:rsidRPr="00CA542D">
        <w:rPr>
          <w:rFonts w:ascii="Times New Roman" w:hAnsi="Times New Roman" w:cs="Times New Roman"/>
        </w:rPr>
        <w:t xml:space="preserve">Vēl viens no indikatoriem, kas varētu liecināt par nozares pārkaršanu, ir nozares īpatsvars valsts IKP. Aplūkojot dinamiku no </w:t>
      </w:r>
      <w:r w:rsidR="00F45AC1" w:rsidRPr="00CA542D">
        <w:rPr>
          <w:rFonts w:ascii="Times New Roman" w:hAnsi="Times New Roman" w:cs="Times New Roman"/>
        </w:rPr>
        <w:t>2014. līdz 2020.</w:t>
      </w:r>
      <w:r w:rsidR="00004FC2">
        <w:rPr>
          <w:rFonts w:ascii="Times New Roman" w:hAnsi="Times New Roman" w:cs="Times New Roman"/>
        </w:rPr>
        <w:t xml:space="preserve"> </w:t>
      </w:r>
      <w:r w:rsidR="00F45AC1" w:rsidRPr="00CA542D">
        <w:rPr>
          <w:rFonts w:ascii="Times New Roman" w:hAnsi="Times New Roman" w:cs="Times New Roman"/>
        </w:rPr>
        <w:t xml:space="preserve">gadam </w:t>
      </w:r>
      <w:r w:rsidR="00E60704" w:rsidRPr="00CA542D">
        <w:rPr>
          <w:rFonts w:ascii="Times New Roman" w:hAnsi="Times New Roman" w:cs="Times New Roman"/>
        </w:rPr>
        <w:t xml:space="preserve">tā ir variējusi starp 5,3% un 7,0% no valsts IKP faktiskajās cenās. </w:t>
      </w:r>
    </w:p>
    <w:p w14:paraId="1F52460A" w14:textId="5FFF7C2A" w:rsidR="005F622A" w:rsidRDefault="001B0C98" w:rsidP="005F622A">
      <w:pPr>
        <w:pStyle w:val="Caption"/>
        <w:spacing w:after="0"/>
        <w:jc w:val="right"/>
        <w:rPr>
          <w:rFonts w:ascii="Times New Roman" w:hAnsi="Times New Roman" w:cs="Times New Roman"/>
        </w:rPr>
      </w:pPr>
      <w:r>
        <w:t xml:space="preserve">Tabula  </w:t>
      </w:r>
      <w:r w:rsidR="00953FB9">
        <w:fldChar w:fldCharType="begin"/>
      </w:r>
      <w:r w:rsidR="00953FB9">
        <w:instrText xml:space="preserve"> SEQ Tab._ \* ARABIC </w:instrText>
      </w:r>
      <w:r w:rsidR="00953FB9">
        <w:fldChar w:fldCharType="separate"/>
      </w:r>
      <w:r w:rsidR="003F590A">
        <w:rPr>
          <w:noProof/>
        </w:rPr>
        <w:t>7</w:t>
      </w:r>
      <w:r w:rsidR="00953FB9">
        <w:rPr>
          <w:noProof/>
        </w:rPr>
        <w:fldChar w:fldCharType="end"/>
      </w:r>
      <w:r>
        <w:t>.</w:t>
      </w:r>
      <w:r w:rsidR="00B2051D" w:rsidRPr="00CA542D">
        <w:rPr>
          <w:rFonts w:ascii="Times New Roman" w:hAnsi="Times New Roman" w:cs="Times New Roman"/>
        </w:rPr>
        <w:t xml:space="preserve"> </w:t>
      </w:r>
    </w:p>
    <w:p w14:paraId="626D9C4C" w14:textId="50E293F0" w:rsidR="00B2051D" w:rsidRPr="00CA542D" w:rsidRDefault="00B2051D" w:rsidP="005F622A">
      <w:pPr>
        <w:pStyle w:val="Caption"/>
        <w:spacing w:after="0"/>
        <w:jc w:val="right"/>
        <w:rPr>
          <w:rFonts w:ascii="Times New Roman" w:hAnsi="Times New Roman" w:cs="Times New Roman"/>
        </w:rPr>
      </w:pPr>
      <w:r w:rsidRPr="00CA542D">
        <w:rPr>
          <w:rFonts w:ascii="Times New Roman" w:hAnsi="Times New Roman" w:cs="Times New Roman"/>
        </w:rPr>
        <w:t>Būvniecības nozares īpatsvars Latvijas IKP un IKP dinamika faktiskajās cenās</w:t>
      </w:r>
      <w:r w:rsidR="001B0C98">
        <w:rPr>
          <w:rFonts w:ascii="Times New Roman" w:hAnsi="Times New Roman" w:cs="Times New Roman"/>
        </w:rPr>
        <w:t>.</w:t>
      </w:r>
    </w:p>
    <w:tbl>
      <w:tblPr>
        <w:tblStyle w:val="TableGrid"/>
        <w:tblW w:w="0" w:type="auto"/>
        <w:tblLook w:val="04A0" w:firstRow="1" w:lastRow="0" w:firstColumn="1" w:lastColumn="0" w:noHBand="0" w:noVBand="1"/>
      </w:tblPr>
      <w:tblGrid>
        <w:gridCol w:w="2479"/>
        <w:gridCol w:w="934"/>
        <w:gridCol w:w="934"/>
        <w:gridCol w:w="934"/>
        <w:gridCol w:w="934"/>
        <w:gridCol w:w="934"/>
        <w:gridCol w:w="934"/>
        <w:gridCol w:w="934"/>
      </w:tblGrid>
      <w:tr w:rsidR="00975A76" w:rsidRPr="00CA542D" w14:paraId="05EFF126" w14:textId="77777777" w:rsidTr="00975A76">
        <w:tc>
          <w:tcPr>
            <w:tcW w:w="2479" w:type="dxa"/>
            <w:vAlign w:val="center"/>
          </w:tcPr>
          <w:p w14:paraId="691163AC" w14:textId="6E8DA836"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sz w:val="20"/>
                <w:szCs w:val="20"/>
              </w:rPr>
              <w:t>Gads</w:t>
            </w:r>
          </w:p>
        </w:tc>
        <w:tc>
          <w:tcPr>
            <w:tcW w:w="934" w:type="dxa"/>
            <w:vAlign w:val="center"/>
          </w:tcPr>
          <w:p w14:paraId="5B29A8EE" w14:textId="7C27B7D8"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2014.</w:t>
            </w:r>
          </w:p>
        </w:tc>
        <w:tc>
          <w:tcPr>
            <w:tcW w:w="934" w:type="dxa"/>
            <w:vAlign w:val="center"/>
          </w:tcPr>
          <w:p w14:paraId="68429E6E" w14:textId="1AC4C43F"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2015.</w:t>
            </w:r>
          </w:p>
        </w:tc>
        <w:tc>
          <w:tcPr>
            <w:tcW w:w="934" w:type="dxa"/>
            <w:vAlign w:val="center"/>
          </w:tcPr>
          <w:p w14:paraId="5EC4D859" w14:textId="09A95239"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2016.</w:t>
            </w:r>
          </w:p>
        </w:tc>
        <w:tc>
          <w:tcPr>
            <w:tcW w:w="934" w:type="dxa"/>
            <w:vAlign w:val="center"/>
          </w:tcPr>
          <w:p w14:paraId="40ACA7DF" w14:textId="3FC40410"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2017.</w:t>
            </w:r>
          </w:p>
        </w:tc>
        <w:tc>
          <w:tcPr>
            <w:tcW w:w="934" w:type="dxa"/>
            <w:vAlign w:val="center"/>
          </w:tcPr>
          <w:p w14:paraId="3AB0F22D" w14:textId="5DDCABDC"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2018.</w:t>
            </w:r>
          </w:p>
        </w:tc>
        <w:tc>
          <w:tcPr>
            <w:tcW w:w="934" w:type="dxa"/>
            <w:vAlign w:val="center"/>
          </w:tcPr>
          <w:p w14:paraId="31476BDC" w14:textId="75B9ECC9"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2019.</w:t>
            </w:r>
          </w:p>
        </w:tc>
        <w:tc>
          <w:tcPr>
            <w:tcW w:w="934" w:type="dxa"/>
            <w:vAlign w:val="center"/>
          </w:tcPr>
          <w:p w14:paraId="1C01A3A7" w14:textId="78BDE15D" w:rsidR="00975A76" w:rsidRPr="00CA542D" w:rsidRDefault="00975A76"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575757"/>
                <w:sz w:val="20"/>
                <w:szCs w:val="20"/>
              </w:rPr>
              <w:t>2020.</w:t>
            </w:r>
          </w:p>
        </w:tc>
      </w:tr>
      <w:tr w:rsidR="0001595C" w:rsidRPr="00CA542D" w14:paraId="00CC0BBF" w14:textId="77777777" w:rsidTr="00975A76">
        <w:tc>
          <w:tcPr>
            <w:tcW w:w="2479" w:type="dxa"/>
            <w:vAlign w:val="center"/>
          </w:tcPr>
          <w:p w14:paraId="6102EA1D" w14:textId="1A104AD4" w:rsidR="0001595C" w:rsidRPr="00CA542D" w:rsidRDefault="00975A76" w:rsidP="00975A76">
            <w:pPr>
              <w:spacing w:line="276" w:lineRule="auto"/>
              <w:ind w:firstLine="0"/>
              <w:jc w:val="left"/>
              <w:rPr>
                <w:rFonts w:ascii="Times New Roman" w:hAnsi="Times New Roman" w:cs="Times New Roman"/>
                <w:sz w:val="20"/>
                <w:szCs w:val="20"/>
              </w:rPr>
            </w:pPr>
            <w:r w:rsidRPr="00CA542D">
              <w:rPr>
                <w:rFonts w:ascii="Times New Roman" w:hAnsi="Times New Roman" w:cs="Times New Roman"/>
                <w:sz w:val="20"/>
                <w:szCs w:val="20"/>
              </w:rPr>
              <w:t xml:space="preserve">Būvniecības nozares īpatsvars Latvijas IKP </w:t>
            </w:r>
            <w:r w:rsidRPr="00CA542D">
              <w:rPr>
                <w:rFonts w:ascii="Times New Roman" w:hAnsi="Times New Roman" w:cs="Times New Roman"/>
                <w:sz w:val="20"/>
                <w:szCs w:val="20"/>
              </w:rPr>
              <w:lastRenderedPageBreak/>
              <w:t>faktiskajās cenās, procentos.</w:t>
            </w:r>
          </w:p>
        </w:tc>
        <w:tc>
          <w:tcPr>
            <w:tcW w:w="934" w:type="dxa"/>
            <w:vAlign w:val="center"/>
          </w:tcPr>
          <w:p w14:paraId="47DC33ED" w14:textId="078CD655"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lastRenderedPageBreak/>
              <w:t>6,3</w:t>
            </w:r>
          </w:p>
        </w:tc>
        <w:tc>
          <w:tcPr>
            <w:tcW w:w="934" w:type="dxa"/>
            <w:vAlign w:val="center"/>
          </w:tcPr>
          <w:p w14:paraId="65C0D952" w14:textId="4107395A"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t>6,1</w:t>
            </w:r>
          </w:p>
        </w:tc>
        <w:tc>
          <w:tcPr>
            <w:tcW w:w="934" w:type="dxa"/>
            <w:vAlign w:val="center"/>
          </w:tcPr>
          <w:p w14:paraId="325E10E8" w14:textId="4D2FFFC0"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t>5,3</w:t>
            </w:r>
          </w:p>
        </w:tc>
        <w:tc>
          <w:tcPr>
            <w:tcW w:w="934" w:type="dxa"/>
            <w:vAlign w:val="center"/>
          </w:tcPr>
          <w:p w14:paraId="5DBB6042" w14:textId="457354CC"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t>5,8</w:t>
            </w:r>
          </w:p>
        </w:tc>
        <w:tc>
          <w:tcPr>
            <w:tcW w:w="934" w:type="dxa"/>
            <w:vAlign w:val="center"/>
          </w:tcPr>
          <w:p w14:paraId="7868A4DB" w14:textId="7488ED19"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t>6,4</w:t>
            </w:r>
          </w:p>
        </w:tc>
        <w:tc>
          <w:tcPr>
            <w:tcW w:w="934" w:type="dxa"/>
            <w:vAlign w:val="center"/>
          </w:tcPr>
          <w:p w14:paraId="61896070" w14:textId="43FCD3DD"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t>6,5</w:t>
            </w:r>
          </w:p>
        </w:tc>
        <w:tc>
          <w:tcPr>
            <w:tcW w:w="934" w:type="dxa"/>
            <w:vAlign w:val="center"/>
          </w:tcPr>
          <w:p w14:paraId="6E45A4B1" w14:textId="5558A1D2" w:rsidR="0001595C" w:rsidRPr="00CA542D" w:rsidRDefault="0001595C" w:rsidP="00975A76">
            <w:pPr>
              <w:spacing w:line="276" w:lineRule="auto"/>
              <w:ind w:firstLine="0"/>
              <w:jc w:val="center"/>
              <w:rPr>
                <w:rFonts w:ascii="Times New Roman" w:hAnsi="Times New Roman" w:cs="Times New Roman"/>
                <w:sz w:val="20"/>
                <w:szCs w:val="20"/>
              </w:rPr>
            </w:pPr>
            <w:r w:rsidRPr="00CA542D">
              <w:rPr>
                <w:rFonts w:ascii="Times New Roman" w:hAnsi="Times New Roman" w:cs="Times New Roman"/>
                <w:color w:val="000000"/>
                <w:sz w:val="20"/>
                <w:szCs w:val="20"/>
              </w:rPr>
              <w:t>7,0</w:t>
            </w:r>
          </w:p>
        </w:tc>
      </w:tr>
      <w:tr w:rsidR="00975A76" w:rsidRPr="00CA542D" w14:paraId="246B0440" w14:textId="77777777" w:rsidTr="00975A76">
        <w:tc>
          <w:tcPr>
            <w:tcW w:w="2479" w:type="dxa"/>
            <w:vAlign w:val="center"/>
          </w:tcPr>
          <w:p w14:paraId="027445A6" w14:textId="60083C07" w:rsidR="00975A76" w:rsidRPr="00CA542D" w:rsidRDefault="001130E7" w:rsidP="00975A76">
            <w:pPr>
              <w:spacing w:line="276" w:lineRule="auto"/>
              <w:ind w:firstLine="0"/>
              <w:jc w:val="left"/>
              <w:rPr>
                <w:rFonts w:ascii="Times New Roman" w:hAnsi="Times New Roman" w:cs="Times New Roman"/>
                <w:sz w:val="20"/>
                <w:szCs w:val="20"/>
              </w:rPr>
            </w:pPr>
            <w:r w:rsidRPr="00CA542D">
              <w:rPr>
                <w:rFonts w:ascii="Times New Roman" w:hAnsi="Times New Roman" w:cs="Times New Roman"/>
                <w:sz w:val="20"/>
                <w:szCs w:val="20"/>
              </w:rPr>
              <w:t>IKP faktiskajās cenās, mljrd. eiro</w:t>
            </w:r>
          </w:p>
        </w:tc>
        <w:tc>
          <w:tcPr>
            <w:tcW w:w="934" w:type="dxa"/>
            <w:vAlign w:val="center"/>
          </w:tcPr>
          <w:p w14:paraId="41A0B33E" w14:textId="4C444638" w:rsidR="00975A76" w:rsidRPr="00CA542D" w:rsidRDefault="007350D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23,6</w:t>
            </w:r>
          </w:p>
        </w:tc>
        <w:tc>
          <w:tcPr>
            <w:tcW w:w="934" w:type="dxa"/>
            <w:vAlign w:val="center"/>
          </w:tcPr>
          <w:p w14:paraId="4D09255F" w14:textId="656A67C7" w:rsidR="00975A76" w:rsidRPr="00CA542D" w:rsidRDefault="007350D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24,6</w:t>
            </w:r>
          </w:p>
        </w:tc>
        <w:tc>
          <w:tcPr>
            <w:tcW w:w="934" w:type="dxa"/>
            <w:vAlign w:val="center"/>
          </w:tcPr>
          <w:p w14:paraId="72EB81CE" w14:textId="3B45AF28" w:rsidR="00975A76" w:rsidRPr="00CA542D" w:rsidRDefault="007350D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25,4</w:t>
            </w:r>
          </w:p>
        </w:tc>
        <w:tc>
          <w:tcPr>
            <w:tcW w:w="934" w:type="dxa"/>
            <w:vAlign w:val="center"/>
          </w:tcPr>
          <w:p w14:paraId="4FDFA2F0" w14:textId="0DEE0095" w:rsidR="00975A76" w:rsidRPr="00CA542D" w:rsidRDefault="005D77F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27,0</w:t>
            </w:r>
          </w:p>
        </w:tc>
        <w:tc>
          <w:tcPr>
            <w:tcW w:w="934" w:type="dxa"/>
            <w:vAlign w:val="center"/>
          </w:tcPr>
          <w:p w14:paraId="517AA8A1" w14:textId="2AF6B518" w:rsidR="00975A76" w:rsidRPr="00CA542D" w:rsidRDefault="005D77F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29,1</w:t>
            </w:r>
          </w:p>
        </w:tc>
        <w:tc>
          <w:tcPr>
            <w:tcW w:w="934" w:type="dxa"/>
            <w:vAlign w:val="center"/>
          </w:tcPr>
          <w:p w14:paraId="69A4015A" w14:textId="68E71F7E" w:rsidR="00975A76" w:rsidRPr="00CA542D" w:rsidRDefault="005D77F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30,4</w:t>
            </w:r>
          </w:p>
        </w:tc>
        <w:tc>
          <w:tcPr>
            <w:tcW w:w="934" w:type="dxa"/>
            <w:vAlign w:val="center"/>
          </w:tcPr>
          <w:p w14:paraId="53D4C3DE" w14:textId="44669571" w:rsidR="00975A76" w:rsidRPr="00CA542D" w:rsidRDefault="005D77F5" w:rsidP="00975A76">
            <w:pPr>
              <w:spacing w:line="276" w:lineRule="auto"/>
              <w:ind w:firstLine="0"/>
              <w:jc w:val="center"/>
              <w:rPr>
                <w:rFonts w:ascii="Times New Roman" w:hAnsi="Times New Roman" w:cs="Times New Roman"/>
                <w:color w:val="000000"/>
                <w:sz w:val="20"/>
                <w:szCs w:val="20"/>
              </w:rPr>
            </w:pPr>
            <w:r w:rsidRPr="00CA542D">
              <w:rPr>
                <w:rFonts w:ascii="Times New Roman" w:hAnsi="Times New Roman" w:cs="Times New Roman"/>
                <w:color w:val="000000"/>
                <w:sz w:val="20"/>
                <w:szCs w:val="20"/>
              </w:rPr>
              <w:t>29,3</w:t>
            </w:r>
          </w:p>
        </w:tc>
      </w:tr>
    </w:tbl>
    <w:p w14:paraId="0858DD31" w14:textId="77777777" w:rsidR="0001595C" w:rsidRPr="00CA542D" w:rsidRDefault="0001595C" w:rsidP="00B9247E">
      <w:pPr>
        <w:spacing w:line="276" w:lineRule="auto"/>
        <w:ind w:firstLine="0"/>
        <w:rPr>
          <w:rFonts w:ascii="Times New Roman" w:hAnsi="Times New Roman" w:cs="Times New Roman"/>
        </w:rPr>
      </w:pPr>
    </w:p>
    <w:p w14:paraId="7C4A08F9" w14:textId="55AAE765" w:rsidR="00BA0877" w:rsidRPr="00CA542D" w:rsidRDefault="00BB77E7" w:rsidP="00B9247E">
      <w:pPr>
        <w:spacing w:line="276" w:lineRule="auto"/>
        <w:ind w:firstLine="0"/>
        <w:rPr>
          <w:rFonts w:ascii="Times New Roman" w:hAnsi="Times New Roman" w:cs="Times New Roman"/>
        </w:rPr>
      </w:pPr>
      <w:r w:rsidRPr="00CA542D">
        <w:rPr>
          <w:rFonts w:ascii="Times New Roman" w:hAnsi="Times New Roman" w:cs="Times New Roman"/>
        </w:rPr>
        <w:t>Vadoties pēc būvniecības nozares un IKP dinamikas, 2020.</w:t>
      </w:r>
      <w:r w:rsidR="00004FC2">
        <w:rPr>
          <w:rFonts w:ascii="Times New Roman" w:hAnsi="Times New Roman" w:cs="Times New Roman"/>
        </w:rPr>
        <w:t xml:space="preserve"> </w:t>
      </w:r>
      <w:r w:rsidRPr="00CA542D">
        <w:rPr>
          <w:rFonts w:ascii="Times New Roman" w:hAnsi="Times New Roman" w:cs="Times New Roman"/>
        </w:rPr>
        <w:t>gadā, no vienas puses, ir kritiski p</w:t>
      </w:r>
      <w:r w:rsidR="00301BF4" w:rsidRPr="00CA542D">
        <w:rPr>
          <w:rFonts w:ascii="Times New Roman" w:hAnsi="Times New Roman" w:cs="Times New Roman"/>
        </w:rPr>
        <w:t>i</w:t>
      </w:r>
      <w:r w:rsidRPr="00CA542D">
        <w:rPr>
          <w:rFonts w:ascii="Times New Roman" w:hAnsi="Times New Roman" w:cs="Times New Roman"/>
        </w:rPr>
        <w:t xml:space="preserve">eaudzis būvniecības nozares īpatsvars sasniedzot 7%, kas varētu tikt uzskatīts par pārkaršanas signālu. </w:t>
      </w:r>
      <w:r w:rsidR="00301BF4" w:rsidRPr="00CA542D">
        <w:rPr>
          <w:rFonts w:ascii="Times New Roman" w:hAnsi="Times New Roman" w:cs="Times New Roman"/>
        </w:rPr>
        <w:t>Tomēr ir jāņem vērā situācijas konteksts. 2020.</w:t>
      </w:r>
      <w:r w:rsidR="00004FC2">
        <w:rPr>
          <w:rFonts w:ascii="Times New Roman" w:hAnsi="Times New Roman" w:cs="Times New Roman"/>
        </w:rPr>
        <w:t xml:space="preserve"> </w:t>
      </w:r>
      <w:r w:rsidR="00301BF4" w:rsidRPr="00CA542D">
        <w:rPr>
          <w:rFonts w:ascii="Times New Roman" w:hAnsi="Times New Roman" w:cs="Times New Roman"/>
        </w:rPr>
        <w:t>gadā Latvijā jau sākās ekonomikas lejupslīde pandēmijas izraisītu seku dēļ, kopējais IKP samazinājies pret 2019.</w:t>
      </w:r>
      <w:r w:rsidR="00004FC2">
        <w:rPr>
          <w:rFonts w:ascii="Times New Roman" w:hAnsi="Times New Roman" w:cs="Times New Roman"/>
        </w:rPr>
        <w:t xml:space="preserve"> </w:t>
      </w:r>
      <w:r w:rsidR="00301BF4" w:rsidRPr="00CA542D">
        <w:rPr>
          <w:rFonts w:ascii="Times New Roman" w:hAnsi="Times New Roman" w:cs="Times New Roman"/>
        </w:rPr>
        <w:t>gadu. Jāvērtē, uz kā rēķina ir bijis šis samazinājums, un tas ir uz to nozaru rēķina, kuras cieta tieši no 2020.</w:t>
      </w:r>
      <w:r w:rsidR="00004FC2">
        <w:rPr>
          <w:rFonts w:ascii="Times New Roman" w:hAnsi="Times New Roman" w:cs="Times New Roman"/>
        </w:rPr>
        <w:t xml:space="preserve"> </w:t>
      </w:r>
      <w:r w:rsidR="00301BF4" w:rsidRPr="00CA542D">
        <w:rPr>
          <w:rFonts w:ascii="Times New Roman" w:hAnsi="Times New Roman" w:cs="Times New Roman"/>
        </w:rPr>
        <w:t xml:space="preserve">gada sākušās COVID-19 pandēmijas, kā, piemēram, tūrisms, viesmīlība, </w:t>
      </w:r>
      <w:r w:rsidR="00DA4ACE" w:rsidRPr="00CA542D">
        <w:rPr>
          <w:rFonts w:ascii="Times New Roman" w:hAnsi="Times New Roman" w:cs="Times New Roman"/>
        </w:rPr>
        <w:t xml:space="preserve">sabiedriskā ēdināšana. Tomēr būvniecības nozarē netika novērots samazinājums, līdz ar to ir loģiski, ka krītoties kopējam IKP un </w:t>
      </w:r>
      <w:r w:rsidR="00B638B0" w:rsidRPr="00CA542D">
        <w:rPr>
          <w:rFonts w:ascii="Times New Roman" w:hAnsi="Times New Roman" w:cs="Times New Roman"/>
        </w:rPr>
        <w:t>kādas nozares IKP saglabājoties, tās īpatsvars IKP palielināsies. Līdz ar to šajā 2020.</w:t>
      </w:r>
      <w:r w:rsidR="0063488C">
        <w:rPr>
          <w:rFonts w:ascii="Times New Roman" w:hAnsi="Times New Roman" w:cs="Times New Roman"/>
        </w:rPr>
        <w:t xml:space="preserve"> </w:t>
      </w:r>
      <w:r w:rsidR="00B638B0" w:rsidRPr="00CA542D">
        <w:rPr>
          <w:rFonts w:ascii="Times New Roman" w:hAnsi="Times New Roman" w:cs="Times New Roman"/>
        </w:rPr>
        <w:t>gada kontekstā nevar viennozīmīgi apgalvot, ka šis IKP īpatsvars ir kritisks. Tajā pašā laikā</w:t>
      </w:r>
      <w:r w:rsidR="00B2051D" w:rsidRPr="00CA542D">
        <w:rPr>
          <w:rFonts w:ascii="Times New Roman" w:hAnsi="Times New Roman" w:cs="Times New Roman"/>
        </w:rPr>
        <w:t xml:space="preserve"> </w:t>
      </w:r>
      <w:r w:rsidR="003A5817" w:rsidRPr="00CA542D">
        <w:rPr>
          <w:rFonts w:ascii="Times New Roman" w:hAnsi="Times New Roman" w:cs="Times New Roman"/>
        </w:rPr>
        <w:t>2021. un 2022.</w:t>
      </w:r>
      <w:r w:rsidR="00004FC2">
        <w:rPr>
          <w:rFonts w:ascii="Times New Roman" w:hAnsi="Times New Roman" w:cs="Times New Roman"/>
        </w:rPr>
        <w:t xml:space="preserve"> </w:t>
      </w:r>
      <w:r w:rsidR="003A5817" w:rsidRPr="00CA542D">
        <w:rPr>
          <w:rFonts w:ascii="Times New Roman" w:hAnsi="Times New Roman" w:cs="Times New Roman"/>
        </w:rPr>
        <w:t>gadā varētu būt gaidāma visu nozaru atgūšanās, kas</w:t>
      </w:r>
      <w:r w:rsidR="003A6596" w:rsidRPr="00CA542D">
        <w:rPr>
          <w:rFonts w:ascii="Times New Roman" w:hAnsi="Times New Roman" w:cs="Times New Roman"/>
        </w:rPr>
        <w:t xml:space="preserve"> varētu atkal samazināt būvniecības nozares īpatsvara IKP samazinājumu līdz 6% robežai.</w:t>
      </w:r>
    </w:p>
    <w:p w14:paraId="2D97A5D4" w14:textId="77777777" w:rsidR="005D77F5" w:rsidRPr="00CA542D" w:rsidRDefault="005D77F5" w:rsidP="00B9247E">
      <w:pPr>
        <w:spacing w:line="276" w:lineRule="auto"/>
        <w:ind w:firstLine="0"/>
        <w:rPr>
          <w:rFonts w:ascii="Times New Roman" w:hAnsi="Times New Roman" w:cs="Times New Roman"/>
        </w:rPr>
      </w:pPr>
    </w:p>
    <w:p w14:paraId="36B2B078" w14:textId="3AE643D0" w:rsidR="00CE56BE" w:rsidRPr="00CA542D" w:rsidRDefault="00537450" w:rsidP="00B9247E">
      <w:pPr>
        <w:spacing w:line="276" w:lineRule="auto"/>
        <w:ind w:firstLine="0"/>
        <w:rPr>
          <w:rFonts w:ascii="Times New Roman" w:hAnsi="Times New Roman" w:cs="Times New Roman"/>
          <w:b/>
          <w:bCs/>
        </w:rPr>
      </w:pPr>
      <w:r w:rsidRPr="00CA542D">
        <w:rPr>
          <w:rFonts w:ascii="Times New Roman" w:hAnsi="Times New Roman" w:cs="Times New Roman"/>
          <w:b/>
          <w:bCs/>
        </w:rPr>
        <w:t>Būvniecības pasūtījuma struktūras dinamika</w:t>
      </w:r>
    </w:p>
    <w:p w14:paraId="6AF86B54" w14:textId="573A6562" w:rsidR="00DA3609" w:rsidRPr="00CA542D" w:rsidRDefault="00DA3609" w:rsidP="00B9247E">
      <w:pPr>
        <w:spacing w:line="276" w:lineRule="auto"/>
        <w:ind w:firstLine="0"/>
        <w:rPr>
          <w:rFonts w:ascii="Times New Roman" w:hAnsi="Times New Roman" w:cs="Times New Roman"/>
        </w:rPr>
      </w:pPr>
    </w:p>
    <w:p w14:paraId="765041C8" w14:textId="593A5D02" w:rsidR="00DA3609" w:rsidRPr="00CA542D" w:rsidRDefault="00537450" w:rsidP="00B9247E">
      <w:pPr>
        <w:spacing w:line="276" w:lineRule="auto"/>
        <w:ind w:firstLine="0"/>
        <w:rPr>
          <w:rFonts w:ascii="Times New Roman" w:hAnsi="Times New Roman" w:cs="Times New Roman"/>
        </w:rPr>
      </w:pPr>
      <w:r w:rsidRPr="00CA542D">
        <w:rPr>
          <w:rFonts w:ascii="Times New Roman" w:hAnsi="Times New Roman" w:cs="Times New Roman"/>
        </w:rPr>
        <w:t xml:space="preserve">Būvniecības produkcijas apjoms, kas katru gadu tiek saražots Latvijā, ir strukturāli iedalāms ne tikai pēc tā </w:t>
      </w:r>
      <w:r w:rsidR="00D2409F" w:rsidRPr="00CA542D">
        <w:rPr>
          <w:rFonts w:ascii="Times New Roman" w:hAnsi="Times New Roman" w:cs="Times New Roman"/>
        </w:rPr>
        <w:t xml:space="preserve">apakšnozares, bet arī atkarībā no finansējuma avota, veida, dalījuma privātajā un publiskajā pasūtījumā. Dažāda veida līdzekļu avotu dalījumu pārskats ļauj novērtēt dinamikas tendences un </w:t>
      </w:r>
      <w:r w:rsidR="00F60AE9" w:rsidRPr="00CA542D">
        <w:rPr>
          <w:rFonts w:ascii="Times New Roman" w:hAnsi="Times New Roman" w:cs="Times New Roman"/>
        </w:rPr>
        <w:t>publiskā iepirkuma īpatsvaru tajā. Nozares nevienmērīgas attīstības gadījumā publiskais pasūtījums var kalpot kā instruments tirgus stabilizācijai veicot koriģējošās darbības.</w:t>
      </w:r>
    </w:p>
    <w:p w14:paraId="2F0EED2B" w14:textId="3A6F4128" w:rsidR="00F60AE9" w:rsidRPr="00CA542D" w:rsidRDefault="00F60AE9" w:rsidP="00B9247E">
      <w:pPr>
        <w:spacing w:line="276" w:lineRule="auto"/>
        <w:ind w:firstLine="0"/>
        <w:rPr>
          <w:rFonts w:ascii="Times New Roman" w:hAnsi="Times New Roman" w:cs="Times New Roman"/>
        </w:rPr>
      </w:pPr>
    </w:p>
    <w:p w14:paraId="59236064" w14:textId="2E60905A" w:rsidR="00F60AE9" w:rsidRPr="00CA542D" w:rsidRDefault="00F60AE9" w:rsidP="00B9247E">
      <w:pPr>
        <w:spacing w:line="276" w:lineRule="auto"/>
        <w:ind w:firstLine="0"/>
        <w:rPr>
          <w:rFonts w:ascii="Times New Roman" w:hAnsi="Times New Roman" w:cs="Times New Roman"/>
        </w:rPr>
      </w:pPr>
      <w:r w:rsidRPr="00CA542D">
        <w:rPr>
          <w:rFonts w:ascii="Times New Roman" w:hAnsi="Times New Roman" w:cs="Times New Roman"/>
        </w:rPr>
        <w:t xml:space="preserve">Aplūkojot tendences nozarē, </w:t>
      </w:r>
      <w:r w:rsidR="008C60D0" w:rsidRPr="00CA542D">
        <w:rPr>
          <w:rFonts w:ascii="Times New Roman" w:hAnsi="Times New Roman" w:cs="Times New Roman"/>
        </w:rPr>
        <w:t xml:space="preserve">viens no pētniekiem pieejamajiem datu avotiem ir </w:t>
      </w:r>
      <w:r w:rsidR="00BB4A4A" w:rsidRPr="00CA542D">
        <w:rPr>
          <w:rFonts w:ascii="Times New Roman" w:hAnsi="Times New Roman" w:cs="Times New Roman"/>
        </w:rPr>
        <w:t xml:space="preserve">summas atbilstoši Kohēzijas politikas vadības informācijas sistēmas un ES struktūrfondu un Kohēzijas fonda vadības informācijas sistēmas datiem par apstiprinātajiem projektu starpposma un noslēguma maksājumiem, kur ir summēti visi projektam noteiktie finansējuma avoti (gan ES fondi, gan nacionālais līdzfinansējums). </w:t>
      </w:r>
    </w:p>
    <w:p w14:paraId="498EA1F7" w14:textId="7FE84F54" w:rsidR="00293DAC" w:rsidRPr="00CA542D" w:rsidRDefault="00293DAC" w:rsidP="00B9247E">
      <w:pPr>
        <w:spacing w:line="276" w:lineRule="auto"/>
        <w:ind w:firstLine="0"/>
        <w:rPr>
          <w:rFonts w:ascii="Times New Roman" w:hAnsi="Times New Roman" w:cs="Times New Roman"/>
        </w:rPr>
      </w:pPr>
    </w:p>
    <w:p w14:paraId="5D00BA0A" w14:textId="77777777" w:rsidR="001738A3" w:rsidRPr="00CA542D" w:rsidRDefault="004D72D0" w:rsidP="001738A3">
      <w:pPr>
        <w:keepNext/>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inline distT="0" distB="0" distL="0" distR="0" wp14:anchorId="584AEFBE" wp14:editId="4AD92A1D">
            <wp:extent cx="5732145" cy="3604260"/>
            <wp:effectExtent l="0" t="0" r="1905" b="15240"/>
            <wp:docPr id="198" name="Chart 198">
              <a:extLst xmlns:a="http://schemas.openxmlformats.org/drawingml/2006/main">
                <a:ext uri="{FF2B5EF4-FFF2-40B4-BE49-F238E27FC236}">
                  <a16:creationId xmlns:a16="http://schemas.microsoft.com/office/drawing/2014/main" id="{C846EF97-B571-43AB-AA58-0F5C84E616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5EA6D7" w14:textId="7275F37B" w:rsidR="001738A3"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5</w:t>
      </w:r>
      <w:r w:rsidR="00953FB9">
        <w:rPr>
          <w:noProof/>
        </w:rPr>
        <w:fldChar w:fldCharType="end"/>
      </w:r>
      <w:r>
        <w:t xml:space="preserve">. </w:t>
      </w:r>
      <w:r w:rsidR="001738A3" w:rsidRPr="00CA542D">
        <w:rPr>
          <w:rFonts w:ascii="Times New Roman" w:hAnsi="Times New Roman" w:cs="Times New Roman"/>
        </w:rPr>
        <w:t>Būvniecības produkcijas apjoms un ES fondu projektu apjoms 2015.-2020.</w:t>
      </w:r>
      <w:r w:rsidR="00004FC2">
        <w:rPr>
          <w:rFonts w:ascii="Times New Roman" w:hAnsi="Times New Roman" w:cs="Times New Roman"/>
        </w:rPr>
        <w:t xml:space="preserve"> </w:t>
      </w:r>
      <w:r w:rsidR="001738A3" w:rsidRPr="00CA542D">
        <w:rPr>
          <w:rFonts w:ascii="Times New Roman" w:hAnsi="Times New Roman" w:cs="Times New Roman"/>
        </w:rPr>
        <w:t>gadā, apstiprinātie maksājumi 2021.-2023.</w:t>
      </w:r>
      <w:r w:rsidR="00004FC2">
        <w:rPr>
          <w:rFonts w:ascii="Times New Roman" w:hAnsi="Times New Roman" w:cs="Times New Roman"/>
        </w:rPr>
        <w:t xml:space="preserve"> </w:t>
      </w:r>
      <w:r w:rsidR="001738A3" w:rsidRPr="00CA542D">
        <w:rPr>
          <w:rFonts w:ascii="Times New Roman" w:hAnsi="Times New Roman" w:cs="Times New Roman"/>
        </w:rPr>
        <w:t>gadā un prognozētais būvniecības produkcijas apjoms 2021.-2023.</w:t>
      </w:r>
      <w:r w:rsidR="00004FC2">
        <w:rPr>
          <w:rFonts w:ascii="Times New Roman" w:hAnsi="Times New Roman" w:cs="Times New Roman"/>
        </w:rPr>
        <w:t xml:space="preserve"> </w:t>
      </w:r>
      <w:r w:rsidR="001738A3" w:rsidRPr="00CA542D">
        <w:rPr>
          <w:rFonts w:ascii="Times New Roman" w:hAnsi="Times New Roman" w:cs="Times New Roman"/>
        </w:rPr>
        <w:t>gadā, miljonos eiro</w:t>
      </w:r>
      <w:r w:rsidR="00004FC2">
        <w:rPr>
          <w:rFonts w:ascii="Times New Roman" w:hAnsi="Times New Roman" w:cs="Times New Roman"/>
        </w:rPr>
        <w:t>.</w:t>
      </w:r>
      <w:r w:rsidR="00D575B4">
        <w:rPr>
          <w:rFonts w:ascii="Times New Roman" w:hAnsi="Times New Roman" w:cs="Times New Roman"/>
        </w:rPr>
        <w:t xml:space="preserve"> Avots: Finanšu ministrijas</w:t>
      </w:r>
      <w:r w:rsidR="00474225">
        <w:rPr>
          <w:rFonts w:ascii="Times New Roman" w:hAnsi="Times New Roman" w:cs="Times New Roman"/>
        </w:rPr>
        <w:t xml:space="preserve"> apkopotie</w:t>
      </w:r>
      <w:r w:rsidR="00D575B4">
        <w:rPr>
          <w:rFonts w:ascii="Times New Roman" w:hAnsi="Times New Roman" w:cs="Times New Roman"/>
        </w:rPr>
        <w:t xml:space="preserve"> dati 2021. gads.</w:t>
      </w:r>
    </w:p>
    <w:p w14:paraId="0786156F" w14:textId="77777777" w:rsidR="002C0988" w:rsidRPr="00CA542D" w:rsidRDefault="002C0988" w:rsidP="00B9247E">
      <w:pPr>
        <w:spacing w:line="276" w:lineRule="auto"/>
        <w:ind w:firstLine="0"/>
        <w:rPr>
          <w:rFonts w:ascii="Times New Roman" w:hAnsi="Times New Roman" w:cs="Times New Roman"/>
        </w:rPr>
      </w:pPr>
    </w:p>
    <w:p w14:paraId="042A01CD" w14:textId="48F57A89" w:rsidR="002C0988" w:rsidRPr="00CA542D" w:rsidRDefault="00E97FDD" w:rsidP="00B9247E">
      <w:pPr>
        <w:spacing w:line="276" w:lineRule="auto"/>
        <w:ind w:firstLine="0"/>
        <w:rPr>
          <w:rFonts w:ascii="Times New Roman" w:hAnsi="Times New Roman" w:cs="Times New Roman"/>
        </w:rPr>
      </w:pPr>
      <w:r w:rsidRPr="00CA542D">
        <w:rPr>
          <w:rFonts w:ascii="Times New Roman" w:hAnsi="Times New Roman" w:cs="Times New Roman"/>
        </w:rPr>
        <w:t>Balstoties uz šo sadalījumu</w:t>
      </w:r>
      <w:r w:rsidR="00305799">
        <w:rPr>
          <w:rFonts w:ascii="Times New Roman" w:hAnsi="Times New Roman" w:cs="Times New Roman"/>
        </w:rPr>
        <w:t>,</w:t>
      </w:r>
      <w:r w:rsidRPr="00CA542D">
        <w:rPr>
          <w:rFonts w:ascii="Times New Roman" w:hAnsi="Times New Roman" w:cs="Times New Roman"/>
        </w:rPr>
        <w:t xml:space="preserve"> iespējams novērtēt</w:t>
      </w:r>
      <w:r w:rsidR="004D72D0" w:rsidRPr="00CA542D">
        <w:rPr>
          <w:rFonts w:ascii="Times New Roman" w:hAnsi="Times New Roman" w:cs="Times New Roman"/>
        </w:rPr>
        <w:t xml:space="preserve"> ES fondu projektu nozīmi kopējā būvniecības produkcijas apjomā, kas laika posmā no 2016.</w:t>
      </w:r>
      <w:r w:rsidR="0063488C">
        <w:rPr>
          <w:rFonts w:ascii="Times New Roman" w:hAnsi="Times New Roman" w:cs="Times New Roman"/>
        </w:rPr>
        <w:t xml:space="preserve"> </w:t>
      </w:r>
      <w:r w:rsidR="004D72D0" w:rsidRPr="00CA542D">
        <w:rPr>
          <w:rFonts w:ascii="Times New Roman" w:hAnsi="Times New Roman" w:cs="Times New Roman"/>
        </w:rPr>
        <w:t xml:space="preserve">gadā ir sasnieguši savu augstāko līmeni </w:t>
      </w:r>
      <w:r w:rsidR="00DD2207" w:rsidRPr="00CA542D">
        <w:rPr>
          <w:rFonts w:ascii="Times New Roman" w:hAnsi="Times New Roman" w:cs="Times New Roman"/>
        </w:rPr>
        <w:t>534 milj.</w:t>
      </w:r>
      <w:r w:rsidR="00474225">
        <w:rPr>
          <w:rFonts w:ascii="Times New Roman" w:hAnsi="Times New Roman" w:cs="Times New Roman"/>
        </w:rPr>
        <w:t xml:space="preserve"> </w:t>
      </w:r>
      <w:r w:rsidR="00DD2207" w:rsidRPr="00CA542D">
        <w:rPr>
          <w:rFonts w:ascii="Times New Roman" w:hAnsi="Times New Roman" w:cs="Times New Roman"/>
        </w:rPr>
        <w:t xml:space="preserve">eiro, ja aplūkojam kopējos izdevumus ar būvniecību saistītos projektos, ko ievieš tikai publiskās iestādes, un </w:t>
      </w:r>
      <w:r w:rsidR="00CE6841" w:rsidRPr="00CA542D">
        <w:rPr>
          <w:rFonts w:ascii="Times New Roman" w:hAnsi="Times New Roman" w:cs="Times New Roman"/>
        </w:rPr>
        <w:t xml:space="preserve">906 milj. eiro, ja tiek ņemti vērā gan publisko, gan privāto iestāžu kopēji izdevumi ar būvniecību saistītos projektos. </w:t>
      </w:r>
      <w:r w:rsidR="00504AE4" w:rsidRPr="00CA542D">
        <w:rPr>
          <w:rFonts w:ascii="Times New Roman" w:hAnsi="Times New Roman" w:cs="Times New Roman"/>
        </w:rPr>
        <w:t>Aktuālie dati 20</w:t>
      </w:r>
      <w:r w:rsidR="004503CC" w:rsidRPr="00CA542D">
        <w:rPr>
          <w:rFonts w:ascii="Times New Roman" w:hAnsi="Times New Roman" w:cs="Times New Roman"/>
        </w:rPr>
        <w:t>19</w:t>
      </w:r>
      <w:r w:rsidR="00504AE4" w:rsidRPr="00CA542D">
        <w:rPr>
          <w:rFonts w:ascii="Times New Roman" w:hAnsi="Times New Roman" w:cs="Times New Roman"/>
        </w:rPr>
        <w:t>.-202</w:t>
      </w:r>
      <w:r w:rsidR="004503CC" w:rsidRPr="00CA542D">
        <w:rPr>
          <w:rFonts w:ascii="Times New Roman" w:hAnsi="Times New Roman" w:cs="Times New Roman"/>
        </w:rPr>
        <w:t>0</w:t>
      </w:r>
      <w:r w:rsidR="00504AE4" w:rsidRPr="00CA542D">
        <w:rPr>
          <w:rFonts w:ascii="Times New Roman" w:hAnsi="Times New Roman" w:cs="Times New Roman"/>
        </w:rPr>
        <w:t>.</w:t>
      </w:r>
      <w:r w:rsidR="0063488C">
        <w:rPr>
          <w:rFonts w:ascii="Times New Roman" w:hAnsi="Times New Roman" w:cs="Times New Roman"/>
        </w:rPr>
        <w:t xml:space="preserve"> </w:t>
      </w:r>
      <w:r w:rsidR="00504AE4" w:rsidRPr="00CA542D">
        <w:rPr>
          <w:rFonts w:ascii="Times New Roman" w:hAnsi="Times New Roman" w:cs="Times New Roman"/>
        </w:rPr>
        <w:t xml:space="preserve">gadā norāda uz </w:t>
      </w:r>
      <w:r w:rsidR="004503CC" w:rsidRPr="00CA542D">
        <w:rPr>
          <w:rFonts w:ascii="Times New Roman" w:hAnsi="Times New Roman" w:cs="Times New Roman"/>
        </w:rPr>
        <w:t xml:space="preserve">Eiropas Savienības fondu ieguldījumu būvniecības nozarē </w:t>
      </w:r>
      <w:r w:rsidR="00E242FE" w:rsidRPr="00CA542D">
        <w:rPr>
          <w:rFonts w:ascii="Times New Roman" w:hAnsi="Times New Roman" w:cs="Times New Roman"/>
        </w:rPr>
        <w:t xml:space="preserve">600-700 miljonu amplitūdā. </w:t>
      </w:r>
    </w:p>
    <w:p w14:paraId="2CBEDACC" w14:textId="77777777" w:rsidR="00B3328B" w:rsidRPr="00CA542D" w:rsidRDefault="00B3328B" w:rsidP="00B9247E">
      <w:pPr>
        <w:spacing w:line="276" w:lineRule="auto"/>
        <w:ind w:firstLine="0"/>
        <w:rPr>
          <w:rFonts w:ascii="Times New Roman" w:hAnsi="Times New Roman" w:cs="Times New Roman"/>
        </w:rPr>
      </w:pPr>
    </w:p>
    <w:p w14:paraId="4D06D4B4" w14:textId="3B704A0F" w:rsidR="002006E6" w:rsidRPr="00CA542D" w:rsidRDefault="00DA5BD2" w:rsidP="00B9247E">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83168" behindDoc="0" locked="0" layoutInCell="1" allowOverlap="1" wp14:anchorId="760CA275" wp14:editId="374A66F8">
            <wp:simplePos x="0" y="0"/>
            <wp:positionH relativeFrom="margin">
              <wp:align>left</wp:align>
            </wp:positionH>
            <wp:positionV relativeFrom="paragraph">
              <wp:posOffset>1717675</wp:posOffset>
            </wp:positionV>
            <wp:extent cx="5700395" cy="2412365"/>
            <wp:effectExtent l="0" t="0" r="14605" b="6985"/>
            <wp:wrapTopAndBottom/>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anchor>
        </w:drawing>
      </w:r>
      <w:r w:rsidR="00B1540C" w:rsidRPr="00CA542D">
        <w:rPr>
          <w:rFonts w:ascii="Times New Roman" w:hAnsi="Times New Roman" w:cs="Times New Roman"/>
        </w:rPr>
        <w:t xml:space="preserve">Aktuāls jautājums šajā kontekstā ir Eiropas Atveseļošanas fonda </w:t>
      </w:r>
      <w:r w:rsidR="009F0A92" w:rsidRPr="00CA542D">
        <w:rPr>
          <w:rFonts w:ascii="Times New Roman" w:hAnsi="Times New Roman" w:cs="Times New Roman"/>
        </w:rPr>
        <w:t xml:space="preserve">atbalsta grants Latvijai, kas tika iesniegts 1,82 </w:t>
      </w:r>
      <w:r w:rsidR="00302C63" w:rsidRPr="00CA542D">
        <w:rPr>
          <w:rFonts w:ascii="Times New Roman" w:hAnsi="Times New Roman" w:cs="Times New Roman"/>
        </w:rPr>
        <w:t>mljrd.</w:t>
      </w:r>
      <w:r w:rsidR="009F0A92" w:rsidRPr="00CA542D">
        <w:rPr>
          <w:rFonts w:ascii="Times New Roman" w:hAnsi="Times New Roman" w:cs="Times New Roman"/>
        </w:rPr>
        <w:t xml:space="preserve"> eiro apjomā, no kura 65% paredzēti </w:t>
      </w:r>
      <w:r w:rsidR="00B3328B" w:rsidRPr="00CA542D">
        <w:rPr>
          <w:rFonts w:ascii="Times New Roman" w:hAnsi="Times New Roman" w:cs="Times New Roman"/>
        </w:rPr>
        <w:t xml:space="preserve">infrastruktūras objektu būvniecībā līdz ar to var tikt attiecināti uz atbalstu būvniecības nozarei. </w:t>
      </w:r>
      <w:r w:rsidR="00C122DD" w:rsidRPr="00CA542D">
        <w:rPr>
          <w:rFonts w:ascii="Times New Roman" w:hAnsi="Times New Roman" w:cs="Times New Roman"/>
        </w:rPr>
        <w:t>Šis īpatsvars ir līdzvērtīgs 1</w:t>
      </w:r>
      <w:r w:rsidR="00302C63" w:rsidRPr="00CA542D">
        <w:rPr>
          <w:rFonts w:ascii="Times New Roman" w:hAnsi="Times New Roman" w:cs="Times New Roman"/>
        </w:rPr>
        <w:t>,</w:t>
      </w:r>
      <w:r w:rsidR="00C122DD" w:rsidRPr="00CA542D">
        <w:rPr>
          <w:rFonts w:ascii="Times New Roman" w:hAnsi="Times New Roman" w:cs="Times New Roman"/>
        </w:rPr>
        <w:t>183 m</w:t>
      </w:r>
      <w:r w:rsidR="00302C63" w:rsidRPr="00CA542D">
        <w:rPr>
          <w:rFonts w:ascii="Times New Roman" w:hAnsi="Times New Roman" w:cs="Times New Roman"/>
        </w:rPr>
        <w:t>ljrd</w:t>
      </w:r>
      <w:r w:rsidR="00C122DD" w:rsidRPr="00CA542D">
        <w:rPr>
          <w:rFonts w:ascii="Times New Roman" w:hAnsi="Times New Roman" w:cs="Times New Roman"/>
        </w:rPr>
        <w:t xml:space="preserve">. eiro apjomam. Šis atbalsts ir paredzēts laika periodam līdz </w:t>
      </w:r>
      <w:r w:rsidR="00824D12" w:rsidRPr="00CA542D">
        <w:rPr>
          <w:rFonts w:ascii="Times New Roman" w:hAnsi="Times New Roman" w:cs="Times New Roman"/>
        </w:rPr>
        <w:t>2026.</w:t>
      </w:r>
      <w:r w:rsidR="0063488C">
        <w:rPr>
          <w:rFonts w:ascii="Times New Roman" w:hAnsi="Times New Roman" w:cs="Times New Roman"/>
        </w:rPr>
        <w:t xml:space="preserve"> </w:t>
      </w:r>
      <w:r w:rsidR="00824D12" w:rsidRPr="00CA542D">
        <w:rPr>
          <w:rFonts w:ascii="Times New Roman" w:hAnsi="Times New Roman" w:cs="Times New Roman"/>
        </w:rPr>
        <w:t xml:space="preserve">gadam, līdz ar to var pieņemt, ka šī summa tiks </w:t>
      </w:r>
      <w:r w:rsidR="00824D12" w:rsidRPr="00CA542D">
        <w:rPr>
          <w:rFonts w:ascii="Times New Roman" w:hAnsi="Times New Roman" w:cs="Times New Roman"/>
        </w:rPr>
        <w:lastRenderedPageBreak/>
        <w:t xml:space="preserve">sadalīta aptuveni 5 gadiem, kas vidēji veido 237 milj. eiro gadā. </w:t>
      </w:r>
      <w:r w:rsidR="0055793B" w:rsidRPr="00CA542D">
        <w:rPr>
          <w:rFonts w:ascii="Times New Roman" w:hAnsi="Times New Roman" w:cs="Times New Roman"/>
        </w:rPr>
        <w:t>Vadoties pēc 2020.</w:t>
      </w:r>
      <w:r w:rsidR="0063488C">
        <w:rPr>
          <w:rFonts w:ascii="Times New Roman" w:hAnsi="Times New Roman" w:cs="Times New Roman"/>
        </w:rPr>
        <w:t xml:space="preserve"> </w:t>
      </w:r>
      <w:r w:rsidR="0055793B" w:rsidRPr="00CA542D">
        <w:rPr>
          <w:rFonts w:ascii="Times New Roman" w:hAnsi="Times New Roman" w:cs="Times New Roman"/>
        </w:rPr>
        <w:t xml:space="preserve">gada faktiskā būvniecības produkcijas apjoma, šī summa veidotu 9,8% no kopējā būvniecības apjoma. </w:t>
      </w:r>
      <w:r w:rsidR="00302C63" w:rsidRPr="00CA542D">
        <w:rPr>
          <w:rFonts w:ascii="Times New Roman" w:hAnsi="Times New Roman" w:cs="Times New Roman"/>
        </w:rPr>
        <w:t xml:space="preserve">Attiecinot to uz </w:t>
      </w:r>
      <w:r w:rsidR="00C319DB">
        <w:rPr>
          <w:rFonts w:ascii="Times New Roman" w:hAnsi="Times New Roman" w:cs="Times New Roman"/>
        </w:rPr>
        <w:t>P</w:t>
      </w:r>
      <w:r w:rsidR="00302C63" w:rsidRPr="00CA542D">
        <w:rPr>
          <w:rFonts w:ascii="Times New Roman" w:hAnsi="Times New Roman" w:cs="Times New Roman"/>
        </w:rPr>
        <w:t>ētījumā prognozēto būvniecības produkcijas apjomu</w:t>
      </w:r>
      <w:r>
        <w:rPr>
          <w:rFonts w:ascii="Times New Roman" w:hAnsi="Times New Roman" w:cs="Times New Roman"/>
        </w:rPr>
        <w:t xml:space="preserve">, šī summa </w:t>
      </w:r>
      <w:r w:rsidRPr="00CA542D">
        <w:rPr>
          <w:rFonts w:ascii="Times New Roman" w:hAnsi="Times New Roman" w:cs="Times New Roman"/>
        </w:rPr>
        <w:t>veido</w:t>
      </w:r>
      <w:r>
        <w:rPr>
          <w:rFonts w:ascii="Times New Roman" w:hAnsi="Times New Roman" w:cs="Times New Roman"/>
        </w:rPr>
        <w:t>tu</w:t>
      </w:r>
      <w:r w:rsidRPr="00CA542D">
        <w:rPr>
          <w:rFonts w:ascii="Times New Roman" w:hAnsi="Times New Roman" w:cs="Times New Roman"/>
        </w:rPr>
        <w:t xml:space="preserve"> aptuveni desmito daļu no nozares paredzētā apgrozījuma</w:t>
      </w:r>
      <w:r w:rsidR="0015011E">
        <w:rPr>
          <w:rFonts w:ascii="Times New Roman" w:hAnsi="Times New Roman" w:cs="Times New Roman"/>
        </w:rPr>
        <w:t>, kas ir margināli vērtējams ietekmētājs kopējās nozares izaugsmei</w:t>
      </w:r>
      <w:r w:rsidRPr="00CA542D">
        <w:rPr>
          <w:rFonts w:ascii="Times New Roman" w:hAnsi="Times New Roman" w:cs="Times New Roman"/>
        </w:rPr>
        <w:t xml:space="preserve">. </w:t>
      </w:r>
    </w:p>
    <w:p w14:paraId="448E929C" w14:textId="7A430EB0" w:rsidR="001738A3" w:rsidRPr="00CA542D" w:rsidRDefault="001738A3" w:rsidP="001738A3">
      <w:pPr>
        <w:keepNext/>
        <w:spacing w:line="276" w:lineRule="auto"/>
        <w:ind w:firstLine="0"/>
        <w:rPr>
          <w:rFonts w:ascii="Times New Roman" w:hAnsi="Times New Roman" w:cs="Times New Roman"/>
        </w:rPr>
      </w:pPr>
    </w:p>
    <w:p w14:paraId="130A80BF" w14:textId="74AADF33" w:rsidR="002006E6"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6</w:t>
      </w:r>
      <w:r w:rsidR="00953FB9">
        <w:rPr>
          <w:noProof/>
        </w:rPr>
        <w:fldChar w:fldCharType="end"/>
      </w:r>
      <w:r>
        <w:t xml:space="preserve">. </w:t>
      </w:r>
      <w:r w:rsidR="001738A3" w:rsidRPr="00CA542D">
        <w:rPr>
          <w:rFonts w:ascii="Times New Roman" w:hAnsi="Times New Roman" w:cs="Times New Roman"/>
        </w:rPr>
        <w:t>Latvijas Atveseļošanas plāna vidējā sadalījuma īpatsvars prognozētajā būvniecības produkcijas apjomā, milj. eiro</w:t>
      </w:r>
      <w:r w:rsidR="00004FC2">
        <w:rPr>
          <w:rFonts w:ascii="Times New Roman" w:hAnsi="Times New Roman" w:cs="Times New Roman"/>
        </w:rPr>
        <w:t>.</w:t>
      </w:r>
    </w:p>
    <w:p w14:paraId="7DB86969" w14:textId="788F3D82" w:rsidR="002C0988" w:rsidRPr="00CA542D" w:rsidRDefault="00DB6D1F" w:rsidP="009207E9">
      <w:pPr>
        <w:spacing w:line="276" w:lineRule="auto"/>
        <w:ind w:firstLine="0"/>
        <w:rPr>
          <w:rFonts w:ascii="Times New Roman" w:hAnsi="Times New Roman" w:cs="Times New Roman"/>
        </w:rPr>
      </w:pPr>
      <w:r w:rsidRPr="00CA542D">
        <w:rPr>
          <w:rFonts w:ascii="Times New Roman" w:hAnsi="Times New Roman" w:cs="Times New Roman"/>
        </w:rPr>
        <w:t xml:space="preserve">Līdzīgs būtisks naudas ieplūdes objekts nozarē ir </w:t>
      </w:r>
      <w:r w:rsidR="0015011E">
        <w:rPr>
          <w:rFonts w:ascii="Times New Roman" w:hAnsi="Times New Roman" w:cs="Times New Roman"/>
        </w:rPr>
        <w:t>projekts “</w:t>
      </w:r>
      <w:proofErr w:type="spellStart"/>
      <w:r w:rsidRPr="00CA542D">
        <w:rPr>
          <w:rFonts w:ascii="Times New Roman" w:hAnsi="Times New Roman" w:cs="Times New Roman"/>
        </w:rPr>
        <w:t>Rail</w:t>
      </w:r>
      <w:proofErr w:type="spellEnd"/>
      <w:r w:rsidRPr="00CA542D">
        <w:rPr>
          <w:rFonts w:ascii="Times New Roman" w:hAnsi="Times New Roman" w:cs="Times New Roman"/>
        </w:rPr>
        <w:t xml:space="preserve"> Baltica</w:t>
      </w:r>
      <w:r w:rsidR="0015011E">
        <w:rPr>
          <w:rFonts w:ascii="Times New Roman" w:hAnsi="Times New Roman" w:cs="Times New Roman"/>
        </w:rPr>
        <w:t>”</w:t>
      </w:r>
      <w:r w:rsidRPr="00CA542D">
        <w:rPr>
          <w:rFonts w:ascii="Times New Roman" w:hAnsi="Times New Roman" w:cs="Times New Roman"/>
        </w:rPr>
        <w:t xml:space="preserve">. Balstoties uz </w:t>
      </w:r>
      <w:r w:rsidR="0015011E">
        <w:rPr>
          <w:rFonts w:ascii="Times New Roman" w:hAnsi="Times New Roman" w:cs="Times New Roman"/>
        </w:rPr>
        <w:t>pētniecības kompānijas “</w:t>
      </w:r>
      <w:r w:rsidRPr="00CA542D">
        <w:rPr>
          <w:rFonts w:ascii="Times New Roman" w:hAnsi="Times New Roman" w:cs="Times New Roman"/>
        </w:rPr>
        <w:t>E</w:t>
      </w:r>
      <w:r w:rsidR="0015011E">
        <w:rPr>
          <w:rFonts w:ascii="Times New Roman" w:hAnsi="Times New Roman" w:cs="Times New Roman"/>
        </w:rPr>
        <w:t xml:space="preserve">rnst &amp; </w:t>
      </w:r>
      <w:proofErr w:type="spellStart"/>
      <w:r w:rsidRPr="00CA542D">
        <w:rPr>
          <w:rFonts w:ascii="Times New Roman" w:hAnsi="Times New Roman" w:cs="Times New Roman"/>
        </w:rPr>
        <w:t>Y</w:t>
      </w:r>
      <w:r w:rsidR="0015011E">
        <w:rPr>
          <w:rFonts w:ascii="Times New Roman" w:hAnsi="Times New Roman" w:cs="Times New Roman"/>
        </w:rPr>
        <w:t>oung</w:t>
      </w:r>
      <w:proofErr w:type="spellEnd"/>
      <w:r w:rsidR="0015011E">
        <w:rPr>
          <w:rFonts w:ascii="Times New Roman" w:hAnsi="Times New Roman" w:cs="Times New Roman"/>
        </w:rPr>
        <w:t>”</w:t>
      </w:r>
      <w:r w:rsidRPr="00CA542D">
        <w:rPr>
          <w:rFonts w:ascii="Times New Roman" w:hAnsi="Times New Roman" w:cs="Times New Roman"/>
        </w:rPr>
        <w:t xml:space="preserve"> veikto </w:t>
      </w:r>
      <w:r w:rsidR="009207E9" w:rsidRPr="00CA542D">
        <w:rPr>
          <w:rFonts w:ascii="Times New Roman" w:hAnsi="Times New Roman" w:cs="Times New Roman"/>
        </w:rPr>
        <w:t>pētījumu “</w:t>
      </w:r>
      <w:proofErr w:type="spellStart"/>
      <w:r w:rsidR="009207E9" w:rsidRPr="00CA542D">
        <w:rPr>
          <w:rFonts w:ascii="Times New Roman" w:hAnsi="Times New Roman" w:cs="Times New Roman"/>
        </w:rPr>
        <w:t>Rail</w:t>
      </w:r>
      <w:proofErr w:type="spellEnd"/>
      <w:r w:rsidR="009207E9" w:rsidRPr="00CA542D">
        <w:rPr>
          <w:rFonts w:ascii="Times New Roman" w:hAnsi="Times New Roman" w:cs="Times New Roman"/>
        </w:rPr>
        <w:t xml:space="preserve"> Baltica Global </w:t>
      </w:r>
      <w:proofErr w:type="spellStart"/>
      <w:r w:rsidR="009207E9" w:rsidRPr="00CA542D">
        <w:rPr>
          <w:rFonts w:ascii="Times New Roman" w:hAnsi="Times New Roman" w:cs="Times New Roman"/>
        </w:rPr>
        <w:t>Project</w:t>
      </w:r>
      <w:proofErr w:type="spellEnd"/>
      <w:r w:rsidR="009207E9" w:rsidRPr="00CA542D">
        <w:rPr>
          <w:rFonts w:ascii="Times New Roman" w:hAnsi="Times New Roman" w:cs="Times New Roman"/>
        </w:rPr>
        <w:t xml:space="preserve"> </w:t>
      </w:r>
      <w:proofErr w:type="spellStart"/>
      <w:r w:rsidR="009207E9" w:rsidRPr="00CA542D">
        <w:rPr>
          <w:rFonts w:ascii="Times New Roman" w:hAnsi="Times New Roman" w:cs="Times New Roman"/>
        </w:rPr>
        <w:t>Cost</w:t>
      </w:r>
      <w:proofErr w:type="spellEnd"/>
      <w:r w:rsidR="009207E9" w:rsidRPr="00CA542D">
        <w:rPr>
          <w:rFonts w:ascii="Times New Roman" w:hAnsi="Times New Roman" w:cs="Times New Roman"/>
        </w:rPr>
        <w:t xml:space="preserve"> </w:t>
      </w:r>
      <w:proofErr w:type="spellStart"/>
      <w:r w:rsidR="009207E9" w:rsidRPr="00CA542D">
        <w:rPr>
          <w:rFonts w:ascii="Times New Roman" w:hAnsi="Times New Roman" w:cs="Times New Roman"/>
        </w:rPr>
        <w:t>Benefit</w:t>
      </w:r>
      <w:proofErr w:type="spellEnd"/>
      <w:r w:rsidR="009207E9" w:rsidRPr="00CA542D">
        <w:rPr>
          <w:rFonts w:ascii="Times New Roman" w:hAnsi="Times New Roman" w:cs="Times New Roman"/>
        </w:rPr>
        <w:t xml:space="preserve"> </w:t>
      </w:r>
      <w:proofErr w:type="spellStart"/>
      <w:r w:rsidR="009207E9" w:rsidRPr="00CA542D">
        <w:rPr>
          <w:rFonts w:ascii="Times New Roman" w:hAnsi="Times New Roman" w:cs="Times New Roman"/>
        </w:rPr>
        <w:t>Analysis</w:t>
      </w:r>
      <w:proofErr w:type="spellEnd"/>
      <w:r w:rsidR="009207E9" w:rsidRPr="00CA542D">
        <w:rPr>
          <w:rFonts w:ascii="Times New Roman" w:hAnsi="Times New Roman" w:cs="Times New Roman"/>
        </w:rPr>
        <w:t xml:space="preserve">”, </w:t>
      </w:r>
      <w:r w:rsidR="00C72F4D" w:rsidRPr="00CA542D">
        <w:rPr>
          <w:rFonts w:ascii="Times New Roman" w:hAnsi="Times New Roman" w:cs="Times New Roman"/>
        </w:rPr>
        <w:t xml:space="preserve">izdevumi Latvijas teritorijā tiek novērtēti 1,968 mljrd. eiro apjomā. </w:t>
      </w:r>
      <w:r w:rsidR="00467DA8" w:rsidRPr="00CA542D">
        <w:rPr>
          <w:rFonts w:ascii="Times New Roman" w:hAnsi="Times New Roman" w:cs="Times New Roman"/>
        </w:rPr>
        <w:t xml:space="preserve">Vadoties pēc tā, ka </w:t>
      </w:r>
      <w:r w:rsidR="0015011E">
        <w:rPr>
          <w:rFonts w:ascii="Times New Roman" w:hAnsi="Times New Roman" w:cs="Times New Roman"/>
        </w:rPr>
        <w:t>“</w:t>
      </w:r>
      <w:proofErr w:type="spellStart"/>
      <w:r w:rsidR="00467DA8" w:rsidRPr="00CA542D">
        <w:rPr>
          <w:rFonts w:ascii="Times New Roman" w:hAnsi="Times New Roman" w:cs="Times New Roman"/>
        </w:rPr>
        <w:t>Rail</w:t>
      </w:r>
      <w:proofErr w:type="spellEnd"/>
      <w:r w:rsidR="00467DA8" w:rsidRPr="00CA542D">
        <w:rPr>
          <w:rFonts w:ascii="Times New Roman" w:hAnsi="Times New Roman" w:cs="Times New Roman"/>
        </w:rPr>
        <w:t xml:space="preserve"> Baltica</w:t>
      </w:r>
      <w:r w:rsidR="0015011E">
        <w:rPr>
          <w:rFonts w:ascii="Times New Roman" w:hAnsi="Times New Roman" w:cs="Times New Roman"/>
        </w:rPr>
        <w:t>”</w:t>
      </w:r>
      <w:r w:rsidR="00467DA8" w:rsidRPr="00CA542D">
        <w:rPr>
          <w:rFonts w:ascii="Times New Roman" w:hAnsi="Times New Roman" w:cs="Times New Roman"/>
        </w:rPr>
        <w:t xml:space="preserve"> būvniecības periods ir 2019.-2026.</w:t>
      </w:r>
      <w:r w:rsidR="00004FC2">
        <w:rPr>
          <w:rFonts w:ascii="Times New Roman" w:hAnsi="Times New Roman" w:cs="Times New Roman"/>
        </w:rPr>
        <w:t xml:space="preserve"> </w:t>
      </w:r>
      <w:r w:rsidR="00467DA8" w:rsidRPr="00CA542D">
        <w:rPr>
          <w:rFonts w:ascii="Times New Roman" w:hAnsi="Times New Roman" w:cs="Times New Roman"/>
        </w:rPr>
        <w:t>gads,</w:t>
      </w:r>
      <w:r w:rsidR="003023E3" w:rsidRPr="00CA542D">
        <w:rPr>
          <w:rFonts w:ascii="Times New Roman" w:hAnsi="Times New Roman" w:cs="Times New Roman"/>
        </w:rPr>
        <w:t xml:space="preserve"> un nav zināms precīzs līdzekļu sadalījums šajā laika periodā pa gadiem, tiek aplūkota vidējā tendence, kas ir vidējie izdevumi 7 ga</w:t>
      </w:r>
      <w:r w:rsidR="00052326" w:rsidRPr="00CA542D">
        <w:rPr>
          <w:rFonts w:ascii="Times New Roman" w:hAnsi="Times New Roman" w:cs="Times New Roman"/>
        </w:rPr>
        <w:t>dos. Līdz ar to vidējais izlīdzinātais apjoms ir 281 milj. eiro gadā, kas arī ir aptuveni desmitdaļa no būvniecības nozares prognozētā apgrozījuma.</w:t>
      </w:r>
      <w:r w:rsidR="009207E9" w:rsidRPr="00CA542D">
        <w:rPr>
          <w:rFonts w:ascii="Times New Roman" w:hAnsi="Times New Roman" w:cs="Times New Roman"/>
        </w:rPr>
        <w:t xml:space="preserve"> </w:t>
      </w:r>
    </w:p>
    <w:p w14:paraId="351797D2" w14:textId="2A37A927" w:rsidR="002E4131" w:rsidRDefault="002E4131" w:rsidP="0015011E">
      <w:pPr>
        <w:spacing w:line="276" w:lineRule="auto"/>
        <w:ind w:firstLine="0"/>
        <w:rPr>
          <w:rFonts w:ascii="Times New Roman" w:hAnsi="Times New Roman" w:cs="Times New Roman"/>
        </w:rPr>
      </w:pPr>
    </w:p>
    <w:p w14:paraId="3460F9A3" w14:textId="77777777" w:rsidR="0015011E" w:rsidRPr="00CA542D" w:rsidRDefault="0015011E" w:rsidP="0015011E">
      <w:pPr>
        <w:spacing w:line="276" w:lineRule="auto"/>
        <w:ind w:firstLine="0"/>
        <w:rPr>
          <w:rFonts w:ascii="Times New Roman" w:hAnsi="Times New Roman" w:cs="Times New Roman"/>
        </w:rPr>
      </w:pPr>
    </w:p>
    <w:p w14:paraId="78FE13B5" w14:textId="158863C4" w:rsidR="005C4CA0" w:rsidRPr="00CA542D" w:rsidRDefault="005C4CA0" w:rsidP="004476DE">
      <w:pPr>
        <w:pStyle w:val="Heading3"/>
        <w:numPr>
          <w:ilvl w:val="2"/>
          <w:numId w:val="5"/>
        </w:numPr>
        <w:spacing w:line="276" w:lineRule="auto"/>
        <w:rPr>
          <w:rFonts w:ascii="Times New Roman" w:hAnsi="Times New Roman" w:cs="Times New Roman"/>
          <w:b/>
          <w:bCs/>
          <w:color w:val="262626" w:themeColor="text1" w:themeTint="D9"/>
          <w:sz w:val="24"/>
          <w:szCs w:val="28"/>
        </w:rPr>
      </w:pPr>
      <w:r w:rsidRPr="00CA542D">
        <w:rPr>
          <w:rFonts w:ascii="Times New Roman" w:hAnsi="Times New Roman" w:cs="Times New Roman"/>
          <w:b/>
          <w:bCs/>
          <w:color w:val="262626" w:themeColor="text1" w:themeTint="D9"/>
          <w:sz w:val="24"/>
          <w:szCs w:val="28"/>
        </w:rPr>
        <w:t>Būvniecības produkcijas apjoma ietekme uz izmaksām un nozares vidējo peļņas normu</w:t>
      </w:r>
    </w:p>
    <w:p w14:paraId="38FFB1AC" w14:textId="77777777" w:rsidR="00B9247E" w:rsidRPr="00CA542D" w:rsidRDefault="00B9247E" w:rsidP="00B9247E">
      <w:pPr>
        <w:spacing w:line="276" w:lineRule="auto"/>
        <w:ind w:firstLine="0"/>
        <w:rPr>
          <w:rFonts w:ascii="Times New Roman" w:hAnsi="Times New Roman" w:cs="Times New Roman"/>
        </w:rPr>
      </w:pPr>
    </w:p>
    <w:p w14:paraId="7D00AA61" w14:textId="3BB049D0" w:rsidR="00801AC8" w:rsidRPr="00CA542D" w:rsidRDefault="00801AC8" w:rsidP="00B9247E">
      <w:pPr>
        <w:spacing w:line="276" w:lineRule="auto"/>
        <w:ind w:firstLine="0"/>
        <w:rPr>
          <w:rFonts w:ascii="Times New Roman" w:hAnsi="Times New Roman" w:cs="Times New Roman"/>
        </w:rPr>
      </w:pPr>
      <w:r w:rsidRPr="00CA542D">
        <w:rPr>
          <w:rFonts w:ascii="Times New Roman" w:hAnsi="Times New Roman" w:cs="Times New Roman"/>
        </w:rPr>
        <w:t xml:space="preserve">Eksperti </w:t>
      </w:r>
      <w:r w:rsidR="00633B4F" w:rsidRPr="00CA542D">
        <w:rPr>
          <w:rFonts w:ascii="Times New Roman" w:hAnsi="Times New Roman" w:cs="Times New Roman"/>
        </w:rPr>
        <w:t xml:space="preserve">Pētījuma ietvaros </w:t>
      </w:r>
      <w:r w:rsidRPr="00CA542D">
        <w:rPr>
          <w:rFonts w:ascii="Times New Roman" w:hAnsi="Times New Roman" w:cs="Times New Roman"/>
        </w:rPr>
        <w:t xml:space="preserve">tika iepazīstināti ar līdzšinējo vidējo sakarību starp būvniecības nozares uzņēmumu peļņas pirms nodokļiem attiecību ar apgrozījumu, lai novērtētu peļņas normas atkarību no būvniecības produkcijas apjumu. </w:t>
      </w:r>
    </w:p>
    <w:p w14:paraId="7CD40402" w14:textId="77777777" w:rsidR="00B9247E" w:rsidRPr="00CA542D" w:rsidRDefault="00B9247E" w:rsidP="00B9247E">
      <w:pPr>
        <w:spacing w:line="276" w:lineRule="auto"/>
        <w:ind w:firstLine="0"/>
        <w:rPr>
          <w:rFonts w:ascii="Times New Roman" w:hAnsi="Times New Roman" w:cs="Times New Roman"/>
        </w:rPr>
      </w:pPr>
    </w:p>
    <w:p w14:paraId="03B2EF09" w14:textId="2E65A24C" w:rsidR="005C4CA0" w:rsidRPr="00CA542D" w:rsidRDefault="00801AC8" w:rsidP="00B9247E">
      <w:pPr>
        <w:spacing w:line="276" w:lineRule="auto"/>
        <w:ind w:firstLine="0"/>
        <w:rPr>
          <w:rFonts w:ascii="Times New Roman" w:hAnsi="Times New Roman" w:cs="Times New Roman"/>
        </w:rPr>
      </w:pPr>
      <w:r w:rsidRPr="00CA542D">
        <w:rPr>
          <w:rFonts w:ascii="Times New Roman" w:hAnsi="Times New Roman" w:cs="Times New Roman"/>
        </w:rPr>
        <w:t>Aplūkojot laika periodu no 20</w:t>
      </w:r>
      <w:r w:rsidR="00E61BB7" w:rsidRPr="00CA542D">
        <w:rPr>
          <w:rFonts w:ascii="Times New Roman" w:hAnsi="Times New Roman" w:cs="Times New Roman"/>
        </w:rPr>
        <w:t>11</w:t>
      </w:r>
      <w:r w:rsidRPr="00CA542D">
        <w:rPr>
          <w:rFonts w:ascii="Times New Roman" w:hAnsi="Times New Roman" w:cs="Times New Roman"/>
        </w:rPr>
        <w:t>. līdz 2020. gadam</w:t>
      </w:r>
      <w:r w:rsidR="00351FC5">
        <w:rPr>
          <w:rFonts w:ascii="Times New Roman" w:hAnsi="Times New Roman" w:cs="Times New Roman"/>
        </w:rPr>
        <w:t>,</w:t>
      </w:r>
      <w:r w:rsidRPr="00CA542D">
        <w:rPr>
          <w:rFonts w:ascii="Times New Roman" w:hAnsi="Times New Roman" w:cs="Times New Roman"/>
        </w:rPr>
        <w:t xml:space="preserve"> ir novērojama vidēji spēcīga sakarība starp būvniecības produkcijas apjoma un būvniecības izmaksu izmaiņām</w:t>
      </w:r>
      <w:r w:rsidR="00351FC5">
        <w:rPr>
          <w:rFonts w:ascii="Times New Roman" w:hAnsi="Times New Roman" w:cs="Times New Roman"/>
        </w:rPr>
        <w:t xml:space="preserve"> Latvijā</w:t>
      </w:r>
      <w:r w:rsidRPr="00CA542D">
        <w:rPr>
          <w:rFonts w:ascii="Times New Roman" w:hAnsi="Times New Roman" w:cs="Times New Roman"/>
        </w:rPr>
        <w:t>. Tiek novērota vispārīga sakarība, ka gados ar lielāku būvniecība apjomu izaugsmi</w:t>
      </w:r>
      <w:r w:rsidR="00351FC5">
        <w:rPr>
          <w:rFonts w:ascii="Times New Roman" w:hAnsi="Times New Roman" w:cs="Times New Roman"/>
        </w:rPr>
        <w:t xml:space="preserve">, </w:t>
      </w:r>
      <w:r w:rsidRPr="00CA542D">
        <w:rPr>
          <w:rFonts w:ascii="Times New Roman" w:hAnsi="Times New Roman" w:cs="Times New Roman"/>
        </w:rPr>
        <w:t>ir arī lielāks izmaksu pieaugums un pretēji</w:t>
      </w:r>
      <w:r w:rsidR="00A01579" w:rsidRPr="00CA542D">
        <w:rPr>
          <w:rFonts w:ascii="Times New Roman" w:hAnsi="Times New Roman" w:cs="Times New Roman"/>
        </w:rPr>
        <w:t>.</w:t>
      </w:r>
      <w:r w:rsidR="00D707CA" w:rsidRPr="00CA542D">
        <w:rPr>
          <w:rFonts w:ascii="Times New Roman" w:hAnsi="Times New Roman" w:cs="Times New Roman"/>
        </w:rPr>
        <w:t xml:space="preserve"> To</w:t>
      </w:r>
      <w:r w:rsidR="004B76EC" w:rsidRPr="00CA542D">
        <w:rPr>
          <w:rFonts w:ascii="Times New Roman" w:hAnsi="Times New Roman" w:cs="Times New Roman"/>
        </w:rPr>
        <w:t>mēr 2021.</w:t>
      </w:r>
      <w:r w:rsidR="00004FC2">
        <w:rPr>
          <w:rFonts w:ascii="Times New Roman" w:hAnsi="Times New Roman" w:cs="Times New Roman"/>
        </w:rPr>
        <w:t xml:space="preserve"> </w:t>
      </w:r>
      <w:r w:rsidR="004B76EC" w:rsidRPr="00CA542D">
        <w:rPr>
          <w:rFonts w:ascii="Times New Roman" w:hAnsi="Times New Roman" w:cs="Times New Roman"/>
        </w:rPr>
        <w:t xml:space="preserve">gada iegūtās </w:t>
      </w:r>
      <w:r w:rsidR="00DF04B0" w:rsidRPr="00CA542D">
        <w:rPr>
          <w:rFonts w:ascii="Times New Roman" w:hAnsi="Times New Roman" w:cs="Times New Roman"/>
        </w:rPr>
        <w:t>ekspertu prognozes liecina</w:t>
      </w:r>
      <w:r w:rsidR="00621812" w:rsidRPr="00CA542D">
        <w:rPr>
          <w:rFonts w:ascii="Times New Roman" w:hAnsi="Times New Roman" w:cs="Times New Roman"/>
        </w:rPr>
        <w:t>, ka izmaksas pieaugs ar līdzvērtīgu tempu būvniecības produkcijai, kas gan turpmākos gadus atgriezīsies pie līdzšinējās tendences.</w:t>
      </w:r>
    </w:p>
    <w:p w14:paraId="7349115C" w14:textId="7E1D3865" w:rsidR="00966AFC" w:rsidRPr="00CA542D" w:rsidRDefault="00FE7B63" w:rsidP="00B9247E">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72928" behindDoc="0" locked="0" layoutInCell="1" allowOverlap="1" wp14:anchorId="46B46E83" wp14:editId="08318397">
            <wp:simplePos x="0" y="0"/>
            <wp:positionH relativeFrom="margin">
              <wp:align>left</wp:align>
            </wp:positionH>
            <wp:positionV relativeFrom="paragraph">
              <wp:posOffset>219456</wp:posOffset>
            </wp:positionV>
            <wp:extent cx="5698490" cy="3309620"/>
            <wp:effectExtent l="0" t="0" r="16510" b="5080"/>
            <wp:wrapTopAndBottom/>
            <wp:docPr id="48" name="Chart 48">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anchor>
        </w:drawing>
      </w:r>
    </w:p>
    <w:p w14:paraId="051F13CD" w14:textId="6B823AF8" w:rsidR="00621812" w:rsidRPr="00CA542D" w:rsidRDefault="00621812" w:rsidP="00B9247E">
      <w:pPr>
        <w:keepNext/>
        <w:spacing w:line="276" w:lineRule="auto"/>
        <w:rPr>
          <w:rFonts w:ascii="Times New Roman" w:hAnsi="Times New Roman" w:cs="Times New Roman"/>
        </w:rPr>
      </w:pPr>
    </w:p>
    <w:p w14:paraId="73EA132E" w14:textId="5CA6727E" w:rsidR="00A01579"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7</w:t>
      </w:r>
      <w:r w:rsidR="00953FB9">
        <w:rPr>
          <w:noProof/>
        </w:rPr>
        <w:fldChar w:fldCharType="end"/>
      </w:r>
      <w:r>
        <w:t xml:space="preserve">. </w:t>
      </w:r>
      <w:r w:rsidR="00621812" w:rsidRPr="00CA542D">
        <w:rPr>
          <w:rFonts w:ascii="Times New Roman" w:hAnsi="Times New Roman" w:cs="Times New Roman"/>
        </w:rPr>
        <w:t>Būvniecības izmaksu izmaiņas mainoties</w:t>
      </w:r>
      <w:r w:rsidR="0026613E" w:rsidRPr="00CA542D">
        <w:rPr>
          <w:rFonts w:ascii="Times New Roman" w:hAnsi="Times New Roman" w:cs="Times New Roman"/>
        </w:rPr>
        <w:t>,</w:t>
      </w:r>
      <w:r w:rsidR="00621812" w:rsidRPr="00CA542D">
        <w:rPr>
          <w:rFonts w:ascii="Times New Roman" w:hAnsi="Times New Roman" w:cs="Times New Roman"/>
        </w:rPr>
        <w:t xml:space="preserve"> būvniecības produkcijas apjomam un kombinētā prognoze</w:t>
      </w:r>
      <w:r w:rsidR="0026613E" w:rsidRPr="00CA542D">
        <w:rPr>
          <w:rFonts w:ascii="Times New Roman" w:hAnsi="Times New Roman" w:cs="Times New Roman"/>
        </w:rPr>
        <w:t>.</w:t>
      </w:r>
    </w:p>
    <w:p w14:paraId="65887B0C" w14:textId="65E7BC7D" w:rsidR="00460A5E" w:rsidRPr="00CA542D" w:rsidRDefault="00621812" w:rsidP="00966AFC">
      <w:pPr>
        <w:spacing w:line="276" w:lineRule="auto"/>
        <w:ind w:firstLine="0"/>
        <w:rPr>
          <w:rFonts w:ascii="Times New Roman" w:hAnsi="Times New Roman" w:cs="Times New Roman"/>
        </w:rPr>
      </w:pPr>
      <w:r w:rsidRPr="00CA542D">
        <w:rPr>
          <w:rFonts w:ascii="Times New Roman" w:hAnsi="Times New Roman" w:cs="Times New Roman"/>
        </w:rPr>
        <w:t xml:space="preserve">Aplūkojot faktisko situācijas attīstību ilgākā </w:t>
      </w:r>
      <w:r w:rsidR="0026613E" w:rsidRPr="00CA542D">
        <w:rPr>
          <w:rFonts w:ascii="Times New Roman" w:hAnsi="Times New Roman" w:cs="Times New Roman"/>
        </w:rPr>
        <w:t>laika periodā</w:t>
      </w:r>
      <w:r w:rsidRPr="00CA542D">
        <w:rPr>
          <w:rFonts w:ascii="Times New Roman" w:hAnsi="Times New Roman" w:cs="Times New Roman"/>
        </w:rPr>
        <w:t xml:space="preserve"> no 2006.</w:t>
      </w:r>
      <w:r w:rsidR="00004FC2">
        <w:rPr>
          <w:rFonts w:ascii="Times New Roman" w:hAnsi="Times New Roman" w:cs="Times New Roman"/>
        </w:rPr>
        <w:t xml:space="preserve"> </w:t>
      </w:r>
      <w:r w:rsidRPr="00CA542D">
        <w:rPr>
          <w:rFonts w:ascii="Times New Roman" w:hAnsi="Times New Roman" w:cs="Times New Roman"/>
        </w:rPr>
        <w:t>gada līdz 2020.</w:t>
      </w:r>
      <w:r w:rsidR="00A31614" w:rsidRPr="00CA542D">
        <w:rPr>
          <w:rFonts w:ascii="Times New Roman" w:hAnsi="Times New Roman" w:cs="Times New Roman"/>
        </w:rPr>
        <w:t xml:space="preserve"> </w:t>
      </w:r>
      <w:r w:rsidRPr="00CA542D">
        <w:rPr>
          <w:rFonts w:ascii="Times New Roman" w:hAnsi="Times New Roman" w:cs="Times New Roman"/>
        </w:rPr>
        <w:t xml:space="preserve">gadam, var novērot, ka saglabājas vispārīgā tendence, ka gados ar </w:t>
      </w:r>
      <w:r w:rsidR="0026613E" w:rsidRPr="00CA542D">
        <w:rPr>
          <w:rFonts w:ascii="Times New Roman" w:hAnsi="Times New Roman" w:cs="Times New Roman"/>
        </w:rPr>
        <w:t>pie</w:t>
      </w:r>
      <w:r w:rsidRPr="00CA542D">
        <w:rPr>
          <w:rFonts w:ascii="Times New Roman" w:hAnsi="Times New Roman" w:cs="Times New Roman"/>
        </w:rPr>
        <w:t xml:space="preserve">augošu būvniecības produkcijas apjomu ir arī </w:t>
      </w:r>
      <w:r w:rsidR="0026613E" w:rsidRPr="00CA542D">
        <w:rPr>
          <w:rFonts w:ascii="Times New Roman" w:hAnsi="Times New Roman" w:cs="Times New Roman"/>
        </w:rPr>
        <w:t>pie</w:t>
      </w:r>
      <w:r w:rsidRPr="00CA542D">
        <w:rPr>
          <w:rFonts w:ascii="Times New Roman" w:hAnsi="Times New Roman" w:cs="Times New Roman"/>
        </w:rPr>
        <w:t>augošas būvniecības izmaksas. Šajā plašajā dinamikā faktiskais 2020.</w:t>
      </w:r>
      <w:r w:rsidR="00004FC2">
        <w:rPr>
          <w:rFonts w:ascii="Times New Roman" w:hAnsi="Times New Roman" w:cs="Times New Roman"/>
        </w:rPr>
        <w:t xml:space="preserve"> </w:t>
      </w:r>
      <w:r w:rsidRPr="00CA542D">
        <w:rPr>
          <w:rFonts w:ascii="Times New Roman" w:hAnsi="Times New Roman" w:cs="Times New Roman"/>
        </w:rPr>
        <w:t xml:space="preserve">gada </w:t>
      </w:r>
      <w:r w:rsidR="0026613E" w:rsidRPr="00CA542D">
        <w:rPr>
          <w:rFonts w:ascii="Times New Roman" w:hAnsi="Times New Roman" w:cs="Times New Roman"/>
        </w:rPr>
        <w:t xml:space="preserve">izmaksu pieauguma </w:t>
      </w:r>
      <w:r w:rsidRPr="00CA542D">
        <w:rPr>
          <w:rFonts w:ascii="Times New Roman" w:hAnsi="Times New Roman" w:cs="Times New Roman"/>
        </w:rPr>
        <w:t>līmenis atbilst normālām tendencēm un nav novērojama anomāla nozares attīstība.</w:t>
      </w:r>
      <w:r w:rsidR="007C64CB" w:rsidRPr="00CA542D">
        <w:rPr>
          <w:rFonts w:ascii="Times New Roman" w:hAnsi="Times New Roman" w:cs="Times New Roman"/>
        </w:rPr>
        <w:t xml:space="preserve"> Tomēr prognozes 2021.</w:t>
      </w:r>
      <w:r w:rsidR="00004FC2">
        <w:rPr>
          <w:rFonts w:ascii="Times New Roman" w:hAnsi="Times New Roman" w:cs="Times New Roman"/>
        </w:rPr>
        <w:t xml:space="preserve"> </w:t>
      </w:r>
      <w:r w:rsidR="007C64CB" w:rsidRPr="00CA542D">
        <w:rPr>
          <w:rFonts w:ascii="Times New Roman" w:hAnsi="Times New Roman" w:cs="Times New Roman"/>
        </w:rPr>
        <w:t>gadam liecina</w:t>
      </w:r>
      <w:r w:rsidR="00647B66" w:rsidRPr="00CA542D">
        <w:rPr>
          <w:rFonts w:ascii="Times New Roman" w:hAnsi="Times New Roman" w:cs="Times New Roman"/>
        </w:rPr>
        <w:t xml:space="preserve"> par īslaicīgu atkāpi no šīs normālās tendences un izmaksu pieaugumu tikpat lielu, kā produkcijas apjoma pieaugumu</w:t>
      </w:r>
      <w:r w:rsidR="00690614" w:rsidRPr="00CA542D">
        <w:rPr>
          <w:rFonts w:ascii="Times New Roman" w:hAnsi="Times New Roman" w:cs="Times New Roman"/>
        </w:rPr>
        <w:t>. Periodā pēc 2021.</w:t>
      </w:r>
      <w:r w:rsidR="00004FC2">
        <w:rPr>
          <w:rFonts w:ascii="Times New Roman" w:hAnsi="Times New Roman" w:cs="Times New Roman"/>
        </w:rPr>
        <w:t xml:space="preserve"> </w:t>
      </w:r>
      <w:r w:rsidR="00690614" w:rsidRPr="00CA542D">
        <w:rPr>
          <w:rFonts w:ascii="Times New Roman" w:hAnsi="Times New Roman" w:cs="Times New Roman"/>
        </w:rPr>
        <w:t xml:space="preserve">gada prognozes liecina par situācijas atgriešanos pie normālākas proporcijas. </w:t>
      </w:r>
    </w:p>
    <w:p w14:paraId="057BF0ED" w14:textId="2EA01743" w:rsidR="004825D9" w:rsidRPr="00CA542D" w:rsidRDefault="004825D9" w:rsidP="00966AFC">
      <w:pPr>
        <w:spacing w:line="276" w:lineRule="auto"/>
        <w:ind w:firstLine="0"/>
        <w:rPr>
          <w:rFonts w:ascii="Times New Roman" w:hAnsi="Times New Roman" w:cs="Times New Roman"/>
        </w:rPr>
      </w:pPr>
    </w:p>
    <w:p w14:paraId="5F8FB64E" w14:textId="77777777" w:rsidR="00460A5E" w:rsidRPr="00CA542D" w:rsidRDefault="00460A5E" w:rsidP="00460A5E">
      <w:pPr>
        <w:keepNext/>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84192" behindDoc="0" locked="0" layoutInCell="1" allowOverlap="1" wp14:anchorId="47E93696" wp14:editId="6E91DE4B">
            <wp:simplePos x="0" y="0"/>
            <wp:positionH relativeFrom="column">
              <wp:posOffset>-68238</wp:posOffset>
            </wp:positionH>
            <wp:positionV relativeFrom="paragraph">
              <wp:posOffset>54591</wp:posOffset>
            </wp:positionV>
            <wp:extent cx="5732145" cy="3308350"/>
            <wp:effectExtent l="0" t="0" r="1905" b="6350"/>
            <wp:wrapTopAndBottom/>
            <wp:docPr id="21" name="Chart 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04B1A8A9" w14:textId="71359F11" w:rsidR="004825D9" w:rsidRPr="00CA542D" w:rsidRDefault="001B0C98" w:rsidP="00351FC5">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8</w:t>
      </w:r>
      <w:r w:rsidR="00953FB9">
        <w:rPr>
          <w:noProof/>
        </w:rPr>
        <w:fldChar w:fldCharType="end"/>
      </w:r>
      <w:r>
        <w:t xml:space="preserve">. </w:t>
      </w:r>
      <w:r w:rsidR="00460A5E" w:rsidRPr="00CA542D">
        <w:rPr>
          <w:rFonts w:ascii="Times New Roman" w:hAnsi="Times New Roman" w:cs="Times New Roman"/>
        </w:rPr>
        <w:t>Būvniecības izmaksu izmaiņas, mainoties būvniecības produkcijas apjomam</w:t>
      </w:r>
      <w:r>
        <w:rPr>
          <w:rFonts w:ascii="Times New Roman" w:hAnsi="Times New Roman" w:cs="Times New Roman"/>
        </w:rPr>
        <w:t>.</w:t>
      </w:r>
    </w:p>
    <w:p w14:paraId="723388ED" w14:textId="342897EA" w:rsidR="00966AFC" w:rsidRPr="00CA542D" w:rsidRDefault="002B5845" w:rsidP="009B0084">
      <w:pPr>
        <w:spacing w:line="276" w:lineRule="auto"/>
        <w:ind w:firstLine="0"/>
        <w:rPr>
          <w:rFonts w:ascii="Times New Roman" w:hAnsi="Times New Roman" w:cs="Times New Roman"/>
        </w:rPr>
      </w:pPr>
      <w:r w:rsidRPr="00CA542D">
        <w:rPr>
          <w:rFonts w:ascii="Times New Roman" w:hAnsi="Times New Roman" w:cs="Times New Roman"/>
        </w:rPr>
        <w:t xml:space="preserve">Eksperti arī veica nosacītu iespējamo izmaksu simulāciju atkarībā no būvniecības produkcijas apjoma, kas tika izmantots kā bāze pārkaršanas simulācijā. </w:t>
      </w:r>
    </w:p>
    <w:p w14:paraId="517BA66B" w14:textId="48E78740" w:rsidR="005F622A" w:rsidRDefault="001B0C98" w:rsidP="005F622A">
      <w:pPr>
        <w:pStyle w:val="Caption"/>
        <w:spacing w:after="0"/>
        <w:jc w:val="right"/>
        <w:rPr>
          <w:rFonts w:ascii="Times New Roman" w:hAnsi="Times New Roman" w:cs="Times New Roman"/>
        </w:rPr>
      </w:pPr>
      <w:r>
        <w:t>Tab</w:t>
      </w:r>
      <w:r w:rsidR="009B0084">
        <w:t>ula</w:t>
      </w:r>
      <w:r>
        <w:t xml:space="preserve">  </w:t>
      </w:r>
      <w:r w:rsidR="00953FB9">
        <w:fldChar w:fldCharType="begin"/>
      </w:r>
      <w:r w:rsidR="00953FB9">
        <w:instrText xml:space="preserve"> SEQ Tab._ \* ARABIC </w:instrText>
      </w:r>
      <w:r w:rsidR="00953FB9">
        <w:fldChar w:fldCharType="separate"/>
      </w:r>
      <w:r w:rsidR="003F590A">
        <w:rPr>
          <w:noProof/>
        </w:rPr>
        <w:t>8</w:t>
      </w:r>
      <w:r w:rsidR="00953FB9">
        <w:rPr>
          <w:noProof/>
        </w:rPr>
        <w:fldChar w:fldCharType="end"/>
      </w:r>
      <w:r>
        <w:t>.</w:t>
      </w:r>
      <w:r w:rsidR="006E67D4" w:rsidRPr="00CA542D">
        <w:rPr>
          <w:rFonts w:ascii="Times New Roman" w:hAnsi="Times New Roman" w:cs="Times New Roman"/>
        </w:rPr>
        <w:t xml:space="preserve"> </w:t>
      </w:r>
    </w:p>
    <w:p w14:paraId="482CA30B" w14:textId="2A59C8DE" w:rsidR="006E67D4" w:rsidRPr="00CA542D" w:rsidRDefault="006E67D4" w:rsidP="005F622A">
      <w:pPr>
        <w:pStyle w:val="Caption"/>
        <w:spacing w:after="0"/>
        <w:jc w:val="right"/>
        <w:rPr>
          <w:rFonts w:ascii="Times New Roman" w:hAnsi="Times New Roman" w:cs="Times New Roman"/>
        </w:rPr>
      </w:pPr>
      <w:r w:rsidRPr="00CA542D">
        <w:rPr>
          <w:rFonts w:ascii="Times New Roman" w:hAnsi="Times New Roman" w:cs="Times New Roman"/>
        </w:rPr>
        <w:t>Būvniecība izmaksu izmaiņu un peļņas normas ekspertu novērtējumi pie dažādiem būvniecības nozares izaugsmes scenārijiem.</w:t>
      </w:r>
    </w:p>
    <w:tbl>
      <w:tblPr>
        <w:tblW w:w="9063" w:type="dxa"/>
        <w:tblCellMar>
          <w:left w:w="0" w:type="dxa"/>
          <w:right w:w="0" w:type="dxa"/>
        </w:tblCellMar>
        <w:tblLook w:val="0600" w:firstRow="0" w:lastRow="0" w:firstColumn="0" w:lastColumn="0" w:noHBand="1" w:noVBand="1"/>
      </w:tblPr>
      <w:tblGrid>
        <w:gridCol w:w="2967"/>
        <w:gridCol w:w="3119"/>
        <w:gridCol w:w="2977"/>
      </w:tblGrid>
      <w:tr w:rsidR="006E67D4" w:rsidRPr="00CA542D" w14:paraId="61BC7A37" w14:textId="77777777" w:rsidTr="00D2159E">
        <w:trPr>
          <w:trHeight w:val="340"/>
        </w:trPr>
        <w:tc>
          <w:tcPr>
            <w:tcW w:w="2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2" w:type="dxa"/>
              <w:left w:w="12" w:type="dxa"/>
              <w:bottom w:w="0" w:type="dxa"/>
              <w:right w:w="12" w:type="dxa"/>
            </w:tcMar>
            <w:vAlign w:val="center"/>
            <w:hideMark/>
          </w:tcPr>
          <w:p w14:paraId="6D7F1591" w14:textId="11A27C0B" w:rsidR="006E67D4" w:rsidRPr="00CA542D" w:rsidRDefault="00D2159E"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Būvniecības apjoma izmaiņu s</w:t>
            </w:r>
            <w:r w:rsidR="006E67D4" w:rsidRPr="00CA542D">
              <w:rPr>
                <w:rFonts w:ascii="Times New Roman" w:hAnsi="Times New Roman" w:cs="Times New Roman"/>
                <w:sz w:val="18"/>
                <w:szCs w:val="18"/>
              </w:rPr>
              <w:t>cenāriji</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3F6B5895"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Būvniecības izmaksu izmaiņas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4321E2E"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 xml:space="preserve">Peļņas norma* %, kas būtu pieņemama Latv. </w:t>
            </w:r>
            <w:proofErr w:type="spellStart"/>
            <w:r w:rsidRPr="00CA542D">
              <w:rPr>
                <w:rFonts w:ascii="Times New Roman" w:hAnsi="Times New Roman" w:cs="Times New Roman"/>
                <w:sz w:val="18"/>
                <w:szCs w:val="18"/>
              </w:rPr>
              <w:t>būvuzņ</w:t>
            </w:r>
            <w:proofErr w:type="spellEnd"/>
            <w:r w:rsidRPr="00CA542D">
              <w:rPr>
                <w:rFonts w:ascii="Times New Roman" w:hAnsi="Times New Roman" w:cs="Times New Roman"/>
                <w:sz w:val="18"/>
                <w:szCs w:val="18"/>
              </w:rPr>
              <w:t>.</w:t>
            </w:r>
          </w:p>
        </w:tc>
      </w:tr>
      <w:tr w:rsidR="006E67D4" w:rsidRPr="00CA542D" w14:paraId="1A23E4B3" w14:textId="77777777" w:rsidTr="006E67D4">
        <w:trPr>
          <w:trHeight w:val="340"/>
        </w:trPr>
        <w:tc>
          <w:tcPr>
            <w:tcW w:w="2967" w:type="dxa"/>
            <w:tcBorders>
              <w:top w:val="single" w:sz="4" w:space="0" w:color="auto"/>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3CFF0D46"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-20% līdz -10%</w:t>
            </w:r>
          </w:p>
        </w:tc>
        <w:tc>
          <w:tcPr>
            <w:tcW w:w="3119" w:type="dxa"/>
            <w:tcBorders>
              <w:top w:val="single" w:sz="4" w:space="0" w:color="auto"/>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FACFCA4"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3,21</w:t>
            </w:r>
          </w:p>
        </w:tc>
        <w:tc>
          <w:tcPr>
            <w:tcW w:w="2977" w:type="dxa"/>
            <w:tcBorders>
              <w:top w:val="single" w:sz="4" w:space="0" w:color="auto"/>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A64DA9F"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5,81</w:t>
            </w:r>
          </w:p>
        </w:tc>
      </w:tr>
      <w:tr w:rsidR="006E67D4" w:rsidRPr="00CA542D" w14:paraId="5990E676" w14:textId="77777777" w:rsidTr="006E67D4">
        <w:trPr>
          <w:trHeight w:val="34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E095FD2"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-10% līdz -0%</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78ADEF5A"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4,30</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3C43779"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6,19</w:t>
            </w:r>
          </w:p>
        </w:tc>
      </w:tr>
      <w:tr w:rsidR="006E67D4" w:rsidRPr="00CA542D" w14:paraId="4D8278CE" w14:textId="77777777" w:rsidTr="006E67D4">
        <w:trPr>
          <w:trHeight w:val="34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6E61DFA"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0% līdz +10%</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518C2E1"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6,05</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1F92163"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8,53</w:t>
            </w:r>
          </w:p>
        </w:tc>
      </w:tr>
      <w:tr w:rsidR="006E67D4" w:rsidRPr="00CA542D" w14:paraId="12B3673B" w14:textId="77777777" w:rsidTr="006E67D4">
        <w:trPr>
          <w:trHeight w:val="34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1614644"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+10% līdz +20%</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BD15780"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10,06</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9169734"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10,46</w:t>
            </w:r>
          </w:p>
        </w:tc>
      </w:tr>
      <w:tr w:rsidR="006E67D4" w:rsidRPr="00CA542D" w14:paraId="02B0B9B5" w14:textId="77777777" w:rsidTr="006E67D4">
        <w:trPr>
          <w:trHeight w:val="34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78C04E6"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+20% līdz +30%</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1A4A374"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14,90</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41F5FF3" w14:textId="77777777" w:rsidR="006E67D4" w:rsidRPr="00CA542D" w:rsidRDefault="006E67D4" w:rsidP="00B9247E">
            <w:pPr>
              <w:spacing w:line="276" w:lineRule="auto"/>
              <w:ind w:firstLine="0"/>
              <w:jc w:val="center"/>
              <w:rPr>
                <w:rFonts w:ascii="Times New Roman" w:hAnsi="Times New Roman" w:cs="Times New Roman"/>
                <w:sz w:val="18"/>
                <w:szCs w:val="18"/>
              </w:rPr>
            </w:pPr>
            <w:r w:rsidRPr="00CA542D">
              <w:rPr>
                <w:rFonts w:ascii="Times New Roman" w:hAnsi="Times New Roman" w:cs="Times New Roman"/>
                <w:sz w:val="18"/>
                <w:szCs w:val="18"/>
              </w:rPr>
              <w:t>12,40</w:t>
            </w:r>
          </w:p>
        </w:tc>
      </w:tr>
    </w:tbl>
    <w:p w14:paraId="0BE02F04" w14:textId="77777777" w:rsidR="00966AFC" w:rsidRPr="00CA542D" w:rsidRDefault="00966AFC" w:rsidP="00966AFC">
      <w:pPr>
        <w:spacing w:line="276" w:lineRule="auto"/>
        <w:ind w:firstLine="0"/>
        <w:rPr>
          <w:rFonts w:ascii="Times New Roman" w:hAnsi="Times New Roman" w:cs="Times New Roman"/>
        </w:rPr>
      </w:pPr>
    </w:p>
    <w:p w14:paraId="1BC5B41F" w14:textId="0438D607" w:rsidR="00B026A2" w:rsidRPr="00CA542D" w:rsidRDefault="00902559" w:rsidP="00966AFC">
      <w:pPr>
        <w:spacing w:line="276" w:lineRule="auto"/>
        <w:ind w:firstLine="0"/>
        <w:rPr>
          <w:rFonts w:ascii="Times New Roman" w:hAnsi="Times New Roman" w:cs="Times New Roman"/>
        </w:rPr>
      </w:pPr>
      <w:r w:rsidRPr="00CA542D">
        <w:rPr>
          <w:rFonts w:ascii="Times New Roman" w:hAnsi="Times New Roman" w:cs="Times New Roman"/>
        </w:rPr>
        <w:t>2021. gada</w:t>
      </w:r>
      <w:r w:rsidR="0001242E" w:rsidRPr="00CA542D">
        <w:rPr>
          <w:rFonts w:ascii="Times New Roman" w:hAnsi="Times New Roman" w:cs="Times New Roman"/>
        </w:rPr>
        <w:t xml:space="preserve"> </w:t>
      </w:r>
      <w:r w:rsidRPr="00CA542D">
        <w:rPr>
          <w:rFonts w:ascii="Times New Roman" w:hAnsi="Times New Roman" w:cs="Times New Roman"/>
        </w:rPr>
        <w:t>P</w:t>
      </w:r>
      <w:r w:rsidR="0001242E" w:rsidRPr="00CA542D">
        <w:rPr>
          <w:rFonts w:ascii="Times New Roman" w:hAnsi="Times New Roman" w:cs="Times New Roman"/>
        </w:rPr>
        <w:t xml:space="preserve">ētījumā eksperti pie jebkādiem tirgus izaugsmes scenārijiem saredz būvniecības izmaksu izmaiņas pozitīvā griezumā. </w:t>
      </w:r>
      <w:r w:rsidRPr="00CA542D">
        <w:rPr>
          <w:rFonts w:ascii="Times New Roman" w:hAnsi="Times New Roman" w:cs="Times New Roman"/>
        </w:rPr>
        <w:t>Viens no skaidrojumiem</w:t>
      </w:r>
      <w:r w:rsidR="0001242E" w:rsidRPr="00CA542D">
        <w:rPr>
          <w:rFonts w:ascii="Times New Roman" w:hAnsi="Times New Roman" w:cs="Times New Roman"/>
        </w:rPr>
        <w:t xml:space="preserve">, ka tas ir saistīts ar būvniecības izmaksu </w:t>
      </w:r>
      <w:r w:rsidR="00596287" w:rsidRPr="00CA542D">
        <w:rPr>
          <w:rFonts w:ascii="Times New Roman" w:hAnsi="Times New Roman" w:cs="Times New Roman"/>
        </w:rPr>
        <w:t xml:space="preserve">būtisku atkarību no starptautiskās tirdzniecības tendencēm, nevis no Latvijas iekšējā tirgus tendencēm. Līdz ar </w:t>
      </w:r>
      <w:r w:rsidR="00596287" w:rsidRPr="00CA542D">
        <w:rPr>
          <w:rFonts w:ascii="Times New Roman" w:hAnsi="Times New Roman" w:cs="Times New Roman"/>
        </w:rPr>
        <w:lastRenderedPageBreak/>
        <w:t xml:space="preserve">to arī </w:t>
      </w:r>
      <w:r w:rsidRPr="00CA542D">
        <w:rPr>
          <w:rFonts w:ascii="Times New Roman" w:hAnsi="Times New Roman" w:cs="Times New Roman"/>
        </w:rPr>
        <w:t>scenārijā</w:t>
      </w:r>
      <w:r w:rsidR="00596287" w:rsidRPr="00CA542D">
        <w:rPr>
          <w:rFonts w:ascii="Times New Roman" w:hAnsi="Times New Roman" w:cs="Times New Roman"/>
        </w:rPr>
        <w:t>, ja Latvijā būtu sagaidāms būvniecības produkcijas apjoma samazinājums, ekspertu skatījumā izmaksas vienalga turpinātu pieaugt.</w:t>
      </w:r>
    </w:p>
    <w:p w14:paraId="2308DB7E" w14:textId="77777777" w:rsidR="00966AFC" w:rsidRPr="00CA542D" w:rsidRDefault="00966AFC" w:rsidP="00966AFC">
      <w:pPr>
        <w:spacing w:line="276" w:lineRule="auto"/>
        <w:ind w:firstLine="0"/>
        <w:rPr>
          <w:rFonts w:ascii="Times New Roman" w:hAnsi="Times New Roman" w:cs="Times New Roman"/>
        </w:rPr>
      </w:pPr>
    </w:p>
    <w:p w14:paraId="60336A74" w14:textId="3FCCB5C6" w:rsidR="00351FC5" w:rsidRDefault="00BC460D" w:rsidP="00D2159E">
      <w:pPr>
        <w:spacing w:line="276" w:lineRule="auto"/>
        <w:ind w:firstLine="0"/>
        <w:rPr>
          <w:rFonts w:ascii="Times New Roman" w:hAnsi="Times New Roman" w:cs="Times New Roman"/>
        </w:rPr>
      </w:pPr>
      <w:r w:rsidRPr="00CA542D">
        <w:rPr>
          <w:rFonts w:ascii="Times New Roman" w:hAnsi="Times New Roman" w:cs="Times New Roman"/>
        </w:rPr>
        <w:t xml:space="preserve">Situācija ir nedaudz atšķirīgāka, ja to aplūko </w:t>
      </w:r>
      <w:r w:rsidR="00D2159E" w:rsidRPr="00CA542D">
        <w:rPr>
          <w:rFonts w:ascii="Times New Roman" w:hAnsi="Times New Roman" w:cs="Times New Roman"/>
        </w:rPr>
        <w:t xml:space="preserve">būvniecības </w:t>
      </w:r>
      <w:r w:rsidRPr="00CA542D">
        <w:rPr>
          <w:rFonts w:ascii="Times New Roman" w:hAnsi="Times New Roman" w:cs="Times New Roman"/>
        </w:rPr>
        <w:t xml:space="preserve">apakšnozaru griezumā, jo tās pārstāvošajiem ekspertiem ir dažādi skatījumi uz savas apakšnozares peļņas normu. </w:t>
      </w:r>
    </w:p>
    <w:p w14:paraId="032D7EFB" w14:textId="77777777" w:rsidR="00351FC5" w:rsidRPr="00CA542D" w:rsidRDefault="00351FC5" w:rsidP="00D2159E">
      <w:pPr>
        <w:spacing w:line="276" w:lineRule="auto"/>
        <w:ind w:firstLine="0"/>
        <w:rPr>
          <w:rFonts w:ascii="Times New Roman" w:hAnsi="Times New Roman" w:cs="Times New Roman"/>
        </w:rPr>
      </w:pPr>
    </w:p>
    <w:p w14:paraId="480130A7" w14:textId="13E64CEB" w:rsidR="005F622A" w:rsidRDefault="001B0C98" w:rsidP="005F622A">
      <w:pPr>
        <w:pStyle w:val="Caption"/>
        <w:spacing w:after="0"/>
        <w:jc w:val="right"/>
      </w:pPr>
      <w:r>
        <w:t xml:space="preserve">Tabula  </w:t>
      </w:r>
      <w:r w:rsidR="00953FB9">
        <w:fldChar w:fldCharType="begin"/>
      </w:r>
      <w:r w:rsidR="00953FB9">
        <w:instrText xml:space="preserve"> SEQ Tab._ \* ARABIC </w:instrText>
      </w:r>
      <w:r w:rsidR="00953FB9">
        <w:fldChar w:fldCharType="separate"/>
      </w:r>
      <w:r w:rsidR="003F590A">
        <w:rPr>
          <w:noProof/>
        </w:rPr>
        <w:t>9</w:t>
      </w:r>
      <w:r w:rsidR="00953FB9">
        <w:rPr>
          <w:noProof/>
        </w:rPr>
        <w:fldChar w:fldCharType="end"/>
      </w:r>
      <w:r>
        <w:t>.</w:t>
      </w:r>
    </w:p>
    <w:p w14:paraId="2799C883" w14:textId="1AB90BAA" w:rsidR="00327E52" w:rsidRPr="00CA542D" w:rsidRDefault="00327E52" w:rsidP="005F622A">
      <w:pPr>
        <w:pStyle w:val="Caption"/>
        <w:spacing w:after="0"/>
        <w:jc w:val="right"/>
        <w:rPr>
          <w:rFonts w:ascii="Times New Roman" w:hAnsi="Times New Roman" w:cs="Times New Roman"/>
        </w:rPr>
      </w:pPr>
      <w:r w:rsidRPr="00CA542D">
        <w:rPr>
          <w:rFonts w:ascii="Times New Roman" w:hAnsi="Times New Roman" w:cs="Times New Roman"/>
        </w:rPr>
        <w:t xml:space="preserve"> </w:t>
      </w:r>
      <w:r w:rsidR="006E766D" w:rsidRPr="00CA542D">
        <w:rPr>
          <w:rFonts w:ascii="Times New Roman" w:hAnsi="Times New Roman" w:cs="Times New Roman"/>
        </w:rPr>
        <w:t xml:space="preserve">Peļņas normas </w:t>
      </w:r>
      <w:proofErr w:type="spellStart"/>
      <w:r w:rsidR="006E766D" w:rsidRPr="00CA542D">
        <w:rPr>
          <w:rFonts w:ascii="Times New Roman" w:hAnsi="Times New Roman" w:cs="Times New Roman"/>
        </w:rPr>
        <w:t>ekspertvērtējums</w:t>
      </w:r>
      <w:proofErr w:type="spellEnd"/>
      <w:r w:rsidR="006E766D" w:rsidRPr="00CA542D">
        <w:rPr>
          <w:rFonts w:ascii="Times New Roman" w:hAnsi="Times New Roman" w:cs="Times New Roman"/>
        </w:rPr>
        <w:t>, kas būtu pieņemams Latvijas uzņēmējiem dažādās apakšnozarēs pie noteiktiem būvniecības produkcijas apjoma izaugsmes scenārijiem.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134"/>
        <w:gridCol w:w="1559"/>
        <w:gridCol w:w="1276"/>
        <w:gridCol w:w="1984"/>
      </w:tblGrid>
      <w:tr w:rsidR="00327E52" w:rsidRPr="00CA542D" w14:paraId="2CF19859" w14:textId="77777777" w:rsidTr="00D2159E">
        <w:trPr>
          <w:trHeight w:val="288"/>
        </w:trPr>
        <w:tc>
          <w:tcPr>
            <w:tcW w:w="1838" w:type="dxa"/>
            <w:shd w:val="clear" w:color="auto" w:fill="D9D9D9" w:themeFill="background1" w:themeFillShade="D9"/>
            <w:noWrap/>
            <w:vAlign w:val="center"/>
            <w:hideMark/>
          </w:tcPr>
          <w:p w14:paraId="30E5BDD4" w14:textId="2644F6F0" w:rsidR="00327E52" w:rsidRPr="00CA542D" w:rsidRDefault="00D2159E"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hAnsi="Times New Roman" w:cs="Times New Roman"/>
                <w:sz w:val="18"/>
                <w:szCs w:val="18"/>
              </w:rPr>
              <w:t>Būvniecības apjoma izmaiņu scenāriji</w:t>
            </w:r>
          </w:p>
        </w:tc>
        <w:tc>
          <w:tcPr>
            <w:tcW w:w="1276" w:type="dxa"/>
            <w:shd w:val="clear" w:color="auto" w:fill="D9D9D9" w:themeFill="background1" w:themeFillShade="D9"/>
            <w:noWrap/>
            <w:vAlign w:val="center"/>
            <w:hideMark/>
          </w:tcPr>
          <w:p w14:paraId="78B03C64" w14:textId="72ABB1D3"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Ēku būvn</w:t>
            </w:r>
            <w:r w:rsidR="00D2159E" w:rsidRPr="00CA542D">
              <w:rPr>
                <w:rFonts w:ascii="Times New Roman" w:eastAsia="Times New Roman" w:hAnsi="Times New Roman" w:cs="Times New Roman"/>
                <w:sz w:val="18"/>
                <w:szCs w:val="18"/>
                <w:lang w:eastAsia="lv-LV"/>
              </w:rPr>
              <w:t>iecības apakšnozare</w:t>
            </w:r>
          </w:p>
        </w:tc>
        <w:tc>
          <w:tcPr>
            <w:tcW w:w="1134" w:type="dxa"/>
            <w:shd w:val="clear" w:color="auto" w:fill="D9D9D9" w:themeFill="background1" w:themeFillShade="D9"/>
            <w:noWrap/>
            <w:vAlign w:val="center"/>
            <w:hideMark/>
          </w:tcPr>
          <w:p w14:paraId="1C09B906" w14:textId="74692109"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Transporta objektu būvn.</w:t>
            </w:r>
            <w:r w:rsidR="00D2159E" w:rsidRPr="00CA542D">
              <w:rPr>
                <w:rFonts w:ascii="Times New Roman" w:eastAsia="Times New Roman" w:hAnsi="Times New Roman" w:cs="Times New Roman"/>
                <w:sz w:val="18"/>
                <w:szCs w:val="18"/>
                <w:lang w:eastAsia="lv-LV"/>
              </w:rPr>
              <w:t xml:space="preserve"> noz.</w:t>
            </w:r>
          </w:p>
        </w:tc>
        <w:tc>
          <w:tcPr>
            <w:tcW w:w="1559" w:type="dxa"/>
            <w:shd w:val="clear" w:color="auto" w:fill="D9D9D9" w:themeFill="background1" w:themeFillShade="D9"/>
            <w:noWrap/>
            <w:vAlign w:val="center"/>
            <w:hideMark/>
          </w:tcPr>
          <w:p w14:paraId="3C0BD5D9" w14:textId="5DB3EA06"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proofErr w:type="spellStart"/>
            <w:r w:rsidRPr="00CA542D">
              <w:rPr>
                <w:rFonts w:ascii="Times New Roman" w:eastAsia="Times New Roman" w:hAnsi="Times New Roman" w:cs="Times New Roman"/>
                <w:sz w:val="18"/>
                <w:szCs w:val="18"/>
                <w:lang w:eastAsia="lv-LV"/>
              </w:rPr>
              <w:t>Pilsētsaimn</w:t>
            </w:r>
            <w:proofErr w:type="spellEnd"/>
            <w:r w:rsidRPr="00CA542D">
              <w:rPr>
                <w:rFonts w:ascii="Times New Roman" w:eastAsia="Times New Roman" w:hAnsi="Times New Roman" w:cs="Times New Roman"/>
                <w:sz w:val="18"/>
                <w:szCs w:val="18"/>
                <w:lang w:eastAsia="lv-LV"/>
              </w:rPr>
              <w:t>. infrastruktūras objektu būvn.</w:t>
            </w:r>
            <w:r w:rsidR="00D2159E" w:rsidRPr="00CA542D">
              <w:rPr>
                <w:rFonts w:ascii="Times New Roman" w:eastAsia="Times New Roman" w:hAnsi="Times New Roman" w:cs="Times New Roman"/>
                <w:sz w:val="18"/>
                <w:szCs w:val="18"/>
                <w:lang w:eastAsia="lv-LV"/>
              </w:rPr>
              <w:t xml:space="preserve"> noz.</w:t>
            </w:r>
          </w:p>
        </w:tc>
        <w:tc>
          <w:tcPr>
            <w:tcW w:w="1276" w:type="dxa"/>
            <w:shd w:val="clear" w:color="auto" w:fill="D9D9D9" w:themeFill="background1" w:themeFillShade="D9"/>
            <w:noWrap/>
            <w:vAlign w:val="center"/>
            <w:hideMark/>
          </w:tcPr>
          <w:p w14:paraId="2D17C84A" w14:textId="53E1D64B"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 xml:space="preserve">Specializētie </w:t>
            </w:r>
            <w:proofErr w:type="spellStart"/>
            <w:r w:rsidRPr="00CA542D">
              <w:rPr>
                <w:rFonts w:ascii="Times New Roman" w:eastAsia="Times New Roman" w:hAnsi="Times New Roman" w:cs="Times New Roman"/>
                <w:sz w:val="18"/>
                <w:szCs w:val="18"/>
                <w:lang w:eastAsia="lv-LV"/>
              </w:rPr>
              <w:t>būvd</w:t>
            </w:r>
            <w:proofErr w:type="spellEnd"/>
            <w:r w:rsidRPr="00CA542D">
              <w:rPr>
                <w:rFonts w:ascii="Times New Roman" w:eastAsia="Times New Roman" w:hAnsi="Times New Roman" w:cs="Times New Roman"/>
                <w:sz w:val="18"/>
                <w:szCs w:val="18"/>
                <w:lang w:eastAsia="lv-LV"/>
              </w:rPr>
              <w:t>.</w:t>
            </w:r>
            <w:r w:rsidR="00D2159E" w:rsidRPr="00CA542D">
              <w:rPr>
                <w:rFonts w:ascii="Times New Roman" w:eastAsia="Times New Roman" w:hAnsi="Times New Roman" w:cs="Times New Roman"/>
                <w:sz w:val="18"/>
                <w:szCs w:val="18"/>
                <w:lang w:eastAsia="lv-LV"/>
              </w:rPr>
              <w:t xml:space="preserve"> noz.</w:t>
            </w:r>
          </w:p>
        </w:tc>
        <w:tc>
          <w:tcPr>
            <w:tcW w:w="1984" w:type="dxa"/>
            <w:shd w:val="clear" w:color="auto" w:fill="D9D9D9" w:themeFill="background1" w:themeFillShade="D9"/>
            <w:noWrap/>
            <w:vAlign w:val="center"/>
            <w:hideMark/>
          </w:tcPr>
          <w:p w14:paraId="046B8C4A" w14:textId="115C0FBE"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Arhitektūras un inženiertehnisk</w:t>
            </w:r>
            <w:r w:rsidR="00D2159E" w:rsidRPr="00CA542D">
              <w:rPr>
                <w:rFonts w:ascii="Times New Roman" w:eastAsia="Times New Roman" w:hAnsi="Times New Roman" w:cs="Times New Roman"/>
                <w:sz w:val="18"/>
                <w:szCs w:val="18"/>
                <w:lang w:eastAsia="lv-LV"/>
              </w:rPr>
              <w:t>o</w:t>
            </w:r>
            <w:r w:rsidRPr="00CA542D">
              <w:rPr>
                <w:rFonts w:ascii="Times New Roman" w:eastAsia="Times New Roman" w:hAnsi="Times New Roman" w:cs="Times New Roman"/>
                <w:sz w:val="18"/>
                <w:szCs w:val="18"/>
                <w:lang w:eastAsia="lv-LV"/>
              </w:rPr>
              <w:t xml:space="preserve"> pakalpojum</w:t>
            </w:r>
            <w:r w:rsidR="00D2159E" w:rsidRPr="00CA542D">
              <w:rPr>
                <w:rFonts w:ascii="Times New Roman" w:eastAsia="Times New Roman" w:hAnsi="Times New Roman" w:cs="Times New Roman"/>
                <w:sz w:val="18"/>
                <w:szCs w:val="18"/>
                <w:lang w:eastAsia="lv-LV"/>
              </w:rPr>
              <w:t>u</w:t>
            </w:r>
            <w:r w:rsidRPr="00CA542D">
              <w:rPr>
                <w:rFonts w:ascii="Times New Roman" w:eastAsia="Times New Roman" w:hAnsi="Times New Roman" w:cs="Times New Roman"/>
                <w:sz w:val="18"/>
                <w:szCs w:val="18"/>
                <w:lang w:eastAsia="lv-LV"/>
              </w:rPr>
              <w:t>, tehniskās pārbaudes un analīze</w:t>
            </w:r>
            <w:r w:rsidR="00D2159E" w:rsidRPr="00CA542D">
              <w:rPr>
                <w:rFonts w:ascii="Times New Roman" w:eastAsia="Times New Roman" w:hAnsi="Times New Roman" w:cs="Times New Roman"/>
                <w:sz w:val="18"/>
                <w:szCs w:val="18"/>
                <w:lang w:eastAsia="lv-LV"/>
              </w:rPr>
              <w:t xml:space="preserve">s </w:t>
            </w:r>
            <w:proofErr w:type="spellStart"/>
            <w:r w:rsidR="00D2159E" w:rsidRPr="00CA542D">
              <w:rPr>
                <w:rFonts w:ascii="Times New Roman" w:eastAsia="Times New Roman" w:hAnsi="Times New Roman" w:cs="Times New Roman"/>
                <w:sz w:val="18"/>
                <w:szCs w:val="18"/>
                <w:lang w:eastAsia="lv-LV"/>
              </w:rPr>
              <w:t>būv</w:t>
            </w:r>
            <w:proofErr w:type="spellEnd"/>
            <w:r w:rsidR="00D2159E" w:rsidRPr="00CA542D">
              <w:rPr>
                <w:rFonts w:ascii="Times New Roman" w:eastAsia="Times New Roman" w:hAnsi="Times New Roman" w:cs="Times New Roman"/>
                <w:sz w:val="18"/>
                <w:szCs w:val="18"/>
                <w:lang w:eastAsia="lv-LV"/>
              </w:rPr>
              <w:t>. noz.</w:t>
            </w:r>
          </w:p>
        </w:tc>
      </w:tr>
      <w:tr w:rsidR="00327E52" w:rsidRPr="00CA542D" w14:paraId="31A5E67C" w14:textId="77777777" w:rsidTr="00D2159E">
        <w:trPr>
          <w:trHeight w:val="288"/>
        </w:trPr>
        <w:tc>
          <w:tcPr>
            <w:tcW w:w="1838" w:type="dxa"/>
            <w:noWrap/>
            <w:vAlign w:val="center"/>
            <w:hideMark/>
          </w:tcPr>
          <w:p w14:paraId="4B6E6147"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-20% līdz -10%</w:t>
            </w:r>
          </w:p>
        </w:tc>
        <w:tc>
          <w:tcPr>
            <w:tcW w:w="1276" w:type="dxa"/>
            <w:noWrap/>
            <w:vAlign w:val="center"/>
            <w:hideMark/>
          </w:tcPr>
          <w:p w14:paraId="6496BD8D"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3,8</w:t>
            </w:r>
          </w:p>
        </w:tc>
        <w:tc>
          <w:tcPr>
            <w:tcW w:w="1134" w:type="dxa"/>
            <w:noWrap/>
            <w:vAlign w:val="center"/>
            <w:hideMark/>
          </w:tcPr>
          <w:p w14:paraId="05F2C57C"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2,2</w:t>
            </w:r>
          </w:p>
        </w:tc>
        <w:tc>
          <w:tcPr>
            <w:tcW w:w="1559" w:type="dxa"/>
            <w:noWrap/>
            <w:vAlign w:val="center"/>
            <w:hideMark/>
          </w:tcPr>
          <w:p w14:paraId="4D8ED1CE"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4,2</w:t>
            </w:r>
          </w:p>
        </w:tc>
        <w:tc>
          <w:tcPr>
            <w:tcW w:w="1276" w:type="dxa"/>
            <w:noWrap/>
            <w:vAlign w:val="center"/>
            <w:hideMark/>
          </w:tcPr>
          <w:p w14:paraId="7B13A8AB"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7,4</w:t>
            </w:r>
          </w:p>
        </w:tc>
        <w:tc>
          <w:tcPr>
            <w:tcW w:w="1984" w:type="dxa"/>
            <w:noWrap/>
            <w:vAlign w:val="center"/>
            <w:hideMark/>
          </w:tcPr>
          <w:p w14:paraId="3C3AAA59"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7,5</w:t>
            </w:r>
          </w:p>
        </w:tc>
      </w:tr>
      <w:tr w:rsidR="00327E52" w:rsidRPr="00CA542D" w14:paraId="06BB3F04" w14:textId="77777777" w:rsidTr="00D2159E">
        <w:trPr>
          <w:trHeight w:val="288"/>
        </w:trPr>
        <w:tc>
          <w:tcPr>
            <w:tcW w:w="1838" w:type="dxa"/>
            <w:noWrap/>
            <w:vAlign w:val="center"/>
            <w:hideMark/>
          </w:tcPr>
          <w:p w14:paraId="4487E7D5"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-10% līdz -0%</w:t>
            </w:r>
          </w:p>
        </w:tc>
        <w:tc>
          <w:tcPr>
            <w:tcW w:w="1276" w:type="dxa"/>
            <w:noWrap/>
            <w:vAlign w:val="center"/>
            <w:hideMark/>
          </w:tcPr>
          <w:p w14:paraId="2CD5A67B"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4,5</w:t>
            </w:r>
          </w:p>
        </w:tc>
        <w:tc>
          <w:tcPr>
            <w:tcW w:w="1134" w:type="dxa"/>
            <w:noWrap/>
            <w:vAlign w:val="center"/>
            <w:hideMark/>
          </w:tcPr>
          <w:p w14:paraId="1B6076D5"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3,2</w:t>
            </w:r>
          </w:p>
        </w:tc>
        <w:tc>
          <w:tcPr>
            <w:tcW w:w="1559" w:type="dxa"/>
            <w:noWrap/>
            <w:vAlign w:val="center"/>
            <w:hideMark/>
          </w:tcPr>
          <w:p w14:paraId="5EBB7B0E"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4,6</w:t>
            </w:r>
          </w:p>
        </w:tc>
        <w:tc>
          <w:tcPr>
            <w:tcW w:w="1276" w:type="dxa"/>
            <w:noWrap/>
            <w:vAlign w:val="center"/>
            <w:hideMark/>
          </w:tcPr>
          <w:p w14:paraId="596CB255"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5,8</w:t>
            </w:r>
          </w:p>
        </w:tc>
        <w:tc>
          <w:tcPr>
            <w:tcW w:w="1984" w:type="dxa"/>
            <w:noWrap/>
            <w:vAlign w:val="center"/>
            <w:hideMark/>
          </w:tcPr>
          <w:p w14:paraId="3A025673"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7,5</w:t>
            </w:r>
          </w:p>
        </w:tc>
      </w:tr>
      <w:tr w:rsidR="00327E52" w:rsidRPr="00CA542D" w14:paraId="349159B8" w14:textId="77777777" w:rsidTr="00D2159E">
        <w:trPr>
          <w:trHeight w:val="288"/>
        </w:trPr>
        <w:tc>
          <w:tcPr>
            <w:tcW w:w="1838" w:type="dxa"/>
            <w:noWrap/>
            <w:vAlign w:val="center"/>
            <w:hideMark/>
          </w:tcPr>
          <w:p w14:paraId="586D29A2"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0% līdz +10%</w:t>
            </w:r>
          </w:p>
        </w:tc>
        <w:tc>
          <w:tcPr>
            <w:tcW w:w="1276" w:type="dxa"/>
            <w:noWrap/>
            <w:vAlign w:val="center"/>
            <w:hideMark/>
          </w:tcPr>
          <w:p w14:paraId="6EE319FE"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7,0</w:t>
            </w:r>
          </w:p>
        </w:tc>
        <w:tc>
          <w:tcPr>
            <w:tcW w:w="1134" w:type="dxa"/>
            <w:noWrap/>
            <w:vAlign w:val="center"/>
            <w:hideMark/>
          </w:tcPr>
          <w:p w14:paraId="196925EE"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3,8</w:t>
            </w:r>
          </w:p>
        </w:tc>
        <w:tc>
          <w:tcPr>
            <w:tcW w:w="1559" w:type="dxa"/>
            <w:noWrap/>
            <w:vAlign w:val="center"/>
            <w:hideMark/>
          </w:tcPr>
          <w:p w14:paraId="71E0CA4A"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5,4</w:t>
            </w:r>
          </w:p>
        </w:tc>
        <w:tc>
          <w:tcPr>
            <w:tcW w:w="1276" w:type="dxa"/>
            <w:noWrap/>
            <w:vAlign w:val="center"/>
            <w:hideMark/>
          </w:tcPr>
          <w:p w14:paraId="57BD66E0"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8,8</w:t>
            </w:r>
          </w:p>
        </w:tc>
        <w:tc>
          <w:tcPr>
            <w:tcW w:w="1984" w:type="dxa"/>
            <w:noWrap/>
            <w:vAlign w:val="center"/>
            <w:hideMark/>
          </w:tcPr>
          <w:p w14:paraId="18209218"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16,7</w:t>
            </w:r>
          </w:p>
        </w:tc>
      </w:tr>
      <w:tr w:rsidR="00327E52" w:rsidRPr="00CA542D" w14:paraId="69A2BD18" w14:textId="77777777" w:rsidTr="00D2159E">
        <w:trPr>
          <w:trHeight w:val="288"/>
        </w:trPr>
        <w:tc>
          <w:tcPr>
            <w:tcW w:w="1838" w:type="dxa"/>
            <w:noWrap/>
            <w:vAlign w:val="center"/>
            <w:hideMark/>
          </w:tcPr>
          <w:p w14:paraId="472BA7C2"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+10% līdz +20%</w:t>
            </w:r>
          </w:p>
        </w:tc>
        <w:tc>
          <w:tcPr>
            <w:tcW w:w="1276" w:type="dxa"/>
            <w:noWrap/>
            <w:vAlign w:val="center"/>
            <w:hideMark/>
          </w:tcPr>
          <w:p w14:paraId="70CF94FD"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8,8</w:t>
            </w:r>
          </w:p>
        </w:tc>
        <w:tc>
          <w:tcPr>
            <w:tcW w:w="1134" w:type="dxa"/>
            <w:noWrap/>
            <w:vAlign w:val="center"/>
            <w:hideMark/>
          </w:tcPr>
          <w:p w14:paraId="6693B41B"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5,5</w:t>
            </w:r>
          </w:p>
        </w:tc>
        <w:tc>
          <w:tcPr>
            <w:tcW w:w="1559" w:type="dxa"/>
            <w:noWrap/>
            <w:vAlign w:val="center"/>
            <w:hideMark/>
          </w:tcPr>
          <w:p w14:paraId="4B7155EF"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9,7</w:t>
            </w:r>
          </w:p>
        </w:tc>
        <w:tc>
          <w:tcPr>
            <w:tcW w:w="1276" w:type="dxa"/>
            <w:noWrap/>
            <w:vAlign w:val="center"/>
            <w:hideMark/>
          </w:tcPr>
          <w:p w14:paraId="55FAA1C4"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10,2</w:t>
            </w:r>
          </w:p>
        </w:tc>
        <w:tc>
          <w:tcPr>
            <w:tcW w:w="1984" w:type="dxa"/>
            <w:noWrap/>
            <w:vAlign w:val="center"/>
            <w:hideMark/>
          </w:tcPr>
          <w:p w14:paraId="0B1CC448"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20,0</w:t>
            </w:r>
          </w:p>
        </w:tc>
      </w:tr>
      <w:tr w:rsidR="00327E52" w:rsidRPr="00CA542D" w14:paraId="4A0DB0E5" w14:textId="77777777" w:rsidTr="00D2159E">
        <w:trPr>
          <w:trHeight w:val="288"/>
        </w:trPr>
        <w:tc>
          <w:tcPr>
            <w:tcW w:w="1838" w:type="dxa"/>
            <w:noWrap/>
            <w:vAlign w:val="center"/>
            <w:hideMark/>
          </w:tcPr>
          <w:p w14:paraId="233D31BD"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+20% līdz +30%</w:t>
            </w:r>
          </w:p>
        </w:tc>
        <w:tc>
          <w:tcPr>
            <w:tcW w:w="1276" w:type="dxa"/>
            <w:noWrap/>
            <w:vAlign w:val="center"/>
            <w:hideMark/>
          </w:tcPr>
          <w:p w14:paraId="7DA9E856"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10,8</w:t>
            </w:r>
          </w:p>
        </w:tc>
        <w:tc>
          <w:tcPr>
            <w:tcW w:w="1134" w:type="dxa"/>
            <w:noWrap/>
            <w:vAlign w:val="center"/>
            <w:hideMark/>
          </w:tcPr>
          <w:p w14:paraId="7A4332C9"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7,7</w:t>
            </w:r>
          </w:p>
        </w:tc>
        <w:tc>
          <w:tcPr>
            <w:tcW w:w="1559" w:type="dxa"/>
            <w:noWrap/>
            <w:vAlign w:val="center"/>
            <w:hideMark/>
          </w:tcPr>
          <w:p w14:paraId="7F00397C"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9,4</w:t>
            </w:r>
          </w:p>
        </w:tc>
        <w:tc>
          <w:tcPr>
            <w:tcW w:w="1276" w:type="dxa"/>
            <w:noWrap/>
            <w:vAlign w:val="center"/>
            <w:hideMark/>
          </w:tcPr>
          <w:p w14:paraId="46AA3C9D"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12,2</w:t>
            </w:r>
          </w:p>
        </w:tc>
        <w:tc>
          <w:tcPr>
            <w:tcW w:w="1984" w:type="dxa"/>
            <w:noWrap/>
            <w:vAlign w:val="center"/>
            <w:hideMark/>
          </w:tcPr>
          <w:p w14:paraId="0BE4228A" w14:textId="77777777" w:rsidR="00327E52" w:rsidRPr="00CA542D" w:rsidRDefault="00327E52" w:rsidP="00B9247E">
            <w:pPr>
              <w:spacing w:line="276" w:lineRule="auto"/>
              <w:ind w:firstLine="0"/>
              <w:jc w:val="center"/>
              <w:rPr>
                <w:rFonts w:ascii="Times New Roman" w:eastAsia="Times New Roman" w:hAnsi="Times New Roman" w:cs="Times New Roman"/>
                <w:sz w:val="18"/>
                <w:szCs w:val="18"/>
                <w:lang w:eastAsia="lv-LV"/>
              </w:rPr>
            </w:pPr>
            <w:r w:rsidRPr="00CA542D">
              <w:rPr>
                <w:rFonts w:ascii="Times New Roman" w:eastAsia="Times New Roman" w:hAnsi="Times New Roman" w:cs="Times New Roman"/>
                <w:sz w:val="18"/>
                <w:szCs w:val="18"/>
                <w:lang w:eastAsia="lv-LV"/>
              </w:rPr>
              <w:t>21,7</w:t>
            </w:r>
          </w:p>
        </w:tc>
      </w:tr>
    </w:tbl>
    <w:p w14:paraId="16871A78" w14:textId="77777777" w:rsidR="00966AFC" w:rsidRPr="00CA542D" w:rsidRDefault="00966AFC" w:rsidP="00966AFC">
      <w:pPr>
        <w:spacing w:line="276" w:lineRule="auto"/>
        <w:ind w:firstLine="0"/>
        <w:rPr>
          <w:rFonts w:ascii="Times New Roman" w:hAnsi="Times New Roman" w:cs="Times New Roman"/>
        </w:rPr>
      </w:pPr>
    </w:p>
    <w:p w14:paraId="26359322" w14:textId="689E14AB" w:rsidR="00CC4189" w:rsidRPr="00CA542D" w:rsidRDefault="003F5846" w:rsidP="00966AFC">
      <w:pPr>
        <w:spacing w:line="276" w:lineRule="auto"/>
        <w:ind w:firstLine="0"/>
        <w:rPr>
          <w:rFonts w:ascii="Times New Roman" w:hAnsi="Times New Roman" w:cs="Times New Roman"/>
        </w:rPr>
      </w:pPr>
      <w:r w:rsidRPr="00CA542D">
        <w:rPr>
          <w:rFonts w:ascii="Times New Roman" w:hAnsi="Times New Roman" w:cs="Times New Roman"/>
        </w:rPr>
        <w:t xml:space="preserve">Līdzvērtīgi iepriekšējo pētījumu situācijai, apakšnozare, kas ir gatava tirgus lejupslīdes gadījumā samierināties ar zemāko peļņas normu, ir transporta objektu būvniecības apakšnozare. Iepriekšējos pētījumos bija situācijas, kad šī apakšnozare bija arī gatava samierināties ar negatīvu peļņas normu, bet pašreizējos apstākļos </w:t>
      </w:r>
      <w:r w:rsidR="00ED0A45" w:rsidRPr="00CA542D">
        <w:rPr>
          <w:rFonts w:ascii="Times New Roman" w:hAnsi="Times New Roman" w:cs="Times New Roman"/>
        </w:rPr>
        <w:t xml:space="preserve">novērtējumi liecina par pretējo. Visaugstāko peļņas normu pie visiem scenārijiem sagaida arhitektūras un </w:t>
      </w:r>
      <w:r w:rsidR="00D2159E" w:rsidRPr="00CA542D">
        <w:rPr>
          <w:rFonts w:ascii="Times New Roman" w:hAnsi="Times New Roman" w:cs="Times New Roman"/>
        </w:rPr>
        <w:t>inženiertehnisko</w:t>
      </w:r>
      <w:r w:rsidR="00ED0A45" w:rsidRPr="00CA542D">
        <w:rPr>
          <w:rFonts w:ascii="Times New Roman" w:hAnsi="Times New Roman" w:cs="Times New Roman"/>
        </w:rPr>
        <w:t xml:space="preserve"> pakalpojumu, tehniskās pārbaudes un analīzes apakšnozare</w:t>
      </w:r>
      <w:r w:rsidR="00D2159E" w:rsidRPr="00CA542D">
        <w:rPr>
          <w:rFonts w:ascii="Times New Roman" w:hAnsi="Times New Roman" w:cs="Times New Roman"/>
        </w:rPr>
        <w:t>s</w:t>
      </w:r>
      <w:r w:rsidR="00ED0A45" w:rsidRPr="00CA542D">
        <w:rPr>
          <w:rFonts w:ascii="Times New Roman" w:hAnsi="Times New Roman" w:cs="Times New Roman"/>
        </w:rPr>
        <w:t>, kas vidēji pie negatīviem izaugsme</w:t>
      </w:r>
      <w:r w:rsidR="00D2159E" w:rsidRPr="00CA542D">
        <w:rPr>
          <w:rFonts w:ascii="Times New Roman" w:hAnsi="Times New Roman" w:cs="Times New Roman"/>
        </w:rPr>
        <w:t>s</w:t>
      </w:r>
      <w:r w:rsidR="00ED0A45" w:rsidRPr="00CA542D">
        <w:rPr>
          <w:rFonts w:ascii="Times New Roman" w:hAnsi="Times New Roman" w:cs="Times New Roman"/>
        </w:rPr>
        <w:t xml:space="preserve"> rādītājiem sagaida 7,5% peļņas normu</w:t>
      </w:r>
      <w:r w:rsidR="00D2159E" w:rsidRPr="00CA542D">
        <w:rPr>
          <w:rFonts w:ascii="Times New Roman" w:hAnsi="Times New Roman" w:cs="Times New Roman"/>
        </w:rPr>
        <w:t>,</w:t>
      </w:r>
      <w:r w:rsidR="00ED0A45" w:rsidRPr="00CA542D">
        <w:rPr>
          <w:rFonts w:ascii="Times New Roman" w:hAnsi="Times New Roman" w:cs="Times New Roman"/>
        </w:rPr>
        <w:t xml:space="preserve"> bet pie pozitīviem no 16,7% līdz 21,7%. Pretstatā transporta objektu būvniecības nozare pie negatīvas tirgus izaugsmes </w:t>
      </w:r>
      <w:r w:rsidR="00D2159E" w:rsidRPr="00CA542D">
        <w:rPr>
          <w:rFonts w:ascii="Times New Roman" w:hAnsi="Times New Roman" w:cs="Times New Roman"/>
        </w:rPr>
        <w:t xml:space="preserve">rēķinātos </w:t>
      </w:r>
      <w:r w:rsidR="00ED0A45" w:rsidRPr="00CA542D">
        <w:rPr>
          <w:rFonts w:ascii="Times New Roman" w:hAnsi="Times New Roman" w:cs="Times New Roman"/>
        </w:rPr>
        <w:t>ar 2,2% līdz 3,2% peļņas normu, kamēr tirgus izaugsmes gadījumā gaidītu 3,8% līdz 7,7% peļņas normu.</w:t>
      </w:r>
      <w:r w:rsidR="00C07A4F" w:rsidRPr="00CA542D">
        <w:rPr>
          <w:rFonts w:ascii="Times New Roman" w:hAnsi="Times New Roman" w:cs="Times New Roman"/>
        </w:rPr>
        <w:t xml:space="preserve"> Hipotētiskais iemesls šādai gatavībai uz zemāku peļņas procentu </w:t>
      </w:r>
      <w:r w:rsidR="00252B97" w:rsidRPr="00CA542D">
        <w:rPr>
          <w:rFonts w:ascii="Times New Roman" w:hAnsi="Times New Roman" w:cs="Times New Roman"/>
        </w:rPr>
        <w:t xml:space="preserve">varētu būt lielāks publiskā iepirkuma īpatsvars, kas sniedz mazākas spekulatīvas iespējas, bet tajā pašā laikā sniedz zināmu </w:t>
      </w:r>
      <w:r w:rsidR="008439E2" w:rsidRPr="00CA542D">
        <w:rPr>
          <w:rFonts w:ascii="Times New Roman" w:hAnsi="Times New Roman" w:cs="Times New Roman"/>
        </w:rPr>
        <w:t>garantijas apjomu. Kā arī nozīme būtu lielākam apgrozījuma apjomam lielākajiem transporta objektu būves nozares spēlētājiem.</w:t>
      </w:r>
    </w:p>
    <w:p w14:paraId="4C2A2217" w14:textId="77777777" w:rsidR="00870B97" w:rsidRPr="00CA542D" w:rsidRDefault="00870B97" w:rsidP="00B9247E">
      <w:pPr>
        <w:spacing w:line="276" w:lineRule="auto"/>
        <w:rPr>
          <w:rFonts w:ascii="Times New Roman" w:hAnsi="Times New Roman" w:cs="Times New Roman"/>
        </w:rPr>
      </w:pPr>
    </w:p>
    <w:p w14:paraId="5C87F356" w14:textId="134C64BC" w:rsidR="00F35795" w:rsidRPr="00CA542D" w:rsidRDefault="00F35795" w:rsidP="004476DE">
      <w:pPr>
        <w:pStyle w:val="Heading3"/>
        <w:numPr>
          <w:ilvl w:val="2"/>
          <w:numId w:val="5"/>
        </w:numPr>
        <w:spacing w:line="276" w:lineRule="auto"/>
        <w:rPr>
          <w:rFonts w:ascii="Times New Roman" w:hAnsi="Times New Roman" w:cs="Times New Roman"/>
          <w:b/>
          <w:bCs/>
          <w:color w:val="262626" w:themeColor="text1" w:themeTint="D9"/>
          <w:sz w:val="24"/>
          <w:szCs w:val="28"/>
        </w:rPr>
      </w:pPr>
      <w:bookmarkStart w:id="19" w:name="_Hlk77190380"/>
      <w:r w:rsidRPr="00CA542D">
        <w:rPr>
          <w:rFonts w:ascii="Times New Roman" w:hAnsi="Times New Roman" w:cs="Times New Roman"/>
          <w:b/>
          <w:bCs/>
          <w:color w:val="262626" w:themeColor="text1" w:themeTint="D9"/>
          <w:sz w:val="24"/>
          <w:szCs w:val="28"/>
        </w:rPr>
        <w:t>Apakšnozaru prognozes</w:t>
      </w:r>
    </w:p>
    <w:p w14:paraId="6919BC31" w14:textId="77777777" w:rsidR="00966AFC" w:rsidRPr="00CA542D" w:rsidRDefault="00966AFC" w:rsidP="00966AFC">
      <w:pPr>
        <w:spacing w:line="276" w:lineRule="auto"/>
        <w:ind w:firstLine="0"/>
        <w:rPr>
          <w:rFonts w:ascii="Times New Roman" w:hAnsi="Times New Roman" w:cs="Times New Roman"/>
        </w:rPr>
      </w:pPr>
    </w:p>
    <w:p w14:paraId="6D22444C" w14:textId="19F74CB3" w:rsidR="00810C80" w:rsidRPr="00CA542D" w:rsidRDefault="003C4AEF" w:rsidP="00966AFC">
      <w:pPr>
        <w:spacing w:line="276" w:lineRule="auto"/>
        <w:ind w:firstLine="0"/>
        <w:rPr>
          <w:rFonts w:ascii="Times New Roman" w:hAnsi="Times New Roman" w:cs="Times New Roman"/>
        </w:rPr>
      </w:pPr>
      <w:r w:rsidRPr="00CA542D">
        <w:rPr>
          <w:rFonts w:ascii="Times New Roman" w:hAnsi="Times New Roman" w:cs="Times New Roman"/>
        </w:rPr>
        <w:t xml:space="preserve">Pētījuma ietvaros atsevišķi tika uzrunāti dažādu apakšnozaru pārstāvji, lai </w:t>
      </w:r>
      <w:r w:rsidR="00533081" w:rsidRPr="00CA542D">
        <w:rPr>
          <w:rFonts w:ascii="Times New Roman" w:hAnsi="Times New Roman" w:cs="Times New Roman"/>
        </w:rPr>
        <w:t xml:space="preserve">detalizēti </w:t>
      </w:r>
      <w:r w:rsidRPr="00CA542D">
        <w:rPr>
          <w:rFonts w:ascii="Times New Roman" w:hAnsi="Times New Roman" w:cs="Times New Roman"/>
        </w:rPr>
        <w:t xml:space="preserve">novērtētu arī katras apakšnozares būvniecības produkcijas apjoma </w:t>
      </w:r>
      <w:r w:rsidR="00CE7354" w:rsidRPr="00CA542D">
        <w:rPr>
          <w:rFonts w:ascii="Times New Roman" w:hAnsi="Times New Roman" w:cs="Times New Roman"/>
        </w:rPr>
        <w:t>un</w:t>
      </w:r>
      <w:r w:rsidRPr="00CA542D">
        <w:rPr>
          <w:rFonts w:ascii="Times New Roman" w:hAnsi="Times New Roman" w:cs="Times New Roman"/>
        </w:rPr>
        <w:t xml:space="preserve"> izmaksu izmaiņu prognozes laika periodam no 2021. līdz 2025.</w:t>
      </w:r>
      <w:r w:rsidR="00533081" w:rsidRPr="00CA542D">
        <w:rPr>
          <w:rFonts w:ascii="Times New Roman" w:hAnsi="Times New Roman" w:cs="Times New Roman"/>
        </w:rPr>
        <w:t xml:space="preserve"> </w:t>
      </w:r>
      <w:r w:rsidRPr="00CA542D">
        <w:rPr>
          <w:rFonts w:ascii="Times New Roman" w:hAnsi="Times New Roman" w:cs="Times New Roman"/>
        </w:rPr>
        <w:t xml:space="preserve">gadam. Tika iegūtas prognozes </w:t>
      </w:r>
      <w:r w:rsidR="00810C80" w:rsidRPr="00CA542D">
        <w:rPr>
          <w:rFonts w:ascii="Times New Roman" w:hAnsi="Times New Roman" w:cs="Times New Roman"/>
        </w:rPr>
        <w:t>sekojoš</w:t>
      </w:r>
      <w:r w:rsidR="00BB4EA2" w:rsidRPr="00CA542D">
        <w:rPr>
          <w:rFonts w:ascii="Times New Roman" w:hAnsi="Times New Roman" w:cs="Times New Roman"/>
        </w:rPr>
        <w:t>iem objektiem</w:t>
      </w:r>
      <w:r w:rsidR="00810C80" w:rsidRPr="00CA542D">
        <w:rPr>
          <w:rFonts w:ascii="Times New Roman" w:hAnsi="Times New Roman" w:cs="Times New Roman"/>
        </w:rPr>
        <w:t>:</w:t>
      </w:r>
    </w:p>
    <w:p w14:paraId="3160089E" w14:textId="39F9718D" w:rsidR="00095280" w:rsidRPr="00CA542D" w:rsidRDefault="0011226F"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Dzīvojamās ēkas;</w:t>
      </w:r>
    </w:p>
    <w:p w14:paraId="31861314" w14:textId="02B52504" w:rsidR="0011226F" w:rsidRPr="00CA542D" w:rsidRDefault="0011226F"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Nedzīvojamās ēkas;</w:t>
      </w:r>
    </w:p>
    <w:p w14:paraId="7A59BCCD" w14:textId="24A9ECA9" w:rsidR="0011226F" w:rsidRPr="00CA542D" w:rsidRDefault="00F60C0A"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Ceļi un maģistrāles;</w:t>
      </w:r>
    </w:p>
    <w:p w14:paraId="7D585A74" w14:textId="17EA09DC" w:rsidR="00F60C0A" w:rsidRPr="00CA542D" w:rsidRDefault="00F60C0A"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Dzelzceļi un metro;</w:t>
      </w:r>
    </w:p>
    <w:p w14:paraId="08890DEC" w14:textId="729D4F45" w:rsidR="00F60C0A" w:rsidRPr="00CA542D" w:rsidRDefault="00F60C0A"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Tilti un tuneļi;</w:t>
      </w:r>
    </w:p>
    <w:p w14:paraId="17F6EC73" w14:textId="644AE9FD" w:rsidR="00F60C0A" w:rsidRPr="00CA542D" w:rsidRDefault="00F60C0A"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Pilsētsaimniecības infrastruktūra;</w:t>
      </w:r>
    </w:p>
    <w:p w14:paraId="4E13C9F0" w14:textId="7DB76994" w:rsidR="00FD7B71" w:rsidRPr="00CA542D" w:rsidRDefault="00FD7B71"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Specializētās būves;</w:t>
      </w:r>
    </w:p>
    <w:p w14:paraId="369B121E" w14:textId="6F502FDD" w:rsidR="00BB4EA2" w:rsidRPr="00CA542D" w:rsidRDefault="00FD7B71" w:rsidP="004476DE">
      <w:pPr>
        <w:pStyle w:val="ListParagraph"/>
        <w:numPr>
          <w:ilvl w:val="0"/>
          <w:numId w:val="8"/>
        </w:numPr>
        <w:spacing w:line="276" w:lineRule="auto"/>
        <w:rPr>
          <w:rFonts w:ascii="Times New Roman" w:hAnsi="Times New Roman" w:cs="Times New Roman"/>
        </w:rPr>
      </w:pPr>
      <w:r w:rsidRPr="00CA542D">
        <w:rPr>
          <w:rFonts w:ascii="Times New Roman" w:hAnsi="Times New Roman" w:cs="Times New Roman"/>
        </w:rPr>
        <w:t>Arhitektūras un inženiertehniskie pakalpojumi, tehniskās pārbaudes un analīzes produkcijas apjoma izmaiņas</w:t>
      </w:r>
      <w:r w:rsidR="00BB4EA2" w:rsidRPr="00CA542D">
        <w:rPr>
          <w:rFonts w:ascii="Times New Roman" w:hAnsi="Times New Roman" w:cs="Times New Roman"/>
        </w:rPr>
        <w:t>.</w:t>
      </w:r>
    </w:p>
    <w:p w14:paraId="72492858" w14:textId="77777777" w:rsidR="00BB4EA2" w:rsidRPr="00CA542D" w:rsidRDefault="00BB4EA2" w:rsidP="00B9247E">
      <w:pPr>
        <w:spacing w:line="276" w:lineRule="auto"/>
        <w:rPr>
          <w:rFonts w:ascii="Times New Roman" w:hAnsi="Times New Roman" w:cs="Times New Roman"/>
        </w:rPr>
      </w:pPr>
    </w:p>
    <w:p w14:paraId="10ED37F2" w14:textId="288A38CD" w:rsidR="00533081" w:rsidRPr="00CA542D" w:rsidRDefault="00FD7BE0" w:rsidP="00533081">
      <w:pPr>
        <w:spacing w:line="276" w:lineRule="auto"/>
        <w:ind w:firstLine="0"/>
        <w:rPr>
          <w:rFonts w:ascii="Times New Roman" w:hAnsi="Times New Roman" w:cs="Times New Roman"/>
        </w:rPr>
      </w:pPr>
      <w:r w:rsidRPr="00CA542D">
        <w:rPr>
          <w:rFonts w:ascii="Times New Roman" w:hAnsi="Times New Roman" w:cs="Times New Roman"/>
        </w:rPr>
        <w:lastRenderedPageBreak/>
        <w:t xml:space="preserve">No būvniecības produkcijas apjoma izaugsmes viedokļa augstākā izaugsme sagaidāma ar transporta objektu būvniecību saistītajās </w:t>
      </w:r>
      <w:r w:rsidR="002B247E" w:rsidRPr="00CA542D">
        <w:rPr>
          <w:rFonts w:ascii="Times New Roman" w:hAnsi="Times New Roman" w:cs="Times New Roman"/>
        </w:rPr>
        <w:t>apakš</w:t>
      </w:r>
      <w:r w:rsidRPr="00CA542D">
        <w:rPr>
          <w:rFonts w:ascii="Times New Roman" w:hAnsi="Times New Roman" w:cs="Times New Roman"/>
        </w:rPr>
        <w:t xml:space="preserve">nozarēs. </w:t>
      </w:r>
      <w:r w:rsidR="00CE2E59" w:rsidRPr="00CA542D">
        <w:rPr>
          <w:rFonts w:ascii="Times New Roman" w:hAnsi="Times New Roman" w:cs="Times New Roman"/>
        </w:rPr>
        <w:t xml:space="preserve">Šajā gadījumā eksperti </w:t>
      </w:r>
      <w:r w:rsidR="00CE7354" w:rsidRPr="00CA542D">
        <w:rPr>
          <w:rFonts w:ascii="Times New Roman" w:hAnsi="Times New Roman" w:cs="Times New Roman"/>
        </w:rPr>
        <w:t>paredz</w:t>
      </w:r>
      <w:r w:rsidR="00CE2E59" w:rsidRPr="00CA542D">
        <w:rPr>
          <w:rFonts w:ascii="Times New Roman" w:hAnsi="Times New Roman" w:cs="Times New Roman"/>
        </w:rPr>
        <w:t xml:space="preserve"> būtisku pieaugumu gan dzelzceļu, gan ceļu un maģistrāļu, gan tiltu un tuneļu būvniecībā. </w:t>
      </w:r>
      <w:r w:rsidR="00CE7354" w:rsidRPr="00CA542D">
        <w:rPr>
          <w:rFonts w:ascii="Times New Roman" w:hAnsi="Times New Roman" w:cs="Times New Roman"/>
        </w:rPr>
        <w:t>I</w:t>
      </w:r>
      <w:r w:rsidR="00CE2E59" w:rsidRPr="00CA542D">
        <w:rPr>
          <w:rFonts w:ascii="Times New Roman" w:hAnsi="Times New Roman" w:cs="Times New Roman"/>
        </w:rPr>
        <w:t>zaugsme</w:t>
      </w:r>
      <w:r w:rsidR="00CE7354" w:rsidRPr="00CA542D">
        <w:rPr>
          <w:rFonts w:ascii="Times New Roman" w:hAnsi="Times New Roman" w:cs="Times New Roman"/>
        </w:rPr>
        <w:t xml:space="preserve">s prognozes </w:t>
      </w:r>
      <w:r w:rsidR="00CE2E59" w:rsidRPr="00CA542D">
        <w:rPr>
          <w:rFonts w:ascii="Times New Roman" w:hAnsi="Times New Roman" w:cs="Times New Roman"/>
        </w:rPr>
        <w:t>saistīta</w:t>
      </w:r>
      <w:r w:rsidR="00CE7354" w:rsidRPr="00CA542D">
        <w:rPr>
          <w:rFonts w:ascii="Times New Roman" w:hAnsi="Times New Roman" w:cs="Times New Roman"/>
        </w:rPr>
        <w:t>s</w:t>
      </w:r>
      <w:r w:rsidR="00CE2E59" w:rsidRPr="00CA542D">
        <w:rPr>
          <w:rFonts w:ascii="Times New Roman" w:hAnsi="Times New Roman" w:cs="Times New Roman"/>
        </w:rPr>
        <w:t xml:space="preserve"> gan ar plānoto publisko iepirkumu atbalstu būvniecībā, gan ar </w:t>
      </w:r>
      <w:r w:rsidR="00351FC5">
        <w:rPr>
          <w:rFonts w:ascii="Times New Roman" w:hAnsi="Times New Roman" w:cs="Times New Roman"/>
        </w:rPr>
        <w:t xml:space="preserve">projekta </w:t>
      </w:r>
      <w:r w:rsidR="00CE2E59" w:rsidRPr="00CA542D">
        <w:rPr>
          <w:rFonts w:ascii="Times New Roman" w:hAnsi="Times New Roman" w:cs="Times New Roman"/>
        </w:rPr>
        <w:t>“</w:t>
      </w:r>
      <w:proofErr w:type="spellStart"/>
      <w:r w:rsidR="00CE2E59" w:rsidRPr="00CA542D">
        <w:rPr>
          <w:rFonts w:ascii="Times New Roman" w:hAnsi="Times New Roman" w:cs="Times New Roman"/>
        </w:rPr>
        <w:t>Rail</w:t>
      </w:r>
      <w:proofErr w:type="spellEnd"/>
      <w:r w:rsidR="00CE2E59" w:rsidRPr="00CA542D">
        <w:rPr>
          <w:rFonts w:ascii="Times New Roman" w:hAnsi="Times New Roman" w:cs="Times New Roman"/>
        </w:rPr>
        <w:t xml:space="preserve"> Balti</w:t>
      </w:r>
      <w:r w:rsidR="001A6B17" w:rsidRPr="00CA542D">
        <w:rPr>
          <w:rFonts w:ascii="Times New Roman" w:hAnsi="Times New Roman" w:cs="Times New Roman"/>
        </w:rPr>
        <w:t>c</w:t>
      </w:r>
      <w:r w:rsidR="00CE2E59" w:rsidRPr="00CA542D">
        <w:rPr>
          <w:rFonts w:ascii="Times New Roman" w:hAnsi="Times New Roman" w:cs="Times New Roman"/>
        </w:rPr>
        <w:t xml:space="preserve">a” nonākšanu būvniecības fāzē. </w:t>
      </w:r>
      <w:r w:rsidR="00AA72CB" w:rsidRPr="00CA542D">
        <w:rPr>
          <w:rFonts w:ascii="Times New Roman" w:hAnsi="Times New Roman" w:cs="Times New Roman"/>
        </w:rPr>
        <w:t>Būtisku pieaugumu eksperti saskata arī arhitektūras un inženiertehnisko pakalpojumu</w:t>
      </w:r>
      <w:r w:rsidR="00831748" w:rsidRPr="00CA542D">
        <w:rPr>
          <w:rFonts w:ascii="Times New Roman" w:hAnsi="Times New Roman" w:cs="Times New Roman"/>
        </w:rPr>
        <w:t>, tehniskās pārbaudes un analīzes apakšnozarē. Savukārt</w:t>
      </w:r>
      <w:r w:rsidR="00CE7354" w:rsidRPr="00CA542D">
        <w:rPr>
          <w:rFonts w:ascii="Times New Roman" w:hAnsi="Times New Roman" w:cs="Times New Roman"/>
        </w:rPr>
        <w:t>,</w:t>
      </w:r>
      <w:r w:rsidR="00831748" w:rsidRPr="00CA542D">
        <w:rPr>
          <w:rFonts w:ascii="Times New Roman" w:hAnsi="Times New Roman" w:cs="Times New Roman"/>
        </w:rPr>
        <w:t xml:space="preserve"> viszemākā izaugsme tiek paredzēta nedzīvojamo ēku būvniecības apakšnozarē.</w:t>
      </w:r>
    </w:p>
    <w:p w14:paraId="41ABB332" w14:textId="5D07D7C3" w:rsidR="00F35795" w:rsidRPr="00CA542D" w:rsidRDefault="00831748" w:rsidP="00533081">
      <w:pPr>
        <w:spacing w:line="276" w:lineRule="auto"/>
        <w:ind w:firstLine="0"/>
        <w:rPr>
          <w:rFonts w:ascii="Times New Roman" w:hAnsi="Times New Roman" w:cs="Times New Roman"/>
        </w:rPr>
      </w:pPr>
      <w:r w:rsidRPr="00CA542D">
        <w:rPr>
          <w:rFonts w:ascii="Times New Roman" w:hAnsi="Times New Roman" w:cs="Times New Roman"/>
        </w:rPr>
        <w:t xml:space="preserve"> </w:t>
      </w:r>
    </w:p>
    <w:p w14:paraId="5D9E2FB4" w14:textId="0636F350" w:rsidR="006F630B" w:rsidRPr="00CA542D" w:rsidRDefault="006F630B" w:rsidP="00533081">
      <w:pPr>
        <w:spacing w:line="276" w:lineRule="auto"/>
        <w:ind w:firstLine="0"/>
        <w:rPr>
          <w:rFonts w:ascii="Times New Roman" w:hAnsi="Times New Roman" w:cs="Times New Roman"/>
        </w:rPr>
      </w:pPr>
      <w:r w:rsidRPr="00CA542D">
        <w:rPr>
          <w:rFonts w:ascii="Times New Roman" w:hAnsi="Times New Roman" w:cs="Times New Roman"/>
        </w:rPr>
        <w:t>Ēku būvniecības apakšnozarē tiek prognozēts mērens būvniecības produkcijas apjoms 2021. un 2022. gadā, tomēr novērtējot 2023.-2025.</w:t>
      </w:r>
      <w:r w:rsidR="00004FC2">
        <w:rPr>
          <w:rFonts w:ascii="Times New Roman" w:hAnsi="Times New Roman" w:cs="Times New Roman"/>
        </w:rPr>
        <w:t xml:space="preserve"> </w:t>
      </w:r>
      <w:r w:rsidRPr="00CA542D">
        <w:rPr>
          <w:rFonts w:ascii="Times New Roman" w:hAnsi="Times New Roman" w:cs="Times New Roman"/>
        </w:rPr>
        <w:t>gada periodu sagaidāmi straujāki ēku būvniecības apjomi. Kopumā ekspertu novērtējumā dzīvojamo ēku segmentā paredzams straujāks būvniecības apjomu pieaugums nekā nedzīvojamo ēku segmentā.</w:t>
      </w:r>
    </w:p>
    <w:p w14:paraId="4C66CBDA" w14:textId="77777777" w:rsidR="002B247E" w:rsidRPr="00CA542D" w:rsidRDefault="002B247E" w:rsidP="00533081">
      <w:pPr>
        <w:spacing w:line="276" w:lineRule="auto"/>
        <w:ind w:firstLine="0"/>
        <w:rPr>
          <w:rFonts w:ascii="Times New Roman" w:hAnsi="Times New Roman" w:cs="Times New Roman"/>
        </w:rPr>
      </w:pPr>
    </w:p>
    <w:p w14:paraId="6E6F11C2" w14:textId="486741AE" w:rsidR="002B247E" w:rsidRPr="00CA542D" w:rsidRDefault="006F630B" w:rsidP="00351FC5">
      <w:pPr>
        <w:spacing w:line="276" w:lineRule="auto"/>
        <w:ind w:firstLine="0"/>
        <w:rPr>
          <w:rFonts w:ascii="Times New Roman" w:hAnsi="Times New Roman" w:cs="Times New Roman"/>
        </w:rPr>
      </w:pPr>
      <w:r w:rsidRPr="00CA542D">
        <w:rPr>
          <w:rFonts w:ascii="Times New Roman" w:hAnsi="Times New Roman" w:cs="Times New Roman"/>
        </w:rPr>
        <w:t xml:space="preserve">Transporta nozares attīstība saistāma ar būtisku pašvaldības, valsts un Eiropas Savienības projektu realizāciju. </w:t>
      </w:r>
      <w:r w:rsidR="0086045F" w:rsidRPr="00CA542D">
        <w:rPr>
          <w:rFonts w:ascii="Times New Roman" w:hAnsi="Times New Roman" w:cs="Times New Roman"/>
        </w:rPr>
        <w:t>2021.</w:t>
      </w:r>
      <w:r w:rsidR="00004FC2">
        <w:rPr>
          <w:rFonts w:ascii="Times New Roman" w:hAnsi="Times New Roman" w:cs="Times New Roman"/>
        </w:rPr>
        <w:t xml:space="preserve"> </w:t>
      </w:r>
      <w:r w:rsidR="0086045F" w:rsidRPr="00CA542D">
        <w:rPr>
          <w:rFonts w:ascii="Times New Roman" w:hAnsi="Times New Roman" w:cs="Times New Roman"/>
        </w:rPr>
        <w:t>gadā gan pēc ekspertu prognozēm, gan kombinētām prognozēm visās transporta objektu būvniecības apakšnozarēs sagaidāms pieaugums. Tomēr 2022.</w:t>
      </w:r>
      <w:r w:rsidR="002B247E" w:rsidRPr="00CA542D">
        <w:rPr>
          <w:rFonts w:ascii="Times New Roman" w:hAnsi="Times New Roman" w:cs="Times New Roman"/>
        </w:rPr>
        <w:t xml:space="preserve"> </w:t>
      </w:r>
      <w:r w:rsidR="0086045F" w:rsidRPr="00CA542D">
        <w:rPr>
          <w:rFonts w:ascii="Times New Roman" w:hAnsi="Times New Roman" w:cs="Times New Roman"/>
        </w:rPr>
        <w:t xml:space="preserve">gadā atsevišķās apakšnozarēs </w:t>
      </w:r>
      <w:r w:rsidR="00AB155A" w:rsidRPr="00CA542D">
        <w:rPr>
          <w:rFonts w:ascii="Times New Roman" w:hAnsi="Times New Roman" w:cs="Times New Roman"/>
        </w:rPr>
        <w:t xml:space="preserve">sagaidāms kritums – ceļu un maģistrāļu būvniecībā un tiltu un tuneļu būvniecībā. </w:t>
      </w:r>
      <w:r w:rsidR="002B247E" w:rsidRPr="00CA542D">
        <w:rPr>
          <w:rFonts w:ascii="Times New Roman" w:hAnsi="Times New Roman" w:cs="Times New Roman"/>
        </w:rPr>
        <w:t>Tas</w:t>
      </w:r>
      <w:r w:rsidR="00AB155A" w:rsidRPr="00CA542D">
        <w:rPr>
          <w:rFonts w:ascii="Times New Roman" w:hAnsi="Times New Roman" w:cs="Times New Roman"/>
        </w:rPr>
        <w:t xml:space="preserve"> skaidro</w:t>
      </w:r>
      <w:r w:rsidR="002B247E" w:rsidRPr="00CA542D">
        <w:rPr>
          <w:rFonts w:ascii="Times New Roman" w:hAnsi="Times New Roman" w:cs="Times New Roman"/>
        </w:rPr>
        <w:t>ts</w:t>
      </w:r>
      <w:r w:rsidR="00AB155A" w:rsidRPr="00CA542D">
        <w:rPr>
          <w:rFonts w:ascii="Times New Roman" w:hAnsi="Times New Roman" w:cs="Times New Roman"/>
        </w:rPr>
        <w:t xml:space="preserve"> ar </w:t>
      </w:r>
      <w:r w:rsidR="00064B98" w:rsidRPr="00CA542D">
        <w:rPr>
          <w:rFonts w:ascii="Times New Roman" w:hAnsi="Times New Roman" w:cs="Times New Roman"/>
        </w:rPr>
        <w:t xml:space="preserve">struktūrfondu līdzekļu </w:t>
      </w:r>
      <w:proofErr w:type="spellStart"/>
      <w:r w:rsidR="00064B98" w:rsidRPr="00CA542D">
        <w:rPr>
          <w:rFonts w:ascii="Times New Roman" w:hAnsi="Times New Roman" w:cs="Times New Roman"/>
        </w:rPr>
        <w:t>fluktuācijām</w:t>
      </w:r>
      <w:proofErr w:type="spellEnd"/>
      <w:r w:rsidR="00064B98" w:rsidRPr="00CA542D">
        <w:rPr>
          <w:rFonts w:ascii="Times New Roman" w:hAnsi="Times New Roman" w:cs="Times New Roman"/>
        </w:rPr>
        <w:t xml:space="preserve"> un attiecīgi ekspertu viedokļa ietekmi. Laika periodā </w:t>
      </w:r>
      <w:r w:rsidR="002B247E" w:rsidRPr="00CA542D">
        <w:rPr>
          <w:rFonts w:ascii="Times New Roman" w:hAnsi="Times New Roman" w:cs="Times New Roman"/>
        </w:rPr>
        <w:t xml:space="preserve">no </w:t>
      </w:r>
      <w:r w:rsidR="00064B98" w:rsidRPr="00CA542D">
        <w:rPr>
          <w:rFonts w:ascii="Times New Roman" w:hAnsi="Times New Roman" w:cs="Times New Roman"/>
        </w:rPr>
        <w:t>2023.-2025.</w:t>
      </w:r>
      <w:r w:rsidR="002B247E" w:rsidRPr="00CA542D">
        <w:rPr>
          <w:rFonts w:ascii="Times New Roman" w:hAnsi="Times New Roman" w:cs="Times New Roman"/>
        </w:rPr>
        <w:t xml:space="preserve"> </w:t>
      </w:r>
      <w:r w:rsidR="00064B98" w:rsidRPr="00CA542D">
        <w:rPr>
          <w:rFonts w:ascii="Times New Roman" w:hAnsi="Times New Roman" w:cs="Times New Roman"/>
        </w:rPr>
        <w:t>gad</w:t>
      </w:r>
      <w:r w:rsidR="002B247E" w:rsidRPr="00CA542D">
        <w:rPr>
          <w:rFonts w:ascii="Times New Roman" w:hAnsi="Times New Roman" w:cs="Times New Roman"/>
        </w:rPr>
        <w:t>am</w:t>
      </w:r>
      <w:r w:rsidR="00064B98" w:rsidRPr="00CA542D">
        <w:rPr>
          <w:rFonts w:ascii="Times New Roman" w:hAnsi="Times New Roman" w:cs="Times New Roman"/>
        </w:rPr>
        <w:t xml:space="preserve"> ceļu un maģistrāļu būvniecības tendences tiek novērtētas kā mērenas izaugsmes periods ar niecīgu tirgus apjoma pieaugumu. Tajā pašā laika dzelzceļu, tiltu un tuneļu būvniecībai </w:t>
      </w:r>
      <w:r w:rsidR="00E00601" w:rsidRPr="00CA542D">
        <w:rPr>
          <w:rFonts w:ascii="Times New Roman" w:hAnsi="Times New Roman" w:cs="Times New Roman"/>
        </w:rPr>
        <w:t xml:space="preserve">tiek novērtēts straujš lēciens, kas saistāms ar būtiskiem </w:t>
      </w:r>
      <w:r w:rsidR="00351FC5">
        <w:rPr>
          <w:rFonts w:ascii="Times New Roman" w:hAnsi="Times New Roman" w:cs="Times New Roman"/>
        </w:rPr>
        <w:t xml:space="preserve">projekta </w:t>
      </w:r>
      <w:r w:rsidR="002B247E" w:rsidRPr="00CA542D">
        <w:rPr>
          <w:rFonts w:ascii="Times New Roman" w:hAnsi="Times New Roman" w:cs="Times New Roman"/>
        </w:rPr>
        <w:t>“</w:t>
      </w:r>
      <w:proofErr w:type="spellStart"/>
      <w:r w:rsidR="00E00601" w:rsidRPr="00CA542D">
        <w:rPr>
          <w:rFonts w:ascii="Times New Roman" w:hAnsi="Times New Roman" w:cs="Times New Roman"/>
        </w:rPr>
        <w:t>Rail</w:t>
      </w:r>
      <w:proofErr w:type="spellEnd"/>
      <w:r w:rsidR="00E00601" w:rsidRPr="00CA542D">
        <w:rPr>
          <w:rFonts w:ascii="Times New Roman" w:hAnsi="Times New Roman" w:cs="Times New Roman"/>
        </w:rPr>
        <w:t xml:space="preserve"> </w:t>
      </w:r>
      <w:proofErr w:type="spellStart"/>
      <w:r w:rsidR="00E00601" w:rsidRPr="00CA542D">
        <w:rPr>
          <w:rFonts w:ascii="Times New Roman" w:hAnsi="Times New Roman" w:cs="Times New Roman"/>
        </w:rPr>
        <w:t>Baltic</w:t>
      </w:r>
      <w:proofErr w:type="spellEnd"/>
      <w:r w:rsidR="002B247E" w:rsidRPr="00CA542D">
        <w:rPr>
          <w:rFonts w:ascii="Times New Roman" w:hAnsi="Times New Roman" w:cs="Times New Roman"/>
        </w:rPr>
        <w:t>”</w:t>
      </w:r>
      <w:r w:rsidR="00E00601" w:rsidRPr="00CA542D">
        <w:rPr>
          <w:rFonts w:ascii="Times New Roman" w:hAnsi="Times New Roman" w:cs="Times New Roman"/>
        </w:rPr>
        <w:t xml:space="preserve"> būvdarbiem. Ņemot vērā, ka šī apakšnozare ir ļoti cikliska, šiem lielajiem lēcieniem var sekot tikpat būtiski kritumi ilgtermiņā. Arī iepriekšējā desmitgadē dzelzceļu apakšnozare ir novērojusi pamīšus gadus ar </w:t>
      </w:r>
      <w:r w:rsidR="002B247E" w:rsidRPr="00CA542D">
        <w:rPr>
          <w:rFonts w:ascii="Times New Roman" w:hAnsi="Times New Roman" w:cs="Times New Roman"/>
        </w:rPr>
        <w:t xml:space="preserve">straujiem </w:t>
      </w:r>
      <w:r w:rsidR="00E00601" w:rsidRPr="00CA542D">
        <w:rPr>
          <w:rFonts w:ascii="Times New Roman" w:hAnsi="Times New Roman" w:cs="Times New Roman"/>
        </w:rPr>
        <w:t>pieaugum</w:t>
      </w:r>
      <w:r w:rsidR="002B247E" w:rsidRPr="00CA542D">
        <w:rPr>
          <w:rFonts w:ascii="Times New Roman" w:hAnsi="Times New Roman" w:cs="Times New Roman"/>
        </w:rPr>
        <w:t>iem</w:t>
      </w:r>
      <w:r w:rsidR="00E00601" w:rsidRPr="00CA542D">
        <w:rPr>
          <w:rFonts w:ascii="Times New Roman" w:hAnsi="Times New Roman" w:cs="Times New Roman"/>
        </w:rPr>
        <w:t xml:space="preserve"> un kritum</w:t>
      </w:r>
      <w:r w:rsidR="002B247E" w:rsidRPr="00CA542D">
        <w:rPr>
          <w:rFonts w:ascii="Times New Roman" w:hAnsi="Times New Roman" w:cs="Times New Roman"/>
        </w:rPr>
        <w:t>iem</w:t>
      </w:r>
      <w:r w:rsidR="00E00601" w:rsidRPr="00CA542D">
        <w:rPr>
          <w:rFonts w:ascii="Times New Roman" w:hAnsi="Times New Roman" w:cs="Times New Roman"/>
        </w:rPr>
        <w:t xml:space="preserve">. </w:t>
      </w:r>
    </w:p>
    <w:p w14:paraId="765F2C3A" w14:textId="12D94F48" w:rsidR="005F622A" w:rsidRDefault="001B0C98" w:rsidP="005F622A">
      <w:pPr>
        <w:pStyle w:val="Caption"/>
        <w:spacing w:after="0"/>
        <w:jc w:val="right"/>
        <w:rPr>
          <w:rFonts w:ascii="Times New Roman" w:hAnsi="Times New Roman" w:cs="Times New Roman"/>
        </w:rPr>
      </w:pPr>
      <w:r>
        <w:t xml:space="preserve">Tabula  </w:t>
      </w:r>
      <w:r w:rsidR="00953FB9">
        <w:fldChar w:fldCharType="begin"/>
      </w:r>
      <w:r w:rsidR="00953FB9">
        <w:instrText xml:space="preserve"> SEQ Tab._ \* ARABIC </w:instrText>
      </w:r>
      <w:r w:rsidR="00953FB9">
        <w:fldChar w:fldCharType="separate"/>
      </w:r>
      <w:r w:rsidR="003F590A">
        <w:rPr>
          <w:noProof/>
        </w:rPr>
        <w:t>10</w:t>
      </w:r>
      <w:r w:rsidR="00953FB9">
        <w:rPr>
          <w:noProof/>
        </w:rPr>
        <w:fldChar w:fldCharType="end"/>
      </w:r>
      <w:r>
        <w:t>.</w:t>
      </w:r>
      <w:r w:rsidR="00821D75" w:rsidRPr="00CA542D">
        <w:rPr>
          <w:rFonts w:ascii="Times New Roman" w:hAnsi="Times New Roman" w:cs="Times New Roman"/>
        </w:rPr>
        <w:t xml:space="preserve"> </w:t>
      </w:r>
    </w:p>
    <w:p w14:paraId="1F0F77A1" w14:textId="254C2CCB" w:rsidR="00821D75" w:rsidRPr="00CA542D" w:rsidRDefault="00821D75" w:rsidP="005F622A">
      <w:pPr>
        <w:pStyle w:val="Caption"/>
        <w:spacing w:after="0"/>
        <w:jc w:val="right"/>
        <w:rPr>
          <w:rFonts w:ascii="Times New Roman" w:hAnsi="Times New Roman" w:cs="Times New Roman"/>
        </w:rPr>
      </w:pPr>
      <w:r w:rsidRPr="00CA542D">
        <w:rPr>
          <w:rFonts w:ascii="Times New Roman" w:hAnsi="Times New Roman" w:cs="Times New Roman"/>
        </w:rPr>
        <w:t>Būvniecības produkcijas apjoma izmaiņu prognozes procentos pret iepriekšējo gadu pēc apakšnozaru ekspertu vidējā vērtējuma 2021.-2025.</w:t>
      </w:r>
      <w:r w:rsidR="00A31614" w:rsidRPr="00CA542D">
        <w:rPr>
          <w:rFonts w:ascii="Times New Roman" w:hAnsi="Times New Roman" w:cs="Times New Roman"/>
        </w:rPr>
        <w:t xml:space="preserve"> </w:t>
      </w:r>
      <w:r w:rsidRPr="00CA542D">
        <w:rPr>
          <w:rFonts w:ascii="Times New Roman" w:hAnsi="Times New Roman" w:cs="Times New Roman"/>
        </w:rPr>
        <w:t>gadam</w:t>
      </w:r>
      <w:r w:rsidR="00DC1E84" w:rsidRPr="00CA542D">
        <w:rPr>
          <w:rFonts w:ascii="Times New Roman" w:hAnsi="Times New Roman" w:cs="Times New Roman"/>
        </w:rPr>
        <w:t>.</w:t>
      </w:r>
    </w:p>
    <w:tbl>
      <w:tblPr>
        <w:tblStyle w:val="ListTable4-Accent31"/>
        <w:tblW w:w="9067" w:type="dxa"/>
        <w:tblLayout w:type="fixed"/>
        <w:tblLook w:val="0620" w:firstRow="1" w:lastRow="0" w:firstColumn="0" w:lastColumn="0" w:noHBand="1" w:noVBand="1"/>
      </w:tblPr>
      <w:tblGrid>
        <w:gridCol w:w="4815"/>
        <w:gridCol w:w="850"/>
        <w:gridCol w:w="709"/>
        <w:gridCol w:w="851"/>
        <w:gridCol w:w="708"/>
        <w:gridCol w:w="1134"/>
      </w:tblGrid>
      <w:tr w:rsidR="009B1762" w:rsidRPr="00CA542D" w14:paraId="4A70FD2F" w14:textId="77777777" w:rsidTr="005F622A">
        <w:trPr>
          <w:cnfStyle w:val="100000000000" w:firstRow="1" w:lastRow="0" w:firstColumn="0" w:lastColumn="0" w:oddVBand="0" w:evenVBand="0" w:oddHBand="0" w:evenHBand="0" w:firstRowFirstColumn="0" w:firstRowLastColumn="0" w:lastRowFirstColumn="0" w:lastRowLastColumn="0"/>
          <w:trHeight w:val="288"/>
        </w:trPr>
        <w:tc>
          <w:tcPr>
            <w:tcW w:w="4815" w:type="dxa"/>
            <w:noWrap/>
            <w:hideMark/>
          </w:tcPr>
          <w:p w14:paraId="3BFE6987" w14:textId="77777777" w:rsidR="009B1762" w:rsidRPr="00CA542D" w:rsidRDefault="009B1762" w:rsidP="00B9247E">
            <w:pPr>
              <w:spacing w:line="276" w:lineRule="auto"/>
              <w:ind w:firstLine="0"/>
              <w:jc w:val="left"/>
              <w:rPr>
                <w:rFonts w:ascii="Times New Roman" w:eastAsia="Times New Roman" w:hAnsi="Times New Roman" w:cs="Times New Roman"/>
                <w:color w:val="000000"/>
                <w:lang w:eastAsia="lv-LV"/>
              </w:rPr>
            </w:pPr>
            <w:bookmarkStart w:id="20" w:name="_Hlk77190300"/>
            <w:r w:rsidRPr="00CA542D">
              <w:rPr>
                <w:rFonts w:ascii="Times New Roman" w:eastAsia="Times New Roman" w:hAnsi="Times New Roman" w:cs="Times New Roman"/>
                <w:color w:val="000000"/>
                <w:lang w:eastAsia="lv-LV"/>
              </w:rPr>
              <w:t> </w:t>
            </w:r>
          </w:p>
        </w:tc>
        <w:tc>
          <w:tcPr>
            <w:tcW w:w="850" w:type="dxa"/>
            <w:noWrap/>
            <w:hideMark/>
          </w:tcPr>
          <w:p w14:paraId="2A234054" w14:textId="77777777" w:rsidR="009B1762" w:rsidRPr="00CA542D" w:rsidRDefault="009B1762"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2021.</w:t>
            </w:r>
          </w:p>
        </w:tc>
        <w:tc>
          <w:tcPr>
            <w:tcW w:w="709" w:type="dxa"/>
            <w:noWrap/>
            <w:hideMark/>
          </w:tcPr>
          <w:p w14:paraId="256799A7" w14:textId="77777777" w:rsidR="009B1762" w:rsidRPr="00CA542D" w:rsidRDefault="009B1762"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2022.</w:t>
            </w:r>
          </w:p>
        </w:tc>
        <w:tc>
          <w:tcPr>
            <w:tcW w:w="851" w:type="dxa"/>
            <w:noWrap/>
            <w:hideMark/>
          </w:tcPr>
          <w:p w14:paraId="127E6BEB" w14:textId="77777777" w:rsidR="009B1762" w:rsidRPr="00CA542D" w:rsidRDefault="009B1762"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2023.</w:t>
            </w:r>
          </w:p>
        </w:tc>
        <w:tc>
          <w:tcPr>
            <w:tcW w:w="708" w:type="dxa"/>
            <w:noWrap/>
            <w:hideMark/>
          </w:tcPr>
          <w:p w14:paraId="16FEDE74" w14:textId="77777777" w:rsidR="009B1762" w:rsidRPr="00CA542D" w:rsidRDefault="009B1762"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2024.</w:t>
            </w:r>
          </w:p>
        </w:tc>
        <w:tc>
          <w:tcPr>
            <w:tcW w:w="1134" w:type="dxa"/>
            <w:noWrap/>
            <w:hideMark/>
          </w:tcPr>
          <w:p w14:paraId="4AA8D7F0" w14:textId="77777777" w:rsidR="009B1762" w:rsidRPr="00CA542D" w:rsidRDefault="009B1762"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2025.</w:t>
            </w:r>
          </w:p>
        </w:tc>
      </w:tr>
      <w:tr w:rsidR="001B7A52" w:rsidRPr="00CA542D" w14:paraId="185ADEDD" w14:textId="77777777" w:rsidTr="005F622A">
        <w:trPr>
          <w:trHeight w:val="288"/>
        </w:trPr>
        <w:tc>
          <w:tcPr>
            <w:tcW w:w="9067" w:type="dxa"/>
            <w:gridSpan w:val="6"/>
            <w:noWrap/>
          </w:tcPr>
          <w:p w14:paraId="415FEED9" w14:textId="2A6E64F5" w:rsidR="001B7A52" w:rsidRPr="00CA542D" w:rsidRDefault="001B7A52"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b/>
                <w:bCs/>
                <w:color w:val="000000"/>
              </w:rPr>
              <w:t>Ēku būvniecības prognozes</w:t>
            </w:r>
          </w:p>
        </w:tc>
      </w:tr>
      <w:tr w:rsidR="00C93E15" w:rsidRPr="00CA542D" w14:paraId="22D3F0FB" w14:textId="77777777" w:rsidTr="005F622A">
        <w:trPr>
          <w:trHeight w:val="288"/>
        </w:trPr>
        <w:tc>
          <w:tcPr>
            <w:tcW w:w="4815" w:type="dxa"/>
            <w:noWrap/>
            <w:hideMark/>
          </w:tcPr>
          <w:p w14:paraId="6BADDC99" w14:textId="73B06658"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Dzīvojamo ēku būvniecības produkcijas apjoma izmaiņ</w:t>
            </w:r>
            <w:r w:rsidR="004D0473" w:rsidRPr="00CA542D">
              <w:rPr>
                <w:rFonts w:ascii="Times New Roman" w:hAnsi="Times New Roman" w:cs="Times New Roman"/>
                <w:color w:val="000000"/>
              </w:rPr>
              <w:t>u</w:t>
            </w:r>
            <w:r w:rsidR="00587214" w:rsidRPr="00CA542D">
              <w:rPr>
                <w:rFonts w:ascii="Times New Roman" w:hAnsi="Times New Roman" w:cs="Times New Roman"/>
                <w:color w:val="000000"/>
              </w:rPr>
              <w:t xml:space="preserve"> </w:t>
            </w:r>
            <w:proofErr w:type="spellStart"/>
            <w:r w:rsidR="004D0473" w:rsidRPr="00CA542D">
              <w:rPr>
                <w:rFonts w:ascii="Times New Roman" w:hAnsi="Times New Roman" w:cs="Times New Roman"/>
                <w:color w:val="000000"/>
              </w:rPr>
              <w:t>ekspertprognoze</w:t>
            </w:r>
            <w:proofErr w:type="spellEnd"/>
          </w:p>
        </w:tc>
        <w:tc>
          <w:tcPr>
            <w:tcW w:w="850" w:type="dxa"/>
            <w:noWrap/>
            <w:hideMark/>
          </w:tcPr>
          <w:p w14:paraId="07F4C256" w14:textId="7E9C0637"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6,64</w:t>
            </w:r>
          </w:p>
        </w:tc>
        <w:tc>
          <w:tcPr>
            <w:tcW w:w="709" w:type="dxa"/>
            <w:noWrap/>
            <w:hideMark/>
          </w:tcPr>
          <w:p w14:paraId="53D00E52" w14:textId="29E5D04E"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6,14</w:t>
            </w:r>
          </w:p>
        </w:tc>
        <w:tc>
          <w:tcPr>
            <w:tcW w:w="851" w:type="dxa"/>
            <w:noWrap/>
            <w:hideMark/>
          </w:tcPr>
          <w:p w14:paraId="6FC238A7" w14:textId="564C2F99"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11,29</w:t>
            </w:r>
          </w:p>
        </w:tc>
        <w:tc>
          <w:tcPr>
            <w:tcW w:w="708" w:type="dxa"/>
            <w:noWrap/>
            <w:hideMark/>
          </w:tcPr>
          <w:p w14:paraId="090448D8" w14:textId="59B6E10F"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12,57</w:t>
            </w:r>
          </w:p>
        </w:tc>
        <w:tc>
          <w:tcPr>
            <w:tcW w:w="1134" w:type="dxa"/>
            <w:noWrap/>
            <w:hideMark/>
          </w:tcPr>
          <w:p w14:paraId="046B48C9" w14:textId="01EF1BB2"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11,86</w:t>
            </w:r>
          </w:p>
        </w:tc>
      </w:tr>
      <w:tr w:rsidR="00C93E15" w:rsidRPr="00CA542D" w14:paraId="795A2196" w14:textId="77777777" w:rsidTr="005F622A">
        <w:trPr>
          <w:trHeight w:val="288"/>
        </w:trPr>
        <w:tc>
          <w:tcPr>
            <w:tcW w:w="4815" w:type="dxa"/>
            <w:noWrap/>
            <w:hideMark/>
          </w:tcPr>
          <w:p w14:paraId="37D09C3C" w14:textId="07DD59F1"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Nedzīvojamo ēku būvniecības produkcijas apjoma izmaiņ</w:t>
            </w:r>
            <w:r w:rsidR="004D0473" w:rsidRPr="00CA542D">
              <w:rPr>
                <w:rFonts w:ascii="Times New Roman" w:hAnsi="Times New Roman" w:cs="Times New Roman"/>
                <w:color w:val="000000"/>
              </w:rPr>
              <w:t xml:space="preserve">u </w:t>
            </w:r>
            <w:proofErr w:type="spellStart"/>
            <w:r w:rsidR="004D0473" w:rsidRPr="00CA542D">
              <w:rPr>
                <w:rFonts w:ascii="Times New Roman" w:hAnsi="Times New Roman" w:cs="Times New Roman"/>
                <w:color w:val="000000"/>
              </w:rPr>
              <w:t>ekspertprognoze</w:t>
            </w:r>
            <w:proofErr w:type="spellEnd"/>
          </w:p>
        </w:tc>
        <w:tc>
          <w:tcPr>
            <w:tcW w:w="850" w:type="dxa"/>
            <w:noWrap/>
            <w:hideMark/>
          </w:tcPr>
          <w:p w14:paraId="59067579" w14:textId="7EE11BF3"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3,29</w:t>
            </w:r>
          </w:p>
        </w:tc>
        <w:tc>
          <w:tcPr>
            <w:tcW w:w="709" w:type="dxa"/>
            <w:noWrap/>
            <w:hideMark/>
          </w:tcPr>
          <w:p w14:paraId="67D58E54" w14:textId="443D0F4C"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4,57</w:t>
            </w:r>
          </w:p>
        </w:tc>
        <w:tc>
          <w:tcPr>
            <w:tcW w:w="851" w:type="dxa"/>
            <w:noWrap/>
            <w:hideMark/>
          </w:tcPr>
          <w:p w14:paraId="06C21186" w14:textId="63013457"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7,86</w:t>
            </w:r>
          </w:p>
        </w:tc>
        <w:tc>
          <w:tcPr>
            <w:tcW w:w="708" w:type="dxa"/>
            <w:noWrap/>
            <w:hideMark/>
          </w:tcPr>
          <w:p w14:paraId="5E26EF76" w14:textId="3692F1D4"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9,71</w:t>
            </w:r>
          </w:p>
        </w:tc>
        <w:tc>
          <w:tcPr>
            <w:tcW w:w="1134" w:type="dxa"/>
            <w:noWrap/>
            <w:hideMark/>
          </w:tcPr>
          <w:p w14:paraId="16BD5B09" w14:textId="3CD5D13C"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8,86</w:t>
            </w:r>
          </w:p>
        </w:tc>
      </w:tr>
      <w:tr w:rsidR="00C93E15" w:rsidRPr="00CA542D" w14:paraId="60717EF7" w14:textId="77777777" w:rsidTr="005F622A">
        <w:trPr>
          <w:trHeight w:val="288"/>
        </w:trPr>
        <w:tc>
          <w:tcPr>
            <w:tcW w:w="4815" w:type="dxa"/>
            <w:noWrap/>
            <w:hideMark/>
          </w:tcPr>
          <w:p w14:paraId="11C775F9" w14:textId="24F5319F"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 xml:space="preserve">Ēku </w:t>
            </w:r>
            <w:r w:rsidR="004D0473" w:rsidRPr="00CA542D">
              <w:rPr>
                <w:rFonts w:ascii="Times New Roman" w:hAnsi="Times New Roman" w:cs="Times New Roman"/>
                <w:color w:val="000000"/>
              </w:rPr>
              <w:t>būvniecības produkcijas apjoma izmaiņu kombinētā prognoze</w:t>
            </w:r>
          </w:p>
        </w:tc>
        <w:tc>
          <w:tcPr>
            <w:tcW w:w="850" w:type="dxa"/>
            <w:noWrap/>
            <w:hideMark/>
          </w:tcPr>
          <w:p w14:paraId="2C059C50" w14:textId="7D01119A"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5,94</w:t>
            </w:r>
          </w:p>
        </w:tc>
        <w:tc>
          <w:tcPr>
            <w:tcW w:w="709" w:type="dxa"/>
            <w:noWrap/>
            <w:hideMark/>
          </w:tcPr>
          <w:p w14:paraId="6E4A6E25" w14:textId="6DC6005D"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5,96</w:t>
            </w:r>
          </w:p>
        </w:tc>
        <w:tc>
          <w:tcPr>
            <w:tcW w:w="851" w:type="dxa"/>
            <w:noWrap/>
            <w:hideMark/>
          </w:tcPr>
          <w:p w14:paraId="38706D6A" w14:textId="4F98895A"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7,91</w:t>
            </w:r>
          </w:p>
        </w:tc>
        <w:tc>
          <w:tcPr>
            <w:tcW w:w="708" w:type="dxa"/>
            <w:noWrap/>
            <w:hideMark/>
          </w:tcPr>
          <w:p w14:paraId="4C224B9B" w14:textId="30A9B992"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8,54</w:t>
            </w:r>
          </w:p>
        </w:tc>
        <w:tc>
          <w:tcPr>
            <w:tcW w:w="1134" w:type="dxa"/>
            <w:noWrap/>
            <w:hideMark/>
          </w:tcPr>
          <w:p w14:paraId="5ABB59D1" w14:textId="2625D499"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8,01</w:t>
            </w:r>
          </w:p>
        </w:tc>
      </w:tr>
      <w:tr w:rsidR="001B7A52" w:rsidRPr="00CA542D" w14:paraId="152D04CB" w14:textId="77777777" w:rsidTr="005F622A">
        <w:trPr>
          <w:trHeight w:val="288"/>
        </w:trPr>
        <w:tc>
          <w:tcPr>
            <w:tcW w:w="9067" w:type="dxa"/>
            <w:gridSpan w:val="6"/>
            <w:noWrap/>
          </w:tcPr>
          <w:p w14:paraId="17A7A336" w14:textId="474CEA19" w:rsidR="001B7A52" w:rsidRPr="00CA542D" w:rsidRDefault="001B7A52"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b/>
                <w:bCs/>
                <w:color w:val="000000"/>
              </w:rPr>
              <w:t>Transporta objektu būvniecības prognozes</w:t>
            </w:r>
          </w:p>
        </w:tc>
      </w:tr>
      <w:tr w:rsidR="00C93E15" w:rsidRPr="00CA542D" w14:paraId="0D24DADA" w14:textId="77777777" w:rsidTr="005F622A">
        <w:trPr>
          <w:trHeight w:val="288"/>
        </w:trPr>
        <w:tc>
          <w:tcPr>
            <w:tcW w:w="4815" w:type="dxa"/>
            <w:noWrap/>
            <w:hideMark/>
          </w:tcPr>
          <w:p w14:paraId="7D20B3FA" w14:textId="1D227C11"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Ceļu un maģistrāļu būvniecības produkcijas apjoma izmaiņ</w:t>
            </w:r>
            <w:r w:rsidR="004D0473" w:rsidRPr="00CA542D">
              <w:rPr>
                <w:rFonts w:ascii="Times New Roman" w:hAnsi="Times New Roman" w:cs="Times New Roman"/>
                <w:color w:val="000000"/>
              </w:rPr>
              <w:t xml:space="preserve">u </w:t>
            </w:r>
            <w:proofErr w:type="spellStart"/>
            <w:r w:rsidR="004D0473" w:rsidRPr="00CA542D">
              <w:rPr>
                <w:rFonts w:ascii="Times New Roman" w:hAnsi="Times New Roman" w:cs="Times New Roman"/>
                <w:color w:val="000000"/>
              </w:rPr>
              <w:t>ekspertprognoze</w:t>
            </w:r>
            <w:proofErr w:type="spellEnd"/>
          </w:p>
        </w:tc>
        <w:tc>
          <w:tcPr>
            <w:tcW w:w="850" w:type="dxa"/>
            <w:noWrap/>
            <w:hideMark/>
          </w:tcPr>
          <w:p w14:paraId="6AA56D63" w14:textId="082AB502"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7,00</w:t>
            </w:r>
          </w:p>
        </w:tc>
        <w:tc>
          <w:tcPr>
            <w:tcW w:w="709" w:type="dxa"/>
            <w:noWrap/>
            <w:hideMark/>
          </w:tcPr>
          <w:p w14:paraId="67625AA2" w14:textId="58BD3C26"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-10,83</w:t>
            </w:r>
          </w:p>
        </w:tc>
        <w:tc>
          <w:tcPr>
            <w:tcW w:w="851" w:type="dxa"/>
            <w:noWrap/>
            <w:hideMark/>
          </w:tcPr>
          <w:p w14:paraId="433BF9BA" w14:textId="582D5D8F"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3,20</w:t>
            </w:r>
          </w:p>
        </w:tc>
        <w:tc>
          <w:tcPr>
            <w:tcW w:w="708" w:type="dxa"/>
            <w:noWrap/>
            <w:hideMark/>
          </w:tcPr>
          <w:p w14:paraId="6EE83E97" w14:textId="2C21C805"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3,20</w:t>
            </w:r>
          </w:p>
        </w:tc>
        <w:tc>
          <w:tcPr>
            <w:tcW w:w="1134" w:type="dxa"/>
            <w:noWrap/>
            <w:hideMark/>
          </w:tcPr>
          <w:p w14:paraId="5EB627E1" w14:textId="3E6B9036"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2,20</w:t>
            </w:r>
          </w:p>
        </w:tc>
      </w:tr>
      <w:tr w:rsidR="00C93E15" w:rsidRPr="00CA542D" w14:paraId="36E2367B" w14:textId="77777777" w:rsidTr="005F622A">
        <w:trPr>
          <w:trHeight w:val="288"/>
        </w:trPr>
        <w:tc>
          <w:tcPr>
            <w:tcW w:w="4815" w:type="dxa"/>
            <w:noWrap/>
            <w:hideMark/>
          </w:tcPr>
          <w:p w14:paraId="59EC9730" w14:textId="266CF582"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 xml:space="preserve">Ceļu </w:t>
            </w:r>
            <w:r w:rsidR="004D0473" w:rsidRPr="00CA542D">
              <w:rPr>
                <w:rFonts w:ascii="Times New Roman" w:hAnsi="Times New Roman" w:cs="Times New Roman"/>
                <w:color w:val="000000"/>
              </w:rPr>
              <w:t xml:space="preserve">un maģistrāļu būvniecības produkcijas apjoma izmaiņu </w:t>
            </w:r>
            <w:r w:rsidRPr="00CA542D">
              <w:rPr>
                <w:rFonts w:ascii="Times New Roman" w:hAnsi="Times New Roman" w:cs="Times New Roman"/>
                <w:color w:val="000000"/>
              </w:rPr>
              <w:t>kombinētā</w:t>
            </w:r>
            <w:r w:rsidR="004D0473" w:rsidRPr="00CA542D">
              <w:rPr>
                <w:rFonts w:ascii="Times New Roman" w:hAnsi="Times New Roman" w:cs="Times New Roman"/>
                <w:color w:val="000000"/>
              </w:rPr>
              <w:t xml:space="preserve"> prognoze</w:t>
            </w:r>
          </w:p>
        </w:tc>
        <w:tc>
          <w:tcPr>
            <w:tcW w:w="850" w:type="dxa"/>
            <w:noWrap/>
            <w:hideMark/>
          </w:tcPr>
          <w:p w14:paraId="6470FCE7" w14:textId="55990185"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4,66</w:t>
            </w:r>
          </w:p>
        </w:tc>
        <w:tc>
          <w:tcPr>
            <w:tcW w:w="709" w:type="dxa"/>
            <w:noWrap/>
            <w:hideMark/>
          </w:tcPr>
          <w:p w14:paraId="5DA31C68" w14:textId="3F9B2968"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-4,64</w:t>
            </w:r>
          </w:p>
        </w:tc>
        <w:tc>
          <w:tcPr>
            <w:tcW w:w="851" w:type="dxa"/>
            <w:noWrap/>
            <w:hideMark/>
          </w:tcPr>
          <w:p w14:paraId="5585B099" w14:textId="4352DAB1"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2,02</w:t>
            </w:r>
          </w:p>
        </w:tc>
        <w:tc>
          <w:tcPr>
            <w:tcW w:w="708" w:type="dxa"/>
            <w:noWrap/>
            <w:hideMark/>
          </w:tcPr>
          <w:p w14:paraId="04D4D03A" w14:textId="7C23D1D1"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1,70</w:t>
            </w:r>
          </w:p>
        </w:tc>
        <w:tc>
          <w:tcPr>
            <w:tcW w:w="1134" w:type="dxa"/>
            <w:noWrap/>
            <w:hideMark/>
          </w:tcPr>
          <w:p w14:paraId="7344F119" w14:textId="67BADB9C"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0,90</w:t>
            </w:r>
          </w:p>
        </w:tc>
      </w:tr>
      <w:tr w:rsidR="00C93E15" w:rsidRPr="00CA542D" w14:paraId="3605B60D" w14:textId="77777777" w:rsidTr="005F622A">
        <w:trPr>
          <w:trHeight w:val="288"/>
        </w:trPr>
        <w:tc>
          <w:tcPr>
            <w:tcW w:w="4815" w:type="dxa"/>
            <w:noWrap/>
            <w:hideMark/>
          </w:tcPr>
          <w:p w14:paraId="1F50E3D4" w14:textId="3D7A957F"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Dzelzceļu un metro būvniecības produkcijas apjoma izmaiņ</w:t>
            </w:r>
            <w:r w:rsidR="004D0473" w:rsidRPr="00CA542D">
              <w:rPr>
                <w:rFonts w:ascii="Times New Roman" w:hAnsi="Times New Roman" w:cs="Times New Roman"/>
                <w:color w:val="000000"/>
              </w:rPr>
              <w:t xml:space="preserve">u </w:t>
            </w:r>
            <w:proofErr w:type="spellStart"/>
            <w:r w:rsidR="004D0473" w:rsidRPr="00CA542D">
              <w:rPr>
                <w:rFonts w:ascii="Times New Roman" w:hAnsi="Times New Roman" w:cs="Times New Roman"/>
                <w:color w:val="000000"/>
              </w:rPr>
              <w:t>ekspertprognoze</w:t>
            </w:r>
            <w:proofErr w:type="spellEnd"/>
          </w:p>
        </w:tc>
        <w:tc>
          <w:tcPr>
            <w:tcW w:w="850" w:type="dxa"/>
            <w:noWrap/>
            <w:hideMark/>
          </w:tcPr>
          <w:p w14:paraId="7D40F901" w14:textId="6C6CF3E0"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7,50</w:t>
            </w:r>
          </w:p>
        </w:tc>
        <w:tc>
          <w:tcPr>
            <w:tcW w:w="709" w:type="dxa"/>
            <w:noWrap/>
            <w:hideMark/>
          </w:tcPr>
          <w:p w14:paraId="409D9605" w14:textId="41A261A8"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23,75</w:t>
            </w:r>
          </w:p>
        </w:tc>
        <w:tc>
          <w:tcPr>
            <w:tcW w:w="851" w:type="dxa"/>
            <w:noWrap/>
            <w:hideMark/>
          </w:tcPr>
          <w:p w14:paraId="789124FD" w14:textId="62F85678"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30,67</w:t>
            </w:r>
          </w:p>
        </w:tc>
        <w:tc>
          <w:tcPr>
            <w:tcW w:w="708" w:type="dxa"/>
            <w:noWrap/>
            <w:hideMark/>
          </w:tcPr>
          <w:p w14:paraId="734502AE" w14:textId="447E8069"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40,67</w:t>
            </w:r>
          </w:p>
        </w:tc>
        <w:tc>
          <w:tcPr>
            <w:tcW w:w="1134" w:type="dxa"/>
            <w:noWrap/>
            <w:hideMark/>
          </w:tcPr>
          <w:p w14:paraId="3984C852" w14:textId="6068207E"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50,33</w:t>
            </w:r>
          </w:p>
        </w:tc>
      </w:tr>
      <w:tr w:rsidR="00C93E15" w:rsidRPr="00CA542D" w14:paraId="3A23C693" w14:textId="77777777" w:rsidTr="005F622A">
        <w:trPr>
          <w:trHeight w:val="288"/>
        </w:trPr>
        <w:tc>
          <w:tcPr>
            <w:tcW w:w="4815" w:type="dxa"/>
            <w:noWrap/>
            <w:hideMark/>
          </w:tcPr>
          <w:p w14:paraId="1425D669" w14:textId="6E632C7F"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Tiltu un tuneļu būvniecības produkcijas apjoma izmaiņ</w:t>
            </w:r>
            <w:r w:rsidR="004D0473" w:rsidRPr="00CA542D">
              <w:rPr>
                <w:rFonts w:ascii="Times New Roman" w:hAnsi="Times New Roman" w:cs="Times New Roman"/>
                <w:color w:val="000000"/>
              </w:rPr>
              <w:t xml:space="preserve">u </w:t>
            </w:r>
            <w:proofErr w:type="spellStart"/>
            <w:r w:rsidR="004D0473" w:rsidRPr="00CA542D">
              <w:rPr>
                <w:rFonts w:ascii="Times New Roman" w:hAnsi="Times New Roman" w:cs="Times New Roman"/>
                <w:color w:val="000000"/>
              </w:rPr>
              <w:t>ekspertprognoze</w:t>
            </w:r>
            <w:proofErr w:type="spellEnd"/>
          </w:p>
        </w:tc>
        <w:tc>
          <w:tcPr>
            <w:tcW w:w="850" w:type="dxa"/>
            <w:noWrap/>
            <w:hideMark/>
          </w:tcPr>
          <w:p w14:paraId="0A9F2AC7" w14:textId="5DB64795"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7,00</w:t>
            </w:r>
          </w:p>
        </w:tc>
        <w:tc>
          <w:tcPr>
            <w:tcW w:w="709" w:type="dxa"/>
            <w:noWrap/>
            <w:hideMark/>
          </w:tcPr>
          <w:p w14:paraId="1738C35A" w14:textId="51693A29"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1,00</w:t>
            </w:r>
          </w:p>
        </w:tc>
        <w:tc>
          <w:tcPr>
            <w:tcW w:w="851" w:type="dxa"/>
            <w:noWrap/>
            <w:hideMark/>
          </w:tcPr>
          <w:p w14:paraId="77AB09DE" w14:textId="2295E098"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26,75</w:t>
            </w:r>
          </w:p>
        </w:tc>
        <w:tc>
          <w:tcPr>
            <w:tcW w:w="708" w:type="dxa"/>
            <w:noWrap/>
            <w:hideMark/>
          </w:tcPr>
          <w:p w14:paraId="77A66FFF" w14:textId="2BD45213"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40,50</w:t>
            </w:r>
          </w:p>
        </w:tc>
        <w:tc>
          <w:tcPr>
            <w:tcW w:w="1134" w:type="dxa"/>
            <w:noWrap/>
            <w:hideMark/>
          </w:tcPr>
          <w:p w14:paraId="47238EA2" w14:textId="1BACE087"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49,25</w:t>
            </w:r>
          </w:p>
        </w:tc>
      </w:tr>
      <w:tr w:rsidR="00C93E15" w:rsidRPr="00CA542D" w14:paraId="6D0066A9" w14:textId="77777777" w:rsidTr="005F622A">
        <w:trPr>
          <w:trHeight w:val="288"/>
        </w:trPr>
        <w:tc>
          <w:tcPr>
            <w:tcW w:w="4815" w:type="dxa"/>
            <w:noWrap/>
            <w:hideMark/>
          </w:tcPr>
          <w:p w14:paraId="37F25612" w14:textId="77777777" w:rsidR="00C93E15" w:rsidRPr="00CA542D" w:rsidRDefault="004D0473" w:rsidP="00B9247E">
            <w:pPr>
              <w:spacing w:line="276" w:lineRule="auto"/>
              <w:ind w:firstLine="0"/>
              <w:jc w:val="left"/>
              <w:rPr>
                <w:rFonts w:ascii="Times New Roman" w:hAnsi="Times New Roman" w:cs="Times New Roman"/>
                <w:color w:val="000000"/>
              </w:rPr>
            </w:pPr>
            <w:r w:rsidRPr="00CA542D">
              <w:rPr>
                <w:rFonts w:ascii="Times New Roman" w:hAnsi="Times New Roman" w:cs="Times New Roman"/>
                <w:color w:val="000000"/>
              </w:rPr>
              <w:t>Tiltu un tuneļu būvniecības produkcijas apjoma izmaiņu kombinētā prognoze</w:t>
            </w:r>
          </w:p>
          <w:p w14:paraId="0985DA8F" w14:textId="392768F5" w:rsidR="00FE7B63" w:rsidRPr="00CA542D" w:rsidRDefault="00FE7B63" w:rsidP="00B9247E">
            <w:pPr>
              <w:spacing w:line="276" w:lineRule="auto"/>
              <w:ind w:firstLine="0"/>
              <w:jc w:val="left"/>
              <w:rPr>
                <w:rFonts w:ascii="Times New Roman" w:eastAsia="Times New Roman" w:hAnsi="Times New Roman" w:cs="Times New Roman"/>
                <w:color w:val="000000"/>
                <w:lang w:eastAsia="lv-LV"/>
              </w:rPr>
            </w:pPr>
          </w:p>
        </w:tc>
        <w:tc>
          <w:tcPr>
            <w:tcW w:w="850" w:type="dxa"/>
            <w:noWrap/>
            <w:hideMark/>
          </w:tcPr>
          <w:p w14:paraId="6F1E5BAA" w14:textId="134C1C04"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2,35</w:t>
            </w:r>
          </w:p>
        </w:tc>
        <w:tc>
          <w:tcPr>
            <w:tcW w:w="709" w:type="dxa"/>
            <w:noWrap/>
            <w:hideMark/>
          </w:tcPr>
          <w:p w14:paraId="7AAF800A" w14:textId="2672B4D6"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-0,25</w:t>
            </w:r>
          </w:p>
        </w:tc>
        <w:tc>
          <w:tcPr>
            <w:tcW w:w="851" w:type="dxa"/>
            <w:noWrap/>
            <w:hideMark/>
          </w:tcPr>
          <w:p w14:paraId="39D0066E" w14:textId="503E5951"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12,99</w:t>
            </w:r>
          </w:p>
        </w:tc>
        <w:tc>
          <w:tcPr>
            <w:tcW w:w="708" w:type="dxa"/>
            <w:noWrap/>
            <w:hideMark/>
          </w:tcPr>
          <w:p w14:paraId="7C937B1B" w14:textId="1AC8F0B4"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20,20</w:t>
            </w:r>
          </w:p>
        </w:tc>
        <w:tc>
          <w:tcPr>
            <w:tcW w:w="1134" w:type="dxa"/>
            <w:noWrap/>
            <w:hideMark/>
          </w:tcPr>
          <w:p w14:paraId="40E6B026" w14:textId="4D141953" w:rsidR="00C93E15" w:rsidRPr="00CA542D" w:rsidRDefault="00C93E15" w:rsidP="00B9247E">
            <w:pPr>
              <w:spacing w:line="276" w:lineRule="auto"/>
              <w:ind w:firstLine="0"/>
              <w:jc w:val="center"/>
              <w:rPr>
                <w:rFonts w:ascii="Times New Roman" w:eastAsia="Times New Roman" w:hAnsi="Times New Roman" w:cs="Times New Roman"/>
                <w:color w:val="000000"/>
                <w:lang w:eastAsia="lv-LV"/>
              </w:rPr>
            </w:pPr>
            <w:r w:rsidRPr="00CA542D">
              <w:rPr>
                <w:rFonts w:ascii="Times New Roman" w:hAnsi="Times New Roman" w:cs="Times New Roman"/>
                <w:color w:val="000000"/>
              </w:rPr>
              <w:t>24,89</w:t>
            </w:r>
          </w:p>
        </w:tc>
      </w:tr>
      <w:tr w:rsidR="001B7A52" w:rsidRPr="00CA542D" w14:paraId="3F1C52A9" w14:textId="77777777" w:rsidTr="005F622A">
        <w:trPr>
          <w:trHeight w:val="288"/>
        </w:trPr>
        <w:tc>
          <w:tcPr>
            <w:tcW w:w="9067" w:type="dxa"/>
            <w:gridSpan w:val="6"/>
            <w:noWrap/>
          </w:tcPr>
          <w:p w14:paraId="387A18F5" w14:textId="62E7077A" w:rsidR="001B7A52" w:rsidRPr="00CA542D" w:rsidRDefault="001B7A52"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b/>
                <w:bCs/>
                <w:color w:val="000000"/>
              </w:rPr>
              <w:t>Pilsētsaimniecības infrastruktūras objektu būvniecības prognozes</w:t>
            </w:r>
          </w:p>
        </w:tc>
      </w:tr>
      <w:tr w:rsidR="00C93E15" w:rsidRPr="00CA542D" w14:paraId="7C3E955B" w14:textId="77777777" w:rsidTr="005F622A">
        <w:trPr>
          <w:trHeight w:val="288"/>
        </w:trPr>
        <w:tc>
          <w:tcPr>
            <w:tcW w:w="4815" w:type="dxa"/>
            <w:noWrap/>
          </w:tcPr>
          <w:p w14:paraId="5BA76D0D" w14:textId="5AE7377C"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Pilsētsaimniecības infrastruktūras objektu būvniecības produkcijas apjoma izmaiņ</w:t>
            </w:r>
            <w:r w:rsidR="001B7A52" w:rsidRPr="00CA542D">
              <w:rPr>
                <w:rFonts w:ascii="Times New Roman" w:hAnsi="Times New Roman" w:cs="Times New Roman"/>
                <w:color w:val="000000"/>
              </w:rPr>
              <w:t xml:space="preserve">u </w:t>
            </w:r>
            <w:proofErr w:type="spellStart"/>
            <w:r w:rsidR="001B7A52" w:rsidRPr="00CA542D">
              <w:rPr>
                <w:rFonts w:ascii="Times New Roman" w:hAnsi="Times New Roman" w:cs="Times New Roman"/>
                <w:color w:val="000000"/>
              </w:rPr>
              <w:t>ekspertprognozes</w:t>
            </w:r>
            <w:proofErr w:type="spellEnd"/>
          </w:p>
        </w:tc>
        <w:tc>
          <w:tcPr>
            <w:tcW w:w="850" w:type="dxa"/>
            <w:noWrap/>
          </w:tcPr>
          <w:p w14:paraId="410F6988" w14:textId="3507F85F"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6,86</w:t>
            </w:r>
          </w:p>
        </w:tc>
        <w:tc>
          <w:tcPr>
            <w:tcW w:w="709" w:type="dxa"/>
            <w:noWrap/>
          </w:tcPr>
          <w:p w14:paraId="07507022" w14:textId="0DD02031"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12,14</w:t>
            </w:r>
          </w:p>
        </w:tc>
        <w:tc>
          <w:tcPr>
            <w:tcW w:w="851" w:type="dxa"/>
            <w:noWrap/>
          </w:tcPr>
          <w:p w14:paraId="33EA8724" w14:textId="046FBCD0"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10,57</w:t>
            </w:r>
          </w:p>
        </w:tc>
        <w:tc>
          <w:tcPr>
            <w:tcW w:w="708" w:type="dxa"/>
            <w:noWrap/>
          </w:tcPr>
          <w:p w14:paraId="474F5229" w14:textId="4DAB3634"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10,14</w:t>
            </w:r>
          </w:p>
        </w:tc>
        <w:tc>
          <w:tcPr>
            <w:tcW w:w="1134" w:type="dxa"/>
            <w:noWrap/>
          </w:tcPr>
          <w:p w14:paraId="490FBFD1" w14:textId="3C4B3D09"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7,29</w:t>
            </w:r>
          </w:p>
        </w:tc>
      </w:tr>
      <w:tr w:rsidR="00C93E15" w:rsidRPr="00CA542D" w14:paraId="284BD5FB" w14:textId="77777777" w:rsidTr="005F622A">
        <w:trPr>
          <w:trHeight w:val="288"/>
        </w:trPr>
        <w:tc>
          <w:tcPr>
            <w:tcW w:w="4815" w:type="dxa"/>
            <w:noWrap/>
          </w:tcPr>
          <w:p w14:paraId="2421A0ED" w14:textId="77777777" w:rsidR="00C93E15" w:rsidRPr="00CA542D" w:rsidRDefault="001B7A52" w:rsidP="00B9247E">
            <w:pPr>
              <w:spacing w:line="276" w:lineRule="auto"/>
              <w:ind w:firstLine="0"/>
              <w:jc w:val="left"/>
              <w:rPr>
                <w:rFonts w:ascii="Times New Roman" w:hAnsi="Times New Roman" w:cs="Times New Roman"/>
                <w:color w:val="000000"/>
              </w:rPr>
            </w:pPr>
            <w:r w:rsidRPr="00CA542D">
              <w:rPr>
                <w:rFonts w:ascii="Times New Roman" w:hAnsi="Times New Roman" w:cs="Times New Roman"/>
                <w:color w:val="000000"/>
              </w:rPr>
              <w:lastRenderedPageBreak/>
              <w:t>Pilsētsaimniecības infrastruktūras objektu būvniecības produkcijas apjoma izmaiņu kombinētā prognoze</w:t>
            </w:r>
          </w:p>
          <w:p w14:paraId="7D505687" w14:textId="4012966D" w:rsidR="00FE7B63" w:rsidRPr="00CA542D" w:rsidRDefault="00FE7B63" w:rsidP="00B9247E">
            <w:pPr>
              <w:spacing w:line="276" w:lineRule="auto"/>
              <w:ind w:firstLine="0"/>
              <w:jc w:val="left"/>
              <w:rPr>
                <w:rFonts w:ascii="Times New Roman" w:eastAsia="Times New Roman" w:hAnsi="Times New Roman" w:cs="Times New Roman"/>
                <w:color w:val="000000"/>
                <w:lang w:eastAsia="lv-LV"/>
              </w:rPr>
            </w:pPr>
          </w:p>
        </w:tc>
        <w:tc>
          <w:tcPr>
            <w:tcW w:w="850" w:type="dxa"/>
            <w:noWrap/>
          </w:tcPr>
          <w:p w14:paraId="0E146C36" w14:textId="70CD9101"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2,74</w:t>
            </w:r>
          </w:p>
        </w:tc>
        <w:tc>
          <w:tcPr>
            <w:tcW w:w="709" w:type="dxa"/>
            <w:noWrap/>
          </w:tcPr>
          <w:p w14:paraId="40880E23" w14:textId="1940D1D8"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4,98</w:t>
            </w:r>
          </w:p>
        </w:tc>
        <w:tc>
          <w:tcPr>
            <w:tcW w:w="851" w:type="dxa"/>
            <w:noWrap/>
          </w:tcPr>
          <w:p w14:paraId="3E93293C" w14:textId="66BF1652"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3,81</w:t>
            </w:r>
          </w:p>
        </w:tc>
        <w:tc>
          <w:tcPr>
            <w:tcW w:w="708" w:type="dxa"/>
            <w:noWrap/>
          </w:tcPr>
          <w:p w14:paraId="2EA1B871" w14:textId="4BC8333C"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3,26</w:t>
            </w:r>
          </w:p>
        </w:tc>
        <w:tc>
          <w:tcPr>
            <w:tcW w:w="1134" w:type="dxa"/>
            <w:noWrap/>
          </w:tcPr>
          <w:p w14:paraId="0D2D9222" w14:textId="5A6270C4"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1,51</w:t>
            </w:r>
          </w:p>
        </w:tc>
      </w:tr>
      <w:tr w:rsidR="001B7A52" w:rsidRPr="00CA542D" w14:paraId="0D9B52BE" w14:textId="77777777" w:rsidTr="005F622A">
        <w:trPr>
          <w:trHeight w:val="288"/>
        </w:trPr>
        <w:tc>
          <w:tcPr>
            <w:tcW w:w="9067" w:type="dxa"/>
            <w:gridSpan w:val="6"/>
            <w:noWrap/>
          </w:tcPr>
          <w:p w14:paraId="4EB840D0" w14:textId="7C57B388" w:rsidR="001B7A52" w:rsidRPr="00CA542D" w:rsidRDefault="001B7A52"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b/>
                <w:bCs/>
                <w:color w:val="000000"/>
              </w:rPr>
              <w:t>Specializēto būvdarbu produkcijas prognozes</w:t>
            </w:r>
          </w:p>
        </w:tc>
      </w:tr>
      <w:tr w:rsidR="00C93E15" w:rsidRPr="00CA542D" w14:paraId="272B97D7" w14:textId="77777777" w:rsidTr="005F622A">
        <w:trPr>
          <w:trHeight w:val="288"/>
        </w:trPr>
        <w:tc>
          <w:tcPr>
            <w:tcW w:w="4815" w:type="dxa"/>
            <w:noWrap/>
          </w:tcPr>
          <w:p w14:paraId="7C80A492" w14:textId="09B6E37E"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Specializēto būvdarbu produkcijas apjoma izmaiņ</w:t>
            </w:r>
            <w:r w:rsidR="001B7A52" w:rsidRPr="00CA542D">
              <w:rPr>
                <w:rFonts w:ascii="Times New Roman" w:hAnsi="Times New Roman" w:cs="Times New Roman"/>
                <w:color w:val="000000"/>
              </w:rPr>
              <w:t xml:space="preserve">u </w:t>
            </w:r>
            <w:proofErr w:type="spellStart"/>
            <w:r w:rsidR="001B7A52" w:rsidRPr="00CA542D">
              <w:rPr>
                <w:rFonts w:ascii="Times New Roman" w:hAnsi="Times New Roman" w:cs="Times New Roman"/>
                <w:color w:val="000000"/>
              </w:rPr>
              <w:t>ekspertprognoze</w:t>
            </w:r>
            <w:proofErr w:type="spellEnd"/>
          </w:p>
        </w:tc>
        <w:tc>
          <w:tcPr>
            <w:tcW w:w="850" w:type="dxa"/>
            <w:noWrap/>
          </w:tcPr>
          <w:p w14:paraId="6E367158" w14:textId="761C4B64"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9,86</w:t>
            </w:r>
          </w:p>
        </w:tc>
        <w:tc>
          <w:tcPr>
            <w:tcW w:w="709" w:type="dxa"/>
            <w:noWrap/>
          </w:tcPr>
          <w:p w14:paraId="39A723FF" w14:textId="36853DDB"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12,29</w:t>
            </w:r>
          </w:p>
        </w:tc>
        <w:tc>
          <w:tcPr>
            <w:tcW w:w="851" w:type="dxa"/>
            <w:noWrap/>
          </w:tcPr>
          <w:p w14:paraId="5C1CBE2F" w14:textId="30A2BE38"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8,86</w:t>
            </w:r>
          </w:p>
        </w:tc>
        <w:tc>
          <w:tcPr>
            <w:tcW w:w="708" w:type="dxa"/>
            <w:noWrap/>
          </w:tcPr>
          <w:p w14:paraId="55B8F507" w14:textId="6E684501"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5,86</w:t>
            </w:r>
          </w:p>
        </w:tc>
        <w:tc>
          <w:tcPr>
            <w:tcW w:w="1134" w:type="dxa"/>
            <w:noWrap/>
          </w:tcPr>
          <w:p w14:paraId="339CF339" w14:textId="312C2F53"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6,00</w:t>
            </w:r>
          </w:p>
        </w:tc>
      </w:tr>
      <w:tr w:rsidR="00C93E15" w:rsidRPr="00CA542D" w14:paraId="586FB135" w14:textId="77777777" w:rsidTr="005F622A">
        <w:trPr>
          <w:trHeight w:val="288"/>
        </w:trPr>
        <w:tc>
          <w:tcPr>
            <w:tcW w:w="4815" w:type="dxa"/>
            <w:noWrap/>
          </w:tcPr>
          <w:p w14:paraId="1E4EF98A" w14:textId="77777777" w:rsidR="00C93E15" w:rsidRPr="00CA542D" w:rsidRDefault="001B7A52" w:rsidP="00B9247E">
            <w:pPr>
              <w:spacing w:line="276" w:lineRule="auto"/>
              <w:ind w:firstLine="0"/>
              <w:jc w:val="left"/>
              <w:rPr>
                <w:rFonts w:ascii="Times New Roman" w:hAnsi="Times New Roman" w:cs="Times New Roman"/>
                <w:color w:val="000000"/>
              </w:rPr>
            </w:pPr>
            <w:r w:rsidRPr="00CA542D">
              <w:rPr>
                <w:rFonts w:ascii="Times New Roman" w:hAnsi="Times New Roman" w:cs="Times New Roman"/>
                <w:color w:val="000000"/>
              </w:rPr>
              <w:t>Specializēto būvdarbu produkcijas apjoma izmaiņu kombinētā prognoze</w:t>
            </w:r>
          </w:p>
          <w:p w14:paraId="1F5ACD44" w14:textId="7A54B274" w:rsidR="00FE7B63" w:rsidRPr="00CA542D" w:rsidRDefault="00FE7B63" w:rsidP="00B9247E">
            <w:pPr>
              <w:spacing w:line="276" w:lineRule="auto"/>
              <w:ind w:firstLine="0"/>
              <w:jc w:val="left"/>
              <w:rPr>
                <w:rFonts w:ascii="Times New Roman" w:eastAsia="Times New Roman" w:hAnsi="Times New Roman" w:cs="Times New Roman"/>
                <w:color w:val="000000"/>
                <w:lang w:eastAsia="lv-LV"/>
              </w:rPr>
            </w:pPr>
          </w:p>
        </w:tc>
        <w:tc>
          <w:tcPr>
            <w:tcW w:w="850" w:type="dxa"/>
            <w:noWrap/>
          </w:tcPr>
          <w:p w14:paraId="79817261" w14:textId="7E829A9E"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8,17</w:t>
            </w:r>
          </w:p>
        </w:tc>
        <w:tc>
          <w:tcPr>
            <w:tcW w:w="709" w:type="dxa"/>
            <w:noWrap/>
          </w:tcPr>
          <w:p w14:paraId="760DFAC8" w14:textId="73728D04"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9,31</w:t>
            </w:r>
          </w:p>
        </w:tc>
        <w:tc>
          <w:tcPr>
            <w:tcW w:w="851" w:type="dxa"/>
            <w:noWrap/>
          </w:tcPr>
          <w:p w14:paraId="115ABB20" w14:textId="0C98C8C5"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7,52</w:t>
            </w:r>
          </w:p>
        </w:tc>
        <w:tc>
          <w:tcPr>
            <w:tcW w:w="708" w:type="dxa"/>
            <w:noWrap/>
          </w:tcPr>
          <w:p w14:paraId="60C986D3" w14:textId="5C5AD9D9"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5,96</w:t>
            </w:r>
          </w:p>
        </w:tc>
        <w:tc>
          <w:tcPr>
            <w:tcW w:w="1134" w:type="dxa"/>
            <w:noWrap/>
          </w:tcPr>
          <w:p w14:paraId="2E464271" w14:textId="24644116"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5,97</w:t>
            </w:r>
          </w:p>
        </w:tc>
      </w:tr>
      <w:tr w:rsidR="001B7A52" w:rsidRPr="00CA542D" w14:paraId="1472318A" w14:textId="77777777" w:rsidTr="005F622A">
        <w:trPr>
          <w:trHeight w:val="288"/>
        </w:trPr>
        <w:tc>
          <w:tcPr>
            <w:tcW w:w="9067" w:type="dxa"/>
            <w:gridSpan w:val="6"/>
            <w:noWrap/>
          </w:tcPr>
          <w:p w14:paraId="2932945B" w14:textId="14A84CB8" w:rsidR="001B7A52" w:rsidRPr="00CA542D" w:rsidRDefault="001B7A52"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b/>
                <w:bCs/>
                <w:color w:val="000000"/>
              </w:rPr>
              <w:t>Arhitektūras un inženiertehnisko pakalpojumu, tehniskās pārbaudes un analīzes prognozes</w:t>
            </w:r>
          </w:p>
        </w:tc>
      </w:tr>
      <w:tr w:rsidR="00C93E15" w:rsidRPr="00CA542D" w14:paraId="2D1DCAFE" w14:textId="77777777" w:rsidTr="005F622A">
        <w:trPr>
          <w:trHeight w:val="288"/>
        </w:trPr>
        <w:tc>
          <w:tcPr>
            <w:tcW w:w="4815" w:type="dxa"/>
            <w:noWrap/>
          </w:tcPr>
          <w:p w14:paraId="5BCC1C55" w14:textId="301F0D6F" w:rsidR="00C93E15" w:rsidRPr="00CA542D" w:rsidRDefault="00C93E15" w:rsidP="00B9247E">
            <w:pPr>
              <w:spacing w:line="276" w:lineRule="auto"/>
              <w:ind w:firstLine="0"/>
              <w:jc w:val="left"/>
              <w:rPr>
                <w:rFonts w:ascii="Times New Roman" w:eastAsia="Times New Roman" w:hAnsi="Times New Roman" w:cs="Times New Roman"/>
                <w:color w:val="000000"/>
                <w:lang w:eastAsia="lv-LV"/>
              </w:rPr>
            </w:pPr>
            <w:r w:rsidRPr="00CA542D">
              <w:rPr>
                <w:rFonts w:ascii="Times New Roman" w:hAnsi="Times New Roman" w:cs="Times New Roman"/>
                <w:color w:val="000000"/>
              </w:rPr>
              <w:t>Arhitektūras un inženiertehnisko pakalpojumu, tehniskās pārbaudes un analīzes produkcijas apjoma izmaiņ</w:t>
            </w:r>
            <w:r w:rsidR="001B7A52" w:rsidRPr="00CA542D">
              <w:rPr>
                <w:rFonts w:ascii="Times New Roman" w:hAnsi="Times New Roman" w:cs="Times New Roman"/>
                <w:color w:val="000000"/>
              </w:rPr>
              <w:t xml:space="preserve">u </w:t>
            </w:r>
            <w:proofErr w:type="spellStart"/>
            <w:r w:rsidR="001B7A52" w:rsidRPr="00CA542D">
              <w:rPr>
                <w:rFonts w:ascii="Times New Roman" w:hAnsi="Times New Roman" w:cs="Times New Roman"/>
                <w:color w:val="000000"/>
              </w:rPr>
              <w:t>ekspertprognoze</w:t>
            </w:r>
            <w:proofErr w:type="spellEnd"/>
          </w:p>
        </w:tc>
        <w:tc>
          <w:tcPr>
            <w:tcW w:w="850" w:type="dxa"/>
            <w:noWrap/>
          </w:tcPr>
          <w:p w14:paraId="4067BD66" w14:textId="67372559"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6,43</w:t>
            </w:r>
          </w:p>
        </w:tc>
        <w:tc>
          <w:tcPr>
            <w:tcW w:w="709" w:type="dxa"/>
            <w:noWrap/>
          </w:tcPr>
          <w:p w14:paraId="66D9C7B2" w14:textId="49A0B241"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11,43</w:t>
            </w:r>
          </w:p>
        </w:tc>
        <w:tc>
          <w:tcPr>
            <w:tcW w:w="851" w:type="dxa"/>
            <w:noWrap/>
          </w:tcPr>
          <w:p w14:paraId="4BCEE91B" w14:textId="34E3492C"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14,29</w:t>
            </w:r>
          </w:p>
        </w:tc>
        <w:tc>
          <w:tcPr>
            <w:tcW w:w="708" w:type="dxa"/>
            <w:noWrap/>
          </w:tcPr>
          <w:p w14:paraId="5BD18ACC" w14:textId="0E7AE37F"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17,86</w:t>
            </w:r>
          </w:p>
        </w:tc>
        <w:tc>
          <w:tcPr>
            <w:tcW w:w="1134" w:type="dxa"/>
            <w:noWrap/>
          </w:tcPr>
          <w:p w14:paraId="10C693B9" w14:textId="1B762FB1" w:rsidR="00C93E15" w:rsidRPr="00CA542D" w:rsidRDefault="00C93E15" w:rsidP="00B9247E">
            <w:pPr>
              <w:spacing w:line="276" w:lineRule="auto"/>
              <w:ind w:firstLine="0"/>
              <w:jc w:val="center"/>
              <w:rPr>
                <w:rFonts w:ascii="Times New Roman" w:hAnsi="Times New Roman" w:cs="Times New Roman"/>
                <w:color w:val="000000"/>
              </w:rPr>
            </w:pPr>
            <w:r w:rsidRPr="00CA542D">
              <w:rPr>
                <w:rFonts w:ascii="Times New Roman" w:hAnsi="Times New Roman" w:cs="Times New Roman"/>
                <w:color w:val="000000"/>
              </w:rPr>
              <w:t>12,14</w:t>
            </w:r>
          </w:p>
        </w:tc>
      </w:tr>
      <w:bookmarkEnd w:id="20"/>
    </w:tbl>
    <w:p w14:paraId="184F07F4" w14:textId="77777777" w:rsidR="009B1762" w:rsidRPr="00CA542D" w:rsidRDefault="009B1762" w:rsidP="00B9247E">
      <w:pPr>
        <w:spacing w:line="276" w:lineRule="auto"/>
        <w:rPr>
          <w:rFonts w:ascii="Times New Roman" w:hAnsi="Times New Roman" w:cs="Times New Roman"/>
        </w:rPr>
      </w:pPr>
    </w:p>
    <w:p w14:paraId="23FBC03F" w14:textId="5A4157C6" w:rsidR="002B247E" w:rsidRPr="00CA542D" w:rsidRDefault="002B247E" w:rsidP="002B247E">
      <w:pPr>
        <w:spacing w:line="276" w:lineRule="auto"/>
        <w:ind w:firstLine="0"/>
        <w:rPr>
          <w:rFonts w:ascii="Times New Roman" w:hAnsi="Times New Roman" w:cs="Times New Roman"/>
        </w:rPr>
      </w:pPr>
      <w:r w:rsidRPr="00CA542D">
        <w:rPr>
          <w:rFonts w:ascii="Times New Roman" w:hAnsi="Times New Roman" w:cs="Times New Roman"/>
        </w:rPr>
        <w:t>Pilsētsaimniecības infrastruktūras apakšnozarē ekspertu skatījums uz tālāko attīstību ir samērā optimistisks ar strauju izaugsmi virs 10% gadā no 2022. līdz 2024.</w:t>
      </w:r>
      <w:r w:rsidR="00A31614" w:rsidRPr="00CA542D">
        <w:rPr>
          <w:rFonts w:ascii="Times New Roman" w:hAnsi="Times New Roman" w:cs="Times New Roman"/>
        </w:rPr>
        <w:t xml:space="preserve"> </w:t>
      </w:r>
      <w:r w:rsidRPr="00CA542D">
        <w:rPr>
          <w:rFonts w:ascii="Times New Roman" w:hAnsi="Times New Roman" w:cs="Times New Roman"/>
        </w:rPr>
        <w:t>gadam. Koriģējot šo skatījumu ar statistiskajām prognozēm un tādējādi iegūstot kompleksās prognozes tiek novērtēts, ka īstermiņā šajā apakšnozarē būtu mērena izaugsme zem 10% robežas, kas laikā no 2022.</w:t>
      </w:r>
      <w:r w:rsidR="00004FC2">
        <w:rPr>
          <w:rFonts w:ascii="Times New Roman" w:hAnsi="Times New Roman" w:cs="Times New Roman"/>
        </w:rPr>
        <w:t xml:space="preserve"> </w:t>
      </w:r>
      <w:r w:rsidRPr="00CA542D">
        <w:rPr>
          <w:rFonts w:ascii="Times New Roman" w:hAnsi="Times New Roman" w:cs="Times New Roman"/>
        </w:rPr>
        <w:t xml:space="preserve">gadā kļūs arvien mērenāka un vidējā termiņā būs vien daži procenti gadā. </w:t>
      </w:r>
    </w:p>
    <w:p w14:paraId="775336D2" w14:textId="77777777" w:rsidR="002B247E" w:rsidRPr="00CA542D" w:rsidRDefault="002B247E" w:rsidP="002B247E">
      <w:pPr>
        <w:spacing w:line="276" w:lineRule="auto"/>
        <w:ind w:firstLine="0"/>
        <w:rPr>
          <w:rFonts w:ascii="Times New Roman" w:hAnsi="Times New Roman" w:cs="Times New Roman"/>
        </w:rPr>
      </w:pPr>
    </w:p>
    <w:p w14:paraId="0C0AF7B3" w14:textId="17D122B8" w:rsidR="002B247E" w:rsidRPr="00CA542D" w:rsidRDefault="002B247E" w:rsidP="002B247E">
      <w:pPr>
        <w:spacing w:line="276" w:lineRule="auto"/>
        <w:ind w:firstLine="0"/>
        <w:rPr>
          <w:rFonts w:ascii="Times New Roman" w:hAnsi="Times New Roman" w:cs="Times New Roman"/>
        </w:rPr>
      </w:pPr>
      <w:r w:rsidRPr="00CA542D">
        <w:rPr>
          <w:rFonts w:ascii="Times New Roman" w:hAnsi="Times New Roman" w:cs="Times New Roman"/>
        </w:rPr>
        <w:t xml:space="preserve">Arhitektūras un inženiertehnisko pakalpojumu, tehniskās pārbaudes un analīzes apakšnozarē tiek izmantots tikai </w:t>
      </w:r>
      <w:proofErr w:type="spellStart"/>
      <w:r w:rsidRPr="00CA542D">
        <w:rPr>
          <w:rFonts w:ascii="Times New Roman" w:hAnsi="Times New Roman" w:cs="Times New Roman"/>
        </w:rPr>
        <w:t>ekspertvērtējums</w:t>
      </w:r>
      <w:proofErr w:type="spellEnd"/>
      <w:r w:rsidRPr="00CA542D">
        <w:rPr>
          <w:rFonts w:ascii="Times New Roman" w:hAnsi="Times New Roman" w:cs="Times New Roman"/>
        </w:rPr>
        <w:t xml:space="preserve">, jo šīs nozares statistisko datu uzskaitē nav pietiekamas informācijas statistiskās analīzes veikšanai. Līdz ar to </w:t>
      </w:r>
      <w:r w:rsidR="00631EFB" w:rsidRPr="00CA542D">
        <w:rPr>
          <w:rFonts w:ascii="Times New Roman" w:hAnsi="Times New Roman" w:cs="Times New Roman"/>
        </w:rPr>
        <w:t>darba autori</w:t>
      </w:r>
      <w:r w:rsidRPr="00CA542D">
        <w:rPr>
          <w:rFonts w:ascii="Times New Roman" w:hAnsi="Times New Roman" w:cs="Times New Roman"/>
        </w:rPr>
        <w:t xml:space="preserve"> uzskata, ka vadoties pēc citu apakšnozaru tendencēm, hipotētiska kombinētā prognoze būtu zemāka par iegūto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Kopumā eksperti </w:t>
      </w:r>
      <w:r w:rsidR="00631EFB" w:rsidRPr="00CA542D">
        <w:rPr>
          <w:rFonts w:ascii="Times New Roman" w:hAnsi="Times New Roman" w:cs="Times New Roman"/>
        </w:rPr>
        <w:t xml:space="preserve">prognozē </w:t>
      </w:r>
      <w:r w:rsidRPr="00CA542D">
        <w:rPr>
          <w:rFonts w:ascii="Times New Roman" w:hAnsi="Times New Roman" w:cs="Times New Roman"/>
        </w:rPr>
        <w:t>apakšnozares pieaugum</w:t>
      </w:r>
      <w:r w:rsidR="00631EFB" w:rsidRPr="00CA542D">
        <w:rPr>
          <w:rFonts w:ascii="Times New Roman" w:hAnsi="Times New Roman" w:cs="Times New Roman"/>
        </w:rPr>
        <w:t>a</w:t>
      </w:r>
      <w:r w:rsidRPr="00CA542D">
        <w:rPr>
          <w:rFonts w:ascii="Times New Roman" w:hAnsi="Times New Roman" w:cs="Times New Roman"/>
        </w:rPr>
        <w:t xml:space="preserve"> virsotni 2024.</w:t>
      </w:r>
      <w:r w:rsidR="00004FC2">
        <w:rPr>
          <w:rFonts w:ascii="Times New Roman" w:hAnsi="Times New Roman" w:cs="Times New Roman"/>
        </w:rPr>
        <w:t xml:space="preserve"> </w:t>
      </w:r>
      <w:r w:rsidRPr="00CA542D">
        <w:rPr>
          <w:rFonts w:ascii="Times New Roman" w:hAnsi="Times New Roman" w:cs="Times New Roman"/>
        </w:rPr>
        <w:t>gadā</w:t>
      </w:r>
      <w:r w:rsidR="00631EFB" w:rsidRPr="00CA542D">
        <w:rPr>
          <w:rFonts w:ascii="Times New Roman" w:hAnsi="Times New Roman" w:cs="Times New Roman"/>
        </w:rPr>
        <w:t xml:space="preserve">. </w:t>
      </w:r>
      <w:r w:rsidR="00163B58" w:rsidRPr="00CA542D">
        <w:rPr>
          <w:rFonts w:ascii="Times New Roman" w:hAnsi="Times New Roman" w:cs="Times New Roman"/>
        </w:rPr>
        <w:t>Laika periodā no 2022. gada līdz 2025. gadam</w:t>
      </w:r>
      <w:r w:rsidRPr="00CA542D">
        <w:rPr>
          <w:rFonts w:ascii="Times New Roman" w:hAnsi="Times New Roman" w:cs="Times New Roman"/>
        </w:rPr>
        <w:t xml:space="preserve"> tiek prognozēts ikgadējs apjoma pieaugums virs 10%</w:t>
      </w:r>
      <w:r w:rsidR="00631EFB" w:rsidRPr="00CA542D">
        <w:rPr>
          <w:rFonts w:ascii="Times New Roman" w:hAnsi="Times New Roman" w:cs="Times New Roman"/>
        </w:rPr>
        <w:t>, kas ir vērtējams kā salīdzinoši augsts</w:t>
      </w:r>
      <w:r w:rsidRPr="00CA542D">
        <w:rPr>
          <w:rFonts w:ascii="Times New Roman" w:hAnsi="Times New Roman" w:cs="Times New Roman"/>
        </w:rPr>
        <w:t>.</w:t>
      </w:r>
    </w:p>
    <w:p w14:paraId="66BFD7CB" w14:textId="77777777" w:rsidR="00040C30" w:rsidRPr="00CA542D" w:rsidRDefault="00040C30" w:rsidP="002B247E">
      <w:pPr>
        <w:spacing w:line="276" w:lineRule="auto"/>
        <w:ind w:firstLine="0"/>
        <w:rPr>
          <w:rFonts w:ascii="Times New Roman" w:hAnsi="Times New Roman" w:cs="Times New Roman"/>
        </w:rPr>
      </w:pPr>
    </w:p>
    <w:p w14:paraId="229E70AD" w14:textId="4DCAD922" w:rsidR="00040C30" w:rsidRPr="00CA542D" w:rsidRDefault="00040C30" w:rsidP="002B247E">
      <w:pPr>
        <w:spacing w:line="276" w:lineRule="auto"/>
        <w:ind w:firstLine="0"/>
        <w:rPr>
          <w:rFonts w:ascii="Times New Roman" w:hAnsi="Times New Roman" w:cs="Times New Roman"/>
          <w:b/>
          <w:bCs/>
        </w:rPr>
      </w:pPr>
      <w:r w:rsidRPr="00CA542D">
        <w:rPr>
          <w:rFonts w:ascii="Times New Roman" w:hAnsi="Times New Roman" w:cs="Times New Roman"/>
          <w:b/>
          <w:bCs/>
        </w:rPr>
        <w:t>Būvniecības izmaksu izmaiņu prognozes apakšnozarēs</w:t>
      </w:r>
    </w:p>
    <w:p w14:paraId="5FA5C0E8" w14:textId="77777777" w:rsidR="00040C30" w:rsidRPr="00CA542D" w:rsidRDefault="00040C30" w:rsidP="002B247E">
      <w:pPr>
        <w:spacing w:line="276" w:lineRule="auto"/>
        <w:ind w:firstLine="0"/>
        <w:rPr>
          <w:rFonts w:ascii="Times New Roman" w:hAnsi="Times New Roman" w:cs="Times New Roman"/>
        </w:rPr>
      </w:pPr>
    </w:p>
    <w:p w14:paraId="33CA79C4" w14:textId="769DBDD5" w:rsidR="00386433" w:rsidRPr="00BE6829" w:rsidRDefault="00E4502F" w:rsidP="00386433">
      <w:pPr>
        <w:spacing w:line="276" w:lineRule="auto"/>
        <w:ind w:firstLine="0"/>
        <w:rPr>
          <w:rFonts w:ascii="Times New Roman" w:hAnsi="Times New Roman" w:cs="Times New Roman"/>
        </w:rPr>
      </w:pPr>
      <w:r w:rsidRPr="00CA542D">
        <w:rPr>
          <w:rFonts w:ascii="Times New Roman" w:hAnsi="Times New Roman" w:cs="Times New Roman"/>
        </w:rPr>
        <w:t xml:space="preserve">Kopumā apakšnozaru ekspertu izvirzītās </w:t>
      </w:r>
      <w:r w:rsidRPr="00BE6829">
        <w:rPr>
          <w:rFonts w:ascii="Times New Roman" w:hAnsi="Times New Roman" w:cs="Times New Roman"/>
        </w:rPr>
        <w:t>prognozes būvniecības izmaksu izmaiņām saglabā līdzīgas tendences kā būvniecības produkcijas apjoma izmaņu prognozes. L</w:t>
      </w:r>
      <w:r w:rsidR="00386433" w:rsidRPr="00BE6829">
        <w:rPr>
          <w:rFonts w:ascii="Times New Roman" w:hAnsi="Times New Roman" w:cs="Times New Roman"/>
        </w:rPr>
        <w:t>aika periodā no 2021.-2025. gadam l</w:t>
      </w:r>
      <w:r w:rsidRPr="00BE6829">
        <w:rPr>
          <w:rFonts w:ascii="Times New Roman" w:hAnsi="Times New Roman" w:cs="Times New Roman"/>
        </w:rPr>
        <w:t>ielākais izmaksu pieaugums tiek prognozēts transporta objekt</w:t>
      </w:r>
      <w:r w:rsidR="00386433" w:rsidRPr="00BE6829">
        <w:rPr>
          <w:rFonts w:ascii="Times New Roman" w:hAnsi="Times New Roman" w:cs="Times New Roman"/>
        </w:rPr>
        <w:t>u</w:t>
      </w:r>
      <w:r w:rsidRPr="00BE6829">
        <w:rPr>
          <w:rFonts w:ascii="Times New Roman" w:hAnsi="Times New Roman" w:cs="Times New Roman"/>
        </w:rPr>
        <w:t xml:space="preserve"> (ceļi, dzelzceļi, tilti, tuneļi u.c.) būvniecība</w:t>
      </w:r>
      <w:r w:rsidR="00386433" w:rsidRPr="00BE6829">
        <w:rPr>
          <w:rFonts w:ascii="Times New Roman" w:hAnsi="Times New Roman" w:cs="Times New Roman"/>
        </w:rPr>
        <w:t>s apakšnozarei</w:t>
      </w:r>
      <w:r w:rsidR="0095069B" w:rsidRPr="00BE6829">
        <w:rPr>
          <w:rFonts w:ascii="Times New Roman" w:hAnsi="Times New Roman" w:cs="Times New Roman"/>
        </w:rPr>
        <w:t xml:space="preserve">. Pārējās </w:t>
      </w:r>
      <w:r w:rsidR="00386433" w:rsidRPr="00BE6829">
        <w:rPr>
          <w:rFonts w:ascii="Times New Roman" w:hAnsi="Times New Roman" w:cs="Times New Roman"/>
        </w:rPr>
        <w:t>apakš</w:t>
      </w:r>
      <w:r w:rsidR="0095069B" w:rsidRPr="00BE6829">
        <w:rPr>
          <w:rFonts w:ascii="Times New Roman" w:hAnsi="Times New Roman" w:cs="Times New Roman"/>
        </w:rPr>
        <w:t>nozarēs tieši 2021.</w:t>
      </w:r>
      <w:r w:rsidR="00004FC2" w:rsidRPr="00BE6829">
        <w:rPr>
          <w:rFonts w:ascii="Times New Roman" w:hAnsi="Times New Roman" w:cs="Times New Roman"/>
        </w:rPr>
        <w:t xml:space="preserve"> </w:t>
      </w:r>
      <w:r w:rsidR="0095069B" w:rsidRPr="00BE6829">
        <w:rPr>
          <w:rFonts w:ascii="Times New Roman" w:hAnsi="Times New Roman" w:cs="Times New Roman"/>
        </w:rPr>
        <w:t xml:space="preserve">gadā gandrīz visās apakšnozarēs prognozē vairāk kā 10% izmaksu pieaugumu, kas tālākos gados konsekventi samazināsies. </w:t>
      </w:r>
    </w:p>
    <w:p w14:paraId="2798B546" w14:textId="22EBD7E4" w:rsidR="005F622A" w:rsidRPr="00BE6829" w:rsidRDefault="001B0C98" w:rsidP="005F622A">
      <w:pPr>
        <w:pStyle w:val="Caption"/>
        <w:spacing w:after="0"/>
        <w:jc w:val="right"/>
        <w:rPr>
          <w:color w:val="auto"/>
        </w:rPr>
      </w:pPr>
      <w:r w:rsidRPr="00BE6829">
        <w:rPr>
          <w:color w:val="auto"/>
        </w:rPr>
        <w:t xml:space="preserve">Tabula  </w:t>
      </w:r>
      <w:r w:rsidR="00973926" w:rsidRPr="00BE6829">
        <w:rPr>
          <w:color w:val="auto"/>
        </w:rPr>
        <w:fldChar w:fldCharType="begin"/>
      </w:r>
      <w:r w:rsidR="00973926" w:rsidRPr="00BE6829">
        <w:rPr>
          <w:color w:val="auto"/>
        </w:rPr>
        <w:instrText xml:space="preserve"> SEQ Tab._ \* ARABIC </w:instrText>
      </w:r>
      <w:r w:rsidR="00973926" w:rsidRPr="00BE6829">
        <w:rPr>
          <w:color w:val="auto"/>
        </w:rPr>
        <w:fldChar w:fldCharType="separate"/>
      </w:r>
      <w:r w:rsidR="003F590A" w:rsidRPr="00BE6829">
        <w:rPr>
          <w:noProof/>
          <w:color w:val="auto"/>
        </w:rPr>
        <w:t>11</w:t>
      </w:r>
      <w:r w:rsidR="00973926" w:rsidRPr="00BE6829">
        <w:rPr>
          <w:noProof/>
          <w:color w:val="auto"/>
        </w:rPr>
        <w:fldChar w:fldCharType="end"/>
      </w:r>
      <w:r w:rsidRPr="00BE6829">
        <w:rPr>
          <w:color w:val="auto"/>
        </w:rPr>
        <w:t>.</w:t>
      </w:r>
    </w:p>
    <w:p w14:paraId="508DCC6B" w14:textId="7A8DA8FC" w:rsidR="00E572EB" w:rsidRPr="00BE6829" w:rsidRDefault="001B0C98" w:rsidP="005F622A">
      <w:pPr>
        <w:pStyle w:val="Caption"/>
        <w:spacing w:after="0"/>
        <w:jc w:val="right"/>
        <w:rPr>
          <w:rFonts w:ascii="Times New Roman" w:hAnsi="Times New Roman" w:cs="Times New Roman"/>
          <w:color w:val="auto"/>
        </w:rPr>
      </w:pPr>
      <w:r w:rsidRPr="00BE6829">
        <w:rPr>
          <w:color w:val="auto"/>
        </w:rPr>
        <w:t xml:space="preserve"> </w:t>
      </w:r>
      <w:r w:rsidR="00E572EB" w:rsidRPr="00BE6829">
        <w:rPr>
          <w:rFonts w:ascii="Times New Roman" w:hAnsi="Times New Roman" w:cs="Times New Roman"/>
          <w:color w:val="auto"/>
        </w:rPr>
        <w:t>Būvniecības izmaksu izmaiņu prognozes procentos pret iepriekšējo gadu pēc apakšnozaru ekspertu vidējā vērtējuma 2021.-2025.</w:t>
      </w:r>
      <w:r w:rsidR="00A31614" w:rsidRPr="00BE6829">
        <w:rPr>
          <w:rFonts w:ascii="Times New Roman" w:hAnsi="Times New Roman" w:cs="Times New Roman"/>
          <w:color w:val="auto"/>
        </w:rPr>
        <w:t xml:space="preserve"> </w:t>
      </w:r>
      <w:r w:rsidR="00E572EB" w:rsidRPr="00BE6829">
        <w:rPr>
          <w:rFonts w:ascii="Times New Roman" w:hAnsi="Times New Roman" w:cs="Times New Roman"/>
          <w:color w:val="auto"/>
        </w:rPr>
        <w:t>gadam</w:t>
      </w:r>
      <w:r w:rsidR="00DC1E84" w:rsidRPr="00BE6829">
        <w:rPr>
          <w:rFonts w:ascii="Times New Roman" w:hAnsi="Times New Roman" w:cs="Times New Roman"/>
          <w:color w:val="auto"/>
        </w:rPr>
        <w:t>.</w:t>
      </w:r>
    </w:p>
    <w:tbl>
      <w:tblPr>
        <w:tblStyle w:val="ListTable4-Accent31"/>
        <w:tblW w:w="9067" w:type="dxa"/>
        <w:tblLayout w:type="fixed"/>
        <w:tblLook w:val="0620" w:firstRow="1" w:lastRow="0" w:firstColumn="0" w:lastColumn="0" w:noHBand="1" w:noVBand="1"/>
      </w:tblPr>
      <w:tblGrid>
        <w:gridCol w:w="3681"/>
        <w:gridCol w:w="650"/>
        <w:gridCol w:w="64"/>
        <w:gridCol w:w="858"/>
        <w:gridCol w:w="857"/>
        <w:gridCol w:w="64"/>
        <w:gridCol w:w="665"/>
        <w:gridCol w:w="128"/>
        <w:gridCol w:w="825"/>
        <w:gridCol w:w="1275"/>
      </w:tblGrid>
      <w:tr w:rsidR="00BE6829" w:rsidRPr="00BE6829" w14:paraId="6657EC35" w14:textId="73C57955" w:rsidTr="007458EB">
        <w:trPr>
          <w:cnfStyle w:val="100000000000" w:firstRow="1" w:lastRow="0" w:firstColumn="0" w:lastColumn="0" w:oddVBand="0" w:evenVBand="0" w:oddHBand="0" w:evenHBand="0" w:firstRowFirstColumn="0" w:firstRowLastColumn="0" w:lastRowFirstColumn="0" w:lastRowLastColumn="0"/>
          <w:trHeight w:val="288"/>
        </w:trPr>
        <w:tc>
          <w:tcPr>
            <w:tcW w:w="3681" w:type="dxa"/>
            <w:tcBorders>
              <w:bottom w:val="single" w:sz="4" w:space="0" w:color="BFBFBF" w:themeColor="background1" w:themeShade="BF"/>
            </w:tcBorders>
            <w:noWrap/>
            <w:hideMark/>
          </w:tcPr>
          <w:p w14:paraId="6AE804ED" w14:textId="77777777" w:rsidR="00CE15D7" w:rsidRPr="00BE6829" w:rsidRDefault="00CE15D7" w:rsidP="00B9247E">
            <w:pPr>
              <w:spacing w:line="276" w:lineRule="auto"/>
              <w:ind w:firstLine="0"/>
              <w:jc w:val="left"/>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 </w:t>
            </w:r>
          </w:p>
        </w:tc>
        <w:tc>
          <w:tcPr>
            <w:tcW w:w="714" w:type="dxa"/>
            <w:gridSpan w:val="2"/>
            <w:tcBorders>
              <w:bottom w:val="single" w:sz="4" w:space="0" w:color="BFBFBF" w:themeColor="background1" w:themeShade="BF"/>
            </w:tcBorders>
            <w:noWrap/>
            <w:vAlign w:val="center"/>
            <w:hideMark/>
          </w:tcPr>
          <w:p w14:paraId="6211F30E" w14:textId="77777777" w:rsidR="00CE15D7" w:rsidRPr="00BE6829" w:rsidRDefault="00CE15D7" w:rsidP="00691C72">
            <w:pPr>
              <w:spacing w:line="276" w:lineRule="auto"/>
              <w:ind w:firstLine="0"/>
              <w:jc w:val="center"/>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2021.</w:t>
            </w:r>
          </w:p>
        </w:tc>
        <w:tc>
          <w:tcPr>
            <w:tcW w:w="858" w:type="dxa"/>
            <w:tcBorders>
              <w:bottom w:val="single" w:sz="4" w:space="0" w:color="BFBFBF" w:themeColor="background1" w:themeShade="BF"/>
            </w:tcBorders>
            <w:noWrap/>
            <w:vAlign w:val="center"/>
            <w:hideMark/>
          </w:tcPr>
          <w:p w14:paraId="65A63CC5" w14:textId="77777777" w:rsidR="00CE15D7" w:rsidRPr="00BE6829" w:rsidRDefault="00CE15D7" w:rsidP="00691C72">
            <w:pPr>
              <w:spacing w:line="276" w:lineRule="auto"/>
              <w:ind w:firstLine="0"/>
              <w:jc w:val="center"/>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2022.</w:t>
            </w:r>
          </w:p>
        </w:tc>
        <w:tc>
          <w:tcPr>
            <w:tcW w:w="857" w:type="dxa"/>
            <w:tcBorders>
              <w:bottom w:val="single" w:sz="4" w:space="0" w:color="BFBFBF" w:themeColor="background1" w:themeShade="BF"/>
            </w:tcBorders>
            <w:noWrap/>
            <w:vAlign w:val="center"/>
            <w:hideMark/>
          </w:tcPr>
          <w:p w14:paraId="357645DB" w14:textId="77777777" w:rsidR="00CE15D7" w:rsidRPr="00BE6829" w:rsidRDefault="00CE15D7" w:rsidP="00691C72">
            <w:pPr>
              <w:spacing w:line="276" w:lineRule="auto"/>
              <w:ind w:firstLine="0"/>
              <w:jc w:val="center"/>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2023.</w:t>
            </w:r>
          </w:p>
        </w:tc>
        <w:tc>
          <w:tcPr>
            <w:tcW w:w="857" w:type="dxa"/>
            <w:gridSpan w:val="3"/>
            <w:tcBorders>
              <w:bottom w:val="single" w:sz="4" w:space="0" w:color="BFBFBF" w:themeColor="background1" w:themeShade="BF"/>
            </w:tcBorders>
            <w:noWrap/>
            <w:vAlign w:val="center"/>
            <w:hideMark/>
          </w:tcPr>
          <w:p w14:paraId="1562B8CE" w14:textId="77777777" w:rsidR="00CE15D7" w:rsidRPr="00BE6829" w:rsidRDefault="00CE15D7" w:rsidP="00691C72">
            <w:pPr>
              <w:spacing w:line="276" w:lineRule="auto"/>
              <w:ind w:firstLine="0"/>
              <w:jc w:val="center"/>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2024.</w:t>
            </w:r>
          </w:p>
        </w:tc>
        <w:tc>
          <w:tcPr>
            <w:tcW w:w="825" w:type="dxa"/>
            <w:tcBorders>
              <w:bottom w:val="single" w:sz="4" w:space="0" w:color="BFBFBF" w:themeColor="background1" w:themeShade="BF"/>
            </w:tcBorders>
            <w:noWrap/>
            <w:vAlign w:val="center"/>
            <w:hideMark/>
          </w:tcPr>
          <w:p w14:paraId="07586CF0" w14:textId="77777777" w:rsidR="00CE15D7" w:rsidRPr="00BE6829" w:rsidRDefault="00CE15D7" w:rsidP="00691C72">
            <w:pPr>
              <w:spacing w:line="276" w:lineRule="auto"/>
              <w:ind w:firstLine="0"/>
              <w:jc w:val="center"/>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2025.</w:t>
            </w:r>
          </w:p>
        </w:tc>
        <w:tc>
          <w:tcPr>
            <w:tcW w:w="1275" w:type="dxa"/>
            <w:tcBorders>
              <w:bottom w:val="single" w:sz="4" w:space="0" w:color="BFBFBF" w:themeColor="background1" w:themeShade="BF"/>
            </w:tcBorders>
            <w:vAlign w:val="center"/>
          </w:tcPr>
          <w:p w14:paraId="79CCAB69" w14:textId="5791438F" w:rsidR="00CE15D7" w:rsidRPr="00BE6829" w:rsidRDefault="00CE15D7" w:rsidP="00691C72">
            <w:pPr>
              <w:spacing w:line="276" w:lineRule="auto"/>
              <w:ind w:firstLine="0"/>
              <w:jc w:val="center"/>
              <w:rPr>
                <w:rFonts w:ascii="Times New Roman" w:eastAsia="Times New Roman" w:hAnsi="Times New Roman" w:cs="Times New Roman"/>
                <w:color w:val="auto"/>
                <w:lang w:eastAsia="lv-LV"/>
              </w:rPr>
            </w:pPr>
            <w:r w:rsidRPr="00BE6829">
              <w:rPr>
                <w:rFonts w:ascii="Times New Roman" w:eastAsia="Times New Roman" w:hAnsi="Times New Roman" w:cs="Times New Roman"/>
                <w:color w:val="auto"/>
                <w:lang w:eastAsia="lv-LV"/>
              </w:rPr>
              <w:t>Vidēji gadā</w:t>
            </w:r>
          </w:p>
        </w:tc>
      </w:tr>
      <w:tr w:rsidR="00BE6829" w:rsidRPr="00BE6829" w14:paraId="20DC8BAA" w14:textId="1CA3EF9E"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0D8FDC"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Dzīvojamo ēku būvniecības produkcijas apjoma izmaiņas</w:t>
            </w:r>
          </w:p>
        </w:tc>
        <w:tc>
          <w:tcPr>
            <w:tcW w:w="7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noWrap/>
            <w:vAlign w:val="center"/>
            <w:hideMark/>
          </w:tcPr>
          <w:p w14:paraId="6154C642" w14:textId="3C416484"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11,6</w:t>
            </w:r>
          </w:p>
        </w:tc>
        <w:tc>
          <w:tcPr>
            <w:tcW w:w="858" w:type="dxa"/>
            <w:tcBorders>
              <w:top w:val="single" w:sz="4" w:space="0" w:color="BFBFBF" w:themeColor="background1" w:themeShade="BF"/>
              <w:bottom w:val="single" w:sz="4" w:space="0" w:color="BFBFBF" w:themeColor="background1" w:themeShade="BF"/>
            </w:tcBorders>
            <w:noWrap/>
            <w:vAlign w:val="center"/>
            <w:hideMark/>
          </w:tcPr>
          <w:p w14:paraId="0C46BBEE" w14:textId="7DB2F9F6"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6,7</w:t>
            </w:r>
          </w:p>
        </w:tc>
        <w:tc>
          <w:tcPr>
            <w:tcW w:w="857" w:type="dxa"/>
            <w:tcBorders>
              <w:top w:val="single" w:sz="4" w:space="0" w:color="BFBFBF" w:themeColor="background1" w:themeShade="BF"/>
              <w:bottom w:val="single" w:sz="4" w:space="0" w:color="BFBFBF" w:themeColor="background1" w:themeShade="BF"/>
            </w:tcBorders>
            <w:noWrap/>
            <w:vAlign w:val="center"/>
            <w:hideMark/>
          </w:tcPr>
          <w:p w14:paraId="10A446CC" w14:textId="7CA7E55F"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5,5</w:t>
            </w:r>
          </w:p>
        </w:tc>
        <w:tc>
          <w:tcPr>
            <w:tcW w:w="857" w:type="dxa"/>
            <w:gridSpan w:val="3"/>
            <w:tcBorders>
              <w:top w:val="single" w:sz="4" w:space="0" w:color="BFBFBF" w:themeColor="background1" w:themeShade="BF"/>
              <w:bottom w:val="single" w:sz="4" w:space="0" w:color="BFBFBF" w:themeColor="background1" w:themeShade="BF"/>
            </w:tcBorders>
            <w:noWrap/>
            <w:vAlign w:val="center"/>
            <w:hideMark/>
          </w:tcPr>
          <w:p w14:paraId="093CAF78" w14:textId="2EE9EB04"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4,8</w:t>
            </w:r>
          </w:p>
        </w:tc>
        <w:tc>
          <w:tcPr>
            <w:tcW w:w="825" w:type="dxa"/>
            <w:tcBorders>
              <w:top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8243A46" w14:textId="4C0CEF38"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8,6</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2C4F4C" w14:textId="008F5DC7" w:rsidR="00CE15D7" w:rsidRPr="00BE6829" w:rsidRDefault="009E3642" w:rsidP="00691C72">
            <w:pPr>
              <w:spacing w:line="276" w:lineRule="auto"/>
              <w:ind w:firstLine="0"/>
              <w:jc w:val="center"/>
              <w:rPr>
                <w:rFonts w:ascii="Times New Roman" w:hAnsi="Times New Roman" w:cs="Times New Roman"/>
              </w:rPr>
            </w:pPr>
            <w:r w:rsidRPr="00BE6829">
              <w:rPr>
                <w:rFonts w:ascii="Times New Roman" w:hAnsi="Times New Roman" w:cs="Times New Roman"/>
              </w:rPr>
              <w:t>7,4</w:t>
            </w:r>
          </w:p>
        </w:tc>
      </w:tr>
      <w:tr w:rsidR="00BE6829" w:rsidRPr="00BE6829" w14:paraId="3CD8612C" w14:textId="104BE931"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E6B287"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Nedzīvojamo ēku būvniecības produkcijas apjoma izmaiņas</w:t>
            </w:r>
          </w:p>
        </w:tc>
        <w:tc>
          <w:tcPr>
            <w:tcW w:w="7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noWrap/>
            <w:vAlign w:val="center"/>
            <w:hideMark/>
          </w:tcPr>
          <w:p w14:paraId="785BC09A" w14:textId="2C356E46"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11,6</w:t>
            </w:r>
          </w:p>
        </w:tc>
        <w:tc>
          <w:tcPr>
            <w:tcW w:w="858" w:type="dxa"/>
            <w:tcBorders>
              <w:top w:val="single" w:sz="4" w:space="0" w:color="BFBFBF" w:themeColor="background1" w:themeShade="BF"/>
              <w:bottom w:val="single" w:sz="4" w:space="0" w:color="BFBFBF" w:themeColor="background1" w:themeShade="BF"/>
            </w:tcBorders>
            <w:noWrap/>
            <w:vAlign w:val="center"/>
            <w:hideMark/>
          </w:tcPr>
          <w:p w14:paraId="72F8D2CC" w14:textId="2232526C"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6,6</w:t>
            </w:r>
          </w:p>
        </w:tc>
        <w:tc>
          <w:tcPr>
            <w:tcW w:w="857" w:type="dxa"/>
            <w:tcBorders>
              <w:top w:val="single" w:sz="4" w:space="0" w:color="BFBFBF" w:themeColor="background1" w:themeShade="BF"/>
              <w:bottom w:val="single" w:sz="4" w:space="0" w:color="BFBFBF" w:themeColor="background1" w:themeShade="BF"/>
            </w:tcBorders>
            <w:noWrap/>
            <w:vAlign w:val="center"/>
            <w:hideMark/>
          </w:tcPr>
          <w:p w14:paraId="4EBBC9E1" w14:textId="711B3BCA"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5,0</w:t>
            </w:r>
          </w:p>
        </w:tc>
        <w:tc>
          <w:tcPr>
            <w:tcW w:w="857" w:type="dxa"/>
            <w:gridSpan w:val="3"/>
            <w:tcBorders>
              <w:top w:val="single" w:sz="4" w:space="0" w:color="BFBFBF" w:themeColor="background1" w:themeShade="BF"/>
              <w:bottom w:val="single" w:sz="4" w:space="0" w:color="BFBFBF" w:themeColor="background1" w:themeShade="BF"/>
            </w:tcBorders>
            <w:noWrap/>
            <w:vAlign w:val="center"/>
            <w:hideMark/>
          </w:tcPr>
          <w:p w14:paraId="153C9AA0" w14:textId="510752E6"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4,4</w:t>
            </w:r>
          </w:p>
        </w:tc>
        <w:tc>
          <w:tcPr>
            <w:tcW w:w="825" w:type="dxa"/>
            <w:tcBorders>
              <w:top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104B674" w14:textId="355F6614"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8,2</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3DB1C6" w14:textId="70F3BCDC" w:rsidR="00CE15D7" w:rsidRPr="00BE6829" w:rsidRDefault="00F87B7B" w:rsidP="00691C72">
            <w:pPr>
              <w:spacing w:line="276" w:lineRule="auto"/>
              <w:ind w:firstLine="0"/>
              <w:jc w:val="center"/>
              <w:rPr>
                <w:rFonts w:ascii="Times New Roman" w:hAnsi="Times New Roman" w:cs="Times New Roman"/>
              </w:rPr>
            </w:pPr>
            <w:r w:rsidRPr="00BE6829">
              <w:rPr>
                <w:rFonts w:ascii="Times New Roman" w:hAnsi="Times New Roman" w:cs="Times New Roman"/>
              </w:rPr>
              <w:t>7,1</w:t>
            </w:r>
          </w:p>
        </w:tc>
      </w:tr>
      <w:tr w:rsidR="00BE6829" w:rsidRPr="00BE6829" w14:paraId="71D4DC9C" w14:textId="6094690A"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14B770"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Ceļu un maģistrāļu būvniecības produkcijas apjoma izmaiņas</w:t>
            </w:r>
          </w:p>
        </w:tc>
        <w:tc>
          <w:tcPr>
            <w:tcW w:w="7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noWrap/>
            <w:vAlign w:val="center"/>
            <w:hideMark/>
          </w:tcPr>
          <w:p w14:paraId="39CE3774" w14:textId="32D57EF2"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10,0</w:t>
            </w:r>
          </w:p>
        </w:tc>
        <w:tc>
          <w:tcPr>
            <w:tcW w:w="858" w:type="dxa"/>
            <w:tcBorders>
              <w:top w:val="single" w:sz="4" w:space="0" w:color="BFBFBF" w:themeColor="background1" w:themeShade="BF"/>
              <w:bottom w:val="single" w:sz="4" w:space="0" w:color="BFBFBF" w:themeColor="background1" w:themeShade="BF"/>
            </w:tcBorders>
            <w:noWrap/>
            <w:vAlign w:val="center"/>
            <w:hideMark/>
          </w:tcPr>
          <w:p w14:paraId="373228F8" w14:textId="4CFE56ED"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7,8</w:t>
            </w:r>
          </w:p>
        </w:tc>
        <w:tc>
          <w:tcPr>
            <w:tcW w:w="857" w:type="dxa"/>
            <w:tcBorders>
              <w:top w:val="single" w:sz="4" w:space="0" w:color="BFBFBF" w:themeColor="background1" w:themeShade="BF"/>
              <w:bottom w:val="single" w:sz="4" w:space="0" w:color="BFBFBF" w:themeColor="background1" w:themeShade="BF"/>
            </w:tcBorders>
            <w:noWrap/>
            <w:vAlign w:val="center"/>
            <w:hideMark/>
          </w:tcPr>
          <w:p w14:paraId="1A5A850B" w14:textId="0EBFC0D8"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6,4</w:t>
            </w:r>
          </w:p>
        </w:tc>
        <w:tc>
          <w:tcPr>
            <w:tcW w:w="857" w:type="dxa"/>
            <w:gridSpan w:val="3"/>
            <w:tcBorders>
              <w:top w:val="single" w:sz="4" w:space="0" w:color="BFBFBF" w:themeColor="background1" w:themeShade="BF"/>
              <w:bottom w:val="single" w:sz="4" w:space="0" w:color="BFBFBF" w:themeColor="background1" w:themeShade="BF"/>
            </w:tcBorders>
            <w:noWrap/>
            <w:vAlign w:val="center"/>
            <w:hideMark/>
          </w:tcPr>
          <w:p w14:paraId="1DAEAD65" w14:textId="0FA08B62"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7,6</w:t>
            </w:r>
          </w:p>
        </w:tc>
        <w:tc>
          <w:tcPr>
            <w:tcW w:w="825" w:type="dxa"/>
            <w:tcBorders>
              <w:top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13ED096" w14:textId="0715D749"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6,8</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8E9D0B" w14:textId="5180B886" w:rsidR="00CE15D7" w:rsidRPr="00BE6829" w:rsidRDefault="00F87B7B" w:rsidP="00691C72">
            <w:pPr>
              <w:spacing w:line="276" w:lineRule="auto"/>
              <w:ind w:firstLine="0"/>
              <w:jc w:val="center"/>
              <w:rPr>
                <w:rFonts w:ascii="Times New Roman" w:hAnsi="Times New Roman" w:cs="Times New Roman"/>
              </w:rPr>
            </w:pPr>
            <w:r w:rsidRPr="00BE6829">
              <w:rPr>
                <w:rFonts w:ascii="Times New Roman" w:hAnsi="Times New Roman" w:cs="Times New Roman"/>
              </w:rPr>
              <w:t>7,7</w:t>
            </w:r>
          </w:p>
        </w:tc>
      </w:tr>
      <w:tr w:rsidR="00BE6829" w:rsidRPr="00BE6829" w14:paraId="3F74D335" w14:textId="6F1F0EB1"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204FE0"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Dzelzceļu un metro būvniecības produkcijas apjoma izmaiņas</w:t>
            </w:r>
          </w:p>
        </w:tc>
        <w:tc>
          <w:tcPr>
            <w:tcW w:w="7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noWrap/>
            <w:vAlign w:val="center"/>
            <w:hideMark/>
          </w:tcPr>
          <w:p w14:paraId="08A4F9F4" w14:textId="4065F14D"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11,3</w:t>
            </w:r>
          </w:p>
        </w:tc>
        <w:tc>
          <w:tcPr>
            <w:tcW w:w="858" w:type="dxa"/>
            <w:tcBorders>
              <w:top w:val="single" w:sz="4" w:space="0" w:color="BFBFBF" w:themeColor="background1" w:themeShade="BF"/>
              <w:bottom w:val="single" w:sz="4" w:space="0" w:color="BFBFBF" w:themeColor="background1" w:themeShade="BF"/>
            </w:tcBorders>
            <w:noWrap/>
            <w:vAlign w:val="center"/>
            <w:hideMark/>
          </w:tcPr>
          <w:p w14:paraId="3C15B43F" w14:textId="30B1AFC4"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11,0</w:t>
            </w:r>
          </w:p>
        </w:tc>
        <w:tc>
          <w:tcPr>
            <w:tcW w:w="857" w:type="dxa"/>
            <w:tcBorders>
              <w:top w:val="single" w:sz="4" w:space="0" w:color="BFBFBF" w:themeColor="background1" w:themeShade="BF"/>
              <w:bottom w:val="single" w:sz="4" w:space="0" w:color="BFBFBF" w:themeColor="background1" w:themeShade="BF"/>
            </w:tcBorders>
            <w:noWrap/>
            <w:vAlign w:val="center"/>
            <w:hideMark/>
          </w:tcPr>
          <w:p w14:paraId="27B0ADFA" w14:textId="36AAC986"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12,8</w:t>
            </w:r>
          </w:p>
        </w:tc>
        <w:tc>
          <w:tcPr>
            <w:tcW w:w="857" w:type="dxa"/>
            <w:gridSpan w:val="3"/>
            <w:tcBorders>
              <w:top w:val="single" w:sz="4" w:space="0" w:color="BFBFBF" w:themeColor="background1" w:themeShade="BF"/>
              <w:bottom w:val="single" w:sz="4" w:space="0" w:color="BFBFBF" w:themeColor="background1" w:themeShade="BF"/>
            </w:tcBorders>
            <w:noWrap/>
            <w:vAlign w:val="center"/>
            <w:hideMark/>
          </w:tcPr>
          <w:p w14:paraId="400F2889" w14:textId="53B9DD8C"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15,3</w:t>
            </w:r>
          </w:p>
        </w:tc>
        <w:tc>
          <w:tcPr>
            <w:tcW w:w="825" w:type="dxa"/>
            <w:tcBorders>
              <w:top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092EC02" w14:textId="54D8C400"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15,3</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837D09" w14:textId="1E0F6D80" w:rsidR="00CE15D7" w:rsidRPr="00BE6829" w:rsidRDefault="00F87B7B" w:rsidP="00691C72">
            <w:pPr>
              <w:spacing w:line="276" w:lineRule="auto"/>
              <w:ind w:firstLine="0"/>
              <w:jc w:val="center"/>
              <w:rPr>
                <w:rFonts w:ascii="Times New Roman" w:hAnsi="Times New Roman" w:cs="Times New Roman"/>
              </w:rPr>
            </w:pPr>
            <w:r w:rsidRPr="00BE6829">
              <w:rPr>
                <w:rFonts w:ascii="Times New Roman" w:hAnsi="Times New Roman" w:cs="Times New Roman"/>
              </w:rPr>
              <w:t>13,1</w:t>
            </w:r>
          </w:p>
        </w:tc>
      </w:tr>
      <w:tr w:rsidR="00BE6829" w:rsidRPr="00BE6829" w14:paraId="06640911" w14:textId="2369E700"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D760DB"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Tiltu un tuneļu būvniecības produkcijas apjoma izmaiņas</w:t>
            </w:r>
          </w:p>
        </w:tc>
        <w:tc>
          <w:tcPr>
            <w:tcW w:w="7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noWrap/>
            <w:vAlign w:val="center"/>
            <w:hideMark/>
          </w:tcPr>
          <w:p w14:paraId="04ABB224" w14:textId="398F274E"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4,0</w:t>
            </w:r>
          </w:p>
        </w:tc>
        <w:tc>
          <w:tcPr>
            <w:tcW w:w="858" w:type="dxa"/>
            <w:tcBorders>
              <w:top w:val="single" w:sz="4" w:space="0" w:color="BFBFBF" w:themeColor="background1" w:themeShade="BF"/>
              <w:bottom w:val="single" w:sz="4" w:space="0" w:color="BFBFBF" w:themeColor="background1" w:themeShade="BF"/>
            </w:tcBorders>
            <w:noWrap/>
            <w:vAlign w:val="center"/>
            <w:hideMark/>
          </w:tcPr>
          <w:p w14:paraId="49DDB6DD" w14:textId="103781B5"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12,0</w:t>
            </w:r>
          </w:p>
        </w:tc>
        <w:tc>
          <w:tcPr>
            <w:tcW w:w="857" w:type="dxa"/>
            <w:tcBorders>
              <w:top w:val="single" w:sz="4" w:space="0" w:color="BFBFBF" w:themeColor="background1" w:themeShade="BF"/>
              <w:bottom w:val="single" w:sz="4" w:space="0" w:color="BFBFBF" w:themeColor="background1" w:themeShade="BF"/>
            </w:tcBorders>
            <w:noWrap/>
            <w:vAlign w:val="center"/>
            <w:hideMark/>
          </w:tcPr>
          <w:p w14:paraId="59BD276E" w14:textId="55CD8352"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14,3</w:t>
            </w:r>
          </w:p>
        </w:tc>
        <w:tc>
          <w:tcPr>
            <w:tcW w:w="857" w:type="dxa"/>
            <w:gridSpan w:val="3"/>
            <w:tcBorders>
              <w:top w:val="single" w:sz="4" w:space="0" w:color="BFBFBF" w:themeColor="background1" w:themeShade="BF"/>
              <w:bottom w:val="single" w:sz="4" w:space="0" w:color="BFBFBF" w:themeColor="background1" w:themeShade="BF"/>
            </w:tcBorders>
            <w:noWrap/>
            <w:vAlign w:val="center"/>
            <w:hideMark/>
          </w:tcPr>
          <w:p w14:paraId="489E9D6C" w14:textId="064604BD"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15,5</w:t>
            </w:r>
          </w:p>
        </w:tc>
        <w:tc>
          <w:tcPr>
            <w:tcW w:w="825" w:type="dxa"/>
            <w:tcBorders>
              <w:top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80A18BF" w14:textId="2920CA05" w:rsidR="00CE15D7" w:rsidRPr="00BE6829" w:rsidRDefault="00CE15D7" w:rsidP="00691C72">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13,0</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CFB3FB" w14:textId="464778CD" w:rsidR="00CE15D7" w:rsidRPr="00BE6829" w:rsidRDefault="00F87B7B" w:rsidP="00691C72">
            <w:pPr>
              <w:spacing w:line="276" w:lineRule="auto"/>
              <w:ind w:firstLine="0"/>
              <w:jc w:val="center"/>
              <w:rPr>
                <w:rFonts w:ascii="Times New Roman" w:hAnsi="Times New Roman" w:cs="Times New Roman"/>
              </w:rPr>
            </w:pPr>
            <w:r w:rsidRPr="00BE6829">
              <w:rPr>
                <w:rFonts w:ascii="Times New Roman" w:hAnsi="Times New Roman" w:cs="Times New Roman"/>
              </w:rPr>
              <w:t>11,7</w:t>
            </w:r>
          </w:p>
        </w:tc>
      </w:tr>
      <w:tr w:rsidR="00BE6829" w:rsidRPr="00BE6829" w14:paraId="098CCE33" w14:textId="5FE2A48B"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BC9510"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Pilsētsaimniecības infrastruktūras objektu būvniecības produkcijas apjoma izmaiņas</w:t>
            </w:r>
          </w:p>
        </w:tc>
        <w:tc>
          <w:tcPr>
            <w:tcW w:w="7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noWrap/>
            <w:vAlign w:val="center"/>
            <w:hideMark/>
          </w:tcPr>
          <w:p w14:paraId="4BAF5004" w14:textId="4559B595"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9,6</w:t>
            </w:r>
          </w:p>
        </w:tc>
        <w:tc>
          <w:tcPr>
            <w:tcW w:w="858" w:type="dxa"/>
            <w:tcBorders>
              <w:top w:val="single" w:sz="4" w:space="0" w:color="BFBFBF" w:themeColor="background1" w:themeShade="BF"/>
              <w:bottom w:val="single" w:sz="4" w:space="0" w:color="BFBFBF" w:themeColor="background1" w:themeShade="BF"/>
            </w:tcBorders>
            <w:noWrap/>
            <w:vAlign w:val="center"/>
            <w:hideMark/>
          </w:tcPr>
          <w:p w14:paraId="1F9D950D" w14:textId="66788BA1"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8,6</w:t>
            </w:r>
          </w:p>
        </w:tc>
        <w:tc>
          <w:tcPr>
            <w:tcW w:w="857" w:type="dxa"/>
            <w:tcBorders>
              <w:top w:val="single" w:sz="4" w:space="0" w:color="BFBFBF" w:themeColor="background1" w:themeShade="BF"/>
              <w:bottom w:val="single" w:sz="4" w:space="0" w:color="BFBFBF" w:themeColor="background1" w:themeShade="BF"/>
            </w:tcBorders>
            <w:noWrap/>
            <w:vAlign w:val="center"/>
            <w:hideMark/>
          </w:tcPr>
          <w:p w14:paraId="7B6BE744" w14:textId="1F9FFDE5"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7,6</w:t>
            </w:r>
          </w:p>
        </w:tc>
        <w:tc>
          <w:tcPr>
            <w:tcW w:w="857" w:type="dxa"/>
            <w:gridSpan w:val="3"/>
            <w:tcBorders>
              <w:top w:val="single" w:sz="4" w:space="0" w:color="BFBFBF" w:themeColor="background1" w:themeShade="BF"/>
              <w:bottom w:val="single" w:sz="4" w:space="0" w:color="BFBFBF" w:themeColor="background1" w:themeShade="BF"/>
            </w:tcBorders>
            <w:noWrap/>
            <w:vAlign w:val="center"/>
            <w:hideMark/>
          </w:tcPr>
          <w:p w14:paraId="759409D8" w14:textId="2B2E0B50"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5,8</w:t>
            </w:r>
          </w:p>
        </w:tc>
        <w:tc>
          <w:tcPr>
            <w:tcW w:w="825" w:type="dxa"/>
            <w:tcBorders>
              <w:top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B4AA445" w14:textId="39E63721"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5,6</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CF475C" w14:textId="246CA4C5" w:rsidR="00CE15D7" w:rsidRPr="00BE6829" w:rsidRDefault="00F87B7B" w:rsidP="007458EB">
            <w:pPr>
              <w:spacing w:line="276" w:lineRule="auto"/>
              <w:ind w:firstLine="0"/>
              <w:jc w:val="center"/>
              <w:rPr>
                <w:rFonts w:ascii="Times New Roman" w:hAnsi="Times New Roman" w:cs="Times New Roman"/>
              </w:rPr>
            </w:pPr>
            <w:r w:rsidRPr="00BE6829">
              <w:rPr>
                <w:rFonts w:ascii="Times New Roman" w:hAnsi="Times New Roman" w:cs="Times New Roman"/>
              </w:rPr>
              <w:t>7,4</w:t>
            </w:r>
          </w:p>
        </w:tc>
      </w:tr>
      <w:tr w:rsidR="00BE6829" w:rsidRPr="00BE6829" w14:paraId="11788646" w14:textId="3BE7B4DE"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9CF39EA"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lastRenderedPageBreak/>
              <w:t>Specializēto būvdarbu produkcijas apjoma izmaiņas</w:t>
            </w:r>
          </w:p>
        </w:tc>
        <w:tc>
          <w:tcPr>
            <w:tcW w:w="650" w:type="dxa"/>
            <w:tcBorders>
              <w:left w:val="single" w:sz="4" w:space="0" w:color="BFBFBF" w:themeColor="background1" w:themeShade="BF"/>
            </w:tcBorders>
            <w:noWrap/>
            <w:vAlign w:val="center"/>
            <w:hideMark/>
          </w:tcPr>
          <w:p w14:paraId="1DEDB97A" w14:textId="1075F690"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15,7</w:t>
            </w:r>
          </w:p>
        </w:tc>
        <w:tc>
          <w:tcPr>
            <w:tcW w:w="922" w:type="dxa"/>
            <w:gridSpan w:val="2"/>
            <w:noWrap/>
            <w:vAlign w:val="center"/>
            <w:hideMark/>
          </w:tcPr>
          <w:p w14:paraId="43F12D59" w14:textId="1AC6C3A9"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6,9</w:t>
            </w:r>
          </w:p>
        </w:tc>
        <w:tc>
          <w:tcPr>
            <w:tcW w:w="921" w:type="dxa"/>
            <w:gridSpan w:val="2"/>
            <w:noWrap/>
            <w:vAlign w:val="center"/>
            <w:hideMark/>
          </w:tcPr>
          <w:p w14:paraId="166599BC" w14:textId="5FD6EF70"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5,7</w:t>
            </w:r>
          </w:p>
        </w:tc>
        <w:tc>
          <w:tcPr>
            <w:tcW w:w="665" w:type="dxa"/>
            <w:noWrap/>
            <w:vAlign w:val="center"/>
            <w:hideMark/>
          </w:tcPr>
          <w:p w14:paraId="52C77213" w14:textId="1D16ABD5"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5,0</w:t>
            </w:r>
          </w:p>
        </w:tc>
        <w:tc>
          <w:tcPr>
            <w:tcW w:w="953" w:type="dxa"/>
            <w:gridSpan w:val="2"/>
            <w:tcBorders>
              <w:right w:val="single" w:sz="4" w:space="0" w:color="BFBFBF" w:themeColor="background1" w:themeShade="BF"/>
            </w:tcBorders>
            <w:noWrap/>
            <w:vAlign w:val="center"/>
            <w:hideMark/>
          </w:tcPr>
          <w:p w14:paraId="48702642" w14:textId="46BC145D"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3,7</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126EA2" w14:textId="790110E6" w:rsidR="00CE15D7" w:rsidRPr="00BE6829" w:rsidRDefault="007458EB" w:rsidP="007458EB">
            <w:pPr>
              <w:spacing w:line="276" w:lineRule="auto"/>
              <w:ind w:firstLine="0"/>
              <w:jc w:val="center"/>
              <w:rPr>
                <w:rFonts w:ascii="Times New Roman" w:hAnsi="Times New Roman" w:cs="Times New Roman"/>
              </w:rPr>
            </w:pPr>
            <w:r w:rsidRPr="00BE6829">
              <w:rPr>
                <w:rFonts w:ascii="Times New Roman" w:hAnsi="Times New Roman" w:cs="Times New Roman"/>
              </w:rPr>
              <w:t>7,3</w:t>
            </w:r>
          </w:p>
        </w:tc>
      </w:tr>
      <w:tr w:rsidR="00BE6829" w:rsidRPr="00BE6829" w14:paraId="193A7201" w14:textId="1A836A50" w:rsidTr="007458EB">
        <w:trPr>
          <w:trHeight w:val="288"/>
        </w:trPr>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C3EC2B" w14:textId="77777777" w:rsidR="00CE15D7" w:rsidRPr="00BE6829" w:rsidRDefault="00CE15D7" w:rsidP="00B9247E">
            <w:pPr>
              <w:spacing w:line="276" w:lineRule="auto"/>
              <w:ind w:firstLine="0"/>
              <w:jc w:val="left"/>
              <w:rPr>
                <w:rFonts w:ascii="Times New Roman" w:eastAsia="Times New Roman" w:hAnsi="Times New Roman" w:cs="Times New Roman"/>
                <w:lang w:eastAsia="lv-LV"/>
              </w:rPr>
            </w:pPr>
            <w:r w:rsidRPr="00BE6829">
              <w:rPr>
                <w:rFonts w:ascii="Times New Roman" w:eastAsia="Times New Roman" w:hAnsi="Times New Roman" w:cs="Times New Roman"/>
                <w:lang w:eastAsia="lv-LV"/>
              </w:rPr>
              <w:t>Arhitektūras un inženiertehnisko pakalpojumu, tehniskās pārbaudes un analīzes produkcijas apjoma izmaiņas</w:t>
            </w:r>
          </w:p>
        </w:tc>
        <w:tc>
          <w:tcPr>
            <w:tcW w:w="650" w:type="dxa"/>
            <w:tcBorders>
              <w:left w:val="single" w:sz="4" w:space="0" w:color="BFBFBF" w:themeColor="background1" w:themeShade="BF"/>
            </w:tcBorders>
            <w:noWrap/>
            <w:vAlign w:val="center"/>
            <w:hideMark/>
          </w:tcPr>
          <w:p w14:paraId="12480511" w14:textId="2F7757CE"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13,6</w:t>
            </w:r>
          </w:p>
        </w:tc>
        <w:tc>
          <w:tcPr>
            <w:tcW w:w="922" w:type="dxa"/>
            <w:gridSpan w:val="2"/>
            <w:noWrap/>
            <w:vAlign w:val="center"/>
            <w:hideMark/>
          </w:tcPr>
          <w:p w14:paraId="6FF70FAD" w14:textId="3BA0DB10"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15,7</w:t>
            </w:r>
          </w:p>
        </w:tc>
        <w:tc>
          <w:tcPr>
            <w:tcW w:w="921" w:type="dxa"/>
            <w:gridSpan w:val="2"/>
            <w:noWrap/>
            <w:vAlign w:val="center"/>
            <w:hideMark/>
          </w:tcPr>
          <w:p w14:paraId="74214A05" w14:textId="27EB5209"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4,9</w:t>
            </w:r>
          </w:p>
        </w:tc>
        <w:tc>
          <w:tcPr>
            <w:tcW w:w="665" w:type="dxa"/>
            <w:noWrap/>
            <w:vAlign w:val="center"/>
            <w:hideMark/>
          </w:tcPr>
          <w:p w14:paraId="3C218A7E" w14:textId="4A0244E6"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6,1</w:t>
            </w:r>
          </w:p>
        </w:tc>
        <w:tc>
          <w:tcPr>
            <w:tcW w:w="953" w:type="dxa"/>
            <w:gridSpan w:val="2"/>
            <w:tcBorders>
              <w:right w:val="single" w:sz="4" w:space="0" w:color="BFBFBF" w:themeColor="background1" w:themeShade="BF"/>
            </w:tcBorders>
            <w:noWrap/>
            <w:vAlign w:val="center"/>
            <w:hideMark/>
          </w:tcPr>
          <w:p w14:paraId="6DCAD42B" w14:textId="051FC770" w:rsidR="00CE15D7" w:rsidRPr="00BE6829" w:rsidRDefault="00CE15D7" w:rsidP="007458EB">
            <w:pPr>
              <w:spacing w:line="276" w:lineRule="auto"/>
              <w:ind w:firstLine="0"/>
              <w:jc w:val="center"/>
              <w:rPr>
                <w:rFonts w:ascii="Times New Roman" w:eastAsia="Times New Roman" w:hAnsi="Times New Roman" w:cs="Times New Roman"/>
                <w:lang w:eastAsia="lv-LV"/>
              </w:rPr>
            </w:pPr>
            <w:r w:rsidRPr="00BE6829">
              <w:rPr>
                <w:rFonts w:ascii="Times New Roman" w:hAnsi="Times New Roman" w:cs="Times New Roman"/>
              </w:rPr>
              <w:t>4,6</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9230F7" w14:textId="7681AF89" w:rsidR="00CE15D7" w:rsidRPr="00BE6829" w:rsidRDefault="007458EB" w:rsidP="007458EB">
            <w:pPr>
              <w:spacing w:line="276" w:lineRule="auto"/>
              <w:ind w:firstLine="0"/>
              <w:jc w:val="center"/>
              <w:rPr>
                <w:rFonts w:ascii="Times New Roman" w:hAnsi="Times New Roman" w:cs="Times New Roman"/>
              </w:rPr>
            </w:pPr>
            <w:r w:rsidRPr="00BE6829">
              <w:rPr>
                <w:rFonts w:ascii="Times New Roman" w:hAnsi="Times New Roman" w:cs="Times New Roman"/>
              </w:rPr>
              <w:t>8,9</w:t>
            </w:r>
          </w:p>
        </w:tc>
      </w:tr>
    </w:tbl>
    <w:p w14:paraId="2AA1E83D" w14:textId="205731EC" w:rsidR="00386433" w:rsidRPr="00BE6829" w:rsidRDefault="00386433" w:rsidP="00386433">
      <w:pPr>
        <w:spacing w:line="276" w:lineRule="auto"/>
        <w:ind w:firstLine="0"/>
        <w:rPr>
          <w:rFonts w:ascii="Times New Roman" w:hAnsi="Times New Roman" w:cs="Times New Roman"/>
        </w:rPr>
      </w:pPr>
    </w:p>
    <w:p w14:paraId="7151A82C" w14:textId="42FBECB8" w:rsidR="00386433" w:rsidRPr="00BE6829" w:rsidRDefault="00386433" w:rsidP="00386433">
      <w:pPr>
        <w:spacing w:line="276" w:lineRule="auto"/>
        <w:ind w:firstLine="0"/>
        <w:rPr>
          <w:rFonts w:ascii="Times New Roman" w:hAnsi="Times New Roman" w:cs="Times New Roman"/>
        </w:rPr>
      </w:pPr>
      <w:r w:rsidRPr="00BE6829">
        <w:rPr>
          <w:rFonts w:ascii="Times New Roman" w:hAnsi="Times New Roman" w:cs="Times New Roman"/>
        </w:rPr>
        <w:t>Ēku būvniecības apakšnozarē izmaksu pieaugums visvairāk ietekmēs 2021.</w:t>
      </w:r>
      <w:r w:rsidR="00004FC2" w:rsidRPr="00BE6829">
        <w:rPr>
          <w:rFonts w:ascii="Times New Roman" w:hAnsi="Times New Roman" w:cs="Times New Roman"/>
        </w:rPr>
        <w:t xml:space="preserve"> </w:t>
      </w:r>
      <w:r w:rsidRPr="00BE6829">
        <w:rPr>
          <w:rFonts w:ascii="Times New Roman" w:hAnsi="Times New Roman" w:cs="Times New Roman"/>
        </w:rPr>
        <w:t>gadā, kad tiek prognozēts 11,6% pieaugums pret 2020. gadu. Tālākos gados tas samazināsies un būs līdzīgs pirms-pandēmijas līmenim un četros gados no 2022.</w:t>
      </w:r>
      <w:r w:rsidR="00004FC2" w:rsidRPr="00BE6829">
        <w:rPr>
          <w:rFonts w:ascii="Times New Roman" w:hAnsi="Times New Roman" w:cs="Times New Roman"/>
        </w:rPr>
        <w:t xml:space="preserve"> </w:t>
      </w:r>
      <w:r w:rsidRPr="00BE6829">
        <w:rPr>
          <w:rFonts w:ascii="Times New Roman" w:hAnsi="Times New Roman" w:cs="Times New Roman"/>
        </w:rPr>
        <w:t>gada būs vidēji 6,4% gadā pret iepriekšējo gadu.</w:t>
      </w:r>
    </w:p>
    <w:p w14:paraId="64ADA342" w14:textId="77777777" w:rsidR="00386433" w:rsidRPr="00BE6829" w:rsidRDefault="00386433" w:rsidP="00386433">
      <w:pPr>
        <w:spacing w:line="276" w:lineRule="auto"/>
        <w:ind w:firstLine="0"/>
        <w:rPr>
          <w:rFonts w:ascii="Times New Roman" w:hAnsi="Times New Roman" w:cs="Times New Roman"/>
        </w:rPr>
      </w:pPr>
    </w:p>
    <w:p w14:paraId="745CFDCE" w14:textId="6CE4D8F8" w:rsidR="00386433" w:rsidRPr="00BE6829" w:rsidRDefault="00386433" w:rsidP="00386433">
      <w:pPr>
        <w:spacing w:line="276" w:lineRule="auto"/>
        <w:ind w:firstLine="0"/>
        <w:rPr>
          <w:rFonts w:ascii="Times New Roman" w:hAnsi="Times New Roman" w:cs="Times New Roman"/>
        </w:rPr>
      </w:pPr>
      <w:r w:rsidRPr="00BE6829">
        <w:rPr>
          <w:rFonts w:ascii="Times New Roman" w:hAnsi="Times New Roman" w:cs="Times New Roman"/>
        </w:rPr>
        <w:t>Transporta objektu būvniecībā tiek prognozēts lielākais izmaksu pieaugums vidējā termiņā, kaut arī īstermiņā 2021.</w:t>
      </w:r>
      <w:r w:rsidR="00004FC2" w:rsidRPr="00BE6829">
        <w:rPr>
          <w:rFonts w:ascii="Times New Roman" w:hAnsi="Times New Roman" w:cs="Times New Roman"/>
        </w:rPr>
        <w:t xml:space="preserve"> </w:t>
      </w:r>
      <w:r w:rsidRPr="00BE6829">
        <w:rPr>
          <w:rFonts w:ascii="Times New Roman" w:hAnsi="Times New Roman" w:cs="Times New Roman"/>
        </w:rPr>
        <w:t>gadā šī apakšnozare ir ar salīdzinoši zemu prognozēto izmaksu pieaugumu. Ceļu un maģistrāļu būvniecībā 2021.</w:t>
      </w:r>
      <w:r w:rsidR="00004FC2" w:rsidRPr="00BE6829">
        <w:rPr>
          <w:rFonts w:ascii="Times New Roman" w:hAnsi="Times New Roman" w:cs="Times New Roman"/>
        </w:rPr>
        <w:t xml:space="preserve"> </w:t>
      </w:r>
      <w:r w:rsidRPr="00BE6829">
        <w:rPr>
          <w:rFonts w:ascii="Times New Roman" w:hAnsi="Times New Roman" w:cs="Times New Roman"/>
        </w:rPr>
        <w:t>gadā tiek prognozēts augst</w:t>
      </w:r>
      <w:r w:rsidR="0023204C" w:rsidRPr="00BE6829">
        <w:rPr>
          <w:rFonts w:ascii="Times New Roman" w:hAnsi="Times New Roman" w:cs="Times New Roman"/>
        </w:rPr>
        <w:t>s</w:t>
      </w:r>
      <w:r w:rsidRPr="00BE6829">
        <w:rPr>
          <w:rFonts w:ascii="Times New Roman" w:hAnsi="Times New Roman" w:cs="Times New Roman"/>
        </w:rPr>
        <w:t xml:space="preserve"> izmaksu pieaugums 10,0%, bet turpmākos gados tas samazināsies zem 10% robežas. Tajā pašā laikā tiltu un tuneļu būvniecībai 2021.</w:t>
      </w:r>
      <w:r w:rsidR="00004FC2" w:rsidRPr="00BE6829">
        <w:rPr>
          <w:rFonts w:ascii="Times New Roman" w:hAnsi="Times New Roman" w:cs="Times New Roman"/>
        </w:rPr>
        <w:t xml:space="preserve"> </w:t>
      </w:r>
      <w:r w:rsidRPr="00BE6829">
        <w:rPr>
          <w:rFonts w:ascii="Times New Roman" w:hAnsi="Times New Roman" w:cs="Times New Roman"/>
        </w:rPr>
        <w:t>gadā tiek prognozēts zemākais izmaksu pieaugums 4,0%, kas turpmāk</w:t>
      </w:r>
      <w:r w:rsidR="0023204C" w:rsidRPr="00BE6829">
        <w:rPr>
          <w:rFonts w:ascii="Times New Roman" w:hAnsi="Times New Roman" w:cs="Times New Roman"/>
        </w:rPr>
        <w:t>ajo</w:t>
      </w:r>
      <w:r w:rsidRPr="00BE6829">
        <w:rPr>
          <w:rFonts w:ascii="Times New Roman" w:hAnsi="Times New Roman" w:cs="Times New Roman"/>
        </w:rPr>
        <w:t>s gad</w:t>
      </w:r>
      <w:r w:rsidR="0023204C" w:rsidRPr="00BE6829">
        <w:rPr>
          <w:rFonts w:ascii="Times New Roman" w:hAnsi="Times New Roman" w:cs="Times New Roman"/>
        </w:rPr>
        <w:t>o</w:t>
      </w:r>
      <w:r w:rsidRPr="00BE6829">
        <w:rPr>
          <w:rFonts w:ascii="Times New Roman" w:hAnsi="Times New Roman" w:cs="Times New Roman"/>
        </w:rPr>
        <w:t>s būtiski pieaugs jau 2022.</w:t>
      </w:r>
      <w:r w:rsidR="00004FC2" w:rsidRPr="00BE6829">
        <w:rPr>
          <w:rFonts w:ascii="Times New Roman" w:hAnsi="Times New Roman" w:cs="Times New Roman"/>
        </w:rPr>
        <w:t xml:space="preserve"> </w:t>
      </w:r>
      <w:r w:rsidRPr="00BE6829">
        <w:rPr>
          <w:rFonts w:ascii="Times New Roman" w:hAnsi="Times New Roman" w:cs="Times New Roman"/>
        </w:rPr>
        <w:t xml:space="preserve">gadā sasniedzot 12,0% </w:t>
      </w:r>
      <w:r w:rsidR="0023204C" w:rsidRPr="00BE6829">
        <w:rPr>
          <w:rFonts w:ascii="Times New Roman" w:hAnsi="Times New Roman" w:cs="Times New Roman"/>
        </w:rPr>
        <w:t>pēc</w:t>
      </w:r>
      <w:r w:rsidRPr="00BE6829">
        <w:rPr>
          <w:rFonts w:ascii="Times New Roman" w:hAnsi="Times New Roman" w:cs="Times New Roman"/>
        </w:rPr>
        <w:t xml:space="preserve"> ekspertu prognozēm un novērtējumā 2023.-2025.</w:t>
      </w:r>
      <w:r w:rsidR="00A31614" w:rsidRPr="00BE6829">
        <w:rPr>
          <w:rFonts w:ascii="Times New Roman" w:hAnsi="Times New Roman" w:cs="Times New Roman"/>
        </w:rPr>
        <w:t xml:space="preserve"> </w:t>
      </w:r>
      <w:r w:rsidRPr="00BE6829">
        <w:rPr>
          <w:rFonts w:ascii="Times New Roman" w:hAnsi="Times New Roman" w:cs="Times New Roman"/>
        </w:rPr>
        <w:t>gadam tiek prognozēt</w:t>
      </w:r>
      <w:r w:rsidR="0023204C" w:rsidRPr="00BE6829">
        <w:rPr>
          <w:rFonts w:ascii="Times New Roman" w:hAnsi="Times New Roman" w:cs="Times New Roman"/>
        </w:rPr>
        <w:t>s</w:t>
      </w:r>
      <w:r w:rsidRPr="00BE6829">
        <w:rPr>
          <w:rFonts w:ascii="Times New Roman" w:hAnsi="Times New Roman" w:cs="Times New Roman"/>
        </w:rPr>
        <w:t xml:space="preserve"> vidēji 14,3%</w:t>
      </w:r>
      <w:r w:rsidR="0023204C" w:rsidRPr="00BE6829">
        <w:rPr>
          <w:rFonts w:ascii="Times New Roman" w:hAnsi="Times New Roman" w:cs="Times New Roman"/>
        </w:rPr>
        <w:t xml:space="preserve"> pieaugums</w:t>
      </w:r>
      <w:r w:rsidRPr="00BE6829">
        <w:rPr>
          <w:rFonts w:ascii="Times New Roman" w:hAnsi="Times New Roman" w:cs="Times New Roman"/>
        </w:rPr>
        <w:t xml:space="preserve"> gadā. Dzelzceļu un metro būvniecības produkcijai tiek prognozēts vislielākais izmaksu pieaugums 11,0% un 15,3% ikgadējā pieauguma robežās visā aplūkojamajā laika periodā.</w:t>
      </w:r>
    </w:p>
    <w:p w14:paraId="2E81B814" w14:textId="77777777" w:rsidR="00386433" w:rsidRPr="00BE6829" w:rsidRDefault="00386433" w:rsidP="00386433">
      <w:pPr>
        <w:spacing w:line="276" w:lineRule="auto"/>
        <w:ind w:firstLine="0"/>
        <w:rPr>
          <w:rFonts w:ascii="Times New Roman" w:hAnsi="Times New Roman" w:cs="Times New Roman"/>
        </w:rPr>
      </w:pPr>
    </w:p>
    <w:p w14:paraId="417FB500" w14:textId="0906971F" w:rsidR="00386433" w:rsidRPr="00BE6829" w:rsidRDefault="00386433" w:rsidP="00386433">
      <w:pPr>
        <w:spacing w:line="276" w:lineRule="auto"/>
        <w:ind w:firstLine="0"/>
        <w:rPr>
          <w:rFonts w:ascii="Times New Roman" w:hAnsi="Times New Roman" w:cs="Times New Roman"/>
        </w:rPr>
      </w:pPr>
      <w:r w:rsidRPr="00BE6829">
        <w:rPr>
          <w:rFonts w:ascii="Times New Roman" w:hAnsi="Times New Roman" w:cs="Times New Roman"/>
        </w:rPr>
        <w:t>Pilsētsaimniecības infrastruktūras objektu būvniecībā arī tiek prognozēts izmaksu pieaugums, kas nevienu gadu nepārsniegs 10% robežu aplūkotajā periodā. 2021.</w:t>
      </w:r>
      <w:r w:rsidR="00004FC2" w:rsidRPr="00BE6829">
        <w:rPr>
          <w:rFonts w:ascii="Times New Roman" w:hAnsi="Times New Roman" w:cs="Times New Roman"/>
        </w:rPr>
        <w:t xml:space="preserve"> </w:t>
      </w:r>
      <w:r w:rsidRPr="00BE6829">
        <w:rPr>
          <w:rFonts w:ascii="Times New Roman" w:hAnsi="Times New Roman" w:cs="Times New Roman"/>
        </w:rPr>
        <w:t>gadā tiek prognozēts lielākai</w:t>
      </w:r>
      <w:r w:rsidR="00F54AE5" w:rsidRPr="00BE6829">
        <w:rPr>
          <w:rFonts w:ascii="Times New Roman" w:hAnsi="Times New Roman" w:cs="Times New Roman"/>
        </w:rPr>
        <w:t>s</w:t>
      </w:r>
      <w:r w:rsidRPr="00BE6829">
        <w:rPr>
          <w:rFonts w:ascii="Times New Roman" w:hAnsi="Times New Roman" w:cs="Times New Roman"/>
        </w:rPr>
        <w:t xml:space="preserve"> izmaksu pieaugums 9,6%, bet turpmākos gadus tas būs arvien mazāks un pēc novērtējuma 2025.</w:t>
      </w:r>
      <w:r w:rsidR="00004FC2" w:rsidRPr="00BE6829">
        <w:rPr>
          <w:rFonts w:ascii="Times New Roman" w:hAnsi="Times New Roman" w:cs="Times New Roman"/>
        </w:rPr>
        <w:t xml:space="preserve"> </w:t>
      </w:r>
      <w:r w:rsidRPr="00BE6829">
        <w:rPr>
          <w:rFonts w:ascii="Times New Roman" w:hAnsi="Times New Roman" w:cs="Times New Roman"/>
        </w:rPr>
        <w:t>gadā varētu būt 5,5% pret iepriekšējo gadu.</w:t>
      </w:r>
    </w:p>
    <w:p w14:paraId="741494DC" w14:textId="77777777" w:rsidR="003B7083" w:rsidRPr="00BE6829" w:rsidRDefault="003B7083" w:rsidP="003B7083">
      <w:pPr>
        <w:spacing w:line="276" w:lineRule="auto"/>
        <w:ind w:firstLine="0"/>
        <w:rPr>
          <w:rFonts w:ascii="Times New Roman" w:hAnsi="Times New Roman" w:cs="Times New Roman"/>
        </w:rPr>
      </w:pPr>
    </w:p>
    <w:p w14:paraId="5B4FA3C1" w14:textId="2D006773" w:rsidR="00386433" w:rsidRPr="00BE6829" w:rsidRDefault="00386433" w:rsidP="003B7083">
      <w:pPr>
        <w:spacing w:line="276" w:lineRule="auto"/>
        <w:ind w:firstLine="0"/>
        <w:rPr>
          <w:rFonts w:ascii="Times New Roman" w:hAnsi="Times New Roman" w:cs="Times New Roman"/>
        </w:rPr>
      </w:pPr>
      <w:r w:rsidRPr="00BE6829">
        <w:rPr>
          <w:rFonts w:ascii="Times New Roman" w:hAnsi="Times New Roman" w:cs="Times New Roman"/>
        </w:rPr>
        <w:t>Specializēto būvdarbu apakšnozarē tiek prognozēts visstraujākais izmaksu pieaugums no visām apakšnozarēm 2021.</w:t>
      </w:r>
      <w:r w:rsidR="0063488C" w:rsidRPr="00BE6829">
        <w:rPr>
          <w:rFonts w:ascii="Times New Roman" w:hAnsi="Times New Roman" w:cs="Times New Roman"/>
        </w:rPr>
        <w:t xml:space="preserve"> </w:t>
      </w:r>
      <w:r w:rsidRPr="00BE6829">
        <w:rPr>
          <w:rFonts w:ascii="Times New Roman" w:hAnsi="Times New Roman" w:cs="Times New Roman"/>
        </w:rPr>
        <w:t xml:space="preserve">gadā ar 15,7% lēcienu, kam gan sekos </w:t>
      </w:r>
      <w:r w:rsidR="003B7083" w:rsidRPr="00BE6829">
        <w:rPr>
          <w:rFonts w:ascii="Times New Roman" w:hAnsi="Times New Roman" w:cs="Times New Roman"/>
        </w:rPr>
        <w:t xml:space="preserve">lēciena </w:t>
      </w:r>
      <w:r w:rsidRPr="00BE6829">
        <w:rPr>
          <w:rFonts w:ascii="Times New Roman" w:hAnsi="Times New Roman" w:cs="Times New Roman"/>
        </w:rPr>
        <w:t>samazinājums līdz 6,9% 2022.</w:t>
      </w:r>
      <w:r w:rsidR="00004FC2" w:rsidRPr="00BE6829">
        <w:rPr>
          <w:rFonts w:ascii="Times New Roman" w:hAnsi="Times New Roman" w:cs="Times New Roman"/>
        </w:rPr>
        <w:t xml:space="preserve"> </w:t>
      </w:r>
      <w:r w:rsidRPr="00BE6829">
        <w:rPr>
          <w:rFonts w:ascii="Times New Roman" w:hAnsi="Times New Roman" w:cs="Times New Roman"/>
        </w:rPr>
        <w:t>gadā un novērtējums paredz tālāku arvien lēnāku izmaksu pieaugumu līdz pat pieaugumam 3,7% 2025.</w:t>
      </w:r>
      <w:r w:rsidR="00004FC2" w:rsidRPr="00BE6829">
        <w:rPr>
          <w:rFonts w:ascii="Times New Roman" w:hAnsi="Times New Roman" w:cs="Times New Roman"/>
        </w:rPr>
        <w:t xml:space="preserve"> </w:t>
      </w:r>
      <w:r w:rsidRPr="00BE6829">
        <w:rPr>
          <w:rFonts w:ascii="Times New Roman" w:hAnsi="Times New Roman" w:cs="Times New Roman"/>
        </w:rPr>
        <w:t>gadā.</w:t>
      </w:r>
    </w:p>
    <w:p w14:paraId="057F6205" w14:textId="77777777" w:rsidR="003B7083" w:rsidRPr="00BE6829" w:rsidRDefault="003B7083" w:rsidP="003B7083">
      <w:pPr>
        <w:spacing w:line="276" w:lineRule="auto"/>
        <w:ind w:firstLine="0"/>
        <w:rPr>
          <w:rFonts w:ascii="Times New Roman" w:hAnsi="Times New Roman" w:cs="Times New Roman"/>
        </w:rPr>
      </w:pPr>
    </w:p>
    <w:p w14:paraId="4C22E255" w14:textId="4954CED2" w:rsidR="00386433" w:rsidRPr="00BE6829" w:rsidRDefault="00386433" w:rsidP="00386433">
      <w:pPr>
        <w:spacing w:line="276" w:lineRule="auto"/>
        <w:ind w:firstLine="0"/>
        <w:rPr>
          <w:rFonts w:ascii="Times New Roman" w:hAnsi="Times New Roman" w:cs="Times New Roman"/>
        </w:rPr>
      </w:pPr>
      <w:r w:rsidRPr="00BE6829">
        <w:rPr>
          <w:rFonts w:ascii="Times New Roman" w:hAnsi="Times New Roman" w:cs="Times New Roman"/>
        </w:rPr>
        <w:t>Arhitektūras un inženiertehnisko pakalpojumu, tehniskās pārbaudes un analīzes apakšnozarē 2021. un 2022.</w:t>
      </w:r>
      <w:r w:rsidR="0063488C" w:rsidRPr="00BE6829">
        <w:rPr>
          <w:rFonts w:ascii="Times New Roman" w:hAnsi="Times New Roman" w:cs="Times New Roman"/>
        </w:rPr>
        <w:t xml:space="preserve"> </w:t>
      </w:r>
      <w:r w:rsidRPr="00BE6829">
        <w:rPr>
          <w:rFonts w:ascii="Times New Roman" w:hAnsi="Times New Roman" w:cs="Times New Roman"/>
        </w:rPr>
        <w:t>gads iezīmējas ar prognozētu augstu izmaksu pieaugumu 13,6% un 15,7% pret iepriekšējo gadu. Tālākos periodos 2023.-2025.</w:t>
      </w:r>
      <w:r w:rsidR="00004FC2" w:rsidRPr="00BE6829">
        <w:rPr>
          <w:rFonts w:ascii="Times New Roman" w:hAnsi="Times New Roman" w:cs="Times New Roman"/>
        </w:rPr>
        <w:t xml:space="preserve"> </w:t>
      </w:r>
      <w:r w:rsidRPr="00BE6829">
        <w:rPr>
          <w:rFonts w:ascii="Times New Roman" w:hAnsi="Times New Roman" w:cs="Times New Roman"/>
        </w:rPr>
        <w:t>gadā vidēji izmaksu pieaugums tiek vērtēts kā 5,2% pret iepriekšējo gadu.</w:t>
      </w:r>
    </w:p>
    <w:bookmarkEnd w:id="19"/>
    <w:p w14:paraId="2DF9496F" w14:textId="29FB94CA" w:rsidR="005B748E" w:rsidRPr="00BE6829" w:rsidRDefault="005B748E" w:rsidP="00B9247E">
      <w:pPr>
        <w:spacing w:line="276" w:lineRule="auto"/>
        <w:rPr>
          <w:rFonts w:ascii="Times New Roman" w:hAnsi="Times New Roman" w:cs="Times New Roman"/>
        </w:rPr>
      </w:pPr>
    </w:p>
    <w:p w14:paraId="7B64BE92" w14:textId="1F96F0D1" w:rsidR="005B748E" w:rsidRPr="00BE6829" w:rsidRDefault="005B748E" w:rsidP="004476DE">
      <w:pPr>
        <w:pStyle w:val="Heading3"/>
        <w:numPr>
          <w:ilvl w:val="2"/>
          <w:numId w:val="5"/>
        </w:numPr>
        <w:spacing w:line="276" w:lineRule="auto"/>
        <w:rPr>
          <w:rFonts w:ascii="Times New Roman" w:hAnsi="Times New Roman" w:cs="Times New Roman"/>
          <w:b/>
          <w:bCs/>
          <w:color w:val="auto"/>
          <w:sz w:val="24"/>
          <w:szCs w:val="28"/>
        </w:rPr>
      </w:pPr>
      <w:r w:rsidRPr="00BE6829">
        <w:rPr>
          <w:rFonts w:ascii="Times New Roman" w:hAnsi="Times New Roman" w:cs="Times New Roman"/>
          <w:b/>
          <w:bCs/>
          <w:color w:val="auto"/>
          <w:sz w:val="24"/>
          <w:szCs w:val="28"/>
        </w:rPr>
        <w:t>Būvniecības izmaksu izmaiņas pa resursu veidiem</w:t>
      </w:r>
    </w:p>
    <w:p w14:paraId="560E81AC" w14:textId="77777777" w:rsidR="00B43CD6" w:rsidRPr="00BE6829" w:rsidRDefault="00B43CD6" w:rsidP="00B9247E">
      <w:pPr>
        <w:spacing w:line="276" w:lineRule="auto"/>
        <w:rPr>
          <w:rFonts w:ascii="Times New Roman" w:hAnsi="Times New Roman" w:cs="Times New Roman"/>
        </w:rPr>
      </w:pPr>
    </w:p>
    <w:p w14:paraId="02119F0D" w14:textId="253238F8" w:rsidR="005B748E" w:rsidRPr="00BE6829" w:rsidRDefault="00645B72" w:rsidP="003A5228">
      <w:pPr>
        <w:spacing w:line="276" w:lineRule="auto"/>
        <w:ind w:firstLine="0"/>
        <w:rPr>
          <w:rFonts w:ascii="Times New Roman" w:hAnsi="Times New Roman" w:cs="Times New Roman"/>
        </w:rPr>
      </w:pPr>
      <w:r w:rsidRPr="00BE6829">
        <w:rPr>
          <w:rFonts w:ascii="Times New Roman" w:hAnsi="Times New Roman" w:cs="Times New Roman"/>
        </w:rPr>
        <w:t xml:space="preserve">Katrā no apakšnozarēm tika novērtētas būvniecības izmaksu izmaiņas pa resursu veidiem. Pētījuma ietvaros tika </w:t>
      </w:r>
      <w:r w:rsidR="003A5228" w:rsidRPr="00BE6829">
        <w:rPr>
          <w:rFonts w:ascii="Times New Roman" w:hAnsi="Times New Roman" w:cs="Times New Roman"/>
        </w:rPr>
        <w:t>analizēts sekojošs</w:t>
      </w:r>
      <w:r w:rsidRPr="00BE6829">
        <w:rPr>
          <w:rFonts w:ascii="Times New Roman" w:hAnsi="Times New Roman" w:cs="Times New Roman"/>
        </w:rPr>
        <w:t xml:space="preserve"> dalījums resursu veidos:</w:t>
      </w:r>
    </w:p>
    <w:p w14:paraId="0DFDAA66" w14:textId="4E83D496" w:rsidR="00AE3B98" w:rsidRPr="00BE6829" w:rsidRDefault="00AE3B98" w:rsidP="004476DE">
      <w:pPr>
        <w:pStyle w:val="ListParagraph"/>
        <w:numPr>
          <w:ilvl w:val="0"/>
          <w:numId w:val="9"/>
        </w:numPr>
        <w:spacing w:line="276" w:lineRule="auto"/>
        <w:rPr>
          <w:rFonts w:ascii="Times New Roman" w:hAnsi="Times New Roman" w:cs="Times New Roman"/>
        </w:rPr>
      </w:pPr>
      <w:r w:rsidRPr="00BE6829">
        <w:rPr>
          <w:rFonts w:ascii="Times New Roman" w:hAnsi="Times New Roman" w:cs="Times New Roman"/>
        </w:rPr>
        <w:t>Būvmateriālu izmaksu izmaiņas;</w:t>
      </w:r>
    </w:p>
    <w:p w14:paraId="1C04C1CF" w14:textId="48071615" w:rsidR="00AE3B98" w:rsidRPr="00BE6829" w:rsidRDefault="00AE3B98" w:rsidP="004476DE">
      <w:pPr>
        <w:pStyle w:val="ListParagraph"/>
        <w:numPr>
          <w:ilvl w:val="0"/>
          <w:numId w:val="9"/>
        </w:numPr>
        <w:spacing w:line="276" w:lineRule="auto"/>
        <w:rPr>
          <w:rFonts w:ascii="Times New Roman" w:hAnsi="Times New Roman" w:cs="Times New Roman"/>
        </w:rPr>
      </w:pPr>
      <w:r w:rsidRPr="00BE6829">
        <w:rPr>
          <w:rFonts w:ascii="Times New Roman" w:hAnsi="Times New Roman" w:cs="Times New Roman"/>
        </w:rPr>
        <w:t>Strādnieku darba samaksas izmaksu izmaiņas;</w:t>
      </w:r>
    </w:p>
    <w:p w14:paraId="7D8BF1D8" w14:textId="52E702C9" w:rsidR="00AE3B98" w:rsidRPr="00BE6829" w:rsidRDefault="00AE3B98" w:rsidP="004476DE">
      <w:pPr>
        <w:pStyle w:val="ListParagraph"/>
        <w:numPr>
          <w:ilvl w:val="0"/>
          <w:numId w:val="9"/>
        </w:numPr>
        <w:spacing w:line="276" w:lineRule="auto"/>
        <w:rPr>
          <w:rFonts w:ascii="Times New Roman" w:hAnsi="Times New Roman" w:cs="Times New Roman"/>
        </w:rPr>
      </w:pPr>
      <w:r w:rsidRPr="00BE6829">
        <w:rPr>
          <w:rFonts w:ascii="Times New Roman" w:hAnsi="Times New Roman" w:cs="Times New Roman"/>
        </w:rPr>
        <w:t>Mašīnu un mehānismu uzturēšanas un ekspluatācijas izmaksu izmaiņas;</w:t>
      </w:r>
    </w:p>
    <w:p w14:paraId="5B5B05D0" w14:textId="00628655" w:rsidR="00645B72" w:rsidRPr="00BE6829" w:rsidRDefault="00AE3B98" w:rsidP="004476DE">
      <w:pPr>
        <w:pStyle w:val="ListParagraph"/>
        <w:numPr>
          <w:ilvl w:val="0"/>
          <w:numId w:val="9"/>
        </w:numPr>
        <w:spacing w:line="276" w:lineRule="auto"/>
        <w:rPr>
          <w:rFonts w:ascii="Times New Roman" w:hAnsi="Times New Roman" w:cs="Times New Roman"/>
        </w:rPr>
      </w:pPr>
      <w:r w:rsidRPr="00BE6829">
        <w:rPr>
          <w:rFonts w:ascii="Times New Roman" w:hAnsi="Times New Roman" w:cs="Times New Roman"/>
        </w:rPr>
        <w:t>Arhitektūras un inženiertehniskie pakalpojumi; tehniskā pārbaude un analīze.</w:t>
      </w:r>
    </w:p>
    <w:p w14:paraId="78883203" w14:textId="77777777" w:rsidR="003A5228" w:rsidRPr="00BE6829" w:rsidRDefault="003A5228" w:rsidP="003A5228">
      <w:pPr>
        <w:spacing w:line="276" w:lineRule="auto"/>
        <w:ind w:firstLine="0"/>
        <w:rPr>
          <w:rFonts w:ascii="Times New Roman" w:hAnsi="Times New Roman" w:cs="Times New Roman"/>
        </w:rPr>
      </w:pPr>
    </w:p>
    <w:p w14:paraId="5EC82D57" w14:textId="1BF386F7" w:rsidR="00AE3B98" w:rsidRPr="00CA542D" w:rsidRDefault="00AE3B98" w:rsidP="003A5228">
      <w:pPr>
        <w:spacing w:line="276" w:lineRule="auto"/>
        <w:ind w:firstLine="0"/>
        <w:rPr>
          <w:rFonts w:ascii="Times New Roman" w:hAnsi="Times New Roman" w:cs="Times New Roman"/>
        </w:rPr>
      </w:pPr>
      <w:r w:rsidRPr="00BE6829">
        <w:rPr>
          <w:rFonts w:ascii="Times New Roman" w:hAnsi="Times New Roman" w:cs="Times New Roman"/>
        </w:rPr>
        <w:t xml:space="preserve">Papildus kopējam izmaksu veidu dalījumam, izmaksu izmaiņas tika aplūkotas arī kombinācijā ar apakšnozaru </w:t>
      </w:r>
      <w:r w:rsidRPr="00CA542D">
        <w:rPr>
          <w:rFonts w:ascii="Times New Roman" w:hAnsi="Times New Roman" w:cs="Times New Roman"/>
        </w:rPr>
        <w:t>griezumu.</w:t>
      </w:r>
    </w:p>
    <w:p w14:paraId="7513F387" w14:textId="77777777" w:rsidR="003A5228" w:rsidRPr="00CA542D" w:rsidRDefault="003A5228" w:rsidP="003A5228">
      <w:pPr>
        <w:spacing w:line="276" w:lineRule="auto"/>
        <w:ind w:firstLine="0"/>
        <w:rPr>
          <w:rFonts w:ascii="Times New Roman" w:hAnsi="Times New Roman" w:cs="Times New Roman"/>
        </w:rPr>
      </w:pPr>
    </w:p>
    <w:p w14:paraId="330B4665" w14:textId="1C89DB4F" w:rsidR="00EB50F5" w:rsidRPr="00CA542D" w:rsidRDefault="003A5228" w:rsidP="003A5228">
      <w:pPr>
        <w:spacing w:line="276" w:lineRule="auto"/>
        <w:ind w:firstLine="0"/>
        <w:rPr>
          <w:rFonts w:ascii="Times New Roman" w:hAnsi="Times New Roman" w:cs="Times New Roman"/>
        </w:rPr>
      </w:pPr>
      <w:r w:rsidRPr="00CA542D">
        <w:rPr>
          <w:rFonts w:ascii="Times New Roman" w:hAnsi="Times New Roman" w:cs="Times New Roman"/>
        </w:rPr>
        <w:t>L</w:t>
      </w:r>
      <w:r w:rsidR="00EB50F5" w:rsidRPr="00CA542D">
        <w:rPr>
          <w:rFonts w:ascii="Times New Roman" w:hAnsi="Times New Roman" w:cs="Times New Roman"/>
        </w:rPr>
        <w:t>ielākais pieaugums tiek prognozēts būvmateriālu izmaksām, kas apsteidz iepriekšējos gados dominējošo strādnieku darba samaksas līderpozīciju. Tomēr, pēc ekspertu skatījuma, tas drīzāk būs 2021.</w:t>
      </w:r>
      <w:r w:rsidR="00004FC2">
        <w:rPr>
          <w:rFonts w:ascii="Times New Roman" w:hAnsi="Times New Roman" w:cs="Times New Roman"/>
        </w:rPr>
        <w:t xml:space="preserve"> </w:t>
      </w:r>
      <w:r w:rsidR="00EB50F5" w:rsidRPr="00CA542D">
        <w:rPr>
          <w:rFonts w:ascii="Times New Roman" w:hAnsi="Times New Roman" w:cs="Times New Roman"/>
        </w:rPr>
        <w:t>gada fenomens, jo 2022.</w:t>
      </w:r>
      <w:r w:rsidR="00004FC2">
        <w:rPr>
          <w:rFonts w:ascii="Times New Roman" w:hAnsi="Times New Roman" w:cs="Times New Roman"/>
        </w:rPr>
        <w:t xml:space="preserve"> </w:t>
      </w:r>
      <w:r w:rsidR="00EB50F5" w:rsidRPr="00CA542D">
        <w:rPr>
          <w:rFonts w:ascii="Times New Roman" w:hAnsi="Times New Roman" w:cs="Times New Roman"/>
        </w:rPr>
        <w:t xml:space="preserve">gada prognozēs būvmateriālu izmaksu izmaiņas </w:t>
      </w:r>
      <w:r w:rsidR="0065265E" w:rsidRPr="00CA542D">
        <w:rPr>
          <w:rFonts w:ascii="Times New Roman" w:hAnsi="Times New Roman" w:cs="Times New Roman"/>
        </w:rPr>
        <w:t xml:space="preserve">samazinās otrajā </w:t>
      </w:r>
      <w:r w:rsidR="0065265E" w:rsidRPr="00CA542D">
        <w:rPr>
          <w:rFonts w:ascii="Times New Roman" w:hAnsi="Times New Roman" w:cs="Times New Roman"/>
        </w:rPr>
        <w:lastRenderedPageBreak/>
        <w:t>pozīcijā klasiski pirmajā vietā izvirzoties strādnieku darba samaksas izmaiņām. Līdz pa</w:t>
      </w:r>
      <w:r w:rsidRPr="00CA542D">
        <w:rPr>
          <w:rFonts w:ascii="Times New Roman" w:hAnsi="Times New Roman" w:cs="Times New Roman"/>
        </w:rPr>
        <w:t>t</w:t>
      </w:r>
      <w:r w:rsidR="0065265E" w:rsidRPr="00CA542D">
        <w:rPr>
          <w:rFonts w:ascii="Times New Roman" w:hAnsi="Times New Roman" w:cs="Times New Roman"/>
        </w:rPr>
        <w:t xml:space="preserve"> 2025.</w:t>
      </w:r>
      <w:r w:rsidR="00A31614" w:rsidRPr="00CA542D">
        <w:rPr>
          <w:rFonts w:ascii="Times New Roman" w:hAnsi="Times New Roman" w:cs="Times New Roman"/>
        </w:rPr>
        <w:t xml:space="preserve"> </w:t>
      </w:r>
      <w:r w:rsidR="0065265E" w:rsidRPr="00CA542D">
        <w:rPr>
          <w:rFonts w:ascii="Times New Roman" w:hAnsi="Times New Roman" w:cs="Times New Roman"/>
        </w:rPr>
        <w:t>gadam tiek prognozēts arvien mazāks būvmateriālu izmaksu pieaugums</w:t>
      </w:r>
      <w:r w:rsidR="00D25CAD" w:rsidRPr="00CA542D">
        <w:rPr>
          <w:rFonts w:ascii="Times New Roman" w:hAnsi="Times New Roman" w:cs="Times New Roman"/>
        </w:rPr>
        <w:t>.</w:t>
      </w:r>
    </w:p>
    <w:p w14:paraId="4E9C3314" w14:textId="798260A2" w:rsidR="00CC7AB8" w:rsidRPr="00CA542D" w:rsidRDefault="00CC7AB8" w:rsidP="00521077">
      <w:pPr>
        <w:keepNext/>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85216" behindDoc="0" locked="0" layoutInCell="1" allowOverlap="1" wp14:anchorId="5883532B" wp14:editId="3411B90E">
            <wp:simplePos x="0" y="0"/>
            <wp:positionH relativeFrom="margin">
              <wp:align>left</wp:align>
            </wp:positionH>
            <wp:positionV relativeFrom="paragraph">
              <wp:posOffset>40944</wp:posOffset>
            </wp:positionV>
            <wp:extent cx="5271655" cy="3338830"/>
            <wp:effectExtent l="0" t="0" r="5715" b="13970"/>
            <wp:wrapTopAndBottom/>
            <wp:docPr id="4" name="Chart 4">
              <a:extLst xmlns:a="http://schemas.openxmlformats.org/drawingml/2006/main">
                <a:ext uri="{FF2B5EF4-FFF2-40B4-BE49-F238E27FC236}">
                  <a16:creationId xmlns:a16="http://schemas.microsoft.com/office/drawing/2014/main" id="{613D127C-4E14-4AC2-A79E-FFCCB2726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4BB1C91C" w14:textId="7702DE6F" w:rsidR="00CC7AB8"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9</w:t>
      </w:r>
      <w:r w:rsidR="00953FB9">
        <w:rPr>
          <w:noProof/>
        </w:rPr>
        <w:fldChar w:fldCharType="end"/>
      </w:r>
      <w:r>
        <w:t xml:space="preserve">. </w:t>
      </w:r>
      <w:r w:rsidR="00EB50F5" w:rsidRPr="00CA542D">
        <w:rPr>
          <w:rFonts w:ascii="Times New Roman" w:hAnsi="Times New Roman" w:cs="Times New Roman"/>
        </w:rPr>
        <w:t>Resursu veidu izmaksu izmaiņu prognozes pēc vispārīgo un tirdzniecība</w:t>
      </w:r>
      <w:r w:rsidR="00B67134" w:rsidRPr="00CA542D">
        <w:rPr>
          <w:rFonts w:ascii="Times New Roman" w:hAnsi="Times New Roman" w:cs="Times New Roman"/>
        </w:rPr>
        <w:t>s</w:t>
      </w:r>
      <w:r w:rsidR="00EB50F5" w:rsidRPr="00CA542D">
        <w:rPr>
          <w:rFonts w:ascii="Times New Roman" w:hAnsi="Times New Roman" w:cs="Times New Roman"/>
        </w:rPr>
        <w:t xml:space="preserve"> ekspertu novērtējumiem</w:t>
      </w:r>
      <w:r w:rsidR="008A0B70" w:rsidRPr="00CA542D">
        <w:rPr>
          <w:rFonts w:ascii="Times New Roman" w:hAnsi="Times New Roman" w:cs="Times New Roman"/>
        </w:rPr>
        <w:t>.</w:t>
      </w:r>
    </w:p>
    <w:p w14:paraId="2A2819A1" w14:textId="0262818F" w:rsidR="00D318B2" w:rsidRPr="00CA542D" w:rsidRDefault="00D318B2" w:rsidP="00B9247E">
      <w:pPr>
        <w:spacing w:line="276" w:lineRule="auto"/>
        <w:rPr>
          <w:rFonts w:ascii="Times New Roman" w:hAnsi="Times New Roman" w:cs="Times New Roman"/>
        </w:rPr>
      </w:pPr>
    </w:p>
    <w:p w14:paraId="646536D4" w14:textId="77777777" w:rsidR="00827E30" w:rsidRDefault="00B06B82" w:rsidP="00AF632A">
      <w:pPr>
        <w:spacing w:line="276" w:lineRule="auto"/>
        <w:ind w:firstLine="0"/>
        <w:rPr>
          <w:rFonts w:ascii="Times New Roman" w:hAnsi="Times New Roman" w:cs="Times New Roman"/>
        </w:rPr>
      </w:pPr>
      <w:r w:rsidRPr="00CA542D">
        <w:rPr>
          <w:rFonts w:ascii="Times New Roman" w:hAnsi="Times New Roman" w:cs="Times New Roman"/>
        </w:rPr>
        <w:t>Būvmateriāli</w:t>
      </w:r>
      <w:r w:rsidR="00B67134" w:rsidRPr="00CA542D">
        <w:rPr>
          <w:rFonts w:ascii="Times New Roman" w:hAnsi="Times New Roman" w:cs="Times New Roman"/>
        </w:rPr>
        <w:t>em 2021. gadā</w:t>
      </w:r>
      <w:r w:rsidRPr="00CA542D">
        <w:rPr>
          <w:rFonts w:ascii="Times New Roman" w:hAnsi="Times New Roman" w:cs="Times New Roman"/>
        </w:rPr>
        <w:t xml:space="preserve"> ir raksturīgs būtisks</w:t>
      </w:r>
      <w:r w:rsidR="00B67134" w:rsidRPr="00CA542D">
        <w:rPr>
          <w:rFonts w:ascii="Times New Roman" w:hAnsi="Times New Roman" w:cs="Times New Roman"/>
        </w:rPr>
        <w:t xml:space="preserve"> un aktuāls</w:t>
      </w:r>
      <w:r w:rsidRPr="00CA542D">
        <w:rPr>
          <w:rFonts w:ascii="Times New Roman" w:hAnsi="Times New Roman" w:cs="Times New Roman"/>
        </w:rPr>
        <w:t xml:space="preserve"> pieaugums jau </w:t>
      </w:r>
      <w:r w:rsidR="00B67134" w:rsidRPr="00CA542D">
        <w:rPr>
          <w:rFonts w:ascii="Times New Roman" w:hAnsi="Times New Roman" w:cs="Times New Roman"/>
        </w:rPr>
        <w:t>P</w:t>
      </w:r>
      <w:r w:rsidRPr="00CA542D">
        <w:rPr>
          <w:rFonts w:ascii="Times New Roman" w:hAnsi="Times New Roman" w:cs="Times New Roman"/>
        </w:rPr>
        <w:t xml:space="preserve">ētījuma veikšanas laikā. </w:t>
      </w:r>
      <w:r w:rsidR="0040534B" w:rsidRPr="00CA542D">
        <w:rPr>
          <w:rFonts w:ascii="Times New Roman" w:hAnsi="Times New Roman" w:cs="Times New Roman"/>
        </w:rPr>
        <w:t>Atšķirībā no iepriekšējo gadu patstāvīgajām tendencēm, 2021.</w:t>
      </w:r>
      <w:r w:rsidR="00004FC2">
        <w:rPr>
          <w:rFonts w:ascii="Times New Roman" w:hAnsi="Times New Roman" w:cs="Times New Roman"/>
        </w:rPr>
        <w:t xml:space="preserve"> </w:t>
      </w:r>
      <w:r w:rsidR="0040534B" w:rsidRPr="00CA542D">
        <w:rPr>
          <w:rFonts w:ascii="Times New Roman" w:hAnsi="Times New Roman" w:cs="Times New Roman"/>
        </w:rPr>
        <w:t xml:space="preserve">gadā pirmo reizi novērots būvmateriālu izmaksu lēciens augstāk, nekā darba samaksas lēciens. </w:t>
      </w:r>
      <w:r w:rsidR="00170F58" w:rsidRPr="00CA542D">
        <w:rPr>
          <w:rFonts w:ascii="Times New Roman" w:hAnsi="Times New Roman" w:cs="Times New Roman"/>
        </w:rPr>
        <w:t>Tiek arī novērotas būtiskas atšķirība</w:t>
      </w:r>
      <w:r w:rsidR="00B67134" w:rsidRPr="00CA542D">
        <w:rPr>
          <w:rFonts w:ascii="Times New Roman" w:hAnsi="Times New Roman" w:cs="Times New Roman"/>
        </w:rPr>
        <w:t>s</w:t>
      </w:r>
      <w:r w:rsidR="00170F58" w:rsidRPr="00CA542D">
        <w:rPr>
          <w:rFonts w:ascii="Times New Roman" w:hAnsi="Times New Roman" w:cs="Times New Roman"/>
        </w:rPr>
        <w:t xml:space="preserve"> starp statistisko prognozi un ekspertu prognozi, jo iepriekšējo gadu datu tendence neliecina par būtisku izmaksu lēcienu būvmateriāliem no ekstrapolācijas viedokļa, jo līdz šim izmaksas parasti svārstījās -3,2 līdz +3,7% robežās katru gadu. Tomēr</w:t>
      </w:r>
      <w:r w:rsidR="00B67134" w:rsidRPr="00CA542D">
        <w:rPr>
          <w:rFonts w:ascii="Times New Roman" w:hAnsi="Times New Roman" w:cs="Times New Roman"/>
        </w:rPr>
        <w:t>,</w:t>
      </w:r>
      <w:r w:rsidR="00170F58" w:rsidRPr="00CA542D">
        <w:rPr>
          <w:rFonts w:ascii="Times New Roman" w:hAnsi="Times New Roman" w:cs="Times New Roman"/>
        </w:rPr>
        <w:t xml:space="preserve"> vadoties pēc </w:t>
      </w:r>
      <w:r w:rsidR="00FE5D46" w:rsidRPr="00CA542D">
        <w:rPr>
          <w:rFonts w:ascii="Times New Roman" w:hAnsi="Times New Roman" w:cs="Times New Roman"/>
        </w:rPr>
        <w:t>2021.</w:t>
      </w:r>
      <w:r w:rsidR="00B67134" w:rsidRPr="00CA542D">
        <w:rPr>
          <w:rFonts w:ascii="Times New Roman" w:hAnsi="Times New Roman" w:cs="Times New Roman"/>
        </w:rPr>
        <w:t xml:space="preserve"> </w:t>
      </w:r>
      <w:r w:rsidR="00FE5D46" w:rsidRPr="00CA542D">
        <w:rPr>
          <w:rFonts w:ascii="Times New Roman" w:hAnsi="Times New Roman" w:cs="Times New Roman"/>
        </w:rPr>
        <w:t>gada pirm</w:t>
      </w:r>
      <w:r w:rsidR="00B67134" w:rsidRPr="00CA542D">
        <w:rPr>
          <w:rFonts w:ascii="Times New Roman" w:hAnsi="Times New Roman" w:cs="Times New Roman"/>
        </w:rPr>
        <w:t xml:space="preserve">o 6 mēnešu </w:t>
      </w:r>
      <w:r w:rsidR="00FE5D46" w:rsidRPr="00CA542D">
        <w:rPr>
          <w:rFonts w:ascii="Times New Roman" w:hAnsi="Times New Roman" w:cs="Times New Roman"/>
        </w:rPr>
        <w:t xml:space="preserve">straujajiem kokmateriālu un metālizstrādājumu cenu lēcieniem, arī eksperti ņēma vērā </w:t>
      </w:r>
      <w:r w:rsidR="00B67134" w:rsidRPr="00CA542D">
        <w:rPr>
          <w:rFonts w:ascii="Times New Roman" w:hAnsi="Times New Roman" w:cs="Times New Roman"/>
        </w:rPr>
        <w:t>aktuāli</w:t>
      </w:r>
      <w:r w:rsidR="00FE5D46" w:rsidRPr="00CA542D">
        <w:rPr>
          <w:rFonts w:ascii="Times New Roman" w:hAnsi="Times New Roman" w:cs="Times New Roman"/>
        </w:rPr>
        <w:t xml:space="preserve"> notiekošo neordināro cenu pieaugumu un tādēļ ekspertu prognozes pārsniedz 12% robežu izmaksu pieaugum</w:t>
      </w:r>
      <w:r w:rsidR="00B67134" w:rsidRPr="00CA542D">
        <w:rPr>
          <w:rFonts w:ascii="Times New Roman" w:hAnsi="Times New Roman" w:cs="Times New Roman"/>
        </w:rPr>
        <w:t>u</w:t>
      </w:r>
      <w:r w:rsidR="00FE5D46" w:rsidRPr="00CA542D">
        <w:rPr>
          <w:rFonts w:ascii="Times New Roman" w:hAnsi="Times New Roman" w:cs="Times New Roman"/>
        </w:rPr>
        <w:t xml:space="preserve"> gadā. </w:t>
      </w:r>
      <w:r w:rsidR="00B67134" w:rsidRPr="00CA542D">
        <w:rPr>
          <w:rFonts w:ascii="Times New Roman" w:hAnsi="Times New Roman" w:cs="Times New Roman"/>
        </w:rPr>
        <w:t>Izpētes autori</w:t>
      </w:r>
      <w:r w:rsidR="00FE5D46" w:rsidRPr="00CA542D">
        <w:rPr>
          <w:rFonts w:ascii="Times New Roman" w:hAnsi="Times New Roman" w:cs="Times New Roman"/>
        </w:rPr>
        <w:t>, balstoties uz iepriekšējo gadu pētījumu pieredzi, uzskata, ka kombinētā prognoze (statistiski-ekspertu) varētu būt ticamākais scenārijs</w:t>
      </w:r>
      <w:r w:rsidR="00B67134" w:rsidRPr="00CA542D">
        <w:rPr>
          <w:rFonts w:ascii="Times New Roman" w:hAnsi="Times New Roman" w:cs="Times New Roman"/>
        </w:rPr>
        <w:t xml:space="preserve"> šādā gadījumā, attiecīgi</w:t>
      </w:r>
      <w:r w:rsidR="00C21931" w:rsidRPr="00CA542D">
        <w:rPr>
          <w:rFonts w:ascii="Times New Roman" w:hAnsi="Times New Roman" w:cs="Times New Roman"/>
        </w:rPr>
        <w:t xml:space="preserve"> kas identificē</w:t>
      </w:r>
      <w:r w:rsidR="00FE5D46" w:rsidRPr="00CA542D">
        <w:rPr>
          <w:rFonts w:ascii="Times New Roman" w:hAnsi="Times New Roman" w:cs="Times New Roman"/>
        </w:rPr>
        <w:t xml:space="preserve"> 2021.</w:t>
      </w:r>
      <w:r w:rsidR="0094693F">
        <w:rPr>
          <w:rFonts w:ascii="Times New Roman" w:hAnsi="Times New Roman" w:cs="Times New Roman"/>
        </w:rPr>
        <w:t xml:space="preserve"> </w:t>
      </w:r>
      <w:r w:rsidR="00FE5D46" w:rsidRPr="00CA542D">
        <w:rPr>
          <w:rFonts w:ascii="Times New Roman" w:hAnsi="Times New Roman" w:cs="Times New Roman"/>
        </w:rPr>
        <w:t>gadā būvmateriālu izmaksu pieaugumus 7,1% un 2022.</w:t>
      </w:r>
      <w:r w:rsidR="00C21931" w:rsidRPr="00CA542D">
        <w:rPr>
          <w:rFonts w:ascii="Times New Roman" w:hAnsi="Times New Roman" w:cs="Times New Roman"/>
        </w:rPr>
        <w:t xml:space="preserve"> </w:t>
      </w:r>
      <w:r w:rsidR="00FE5D46" w:rsidRPr="00CA542D">
        <w:rPr>
          <w:rFonts w:ascii="Times New Roman" w:hAnsi="Times New Roman" w:cs="Times New Roman"/>
        </w:rPr>
        <w:t>gadā 4,5%</w:t>
      </w:r>
      <w:r w:rsidR="00FF61ED" w:rsidRPr="00CA542D">
        <w:rPr>
          <w:rFonts w:ascii="Times New Roman" w:hAnsi="Times New Roman" w:cs="Times New Roman"/>
        </w:rPr>
        <w:t>. Pastāv arī bažas, ka ekspertu vērtējums bija balstīts uz 2021.</w:t>
      </w:r>
      <w:r w:rsidR="0094693F">
        <w:rPr>
          <w:rFonts w:ascii="Times New Roman" w:hAnsi="Times New Roman" w:cs="Times New Roman"/>
        </w:rPr>
        <w:t xml:space="preserve"> </w:t>
      </w:r>
      <w:r w:rsidR="00FF61ED" w:rsidRPr="00CA542D">
        <w:rPr>
          <w:rFonts w:ascii="Times New Roman" w:hAnsi="Times New Roman" w:cs="Times New Roman"/>
        </w:rPr>
        <w:t xml:space="preserve">gada pirmās puses situāciju, </w:t>
      </w:r>
      <w:r w:rsidR="00C21931" w:rsidRPr="00CA542D">
        <w:rPr>
          <w:rFonts w:ascii="Times New Roman" w:hAnsi="Times New Roman" w:cs="Times New Roman"/>
        </w:rPr>
        <w:t>jo jau</w:t>
      </w:r>
      <w:r w:rsidR="00FF61ED" w:rsidRPr="00CA542D">
        <w:rPr>
          <w:rFonts w:ascii="Times New Roman" w:hAnsi="Times New Roman" w:cs="Times New Roman"/>
        </w:rPr>
        <w:t xml:space="preserve"> 2021.</w:t>
      </w:r>
      <w:r w:rsidR="0094693F">
        <w:rPr>
          <w:rFonts w:ascii="Times New Roman" w:hAnsi="Times New Roman" w:cs="Times New Roman"/>
        </w:rPr>
        <w:t xml:space="preserve"> </w:t>
      </w:r>
      <w:r w:rsidR="00FF61ED" w:rsidRPr="00CA542D">
        <w:rPr>
          <w:rFonts w:ascii="Times New Roman" w:hAnsi="Times New Roman" w:cs="Times New Roman"/>
        </w:rPr>
        <w:t>gada otrās puses sākumā tika novērota kokmateriālu cenu krišanās atsevišķos pasaules tirgos, kas varētu atsaukties kā cenu kritums arī Latvijā</w:t>
      </w:r>
      <w:r w:rsidR="00C21931" w:rsidRPr="00CA542D">
        <w:rPr>
          <w:rFonts w:ascii="Times New Roman" w:hAnsi="Times New Roman" w:cs="Times New Roman"/>
        </w:rPr>
        <w:t xml:space="preserve"> </w:t>
      </w:r>
      <w:r w:rsidR="00FF61ED" w:rsidRPr="00CA542D">
        <w:rPr>
          <w:rFonts w:ascii="Times New Roman" w:hAnsi="Times New Roman" w:cs="Times New Roman"/>
        </w:rPr>
        <w:t>ar vairāku mēnešu aizkavēšanos.</w:t>
      </w:r>
    </w:p>
    <w:p w14:paraId="3596E904" w14:textId="3FF9E7A8" w:rsidR="00D318B2" w:rsidRPr="00CA542D" w:rsidRDefault="00D318B2" w:rsidP="00827E30">
      <w:pPr>
        <w:spacing w:line="276" w:lineRule="auto"/>
        <w:ind w:firstLine="0"/>
        <w:rPr>
          <w:rFonts w:ascii="Times New Roman" w:hAnsi="Times New Roman" w:cs="Times New Roman"/>
        </w:rPr>
      </w:pPr>
    </w:p>
    <w:p w14:paraId="7BCD0D33" w14:textId="27C631ED" w:rsidR="00013166" w:rsidRPr="00CA542D" w:rsidRDefault="00521077" w:rsidP="00521077">
      <w:pPr>
        <w:keepNext/>
        <w:spacing w:line="276" w:lineRule="auto"/>
        <w:ind w:firstLine="0"/>
        <w:rPr>
          <w:rFonts w:ascii="Times New Roman" w:hAnsi="Times New Roman" w:cs="Times New Roman"/>
        </w:rPr>
      </w:pPr>
      <w:r>
        <w:rPr>
          <w:noProof/>
        </w:rPr>
        <w:lastRenderedPageBreak/>
        <w:drawing>
          <wp:inline distT="0" distB="0" distL="0" distR="0" wp14:anchorId="797623DA" wp14:editId="045D09E8">
            <wp:extent cx="5314950" cy="316765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58174" cy="3193417"/>
                    </a:xfrm>
                    <a:prstGeom prst="rect">
                      <a:avLst/>
                    </a:prstGeom>
                  </pic:spPr>
                </pic:pic>
              </a:graphicData>
            </a:graphic>
          </wp:inline>
        </w:drawing>
      </w:r>
    </w:p>
    <w:p w14:paraId="07F9607A" w14:textId="77777777" w:rsidR="008274E5" w:rsidRDefault="008274E5" w:rsidP="001B0C98">
      <w:pPr>
        <w:pStyle w:val="Caption"/>
        <w:jc w:val="center"/>
      </w:pPr>
    </w:p>
    <w:p w14:paraId="5B7FEA13" w14:textId="7DC80342" w:rsidR="00B06B82"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10</w:t>
      </w:r>
      <w:r w:rsidR="00953FB9">
        <w:rPr>
          <w:noProof/>
        </w:rPr>
        <w:fldChar w:fldCharType="end"/>
      </w:r>
      <w:r>
        <w:t xml:space="preserve">. </w:t>
      </w:r>
      <w:r w:rsidR="00D318B2" w:rsidRPr="00CA542D">
        <w:rPr>
          <w:rFonts w:ascii="Times New Roman" w:hAnsi="Times New Roman" w:cs="Times New Roman"/>
        </w:rPr>
        <w:t>Būvmateriālu izmaksu izmaiņas procentos pret iepriekšējo gadu kopš 2011.</w:t>
      </w:r>
      <w:r w:rsidR="0094693F">
        <w:rPr>
          <w:rFonts w:ascii="Times New Roman" w:hAnsi="Times New Roman" w:cs="Times New Roman"/>
        </w:rPr>
        <w:t xml:space="preserve"> </w:t>
      </w:r>
      <w:r w:rsidR="00D318B2" w:rsidRPr="00CA542D">
        <w:rPr>
          <w:rFonts w:ascii="Times New Roman" w:hAnsi="Times New Roman" w:cs="Times New Roman"/>
        </w:rPr>
        <w:t>gada un prognozes 2021.-2025.</w:t>
      </w:r>
      <w:r w:rsidR="00A31614" w:rsidRPr="00CA542D">
        <w:rPr>
          <w:rFonts w:ascii="Times New Roman" w:hAnsi="Times New Roman" w:cs="Times New Roman"/>
        </w:rPr>
        <w:t xml:space="preserve"> </w:t>
      </w:r>
      <w:r w:rsidR="00D318B2" w:rsidRPr="00CA542D">
        <w:rPr>
          <w:rFonts w:ascii="Times New Roman" w:hAnsi="Times New Roman" w:cs="Times New Roman"/>
        </w:rPr>
        <w:t>gadam.</w:t>
      </w:r>
    </w:p>
    <w:p w14:paraId="33DDBDBD" w14:textId="67567990" w:rsidR="001C7E64" w:rsidRPr="00CA542D" w:rsidRDefault="001C7E64" w:rsidP="00A53D37">
      <w:pPr>
        <w:spacing w:line="276" w:lineRule="auto"/>
        <w:ind w:firstLine="0"/>
        <w:rPr>
          <w:rFonts w:ascii="Times New Roman" w:hAnsi="Times New Roman" w:cs="Times New Roman"/>
        </w:rPr>
      </w:pPr>
      <w:r w:rsidRPr="00CA542D">
        <w:rPr>
          <w:rFonts w:ascii="Times New Roman" w:hAnsi="Times New Roman" w:cs="Times New Roman"/>
        </w:rPr>
        <w:t xml:space="preserve">Pretēja situācija tiek novērota strādnieku darba </w:t>
      </w:r>
      <w:r w:rsidR="00A53D37" w:rsidRPr="00CA542D">
        <w:rPr>
          <w:rFonts w:ascii="Times New Roman" w:hAnsi="Times New Roman" w:cs="Times New Roman"/>
        </w:rPr>
        <w:t>izmaksu</w:t>
      </w:r>
      <w:r w:rsidRPr="00CA542D">
        <w:rPr>
          <w:rFonts w:ascii="Times New Roman" w:hAnsi="Times New Roman" w:cs="Times New Roman"/>
        </w:rPr>
        <w:t xml:space="preserve"> kontekstā – ekspertu viedokļi ļoti cieši sakrīt ar iegūto statistisko prognozi</w:t>
      </w:r>
      <w:r w:rsidR="002A3048" w:rsidRPr="00CA542D">
        <w:rPr>
          <w:rFonts w:ascii="Times New Roman" w:hAnsi="Times New Roman" w:cs="Times New Roman"/>
        </w:rPr>
        <w:t>, aplūkotajā 2021. un 2022.</w:t>
      </w:r>
      <w:r w:rsidR="0063488C">
        <w:rPr>
          <w:rFonts w:ascii="Times New Roman" w:hAnsi="Times New Roman" w:cs="Times New Roman"/>
        </w:rPr>
        <w:t xml:space="preserve"> </w:t>
      </w:r>
      <w:r w:rsidR="002A3048" w:rsidRPr="00CA542D">
        <w:rPr>
          <w:rFonts w:ascii="Times New Roman" w:hAnsi="Times New Roman" w:cs="Times New Roman"/>
        </w:rPr>
        <w:t xml:space="preserve">gadā. Līdz ar to var samērā vienprātīgi izvirzīt pieņēmumu, ka strādnieku darba </w:t>
      </w:r>
      <w:r w:rsidR="00A53D37" w:rsidRPr="00CA542D">
        <w:rPr>
          <w:rFonts w:ascii="Times New Roman" w:hAnsi="Times New Roman" w:cs="Times New Roman"/>
        </w:rPr>
        <w:t>izmaksas</w:t>
      </w:r>
      <w:r w:rsidR="002A3048" w:rsidRPr="00CA542D">
        <w:rPr>
          <w:rFonts w:ascii="Times New Roman" w:hAnsi="Times New Roman" w:cs="Times New Roman"/>
        </w:rPr>
        <w:t xml:space="preserve"> varētu pieaug</w:t>
      </w:r>
      <w:r w:rsidR="00575970" w:rsidRPr="00CA542D">
        <w:rPr>
          <w:rFonts w:ascii="Times New Roman" w:hAnsi="Times New Roman" w:cs="Times New Roman"/>
        </w:rPr>
        <w:t>t</w:t>
      </w:r>
      <w:r w:rsidR="002A3048" w:rsidRPr="00CA542D">
        <w:rPr>
          <w:rFonts w:ascii="Times New Roman" w:hAnsi="Times New Roman" w:cs="Times New Roman"/>
        </w:rPr>
        <w:t xml:space="preserve"> par </w:t>
      </w:r>
      <w:r w:rsidR="00575970" w:rsidRPr="00CA542D">
        <w:rPr>
          <w:rFonts w:ascii="Times New Roman" w:hAnsi="Times New Roman" w:cs="Times New Roman"/>
        </w:rPr>
        <w:t>7,1% 2021.</w:t>
      </w:r>
      <w:r w:rsidR="0094693F">
        <w:rPr>
          <w:rFonts w:ascii="Times New Roman" w:hAnsi="Times New Roman" w:cs="Times New Roman"/>
        </w:rPr>
        <w:t xml:space="preserve"> </w:t>
      </w:r>
      <w:r w:rsidR="00575970" w:rsidRPr="00CA542D">
        <w:rPr>
          <w:rFonts w:ascii="Times New Roman" w:hAnsi="Times New Roman" w:cs="Times New Roman"/>
        </w:rPr>
        <w:t>gadā un 7,4% 2022.</w:t>
      </w:r>
      <w:r w:rsidR="0094693F">
        <w:rPr>
          <w:rFonts w:ascii="Times New Roman" w:hAnsi="Times New Roman" w:cs="Times New Roman"/>
        </w:rPr>
        <w:t xml:space="preserve"> </w:t>
      </w:r>
      <w:r w:rsidR="00575970" w:rsidRPr="00CA542D">
        <w:rPr>
          <w:rFonts w:ascii="Times New Roman" w:hAnsi="Times New Roman" w:cs="Times New Roman"/>
        </w:rPr>
        <w:t>gadā. Tālākajos periodos ikgadējās strādnieku samaksas pieaugums nepārsniegs 7% gadā.</w:t>
      </w:r>
      <w:r w:rsidR="00FE2F60" w:rsidRPr="00CA542D">
        <w:rPr>
          <w:rFonts w:ascii="Times New Roman" w:hAnsi="Times New Roman" w:cs="Times New Roman"/>
        </w:rPr>
        <w:t xml:space="preserve"> Pēc būtības var apgalvot, ka tuvākajos piecos gados, pēc šī brīža novērtējuma, sagaidāmas līdzīgas tendences, kādas valdīja strādnieku darba samaksas jomā kopā 2013.</w:t>
      </w:r>
      <w:r w:rsidR="0094693F">
        <w:rPr>
          <w:rFonts w:ascii="Times New Roman" w:hAnsi="Times New Roman" w:cs="Times New Roman"/>
        </w:rPr>
        <w:t xml:space="preserve"> </w:t>
      </w:r>
      <w:r w:rsidR="00FE2F60" w:rsidRPr="00CA542D">
        <w:rPr>
          <w:rFonts w:ascii="Times New Roman" w:hAnsi="Times New Roman" w:cs="Times New Roman"/>
        </w:rPr>
        <w:t>gada.</w:t>
      </w:r>
    </w:p>
    <w:p w14:paraId="29DA146D" w14:textId="43C58134" w:rsidR="00D318B2" w:rsidRPr="00CA542D" w:rsidRDefault="00521077" w:rsidP="00521077">
      <w:pPr>
        <w:keepNext/>
        <w:spacing w:line="276" w:lineRule="auto"/>
        <w:ind w:firstLine="0"/>
        <w:rPr>
          <w:rFonts w:ascii="Times New Roman" w:hAnsi="Times New Roman" w:cs="Times New Roman"/>
        </w:rPr>
      </w:pPr>
      <w:r w:rsidRPr="00521077">
        <w:rPr>
          <w:noProof/>
        </w:rPr>
        <w:drawing>
          <wp:inline distT="0" distB="0" distL="0" distR="0" wp14:anchorId="1452AFB6" wp14:editId="002F11FA">
            <wp:extent cx="5300663" cy="3120973"/>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34022" cy="3140615"/>
                    </a:xfrm>
                    <a:prstGeom prst="rect">
                      <a:avLst/>
                    </a:prstGeom>
                  </pic:spPr>
                </pic:pic>
              </a:graphicData>
            </a:graphic>
          </wp:inline>
        </w:drawing>
      </w:r>
    </w:p>
    <w:p w14:paraId="78631ADF" w14:textId="77777777" w:rsidR="00062A8A" w:rsidRPr="00CA542D" w:rsidRDefault="00062A8A" w:rsidP="00521077">
      <w:pPr>
        <w:keepNext/>
        <w:spacing w:line="276" w:lineRule="auto"/>
        <w:ind w:firstLine="0"/>
        <w:rPr>
          <w:rFonts w:ascii="Times New Roman" w:hAnsi="Times New Roman" w:cs="Times New Roman"/>
        </w:rPr>
      </w:pPr>
    </w:p>
    <w:p w14:paraId="0AB0E5D0" w14:textId="7EC33359" w:rsidR="001C7E64"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11</w:t>
      </w:r>
      <w:r w:rsidR="00953FB9">
        <w:rPr>
          <w:noProof/>
        </w:rPr>
        <w:fldChar w:fldCharType="end"/>
      </w:r>
      <w:r>
        <w:t xml:space="preserve">. </w:t>
      </w:r>
      <w:r w:rsidR="00D318B2" w:rsidRPr="00CA542D">
        <w:rPr>
          <w:rFonts w:ascii="Times New Roman" w:hAnsi="Times New Roman" w:cs="Times New Roman"/>
        </w:rPr>
        <w:t>Strādnieku darba samaksas izmaksu izmaiņas procentos pret iepriekšējo gadu kopš 2011.</w:t>
      </w:r>
      <w:r w:rsidR="0094693F">
        <w:rPr>
          <w:rFonts w:ascii="Times New Roman" w:hAnsi="Times New Roman" w:cs="Times New Roman"/>
        </w:rPr>
        <w:t xml:space="preserve"> </w:t>
      </w:r>
      <w:r w:rsidR="00D318B2" w:rsidRPr="00CA542D">
        <w:rPr>
          <w:rFonts w:ascii="Times New Roman" w:hAnsi="Times New Roman" w:cs="Times New Roman"/>
        </w:rPr>
        <w:t>gada un prognozes 2021.-2025.</w:t>
      </w:r>
      <w:r w:rsidR="00A31614" w:rsidRPr="00CA542D">
        <w:rPr>
          <w:rFonts w:ascii="Times New Roman" w:hAnsi="Times New Roman" w:cs="Times New Roman"/>
        </w:rPr>
        <w:t xml:space="preserve"> </w:t>
      </w:r>
      <w:r w:rsidR="00D318B2" w:rsidRPr="00CA542D">
        <w:rPr>
          <w:rFonts w:ascii="Times New Roman" w:hAnsi="Times New Roman" w:cs="Times New Roman"/>
        </w:rPr>
        <w:t>gadam.</w:t>
      </w:r>
    </w:p>
    <w:p w14:paraId="7B451108" w14:textId="63E1F766" w:rsidR="00FE2F60" w:rsidRPr="00CA542D" w:rsidRDefault="007033F5" w:rsidP="00A53D37">
      <w:pPr>
        <w:spacing w:line="276" w:lineRule="auto"/>
        <w:ind w:firstLine="0"/>
        <w:rPr>
          <w:rFonts w:ascii="Times New Roman" w:hAnsi="Times New Roman" w:cs="Times New Roman"/>
        </w:rPr>
      </w:pPr>
      <w:r w:rsidRPr="00CA542D">
        <w:rPr>
          <w:rFonts w:ascii="Times New Roman" w:hAnsi="Times New Roman" w:cs="Times New Roman"/>
        </w:rPr>
        <w:lastRenderedPageBreak/>
        <w:t>Mašīnu un mehānismu izmaksu ziņā kopš 2013.</w:t>
      </w:r>
      <w:r w:rsidR="0094693F">
        <w:rPr>
          <w:rFonts w:ascii="Times New Roman" w:hAnsi="Times New Roman" w:cs="Times New Roman"/>
        </w:rPr>
        <w:t xml:space="preserve"> </w:t>
      </w:r>
      <w:r w:rsidRPr="00CA542D">
        <w:rPr>
          <w:rFonts w:ascii="Times New Roman" w:hAnsi="Times New Roman" w:cs="Times New Roman"/>
        </w:rPr>
        <w:t>gada ir novērotas ļoti niecīgas izmaksu izmaiņas</w:t>
      </w:r>
      <w:r w:rsidR="00A2389C" w:rsidRPr="00CA542D">
        <w:rPr>
          <w:rFonts w:ascii="Times New Roman" w:hAnsi="Times New Roman" w:cs="Times New Roman"/>
        </w:rPr>
        <w:t>. Zemākais pieaugums bija 2015.</w:t>
      </w:r>
      <w:r w:rsidR="002D2E0F" w:rsidRPr="00CA542D">
        <w:rPr>
          <w:rFonts w:ascii="Times New Roman" w:hAnsi="Times New Roman" w:cs="Times New Roman"/>
        </w:rPr>
        <w:t xml:space="preserve"> </w:t>
      </w:r>
      <w:r w:rsidR="00A2389C" w:rsidRPr="00CA542D">
        <w:rPr>
          <w:rFonts w:ascii="Times New Roman" w:hAnsi="Times New Roman" w:cs="Times New Roman"/>
        </w:rPr>
        <w:t xml:space="preserve">gadā, kad izmaksas principā nepieauga, un augstākās </w:t>
      </w:r>
      <w:r w:rsidR="002D2E0F" w:rsidRPr="00CA542D">
        <w:rPr>
          <w:rFonts w:ascii="Times New Roman" w:hAnsi="Times New Roman" w:cs="Times New Roman"/>
        </w:rPr>
        <w:t xml:space="preserve">bija </w:t>
      </w:r>
      <w:r w:rsidR="00A2389C" w:rsidRPr="00CA542D">
        <w:rPr>
          <w:rFonts w:ascii="Times New Roman" w:hAnsi="Times New Roman" w:cs="Times New Roman"/>
        </w:rPr>
        <w:t>2018.</w:t>
      </w:r>
      <w:r w:rsidR="0094693F">
        <w:rPr>
          <w:rFonts w:ascii="Times New Roman" w:hAnsi="Times New Roman" w:cs="Times New Roman"/>
        </w:rPr>
        <w:t xml:space="preserve"> </w:t>
      </w:r>
      <w:r w:rsidR="00A2389C" w:rsidRPr="00CA542D">
        <w:rPr>
          <w:rFonts w:ascii="Times New Roman" w:hAnsi="Times New Roman" w:cs="Times New Roman"/>
        </w:rPr>
        <w:t xml:space="preserve">gadā, kad pieauga par 2,8%. Arī iegūtās prognozes, gan ekspertu, gan kombinētās, liecina par turpmāku šādu tendenču saglabāšanos. </w:t>
      </w:r>
      <w:r w:rsidR="00143D4C" w:rsidRPr="00CA542D">
        <w:rPr>
          <w:rFonts w:ascii="Times New Roman" w:hAnsi="Times New Roman" w:cs="Times New Roman"/>
        </w:rPr>
        <w:t>Tuvākajos gados – 2021. un 2022.</w:t>
      </w:r>
      <w:r w:rsidR="0094693F">
        <w:rPr>
          <w:rFonts w:ascii="Times New Roman" w:hAnsi="Times New Roman" w:cs="Times New Roman"/>
        </w:rPr>
        <w:t xml:space="preserve"> </w:t>
      </w:r>
      <w:r w:rsidR="00143D4C" w:rsidRPr="00CA542D">
        <w:rPr>
          <w:rFonts w:ascii="Times New Roman" w:hAnsi="Times New Roman" w:cs="Times New Roman"/>
        </w:rPr>
        <w:t xml:space="preserve">gadā, tiek prognozēts izmaksu pieaugums 1,3% un 1,1% pret iepriekšējo gadu. </w:t>
      </w:r>
    </w:p>
    <w:p w14:paraId="037EEC9B" w14:textId="054E6801" w:rsidR="00143D4C" w:rsidRPr="00CA542D" w:rsidRDefault="0077086A" w:rsidP="00A53D37">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88288" behindDoc="0" locked="0" layoutInCell="1" allowOverlap="1" wp14:anchorId="27C01D37" wp14:editId="61A2C8DF">
            <wp:simplePos x="0" y="0"/>
            <wp:positionH relativeFrom="margin">
              <wp:align>left</wp:align>
            </wp:positionH>
            <wp:positionV relativeFrom="paragraph">
              <wp:posOffset>244456</wp:posOffset>
            </wp:positionV>
            <wp:extent cx="5704205" cy="2411730"/>
            <wp:effectExtent l="0" t="0" r="10795" b="7620"/>
            <wp:wrapTopAndBottom/>
            <wp:docPr id="38" name="Chart 38">
              <a:extLst xmlns:a="http://schemas.openxmlformats.org/drawingml/2006/main">
                <a:ext uri="{FF2B5EF4-FFF2-40B4-BE49-F238E27FC236}">
                  <a16:creationId xmlns:a16="http://schemas.microsoft.com/office/drawing/2014/main" id="{BB4691B1-C1DE-4DC2-A382-0214F4037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anchor>
        </w:drawing>
      </w:r>
    </w:p>
    <w:p w14:paraId="30611C2A" w14:textId="0C752663" w:rsidR="00D318B2" w:rsidRPr="00CA542D" w:rsidRDefault="00D318B2" w:rsidP="00B9247E">
      <w:pPr>
        <w:keepNext/>
        <w:spacing w:line="276" w:lineRule="auto"/>
        <w:rPr>
          <w:rFonts w:ascii="Times New Roman" w:hAnsi="Times New Roman" w:cs="Times New Roman"/>
        </w:rPr>
      </w:pPr>
    </w:p>
    <w:tbl>
      <w:tblPr>
        <w:tblW w:w="8363" w:type="dxa"/>
        <w:tblInd w:w="709" w:type="dxa"/>
        <w:tblLayout w:type="fixed"/>
        <w:tblLook w:val="04A0" w:firstRow="1" w:lastRow="0" w:firstColumn="1" w:lastColumn="0" w:noHBand="0" w:noVBand="1"/>
      </w:tblPr>
      <w:tblGrid>
        <w:gridCol w:w="2410"/>
        <w:gridCol w:w="1190"/>
        <w:gridCol w:w="1191"/>
        <w:gridCol w:w="1190"/>
        <w:gridCol w:w="1191"/>
        <w:gridCol w:w="1191"/>
      </w:tblGrid>
      <w:tr w:rsidR="008470E4" w:rsidRPr="00CA542D" w14:paraId="2D248606" w14:textId="77777777" w:rsidTr="00632FE7">
        <w:trPr>
          <w:trHeight w:val="288"/>
        </w:trPr>
        <w:tc>
          <w:tcPr>
            <w:tcW w:w="2410" w:type="dxa"/>
            <w:tcBorders>
              <w:top w:val="nil"/>
              <w:left w:val="nil"/>
              <w:bottom w:val="nil"/>
              <w:right w:val="nil"/>
            </w:tcBorders>
            <w:shd w:val="clear" w:color="000000" w:fill="FFFFFF"/>
            <w:noWrap/>
            <w:vAlign w:val="bottom"/>
            <w:hideMark/>
          </w:tcPr>
          <w:p w14:paraId="18CB997C" w14:textId="77777777" w:rsidR="008470E4" w:rsidRPr="00CA542D" w:rsidRDefault="008470E4" w:rsidP="00632FE7">
            <w:pPr>
              <w:spacing w:line="240" w:lineRule="auto"/>
              <w:ind w:firstLine="0"/>
              <w:jc w:val="left"/>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 </w:t>
            </w:r>
          </w:p>
        </w:tc>
        <w:tc>
          <w:tcPr>
            <w:tcW w:w="1190" w:type="dxa"/>
            <w:tcBorders>
              <w:top w:val="nil"/>
              <w:left w:val="nil"/>
              <w:bottom w:val="single" w:sz="4" w:space="0" w:color="BFBFBF" w:themeColor="background1" w:themeShade="BF"/>
              <w:right w:val="nil"/>
            </w:tcBorders>
            <w:shd w:val="clear" w:color="000000" w:fill="FFFFFF"/>
            <w:noWrap/>
            <w:vAlign w:val="center"/>
            <w:hideMark/>
          </w:tcPr>
          <w:p w14:paraId="55CBDDBF" w14:textId="77777777" w:rsidR="008470E4" w:rsidRPr="00CA542D" w:rsidRDefault="008470E4"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2021.</w:t>
            </w:r>
          </w:p>
        </w:tc>
        <w:tc>
          <w:tcPr>
            <w:tcW w:w="1191" w:type="dxa"/>
            <w:tcBorders>
              <w:top w:val="nil"/>
              <w:left w:val="nil"/>
              <w:bottom w:val="single" w:sz="4" w:space="0" w:color="BFBFBF" w:themeColor="background1" w:themeShade="BF"/>
              <w:right w:val="nil"/>
            </w:tcBorders>
            <w:shd w:val="clear" w:color="000000" w:fill="FFFFFF"/>
            <w:noWrap/>
            <w:vAlign w:val="center"/>
            <w:hideMark/>
          </w:tcPr>
          <w:p w14:paraId="0906DA78" w14:textId="77777777" w:rsidR="008470E4" w:rsidRPr="00CA542D" w:rsidRDefault="008470E4"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2022.</w:t>
            </w:r>
          </w:p>
        </w:tc>
        <w:tc>
          <w:tcPr>
            <w:tcW w:w="1190" w:type="dxa"/>
            <w:tcBorders>
              <w:top w:val="nil"/>
              <w:left w:val="nil"/>
              <w:bottom w:val="single" w:sz="4" w:space="0" w:color="BFBFBF" w:themeColor="background1" w:themeShade="BF"/>
              <w:right w:val="nil"/>
            </w:tcBorders>
            <w:shd w:val="clear" w:color="000000" w:fill="FFFFFF"/>
            <w:noWrap/>
            <w:vAlign w:val="center"/>
            <w:hideMark/>
          </w:tcPr>
          <w:p w14:paraId="66F7E2F1" w14:textId="77777777" w:rsidR="008470E4" w:rsidRPr="00CA542D" w:rsidRDefault="008470E4"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2023.</w:t>
            </w:r>
          </w:p>
        </w:tc>
        <w:tc>
          <w:tcPr>
            <w:tcW w:w="1191" w:type="dxa"/>
            <w:tcBorders>
              <w:top w:val="nil"/>
              <w:left w:val="nil"/>
              <w:bottom w:val="single" w:sz="4" w:space="0" w:color="BFBFBF" w:themeColor="background1" w:themeShade="BF"/>
              <w:right w:val="nil"/>
            </w:tcBorders>
            <w:shd w:val="clear" w:color="000000" w:fill="FFFFFF"/>
            <w:noWrap/>
            <w:vAlign w:val="center"/>
            <w:hideMark/>
          </w:tcPr>
          <w:p w14:paraId="4ECA1DFA" w14:textId="77777777" w:rsidR="008470E4" w:rsidRPr="00CA542D" w:rsidRDefault="008470E4"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2024.</w:t>
            </w:r>
          </w:p>
        </w:tc>
        <w:tc>
          <w:tcPr>
            <w:tcW w:w="1191" w:type="dxa"/>
            <w:tcBorders>
              <w:top w:val="nil"/>
              <w:left w:val="nil"/>
              <w:bottom w:val="single" w:sz="4" w:space="0" w:color="BFBFBF" w:themeColor="background1" w:themeShade="BF"/>
              <w:right w:val="nil"/>
            </w:tcBorders>
            <w:shd w:val="clear" w:color="000000" w:fill="FFFFFF"/>
            <w:noWrap/>
            <w:vAlign w:val="center"/>
            <w:hideMark/>
          </w:tcPr>
          <w:p w14:paraId="3AECE546" w14:textId="77777777" w:rsidR="008470E4" w:rsidRPr="00CA542D" w:rsidRDefault="008470E4" w:rsidP="00632FE7">
            <w:pPr>
              <w:spacing w:line="240" w:lineRule="auto"/>
              <w:ind w:firstLine="0"/>
              <w:jc w:val="center"/>
              <w:rPr>
                <w:rFonts w:ascii="Times New Roman" w:eastAsia="Times New Roman" w:hAnsi="Times New Roman" w:cs="Times New Roman"/>
                <w:color w:val="000000"/>
                <w:sz w:val="20"/>
                <w:szCs w:val="20"/>
                <w:lang w:eastAsia="lv-LV"/>
              </w:rPr>
            </w:pPr>
            <w:r w:rsidRPr="00CA542D">
              <w:rPr>
                <w:rFonts w:ascii="Times New Roman" w:eastAsia="Times New Roman" w:hAnsi="Times New Roman" w:cs="Times New Roman"/>
                <w:color w:val="000000"/>
                <w:sz w:val="20"/>
                <w:szCs w:val="20"/>
                <w:lang w:eastAsia="lv-LV"/>
              </w:rPr>
              <w:t>2025.</w:t>
            </w:r>
          </w:p>
        </w:tc>
      </w:tr>
      <w:tr w:rsidR="000D2794" w:rsidRPr="00CA542D" w14:paraId="1AD40D87" w14:textId="77777777" w:rsidTr="000D2794">
        <w:trPr>
          <w:trHeight w:val="288"/>
        </w:trPr>
        <w:tc>
          <w:tcPr>
            <w:tcW w:w="2410" w:type="dxa"/>
            <w:tcBorders>
              <w:top w:val="nil"/>
              <w:left w:val="nil"/>
              <w:bottom w:val="nil"/>
              <w:right w:val="single" w:sz="4" w:space="0" w:color="BFBFBF" w:themeColor="background1" w:themeShade="BF"/>
            </w:tcBorders>
            <w:shd w:val="clear" w:color="000000" w:fill="FFFFFF"/>
            <w:noWrap/>
            <w:vAlign w:val="center"/>
            <w:hideMark/>
          </w:tcPr>
          <w:p w14:paraId="6D36549E" w14:textId="77777777" w:rsidR="000D2794" w:rsidRPr="00CA542D" w:rsidRDefault="000D2794" w:rsidP="000D2794">
            <w:pPr>
              <w:spacing w:line="240" w:lineRule="auto"/>
              <w:ind w:firstLine="0"/>
              <w:jc w:val="left"/>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Statistiskā prognoze</w:t>
            </w:r>
          </w:p>
        </w:tc>
        <w:tc>
          <w:tcPr>
            <w:tcW w:w="11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58591354" w14:textId="0E3F697F"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-0,9</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6C4766F0" w14:textId="02263F70"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-1,4</w:t>
            </w:r>
          </w:p>
        </w:tc>
        <w:tc>
          <w:tcPr>
            <w:tcW w:w="11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0A44F4D6" w14:textId="4048FC20"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-1,9</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12715BBC" w14:textId="6E681383"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-2,3</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21D8F24C" w14:textId="7EBE1B87"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-2,6</w:t>
            </w:r>
          </w:p>
        </w:tc>
      </w:tr>
      <w:tr w:rsidR="000D2794" w:rsidRPr="00CA542D" w14:paraId="36D42F72" w14:textId="77777777" w:rsidTr="000D2794">
        <w:trPr>
          <w:trHeight w:val="288"/>
        </w:trPr>
        <w:tc>
          <w:tcPr>
            <w:tcW w:w="2410" w:type="dxa"/>
            <w:tcBorders>
              <w:top w:val="nil"/>
              <w:left w:val="nil"/>
              <w:bottom w:val="nil"/>
              <w:right w:val="single" w:sz="4" w:space="0" w:color="BFBFBF" w:themeColor="background1" w:themeShade="BF"/>
            </w:tcBorders>
            <w:shd w:val="clear" w:color="000000" w:fill="FFFFFF"/>
            <w:noWrap/>
            <w:vAlign w:val="center"/>
            <w:hideMark/>
          </w:tcPr>
          <w:p w14:paraId="5417A532" w14:textId="77777777" w:rsidR="000D2794" w:rsidRPr="00CA542D" w:rsidRDefault="000D2794" w:rsidP="000D2794">
            <w:pPr>
              <w:spacing w:line="240" w:lineRule="auto"/>
              <w:ind w:firstLine="0"/>
              <w:jc w:val="left"/>
              <w:rPr>
                <w:rFonts w:ascii="Times New Roman" w:eastAsia="Times New Roman" w:hAnsi="Times New Roman" w:cs="Times New Roman"/>
                <w:b/>
                <w:bCs/>
                <w:color w:val="000000"/>
                <w:sz w:val="20"/>
                <w:szCs w:val="20"/>
                <w:lang w:eastAsia="lv-LV"/>
              </w:rPr>
            </w:pPr>
            <w:r w:rsidRPr="00CA542D">
              <w:rPr>
                <w:rFonts w:ascii="Times New Roman" w:eastAsia="Times New Roman" w:hAnsi="Times New Roman" w:cs="Times New Roman"/>
                <w:b/>
                <w:bCs/>
                <w:color w:val="000000"/>
                <w:sz w:val="20"/>
                <w:szCs w:val="20"/>
                <w:lang w:eastAsia="lv-LV"/>
              </w:rPr>
              <w:t>Kombinētā prognoze</w:t>
            </w:r>
          </w:p>
        </w:tc>
        <w:tc>
          <w:tcPr>
            <w:tcW w:w="11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2A294F00" w14:textId="692AED0A" w:rsidR="000D2794" w:rsidRPr="00CA542D" w:rsidRDefault="000D2794" w:rsidP="000D2794">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1,3</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0DC872B1" w14:textId="2B34CFB8" w:rsidR="000D2794" w:rsidRPr="00CA542D" w:rsidRDefault="000D2794" w:rsidP="000D2794">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1,1</w:t>
            </w:r>
          </w:p>
        </w:tc>
        <w:tc>
          <w:tcPr>
            <w:tcW w:w="11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5DE4B2E9" w14:textId="525037F2" w:rsidR="000D2794" w:rsidRPr="00CA542D" w:rsidRDefault="000D2794" w:rsidP="000D2794">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0,6</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29B080D8" w14:textId="292792D0" w:rsidR="000D2794" w:rsidRPr="00CA542D" w:rsidRDefault="000D2794" w:rsidP="000D2794">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0,7</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734B9D08" w14:textId="74EDB408" w:rsidR="000D2794" w:rsidRPr="00CA542D" w:rsidRDefault="000D2794" w:rsidP="000D2794">
            <w:pPr>
              <w:spacing w:line="240" w:lineRule="auto"/>
              <w:ind w:firstLine="0"/>
              <w:jc w:val="center"/>
              <w:rPr>
                <w:rFonts w:ascii="Times New Roman" w:eastAsia="Times New Roman" w:hAnsi="Times New Roman" w:cs="Times New Roman"/>
                <w:b/>
                <w:bCs/>
                <w:color w:val="000000"/>
                <w:sz w:val="20"/>
                <w:szCs w:val="20"/>
                <w:lang w:eastAsia="lv-LV"/>
              </w:rPr>
            </w:pPr>
            <w:r w:rsidRPr="00CA542D">
              <w:rPr>
                <w:rFonts w:ascii="Times New Roman" w:hAnsi="Times New Roman" w:cs="Times New Roman"/>
                <w:b/>
                <w:bCs/>
                <w:color w:val="000000"/>
                <w:sz w:val="20"/>
                <w:szCs w:val="20"/>
              </w:rPr>
              <w:t>0,2</w:t>
            </w:r>
          </w:p>
        </w:tc>
      </w:tr>
      <w:tr w:rsidR="000D2794" w:rsidRPr="00CA542D" w14:paraId="4AB61802" w14:textId="77777777" w:rsidTr="000D2794">
        <w:trPr>
          <w:trHeight w:val="288"/>
        </w:trPr>
        <w:tc>
          <w:tcPr>
            <w:tcW w:w="2410" w:type="dxa"/>
            <w:tcBorders>
              <w:top w:val="nil"/>
              <w:left w:val="nil"/>
              <w:bottom w:val="nil"/>
              <w:right w:val="single" w:sz="4" w:space="0" w:color="BFBFBF" w:themeColor="background1" w:themeShade="BF"/>
            </w:tcBorders>
            <w:shd w:val="clear" w:color="000000" w:fill="FFFFFF"/>
            <w:noWrap/>
            <w:vAlign w:val="center"/>
            <w:hideMark/>
          </w:tcPr>
          <w:p w14:paraId="052D05DB" w14:textId="77777777" w:rsidR="000D2794" w:rsidRPr="00CA542D" w:rsidRDefault="000D2794" w:rsidP="000D2794">
            <w:pPr>
              <w:spacing w:line="240" w:lineRule="auto"/>
              <w:ind w:firstLine="0"/>
              <w:jc w:val="left"/>
              <w:rPr>
                <w:rFonts w:ascii="Times New Roman" w:eastAsia="Times New Roman" w:hAnsi="Times New Roman" w:cs="Times New Roman"/>
                <w:color w:val="000000"/>
                <w:sz w:val="18"/>
                <w:szCs w:val="18"/>
                <w:lang w:eastAsia="lv-LV"/>
              </w:rPr>
            </w:pPr>
            <w:r w:rsidRPr="00CA542D">
              <w:rPr>
                <w:rFonts w:ascii="Times New Roman" w:eastAsia="Times New Roman" w:hAnsi="Times New Roman" w:cs="Times New Roman"/>
                <w:color w:val="000000"/>
                <w:sz w:val="18"/>
                <w:szCs w:val="18"/>
                <w:lang w:eastAsia="lv-LV"/>
              </w:rPr>
              <w:t>Ekspertu prognoze</w:t>
            </w:r>
          </w:p>
        </w:tc>
        <w:tc>
          <w:tcPr>
            <w:tcW w:w="11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2B464314" w14:textId="20947E7A"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3,6</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418829A9" w14:textId="487C0790"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3,6</w:t>
            </w:r>
          </w:p>
        </w:tc>
        <w:tc>
          <w:tcPr>
            <w:tcW w:w="11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1FB3189B" w14:textId="46B45BFF"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3,1</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34C3AE7A" w14:textId="1EAE75D3"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3,6</w:t>
            </w:r>
          </w:p>
        </w:tc>
        <w:tc>
          <w:tcPr>
            <w:tcW w:w="1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noWrap/>
            <w:vAlign w:val="center"/>
            <w:hideMark/>
          </w:tcPr>
          <w:p w14:paraId="520952B0" w14:textId="4039020D" w:rsidR="000D2794" w:rsidRPr="00CA542D" w:rsidRDefault="000D2794" w:rsidP="000D2794">
            <w:pPr>
              <w:spacing w:line="240" w:lineRule="auto"/>
              <w:ind w:firstLine="0"/>
              <w:jc w:val="center"/>
              <w:rPr>
                <w:rFonts w:ascii="Times New Roman" w:eastAsia="Times New Roman" w:hAnsi="Times New Roman" w:cs="Times New Roman"/>
                <w:color w:val="000000"/>
                <w:sz w:val="18"/>
                <w:szCs w:val="18"/>
                <w:lang w:eastAsia="lv-LV"/>
              </w:rPr>
            </w:pPr>
            <w:r w:rsidRPr="00CA542D">
              <w:rPr>
                <w:rFonts w:ascii="Times New Roman" w:hAnsi="Times New Roman" w:cs="Times New Roman"/>
                <w:color w:val="000000"/>
                <w:sz w:val="18"/>
                <w:szCs w:val="18"/>
              </w:rPr>
              <w:t>3,0</w:t>
            </w:r>
          </w:p>
        </w:tc>
      </w:tr>
    </w:tbl>
    <w:p w14:paraId="783CFBAA" w14:textId="77777777" w:rsidR="008470E4" w:rsidRPr="00CA542D" w:rsidRDefault="008470E4" w:rsidP="00B9247E">
      <w:pPr>
        <w:keepNext/>
        <w:spacing w:line="276" w:lineRule="auto"/>
        <w:rPr>
          <w:rFonts w:ascii="Times New Roman" w:hAnsi="Times New Roman" w:cs="Times New Roman"/>
        </w:rPr>
      </w:pPr>
    </w:p>
    <w:p w14:paraId="58719D10" w14:textId="7445A2F6" w:rsidR="00FE2F60"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12</w:t>
      </w:r>
      <w:r w:rsidR="00953FB9">
        <w:rPr>
          <w:noProof/>
        </w:rPr>
        <w:fldChar w:fldCharType="end"/>
      </w:r>
      <w:r>
        <w:t>.</w:t>
      </w:r>
      <w:r w:rsidR="00D318B2" w:rsidRPr="00CA542D">
        <w:rPr>
          <w:rFonts w:ascii="Times New Roman" w:hAnsi="Times New Roman" w:cs="Times New Roman"/>
        </w:rPr>
        <w:t>Mašīnu un mehānismu izmaksu izmaiņas procentos pret iepriekšējo gadu kopš 2011.</w:t>
      </w:r>
      <w:r w:rsidR="0094693F">
        <w:rPr>
          <w:rFonts w:ascii="Times New Roman" w:hAnsi="Times New Roman" w:cs="Times New Roman"/>
        </w:rPr>
        <w:t xml:space="preserve"> </w:t>
      </w:r>
      <w:r w:rsidR="00D318B2" w:rsidRPr="00CA542D">
        <w:rPr>
          <w:rFonts w:ascii="Times New Roman" w:hAnsi="Times New Roman" w:cs="Times New Roman"/>
        </w:rPr>
        <w:t>gada un prognozes 2021.-2025.</w:t>
      </w:r>
      <w:r w:rsidR="002D2E0F" w:rsidRPr="00CA542D">
        <w:rPr>
          <w:rFonts w:ascii="Times New Roman" w:hAnsi="Times New Roman" w:cs="Times New Roman"/>
        </w:rPr>
        <w:t xml:space="preserve"> </w:t>
      </w:r>
      <w:r w:rsidR="00D318B2" w:rsidRPr="00CA542D">
        <w:rPr>
          <w:rFonts w:ascii="Times New Roman" w:hAnsi="Times New Roman" w:cs="Times New Roman"/>
        </w:rPr>
        <w:t>gadam.</w:t>
      </w:r>
    </w:p>
    <w:p w14:paraId="02DF35E2" w14:textId="4D4E0499" w:rsidR="005B748E" w:rsidRPr="00CA542D" w:rsidRDefault="00E87CCD" w:rsidP="002D2E0F">
      <w:pPr>
        <w:spacing w:line="276" w:lineRule="auto"/>
        <w:ind w:firstLine="0"/>
        <w:rPr>
          <w:rFonts w:ascii="Times New Roman" w:hAnsi="Times New Roman" w:cs="Times New Roman"/>
        </w:rPr>
      </w:pPr>
      <w:r w:rsidRPr="00CA542D">
        <w:rPr>
          <w:rFonts w:ascii="Times New Roman" w:hAnsi="Times New Roman" w:cs="Times New Roman"/>
        </w:rPr>
        <w:t>Izmaksu prognozes pēc resursu veidiem tika aplūkotas arī apakšnozaru griezumā katr</w:t>
      </w:r>
      <w:r w:rsidR="00ED4580" w:rsidRPr="00CA542D">
        <w:rPr>
          <w:rFonts w:ascii="Times New Roman" w:hAnsi="Times New Roman" w:cs="Times New Roman"/>
        </w:rPr>
        <w:t>as apakšnozares ekspertiem prognozējot izmaksas savas kompetences ietvaros. Rezultātā tika iegūti dažādi griezumi</w:t>
      </w:r>
      <w:r w:rsidR="00813298" w:rsidRPr="00CA542D">
        <w:rPr>
          <w:rFonts w:ascii="Times New Roman" w:hAnsi="Times New Roman" w:cs="Times New Roman"/>
        </w:rPr>
        <w:t>, kas tik</w:t>
      </w:r>
      <w:r w:rsidR="00E746F3" w:rsidRPr="00CA542D">
        <w:rPr>
          <w:rFonts w:ascii="Times New Roman" w:hAnsi="Times New Roman" w:cs="Times New Roman"/>
        </w:rPr>
        <w:t>a padziļināti izvērtēti.</w:t>
      </w:r>
      <w:r w:rsidR="00813298" w:rsidRPr="00CA542D">
        <w:rPr>
          <w:rFonts w:ascii="Times New Roman" w:hAnsi="Times New Roman" w:cs="Times New Roman"/>
        </w:rPr>
        <w:t xml:space="preserve"> </w:t>
      </w:r>
    </w:p>
    <w:p w14:paraId="0FDB18E4" w14:textId="77777777" w:rsidR="00E746F3" w:rsidRPr="00CA542D" w:rsidRDefault="00E746F3" w:rsidP="00E746F3">
      <w:pPr>
        <w:spacing w:line="276" w:lineRule="auto"/>
        <w:ind w:firstLine="0"/>
        <w:rPr>
          <w:rFonts w:ascii="Times New Roman" w:hAnsi="Times New Roman" w:cs="Times New Roman"/>
        </w:rPr>
      </w:pPr>
    </w:p>
    <w:p w14:paraId="4B361A70" w14:textId="2DEB2151" w:rsidR="00616F24" w:rsidRPr="00CA542D" w:rsidRDefault="00D13033" w:rsidP="00E746F3">
      <w:pPr>
        <w:spacing w:line="276" w:lineRule="auto"/>
        <w:ind w:firstLine="0"/>
        <w:rPr>
          <w:rFonts w:ascii="Times New Roman" w:hAnsi="Times New Roman" w:cs="Times New Roman"/>
        </w:rPr>
      </w:pPr>
      <w:r w:rsidRPr="00CA542D">
        <w:rPr>
          <w:rFonts w:ascii="Times New Roman" w:hAnsi="Times New Roman" w:cs="Times New Roman"/>
        </w:rPr>
        <w:t xml:space="preserve">Dzīvojamo ēku </w:t>
      </w:r>
      <w:r w:rsidR="00616F24" w:rsidRPr="00CA542D">
        <w:rPr>
          <w:rFonts w:ascii="Times New Roman" w:hAnsi="Times New Roman" w:cs="Times New Roman"/>
        </w:rPr>
        <w:t xml:space="preserve">būvniecības </w:t>
      </w:r>
      <w:r w:rsidRPr="00CA542D">
        <w:rPr>
          <w:rFonts w:ascii="Times New Roman" w:hAnsi="Times New Roman" w:cs="Times New Roman"/>
        </w:rPr>
        <w:t>gadījumā lielākais izmaksu pieaugums 2021.</w:t>
      </w:r>
      <w:r w:rsidR="0094693F">
        <w:rPr>
          <w:rFonts w:ascii="Times New Roman" w:hAnsi="Times New Roman" w:cs="Times New Roman"/>
        </w:rPr>
        <w:t xml:space="preserve"> </w:t>
      </w:r>
      <w:r w:rsidRPr="00CA542D">
        <w:rPr>
          <w:rFonts w:ascii="Times New Roman" w:hAnsi="Times New Roman" w:cs="Times New Roman"/>
        </w:rPr>
        <w:t>gadā tiek prognozēt</w:t>
      </w:r>
      <w:r w:rsidR="00616F24" w:rsidRPr="00CA542D">
        <w:rPr>
          <w:rFonts w:ascii="Times New Roman" w:hAnsi="Times New Roman" w:cs="Times New Roman"/>
        </w:rPr>
        <w:t>s</w:t>
      </w:r>
      <w:r w:rsidRPr="00CA542D">
        <w:rPr>
          <w:rFonts w:ascii="Times New Roman" w:hAnsi="Times New Roman" w:cs="Times New Roman"/>
        </w:rPr>
        <w:t xml:space="preserve"> būvmateriālu izmaksām </w:t>
      </w:r>
      <w:r w:rsidR="00F707D9" w:rsidRPr="00CA542D">
        <w:rPr>
          <w:rFonts w:ascii="Times New Roman" w:hAnsi="Times New Roman" w:cs="Times New Roman"/>
        </w:rPr>
        <w:t>14,71% apmērā, kas</w:t>
      </w:r>
      <w:r w:rsidR="00616F24" w:rsidRPr="00CA542D">
        <w:rPr>
          <w:rFonts w:ascii="Times New Roman" w:hAnsi="Times New Roman" w:cs="Times New Roman"/>
        </w:rPr>
        <w:t xml:space="preserve"> pēc prognozēm</w:t>
      </w:r>
      <w:r w:rsidR="00F707D9" w:rsidRPr="00CA542D">
        <w:rPr>
          <w:rFonts w:ascii="Times New Roman" w:hAnsi="Times New Roman" w:cs="Times New Roman"/>
        </w:rPr>
        <w:t xml:space="preserve"> jau nākamajā gadā būtiski samazināsies. </w:t>
      </w:r>
    </w:p>
    <w:p w14:paraId="3D642A52" w14:textId="77777777" w:rsidR="00616F24" w:rsidRPr="00CA542D" w:rsidRDefault="00616F24" w:rsidP="00E746F3">
      <w:pPr>
        <w:spacing w:line="276" w:lineRule="auto"/>
        <w:ind w:firstLine="0"/>
        <w:rPr>
          <w:rFonts w:ascii="Times New Roman" w:hAnsi="Times New Roman" w:cs="Times New Roman"/>
        </w:rPr>
      </w:pPr>
    </w:p>
    <w:p w14:paraId="7F69E78F" w14:textId="79409BB5" w:rsidR="00813298" w:rsidRPr="00CA542D" w:rsidRDefault="0077086A" w:rsidP="00E746F3">
      <w:pPr>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anchor distT="0" distB="0" distL="114300" distR="114300" simplePos="0" relativeHeight="251789312" behindDoc="0" locked="0" layoutInCell="1" allowOverlap="1" wp14:anchorId="6B242C70" wp14:editId="742F7A9C">
            <wp:simplePos x="0" y="0"/>
            <wp:positionH relativeFrom="margin">
              <wp:align>right</wp:align>
            </wp:positionH>
            <wp:positionV relativeFrom="paragraph">
              <wp:posOffset>367665</wp:posOffset>
            </wp:positionV>
            <wp:extent cx="5731510" cy="3622675"/>
            <wp:effectExtent l="0" t="0" r="2540" b="15875"/>
            <wp:wrapTopAndBottom/>
            <wp:docPr id="6" name="Chart 6">
              <a:extLst xmlns:a="http://schemas.openxmlformats.org/drawingml/2006/main">
                <a:ext uri="{FF2B5EF4-FFF2-40B4-BE49-F238E27FC236}">
                  <a16:creationId xmlns:a16="http://schemas.microsoft.com/office/drawing/2014/main" id="{9D9D9707-51AC-4A63-966D-7D49B5594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anchor>
        </w:drawing>
      </w:r>
      <w:r w:rsidR="00F707D9" w:rsidRPr="00CA542D">
        <w:rPr>
          <w:rFonts w:ascii="Times New Roman" w:hAnsi="Times New Roman" w:cs="Times New Roman"/>
        </w:rPr>
        <w:t>Atkārtots būvmateriālu pieaugums tiek prognozēts 2024. un 2025.</w:t>
      </w:r>
      <w:r w:rsidR="0094693F">
        <w:rPr>
          <w:rFonts w:ascii="Times New Roman" w:hAnsi="Times New Roman" w:cs="Times New Roman"/>
        </w:rPr>
        <w:t xml:space="preserve"> </w:t>
      </w:r>
      <w:r w:rsidR="00F707D9" w:rsidRPr="00CA542D">
        <w:rPr>
          <w:rFonts w:ascii="Times New Roman" w:hAnsi="Times New Roman" w:cs="Times New Roman"/>
        </w:rPr>
        <w:t>gadā</w:t>
      </w:r>
      <w:r w:rsidR="005D1F09" w:rsidRPr="00CA542D">
        <w:rPr>
          <w:rFonts w:ascii="Times New Roman" w:hAnsi="Times New Roman" w:cs="Times New Roman"/>
        </w:rPr>
        <w:t>. Strādnieku darba samaksu pieaugums tiek prognozēts ar pieaugumu 3,43% un 7,00% amplitūdā</w:t>
      </w:r>
      <w:r w:rsidR="00BB7F5A" w:rsidRPr="00CA542D">
        <w:rPr>
          <w:rFonts w:ascii="Times New Roman" w:hAnsi="Times New Roman" w:cs="Times New Roman"/>
        </w:rPr>
        <w:t>.</w:t>
      </w:r>
    </w:p>
    <w:p w14:paraId="15E98166" w14:textId="30A9B2E4" w:rsidR="005D1F09" w:rsidRPr="00CA542D" w:rsidRDefault="005D1F09" w:rsidP="00B9247E">
      <w:pPr>
        <w:keepNext/>
        <w:spacing w:line="276" w:lineRule="auto"/>
        <w:rPr>
          <w:rFonts w:ascii="Times New Roman" w:hAnsi="Times New Roman" w:cs="Times New Roman"/>
        </w:rPr>
      </w:pPr>
    </w:p>
    <w:p w14:paraId="29AD2B79" w14:textId="75A5791A" w:rsidR="00813298"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13</w:t>
      </w:r>
      <w:r w:rsidR="00953FB9">
        <w:rPr>
          <w:noProof/>
        </w:rPr>
        <w:fldChar w:fldCharType="end"/>
      </w:r>
      <w:r>
        <w:t xml:space="preserve">. </w:t>
      </w:r>
      <w:r w:rsidR="005D1F09" w:rsidRPr="00CA542D">
        <w:rPr>
          <w:rFonts w:ascii="Times New Roman" w:hAnsi="Times New Roman" w:cs="Times New Roman"/>
        </w:rPr>
        <w:t>Dzīvojamo ēku izmaksu izmaiņu prognozes pa resursu veidiem 2021.-2025.</w:t>
      </w:r>
      <w:r w:rsidR="00616F24" w:rsidRPr="00CA542D">
        <w:rPr>
          <w:rFonts w:ascii="Times New Roman" w:hAnsi="Times New Roman" w:cs="Times New Roman"/>
        </w:rPr>
        <w:t xml:space="preserve"> </w:t>
      </w:r>
      <w:r w:rsidR="005D1F09" w:rsidRPr="00CA542D">
        <w:rPr>
          <w:rFonts w:ascii="Times New Roman" w:hAnsi="Times New Roman" w:cs="Times New Roman"/>
        </w:rPr>
        <w:t>gadam</w:t>
      </w:r>
      <w:r w:rsidR="00616F24" w:rsidRPr="00CA542D">
        <w:rPr>
          <w:rFonts w:ascii="Times New Roman" w:hAnsi="Times New Roman" w:cs="Times New Roman"/>
        </w:rPr>
        <w:t>.</w:t>
      </w:r>
    </w:p>
    <w:p w14:paraId="09E224F5" w14:textId="3F3F7392" w:rsidR="00813298" w:rsidRPr="00CA542D" w:rsidRDefault="005D1F09" w:rsidP="00616F24">
      <w:pPr>
        <w:spacing w:line="276" w:lineRule="auto"/>
        <w:ind w:firstLine="0"/>
        <w:rPr>
          <w:rFonts w:ascii="Times New Roman" w:hAnsi="Times New Roman" w:cs="Times New Roman"/>
        </w:rPr>
      </w:pPr>
      <w:r w:rsidRPr="00CA542D">
        <w:rPr>
          <w:rFonts w:ascii="Times New Roman" w:hAnsi="Times New Roman" w:cs="Times New Roman"/>
        </w:rPr>
        <w:t>Nedzīvojamo ēku izmaksu izmaiņām ir raksturīgas kopumā tādas pašas tendences kā dzīvojamo ēku būvniecībā. Arī šajā gadījumā būvmateriāli 2021.</w:t>
      </w:r>
      <w:r w:rsidR="0094693F">
        <w:rPr>
          <w:rFonts w:ascii="Times New Roman" w:hAnsi="Times New Roman" w:cs="Times New Roman"/>
        </w:rPr>
        <w:t xml:space="preserve"> </w:t>
      </w:r>
      <w:r w:rsidRPr="00CA542D">
        <w:rPr>
          <w:rFonts w:ascii="Times New Roman" w:hAnsi="Times New Roman" w:cs="Times New Roman"/>
        </w:rPr>
        <w:t xml:space="preserve">gadā drīzāk būs pozīcija ar straujāko pieaugumu, kas tiek prognozēta </w:t>
      </w:r>
      <w:r w:rsidR="00EB7283" w:rsidRPr="00CA542D">
        <w:rPr>
          <w:rFonts w:ascii="Times New Roman" w:hAnsi="Times New Roman" w:cs="Times New Roman"/>
        </w:rPr>
        <w:t xml:space="preserve">14,86% apmērā. </w:t>
      </w:r>
      <w:r w:rsidR="002201C6" w:rsidRPr="00CA542D">
        <w:rPr>
          <w:rFonts w:ascii="Times New Roman" w:hAnsi="Times New Roman" w:cs="Times New Roman"/>
        </w:rPr>
        <w:t xml:space="preserve">Tālākā laika periodā tiek prognozēts </w:t>
      </w:r>
      <w:r w:rsidR="00860E23" w:rsidRPr="00CA542D">
        <w:rPr>
          <w:rFonts w:ascii="Times New Roman" w:hAnsi="Times New Roman" w:cs="Times New Roman"/>
        </w:rPr>
        <w:t>zemāks izmaksu pieaugums, kas viszemākais varētu būt 2023.</w:t>
      </w:r>
      <w:r w:rsidR="0063488C">
        <w:rPr>
          <w:rFonts w:ascii="Times New Roman" w:hAnsi="Times New Roman" w:cs="Times New Roman"/>
        </w:rPr>
        <w:t xml:space="preserve"> </w:t>
      </w:r>
      <w:r w:rsidR="00860E23" w:rsidRPr="00CA542D">
        <w:rPr>
          <w:rFonts w:ascii="Times New Roman" w:hAnsi="Times New Roman" w:cs="Times New Roman"/>
        </w:rPr>
        <w:t>gadā 2,4% apmērā, bet varētu atkal pieaugt līdz 2025.</w:t>
      </w:r>
      <w:r w:rsidR="0094693F">
        <w:rPr>
          <w:rFonts w:ascii="Times New Roman" w:hAnsi="Times New Roman" w:cs="Times New Roman"/>
        </w:rPr>
        <w:t xml:space="preserve"> </w:t>
      </w:r>
      <w:r w:rsidR="00860E23" w:rsidRPr="00CA542D">
        <w:rPr>
          <w:rFonts w:ascii="Times New Roman" w:hAnsi="Times New Roman" w:cs="Times New Roman"/>
        </w:rPr>
        <w:t>gadam līdz 8,6% gadā.</w:t>
      </w:r>
    </w:p>
    <w:p w14:paraId="57CD6615" w14:textId="77777777" w:rsidR="00EB7283" w:rsidRPr="00CA542D" w:rsidRDefault="00EB7283" w:rsidP="00B9247E">
      <w:pPr>
        <w:spacing w:line="276" w:lineRule="auto"/>
        <w:rPr>
          <w:rFonts w:ascii="Times New Roman" w:hAnsi="Times New Roman" w:cs="Times New Roman"/>
        </w:rPr>
      </w:pPr>
    </w:p>
    <w:p w14:paraId="31761FB8" w14:textId="77777777" w:rsidR="00EB7283" w:rsidRPr="00CA542D" w:rsidRDefault="00E51B20" w:rsidP="00B9247E">
      <w:pPr>
        <w:keepNext/>
        <w:spacing w:line="276" w:lineRule="auto"/>
        <w:rPr>
          <w:rFonts w:ascii="Times New Roman" w:hAnsi="Times New Roman" w:cs="Times New Roman"/>
        </w:rPr>
      </w:pPr>
      <w:r w:rsidRPr="00CA542D">
        <w:rPr>
          <w:rFonts w:ascii="Times New Roman" w:hAnsi="Times New Roman" w:cs="Times New Roman"/>
          <w:noProof/>
        </w:rPr>
        <w:lastRenderedPageBreak/>
        <w:drawing>
          <wp:anchor distT="0" distB="0" distL="114300" distR="114300" simplePos="0" relativeHeight="251790336" behindDoc="0" locked="0" layoutInCell="1" allowOverlap="1" wp14:anchorId="376DCBC0" wp14:editId="6B094A45">
            <wp:simplePos x="0" y="0"/>
            <wp:positionH relativeFrom="margin">
              <wp:align>right</wp:align>
            </wp:positionH>
            <wp:positionV relativeFrom="paragraph">
              <wp:posOffset>0</wp:posOffset>
            </wp:positionV>
            <wp:extent cx="5731510" cy="3546475"/>
            <wp:effectExtent l="0" t="0" r="2540" b="15875"/>
            <wp:wrapTopAndBottom/>
            <wp:docPr id="11" name="Chart 11">
              <a:extLst xmlns:a="http://schemas.openxmlformats.org/drawingml/2006/main">
                <a:ext uri="{FF2B5EF4-FFF2-40B4-BE49-F238E27FC236}">
                  <a16:creationId xmlns:a16="http://schemas.microsoft.com/office/drawing/2014/main" id="{722CBB2C-60D3-44B5-8FE3-C7433BC7B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anchor>
        </w:drawing>
      </w:r>
    </w:p>
    <w:p w14:paraId="74081949" w14:textId="18F4CB0F" w:rsidR="00E51B20"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14</w:t>
      </w:r>
      <w:r w:rsidR="00953FB9">
        <w:rPr>
          <w:noProof/>
        </w:rPr>
        <w:fldChar w:fldCharType="end"/>
      </w:r>
      <w:r>
        <w:t xml:space="preserve">. </w:t>
      </w:r>
      <w:r w:rsidR="00EB7283" w:rsidRPr="00CA542D">
        <w:rPr>
          <w:rFonts w:ascii="Times New Roman" w:hAnsi="Times New Roman" w:cs="Times New Roman"/>
        </w:rPr>
        <w:t>Nedzīvojamo ēku izmaksu izmaiņu prognozes pa resursu veidiem 2021.-2025.</w:t>
      </w:r>
      <w:r w:rsidR="00616F24" w:rsidRPr="00CA542D">
        <w:rPr>
          <w:rFonts w:ascii="Times New Roman" w:hAnsi="Times New Roman" w:cs="Times New Roman"/>
        </w:rPr>
        <w:t xml:space="preserve"> </w:t>
      </w:r>
      <w:r w:rsidR="00EB7283" w:rsidRPr="00CA542D">
        <w:rPr>
          <w:rFonts w:ascii="Times New Roman" w:hAnsi="Times New Roman" w:cs="Times New Roman"/>
        </w:rPr>
        <w:t>gadam</w:t>
      </w:r>
      <w:r w:rsidR="00616F24" w:rsidRPr="00CA542D">
        <w:rPr>
          <w:rFonts w:ascii="Times New Roman" w:hAnsi="Times New Roman" w:cs="Times New Roman"/>
        </w:rPr>
        <w:t>.</w:t>
      </w:r>
    </w:p>
    <w:p w14:paraId="382EEBE6" w14:textId="31A4B765" w:rsidR="00813298" w:rsidRPr="00CA542D" w:rsidRDefault="00AB7798" w:rsidP="00616F24">
      <w:pPr>
        <w:spacing w:line="276" w:lineRule="auto"/>
        <w:ind w:firstLine="0"/>
        <w:rPr>
          <w:rFonts w:ascii="Times New Roman" w:hAnsi="Times New Roman" w:cs="Times New Roman"/>
        </w:rPr>
      </w:pPr>
      <w:r w:rsidRPr="00CA542D">
        <w:rPr>
          <w:rFonts w:ascii="Times New Roman" w:hAnsi="Times New Roman" w:cs="Times New Roman"/>
        </w:rPr>
        <w:t xml:space="preserve">Transporta objektu būvniecības apakšnozare izceļas ar </w:t>
      </w:r>
      <w:r w:rsidR="00616F24" w:rsidRPr="00CA542D">
        <w:rPr>
          <w:rFonts w:ascii="Times New Roman" w:hAnsi="Times New Roman" w:cs="Times New Roman"/>
        </w:rPr>
        <w:t>salīdzinoši</w:t>
      </w:r>
      <w:r w:rsidRPr="00CA542D">
        <w:rPr>
          <w:rFonts w:ascii="Times New Roman" w:hAnsi="Times New Roman" w:cs="Times New Roman"/>
        </w:rPr>
        <w:t xml:space="preserve"> pesimistiskiem novērtējumiem un augstu ekspertu prognozēto izmaksu pieaugumu visās pozīcijas. </w:t>
      </w:r>
      <w:r w:rsidR="004268B1" w:rsidRPr="00CA542D">
        <w:rPr>
          <w:rFonts w:ascii="Times New Roman" w:hAnsi="Times New Roman" w:cs="Times New Roman"/>
        </w:rPr>
        <w:t>Gan būvmateriālu izmaksām, gan mašīnu un mehānismu izmaksām 2021.</w:t>
      </w:r>
      <w:r w:rsidR="0094693F">
        <w:rPr>
          <w:rFonts w:ascii="Times New Roman" w:hAnsi="Times New Roman" w:cs="Times New Roman"/>
        </w:rPr>
        <w:t xml:space="preserve"> </w:t>
      </w:r>
      <w:r w:rsidR="004268B1" w:rsidRPr="00CA542D">
        <w:rPr>
          <w:rFonts w:ascii="Times New Roman" w:hAnsi="Times New Roman" w:cs="Times New Roman"/>
        </w:rPr>
        <w:t>gadā tiek prognozēts 10,0% pieaugums. Vēlākos gados gan šīs prognozes samazinās</w:t>
      </w:r>
      <w:r w:rsidR="00034B0D" w:rsidRPr="00CA542D">
        <w:rPr>
          <w:rFonts w:ascii="Times New Roman" w:hAnsi="Times New Roman" w:cs="Times New Roman"/>
        </w:rPr>
        <w:t xml:space="preserve"> šajās pozīcijās sasniedzot pirms-pandēmijas līmeņus 2023.-2025.</w:t>
      </w:r>
      <w:r w:rsidR="0094693F">
        <w:rPr>
          <w:rFonts w:ascii="Times New Roman" w:hAnsi="Times New Roman" w:cs="Times New Roman"/>
        </w:rPr>
        <w:t xml:space="preserve"> </w:t>
      </w:r>
      <w:r w:rsidR="00034B0D" w:rsidRPr="00CA542D">
        <w:rPr>
          <w:rFonts w:ascii="Times New Roman" w:hAnsi="Times New Roman" w:cs="Times New Roman"/>
        </w:rPr>
        <w:t xml:space="preserve">gada novērtējumos. Tomēr specifiska situācija rodas ar arhitektūras un inženiertehnisko pakalpojumu, tehniskās pārbaudes un analīzes </w:t>
      </w:r>
      <w:r w:rsidR="0032071D" w:rsidRPr="00CA542D">
        <w:rPr>
          <w:rFonts w:ascii="Times New Roman" w:hAnsi="Times New Roman" w:cs="Times New Roman"/>
        </w:rPr>
        <w:t>izdevumiem, kur otrādi – 2021. un 2022.</w:t>
      </w:r>
      <w:r w:rsidR="0094693F">
        <w:rPr>
          <w:rFonts w:ascii="Times New Roman" w:hAnsi="Times New Roman" w:cs="Times New Roman"/>
        </w:rPr>
        <w:t xml:space="preserve"> </w:t>
      </w:r>
      <w:r w:rsidR="0032071D" w:rsidRPr="00CA542D">
        <w:rPr>
          <w:rFonts w:ascii="Times New Roman" w:hAnsi="Times New Roman" w:cs="Times New Roman"/>
        </w:rPr>
        <w:t>gadā tiek prognozēts mērenāks izmaksu pieaugums 7,8% un 7,2% pret iepriekšējo gadu, bet laika periodā 2023.-2025.</w:t>
      </w:r>
      <w:r w:rsidR="0094693F">
        <w:rPr>
          <w:rFonts w:ascii="Times New Roman" w:hAnsi="Times New Roman" w:cs="Times New Roman"/>
        </w:rPr>
        <w:t xml:space="preserve"> </w:t>
      </w:r>
      <w:r w:rsidR="0032071D" w:rsidRPr="00CA542D">
        <w:rPr>
          <w:rFonts w:ascii="Times New Roman" w:hAnsi="Times New Roman" w:cs="Times New Roman"/>
        </w:rPr>
        <w:t xml:space="preserve">gadā vidēji gadā pieaugums novērtēts ar </w:t>
      </w:r>
      <w:r w:rsidR="006962FB" w:rsidRPr="00CA542D">
        <w:rPr>
          <w:rFonts w:ascii="Times New Roman" w:hAnsi="Times New Roman" w:cs="Times New Roman"/>
        </w:rPr>
        <w:t xml:space="preserve">9,6% gadā. Šāda situācija varētu tikt saistīta ar </w:t>
      </w:r>
      <w:r w:rsidR="000101AA" w:rsidRPr="00CA542D">
        <w:rPr>
          <w:rFonts w:ascii="Times New Roman" w:hAnsi="Times New Roman" w:cs="Times New Roman"/>
        </w:rPr>
        <w:t xml:space="preserve">lielu šīs apakšnozares speciālistu noslodzi Latvijā tieši transporta objektu būvniecībā </w:t>
      </w:r>
      <w:r w:rsidR="0094693F">
        <w:rPr>
          <w:rFonts w:ascii="Times New Roman" w:hAnsi="Times New Roman" w:cs="Times New Roman"/>
        </w:rPr>
        <w:t>“</w:t>
      </w:r>
      <w:proofErr w:type="spellStart"/>
      <w:r w:rsidR="000101AA" w:rsidRPr="00CA542D">
        <w:rPr>
          <w:rFonts w:ascii="Times New Roman" w:hAnsi="Times New Roman" w:cs="Times New Roman"/>
        </w:rPr>
        <w:t>Rail</w:t>
      </w:r>
      <w:proofErr w:type="spellEnd"/>
      <w:r w:rsidR="000101AA" w:rsidRPr="00CA542D">
        <w:rPr>
          <w:rFonts w:ascii="Times New Roman" w:hAnsi="Times New Roman" w:cs="Times New Roman"/>
        </w:rPr>
        <w:t xml:space="preserve"> Baltica</w:t>
      </w:r>
      <w:r w:rsidR="0094693F">
        <w:rPr>
          <w:rFonts w:ascii="Times New Roman" w:hAnsi="Times New Roman" w:cs="Times New Roman"/>
        </w:rPr>
        <w:t>”</w:t>
      </w:r>
      <w:r w:rsidR="000101AA" w:rsidRPr="00CA542D">
        <w:rPr>
          <w:rFonts w:ascii="Times New Roman" w:hAnsi="Times New Roman" w:cs="Times New Roman"/>
        </w:rPr>
        <w:t xml:space="preserve"> projekta kontekstā. </w:t>
      </w:r>
    </w:p>
    <w:p w14:paraId="2DC4EB46" w14:textId="77777777" w:rsidR="006962FB" w:rsidRPr="00CA542D" w:rsidRDefault="006962FB" w:rsidP="00616F24">
      <w:pPr>
        <w:spacing w:line="276" w:lineRule="auto"/>
        <w:ind w:firstLine="0"/>
        <w:rPr>
          <w:rFonts w:ascii="Times New Roman" w:hAnsi="Times New Roman" w:cs="Times New Roman"/>
        </w:rPr>
      </w:pPr>
    </w:p>
    <w:p w14:paraId="65A010AD" w14:textId="77777777" w:rsidR="00FD2B8F" w:rsidRPr="00CA542D" w:rsidRDefault="00E51B20" w:rsidP="00B9247E">
      <w:pPr>
        <w:keepNext/>
        <w:spacing w:line="276" w:lineRule="auto"/>
        <w:rPr>
          <w:rFonts w:ascii="Times New Roman" w:hAnsi="Times New Roman" w:cs="Times New Roman"/>
        </w:rPr>
      </w:pPr>
      <w:r w:rsidRPr="00CA542D">
        <w:rPr>
          <w:rFonts w:ascii="Times New Roman" w:hAnsi="Times New Roman" w:cs="Times New Roman"/>
          <w:noProof/>
        </w:rPr>
        <w:lastRenderedPageBreak/>
        <w:drawing>
          <wp:inline distT="0" distB="0" distL="0" distR="0" wp14:anchorId="3BC6A011" wp14:editId="75DE7A2A">
            <wp:extent cx="5039995" cy="3775364"/>
            <wp:effectExtent l="0" t="0" r="8255" b="15875"/>
            <wp:docPr id="12" name="Chart 12">
              <a:extLst xmlns:a="http://schemas.openxmlformats.org/drawingml/2006/main">
                <a:ext uri="{FF2B5EF4-FFF2-40B4-BE49-F238E27FC236}">
                  <a16:creationId xmlns:a16="http://schemas.microsoft.com/office/drawing/2014/main" id="{1FB8945A-3985-4451-A45F-14AC7BAB5D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FCF87B" w14:textId="38F6752D" w:rsidR="00FD2B8F" w:rsidRPr="00CA542D" w:rsidRDefault="001B0C98" w:rsidP="00521077">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15</w:t>
      </w:r>
      <w:r w:rsidR="00953FB9">
        <w:rPr>
          <w:noProof/>
        </w:rPr>
        <w:fldChar w:fldCharType="end"/>
      </w:r>
      <w:r>
        <w:t xml:space="preserve">. </w:t>
      </w:r>
      <w:r w:rsidR="00FD2B8F" w:rsidRPr="00CA542D">
        <w:rPr>
          <w:rFonts w:ascii="Times New Roman" w:hAnsi="Times New Roman" w:cs="Times New Roman"/>
        </w:rPr>
        <w:t>Transporta objektu izmaksu izmaiņu prognozes pa resursu veidiem 2021.-2025.</w:t>
      </w:r>
      <w:r w:rsidR="00616F24" w:rsidRPr="00CA542D">
        <w:rPr>
          <w:rFonts w:ascii="Times New Roman" w:hAnsi="Times New Roman" w:cs="Times New Roman"/>
        </w:rPr>
        <w:t xml:space="preserve"> </w:t>
      </w:r>
      <w:r w:rsidR="00FD2B8F" w:rsidRPr="00CA542D">
        <w:rPr>
          <w:rFonts w:ascii="Times New Roman" w:hAnsi="Times New Roman" w:cs="Times New Roman"/>
        </w:rPr>
        <w:t>gadam</w:t>
      </w:r>
      <w:r w:rsidR="00616F24" w:rsidRPr="00CA542D">
        <w:rPr>
          <w:rFonts w:ascii="Times New Roman" w:hAnsi="Times New Roman" w:cs="Times New Roman"/>
        </w:rPr>
        <w:t>.</w:t>
      </w:r>
    </w:p>
    <w:p w14:paraId="136C1BB5" w14:textId="6C02EF82" w:rsidR="00E51B20" w:rsidRPr="00CA542D" w:rsidRDefault="0077086A" w:rsidP="00616F24">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91360" behindDoc="0" locked="0" layoutInCell="1" allowOverlap="1" wp14:anchorId="6926F02E" wp14:editId="5173D1B0">
            <wp:simplePos x="0" y="0"/>
            <wp:positionH relativeFrom="margin">
              <wp:align>left</wp:align>
            </wp:positionH>
            <wp:positionV relativeFrom="paragraph">
              <wp:posOffset>927735</wp:posOffset>
            </wp:positionV>
            <wp:extent cx="5503545" cy="3303905"/>
            <wp:effectExtent l="0" t="0" r="1905" b="10795"/>
            <wp:wrapTopAndBottom/>
            <wp:docPr id="14" name="Chart 14">
              <a:extLst xmlns:a="http://schemas.openxmlformats.org/drawingml/2006/main">
                <a:ext uri="{FF2B5EF4-FFF2-40B4-BE49-F238E27FC236}">
                  <a16:creationId xmlns:a16="http://schemas.microsoft.com/office/drawing/2014/main" id="{8E75B40B-7C82-4A88-B99A-8C91870489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anchor>
        </w:drawing>
      </w:r>
      <w:r w:rsidR="00F20DD1" w:rsidRPr="00CA542D">
        <w:rPr>
          <w:rFonts w:ascii="Times New Roman" w:hAnsi="Times New Roman" w:cs="Times New Roman"/>
        </w:rPr>
        <w:t>Arī pilsētsaimniecības infrastruktūras apakšnozar</w:t>
      </w:r>
      <w:r w:rsidR="00616F24" w:rsidRPr="00CA542D">
        <w:rPr>
          <w:rFonts w:ascii="Times New Roman" w:hAnsi="Times New Roman" w:cs="Times New Roman"/>
        </w:rPr>
        <w:t xml:space="preserve">ē prognozēts </w:t>
      </w:r>
      <w:r w:rsidR="00F20DD1" w:rsidRPr="00CA542D">
        <w:rPr>
          <w:rFonts w:ascii="Times New Roman" w:hAnsi="Times New Roman" w:cs="Times New Roman"/>
        </w:rPr>
        <w:t>būtisk</w:t>
      </w:r>
      <w:r w:rsidR="00616F24" w:rsidRPr="00CA542D">
        <w:rPr>
          <w:rFonts w:ascii="Times New Roman" w:hAnsi="Times New Roman" w:cs="Times New Roman"/>
        </w:rPr>
        <w:t>s</w:t>
      </w:r>
      <w:r w:rsidR="00F20DD1" w:rsidRPr="00CA542D">
        <w:rPr>
          <w:rFonts w:ascii="Times New Roman" w:hAnsi="Times New Roman" w:cs="Times New Roman"/>
        </w:rPr>
        <w:t xml:space="preserve"> izmaksu pieaugumu tieši būvmateriālu kontekstā</w:t>
      </w:r>
      <w:r w:rsidR="00616F24" w:rsidRPr="00CA542D">
        <w:rPr>
          <w:rFonts w:ascii="Times New Roman" w:hAnsi="Times New Roman" w:cs="Times New Roman"/>
        </w:rPr>
        <w:t>.</w:t>
      </w:r>
      <w:r w:rsidR="000101AA" w:rsidRPr="00CA542D">
        <w:rPr>
          <w:rFonts w:ascii="Times New Roman" w:hAnsi="Times New Roman" w:cs="Times New Roman"/>
        </w:rPr>
        <w:t xml:space="preserve"> 2021.</w:t>
      </w:r>
      <w:r w:rsidR="0063488C">
        <w:rPr>
          <w:rFonts w:ascii="Times New Roman" w:hAnsi="Times New Roman" w:cs="Times New Roman"/>
        </w:rPr>
        <w:t xml:space="preserve"> </w:t>
      </w:r>
      <w:r w:rsidR="000101AA" w:rsidRPr="00CA542D">
        <w:rPr>
          <w:rFonts w:ascii="Times New Roman" w:hAnsi="Times New Roman" w:cs="Times New Roman"/>
        </w:rPr>
        <w:t>gadā šis pieaugums prognozēts 15,3% apjomā, kas vēlākos gados nebūs tik liels bet arī 2022.</w:t>
      </w:r>
      <w:r w:rsidR="0063488C">
        <w:rPr>
          <w:rFonts w:ascii="Times New Roman" w:hAnsi="Times New Roman" w:cs="Times New Roman"/>
        </w:rPr>
        <w:t xml:space="preserve"> </w:t>
      </w:r>
      <w:r w:rsidR="000101AA" w:rsidRPr="00CA542D">
        <w:rPr>
          <w:rFonts w:ascii="Times New Roman" w:hAnsi="Times New Roman" w:cs="Times New Roman"/>
        </w:rPr>
        <w:t>gadā būs būtiskākā izmaksu pozīcija. Strādnieku darba samaksas izmaksas 2021.</w:t>
      </w:r>
      <w:r w:rsidR="0063488C">
        <w:rPr>
          <w:rFonts w:ascii="Times New Roman" w:hAnsi="Times New Roman" w:cs="Times New Roman"/>
        </w:rPr>
        <w:t xml:space="preserve"> </w:t>
      </w:r>
      <w:r w:rsidR="000101AA" w:rsidRPr="00CA542D">
        <w:rPr>
          <w:rFonts w:ascii="Times New Roman" w:hAnsi="Times New Roman" w:cs="Times New Roman"/>
        </w:rPr>
        <w:t>gadā varētu pieaugt par 7,6% un 2022.</w:t>
      </w:r>
      <w:r w:rsidR="0063488C">
        <w:rPr>
          <w:rFonts w:ascii="Times New Roman" w:hAnsi="Times New Roman" w:cs="Times New Roman"/>
        </w:rPr>
        <w:t xml:space="preserve"> </w:t>
      </w:r>
      <w:r w:rsidR="000101AA" w:rsidRPr="00CA542D">
        <w:rPr>
          <w:rFonts w:ascii="Times New Roman" w:hAnsi="Times New Roman" w:cs="Times New Roman"/>
        </w:rPr>
        <w:t xml:space="preserve">gadā vēl vairāk par 10,0%, bet vēlākos gados pieaugums nebūs tik liels. </w:t>
      </w:r>
    </w:p>
    <w:p w14:paraId="471BCDF1" w14:textId="0C7B29E5" w:rsidR="00FB257A" w:rsidRPr="00CA542D" w:rsidRDefault="00FB257A" w:rsidP="00B9247E">
      <w:pPr>
        <w:keepNext/>
        <w:spacing w:line="276" w:lineRule="auto"/>
        <w:rPr>
          <w:rFonts w:ascii="Times New Roman" w:hAnsi="Times New Roman" w:cs="Times New Roman"/>
        </w:rPr>
      </w:pPr>
    </w:p>
    <w:p w14:paraId="71147A08" w14:textId="0E21D0F8" w:rsidR="00E51B20"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16</w:t>
      </w:r>
      <w:r w:rsidR="00953FB9">
        <w:rPr>
          <w:noProof/>
        </w:rPr>
        <w:fldChar w:fldCharType="end"/>
      </w:r>
      <w:r>
        <w:t xml:space="preserve">. </w:t>
      </w:r>
      <w:r w:rsidR="00FB257A" w:rsidRPr="00CA542D">
        <w:rPr>
          <w:rFonts w:ascii="Times New Roman" w:hAnsi="Times New Roman" w:cs="Times New Roman"/>
        </w:rPr>
        <w:t>Pilsētsaimniecības infrastruktūras izmaksu izmaiņu prognozes pa resursu veidiem 2021.-2025.</w:t>
      </w:r>
      <w:r w:rsidR="00616F24" w:rsidRPr="00CA542D">
        <w:rPr>
          <w:rFonts w:ascii="Times New Roman" w:hAnsi="Times New Roman" w:cs="Times New Roman"/>
        </w:rPr>
        <w:t xml:space="preserve"> </w:t>
      </w:r>
      <w:r w:rsidR="00FB257A" w:rsidRPr="00CA542D">
        <w:rPr>
          <w:rFonts w:ascii="Times New Roman" w:hAnsi="Times New Roman" w:cs="Times New Roman"/>
        </w:rPr>
        <w:t>gadam</w:t>
      </w:r>
      <w:r w:rsidR="00616F24" w:rsidRPr="00CA542D">
        <w:rPr>
          <w:rFonts w:ascii="Times New Roman" w:hAnsi="Times New Roman" w:cs="Times New Roman"/>
        </w:rPr>
        <w:t>.</w:t>
      </w:r>
    </w:p>
    <w:p w14:paraId="67594F86" w14:textId="7E998FA1" w:rsidR="00813298" w:rsidRPr="00CA542D" w:rsidRDefault="0077086A" w:rsidP="00616F24">
      <w:pPr>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anchor distT="0" distB="0" distL="114300" distR="114300" simplePos="0" relativeHeight="251792384" behindDoc="0" locked="0" layoutInCell="1" allowOverlap="1" wp14:anchorId="2FE63C41" wp14:editId="1462BF05">
            <wp:simplePos x="0" y="0"/>
            <wp:positionH relativeFrom="margin">
              <wp:align>left</wp:align>
            </wp:positionH>
            <wp:positionV relativeFrom="paragraph">
              <wp:posOffset>1104900</wp:posOffset>
            </wp:positionV>
            <wp:extent cx="5741670" cy="3837305"/>
            <wp:effectExtent l="0" t="0" r="11430" b="10795"/>
            <wp:wrapTopAndBottom/>
            <wp:docPr id="39" name="Chart 39">
              <a:extLst xmlns:a="http://schemas.openxmlformats.org/drawingml/2006/main">
                <a:ext uri="{FF2B5EF4-FFF2-40B4-BE49-F238E27FC236}">
                  <a16:creationId xmlns:a16="http://schemas.microsoft.com/office/drawing/2014/main" id="{0409DC40-EBF2-49B5-A611-CCB2E3D68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anchor>
        </w:drawing>
      </w:r>
      <w:r w:rsidR="000101AA" w:rsidRPr="00CA542D">
        <w:rPr>
          <w:rFonts w:ascii="Times New Roman" w:hAnsi="Times New Roman" w:cs="Times New Roman"/>
        </w:rPr>
        <w:t>Arī specializēto būvdarbu apakšnozarē valda līdzīgas tendences citām apakšnozarēm, kur būvmateriālu izmaksas ir kļuvušas par būtiskāko pozīciju 2021.</w:t>
      </w:r>
      <w:r w:rsidR="0063488C">
        <w:rPr>
          <w:rFonts w:ascii="Times New Roman" w:hAnsi="Times New Roman" w:cs="Times New Roman"/>
        </w:rPr>
        <w:t xml:space="preserve"> </w:t>
      </w:r>
      <w:r w:rsidR="000101AA" w:rsidRPr="00CA542D">
        <w:rPr>
          <w:rFonts w:ascii="Times New Roman" w:hAnsi="Times New Roman" w:cs="Times New Roman"/>
        </w:rPr>
        <w:t>gadā un varētu pieaug par 15,8%, un jau nākamajā gadā tikai par 6,7% un arvien zemāk tālākajos gados. Netipiski citām apakšnozarēm šeit ir prognozēts zem strādnieku darba samaksas piea</w:t>
      </w:r>
      <w:r w:rsidR="00220419" w:rsidRPr="00CA542D">
        <w:rPr>
          <w:rFonts w:ascii="Times New Roman" w:hAnsi="Times New Roman" w:cs="Times New Roman"/>
        </w:rPr>
        <w:t>ugums tikai par 5,1% 2021.</w:t>
      </w:r>
      <w:r w:rsidR="0063488C">
        <w:rPr>
          <w:rFonts w:ascii="Times New Roman" w:hAnsi="Times New Roman" w:cs="Times New Roman"/>
        </w:rPr>
        <w:t xml:space="preserve"> </w:t>
      </w:r>
      <w:r w:rsidR="00220419" w:rsidRPr="00CA542D">
        <w:rPr>
          <w:rFonts w:ascii="Times New Roman" w:hAnsi="Times New Roman" w:cs="Times New Roman"/>
        </w:rPr>
        <w:t>gadā, kas varētu pieaugt nedaudz straujāk 2022.</w:t>
      </w:r>
      <w:r w:rsidR="0063488C">
        <w:rPr>
          <w:rFonts w:ascii="Times New Roman" w:hAnsi="Times New Roman" w:cs="Times New Roman"/>
        </w:rPr>
        <w:t xml:space="preserve"> </w:t>
      </w:r>
      <w:r w:rsidR="00220419" w:rsidRPr="00CA542D">
        <w:rPr>
          <w:rFonts w:ascii="Times New Roman" w:hAnsi="Times New Roman" w:cs="Times New Roman"/>
        </w:rPr>
        <w:t>gadā par 8.3%, bet turpmāk atgriezties 2021.</w:t>
      </w:r>
      <w:r w:rsidR="0063488C">
        <w:rPr>
          <w:rFonts w:ascii="Times New Roman" w:hAnsi="Times New Roman" w:cs="Times New Roman"/>
        </w:rPr>
        <w:t xml:space="preserve"> </w:t>
      </w:r>
      <w:r w:rsidR="00220419" w:rsidRPr="00CA542D">
        <w:rPr>
          <w:rFonts w:ascii="Times New Roman" w:hAnsi="Times New Roman" w:cs="Times New Roman"/>
        </w:rPr>
        <w:t>gada prognozes līmenī un 2023.-2025.</w:t>
      </w:r>
      <w:r w:rsidR="0063488C">
        <w:rPr>
          <w:rFonts w:ascii="Times New Roman" w:hAnsi="Times New Roman" w:cs="Times New Roman"/>
        </w:rPr>
        <w:t xml:space="preserve"> </w:t>
      </w:r>
      <w:r w:rsidR="00220419" w:rsidRPr="00CA542D">
        <w:rPr>
          <w:rFonts w:ascii="Times New Roman" w:hAnsi="Times New Roman" w:cs="Times New Roman"/>
        </w:rPr>
        <w:t xml:space="preserve">gada periodā pieaugt vidēji par </w:t>
      </w:r>
      <w:r w:rsidR="00F24CB5" w:rsidRPr="00CA542D">
        <w:rPr>
          <w:rFonts w:ascii="Times New Roman" w:hAnsi="Times New Roman" w:cs="Times New Roman"/>
        </w:rPr>
        <w:t>5,1% gadā</w:t>
      </w:r>
      <w:r w:rsidR="00E04BA5" w:rsidRPr="00CA542D">
        <w:rPr>
          <w:rFonts w:ascii="Times New Roman" w:hAnsi="Times New Roman" w:cs="Times New Roman"/>
        </w:rPr>
        <w:t xml:space="preserve">. </w:t>
      </w:r>
    </w:p>
    <w:p w14:paraId="36C21048" w14:textId="3EF9575E" w:rsidR="00B43CD6" w:rsidRPr="00CA542D" w:rsidRDefault="00B43CD6" w:rsidP="00B9247E">
      <w:pPr>
        <w:keepNext/>
        <w:spacing w:line="276" w:lineRule="auto"/>
        <w:rPr>
          <w:rFonts w:ascii="Times New Roman" w:hAnsi="Times New Roman" w:cs="Times New Roman"/>
        </w:rPr>
      </w:pPr>
    </w:p>
    <w:p w14:paraId="663973C4" w14:textId="0E70E901" w:rsidR="00E51B20" w:rsidRPr="00CA542D" w:rsidRDefault="001B0C98" w:rsidP="00521077">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17</w:t>
      </w:r>
      <w:r w:rsidR="00953FB9">
        <w:rPr>
          <w:noProof/>
        </w:rPr>
        <w:fldChar w:fldCharType="end"/>
      </w:r>
      <w:r>
        <w:t xml:space="preserve">. </w:t>
      </w:r>
      <w:r w:rsidR="00B43CD6" w:rsidRPr="00CA542D">
        <w:rPr>
          <w:rFonts w:ascii="Times New Roman" w:hAnsi="Times New Roman" w:cs="Times New Roman"/>
        </w:rPr>
        <w:t xml:space="preserve">Specializēto </w:t>
      </w:r>
      <w:r w:rsidR="00D75B88" w:rsidRPr="00CA542D">
        <w:rPr>
          <w:rFonts w:ascii="Times New Roman" w:hAnsi="Times New Roman" w:cs="Times New Roman"/>
        </w:rPr>
        <w:t>būvdarbu</w:t>
      </w:r>
      <w:r w:rsidR="00B43CD6" w:rsidRPr="00CA542D">
        <w:rPr>
          <w:rFonts w:ascii="Times New Roman" w:hAnsi="Times New Roman" w:cs="Times New Roman"/>
        </w:rPr>
        <w:t xml:space="preserve"> izmaksu izmaiņu prognozes pa resursu veidiem 2021.-2025.</w:t>
      </w:r>
      <w:r w:rsidR="00D75B88" w:rsidRPr="00CA542D">
        <w:rPr>
          <w:rFonts w:ascii="Times New Roman" w:hAnsi="Times New Roman" w:cs="Times New Roman"/>
        </w:rPr>
        <w:t xml:space="preserve"> </w:t>
      </w:r>
      <w:r w:rsidR="00B43CD6" w:rsidRPr="00CA542D">
        <w:rPr>
          <w:rFonts w:ascii="Times New Roman" w:hAnsi="Times New Roman" w:cs="Times New Roman"/>
        </w:rPr>
        <w:t>gadam</w:t>
      </w:r>
      <w:r w:rsidR="00D75B88" w:rsidRPr="00CA542D">
        <w:rPr>
          <w:rFonts w:ascii="Times New Roman" w:hAnsi="Times New Roman" w:cs="Times New Roman"/>
        </w:rPr>
        <w:t>.</w:t>
      </w:r>
    </w:p>
    <w:p w14:paraId="3A8F6FA2" w14:textId="56ADC86D" w:rsidR="00E51B20" w:rsidRPr="00CA542D" w:rsidRDefault="00D75B88" w:rsidP="00D75B88">
      <w:pPr>
        <w:spacing w:line="276" w:lineRule="auto"/>
        <w:ind w:firstLine="0"/>
        <w:rPr>
          <w:rFonts w:ascii="Times New Roman" w:hAnsi="Times New Roman" w:cs="Times New Roman"/>
        </w:rPr>
      </w:pPr>
      <w:r w:rsidRPr="00CA542D">
        <w:rPr>
          <w:rFonts w:ascii="Times New Roman" w:hAnsi="Times New Roman" w:cs="Times New Roman"/>
        </w:rPr>
        <w:t>Izpētē</w:t>
      </w:r>
      <w:r w:rsidR="00B43CD6" w:rsidRPr="00CA542D">
        <w:rPr>
          <w:rFonts w:ascii="Times New Roman" w:hAnsi="Times New Roman" w:cs="Times New Roman"/>
        </w:rPr>
        <w:t xml:space="preserve"> </w:t>
      </w:r>
      <w:r w:rsidRPr="00CA542D">
        <w:rPr>
          <w:rFonts w:ascii="Times New Roman" w:hAnsi="Times New Roman" w:cs="Times New Roman"/>
        </w:rPr>
        <w:t xml:space="preserve"> iezīmējas spilgta </w:t>
      </w:r>
      <w:r w:rsidR="00B43CD6" w:rsidRPr="00CA542D">
        <w:rPr>
          <w:rFonts w:ascii="Times New Roman" w:hAnsi="Times New Roman" w:cs="Times New Roman"/>
        </w:rPr>
        <w:t>tendence, ka 2021.</w:t>
      </w:r>
      <w:r w:rsidR="0063488C">
        <w:rPr>
          <w:rFonts w:ascii="Times New Roman" w:hAnsi="Times New Roman" w:cs="Times New Roman"/>
        </w:rPr>
        <w:t xml:space="preserve"> </w:t>
      </w:r>
      <w:r w:rsidR="00B43CD6" w:rsidRPr="00CA542D">
        <w:rPr>
          <w:rFonts w:ascii="Times New Roman" w:hAnsi="Times New Roman" w:cs="Times New Roman"/>
        </w:rPr>
        <w:t xml:space="preserve">gadā tieši būvmateriālu izmaksas būs galvenā pozīcija, kas veidos izmaksu pieaugumu visās ar būvniecību saistītajās apakšnozarēs. Līdz ar to </w:t>
      </w:r>
      <w:r w:rsidRPr="00CA542D">
        <w:rPr>
          <w:rFonts w:ascii="Times New Roman" w:hAnsi="Times New Roman" w:cs="Times New Roman"/>
        </w:rPr>
        <w:t>P</w:t>
      </w:r>
      <w:r w:rsidR="00B43CD6" w:rsidRPr="00CA542D">
        <w:rPr>
          <w:rFonts w:ascii="Times New Roman" w:hAnsi="Times New Roman" w:cs="Times New Roman"/>
        </w:rPr>
        <w:t xml:space="preserve">ētījumā pirmo reizi tika veikta arī būvmateriālu </w:t>
      </w:r>
      <w:r w:rsidRPr="00CA542D">
        <w:rPr>
          <w:rFonts w:ascii="Times New Roman" w:hAnsi="Times New Roman" w:cs="Times New Roman"/>
        </w:rPr>
        <w:t xml:space="preserve">ražotāju un </w:t>
      </w:r>
      <w:r w:rsidR="00B43CD6" w:rsidRPr="00CA542D">
        <w:rPr>
          <w:rFonts w:ascii="Times New Roman" w:hAnsi="Times New Roman" w:cs="Times New Roman"/>
        </w:rPr>
        <w:t xml:space="preserve">tirgotāju aptauja, lai novērtētu tendences dažādu būvmateriālu izmaksu izmaiņu raksturā. </w:t>
      </w:r>
    </w:p>
    <w:p w14:paraId="58A878A4" w14:textId="77777777" w:rsidR="00B43CD6" w:rsidRPr="00CA542D" w:rsidRDefault="00B43CD6" w:rsidP="00B9247E">
      <w:pPr>
        <w:spacing w:line="276" w:lineRule="auto"/>
        <w:rPr>
          <w:rFonts w:ascii="Times New Roman" w:hAnsi="Times New Roman" w:cs="Times New Roman"/>
        </w:rPr>
      </w:pPr>
    </w:p>
    <w:p w14:paraId="175FAABB" w14:textId="7CBAB4DF" w:rsidR="00B43CD6" w:rsidRPr="00CA542D" w:rsidRDefault="00B43CD6" w:rsidP="004476DE">
      <w:pPr>
        <w:pStyle w:val="Heading3"/>
        <w:numPr>
          <w:ilvl w:val="2"/>
          <w:numId w:val="5"/>
        </w:numPr>
        <w:spacing w:line="276" w:lineRule="auto"/>
        <w:rPr>
          <w:rFonts w:ascii="Times New Roman" w:hAnsi="Times New Roman" w:cs="Times New Roman"/>
          <w:b/>
          <w:bCs/>
          <w:color w:val="262626" w:themeColor="text1" w:themeTint="D9"/>
          <w:sz w:val="24"/>
          <w:szCs w:val="28"/>
        </w:rPr>
      </w:pPr>
      <w:r w:rsidRPr="00CA542D">
        <w:rPr>
          <w:rFonts w:ascii="Times New Roman" w:hAnsi="Times New Roman" w:cs="Times New Roman"/>
          <w:b/>
          <w:bCs/>
          <w:color w:val="262626" w:themeColor="text1" w:themeTint="D9"/>
          <w:sz w:val="24"/>
          <w:szCs w:val="28"/>
        </w:rPr>
        <w:t>Būvmateriālu izmaksu izmaiņas un struktūra</w:t>
      </w:r>
    </w:p>
    <w:p w14:paraId="4C2574E4" w14:textId="77777777" w:rsidR="00B43CD6" w:rsidRPr="00CA542D" w:rsidRDefault="00B43CD6" w:rsidP="00B9247E">
      <w:pPr>
        <w:spacing w:line="276" w:lineRule="auto"/>
        <w:rPr>
          <w:rFonts w:ascii="Times New Roman" w:hAnsi="Times New Roman" w:cs="Times New Roman"/>
        </w:rPr>
      </w:pPr>
    </w:p>
    <w:p w14:paraId="54022811" w14:textId="045BF328" w:rsidR="00B43CD6" w:rsidRPr="00CA542D" w:rsidRDefault="00494DF5" w:rsidP="0033759A">
      <w:pPr>
        <w:spacing w:line="276" w:lineRule="auto"/>
        <w:ind w:firstLine="0"/>
        <w:rPr>
          <w:rFonts w:ascii="Times New Roman" w:hAnsi="Times New Roman" w:cs="Times New Roman"/>
        </w:rPr>
      </w:pPr>
      <w:r w:rsidRPr="00CA542D">
        <w:rPr>
          <w:rFonts w:ascii="Times New Roman" w:hAnsi="Times New Roman" w:cs="Times New Roman"/>
        </w:rPr>
        <w:t>Lai noskaidrotu, kādas ir 202</w:t>
      </w:r>
      <w:r w:rsidR="0033759A" w:rsidRPr="00CA542D">
        <w:rPr>
          <w:rFonts w:ascii="Times New Roman" w:hAnsi="Times New Roman" w:cs="Times New Roman"/>
        </w:rPr>
        <w:t>1</w:t>
      </w:r>
      <w:r w:rsidRPr="00CA542D">
        <w:rPr>
          <w:rFonts w:ascii="Times New Roman" w:hAnsi="Times New Roman" w:cs="Times New Roman"/>
        </w:rPr>
        <w:t>.</w:t>
      </w:r>
      <w:r w:rsidR="0033759A" w:rsidRPr="00CA542D">
        <w:rPr>
          <w:rFonts w:ascii="Times New Roman" w:hAnsi="Times New Roman" w:cs="Times New Roman"/>
        </w:rPr>
        <w:t xml:space="preserve"> </w:t>
      </w:r>
      <w:r w:rsidRPr="00CA542D">
        <w:rPr>
          <w:rFonts w:ascii="Times New Roman" w:hAnsi="Times New Roman" w:cs="Times New Roman"/>
        </w:rPr>
        <w:t>gada un sagaidām</w:t>
      </w:r>
      <w:r w:rsidR="0033759A" w:rsidRPr="00CA542D">
        <w:rPr>
          <w:rFonts w:ascii="Times New Roman" w:hAnsi="Times New Roman" w:cs="Times New Roman"/>
        </w:rPr>
        <w:t>o</w:t>
      </w:r>
      <w:r w:rsidRPr="00CA542D">
        <w:rPr>
          <w:rFonts w:ascii="Times New Roman" w:hAnsi="Times New Roman" w:cs="Times New Roman"/>
        </w:rPr>
        <w:t xml:space="preserve"> tuvāku nākamo gadu tendences dažādu būvmateriālu </w:t>
      </w:r>
      <w:r w:rsidR="0033759A" w:rsidRPr="00CA542D">
        <w:rPr>
          <w:rFonts w:ascii="Times New Roman" w:hAnsi="Times New Roman" w:cs="Times New Roman"/>
        </w:rPr>
        <w:t>izmaksu</w:t>
      </w:r>
      <w:r w:rsidRPr="00CA542D">
        <w:rPr>
          <w:rFonts w:ascii="Times New Roman" w:hAnsi="Times New Roman" w:cs="Times New Roman"/>
        </w:rPr>
        <w:t xml:space="preserve"> izmaiņ</w:t>
      </w:r>
      <w:r w:rsidR="0033759A" w:rsidRPr="00CA542D">
        <w:rPr>
          <w:rFonts w:ascii="Times New Roman" w:hAnsi="Times New Roman" w:cs="Times New Roman"/>
        </w:rPr>
        <w:t>a</w:t>
      </w:r>
      <w:r w:rsidRPr="00CA542D">
        <w:rPr>
          <w:rFonts w:ascii="Times New Roman" w:hAnsi="Times New Roman" w:cs="Times New Roman"/>
        </w:rPr>
        <w:t xml:space="preserve">s, tika aptaujāti būvmateriālu </w:t>
      </w:r>
      <w:r w:rsidR="0033759A" w:rsidRPr="00CA542D">
        <w:rPr>
          <w:rFonts w:ascii="Times New Roman" w:hAnsi="Times New Roman" w:cs="Times New Roman"/>
        </w:rPr>
        <w:t xml:space="preserve">ražotāji, </w:t>
      </w:r>
      <w:r w:rsidRPr="00CA542D">
        <w:rPr>
          <w:rFonts w:ascii="Times New Roman" w:hAnsi="Times New Roman" w:cs="Times New Roman"/>
        </w:rPr>
        <w:t xml:space="preserve">tirgotāji un to pārstāvji, ar mērķi novērtēt būtiskāko </w:t>
      </w:r>
      <w:r w:rsidR="0033759A" w:rsidRPr="00CA542D">
        <w:rPr>
          <w:rFonts w:ascii="Times New Roman" w:hAnsi="Times New Roman" w:cs="Times New Roman"/>
        </w:rPr>
        <w:t>būvniecības</w:t>
      </w:r>
      <w:r w:rsidRPr="00CA542D">
        <w:rPr>
          <w:rFonts w:ascii="Times New Roman" w:hAnsi="Times New Roman" w:cs="Times New Roman"/>
        </w:rPr>
        <w:t xml:space="preserve"> materiālu</w:t>
      </w:r>
      <w:r w:rsidR="00526E8B" w:rsidRPr="00CA542D">
        <w:rPr>
          <w:rFonts w:ascii="Times New Roman" w:hAnsi="Times New Roman" w:cs="Times New Roman"/>
        </w:rPr>
        <w:t xml:space="preserve">, apdares materiālu un sistēmu izmaksu izmaiņu prognozes. </w:t>
      </w:r>
    </w:p>
    <w:p w14:paraId="41E2A9B3" w14:textId="77777777" w:rsidR="0033759A" w:rsidRPr="00CA542D" w:rsidRDefault="0033759A" w:rsidP="0033759A">
      <w:pPr>
        <w:spacing w:line="276" w:lineRule="auto"/>
        <w:ind w:firstLine="0"/>
        <w:rPr>
          <w:rFonts w:ascii="Times New Roman" w:hAnsi="Times New Roman" w:cs="Times New Roman"/>
        </w:rPr>
      </w:pPr>
    </w:p>
    <w:p w14:paraId="6E9EE9B2" w14:textId="48EE5B86" w:rsidR="00A1367B" w:rsidRPr="00CA542D" w:rsidRDefault="0033759A" w:rsidP="0033759A">
      <w:pPr>
        <w:spacing w:line="276" w:lineRule="auto"/>
        <w:ind w:firstLine="0"/>
        <w:rPr>
          <w:rFonts w:ascii="Times New Roman" w:hAnsi="Times New Roman" w:cs="Times New Roman"/>
        </w:rPr>
      </w:pPr>
      <w:r w:rsidRPr="00CA542D">
        <w:rPr>
          <w:rFonts w:ascii="Times New Roman" w:hAnsi="Times New Roman" w:cs="Times New Roman"/>
        </w:rPr>
        <w:t xml:space="preserve">Balstoties uz starptautiskās būvniecības jomas izpētes materiāliem, </w:t>
      </w:r>
      <w:r w:rsidR="00A1367B" w:rsidRPr="00CA542D">
        <w:rPr>
          <w:rFonts w:ascii="Times New Roman" w:hAnsi="Times New Roman" w:cs="Times New Roman"/>
        </w:rPr>
        <w:t xml:space="preserve">Pētījuma ietvaros tika izveidota būvmateriālu klasifikācija iedalot tos trīs </w:t>
      </w:r>
      <w:r w:rsidRPr="00CA542D">
        <w:rPr>
          <w:rFonts w:ascii="Times New Roman" w:hAnsi="Times New Roman" w:cs="Times New Roman"/>
        </w:rPr>
        <w:t xml:space="preserve">pamata </w:t>
      </w:r>
      <w:r w:rsidR="00A1367B" w:rsidRPr="00CA542D">
        <w:rPr>
          <w:rFonts w:ascii="Times New Roman" w:hAnsi="Times New Roman" w:cs="Times New Roman"/>
        </w:rPr>
        <w:t>grupās:</w:t>
      </w:r>
    </w:p>
    <w:p w14:paraId="3C560BD1" w14:textId="545B2F36" w:rsidR="00A1367B" w:rsidRPr="00CA542D" w:rsidRDefault="00A1367B" w:rsidP="004476DE">
      <w:pPr>
        <w:pStyle w:val="ListParagraph"/>
        <w:numPr>
          <w:ilvl w:val="0"/>
          <w:numId w:val="10"/>
        </w:numPr>
        <w:spacing w:line="276" w:lineRule="auto"/>
        <w:rPr>
          <w:rFonts w:ascii="Times New Roman" w:hAnsi="Times New Roman" w:cs="Times New Roman"/>
        </w:rPr>
      </w:pPr>
      <w:r w:rsidRPr="00CA542D">
        <w:rPr>
          <w:rFonts w:ascii="Times New Roman" w:hAnsi="Times New Roman" w:cs="Times New Roman"/>
        </w:rPr>
        <w:t>Celtniecības pamata materiāli;</w:t>
      </w:r>
    </w:p>
    <w:p w14:paraId="492F13E4" w14:textId="3ADA60D7" w:rsidR="00A1367B" w:rsidRPr="00CA542D" w:rsidRDefault="008509E6" w:rsidP="004476DE">
      <w:pPr>
        <w:pStyle w:val="ListParagraph"/>
        <w:numPr>
          <w:ilvl w:val="0"/>
          <w:numId w:val="10"/>
        </w:numPr>
        <w:spacing w:line="276" w:lineRule="auto"/>
        <w:rPr>
          <w:rFonts w:ascii="Times New Roman" w:hAnsi="Times New Roman" w:cs="Times New Roman"/>
        </w:rPr>
      </w:pPr>
      <w:r w:rsidRPr="00CA542D">
        <w:rPr>
          <w:rFonts w:ascii="Times New Roman" w:hAnsi="Times New Roman" w:cs="Times New Roman"/>
        </w:rPr>
        <w:t>Apdares materiāli;</w:t>
      </w:r>
    </w:p>
    <w:p w14:paraId="66C1FE88" w14:textId="7AE7A86A" w:rsidR="008509E6" w:rsidRPr="00CA542D" w:rsidRDefault="008509E6" w:rsidP="004476DE">
      <w:pPr>
        <w:pStyle w:val="ListParagraph"/>
        <w:numPr>
          <w:ilvl w:val="0"/>
          <w:numId w:val="10"/>
        </w:numPr>
        <w:spacing w:line="276" w:lineRule="auto"/>
        <w:rPr>
          <w:rFonts w:ascii="Times New Roman" w:hAnsi="Times New Roman" w:cs="Times New Roman"/>
        </w:rPr>
      </w:pPr>
      <w:r w:rsidRPr="00CA542D">
        <w:rPr>
          <w:rFonts w:ascii="Times New Roman" w:hAnsi="Times New Roman" w:cs="Times New Roman"/>
        </w:rPr>
        <w:t>Galvenās sistēmu iekārtas.</w:t>
      </w:r>
    </w:p>
    <w:p w14:paraId="57487E32" w14:textId="77777777" w:rsidR="0033759A" w:rsidRPr="00CA542D" w:rsidRDefault="0033759A" w:rsidP="0033759A">
      <w:pPr>
        <w:spacing w:line="276" w:lineRule="auto"/>
        <w:ind w:firstLine="0"/>
        <w:rPr>
          <w:rFonts w:ascii="Times New Roman" w:hAnsi="Times New Roman" w:cs="Times New Roman"/>
        </w:rPr>
      </w:pPr>
    </w:p>
    <w:p w14:paraId="2434D1E9" w14:textId="12C34732" w:rsidR="008509E6" w:rsidRPr="00CA542D" w:rsidRDefault="0077086A" w:rsidP="0033759A">
      <w:pPr>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anchor distT="0" distB="0" distL="114300" distR="114300" simplePos="0" relativeHeight="251793408" behindDoc="0" locked="0" layoutInCell="1" allowOverlap="1" wp14:anchorId="68DD3246" wp14:editId="2B46EC9F">
            <wp:simplePos x="0" y="0"/>
            <wp:positionH relativeFrom="margin">
              <wp:align>left</wp:align>
            </wp:positionH>
            <wp:positionV relativeFrom="paragraph">
              <wp:posOffset>927735</wp:posOffset>
            </wp:positionV>
            <wp:extent cx="5708650" cy="3041650"/>
            <wp:effectExtent l="0" t="0" r="6350" b="6350"/>
            <wp:wrapTopAndBottom/>
            <wp:docPr id="42" name="Chart 42">
              <a:extLst xmlns:a="http://schemas.openxmlformats.org/drawingml/2006/main">
                <a:ext uri="{FF2B5EF4-FFF2-40B4-BE49-F238E27FC236}">
                  <a16:creationId xmlns:a16="http://schemas.microsoft.com/office/drawing/2014/main" id="{2D3F6BC4-68C6-41D3-9F95-30F7413075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anchor>
        </w:drawing>
      </w:r>
      <w:r w:rsidR="008509E6" w:rsidRPr="00CA542D">
        <w:rPr>
          <w:rFonts w:ascii="Times New Roman" w:hAnsi="Times New Roman" w:cs="Times New Roman"/>
        </w:rPr>
        <w:t>Celtniecības pamata materiālu grup</w:t>
      </w:r>
      <w:r w:rsidR="0033759A" w:rsidRPr="00CA542D">
        <w:rPr>
          <w:rFonts w:ascii="Times New Roman" w:hAnsi="Times New Roman" w:cs="Times New Roman"/>
        </w:rPr>
        <w:t>ā</w:t>
      </w:r>
      <w:r w:rsidR="008509E6" w:rsidRPr="00CA542D">
        <w:rPr>
          <w:rFonts w:ascii="Times New Roman" w:hAnsi="Times New Roman" w:cs="Times New Roman"/>
        </w:rPr>
        <w:t xml:space="preserve"> eksperti paredz visbūtiskāko izmaksu pieaugumu. Galven</w:t>
      </w:r>
      <w:r w:rsidR="0033759A" w:rsidRPr="00CA542D">
        <w:rPr>
          <w:rFonts w:ascii="Times New Roman" w:hAnsi="Times New Roman" w:cs="Times New Roman"/>
        </w:rPr>
        <w:t xml:space="preserve">ais pieaugums prognozēts kokmateriāliem </w:t>
      </w:r>
      <w:r w:rsidR="008509E6" w:rsidRPr="00CA542D">
        <w:rPr>
          <w:rFonts w:ascii="Times New Roman" w:hAnsi="Times New Roman" w:cs="Times New Roman"/>
        </w:rPr>
        <w:t>un metāl</w:t>
      </w:r>
      <w:r w:rsidR="0033759A" w:rsidRPr="00CA542D">
        <w:rPr>
          <w:rFonts w:ascii="Times New Roman" w:hAnsi="Times New Roman" w:cs="Times New Roman"/>
        </w:rPr>
        <w:t>izstrādājumiem</w:t>
      </w:r>
      <w:r w:rsidR="008509E6" w:rsidRPr="00CA542D">
        <w:rPr>
          <w:rFonts w:ascii="Times New Roman" w:hAnsi="Times New Roman" w:cs="Times New Roman"/>
        </w:rPr>
        <w:t xml:space="preserve">. </w:t>
      </w:r>
      <w:r w:rsidR="00EC7223" w:rsidRPr="00CA542D">
        <w:rPr>
          <w:rFonts w:ascii="Times New Roman" w:hAnsi="Times New Roman" w:cs="Times New Roman"/>
        </w:rPr>
        <w:t>2021.</w:t>
      </w:r>
      <w:r w:rsidR="0063488C">
        <w:rPr>
          <w:rFonts w:ascii="Times New Roman" w:hAnsi="Times New Roman" w:cs="Times New Roman"/>
        </w:rPr>
        <w:t xml:space="preserve"> </w:t>
      </w:r>
      <w:r w:rsidR="00EC7223" w:rsidRPr="00CA542D">
        <w:rPr>
          <w:rFonts w:ascii="Times New Roman" w:hAnsi="Times New Roman" w:cs="Times New Roman"/>
        </w:rPr>
        <w:t>gadā ekspertu vidējais novērtējums metālizstrādājumu izmaksu pieaugumam ir 24,</w:t>
      </w:r>
      <w:r w:rsidR="001F4FFF" w:rsidRPr="00CA542D">
        <w:rPr>
          <w:rFonts w:ascii="Times New Roman" w:hAnsi="Times New Roman" w:cs="Times New Roman"/>
        </w:rPr>
        <w:t>3</w:t>
      </w:r>
      <w:r w:rsidR="00EC7223" w:rsidRPr="00CA542D">
        <w:rPr>
          <w:rFonts w:ascii="Times New Roman" w:hAnsi="Times New Roman" w:cs="Times New Roman"/>
        </w:rPr>
        <w:t xml:space="preserve">%, </w:t>
      </w:r>
      <w:r w:rsidR="0033759A" w:rsidRPr="00CA542D">
        <w:rPr>
          <w:rFonts w:ascii="Times New Roman" w:hAnsi="Times New Roman" w:cs="Times New Roman"/>
        </w:rPr>
        <w:t>savukārt</w:t>
      </w:r>
      <w:r w:rsidR="00EC7223" w:rsidRPr="00CA542D">
        <w:rPr>
          <w:rFonts w:ascii="Times New Roman" w:hAnsi="Times New Roman" w:cs="Times New Roman"/>
        </w:rPr>
        <w:t xml:space="preserve"> kokmateriāliem tiek prognozēts 30,0% pieaugums. </w:t>
      </w:r>
      <w:r w:rsidR="00022D38" w:rsidRPr="00CA542D">
        <w:rPr>
          <w:rFonts w:ascii="Times New Roman" w:hAnsi="Times New Roman" w:cs="Times New Roman"/>
        </w:rPr>
        <w:t>Visu pārējo celtniecības pamata materiālu novērtējumi ir vien</w:t>
      </w:r>
      <w:r w:rsidR="001B6243" w:rsidRPr="00CA542D">
        <w:rPr>
          <w:rFonts w:ascii="Times New Roman" w:hAnsi="Times New Roman" w:cs="Times New Roman"/>
        </w:rPr>
        <w:t xml:space="preserve">a </w:t>
      </w:r>
      <w:r w:rsidR="00022D38" w:rsidRPr="00CA542D">
        <w:rPr>
          <w:rFonts w:ascii="Times New Roman" w:hAnsi="Times New Roman" w:cs="Times New Roman"/>
        </w:rPr>
        <w:t>cipar</w:t>
      </w:r>
      <w:r w:rsidR="001B6243" w:rsidRPr="00CA542D">
        <w:rPr>
          <w:rFonts w:ascii="Times New Roman" w:hAnsi="Times New Roman" w:cs="Times New Roman"/>
        </w:rPr>
        <w:t>a</w:t>
      </w:r>
      <w:r w:rsidR="00022D38" w:rsidRPr="00CA542D">
        <w:rPr>
          <w:rFonts w:ascii="Times New Roman" w:hAnsi="Times New Roman" w:cs="Times New Roman"/>
        </w:rPr>
        <w:t xml:space="preserve"> skaitļa robežās.</w:t>
      </w:r>
    </w:p>
    <w:p w14:paraId="6E88E8AB" w14:textId="2ACCED95" w:rsidR="00022D38" w:rsidRPr="00CA542D" w:rsidRDefault="00022D38" w:rsidP="00B9247E">
      <w:pPr>
        <w:keepNext/>
        <w:spacing w:line="276" w:lineRule="auto"/>
        <w:rPr>
          <w:rFonts w:ascii="Times New Roman" w:hAnsi="Times New Roman" w:cs="Times New Roman"/>
        </w:rPr>
      </w:pPr>
    </w:p>
    <w:p w14:paraId="4752CB97" w14:textId="4FE254B1" w:rsidR="00D7539E" w:rsidRPr="00CA542D" w:rsidRDefault="001B0C98" w:rsidP="00521077">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18</w:t>
      </w:r>
      <w:r w:rsidR="00953FB9">
        <w:rPr>
          <w:noProof/>
        </w:rPr>
        <w:fldChar w:fldCharType="end"/>
      </w:r>
      <w:r>
        <w:t xml:space="preserve">. </w:t>
      </w:r>
      <w:r w:rsidR="00022D38" w:rsidRPr="00CA542D">
        <w:rPr>
          <w:rFonts w:ascii="Times New Roman" w:hAnsi="Times New Roman" w:cs="Times New Roman"/>
        </w:rPr>
        <w:t xml:space="preserve">Celtniecības pamata materiālu izmaksu izmaiņu </w:t>
      </w:r>
      <w:proofErr w:type="spellStart"/>
      <w:r w:rsidR="00022D38" w:rsidRPr="00CA542D">
        <w:rPr>
          <w:rFonts w:ascii="Times New Roman" w:hAnsi="Times New Roman" w:cs="Times New Roman"/>
        </w:rPr>
        <w:t>ekspertvērtējumi</w:t>
      </w:r>
      <w:proofErr w:type="spellEnd"/>
      <w:r w:rsidR="00022D38" w:rsidRPr="00CA542D">
        <w:rPr>
          <w:rFonts w:ascii="Times New Roman" w:hAnsi="Times New Roman" w:cs="Times New Roman"/>
        </w:rPr>
        <w:t>.</w:t>
      </w:r>
    </w:p>
    <w:p w14:paraId="7E956823" w14:textId="5DC2EA3C" w:rsidR="00526E8B" w:rsidRPr="00CA542D" w:rsidRDefault="00AA175E" w:rsidP="00D7539E">
      <w:pPr>
        <w:spacing w:line="276" w:lineRule="auto"/>
        <w:ind w:firstLine="0"/>
        <w:rPr>
          <w:rFonts w:ascii="Times New Roman" w:hAnsi="Times New Roman" w:cs="Times New Roman"/>
        </w:rPr>
      </w:pPr>
      <w:r w:rsidRPr="00CA542D">
        <w:rPr>
          <w:rFonts w:ascii="Times New Roman" w:hAnsi="Times New Roman" w:cs="Times New Roman"/>
        </w:rPr>
        <w:t>Apdares materiālu kategorijā ir novērojamas salīdzin</w:t>
      </w:r>
      <w:r w:rsidR="00D7539E" w:rsidRPr="00CA542D">
        <w:rPr>
          <w:rFonts w:ascii="Times New Roman" w:hAnsi="Times New Roman" w:cs="Times New Roman"/>
        </w:rPr>
        <w:t>oši</w:t>
      </w:r>
      <w:r w:rsidRPr="00CA542D">
        <w:rPr>
          <w:rFonts w:ascii="Times New Roman" w:hAnsi="Times New Roman" w:cs="Times New Roman"/>
        </w:rPr>
        <w:t xml:space="preserve"> zemākas </w:t>
      </w:r>
      <w:r w:rsidR="00D7539E" w:rsidRPr="00CA542D">
        <w:rPr>
          <w:rFonts w:ascii="Times New Roman" w:hAnsi="Times New Roman" w:cs="Times New Roman"/>
        </w:rPr>
        <w:t xml:space="preserve">izmaksu pieaugumu </w:t>
      </w:r>
      <w:r w:rsidRPr="00CA542D">
        <w:rPr>
          <w:rFonts w:ascii="Times New Roman" w:hAnsi="Times New Roman" w:cs="Times New Roman"/>
        </w:rPr>
        <w:t>tendence</w:t>
      </w:r>
      <w:r w:rsidR="00D7539E" w:rsidRPr="00CA542D">
        <w:rPr>
          <w:rFonts w:ascii="Times New Roman" w:hAnsi="Times New Roman" w:cs="Times New Roman"/>
        </w:rPr>
        <w:t>s</w:t>
      </w:r>
      <w:r w:rsidRPr="00CA542D">
        <w:rPr>
          <w:rFonts w:ascii="Times New Roman" w:hAnsi="Times New Roman" w:cs="Times New Roman"/>
        </w:rPr>
        <w:t>. Tomēr arī šeit ir jūtamas paralēles ar kokmateriālu izmaksu būtisko pieaugumu 2021.</w:t>
      </w:r>
      <w:r w:rsidR="0063488C">
        <w:rPr>
          <w:rFonts w:ascii="Times New Roman" w:hAnsi="Times New Roman" w:cs="Times New Roman"/>
        </w:rPr>
        <w:t xml:space="preserve"> </w:t>
      </w:r>
      <w:r w:rsidRPr="00CA542D">
        <w:rPr>
          <w:rFonts w:ascii="Times New Roman" w:hAnsi="Times New Roman" w:cs="Times New Roman"/>
        </w:rPr>
        <w:t xml:space="preserve">gadā. </w:t>
      </w:r>
      <w:r w:rsidR="00E64218" w:rsidRPr="00CA542D">
        <w:rPr>
          <w:rFonts w:ascii="Times New Roman" w:hAnsi="Times New Roman" w:cs="Times New Roman"/>
        </w:rPr>
        <w:t xml:space="preserve">Šajā gadījumā vienīgā pozīcija, kurai prognozētais izmaksu pieaugums pārsniedz 10% atzīmi, ir iekšējās apdares materiāli ar 11%, kas var būt saistīts ar tajos bieži izmantotiem kokmateriāliem. </w:t>
      </w:r>
    </w:p>
    <w:p w14:paraId="525FF84E" w14:textId="49D3BB88" w:rsidR="00D7539E" w:rsidRPr="00CA542D" w:rsidRDefault="0077086A" w:rsidP="00D7539E">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94432" behindDoc="0" locked="0" layoutInCell="1" allowOverlap="1" wp14:anchorId="43E80CE5" wp14:editId="5AF06661">
            <wp:simplePos x="0" y="0"/>
            <wp:positionH relativeFrom="margin">
              <wp:align>right</wp:align>
            </wp:positionH>
            <wp:positionV relativeFrom="paragraph">
              <wp:posOffset>184150</wp:posOffset>
            </wp:positionV>
            <wp:extent cx="5727700" cy="2499995"/>
            <wp:effectExtent l="0" t="0" r="6350" b="14605"/>
            <wp:wrapTopAndBottom/>
            <wp:docPr id="61" name="Chart 61">
              <a:extLst xmlns:a="http://schemas.openxmlformats.org/drawingml/2006/main">
                <a:ext uri="{FF2B5EF4-FFF2-40B4-BE49-F238E27FC236}">
                  <a16:creationId xmlns:a16="http://schemas.microsoft.com/office/drawing/2014/main" id="{6354749D-CC25-46CE-AFCF-03E54C714E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anchor>
        </w:drawing>
      </w:r>
    </w:p>
    <w:p w14:paraId="5E025173" w14:textId="1DF48D0C" w:rsidR="00022D38" w:rsidRPr="00CA542D" w:rsidRDefault="00022D38" w:rsidP="00B9247E">
      <w:pPr>
        <w:keepNext/>
        <w:spacing w:line="276" w:lineRule="auto"/>
        <w:rPr>
          <w:rFonts w:ascii="Times New Roman" w:hAnsi="Times New Roman" w:cs="Times New Roman"/>
        </w:rPr>
      </w:pPr>
    </w:p>
    <w:p w14:paraId="0C47FAFC" w14:textId="3CFF85D6" w:rsidR="00526E8B"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19</w:t>
      </w:r>
      <w:r w:rsidR="00953FB9">
        <w:rPr>
          <w:noProof/>
        </w:rPr>
        <w:fldChar w:fldCharType="end"/>
      </w:r>
      <w:r>
        <w:t xml:space="preserve">. </w:t>
      </w:r>
      <w:r w:rsidR="00022D38" w:rsidRPr="00CA542D">
        <w:rPr>
          <w:rFonts w:ascii="Times New Roman" w:hAnsi="Times New Roman" w:cs="Times New Roman"/>
        </w:rPr>
        <w:t xml:space="preserve">Apdares materiālu izmaksu izmaiņu </w:t>
      </w:r>
      <w:proofErr w:type="spellStart"/>
      <w:r w:rsidR="00022D38" w:rsidRPr="00CA542D">
        <w:rPr>
          <w:rFonts w:ascii="Times New Roman" w:hAnsi="Times New Roman" w:cs="Times New Roman"/>
        </w:rPr>
        <w:t>ekspertvērtējumi</w:t>
      </w:r>
      <w:proofErr w:type="spellEnd"/>
      <w:r w:rsidR="00052297" w:rsidRPr="00CA542D">
        <w:rPr>
          <w:rFonts w:ascii="Times New Roman" w:hAnsi="Times New Roman" w:cs="Times New Roman"/>
        </w:rPr>
        <w:t>.</w:t>
      </w:r>
    </w:p>
    <w:p w14:paraId="5354919E" w14:textId="34A4D055" w:rsidR="00022D38" w:rsidRPr="00CA542D" w:rsidRDefault="00546E02" w:rsidP="00962DC0">
      <w:pPr>
        <w:spacing w:line="276" w:lineRule="auto"/>
        <w:ind w:firstLine="0"/>
        <w:rPr>
          <w:rFonts w:ascii="Times New Roman" w:hAnsi="Times New Roman" w:cs="Times New Roman"/>
        </w:rPr>
      </w:pPr>
      <w:r w:rsidRPr="00CA542D">
        <w:rPr>
          <w:rFonts w:ascii="Times New Roman" w:hAnsi="Times New Roman" w:cs="Times New Roman"/>
        </w:rPr>
        <w:t>G</w:t>
      </w:r>
      <w:r w:rsidR="00E64218" w:rsidRPr="00CA542D">
        <w:rPr>
          <w:rFonts w:ascii="Times New Roman" w:hAnsi="Times New Roman" w:cs="Times New Roman"/>
        </w:rPr>
        <w:t xml:space="preserve">alveno </w:t>
      </w:r>
      <w:r w:rsidRPr="00CA542D">
        <w:rPr>
          <w:rFonts w:ascii="Times New Roman" w:hAnsi="Times New Roman" w:cs="Times New Roman"/>
        </w:rPr>
        <w:t xml:space="preserve">būvniecības </w:t>
      </w:r>
      <w:r w:rsidR="00E64218" w:rsidRPr="00CA542D">
        <w:rPr>
          <w:rFonts w:ascii="Times New Roman" w:hAnsi="Times New Roman" w:cs="Times New Roman"/>
        </w:rPr>
        <w:t>sistēmu iekārtu gadījumā eksperti paredz mērenu izmaksu pieaugumu</w:t>
      </w:r>
      <w:r w:rsidRPr="00CA542D">
        <w:rPr>
          <w:rFonts w:ascii="Times New Roman" w:hAnsi="Times New Roman" w:cs="Times New Roman"/>
        </w:rPr>
        <w:t xml:space="preserve">, izņemot </w:t>
      </w:r>
      <w:r w:rsidR="0004325F" w:rsidRPr="00CA542D">
        <w:rPr>
          <w:rFonts w:ascii="Times New Roman" w:hAnsi="Times New Roman" w:cs="Times New Roman"/>
        </w:rPr>
        <w:t>elektroenerģijas sistēm</w:t>
      </w:r>
      <w:r w:rsidRPr="00CA542D">
        <w:rPr>
          <w:rFonts w:ascii="Times New Roman" w:hAnsi="Times New Roman" w:cs="Times New Roman"/>
        </w:rPr>
        <w:t>as ar</w:t>
      </w:r>
      <w:r w:rsidR="0004325F" w:rsidRPr="00CA542D">
        <w:rPr>
          <w:rFonts w:ascii="Times New Roman" w:hAnsi="Times New Roman" w:cs="Times New Roman"/>
        </w:rPr>
        <w:t xml:space="preserve"> 16%</w:t>
      </w:r>
      <w:r w:rsidRPr="00CA542D">
        <w:rPr>
          <w:rFonts w:ascii="Times New Roman" w:hAnsi="Times New Roman" w:cs="Times New Roman"/>
        </w:rPr>
        <w:t xml:space="preserve"> izmaksu pieaugumu</w:t>
      </w:r>
      <w:r w:rsidR="0004325F" w:rsidRPr="00CA542D">
        <w:rPr>
          <w:rFonts w:ascii="Times New Roman" w:hAnsi="Times New Roman" w:cs="Times New Roman"/>
        </w:rPr>
        <w:t xml:space="preserve"> un liftiem un eskalatoriem </w:t>
      </w:r>
      <w:r w:rsidRPr="00CA542D">
        <w:rPr>
          <w:rFonts w:ascii="Times New Roman" w:hAnsi="Times New Roman" w:cs="Times New Roman"/>
        </w:rPr>
        <w:t xml:space="preserve">ar </w:t>
      </w:r>
      <w:r w:rsidR="0004325F" w:rsidRPr="00CA542D">
        <w:rPr>
          <w:rFonts w:ascii="Times New Roman" w:hAnsi="Times New Roman" w:cs="Times New Roman"/>
        </w:rPr>
        <w:t>7,67%</w:t>
      </w:r>
      <w:r w:rsidRPr="00CA542D">
        <w:rPr>
          <w:rFonts w:ascii="Times New Roman" w:hAnsi="Times New Roman" w:cs="Times New Roman"/>
        </w:rPr>
        <w:t xml:space="preserve"> pieaugumu 2021. gadā</w:t>
      </w:r>
      <w:r w:rsidR="0004325F" w:rsidRPr="00CA542D">
        <w:rPr>
          <w:rFonts w:ascii="Times New Roman" w:hAnsi="Times New Roman" w:cs="Times New Roman"/>
        </w:rPr>
        <w:t>.</w:t>
      </w:r>
    </w:p>
    <w:p w14:paraId="31D90D18" w14:textId="4EAE0FC6" w:rsidR="00A43B7E" w:rsidRPr="00CA542D" w:rsidRDefault="00A43B7E" w:rsidP="00962DC0">
      <w:pPr>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inline distT="0" distB="0" distL="0" distR="0" wp14:anchorId="069FF8FF" wp14:editId="5394702D">
            <wp:extent cx="5765800" cy="2992755"/>
            <wp:effectExtent l="0" t="0" r="6350" b="17145"/>
            <wp:docPr id="194" name="Chart 194">
              <a:extLst xmlns:a="http://schemas.openxmlformats.org/drawingml/2006/main">
                <a:ext uri="{FF2B5EF4-FFF2-40B4-BE49-F238E27FC236}">
                  <a16:creationId xmlns:a16="http://schemas.microsoft.com/office/drawing/2014/main" id="{DBE41F26-C812-4DAE-A66E-CF7F15B20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59DD89" w14:textId="6137540E" w:rsidR="00526E8B"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20</w:t>
      </w:r>
      <w:r w:rsidR="00953FB9">
        <w:rPr>
          <w:noProof/>
        </w:rPr>
        <w:fldChar w:fldCharType="end"/>
      </w:r>
      <w:r>
        <w:t xml:space="preserve">. </w:t>
      </w:r>
      <w:r w:rsidR="00022D38" w:rsidRPr="00CA542D">
        <w:rPr>
          <w:rFonts w:ascii="Times New Roman" w:hAnsi="Times New Roman" w:cs="Times New Roman"/>
        </w:rPr>
        <w:t xml:space="preserve">Galveno sistēmu iekārtu izmaksu izmaiņu </w:t>
      </w:r>
      <w:proofErr w:type="spellStart"/>
      <w:r w:rsidR="00022D38" w:rsidRPr="00CA542D">
        <w:rPr>
          <w:rFonts w:ascii="Times New Roman" w:hAnsi="Times New Roman" w:cs="Times New Roman"/>
        </w:rPr>
        <w:t>ekspertvērtējumi</w:t>
      </w:r>
      <w:proofErr w:type="spellEnd"/>
      <w:r w:rsidR="00022D38" w:rsidRPr="00CA542D">
        <w:rPr>
          <w:rFonts w:ascii="Times New Roman" w:hAnsi="Times New Roman" w:cs="Times New Roman"/>
        </w:rPr>
        <w:t>.</w:t>
      </w:r>
    </w:p>
    <w:p w14:paraId="3D84CEFF" w14:textId="517AF859" w:rsidR="00F769F7" w:rsidRPr="00CA542D" w:rsidRDefault="00546E02" w:rsidP="00546E02">
      <w:pPr>
        <w:spacing w:line="276" w:lineRule="auto"/>
        <w:ind w:firstLine="0"/>
        <w:rPr>
          <w:rFonts w:ascii="Times New Roman" w:hAnsi="Times New Roman" w:cs="Times New Roman"/>
        </w:rPr>
      </w:pPr>
      <w:r w:rsidRPr="00CA542D">
        <w:rPr>
          <w:rFonts w:ascii="Times New Roman" w:hAnsi="Times New Roman" w:cs="Times New Roman"/>
        </w:rPr>
        <w:t>G</w:t>
      </w:r>
      <w:r w:rsidR="00C73EF6" w:rsidRPr="00CA542D">
        <w:rPr>
          <w:rFonts w:ascii="Times New Roman" w:hAnsi="Times New Roman" w:cs="Times New Roman"/>
        </w:rPr>
        <w:t xml:space="preserve">alvenās izmaksu pieauguma pozīcijas ir tieši vai netieši saistītas ar divām </w:t>
      </w:r>
      <w:r w:rsidRPr="00CA542D">
        <w:rPr>
          <w:rFonts w:ascii="Times New Roman" w:hAnsi="Times New Roman" w:cs="Times New Roman"/>
        </w:rPr>
        <w:t>pamata</w:t>
      </w:r>
      <w:r w:rsidR="00C73EF6" w:rsidRPr="00CA542D">
        <w:rPr>
          <w:rFonts w:ascii="Times New Roman" w:hAnsi="Times New Roman" w:cs="Times New Roman"/>
        </w:rPr>
        <w:t xml:space="preserve"> izejvielām – metālu un koku, kuru cenu pieaugums saistāms ar </w:t>
      </w:r>
      <w:r w:rsidRPr="00CA542D">
        <w:rPr>
          <w:rFonts w:ascii="Times New Roman" w:hAnsi="Times New Roman" w:cs="Times New Roman"/>
        </w:rPr>
        <w:t xml:space="preserve">2021. gadā vērojamo </w:t>
      </w:r>
      <w:r w:rsidR="001844D3" w:rsidRPr="00CA542D">
        <w:rPr>
          <w:rFonts w:ascii="Times New Roman" w:hAnsi="Times New Roman" w:cs="Times New Roman"/>
        </w:rPr>
        <w:t xml:space="preserve">tirgus pieprasījuma un piedāvājuma līdzsvara izjukšanu būtiska tirgus piedāvājuma pieauguma dēļ, kuru nespēj uzturēt esošais tirgus </w:t>
      </w:r>
      <w:r w:rsidRPr="00CA542D">
        <w:rPr>
          <w:rFonts w:ascii="Times New Roman" w:hAnsi="Times New Roman" w:cs="Times New Roman"/>
        </w:rPr>
        <w:t>piedāvājums</w:t>
      </w:r>
      <w:r w:rsidR="001844D3" w:rsidRPr="00CA542D">
        <w:rPr>
          <w:rFonts w:ascii="Times New Roman" w:hAnsi="Times New Roman" w:cs="Times New Roman"/>
        </w:rPr>
        <w:t xml:space="preserve">. Šāda tendence novērojama </w:t>
      </w:r>
      <w:r w:rsidR="00D945BE" w:rsidRPr="00CA542D">
        <w:rPr>
          <w:rFonts w:ascii="Times New Roman" w:hAnsi="Times New Roman" w:cs="Times New Roman"/>
        </w:rPr>
        <w:t xml:space="preserve">ne tikai nacionālā vai reģionālā, bet </w:t>
      </w:r>
      <w:r w:rsidRPr="00CA542D">
        <w:rPr>
          <w:rFonts w:ascii="Times New Roman" w:hAnsi="Times New Roman" w:cs="Times New Roman"/>
        </w:rPr>
        <w:t xml:space="preserve">arī </w:t>
      </w:r>
      <w:r w:rsidR="00D945BE" w:rsidRPr="00CA542D">
        <w:rPr>
          <w:rFonts w:ascii="Times New Roman" w:hAnsi="Times New Roman" w:cs="Times New Roman"/>
        </w:rPr>
        <w:t>globālā mērogā, kas mazina iespēju ietekmēt cenas Latvijas mērogā</w:t>
      </w:r>
      <w:r w:rsidRPr="00CA542D">
        <w:rPr>
          <w:rFonts w:ascii="Times New Roman" w:hAnsi="Times New Roman" w:cs="Times New Roman"/>
        </w:rPr>
        <w:t>,</w:t>
      </w:r>
      <w:r w:rsidR="00D945BE" w:rsidRPr="00CA542D">
        <w:rPr>
          <w:rFonts w:ascii="Times New Roman" w:hAnsi="Times New Roman" w:cs="Times New Roman"/>
        </w:rPr>
        <w:t xml:space="preserve"> veicot iejaukšanos tirgus darbībā. </w:t>
      </w:r>
    </w:p>
    <w:p w14:paraId="45AF0EA5" w14:textId="77777777" w:rsidR="00546E02" w:rsidRPr="00CA542D" w:rsidRDefault="00546E02" w:rsidP="00546E02">
      <w:pPr>
        <w:spacing w:line="276" w:lineRule="auto"/>
        <w:ind w:firstLine="0"/>
        <w:rPr>
          <w:rFonts w:ascii="Times New Roman" w:hAnsi="Times New Roman" w:cs="Times New Roman"/>
        </w:rPr>
      </w:pPr>
    </w:p>
    <w:p w14:paraId="5A3E2009" w14:textId="3637AAA0" w:rsidR="00AB3583" w:rsidRPr="00CA542D" w:rsidRDefault="00546E02" w:rsidP="00546E02">
      <w:pPr>
        <w:spacing w:line="276" w:lineRule="auto"/>
        <w:ind w:firstLine="0"/>
        <w:rPr>
          <w:rFonts w:ascii="Times New Roman" w:hAnsi="Times New Roman" w:cs="Times New Roman"/>
        </w:rPr>
      </w:pPr>
      <w:r w:rsidRPr="00CA542D">
        <w:rPr>
          <w:rFonts w:ascii="Times New Roman" w:hAnsi="Times New Roman" w:cs="Times New Roman"/>
        </w:rPr>
        <w:t xml:space="preserve">Paralēli </w:t>
      </w:r>
      <w:proofErr w:type="spellStart"/>
      <w:r w:rsidRPr="00CA542D">
        <w:rPr>
          <w:rFonts w:ascii="Times New Roman" w:hAnsi="Times New Roman" w:cs="Times New Roman"/>
        </w:rPr>
        <w:t>ekspertprognozēm</w:t>
      </w:r>
      <w:proofErr w:type="spellEnd"/>
      <w:r w:rsidR="00AB3583" w:rsidRPr="00CA542D">
        <w:rPr>
          <w:rFonts w:ascii="Times New Roman" w:hAnsi="Times New Roman" w:cs="Times New Roman"/>
        </w:rPr>
        <w:t xml:space="preserve"> tika aplūkotas līdzšinējās tendences būvmateriālu cenu jomā</w:t>
      </w:r>
      <w:r w:rsidR="00534C6A" w:rsidRPr="00CA542D">
        <w:rPr>
          <w:rFonts w:ascii="Times New Roman" w:hAnsi="Times New Roman" w:cs="Times New Roman"/>
        </w:rPr>
        <w:t>,</w:t>
      </w:r>
      <w:r w:rsidR="00AB3583" w:rsidRPr="00CA542D">
        <w:rPr>
          <w:rFonts w:ascii="Times New Roman" w:hAnsi="Times New Roman" w:cs="Times New Roman"/>
        </w:rPr>
        <w:t xml:space="preserve"> izmantojot </w:t>
      </w:r>
      <w:r w:rsidRPr="00CA542D">
        <w:rPr>
          <w:rFonts w:ascii="Times New Roman" w:hAnsi="Times New Roman" w:cs="Times New Roman"/>
        </w:rPr>
        <w:t>P</w:t>
      </w:r>
      <w:r w:rsidR="00AB3583" w:rsidRPr="00CA542D">
        <w:rPr>
          <w:rFonts w:ascii="Times New Roman" w:hAnsi="Times New Roman" w:cs="Times New Roman"/>
        </w:rPr>
        <w:t>ētījumam speciāli kompilētos CSP datus par dažādu preču cenu dinamiku no 2015. līdz 2020.</w:t>
      </w:r>
      <w:r w:rsidR="00A31614" w:rsidRPr="00CA542D">
        <w:rPr>
          <w:rFonts w:ascii="Times New Roman" w:hAnsi="Times New Roman" w:cs="Times New Roman"/>
        </w:rPr>
        <w:t xml:space="preserve"> </w:t>
      </w:r>
      <w:r w:rsidR="00AB3583" w:rsidRPr="00CA542D">
        <w:rPr>
          <w:rFonts w:ascii="Times New Roman" w:hAnsi="Times New Roman" w:cs="Times New Roman"/>
        </w:rPr>
        <w:t>gadam. Sevišķs uzsvars tika pievērsts kokmateriālu un metālizstrādājumu kategorijai.</w:t>
      </w:r>
    </w:p>
    <w:p w14:paraId="2186AFB8" w14:textId="77777777" w:rsidR="00546E02" w:rsidRPr="00CA542D" w:rsidRDefault="00546E02" w:rsidP="00546E02">
      <w:pPr>
        <w:spacing w:line="276" w:lineRule="auto"/>
        <w:ind w:firstLine="0"/>
        <w:rPr>
          <w:rFonts w:ascii="Times New Roman" w:hAnsi="Times New Roman" w:cs="Times New Roman"/>
        </w:rPr>
      </w:pPr>
    </w:p>
    <w:p w14:paraId="1C5FD150" w14:textId="4F19E23A" w:rsidR="00AB3583" w:rsidRPr="00CA542D" w:rsidRDefault="00AB3583" w:rsidP="00534C6A">
      <w:pPr>
        <w:spacing w:line="276" w:lineRule="auto"/>
        <w:ind w:firstLine="0"/>
        <w:rPr>
          <w:rFonts w:ascii="Times New Roman" w:hAnsi="Times New Roman" w:cs="Times New Roman"/>
        </w:rPr>
      </w:pPr>
      <w:r w:rsidRPr="00CA542D">
        <w:rPr>
          <w:rFonts w:ascii="Times New Roman" w:hAnsi="Times New Roman" w:cs="Times New Roman"/>
        </w:rPr>
        <w:t>Metālizstrādājumu kategorijā tika apkopoti dati par tādiem metālizstrādājumiem kā velmētais tērauds, metāla konstrukcijas, izstrādājumi, stiegras un sieti, karkasi, dažādas tērauda caurules u.c. Laika periodā no 2015.</w:t>
      </w:r>
      <w:r w:rsidR="0063488C">
        <w:rPr>
          <w:rFonts w:ascii="Times New Roman" w:hAnsi="Times New Roman" w:cs="Times New Roman"/>
        </w:rPr>
        <w:t xml:space="preserve"> </w:t>
      </w:r>
      <w:r w:rsidRPr="00CA542D">
        <w:rPr>
          <w:rFonts w:ascii="Times New Roman" w:hAnsi="Times New Roman" w:cs="Times New Roman"/>
        </w:rPr>
        <w:t>gada šajās dažādajās kategorijās izmaksu izmaiņas novērotas amplitūdā no -12,2% līdz +16,2% izmaiņas pret iepriekšējo gadu, līdz ar to var secināt, ka nav novērota cenu stabilitāte. Ņemot vērā to, ka nav pieejama informācija par metāla izstrādājumu īpatsvaru kopējā produkcijas struktūrā, nevar novērtēt precīzi vidējo metālizstrādājumu izmaksu apjomu, tādēļ 2020.</w:t>
      </w:r>
      <w:r w:rsidR="0063488C">
        <w:rPr>
          <w:rFonts w:ascii="Times New Roman" w:hAnsi="Times New Roman" w:cs="Times New Roman"/>
        </w:rPr>
        <w:t xml:space="preserve"> </w:t>
      </w:r>
      <w:r w:rsidRPr="00CA542D">
        <w:rPr>
          <w:rFonts w:ascii="Times New Roman" w:hAnsi="Times New Roman" w:cs="Times New Roman"/>
        </w:rPr>
        <w:t xml:space="preserve">gadā kā vidējais tiek izmantots ekspertu novērtējums. </w:t>
      </w:r>
    </w:p>
    <w:p w14:paraId="4C2A86C7" w14:textId="6A67F180" w:rsidR="00AB3583" w:rsidRPr="00CA542D" w:rsidRDefault="00D73E1F" w:rsidP="00962DC0">
      <w:pPr>
        <w:ind w:firstLine="0"/>
        <w:rPr>
          <w:rFonts w:ascii="Times New Roman" w:hAnsi="Times New Roman" w:cs="Times New Roman"/>
        </w:rPr>
      </w:pPr>
      <w:r w:rsidRPr="00CA542D">
        <w:rPr>
          <w:rFonts w:ascii="Times New Roman" w:hAnsi="Times New Roman" w:cs="Times New Roman"/>
          <w:noProof/>
        </w:rPr>
        <w:lastRenderedPageBreak/>
        <w:drawing>
          <wp:inline distT="0" distB="0" distL="0" distR="0" wp14:anchorId="30A8A394" wp14:editId="6C534E8E">
            <wp:extent cx="5756910" cy="5196840"/>
            <wp:effectExtent l="0" t="0" r="15240" b="3810"/>
            <wp:docPr id="2" name="Chart 2">
              <a:extLst xmlns:a="http://schemas.openxmlformats.org/drawingml/2006/main">
                <a:ext uri="{FF2B5EF4-FFF2-40B4-BE49-F238E27FC236}">
                  <a16:creationId xmlns:a16="http://schemas.microsoft.com/office/drawing/2014/main" id="{7DF3359F-562C-4429-AD2F-01FCEC127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2EDADF3" w14:textId="7BE1144F" w:rsidR="00AB3583"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21</w:t>
      </w:r>
      <w:r w:rsidR="00953FB9">
        <w:rPr>
          <w:noProof/>
        </w:rPr>
        <w:fldChar w:fldCharType="end"/>
      </w:r>
      <w:r>
        <w:t xml:space="preserve">. </w:t>
      </w:r>
      <w:r w:rsidR="00AB3583" w:rsidRPr="00CA542D">
        <w:rPr>
          <w:rFonts w:ascii="Times New Roman" w:hAnsi="Times New Roman" w:cs="Times New Roman"/>
        </w:rPr>
        <w:t>Atsevišķu metālizstrādājumu izmaksu izmaiņas un būvmateriālu tirdzniecības ekspertu novērtējumi par vidēju metālizstrādājumu izmaksu dinamiku.</w:t>
      </w:r>
    </w:p>
    <w:p w14:paraId="5BA8E4E3" w14:textId="2F089ADF" w:rsidR="00D318B2" w:rsidRPr="00CA542D" w:rsidRDefault="00AF77AE" w:rsidP="003E59AC">
      <w:pPr>
        <w:spacing w:line="276" w:lineRule="auto"/>
        <w:ind w:firstLine="0"/>
        <w:rPr>
          <w:rFonts w:ascii="Times New Roman" w:hAnsi="Times New Roman" w:cs="Times New Roman"/>
        </w:rPr>
      </w:pPr>
      <w:r w:rsidRPr="00CA542D">
        <w:rPr>
          <w:rFonts w:ascii="Times New Roman" w:hAnsi="Times New Roman" w:cs="Times New Roman"/>
        </w:rPr>
        <w:t>Kok</w:t>
      </w:r>
      <w:r w:rsidR="00C7637A" w:rsidRPr="00CA542D">
        <w:rPr>
          <w:rFonts w:ascii="Times New Roman" w:hAnsi="Times New Roman" w:cs="Times New Roman"/>
        </w:rPr>
        <w:t>materiālu kategorijā tika aplūkoti pieejamie dati par tādām pozīcijām kā baļķi, brusas, neēvelēti dēļi, parkets, sapl</w:t>
      </w:r>
      <w:r w:rsidR="003A25A9" w:rsidRPr="00CA542D">
        <w:rPr>
          <w:rFonts w:ascii="Times New Roman" w:hAnsi="Times New Roman" w:cs="Times New Roman"/>
        </w:rPr>
        <w:t xml:space="preserve">āksnis, kokšķiedru un kokskaidu plātnes. </w:t>
      </w:r>
      <w:r w:rsidR="00192D7F" w:rsidRPr="00CA542D">
        <w:rPr>
          <w:rFonts w:ascii="Times New Roman" w:hAnsi="Times New Roman" w:cs="Times New Roman"/>
        </w:rPr>
        <w:t>Atšķirībā no metālizstrādājumiem, šajā kategorijā laika posmā no 2015. līdz 2020.</w:t>
      </w:r>
      <w:r w:rsidR="00A31614" w:rsidRPr="00CA542D">
        <w:rPr>
          <w:rFonts w:ascii="Times New Roman" w:hAnsi="Times New Roman" w:cs="Times New Roman"/>
        </w:rPr>
        <w:t xml:space="preserve"> </w:t>
      </w:r>
      <w:r w:rsidR="00192D7F" w:rsidRPr="00CA542D">
        <w:rPr>
          <w:rFonts w:ascii="Times New Roman" w:hAnsi="Times New Roman" w:cs="Times New Roman"/>
        </w:rPr>
        <w:t xml:space="preserve">gadam netika novērotas tik lielas izmaksu svārstības. Aplūkoto pozīciju izmaksu izmaiņas novērojamas amplitūdā no </w:t>
      </w:r>
      <w:r w:rsidR="0068286E" w:rsidRPr="00CA542D">
        <w:rPr>
          <w:rFonts w:ascii="Times New Roman" w:hAnsi="Times New Roman" w:cs="Times New Roman"/>
        </w:rPr>
        <w:t>-11,4% pret iepriekšējo gadu līdz +6,9%</w:t>
      </w:r>
      <w:r w:rsidR="003E59AC" w:rsidRPr="00CA542D">
        <w:rPr>
          <w:rFonts w:ascii="Times New Roman" w:hAnsi="Times New Roman" w:cs="Times New Roman"/>
        </w:rPr>
        <w:t xml:space="preserve"> pieaugumam</w:t>
      </w:r>
      <w:r w:rsidR="0068286E" w:rsidRPr="00CA542D">
        <w:rPr>
          <w:rFonts w:ascii="Times New Roman" w:hAnsi="Times New Roman" w:cs="Times New Roman"/>
        </w:rPr>
        <w:t>. Līdz ar to izmaksu pieaugums 2021.</w:t>
      </w:r>
      <w:r w:rsidR="0063488C">
        <w:rPr>
          <w:rFonts w:ascii="Times New Roman" w:hAnsi="Times New Roman" w:cs="Times New Roman"/>
        </w:rPr>
        <w:t xml:space="preserve"> </w:t>
      </w:r>
      <w:r w:rsidR="0068286E" w:rsidRPr="00CA542D">
        <w:rPr>
          <w:rFonts w:ascii="Times New Roman" w:hAnsi="Times New Roman" w:cs="Times New Roman"/>
        </w:rPr>
        <w:t>gadā par 30,0%, kas balstīts uz būvmateriālu tirdzniecības ekspertu novērtējumiem, ir būtisks lēciens līdzšinējās dinamikas kontekstā. Tajā pašā laikā jau no 2022.</w:t>
      </w:r>
      <w:r w:rsidR="00AA46FB" w:rsidRPr="00CA542D">
        <w:rPr>
          <w:rFonts w:ascii="Times New Roman" w:hAnsi="Times New Roman" w:cs="Times New Roman"/>
        </w:rPr>
        <w:t xml:space="preserve"> </w:t>
      </w:r>
      <w:r w:rsidR="0068286E" w:rsidRPr="00CA542D">
        <w:rPr>
          <w:rFonts w:ascii="Times New Roman" w:hAnsi="Times New Roman" w:cs="Times New Roman"/>
        </w:rPr>
        <w:t>gada tiek novērtēts, ka izmaksu pieaugums varētu atgriezties pie līdzšinējā pieauguma tempa, tomēr nav redzams viedoklis, ka notiktu būtisks izmaksu samazinājums.</w:t>
      </w:r>
    </w:p>
    <w:p w14:paraId="09C2CAE3" w14:textId="13311B92" w:rsidR="00D73E1F" w:rsidRPr="00CA542D" w:rsidRDefault="00D73E1F" w:rsidP="003E59AC">
      <w:pPr>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inline distT="0" distB="0" distL="0" distR="0" wp14:anchorId="5DFB751F" wp14:editId="7ADA1F5D">
            <wp:extent cx="5732145" cy="4533900"/>
            <wp:effectExtent l="0" t="0" r="1905" b="0"/>
            <wp:docPr id="19" name="Chart 19">
              <a:extLst xmlns:a="http://schemas.openxmlformats.org/drawingml/2006/main">
                <a:ext uri="{FF2B5EF4-FFF2-40B4-BE49-F238E27FC236}">
                  <a16:creationId xmlns:a16="http://schemas.microsoft.com/office/drawing/2014/main" id="{E42356CC-624C-4AC0-9253-B4A314D6BC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1A64762" w14:textId="1BFCE836" w:rsidR="00FD62F5"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22</w:t>
      </w:r>
      <w:r w:rsidR="00953FB9">
        <w:rPr>
          <w:noProof/>
        </w:rPr>
        <w:fldChar w:fldCharType="end"/>
      </w:r>
      <w:r>
        <w:t xml:space="preserve">. </w:t>
      </w:r>
      <w:r w:rsidR="00F0770E" w:rsidRPr="00CA542D">
        <w:rPr>
          <w:rFonts w:ascii="Times New Roman" w:hAnsi="Times New Roman" w:cs="Times New Roman"/>
        </w:rPr>
        <w:t>Kokmateriālu</w:t>
      </w:r>
      <w:r w:rsidR="00D318B2" w:rsidRPr="00CA542D">
        <w:rPr>
          <w:rFonts w:ascii="Times New Roman" w:hAnsi="Times New Roman" w:cs="Times New Roman"/>
        </w:rPr>
        <w:t xml:space="preserve"> </w:t>
      </w:r>
      <w:r w:rsidR="00F0770E" w:rsidRPr="00CA542D">
        <w:rPr>
          <w:rFonts w:ascii="Times New Roman" w:hAnsi="Times New Roman" w:cs="Times New Roman"/>
        </w:rPr>
        <w:t>cenu izmaiņas no 2015.</w:t>
      </w:r>
      <w:r w:rsidR="0063488C">
        <w:rPr>
          <w:rFonts w:ascii="Times New Roman" w:hAnsi="Times New Roman" w:cs="Times New Roman"/>
        </w:rPr>
        <w:t xml:space="preserve"> </w:t>
      </w:r>
      <w:r w:rsidR="00F0770E" w:rsidRPr="00CA542D">
        <w:rPr>
          <w:rFonts w:ascii="Times New Roman" w:hAnsi="Times New Roman" w:cs="Times New Roman"/>
        </w:rPr>
        <w:t>gada un vidējās tendences novērtējums 2020.-2025.</w:t>
      </w:r>
      <w:r w:rsidR="003E59AC" w:rsidRPr="00CA542D">
        <w:rPr>
          <w:rFonts w:ascii="Times New Roman" w:hAnsi="Times New Roman" w:cs="Times New Roman"/>
        </w:rPr>
        <w:t xml:space="preserve"> </w:t>
      </w:r>
      <w:r w:rsidR="00F0770E" w:rsidRPr="00CA542D">
        <w:rPr>
          <w:rFonts w:ascii="Times New Roman" w:hAnsi="Times New Roman" w:cs="Times New Roman"/>
        </w:rPr>
        <w:t>gadam</w:t>
      </w:r>
      <w:r w:rsidR="0063488C">
        <w:rPr>
          <w:rFonts w:ascii="Times New Roman" w:hAnsi="Times New Roman" w:cs="Times New Roman"/>
        </w:rPr>
        <w:t>.</w:t>
      </w:r>
    </w:p>
    <w:p w14:paraId="64F1CD60" w14:textId="77777777" w:rsidR="00916B82" w:rsidRDefault="00662A87" w:rsidP="00AA46FB">
      <w:pPr>
        <w:spacing w:line="276" w:lineRule="auto"/>
        <w:ind w:firstLine="0"/>
        <w:rPr>
          <w:rFonts w:ascii="Times New Roman" w:hAnsi="Times New Roman" w:cs="Times New Roman"/>
        </w:rPr>
      </w:pPr>
      <w:r w:rsidRPr="00CA542D">
        <w:rPr>
          <w:rFonts w:ascii="Times New Roman" w:hAnsi="Times New Roman" w:cs="Times New Roman"/>
        </w:rPr>
        <w:t>Viens no g</w:t>
      </w:r>
      <w:r w:rsidR="00006DB6" w:rsidRPr="00CA542D">
        <w:rPr>
          <w:rFonts w:ascii="Times New Roman" w:hAnsi="Times New Roman" w:cs="Times New Roman"/>
        </w:rPr>
        <w:t>alvena</w:t>
      </w:r>
      <w:r w:rsidRPr="00CA542D">
        <w:rPr>
          <w:rFonts w:ascii="Times New Roman" w:hAnsi="Times New Roman" w:cs="Times New Roman"/>
        </w:rPr>
        <w:t>jiem</w:t>
      </w:r>
      <w:r w:rsidR="00006DB6" w:rsidRPr="00CA542D">
        <w:rPr>
          <w:rFonts w:ascii="Times New Roman" w:hAnsi="Times New Roman" w:cs="Times New Roman"/>
        </w:rPr>
        <w:t xml:space="preserve"> </w:t>
      </w:r>
      <w:r w:rsidR="00E93F4E" w:rsidRPr="00CA542D">
        <w:rPr>
          <w:rFonts w:ascii="Times New Roman" w:hAnsi="Times New Roman" w:cs="Times New Roman"/>
        </w:rPr>
        <w:t>jautājum</w:t>
      </w:r>
      <w:r w:rsidRPr="00CA542D">
        <w:rPr>
          <w:rFonts w:ascii="Times New Roman" w:hAnsi="Times New Roman" w:cs="Times New Roman"/>
        </w:rPr>
        <w:t>iem</w:t>
      </w:r>
      <w:r w:rsidR="00E93F4E" w:rsidRPr="00CA542D">
        <w:rPr>
          <w:rFonts w:ascii="Times New Roman" w:hAnsi="Times New Roman" w:cs="Times New Roman"/>
        </w:rPr>
        <w:t xml:space="preserve">, kas </w:t>
      </w:r>
      <w:r w:rsidRPr="00CA542D">
        <w:rPr>
          <w:rFonts w:ascii="Times New Roman" w:hAnsi="Times New Roman" w:cs="Times New Roman"/>
        </w:rPr>
        <w:t>ir</w:t>
      </w:r>
      <w:r w:rsidR="00E93F4E" w:rsidRPr="00CA542D">
        <w:rPr>
          <w:rFonts w:ascii="Times New Roman" w:hAnsi="Times New Roman" w:cs="Times New Roman"/>
        </w:rPr>
        <w:t xml:space="preserve"> aktuāls </w:t>
      </w:r>
      <w:r w:rsidRPr="00CA542D">
        <w:rPr>
          <w:rFonts w:ascii="Times New Roman" w:hAnsi="Times New Roman" w:cs="Times New Roman"/>
        </w:rPr>
        <w:t xml:space="preserve">tieši </w:t>
      </w:r>
      <w:r w:rsidR="00E93F4E" w:rsidRPr="00CA542D">
        <w:rPr>
          <w:rFonts w:ascii="Times New Roman" w:hAnsi="Times New Roman" w:cs="Times New Roman"/>
        </w:rPr>
        <w:t>2021.</w:t>
      </w:r>
      <w:r w:rsidR="0063488C">
        <w:rPr>
          <w:rFonts w:ascii="Times New Roman" w:hAnsi="Times New Roman" w:cs="Times New Roman"/>
        </w:rPr>
        <w:t xml:space="preserve"> </w:t>
      </w:r>
      <w:r w:rsidR="00E93F4E" w:rsidRPr="00CA542D">
        <w:rPr>
          <w:rFonts w:ascii="Times New Roman" w:hAnsi="Times New Roman" w:cs="Times New Roman"/>
        </w:rPr>
        <w:t xml:space="preserve">gada kontekstā, ir neskaidrība par kokmateriālu un metālizstrādājumu cenas korekciju. Pēc būtības šo divu kategoriju cenu lēcienu izraisīja pieprasījuma un piedāvājuma līdzsvara izjaukšana, kad ir noticis </w:t>
      </w:r>
      <w:r w:rsidRPr="00CA542D">
        <w:rPr>
          <w:rFonts w:ascii="Times New Roman" w:hAnsi="Times New Roman" w:cs="Times New Roman"/>
        </w:rPr>
        <w:t xml:space="preserve">straujš </w:t>
      </w:r>
      <w:r w:rsidR="00E93F4E" w:rsidRPr="00CA542D">
        <w:rPr>
          <w:rFonts w:ascii="Times New Roman" w:hAnsi="Times New Roman" w:cs="Times New Roman"/>
        </w:rPr>
        <w:t xml:space="preserve">pieprasījuma pieaugums pie stabila vai samazināta piedāvājuma. </w:t>
      </w:r>
    </w:p>
    <w:p w14:paraId="39E58B1C" w14:textId="77777777" w:rsidR="00916B82" w:rsidRDefault="00916B82" w:rsidP="00AA46FB">
      <w:pPr>
        <w:spacing w:line="276" w:lineRule="auto"/>
        <w:ind w:firstLine="0"/>
        <w:rPr>
          <w:rFonts w:ascii="Times New Roman" w:hAnsi="Times New Roman" w:cs="Times New Roman"/>
        </w:rPr>
      </w:pPr>
    </w:p>
    <w:p w14:paraId="3DD92FDA" w14:textId="17D516FC" w:rsidR="00AD1D33" w:rsidRDefault="00E93F4E" w:rsidP="00AA46FB">
      <w:pPr>
        <w:spacing w:line="276" w:lineRule="auto"/>
        <w:ind w:firstLine="0"/>
        <w:rPr>
          <w:rFonts w:ascii="Times New Roman" w:hAnsi="Times New Roman" w:cs="Times New Roman"/>
        </w:rPr>
      </w:pPr>
      <w:r w:rsidRPr="00CA542D">
        <w:rPr>
          <w:rFonts w:ascii="Times New Roman" w:hAnsi="Times New Roman" w:cs="Times New Roman"/>
        </w:rPr>
        <w:t xml:space="preserve">No pieprasījuma puses tā pieauguma cēloņi </w:t>
      </w:r>
      <w:r w:rsidR="006778D4" w:rsidRPr="00CA542D">
        <w:rPr>
          <w:rFonts w:ascii="Times New Roman" w:hAnsi="Times New Roman" w:cs="Times New Roman"/>
        </w:rPr>
        <w:t xml:space="preserve">tiek skaidroti ar </w:t>
      </w:r>
      <w:r w:rsidR="00AD1D33">
        <w:rPr>
          <w:rFonts w:ascii="Times New Roman" w:hAnsi="Times New Roman" w:cs="Times New Roman"/>
        </w:rPr>
        <w:t xml:space="preserve">vairākām </w:t>
      </w:r>
      <w:r w:rsidR="00295D72" w:rsidRPr="00CA542D">
        <w:rPr>
          <w:rFonts w:ascii="Times New Roman" w:hAnsi="Times New Roman" w:cs="Times New Roman"/>
        </w:rPr>
        <w:t>tendencēm</w:t>
      </w:r>
      <w:r w:rsidR="00AD1D33">
        <w:rPr>
          <w:rFonts w:ascii="Times New Roman" w:hAnsi="Times New Roman" w:cs="Times New Roman"/>
        </w:rPr>
        <w:t xml:space="preserve"> </w:t>
      </w:r>
      <w:r w:rsidR="00295D72" w:rsidRPr="00CA542D">
        <w:rPr>
          <w:rFonts w:ascii="Times New Roman" w:hAnsi="Times New Roman" w:cs="Times New Roman"/>
        </w:rPr>
        <w:t>dažādos pasaules tirgos</w:t>
      </w:r>
      <w:r w:rsidR="00AD1D33">
        <w:rPr>
          <w:rFonts w:ascii="Times New Roman" w:hAnsi="Times New Roman" w:cs="Times New Roman"/>
        </w:rPr>
        <w:t>, t.sk.:</w:t>
      </w:r>
    </w:p>
    <w:p w14:paraId="127B1A7E" w14:textId="77777777" w:rsidR="00AD1D33" w:rsidRDefault="00295D72" w:rsidP="00AD1D33">
      <w:pPr>
        <w:pStyle w:val="ListParagraph"/>
        <w:numPr>
          <w:ilvl w:val="0"/>
          <w:numId w:val="31"/>
        </w:numPr>
        <w:spacing w:line="276" w:lineRule="auto"/>
        <w:rPr>
          <w:rFonts w:ascii="Times New Roman" w:hAnsi="Times New Roman" w:cs="Times New Roman"/>
        </w:rPr>
      </w:pPr>
      <w:r w:rsidRPr="00AD1D33">
        <w:rPr>
          <w:rFonts w:ascii="Times New Roman" w:hAnsi="Times New Roman" w:cs="Times New Roman"/>
        </w:rPr>
        <w:t>pieprasījuma pieaugums atgūstoties tautsaimniecībām pasaules lielajos tirgos (ASV, Ķīna),</w:t>
      </w:r>
    </w:p>
    <w:p w14:paraId="0FF0C870" w14:textId="000272BA" w:rsidR="00AD1D33" w:rsidRDefault="00EC7DBF" w:rsidP="00AD1D33">
      <w:pPr>
        <w:pStyle w:val="ListParagraph"/>
        <w:numPr>
          <w:ilvl w:val="0"/>
          <w:numId w:val="31"/>
        </w:numPr>
        <w:spacing w:line="276" w:lineRule="auto"/>
        <w:rPr>
          <w:rFonts w:ascii="Times New Roman" w:hAnsi="Times New Roman" w:cs="Times New Roman"/>
        </w:rPr>
      </w:pPr>
      <w:r w:rsidRPr="00AD1D33">
        <w:rPr>
          <w:rFonts w:ascii="Times New Roman" w:hAnsi="Times New Roman" w:cs="Times New Roman"/>
        </w:rPr>
        <w:t>pieaugošie būvniecības tempi</w:t>
      </w:r>
      <w:r w:rsidR="00662A87" w:rsidRPr="00AD1D33">
        <w:rPr>
          <w:rFonts w:ascii="Times New Roman" w:hAnsi="Times New Roman" w:cs="Times New Roman"/>
        </w:rPr>
        <w:t>,</w:t>
      </w:r>
      <w:r w:rsidRPr="00AD1D33">
        <w:rPr>
          <w:rFonts w:ascii="Times New Roman" w:hAnsi="Times New Roman" w:cs="Times New Roman"/>
        </w:rPr>
        <w:t xml:space="preserve"> </w:t>
      </w:r>
      <w:r w:rsidR="00AD1D33">
        <w:rPr>
          <w:rFonts w:ascii="Times New Roman" w:hAnsi="Times New Roman" w:cs="Times New Roman"/>
        </w:rPr>
        <w:t>ko izraisa</w:t>
      </w:r>
      <w:r w:rsidRPr="00AD1D33">
        <w:rPr>
          <w:rFonts w:ascii="Times New Roman" w:hAnsi="Times New Roman" w:cs="Times New Roman"/>
        </w:rPr>
        <w:t xml:space="preserve"> valsts atbalsta programm</w:t>
      </w:r>
      <w:r w:rsidR="00AD1D33">
        <w:rPr>
          <w:rFonts w:ascii="Times New Roman" w:hAnsi="Times New Roman" w:cs="Times New Roman"/>
        </w:rPr>
        <w:t>as, kas mērķētas uz ekonomikas atgūšanos pēc COVID-19 pandēmijas un epidemioloģisko pasākumu izraisītās ekonomikas lejupslīdes vai stagnācijas</w:t>
      </w:r>
      <w:r w:rsidRPr="00AD1D33">
        <w:rPr>
          <w:rFonts w:ascii="Times New Roman" w:hAnsi="Times New Roman" w:cs="Times New Roman"/>
        </w:rPr>
        <w:t xml:space="preserve">, </w:t>
      </w:r>
    </w:p>
    <w:p w14:paraId="0A99D714" w14:textId="77777777" w:rsidR="00F870EB" w:rsidRDefault="00EC7DBF" w:rsidP="00AD1D33">
      <w:pPr>
        <w:pStyle w:val="ListParagraph"/>
        <w:numPr>
          <w:ilvl w:val="0"/>
          <w:numId w:val="31"/>
        </w:numPr>
        <w:spacing w:line="276" w:lineRule="auto"/>
        <w:rPr>
          <w:rFonts w:ascii="Times New Roman" w:hAnsi="Times New Roman" w:cs="Times New Roman"/>
        </w:rPr>
      </w:pPr>
      <w:r w:rsidRPr="00AD1D33">
        <w:rPr>
          <w:rFonts w:ascii="Times New Roman" w:hAnsi="Times New Roman" w:cs="Times New Roman"/>
        </w:rPr>
        <w:t>intensīvāka kokmateriālu izmantošana būvniecībā</w:t>
      </w:r>
      <w:r w:rsidR="00662A87" w:rsidRPr="00AD1D33">
        <w:rPr>
          <w:rFonts w:ascii="Times New Roman" w:hAnsi="Times New Roman" w:cs="Times New Roman"/>
        </w:rPr>
        <w:t xml:space="preserve">, </w:t>
      </w:r>
    </w:p>
    <w:p w14:paraId="1CD6D376" w14:textId="77777777" w:rsidR="00F870EB" w:rsidRDefault="00F870EB" w:rsidP="00F870EB">
      <w:pPr>
        <w:spacing w:line="276" w:lineRule="auto"/>
        <w:ind w:firstLine="0"/>
        <w:rPr>
          <w:rFonts w:ascii="Times New Roman" w:hAnsi="Times New Roman" w:cs="Times New Roman"/>
        </w:rPr>
      </w:pPr>
    </w:p>
    <w:p w14:paraId="55084803" w14:textId="77777777" w:rsidR="00F870EB" w:rsidRDefault="00EC7DBF" w:rsidP="00F870EB">
      <w:pPr>
        <w:spacing w:line="276" w:lineRule="auto"/>
        <w:ind w:firstLine="0"/>
        <w:rPr>
          <w:rFonts w:ascii="Times New Roman" w:hAnsi="Times New Roman" w:cs="Times New Roman"/>
        </w:rPr>
      </w:pPr>
      <w:r w:rsidRPr="00F870EB">
        <w:rPr>
          <w:rFonts w:ascii="Times New Roman" w:hAnsi="Times New Roman" w:cs="Times New Roman"/>
        </w:rPr>
        <w:t xml:space="preserve">No piedāvājuma puses galvenie </w:t>
      </w:r>
      <w:r w:rsidR="001E2718" w:rsidRPr="00F870EB">
        <w:rPr>
          <w:rFonts w:ascii="Times New Roman" w:hAnsi="Times New Roman" w:cs="Times New Roman"/>
        </w:rPr>
        <w:t xml:space="preserve">stagnācijas cēloņi tiek saistīti ar </w:t>
      </w:r>
      <w:r w:rsidR="00F870EB">
        <w:rPr>
          <w:rFonts w:ascii="Times New Roman" w:hAnsi="Times New Roman" w:cs="Times New Roman"/>
        </w:rPr>
        <w:t>tādiem cēloņiem, kā:</w:t>
      </w:r>
    </w:p>
    <w:p w14:paraId="7A1ADE7D" w14:textId="77777777" w:rsidR="00487643" w:rsidRDefault="001E2718" w:rsidP="00F870EB">
      <w:pPr>
        <w:pStyle w:val="ListParagraph"/>
        <w:numPr>
          <w:ilvl w:val="0"/>
          <w:numId w:val="32"/>
        </w:numPr>
        <w:spacing w:line="276" w:lineRule="auto"/>
        <w:rPr>
          <w:rFonts w:ascii="Times New Roman" w:hAnsi="Times New Roman" w:cs="Times New Roman"/>
        </w:rPr>
      </w:pPr>
      <w:r w:rsidRPr="00F870EB">
        <w:rPr>
          <w:rFonts w:ascii="Times New Roman" w:hAnsi="Times New Roman" w:cs="Times New Roman"/>
        </w:rPr>
        <w:t>nespēj</w:t>
      </w:r>
      <w:r w:rsidR="00F870EB">
        <w:rPr>
          <w:rFonts w:ascii="Times New Roman" w:hAnsi="Times New Roman" w:cs="Times New Roman"/>
        </w:rPr>
        <w:t>a</w:t>
      </w:r>
      <w:r w:rsidRPr="00F870EB">
        <w:rPr>
          <w:rFonts w:ascii="Times New Roman" w:hAnsi="Times New Roman" w:cs="Times New Roman"/>
        </w:rPr>
        <w:t xml:space="preserve"> atjaunot ražošanas jaudas līdz pirms-pandēmijas līmeņiem tehnoloģisku iemeslu dēļ</w:t>
      </w:r>
      <w:r w:rsidR="00F870EB">
        <w:rPr>
          <w:rFonts w:ascii="Times New Roman" w:hAnsi="Times New Roman" w:cs="Times New Roman"/>
        </w:rPr>
        <w:t xml:space="preserve">, piemēram, </w:t>
      </w:r>
      <w:r w:rsidR="00487643">
        <w:rPr>
          <w:rFonts w:ascii="Times New Roman" w:hAnsi="Times New Roman" w:cs="Times New Roman"/>
        </w:rPr>
        <w:t>ražotņu slēgšana pandēmijas sākumā</w:t>
      </w:r>
      <w:r w:rsidRPr="00F870EB">
        <w:rPr>
          <w:rFonts w:ascii="Times New Roman" w:hAnsi="Times New Roman" w:cs="Times New Roman"/>
        </w:rPr>
        <w:t xml:space="preserve">, </w:t>
      </w:r>
    </w:p>
    <w:p w14:paraId="0BCE56D6" w14:textId="77777777" w:rsidR="00352D09" w:rsidRDefault="001E2718" w:rsidP="00F870EB">
      <w:pPr>
        <w:pStyle w:val="ListParagraph"/>
        <w:numPr>
          <w:ilvl w:val="0"/>
          <w:numId w:val="32"/>
        </w:numPr>
        <w:spacing w:line="276" w:lineRule="auto"/>
        <w:rPr>
          <w:rFonts w:ascii="Times New Roman" w:hAnsi="Times New Roman" w:cs="Times New Roman"/>
        </w:rPr>
      </w:pPr>
      <w:r w:rsidRPr="00F870EB">
        <w:rPr>
          <w:rFonts w:ascii="Times New Roman" w:hAnsi="Times New Roman" w:cs="Times New Roman"/>
        </w:rPr>
        <w:t>loģistikas ceļu kavēšanās</w:t>
      </w:r>
      <w:r w:rsidR="00487643">
        <w:rPr>
          <w:rFonts w:ascii="Times New Roman" w:hAnsi="Times New Roman" w:cs="Times New Roman"/>
        </w:rPr>
        <w:t xml:space="preserve">, kas saistīta ar transporta pakalpojumu pieprasījuma pieaugumu straujās e-komercijas attīstība dēļ iedzīvotāju izolācijas apstākļos un </w:t>
      </w:r>
      <w:r w:rsidR="00352D09">
        <w:rPr>
          <w:rFonts w:ascii="Times New Roman" w:hAnsi="Times New Roman" w:cs="Times New Roman"/>
        </w:rPr>
        <w:t xml:space="preserve">loģistikas mezglu nespēja strādāt ar pilnu jaudu dēļ </w:t>
      </w:r>
      <w:r w:rsidR="00D84FA7" w:rsidRPr="00F870EB">
        <w:rPr>
          <w:rFonts w:ascii="Times New Roman" w:hAnsi="Times New Roman" w:cs="Times New Roman"/>
        </w:rPr>
        <w:t>epidemioloģisko pasākumu ietekme</w:t>
      </w:r>
      <w:r w:rsidR="00352D09">
        <w:rPr>
          <w:rFonts w:ascii="Times New Roman" w:hAnsi="Times New Roman" w:cs="Times New Roman"/>
        </w:rPr>
        <w:t xml:space="preserve">s </w:t>
      </w:r>
      <w:r w:rsidR="00D84FA7" w:rsidRPr="00F870EB">
        <w:rPr>
          <w:rFonts w:ascii="Times New Roman" w:hAnsi="Times New Roman" w:cs="Times New Roman"/>
        </w:rPr>
        <w:t>uz darbaspēka pieejamību</w:t>
      </w:r>
      <w:r w:rsidR="00662A87" w:rsidRPr="00F870EB">
        <w:rPr>
          <w:rFonts w:ascii="Times New Roman" w:hAnsi="Times New Roman" w:cs="Times New Roman"/>
        </w:rPr>
        <w:t>,</w:t>
      </w:r>
    </w:p>
    <w:p w14:paraId="250A6BA8" w14:textId="77777777" w:rsidR="00352D09" w:rsidRDefault="00352D09" w:rsidP="00F870EB">
      <w:pPr>
        <w:pStyle w:val="ListParagraph"/>
        <w:numPr>
          <w:ilvl w:val="0"/>
          <w:numId w:val="32"/>
        </w:numPr>
        <w:spacing w:line="276" w:lineRule="auto"/>
        <w:rPr>
          <w:rFonts w:ascii="Times New Roman" w:hAnsi="Times New Roman" w:cs="Times New Roman"/>
        </w:rPr>
      </w:pPr>
      <w:r>
        <w:rPr>
          <w:rFonts w:ascii="Times New Roman" w:hAnsi="Times New Roman" w:cs="Times New Roman"/>
        </w:rPr>
        <w:t>dabas kataklizmu, kā piemēram mežu ugunsgrēki, vētras, plūdi, izraisītie pārrāvumu mežsaimniecībās,</w:t>
      </w:r>
    </w:p>
    <w:p w14:paraId="68991E76" w14:textId="5B5AC3D5" w:rsidR="00FD62F5" w:rsidRPr="00F870EB" w:rsidRDefault="001C3DB1" w:rsidP="00F870EB">
      <w:pPr>
        <w:pStyle w:val="ListParagraph"/>
        <w:numPr>
          <w:ilvl w:val="0"/>
          <w:numId w:val="32"/>
        </w:numPr>
        <w:spacing w:line="276" w:lineRule="auto"/>
        <w:rPr>
          <w:rFonts w:ascii="Times New Roman" w:hAnsi="Times New Roman" w:cs="Times New Roman"/>
        </w:rPr>
      </w:pPr>
      <w:r>
        <w:rPr>
          <w:rFonts w:ascii="Times New Roman" w:hAnsi="Times New Roman" w:cs="Times New Roman"/>
        </w:rPr>
        <w:lastRenderedPageBreak/>
        <w:t xml:space="preserve">mizgraužu </w:t>
      </w:r>
      <w:r w:rsidR="00876AAA">
        <w:rPr>
          <w:rFonts w:ascii="Times New Roman" w:hAnsi="Times New Roman" w:cs="Times New Roman"/>
        </w:rPr>
        <w:t xml:space="preserve">invāzija </w:t>
      </w:r>
      <w:r w:rsidR="00876AAA" w:rsidRPr="00876AAA">
        <w:rPr>
          <w:rFonts w:ascii="Times New Roman" w:hAnsi="Times New Roman" w:cs="Times New Roman"/>
        </w:rPr>
        <w:t>Eiropas mežos</w:t>
      </w:r>
      <w:r w:rsidR="00876AAA">
        <w:rPr>
          <w:rFonts w:ascii="Times New Roman" w:hAnsi="Times New Roman" w:cs="Times New Roman"/>
        </w:rPr>
        <w:t>, kā rezultātā</w:t>
      </w:r>
      <w:r w:rsidR="00876AAA" w:rsidRPr="00876AAA">
        <w:rPr>
          <w:rFonts w:ascii="Times New Roman" w:hAnsi="Times New Roman" w:cs="Times New Roman"/>
        </w:rPr>
        <w:t xml:space="preserve"> uzkrājies </w:t>
      </w:r>
      <w:r w:rsidR="00876AAA">
        <w:rPr>
          <w:rFonts w:ascii="Times New Roman" w:hAnsi="Times New Roman" w:cs="Times New Roman"/>
        </w:rPr>
        <w:t>l</w:t>
      </w:r>
      <w:r w:rsidR="00876AAA" w:rsidRPr="00876AAA">
        <w:rPr>
          <w:rFonts w:ascii="Times New Roman" w:hAnsi="Times New Roman" w:cs="Times New Roman"/>
        </w:rPr>
        <w:t>iels mirušās un mirstošās koksnes,</w:t>
      </w:r>
      <w:r w:rsidR="00876AAA">
        <w:rPr>
          <w:rFonts w:ascii="Times New Roman" w:hAnsi="Times New Roman" w:cs="Times New Roman"/>
        </w:rPr>
        <w:t xml:space="preserve"> </w:t>
      </w:r>
      <w:r w:rsidR="00876AAA" w:rsidRPr="00876AAA">
        <w:rPr>
          <w:rFonts w:ascii="Times New Roman" w:hAnsi="Times New Roman" w:cs="Times New Roman"/>
        </w:rPr>
        <w:t>apjoms.</w:t>
      </w:r>
    </w:p>
    <w:p w14:paraId="567DBF10" w14:textId="3117A25A" w:rsidR="0060650D" w:rsidRDefault="0060650D" w:rsidP="00AA46FB">
      <w:pPr>
        <w:spacing w:line="276" w:lineRule="auto"/>
        <w:ind w:firstLine="0"/>
        <w:rPr>
          <w:rFonts w:ascii="Times New Roman" w:hAnsi="Times New Roman" w:cs="Times New Roman"/>
        </w:rPr>
      </w:pPr>
    </w:p>
    <w:p w14:paraId="72BC32DB" w14:textId="35E13091" w:rsidR="0060650D" w:rsidRPr="00CA542D" w:rsidRDefault="0060650D" w:rsidP="00DC33A4">
      <w:pPr>
        <w:spacing w:line="276" w:lineRule="auto"/>
        <w:ind w:firstLine="0"/>
        <w:jc w:val="center"/>
        <w:rPr>
          <w:rFonts w:ascii="Times New Roman" w:hAnsi="Times New Roman" w:cs="Times New Roman"/>
        </w:rPr>
      </w:pPr>
      <w:r w:rsidRPr="0060650D">
        <w:rPr>
          <w:rFonts w:ascii="Times New Roman" w:hAnsi="Times New Roman" w:cs="Times New Roman"/>
          <w:noProof/>
        </w:rPr>
        <w:drawing>
          <wp:inline distT="0" distB="0" distL="0" distR="0" wp14:anchorId="1B10F6CE" wp14:editId="234E969B">
            <wp:extent cx="4419600" cy="2508700"/>
            <wp:effectExtent l="0" t="0" r="0" b="635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48"/>
                    <a:stretch>
                      <a:fillRect/>
                    </a:stretch>
                  </pic:blipFill>
                  <pic:spPr>
                    <a:xfrm>
                      <a:off x="0" y="0"/>
                      <a:ext cx="4429326" cy="2514221"/>
                    </a:xfrm>
                    <a:prstGeom prst="rect">
                      <a:avLst/>
                    </a:prstGeom>
                  </pic:spPr>
                </pic:pic>
              </a:graphicData>
            </a:graphic>
          </wp:inline>
        </w:drawing>
      </w:r>
    </w:p>
    <w:p w14:paraId="71ADB570" w14:textId="5AC89CB5" w:rsidR="008E5DCD" w:rsidRPr="00CA542D" w:rsidRDefault="008E5DCD" w:rsidP="008E5DCD">
      <w:pPr>
        <w:pStyle w:val="Caption"/>
        <w:jc w:val="center"/>
        <w:rPr>
          <w:rFonts w:ascii="Times New Roman" w:hAnsi="Times New Roman" w:cs="Times New Roman"/>
        </w:rPr>
      </w:pPr>
      <w:r>
        <w:t xml:space="preserve">Attēls </w:t>
      </w:r>
      <w:fldSimple w:instr=" SEQ Attēls \* ARABIC ">
        <w:r w:rsidR="003F590A">
          <w:rPr>
            <w:noProof/>
          </w:rPr>
          <w:t>23</w:t>
        </w:r>
      </w:fldSimple>
      <w:r>
        <w:t xml:space="preserve">. </w:t>
      </w:r>
      <w:r w:rsidRPr="00CA542D">
        <w:rPr>
          <w:rFonts w:ascii="Times New Roman" w:hAnsi="Times New Roman" w:cs="Times New Roman"/>
        </w:rPr>
        <w:t xml:space="preserve">Kokmateriālu cenu izmaiņas no </w:t>
      </w:r>
      <w:r>
        <w:rPr>
          <w:rFonts w:ascii="Times New Roman" w:hAnsi="Times New Roman" w:cs="Times New Roman"/>
        </w:rPr>
        <w:t>2020.gada septembra līdz 2021.gada jūlijam ASV kokmateriālu biržā (Č</w:t>
      </w:r>
      <w:r w:rsidR="00033452">
        <w:rPr>
          <w:rFonts w:ascii="Times New Roman" w:hAnsi="Times New Roman" w:cs="Times New Roman"/>
        </w:rPr>
        <w:t xml:space="preserve">ikāga). Avots: </w:t>
      </w:r>
      <w:r w:rsidR="00DC33A4" w:rsidRPr="00DC33A4">
        <w:rPr>
          <w:rFonts w:ascii="Times New Roman" w:hAnsi="Times New Roman" w:cs="Times New Roman"/>
        </w:rPr>
        <w:t xml:space="preserve">Trading </w:t>
      </w:r>
      <w:proofErr w:type="spellStart"/>
      <w:r w:rsidR="00DC33A4" w:rsidRPr="00DC33A4">
        <w:rPr>
          <w:rFonts w:ascii="Times New Roman" w:hAnsi="Times New Roman" w:cs="Times New Roman"/>
        </w:rPr>
        <w:t>Economics</w:t>
      </w:r>
      <w:proofErr w:type="spellEnd"/>
      <w:r>
        <w:rPr>
          <w:rFonts w:ascii="Times New Roman" w:hAnsi="Times New Roman" w:cs="Times New Roman"/>
        </w:rPr>
        <w:t>.</w:t>
      </w:r>
    </w:p>
    <w:p w14:paraId="13370C7C" w14:textId="4D4318D7" w:rsidR="00AB3583" w:rsidRDefault="00587C54" w:rsidP="00662A87">
      <w:pPr>
        <w:spacing w:line="276" w:lineRule="auto"/>
        <w:ind w:firstLine="0"/>
        <w:rPr>
          <w:rFonts w:ascii="Times New Roman" w:hAnsi="Times New Roman" w:cs="Times New Roman"/>
        </w:rPr>
      </w:pPr>
      <w:r w:rsidRPr="00CA542D">
        <w:rPr>
          <w:rFonts w:ascii="Times New Roman" w:hAnsi="Times New Roman" w:cs="Times New Roman"/>
        </w:rPr>
        <w:t>Balstoties uz ekspertu viedokļiem</w:t>
      </w:r>
      <w:r w:rsidR="00EE3A0E" w:rsidRPr="00CA542D">
        <w:rPr>
          <w:rFonts w:ascii="Times New Roman" w:hAnsi="Times New Roman" w:cs="Times New Roman"/>
        </w:rPr>
        <w:t>,</w:t>
      </w:r>
      <w:r w:rsidRPr="00CA542D">
        <w:rPr>
          <w:rFonts w:ascii="Times New Roman" w:hAnsi="Times New Roman" w:cs="Times New Roman"/>
        </w:rPr>
        <w:t xml:space="preserve"> </w:t>
      </w:r>
      <w:r w:rsidR="00957E86" w:rsidRPr="00CA542D">
        <w:rPr>
          <w:rFonts w:ascii="Times New Roman" w:hAnsi="Times New Roman" w:cs="Times New Roman"/>
        </w:rPr>
        <w:t xml:space="preserve">būvmateriālu cenas pēc virsotnes sasniegšanas varētu pārstāt </w:t>
      </w:r>
      <w:r w:rsidR="00F94464" w:rsidRPr="00CA542D">
        <w:rPr>
          <w:rFonts w:ascii="Times New Roman" w:hAnsi="Times New Roman" w:cs="Times New Roman"/>
        </w:rPr>
        <w:t>strauji pie</w:t>
      </w:r>
      <w:r w:rsidR="00957E86" w:rsidRPr="00CA542D">
        <w:rPr>
          <w:rFonts w:ascii="Times New Roman" w:hAnsi="Times New Roman" w:cs="Times New Roman"/>
        </w:rPr>
        <w:t xml:space="preserve">augt, bet </w:t>
      </w:r>
      <w:r w:rsidR="00EE3A0E" w:rsidRPr="00CA542D">
        <w:rPr>
          <w:rFonts w:ascii="Times New Roman" w:hAnsi="Times New Roman" w:cs="Times New Roman"/>
        </w:rPr>
        <w:t xml:space="preserve">tomēr </w:t>
      </w:r>
      <w:r w:rsidR="00957E86" w:rsidRPr="00CA542D">
        <w:rPr>
          <w:rFonts w:ascii="Times New Roman" w:hAnsi="Times New Roman" w:cs="Times New Roman"/>
        </w:rPr>
        <w:t>varētu saglabāties mērens pieaugums</w:t>
      </w:r>
      <w:r w:rsidR="00EE3A0E" w:rsidRPr="00CA542D">
        <w:rPr>
          <w:rFonts w:ascii="Times New Roman" w:hAnsi="Times New Roman" w:cs="Times New Roman"/>
        </w:rPr>
        <w:t>. Ekspertu prognožu vērtējumā</w:t>
      </w:r>
      <w:r w:rsidR="00957E86" w:rsidRPr="00CA542D">
        <w:rPr>
          <w:rFonts w:ascii="Times New Roman" w:hAnsi="Times New Roman" w:cs="Times New Roman"/>
        </w:rPr>
        <w:t xml:space="preserve"> nav </w:t>
      </w:r>
      <w:r w:rsidR="00EE3A0E" w:rsidRPr="00CA542D">
        <w:rPr>
          <w:rFonts w:ascii="Times New Roman" w:hAnsi="Times New Roman" w:cs="Times New Roman"/>
        </w:rPr>
        <w:t xml:space="preserve">identificēta </w:t>
      </w:r>
      <w:r w:rsidR="00957E86" w:rsidRPr="00CA542D">
        <w:rPr>
          <w:rFonts w:ascii="Times New Roman" w:hAnsi="Times New Roman" w:cs="Times New Roman"/>
        </w:rPr>
        <w:t xml:space="preserve">tendence </w:t>
      </w:r>
      <w:r w:rsidR="00EE3A0E" w:rsidRPr="00CA542D">
        <w:rPr>
          <w:rFonts w:ascii="Times New Roman" w:hAnsi="Times New Roman" w:cs="Times New Roman"/>
        </w:rPr>
        <w:t>būvmateriālu</w:t>
      </w:r>
      <w:r w:rsidR="00957E86" w:rsidRPr="00CA542D">
        <w:rPr>
          <w:rFonts w:ascii="Times New Roman" w:hAnsi="Times New Roman" w:cs="Times New Roman"/>
        </w:rPr>
        <w:t xml:space="preserve"> cenu kritum</w:t>
      </w:r>
      <w:r w:rsidR="00EE3A0E" w:rsidRPr="00CA542D">
        <w:rPr>
          <w:rFonts w:ascii="Times New Roman" w:hAnsi="Times New Roman" w:cs="Times New Roman"/>
        </w:rPr>
        <w:t>am</w:t>
      </w:r>
      <w:r w:rsidR="00957E86" w:rsidRPr="00CA542D">
        <w:rPr>
          <w:rFonts w:ascii="Times New Roman" w:hAnsi="Times New Roman" w:cs="Times New Roman"/>
        </w:rPr>
        <w:t xml:space="preserve">. </w:t>
      </w:r>
      <w:r w:rsidR="00EE3A0E" w:rsidRPr="00CA542D">
        <w:rPr>
          <w:rFonts w:ascii="Times New Roman" w:hAnsi="Times New Roman" w:cs="Times New Roman"/>
        </w:rPr>
        <w:t>Darb</w:t>
      </w:r>
      <w:r w:rsidR="00F94464" w:rsidRPr="00CA542D">
        <w:rPr>
          <w:rFonts w:ascii="Times New Roman" w:hAnsi="Times New Roman" w:cs="Times New Roman"/>
        </w:rPr>
        <w:t>a</w:t>
      </w:r>
      <w:r w:rsidR="00EE3A0E" w:rsidRPr="00CA542D">
        <w:rPr>
          <w:rFonts w:ascii="Times New Roman" w:hAnsi="Times New Roman" w:cs="Times New Roman"/>
        </w:rPr>
        <w:t xml:space="preserve"> autoru analīze norāda, ka k</w:t>
      </w:r>
      <w:r w:rsidR="000562A5" w:rsidRPr="00CA542D">
        <w:rPr>
          <w:rFonts w:ascii="Times New Roman" w:hAnsi="Times New Roman" w:cs="Times New Roman"/>
        </w:rPr>
        <w:t>okmateriālu un metālizstrādājumu pozīcijās, kurās ir lielāka konkurence, varētu būt sagaidāma cenu korekcija atpakaļ līdz 20</w:t>
      </w:r>
      <w:r w:rsidR="00EE3A0E" w:rsidRPr="00CA542D">
        <w:rPr>
          <w:rFonts w:ascii="Times New Roman" w:hAnsi="Times New Roman" w:cs="Times New Roman"/>
        </w:rPr>
        <w:t>19</w:t>
      </w:r>
      <w:r w:rsidR="000562A5" w:rsidRPr="00CA542D">
        <w:rPr>
          <w:rFonts w:ascii="Times New Roman" w:hAnsi="Times New Roman" w:cs="Times New Roman"/>
        </w:rPr>
        <w:t>.</w:t>
      </w:r>
      <w:r w:rsidR="00F94464" w:rsidRPr="00CA542D">
        <w:rPr>
          <w:rFonts w:ascii="Times New Roman" w:hAnsi="Times New Roman" w:cs="Times New Roman"/>
        </w:rPr>
        <w:t xml:space="preserve"> </w:t>
      </w:r>
      <w:r w:rsidR="000562A5" w:rsidRPr="00CA542D">
        <w:rPr>
          <w:rFonts w:ascii="Times New Roman" w:hAnsi="Times New Roman" w:cs="Times New Roman"/>
        </w:rPr>
        <w:t>gada cenu līmenim</w:t>
      </w:r>
      <w:r w:rsidR="00186A7B" w:rsidRPr="00CA542D">
        <w:rPr>
          <w:rFonts w:ascii="Times New Roman" w:hAnsi="Times New Roman" w:cs="Times New Roman"/>
        </w:rPr>
        <w:t xml:space="preserve"> </w:t>
      </w:r>
      <w:r w:rsidR="00F94464" w:rsidRPr="00CA542D">
        <w:rPr>
          <w:rFonts w:ascii="Times New Roman" w:hAnsi="Times New Roman" w:cs="Times New Roman"/>
        </w:rPr>
        <w:t>plus</w:t>
      </w:r>
      <w:r w:rsidR="00186A7B" w:rsidRPr="00CA542D">
        <w:rPr>
          <w:rFonts w:ascii="Times New Roman" w:hAnsi="Times New Roman" w:cs="Times New Roman"/>
        </w:rPr>
        <w:t xml:space="preserve"> vidējais cenu pieaugums par diviem-trim gadiem. Šāda prognoze balstīta pieņēmum</w:t>
      </w:r>
      <w:r w:rsidR="00F94464" w:rsidRPr="00CA542D">
        <w:rPr>
          <w:rFonts w:ascii="Times New Roman" w:hAnsi="Times New Roman" w:cs="Times New Roman"/>
        </w:rPr>
        <w:t>ā</w:t>
      </w:r>
      <w:r w:rsidR="00186A7B" w:rsidRPr="00CA542D">
        <w:rPr>
          <w:rFonts w:ascii="Times New Roman" w:hAnsi="Times New Roman" w:cs="Times New Roman"/>
        </w:rPr>
        <w:t xml:space="preserve">, ka pieaugot piedāvājumam un samazinoties pieprasījumam </w:t>
      </w:r>
      <w:r w:rsidR="003331AF" w:rsidRPr="00CA542D">
        <w:rPr>
          <w:rFonts w:ascii="Times New Roman" w:hAnsi="Times New Roman" w:cs="Times New Roman"/>
        </w:rPr>
        <w:t xml:space="preserve">pēc ekonomikas teorijas cenām būtu jāsamazinās. Ja šāda tendence netiek novērota, tas var liecināt par negodīgu praksi un cenu fiksēšanu. </w:t>
      </w:r>
    </w:p>
    <w:p w14:paraId="221CC5E7" w14:textId="44E0E192" w:rsidR="00DC33A4" w:rsidRDefault="00DC33A4" w:rsidP="00662A87">
      <w:pPr>
        <w:spacing w:line="276" w:lineRule="auto"/>
        <w:ind w:firstLine="0"/>
        <w:rPr>
          <w:rFonts w:ascii="Times New Roman" w:hAnsi="Times New Roman" w:cs="Times New Roman"/>
        </w:rPr>
      </w:pPr>
    </w:p>
    <w:p w14:paraId="023A6FCA" w14:textId="496F6AB6" w:rsidR="00DC33A4" w:rsidRPr="00CA542D" w:rsidRDefault="00DC33A4" w:rsidP="00662A87">
      <w:pPr>
        <w:spacing w:line="276" w:lineRule="auto"/>
        <w:ind w:firstLine="0"/>
        <w:rPr>
          <w:rFonts w:ascii="Times New Roman" w:hAnsi="Times New Roman" w:cs="Times New Roman"/>
        </w:rPr>
      </w:pPr>
      <w:r>
        <w:rPr>
          <w:rFonts w:ascii="Times New Roman" w:hAnsi="Times New Roman" w:cs="Times New Roman"/>
        </w:rPr>
        <w:t xml:space="preserve">Atsevišķos tirgos pētījuma noslēguma fāzē jau tika novērota cenu atgriešanās pie </w:t>
      </w:r>
      <w:r w:rsidR="004758C4">
        <w:rPr>
          <w:rFonts w:ascii="Times New Roman" w:hAnsi="Times New Roman" w:cs="Times New Roman"/>
        </w:rPr>
        <w:t>līmeņa pirms straujā lēciena. Tā, piemēram, ASV kokmateriālu biržās kokmateriālu cena</w:t>
      </w:r>
      <w:r w:rsidR="005203F6">
        <w:rPr>
          <w:rFonts w:ascii="Times New Roman" w:hAnsi="Times New Roman" w:cs="Times New Roman"/>
        </w:rPr>
        <w:t xml:space="preserve">s indekss no 500 vienībām 2020.gada novembrī pieauga vairākkārt </w:t>
      </w:r>
      <w:r w:rsidR="006F4B7C">
        <w:rPr>
          <w:rFonts w:ascii="Times New Roman" w:hAnsi="Times New Roman" w:cs="Times New Roman"/>
        </w:rPr>
        <w:t xml:space="preserve">līdz līmenim virs 1600 vienībām 2021.gada maijā. Tomēr jau jūlijā cenu līmenis atgriezās iepriekšējā līmeni ap 500. Šāda situācija tika skaidrota ar </w:t>
      </w:r>
      <w:r w:rsidR="005946C0">
        <w:rPr>
          <w:rFonts w:ascii="Times New Roman" w:hAnsi="Times New Roman" w:cs="Times New Roman"/>
        </w:rPr>
        <w:t xml:space="preserve">tirgus pieprasījuma samazinājumu cenu lēciena ietekmē, kad būvniecības uzņēmumi atsakās iegādāties būvmateriālus par tik būtiski pieaugušām cenām. Tas izraisa tirgus korekciju un samazināts pieprasījums pie esošā piedāvājuma </w:t>
      </w:r>
      <w:r w:rsidR="009814AA">
        <w:rPr>
          <w:rFonts w:ascii="Times New Roman" w:hAnsi="Times New Roman" w:cs="Times New Roman"/>
        </w:rPr>
        <w:t xml:space="preserve">noved pie zemākām cenām, t.sk. cenām iepriekšējā līmenī. </w:t>
      </w:r>
    </w:p>
    <w:p w14:paraId="39EAA609" w14:textId="79F0774A" w:rsidR="001E35BF" w:rsidRPr="00CA542D" w:rsidRDefault="001E35BF" w:rsidP="00F94464">
      <w:pPr>
        <w:ind w:firstLine="0"/>
        <w:rPr>
          <w:rFonts w:ascii="Times New Roman" w:hAnsi="Times New Roman" w:cs="Times New Roman"/>
        </w:rPr>
      </w:pPr>
    </w:p>
    <w:p w14:paraId="191D51CA" w14:textId="7A9E7299" w:rsidR="001E35BF" w:rsidRPr="00CA542D" w:rsidRDefault="001E35BF" w:rsidP="004476DE">
      <w:pPr>
        <w:pStyle w:val="Heading2"/>
        <w:numPr>
          <w:ilvl w:val="1"/>
          <w:numId w:val="5"/>
        </w:numPr>
        <w:rPr>
          <w:rFonts w:ascii="Times New Roman" w:hAnsi="Times New Roman" w:cs="Times New Roman"/>
          <w:b/>
          <w:bCs/>
          <w:color w:val="262626" w:themeColor="text1" w:themeTint="D9"/>
        </w:rPr>
      </w:pPr>
      <w:bookmarkStart w:id="21" w:name="_Toc79353663"/>
      <w:r w:rsidRPr="00CA542D">
        <w:rPr>
          <w:rFonts w:ascii="Times New Roman" w:hAnsi="Times New Roman" w:cs="Times New Roman"/>
          <w:b/>
          <w:bCs/>
          <w:color w:val="262626" w:themeColor="text1" w:themeTint="D9"/>
        </w:rPr>
        <w:t xml:space="preserve">Ēnu ekonomikas </w:t>
      </w:r>
      <w:r w:rsidR="007A28A1" w:rsidRPr="00CA542D">
        <w:rPr>
          <w:rFonts w:ascii="Times New Roman" w:hAnsi="Times New Roman" w:cs="Times New Roman"/>
          <w:b/>
          <w:bCs/>
          <w:color w:val="262626" w:themeColor="text1" w:themeTint="D9"/>
        </w:rPr>
        <w:t>apkarošanas pasākumu ietekme uz būvniecības nozari</w:t>
      </w:r>
      <w:bookmarkEnd w:id="21"/>
    </w:p>
    <w:p w14:paraId="7B1F669E" w14:textId="77777777" w:rsidR="00BB3CB6" w:rsidRPr="00CA542D" w:rsidRDefault="00BB3CB6" w:rsidP="00BB3CB6">
      <w:pPr>
        <w:spacing w:line="276" w:lineRule="auto"/>
        <w:ind w:firstLine="0"/>
        <w:rPr>
          <w:rFonts w:ascii="Times New Roman" w:hAnsi="Times New Roman" w:cs="Times New Roman"/>
        </w:rPr>
      </w:pPr>
    </w:p>
    <w:p w14:paraId="4CA565E0" w14:textId="0969F897" w:rsidR="00813298" w:rsidRPr="00CA542D" w:rsidRDefault="00F94464" w:rsidP="00BB3CB6">
      <w:pPr>
        <w:spacing w:line="276" w:lineRule="auto"/>
        <w:ind w:firstLine="0"/>
        <w:rPr>
          <w:rFonts w:ascii="Times New Roman" w:hAnsi="Times New Roman" w:cs="Times New Roman"/>
        </w:rPr>
      </w:pPr>
      <w:r w:rsidRPr="00CA542D">
        <w:rPr>
          <w:rFonts w:ascii="Times New Roman" w:hAnsi="Times New Roman" w:cs="Times New Roman"/>
        </w:rPr>
        <w:t>Pētījuma e</w:t>
      </w:r>
      <w:r w:rsidR="00232B22" w:rsidRPr="00CA542D">
        <w:rPr>
          <w:rFonts w:ascii="Times New Roman" w:hAnsi="Times New Roman" w:cs="Times New Roman"/>
        </w:rPr>
        <w:t>kspertiem tika lūgts novērtēt</w:t>
      </w:r>
      <w:r w:rsidR="00CE54D7" w:rsidRPr="00CA542D">
        <w:rPr>
          <w:rFonts w:ascii="Times New Roman" w:hAnsi="Times New Roman" w:cs="Times New Roman"/>
        </w:rPr>
        <w:t xml:space="preserve"> publiskās pārvaldes </w:t>
      </w:r>
      <w:r w:rsidR="00232B22" w:rsidRPr="00CA542D">
        <w:rPr>
          <w:rFonts w:ascii="Times New Roman" w:hAnsi="Times New Roman" w:cs="Times New Roman"/>
        </w:rPr>
        <w:t xml:space="preserve"> iestāžu plānoto un ieviesto ēnu ekonomikas apkarošanas pasākumu ietekmi uz būvniecības nozares darbaspēka un būvmateriālu izmaksām. Analizējot iegūtās gan vispārīgo, gan apakšnozaru ekspertu atbildes, tika aprēķināts vidējais </w:t>
      </w:r>
      <w:proofErr w:type="spellStart"/>
      <w:r w:rsidR="00232B22" w:rsidRPr="00CA542D">
        <w:rPr>
          <w:rFonts w:ascii="Times New Roman" w:hAnsi="Times New Roman" w:cs="Times New Roman"/>
        </w:rPr>
        <w:t>ekspertvērtējums</w:t>
      </w:r>
      <w:proofErr w:type="spellEnd"/>
      <w:r w:rsidR="00232B22" w:rsidRPr="00CA542D">
        <w:rPr>
          <w:rFonts w:ascii="Times New Roman" w:hAnsi="Times New Roman" w:cs="Times New Roman"/>
        </w:rPr>
        <w:t>. Ēnu ekonomikas apkarošanas pasākumu ietekme uz būvniecība izmaksām tika vērtēta ballu skalā no -10 līdz +10 ballēm, kur lielāka balle nozīmē, ka ēnu ekonomikas apkarošanas faktors būtiskāk palielinās vai samazinās darbaspēka vai būvmateriālu izmaksas būvniecībā.</w:t>
      </w:r>
    </w:p>
    <w:p w14:paraId="5B004CCD" w14:textId="77777777" w:rsidR="00BB3CB6" w:rsidRPr="00CA542D" w:rsidRDefault="00BB3CB6" w:rsidP="00BB3CB6">
      <w:pPr>
        <w:spacing w:line="276" w:lineRule="auto"/>
        <w:ind w:firstLine="0"/>
        <w:rPr>
          <w:rFonts w:ascii="Times New Roman" w:hAnsi="Times New Roman" w:cs="Times New Roman"/>
        </w:rPr>
      </w:pPr>
    </w:p>
    <w:p w14:paraId="61E298A5" w14:textId="68693E63" w:rsidR="00FD6621" w:rsidRPr="00CA542D" w:rsidRDefault="00682C5B" w:rsidP="00BB3CB6">
      <w:pPr>
        <w:spacing w:line="276" w:lineRule="auto"/>
        <w:ind w:firstLine="0"/>
        <w:rPr>
          <w:rFonts w:ascii="Times New Roman" w:hAnsi="Times New Roman" w:cs="Times New Roman"/>
        </w:rPr>
      </w:pPr>
      <w:r w:rsidRPr="00CA542D">
        <w:rPr>
          <w:rFonts w:ascii="Times New Roman" w:hAnsi="Times New Roman" w:cs="Times New Roman"/>
        </w:rPr>
        <w:t xml:space="preserve">Aplūkojot iegūtos </w:t>
      </w:r>
      <w:proofErr w:type="spellStart"/>
      <w:r w:rsidRPr="00CA542D">
        <w:rPr>
          <w:rFonts w:ascii="Times New Roman" w:hAnsi="Times New Roman" w:cs="Times New Roman"/>
        </w:rPr>
        <w:t>ekspertvērtējum</w:t>
      </w:r>
      <w:r w:rsidR="00CE54D7" w:rsidRPr="00CA542D">
        <w:rPr>
          <w:rFonts w:ascii="Times New Roman" w:hAnsi="Times New Roman" w:cs="Times New Roman"/>
        </w:rPr>
        <w:t>u</w:t>
      </w:r>
      <w:r w:rsidRPr="00CA542D">
        <w:rPr>
          <w:rFonts w:ascii="Times New Roman" w:hAnsi="Times New Roman" w:cs="Times New Roman"/>
        </w:rPr>
        <w:t>s</w:t>
      </w:r>
      <w:proofErr w:type="spellEnd"/>
      <w:r w:rsidRPr="00CA542D">
        <w:rPr>
          <w:rFonts w:ascii="Times New Roman" w:hAnsi="Times New Roman" w:cs="Times New Roman"/>
        </w:rPr>
        <w:t xml:space="preserve"> var secināt, ka kopumā būvniecības nozari pārstāvošie ekspert</w:t>
      </w:r>
      <w:r w:rsidR="00CE54D7" w:rsidRPr="00CA542D">
        <w:rPr>
          <w:rFonts w:ascii="Times New Roman" w:hAnsi="Times New Roman" w:cs="Times New Roman"/>
        </w:rPr>
        <w:t>i</w:t>
      </w:r>
      <w:r w:rsidRPr="00CA542D">
        <w:rPr>
          <w:rFonts w:ascii="Times New Roman" w:hAnsi="Times New Roman" w:cs="Times New Roman"/>
        </w:rPr>
        <w:t xml:space="preserve"> saskata lielāku ēnu ekonomikas apkarošanas pasākumu ietekmi uz darbaspēka izmaksām nekā uz </w:t>
      </w:r>
      <w:r w:rsidRPr="00CA542D">
        <w:rPr>
          <w:rFonts w:ascii="Times New Roman" w:hAnsi="Times New Roman" w:cs="Times New Roman"/>
        </w:rPr>
        <w:lastRenderedPageBreak/>
        <w:t xml:space="preserve">būvmateriālu izmaksām. Kopumā arī tiek novēroti vidēji pozitīvi vērtējumi, kas norāda uz to, ka </w:t>
      </w:r>
      <w:r w:rsidR="00552D90" w:rsidRPr="00CA542D">
        <w:rPr>
          <w:rFonts w:ascii="Times New Roman" w:hAnsi="Times New Roman" w:cs="Times New Roman"/>
        </w:rPr>
        <w:t>šie pasākumi pārsvarā izraisa izmaksu pieaugumu nevis ietaupījumu.</w:t>
      </w:r>
    </w:p>
    <w:p w14:paraId="51637F90" w14:textId="649ECD09" w:rsidR="00BB3CB6" w:rsidRPr="00CA542D" w:rsidRDefault="0077086A" w:rsidP="00BB3CB6">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95456" behindDoc="0" locked="0" layoutInCell="1" allowOverlap="1" wp14:anchorId="0992764E" wp14:editId="049116CE">
            <wp:simplePos x="0" y="0"/>
            <wp:positionH relativeFrom="margin">
              <wp:align>left</wp:align>
            </wp:positionH>
            <wp:positionV relativeFrom="paragraph">
              <wp:posOffset>186690</wp:posOffset>
            </wp:positionV>
            <wp:extent cx="5503545" cy="2519680"/>
            <wp:effectExtent l="0" t="0" r="1905" b="13970"/>
            <wp:wrapTopAndBottom/>
            <wp:docPr id="32" name="Chart 32">
              <a:extLst xmlns:a="http://schemas.openxmlformats.org/drawingml/2006/main">
                <a:ext uri="{FF2B5EF4-FFF2-40B4-BE49-F238E27FC236}">
                  <a16:creationId xmlns:a16="http://schemas.microsoft.com/office/drawing/2014/main" id="{BBCFD766-96D1-4D51-B6A4-41860EA23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anchor>
        </w:drawing>
      </w:r>
    </w:p>
    <w:p w14:paraId="6101AB73" w14:textId="339E8D48" w:rsidR="00FD6621" w:rsidRPr="00CA542D" w:rsidRDefault="00FD6621" w:rsidP="00FD6621">
      <w:pPr>
        <w:keepNext/>
        <w:rPr>
          <w:rFonts w:ascii="Times New Roman" w:hAnsi="Times New Roman" w:cs="Times New Roman"/>
        </w:rPr>
      </w:pPr>
    </w:p>
    <w:p w14:paraId="15AB8824" w14:textId="0972EAB0" w:rsidR="00232B22" w:rsidRPr="00CA542D" w:rsidRDefault="001B0C98" w:rsidP="001B0C98">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24</w:t>
      </w:r>
      <w:r w:rsidR="00953FB9">
        <w:rPr>
          <w:noProof/>
        </w:rPr>
        <w:fldChar w:fldCharType="end"/>
      </w:r>
      <w:r>
        <w:t xml:space="preserve">. </w:t>
      </w:r>
      <w:r w:rsidR="00FD6621" w:rsidRPr="00CA542D">
        <w:rPr>
          <w:rFonts w:ascii="Times New Roman" w:hAnsi="Times New Roman" w:cs="Times New Roman"/>
        </w:rPr>
        <w:t xml:space="preserve">Ēnu ekonomikas apkarošanas pasākumu ietekmes uz darbaspēka un būvmateriālu izmaksām </w:t>
      </w:r>
      <w:proofErr w:type="spellStart"/>
      <w:r w:rsidR="00FD6621" w:rsidRPr="00CA542D">
        <w:rPr>
          <w:rFonts w:ascii="Times New Roman" w:hAnsi="Times New Roman" w:cs="Times New Roman"/>
        </w:rPr>
        <w:t>ekspertvērtējums</w:t>
      </w:r>
      <w:proofErr w:type="spellEnd"/>
      <w:r w:rsidR="00CE54D7" w:rsidRPr="00CA542D">
        <w:rPr>
          <w:rFonts w:ascii="Times New Roman" w:hAnsi="Times New Roman" w:cs="Times New Roman"/>
        </w:rPr>
        <w:t>.</w:t>
      </w:r>
    </w:p>
    <w:p w14:paraId="3F3DDA8D" w14:textId="6B7B1002" w:rsidR="00232B22" w:rsidRPr="00CA542D" w:rsidRDefault="00552D90" w:rsidP="00BB3CB6">
      <w:pPr>
        <w:spacing w:line="276" w:lineRule="auto"/>
        <w:ind w:firstLine="0"/>
        <w:rPr>
          <w:rFonts w:ascii="Times New Roman" w:hAnsi="Times New Roman" w:cs="Times New Roman"/>
        </w:rPr>
      </w:pPr>
      <w:r w:rsidRPr="00CA542D">
        <w:rPr>
          <w:rFonts w:ascii="Times New Roman" w:hAnsi="Times New Roman" w:cs="Times New Roman"/>
        </w:rPr>
        <w:t xml:space="preserve">Būtiskākā ietekme uz darbaspēka izmaksām ir būvniecības nozares ģenerālvienošanās </w:t>
      </w:r>
      <w:r w:rsidR="0058103E" w:rsidRPr="00CA542D">
        <w:rPr>
          <w:rFonts w:ascii="Times New Roman" w:hAnsi="Times New Roman" w:cs="Times New Roman"/>
        </w:rPr>
        <w:t xml:space="preserve">par minimālo darba samaksu nozarē </w:t>
      </w:r>
      <w:r w:rsidRPr="00CA542D">
        <w:rPr>
          <w:rFonts w:ascii="Times New Roman" w:hAnsi="Times New Roman" w:cs="Times New Roman"/>
        </w:rPr>
        <w:t>stāšanās spēkā</w:t>
      </w:r>
      <w:r w:rsidR="0058103E" w:rsidRPr="00CA542D">
        <w:rPr>
          <w:rFonts w:ascii="Times New Roman" w:hAnsi="Times New Roman" w:cs="Times New Roman"/>
        </w:rPr>
        <w:t xml:space="preserve"> un elektroniskā darba laika uzskaites sistēmas ieviešanai. Abos gadījumos šo pasākumu ietekme novērtēta kā viduvēja. Savukārt būvmateriālu</w:t>
      </w:r>
      <w:r w:rsidR="00CE54D7" w:rsidRPr="00CA542D">
        <w:rPr>
          <w:rFonts w:ascii="Times New Roman" w:hAnsi="Times New Roman" w:cs="Times New Roman"/>
        </w:rPr>
        <w:t xml:space="preserve"> izmaksu</w:t>
      </w:r>
      <w:r w:rsidR="0058103E" w:rsidRPr="00CA542D">
        <w:rPr>
          <w:rFonts w:ascii="Times New Roman" w:hAnsi="Times New Roman" w:cs="Times New Roman"/>
        </w:rPr>
        <w:t xml:space="preserve"> ietekmes gadījum</w:t>
      </w:r>
      <w:r w:rsidR="00CE54D7" w:rsidRPr="00CA542D">
        <w:rPr>
          <w:rFonts w:ascii="Times New Roman" w:hAnsi="Times New Roman" w:cs="Times New Roman"/>
        </w:rPr>
        <w:t>ā</w:t>
      </w:r>
      <w:r w:rsidR="0058103E" w:rsidRPr="00CA542D">
        <w:rPr>
          <w:rFonts w:ascii="Times New Roman" w:hAnsi="Times New Roman" w:cs="Times New Roman"/>
        </w:rPr>
        <w:t xml:space="preserve"> visi vērtējumi ir zemi un robežās starp 1,08 no 10 ballēm </w:t>
      </w:r>
      <w:r w:rsidR="00260508" w:rsidRPr="00CA542D">
        <w:rPr>
          <w:rFonts w:ascii="Times New Roman" w:hAnsi="Times New Roman" w:cs="Times New Roman"/>
        </w:rPr>
        <w:t>EDLUS sistēmas ieviešanai un 1,81 no 10 minimālās algas ģenerālvienošanās gadījumā. No tā var izvirzīt secinājumu, ka ēnu ekonomikas apkarošanas pasākumi atstāj niecīgu ietekmi uz būvmateriālu izmaksām.</w:t>
      </w:r>
    </w:p>
    <w:p w14:paraId="5E988EE2" w14:textId="1DAE5C41" w:rsidR="00CF6C15" w:rsidRPr="00CA542D" w:rsidRDefault="00CF6C15" w:rsidP="0010246A">
      <w:pPr>
        <w:rPr>
          <w:rFonts w:ascii="Times New Roman" w:hAnsi="Times New Roman" w:cs="Times New Roman"/>
        </w:rPr>
      </w:pPr>
    </w:p>
    <w:p w14:paraId="4515EF85" w14:textId="5B989A58" w:rsidR="00CF6C15" w:rsidRPr="00CA542D" w:rsidRDefault="00966AFC" w:rsidP="004476DE">
      <w:pPr>
        <w:pStyle w:val="Heading2"/>
        <w:numPr>
          <w:ilvl w:val="1"/>
          <w:numId w:val="5"/>
        </w:numPr>
        <w:rPr>
          <w:rFonts w:ascii="Times New Roman" w:hAnsi="Times New Roman" w:cs="Times New Roman"/>
          <w:b/>
          <w:bCs/>
          <w:color w:val="262626" w:themeColor="text1" w:themeTint="D9"/>
        </w:rPr>
      </w:pPr>
      <w:r w:rsidRPr="00CA542D">
        <w:rPr>
          <w:rFonts w:ascii="Times New Roman" w:hAnsi="Times New Roman" w:cs="Times New Roman"/>
          <w:b/>
          <w:bCs/>
          <w:color w:val="262626" w:themeColor="text1" w:themeTint="D9"/>
        </w:rPr>
        <w:t xml:space="preserve"> </w:t>
      </w:r>
      <w:bookmarkStart w:id="22" w:name="_Toc79353664"/>
      <w:proofErr w:type="spellStart"/>
      <w:r w:rsidR="00CF6C15" w:rsidRPr="00CA542D">
        <w:rPr>
          <w:rFonts w:ascii="Times New Roman" w:hAnsi="Times New Roman" w:cs="Times New Roman"/>
          <w:b/>
          <w:bCs/>
          <w:color w:val="262626" w:themeColor="text1" w:themeTint="D9"/>
        </w:rPr>
        <w:t>Covid-19</w:t>
      </w:r>
      <w:proofErr w:type="spellEnd"/>
      <w:r w:rsidR="00CF6C15" w:rsidRPr="00CA542D">
        <w:rPr>
          <w:rFonts w:ascii="Times New Roman" w:hAnsi="Times New Roman" w:cs="Times New Roman"/>
          <w:b/>
          <w:bCs/>
          <w:color w:val="262626" w:themeColor="text1" w:themeTint="D9"/>
        </w:rPr>
        <w:t xml:space="preserve"> ietekme uz būvniecības nozari</w:t>
      </w:r>
      <w:bookmarkEnd w:id="22"/>
    </w:p>
    <w:p w14:paraId="5AAA7A92" w14:textId="592D1C89" w:rsidR="00CF6C15" w:rsidRPr="00CA542D" w:rsidRDefault="00CF6C15" w:rsidP="0010246A">
      <w:pPr>
        <w:rPr>
          <w:rFonts w:ascii="Times New Roman" w:hAnsi="Times New Roman" w:cs="Times New Roman"/>
        </w:rPr>
      </w:pPr>
    </w:p>
    <w:p w14:paraId="32ACAA62" w14:textId="37279619" w:rsidR="00CF6C15" w:rsidRPr="00CA542D" w:rsidRDefault="0092723A" w:rsidP="00BB3CB6">
      <w:pPr>
        <w:spacing w:line="276" w:lineRule="auto"/>
        <w:ind w:firstLine="0"/>
        <w:rPr>
          <w:rFonts w:ascii="Times New Roman" w:hAnsi="Times New Roman" w:cs="Times New Roman"/>
        </w:rPr>
      </w:pPr>
      <w:r w:rsidRPr="00CA542D">
        <w:rPr>
          <w:rFonts w:ascii="Times New Roman" w:hAnsi="Times New Roman" w:cs="Times New Roman"/>
        </w:rPr>
        <w:t xml:space="preserve">Pētījuma laikā jau otro gadu turpinājās </w:t>
      </w:r>
      <w:proofErr w:type="spellStart"/>
      <w:r w:rsidRPr="00CA542D">
        <w:rPr>
          <w:rFonts w:ascii="Times New Roman" w:hAnsi="Times New Roman" w:cs="Times New Roman"/>
        </w:rPr>
        <w:t>Covid-19</w:t>
      </w:r>
      <w:proofErr w:type="spellEnd"/>
      <w:r w:rsidRPr="00CA542D">
        <w:rPr>
          <w:rFonts w:ascii="Times New Roman" w:hAnsi="Times New Roman" w:cs="Times New Roman"/>
        </w:rPr>
        <w:t xml:space="preserve"> pandēmija un daļēji arī turpinājās epidemioloģiskie pasākumi tās apkarošanai. Līdz ar to ir pamats uzskatīt, ka </w:t>
      </w:r>
      <w:r w:rsidR="007A1A4D" w:rsidRPr="00CA542D">
        <w:rPr>
          <w:rFonts w:ascii="Times New Roman" w:hAnsi="Times New Roman" w:cs="Times New Roman"/>
        </w:rPr>
        <w:t>joprojām šie pasākumi un pati pandēmija turpina ietekmēt arī būvniecības nozari. Lai novērtētu ietekmes pakāpi, tika vērtēta ietekme gan uz darbaspēka izmaksu izmaiņām, gan uz būvmateriālu izmaksu izmaiņām.</w:t>
      </w:r>
    </w:p>
    <w:p w14:paraId="33470953" w14:textId="77777777" w:rsidR="00BB3CB6" w:rsidRPr="00CA542D" w:rsidRDefault="00BB3CB6" w:rsidP="00BB3CB6">
      <w:pPr>
        <w:spacing w:line="276" w:lineRule="auto"/>
        <w:ind w:firstLine="0"/>
        <w:rPr>
          <w:rFonts w:ascii="Times New Roman" w:hAnsi="Times New Roman" w:cs="Times New Roman"/>
        </w:rPr>
      </w:pPr>
    </w:p>
    <w:p w14:paraId="04B60372" w14:textId="037E824E" w:rsidR="007A1A4D" w:rsidRPr="00CA542D" w:rsidRDefault="0077086A" w:rsidP="00BB3CB6">
      <w:pPr>
        <w:spacing w:line="276" w:lineRule="auto"/>
        <w:ind w:firstLine="0"/>
        <w:rPr>
          <w:rFonts w:ascii="Times New Roman" w:hAnsi="Times New Roman" w:cs="Times New Roman"/>
        </w:rPr>
      </w:pPr>
      <w:r w:rsidRPr="00CA542D">
        <w:rPr>
          <w:rFonts w:ascii="Times New Roman" w:hAnsi="Times New Roman" w:cs="Times New Roman"/>
          <w:noProof/>
        </w:rPr>
        <w:lastRenderedPageBreak/>
        <w:drawing>
          <wp:anchor distT="0" distB="0" distL="114300" distR="114300" simplePos="0" relativeHeight="251796480" behindDoc="0" locked="0" layoutInCell="1" allowOverlap="1" wp14:anchorId="2890552D" wp14:editId="6CF580AD">
            <wp:simplePos x="0" y="0"/>
            <wp:positionH relativeFrom="margin">
              <wp:align>left</wp:align>
            </wp:positionH>
            <wp:positionV relativeFrom="paragraph">
              <wp:posOffset>1104900</wp:posOffset>
            </wp:positionV>
            <wp:extent cx="5704840" cy="2519680"/>
            <wp:effectExtent l="0" t="0" r="10160" b="13970"/>
            <wp:wrapTopAndBottom/>
            <wp:docPr id="33" name="Chart 33">
              <a:extLst xmlns:a="http://schemas.openxmlformats.org/drawingml/2006/main">
                <a:ext uri="{FF2B5EF4-FFF2-40B4-BE49-F238E27FC236}">
                  <a16:creationId xmlns:a16="http://schemas.microsoft.com/office/drawing/2014/main" id="{41A7BFAE-7FFF-4AF0-A732-4291A43F2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anchor>
        </w:drawing>
      </w:r>
      <w:r w:rsidR="00F6338A" w:rsidRPr="00CA542D">
        <w:rPr>
          <w:rFonts w:ascii="Times New Roman" w:hAnsi="Times New Roman" w:cs="Times New Roman"/>
        </w:rPr>
        <w:t xml:space="preserve">Vērtējumi tika veikti 10 ballu skalā, ar iespēju norādīt gan pozitīvu, gan negatīvu ietekmes pakāpi. Kopumā </w:t>
      </w:r>
      <w:proofErr w:type="spellStart"/>
      <w:r w:rsidR="00F6338A" w:rsidRPr="00CA542D">
        <w:rPr>
          <w:rFonts w:ascii="Times New Roman" w:hAnsi="Times New Roman" w:cs="Times New Roman"/>
        </w:rPr>
        <w:t>Covid-19</w:t>
      </w:r>
      <w:proofErr w:type="spellEnd"/>
      <w:r w:rsidR="00F6338A" w:rsidRPr="00CA542D">
        <w:rPr>
          <w:rFonts w:ascii="Times New Roman" w:hAnsi="Times New Roman" w:cs="Times New Roman"/>
        </w:rPr>
        <w:t xml:space="preserve"> ietekme no ekspertu puses tika novērtēta ar pozitīvu vērtējumu, kas nozīmē, ka tā palielina, nevis samazina būvniecības izmaksas. </w:t>
      </w:r>
      <w:r w:rsidR="00BA6820" w:rsidRPr="00CA542D">
        <w:rPr>
          <w:rFonts w:ascii="Times New Roman" w:hAnsi="Times New Roman" w:cs="Times New Roman"/>
        </w:rPr>
        <w:t xml:space="preserve">Būvmateriālu izmaksas vairāk tiek ietekmētas, nekā darbaspēka izmaksas. Vidējais </w:t>
      </w:r>
      <w:proofErr w:type="spellStart"/>
      <w:r w:rsidR="00BA6820" w:rsidRPr="00CA542D">
        <w:rPr>
          <w:rFonts w:ascii="Times New Roman" w:hAnsi="Times New Roman" w:cs="Times New Roman"/>
        </w:rPr>
        <w:t>ekspertvērtējums</w:t>
      </w:r>
      <w:proofErr w:type="spellEnd"/>
      <w:r w:rsidR="00BA6820" w:rsidRPr="00CA542D">
        <w:rPr>
          <w:rFonts w:ascii="Times New Roman" w:hAnsi="Times New Roman" w:cs="Times New Roman"/>
        </w:rPr>
        <w:t xml:space="preserve"> </w:t>
      </w:r>
      <w:proofErr w:type="spellStart"/>
      <w:r w:rsidR="00BA6820" w:rsidRPr="00CA542D">
        <w:rPr>
          <w:rFonts w:ascii="Times New Roman" w:hAnsi="Times New Roman" w:cs="Times New Roman"/>
        </w:rPr>
        <w:t>Covid-19</w:t>
      </w:r>
      <w:proofErr w:type="spellEnd"/>
      <w:r w:rsidR="00BA6820" w:rsidRPr="00CA542D">
        <w:rPr>
          <w:rFonts w:ascii="Times New Roman" w:hAnsi="Times New Roman" w:cs="Times New Roman"/>
        </w:rPr>
        <w:t xml:space="preserve"> ietekmei uz būvmateriālu izmaksām ir 5,52 no 10, kas norāda uz vidēju ietekm</w:t>
      </w:r>
      <w:r w:rsidR="00395E12" w:rsidRPr="00CA542D">
        <w:rPr>
          <w:rFonts w:ascii="Times New Roman" w:hAnsi="Times New Roman" w:cs="Times New Roman"/>
        </w:rPr>
        <w:t>i</w:t>
      </w:r>
      <w:r w:rsidR="00BA6820" w:rsidRPr="00CA542D">
        <w:rPr>
          <w:rFonts w:ascii="Times New Roman" w:hAnsi="Times New Roman" w:cs="Times New Roman"/>
        </w:rPr>
        <w:t>. Tajā pašā laikā vidējā ietekme uz darbaspēka izmaksām ir 3,85 no 10, kas norāda uz vāju ietekm</w:t>
      </w:r>
      <w:r w:rsidR="00395E12" w:rsidRPr="00CA542D">
        <w:rPr>
          <w:rFonts w:ascii="Times New Roman" w:hAnsi="Times New Roman" w:cs="Times New Roman"/>
        </w:rPr>
        <w:t>i</w:t>
      </w:r>
      <w:r w:rsidR="00BA6820" w:rsidRPr="00CA542D">
        <w:rPr>
          <w:rFonts w:ascii="Times New Roman" w:hAnsi="Times New Roman" w:cs="Times New Roman"/>
        </w:rPr>
        <w:t>.</w:t>
      </w:r>
    </w:p>
    <w:p w14:paraId="70511DC7" w14:textId="404DCB56" w:rsidR="00D172F2" w:rsidRPr="00CA542D" w:rsidRDefault="00D172F2" w:rsidP="00D172F2">
      <w:pPr>
        <w:keepNext/>
        <w:rPr>
          <w:rFonts w:ascii="Times New Roman" w:hAnsi="Times New Roman" w:cs="Times New Roman"/>
        </w:rPr>
      </w:pPr>
    </w:p>
    <w:p w14:paraId="1FB707E9" w14:textId="334C406C" w:rsidR="00BA6820" w:rsidRPr="00CA542D" w:rsidRDefault="001B0C98" w:rsidP="005F622A">
      <w:pPr>
        <w:pStyle w:val="Caption"/>
        <w:jc w:val="center"/>
        <w:rPr>
          <w:rFonts w:ascii="Times New Roman" w:hAnsi="Times New Roman" w:cs="Times New Roman"/>
        </w:rPr>
      </w:pPr>
      <w:r>
        <w:t xml:space="preserve">Attēls </w:t>
      </w:r>
      <w:r w:rsidR="00953FB9">
        <w:fldChar w:fldCharType="begin"/>
      </w:r>
      <w:r w:rsidR="00953FB9">
        <w:instrText xml:space="preserve"> SEQ Attēls \* ARABIC </w:instrText>
      </w:r>
      <w:r w:rsidR="00953FB9">
        <w:fldChar w:fldCharType="separate"/>
      </w:r>
      <w:r w:rsidR="003F590A">
        <w:rPr>
          <w:noProof/>
        </w:rPr>
        <w:t>25</w:t>
      </w:r>
      <w:r w:rsidR="00953FB9">
        <w:rPr>
          <w:noProof/>
        </w:rPr>
        <w:fldChar w:fldCharType="end"/>
      </w:r>
      <w:r>
        <w:t xml:space="preserve">. </w:t>
      </w:r>
      <w:proofErr w:type="spellStart"/>
      <w:r w:rsidR="00D172F2" w:rsidRPr="00CA542D">
        <w:rPr>
          <w:rFonts w:ascii="Times New Roman" w:hAnsi="Times New Roman" w:cs="Times New Roman"/>
        </w:rPr>
        <w:t>Covid-19</w:t>
      </w:r>
      <w:proofErr w:type="spellEnd"/>
      <w:r w:rsidR="00D172F2" w:rsidRPr="00CA542D">
        <w:rPr>
          <w:rFonts w:ascii="Times New Roman" w:hAnsi="Times New Roman" w:cs="Times New Roman"/>
        </w:rPr>
        <w:t xml:space="preserve"> ietekmes novērtējums dažādu ekspertu grupu dalījumā</w:t>
      </w:r>
      <w:r w:rsidR="00326952" w:rsidRPr="00CA542D">
        <w:rPr>
          <w:rFonts w:ascii="Times New Roman" w:hAnsi="Times New Roman" w:cs="Times New Roman"/>
        </w:rPr>
        <w:t>.</w:t>
      </w:r>
    </w:p>
    <w:p w14:paraId="22A58F56" w14:textId="7AFB32AC" w:rsidR="0063242C" w:rsidRPr="00CA542D" w:rsidRDefault="00326952" w:rsidP="00BB3CB6">
      <w:pPr>
        <w:spacing w:line="276" w:lineRule="auto"/>
        <w:ind w:firstLine="0"/>
        <w:rPr>
          <w:rFonts w:ascii="Times New Roman" w:hAnsi="Times New Roman" w:cs="Times New Roman"/>
        </w:rPr>
      </w:pPr>
      <w:r w:rsidRPr="00CA542D">
        <w:rPr>
          <w:rFonts w:ascii="Times New Roman" w:hAnsi="Times New Roman" w:cs="Times New Roman"/>
        </w:rPr>
        <w:t xml:space="preserve">Detalizēti analizējot </w:t>
      </w:r>
      <w:r w:rsidR="00D172F2" w:rsidRPr="00CA542D">
        <w:rPr>
          <w:rFonts w:ascii="Times New Roman" w:hAnsi="Times New Roman" w:cs="Times New Roman"/>
        </w:rPr>
        <w:t xml:space="preserve">novērtējumu </w:t>
      </w:r>
      <w:r w:rsidRPr="00CA542D">
        <w:rPr>
          <w:rFonts w:ascii="Times New Roman" w:hAnsi="Times New Roman" w:cs="Times New Roman"/>
        </w:rPr>
        <w:t xml:space="preserve">pa </w:t>
      </w:r>
      <w:r w:rsidR="00D172F2" w:rsidRPr="00CA542D">
        <w:rPr>
          <w:rFonts w:ascii="Times New Roman" w:hAnsi="Times New Roman" w:cs="Times New Roman"/>
        </w:rPr>
        <w:t>ekspertu grup</w:t>
      </w:r>
      <w:r w:rsidRPr="00CA542D">
        <w:rPr>
          <w:rFonts w:ascii="Times New Roman" w:hAnsi="Times New Roman" w:cs="Times New Roman"/>
        </w:rPr>
        <w:t>ām</w:t>
      </w:r>
      <w:r w:rsidR="00D172F2" w:rsidRPr="00CA542D">
        <w:rPr>
          <w:rFonts w:ascii="Times New Roman" w:hAnsi="Times New Roman" w:cs="Times New Roman"/>
        </w:rPr>
        <w:t xml:space="preserve">, konstatējamas arī viedokļu atšķirības. </w:t>
      </w:r>
      <w:r w:rsidRPr="00CA542D">
        <w:rPr>
          <w:rFonts w:ascii="Times New Roman" w:hAnsi="Times New Roman" w:cs="Times New Roman"/>
        </w:rPr>
        <w:t>K</w:t>
      </w:r>
      <w:r w:rsidR="0063242C" w:rsidRPr="00CA542D">
        <w:rPr>
          <w:rFonts w:ascii="Times New Roman" w:hAnsi="Times New Roman" w:cs="Times New Roman"/>
        </w:rPr>
        <w:t xml:space="preserve">opvērtējumā </w:t>
      </w:r>
      <w:r w:rsidRPr="00CA542D">
        <w:rPr>
          <w:rFonts w:ascii="Times New Roman" w:hAnsi="Times New Roman" w:cs="Times New Roman"/>
        </w:rPr>
        <w:t xml:space="preserve">tika identificēts, ka </w:t>
      </w:r>
      <w:proofErr w:type="spellStart"/>
      <w:r w:rsidR="0063242C" w:rsidRPr="00CA542D">
        <w:rPr>
          <w:rFonts w:ascii="Times New Roman" w:hAnsi="Times New Roman" w:cs="Times New Roman"/>
        </w:rPr>
        <w:t>Covid-19</w:t>
      </w:r>
      <w:proofErr w:type="spellEnd"/>
      <w:r w:rsidRPr="00CA542D">
        <w:rPr>
          <w:rFonts w:ascii="Times New Roman" w:hAnsi="Times New Roman" w:cs="Times New Roman"/>
        </w:rPr>
        <w:t xml:space="preserve"> būvmateriālu izmaksas ir nozīmīgāk ietekmējušās</w:t>
      </w:r>
      <w:r w:rsidR="0063242C" w:rsidRPr="00CA542D">
        <w:rPr>
          <w:rFonts w:ascii="Times New Roman" w:hAnsi="Times New Roman" w:cs="Times New Roman"/>
        </w:rPr>
        <w:t>, tomēr transporta objektu būvniecības apakšnozare ir izņēmums, kur</w:t>
      </w:r>
      <w:r w:rsidRPr="00CA542D">
        <w:rPr>
          <w:rFonts w:ascii="Times New Roman" w:hAnsi="Times New Roman" w:cs="Times New Roman"/>
        </w:rPr>
        <w:t xml:space="preserve"> tika</w:t>
      </w:r>
      <w:r w:rsidR="0063242C" w:rsidRPr="00CA542D">
        <w:rPr>
          <w:rFonts w:ascii="Times New Roman" w:hAnsi="Times New Roman" w:cs="Times New Roman"/>
        </w:rPr>
        <w:t xml:space="preserve"> </w:t>
      </w:r>
      <w:r w:rsidRPr="00CA542D">
        <w:rPr>
          <w:rFonts w:ascii="Times New Roman" w:hAnsi="Times New Roman" w:cs="Times New Roman"/>
        </w:rPr>
        <w:t xml:space="preserve">identificēta </w:t>
      </w:r>
      <w:r w:rsidR="0063242C" w:rsidRPr="00CA542D">
        <w:rPr>
          <w:rFonts w:ascii="Times New Roman" w:hAnsi="Times New Roman" w:cs="Times New Roman"/>
        </w:rPr>
        <w:t>pretēja tendence.</w:t>
      </w:r>
      <w:r w:rsidRPr="00CA542D">
        <w:rPr>
          <w:rFonts w:ascii="Times New Roman" w:hAnsi="Times New Roman" w:cs="Times New Roman"/>
        </w:rPr>
        <w:t xml:space="preserve"> D</w:t>
      </w:r>
      <w:r w:rsidR="0063242C" w:rsidRPr="00CA542D">
        <w:rPr>
          <w:rFonts w:ascii="Times New Roman" w:hAnsi="Times New Roman" w:cs="Times New Roman"/>
        </w:rPr>
        <w:t xml:space="preserve">zīvojamu un nedzīvojamo ēku būvniecība ir visjutīgākā pret </w:t>
      </w:r>
      <w:proofErr w:type="spellStart"/>
      <w:r w:rsidR="0063242C" w:rsidRPr="00CA542D">
        <w:rPr>
          <w:rFonts w:ascii="Times New Roman" w:hAnsi="Times New Roman" w:cs="Times New Roman"/>
        </w:rPr>
        <w:t>Covid-19</w:t>
      </w:r>
      <w:proofErr w:type="spellEnd"/>
      <w:r w:rsidR="0063242C" w:rsidRPr="00CA542D">
        <w:rPr>
          <w:rFonts w:ascii="Times New Roman" w:hAnsi="Times New Roman" w:cs="Times New Roman"/>
        </w:rPr>
        <w:t xml:space="preserve"> un dēļ tā visvairāk cietusi būvmateriālu izmaksu kontekstā. </w:t>
      </w:r>
    </w:p>
    <w:p w14:paraId="11D3E587" w14:textId="09191508" w:rsidR="00430954" w:rsidRPr="00CA542D" w:rsidRDefault="00430954" w:rsidP="00BB3CB6">
      <w:pPr>
        <w:spacing w:line="276" w:lineRule="auto"/>
        <w:ind w:firstLine="0"/>
        <w:rPr>
          <w:rFonts w:ascii="Times New Roman" w:hAnsi="Times New Roman" w:cs="Times New Roman"/>
        </w:rPr>
      </w:pPr>
    </w:p>
    <w:p w14:paraId="3C3F6B0C" w14:textId="363CBD3B" w:rsidR="009D38EC" w:rsidRPr="00CA542D" w:rsidRDefault="009D38EC" w:rsidP="009D38EC">
      <w:pPr>
        <w:pStyle w:val="ListParagraph"/>
        <w:spacing w:line="240" w:lineRule="auto"/>
        <w:ind w:left="0" w:firstLine="0"/>
        <w:rPr>
          <w:rFonts w:ascii="Times New Roman" w:hAnsi="Times New Roman" w:cs="Times New Roman"/>
        </w:rPr>
      </w:pPr>
      <w:r w:rsidRPr="00CA542D">
        <w:rPr>
          <w:rFonts w:ascii="Times New Roman" w:hAnsi="Times New Roman" w:cs="Times New Roman"/>
        </w:rPr>
        <w:t xml:space="preserve">Veicot </w:t>
      </w:r>
      <w:r w:rsidR="005C5AF4" w:rsidRPr="00CA542D">
        <w:rPr>
          <w:rFonts w:ascii="Times New Roman" w:hAnsi="Times New Roman" w:cs="Times New Roman"/>
        </w:rPr>
        <w:t>P</w:t>
      </w:r>
      <w:r w:rsidRPr="00CA542D">
        <w:rPr>
          <w:rFonts w:ascii="Times New Roman" w:hAnsi="Times New Roman" w:cs="Times New Roman"/>
        </w:rPr>
        <w:t xml:space="preserve">ētījumu 2021. gadā autori saskārās ar </w:t>
      </w:r>
      <w:proofErr w:type="spellStart"/>
      <w:r w:rsidRPr="00CA542D">
        <w:rPr>
          <w:rFonts w:ascii="Times New Roman" w:hAnsi="Times New Roman" w:cs="Times New Roman"/>
        </w:rPr>
        <w:t>Covid-19</w:t>
      </w:r>
      <w:proofErr w:type="spellEnd"/>
      <w:r w:rsidRPr="00CA542D">
        <w:rPr>
          <w:rFonts w:ascii="Times New Roman" w:hAnsi="Times New Roman" w:cs="Times New Roman"/>
        </w:rPr>
        <w:t xml:space="preserve"> spēcīgu ietekmi un salīdzinoši lielāku neviendabības situāciju, kurā iezīmējās krasas būvniecības komponenšu svārstības. Nozares attīstība pašlaik saistāma ar nestabilu attīstību, ko raksturo izteiktas attīstības vektoru maiņas. Statistiskās prognozes </w:t>
      </w:r>
      <w:r w:rsidR="008E0D2C" w:rsidRPr="00CA542D">
        <w:rPr>
          <w:rFonts w:ascii="Times New Roman" w:hAnsi="Times New Roman" w:cs="Times New Roman"/>
        </w:rPr>
        <w:t xml:space="preserve">veidojas </w:t>
      </w:r>
      <w:r w:rsidRPr="00CA542D">
        <w:rPr>
          <w:rFonts w:ascii="Times New Roman" w:hAnsi="Times New Roman" w:cs="Times New Roman"/>
        </w:rPr>
        <w:t xml:space="preserve">pārlieku </w:t>
      </w:r>
      <w:r w:rsidR="008E0D2C" w:rsidRPr="00CA542D">
        <w:rPr>
          <w:rFonts w:ascii="Times New Roman" w:hAnsi="Times New Roman" w:cs="Times New Roman"/>
        </w:rPr>
        <w:t xml:space="preserve">mērenas, bet ekspertu </w:t>
      </w:r>
      <w:r w:rsidRPr="00CA542D">
        <w:rPr>
          <w:rFonts w:ascii="Times New Roman" w:hAnsi="Times New Roman" w:cs="Times New Roman"/>
        </w:rPr>
        <w:t xml:space="preserve">prognozes </w:t>
      </w:r>
      <w:r w:rsidR="008E0D2C" w:rsidRPr="00CA542D">
        <w:rPr>
          <w:rFonts w:ascii="Times New Roman" w:hAnsi="Times New Roman" w:cs="Times New Roman"/>
        </w:rPr>
        <w:t xml:space="preserve">izteikti straujas. </w:t>
      </w:r>
      <w:r w:rsidRPr="00CA542D">
        <w:rPr>
          <w:rFonts w:ascii="Times New Roman" w:hAnsi="Times New Roman" w:cs="Times New Roman"/>
        </w:rPr>
        <w:t xml:space="preserve">Šādās situācijās rodas jautājums par kombinētās prognozes ticamību. Lai risinātu šādu situāciju, autori rekomendē izmantot svērto kombinēto (ekspertu-statistisko) prognozi. </w:t>
      </w:r>
    </w:p>
    <w:p w14:paraId="0D2DE4D0" w14:textId="7E92F85E" w:rsidR="00430954" w:rsidRPr="00CA542D" w:rsidRDefault="001B0C98" w:rsidP="00BB3CB6">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82144" behindDoc="0" locked="0" layoutInCell="1" allowOverlap="1" wp14:anchorId="03498DBE" wp14:editId="74367C24">
            <wp:simplePos x="0" y="0"/>
            <wp:positionH relativeFrom="margin">
              <wp:posOffset>495530</wp:posOffset>
            </wp:positionH>
            <wp:positionV relativeFrom="paragraph">
              <wp:posOffset>5457</wp:posOffset>
            </wp:positionV>
            <wp:extent cx="1790172" cy="1790172"/>
            <wp:effectExtent l="0" t="0" r="0" b="0"/>
            <wp:wrapNone/>
            <wp:docPr id="58" name="Graphic 58" descr="One solid circle, one ring, and one circle filled with diago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One solid circle, one ring, and one circle filled with diagonal lines"/>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790172" cy="1790172"/>
                    </a:xfrm>
                    <a:prstGeom prst="rect">
                      <a:avLst/>
                    </a:prstGeom>
                  </pic:spPr>
                </pic:pic>
              </a:graphicData>
            </a:graphic>
            <wp14:sizeRelH relativeFrom="margin">
              <wp14:pctWidth>0</wp14:pctWidth>
            </wp14:sizeRelH>
            <wp14:sizeRelV relativeFrom="margin">
              <wp14:pctHeight>0</wp14:pctHeight>
            </wp14:sizeRelV>
          </wp:anchor>
        </w:drawing>
      </w:r>
    </w:p>
    <w:p w14:paraId="51B24C7A" w14:textId="686441AA" w:rsidR="00D15E10" w:rsidRPr="00CA542D" w:rsidRDefault="00D15E10" w:rsidP="00BB3CB6">
      <w:pPr>
        <w:spacing w:line="276" w:lineRule="auto"/>
        <w:ind w:firstLine="0"/>
        <w:rPr>
          <w:rFonts w:ascii="Times New Roman" w:hAnsi="Times New Roman" w:cs="Times New Roman"/>
        </w:rPr>
      </w:pPr>
    </w:p>
    <w:p w14:paraId="11904529" w14:textId="2B684A78" w:rsidR="00D15E10" w:rsidRPr="00CA542D" w:rsidRDefault="00D15E10" w:rsidP="00BB3CB6">
      <w:pPr>
        <w:spacing w:line="276" w:lineRule="auto"/>
        <w:ind w:firstLine="0"/>
        <w:rPr>
          <w:rFonts w:ascii="Times New Roman" w:hAnsi="Times New Roman" w:cs="Times New Roman"/>
        </w:rPr>
      </w:pPr>
    </w:p>
    <w:p w14:paraId="085CAF1B" w14:textId="4F189EDA" w:rsidR="00D15E10" w:rsidRPr="00CA542D" w:rsidRDefault="001B0C98" w:rsidP="00BB3CB6">
      <w:pPr>
        <w:spacing w:line="276" w:lineRule="auto"/>
        <w:ind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80096" behindDoc="0" locked="0" layoutInCell="1" allowOverlap="1" wp14:anchorId="0ECBD0AF" wp14:editId="4483594E">
            <wp:simplePos x="0" y="0"/>
            <wp:positionH relativeFrom="margin">
              <wp:posOffset>1757513</wp:posOffset>
            </wp:positionH>
            <wp:positionV relativeFrom="paragraph">
              <wp:posOffset>294110</wp:posOffset>
            </wp:positionV>
            <wp:extent cx="4955540" cy="45719"/>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55540" cy="45719"/>
                    </a:xfrm>
                    <a:prstGeom prst="rect">
                      <a:avLst/>
                    </a:prstGeom>
                    <a:noFill/>
                  </pic:spPr>
                </pic:pic>
              </a:graphicData>
            </a:graphic>
            <wp14:sizeRelH relativeFrom="margin">
              <wp14:pctWidth>0</wp14:pctWidth>
            </wp14:sizeRelH>
            <wp14:sizeRelV relativeFrom="margin">
              <wp14:pctHeight>0</wp14:pctHeight>
            </wp14:sizeRelV>
          </wp:anchor>
        </w:drawing>
      </w:r>
    </w:p>
    <w:p w14:paraId="2D486D03" w14:textId="464926E2" w:rsidR="00D64C5F" w:rsidRPr="00CA542D" w:rsidRDefault="007A3553" w:rsidP="004476DE">
      <w:pPr>
        <w:pStyle w:val="Heading1"/>
        <w:numPr>
          <w:ilvl w:val="0"/>
          <w:numId w:val="5"/>
        </w:numPr>
        <w:spacing w:line="240" w:lineRule="auto"/>
        <w:ind w:firstLine="0"/>
        <w:rPr>
          <w:rFonts w:ascii="Times New Roman" w:hAnsi="Times New Roman" w:cs="Times New Roman"/>
          <w:color w:val="262626" w:themeColor="text1" w:themeTint="D9"/>
        </w:rPr>
      </w:pPr>
      <w:bookmarkStart w:id="23" w:name="_Toc79353665"/>
      <w:r w:rsidRPr="00CA542D">
        <w:rPr>
          <w:rFonts w:ascii="Times New Roman" w:hAnsi="Times New Roman" w:cs="Times New Roman"/>
          <w:color w:val="262626" w:themeColor="text1" w:themeTint="D9"/>
        </w:rPr>
        <w:lastRenderedPageBreak/>
        <w:t xml:space="preserve">PĒTĪJUMA </w:t>
      </w:r>
      <w:r w:rsidR="001D58B8" w:rsidRPr="00CA542D">
        <w:rPr>
          <w:rFonts w:ascii="Times New Roman" w:hAnsi="Times New Roman" w:cs="Times New Roman"/>
          <w:color w:val="262626" w:themeColor="text1" w:themeTint="D9"/>
        </w:rPr>
        <w:t>METODIKA</w:t>
      </w:r>
      <w:bookmarkEnd w:id="23"/>
    </w:p>
    <w:p w14:paraId="4E8AD9B7" w14:textId="77777777" w:rsidR="00D64C5F" w:rsidRPr="00CA542D" w:rsidRDefault="00D64C5F" w:rsidP="00D64C5F">
      <w:pPr>
        <w:spacing w:line="240" w:lineRule="auto"/>
        <w:rPr>
          <w:rFonts w:ascii="Times New Roman" w:hAnsi="Times New Roman" w:cs="Times New Roman"/>
        </w:rPr>
      </w:pPr>
    </w:p>
    <w:p w14:paraId="3FCF2237" w14:textId="25DDBA7B"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Pētījuma veikšanai ir izmantota</w:t>
      </w:r>
      <w:r w:rsidR="002C0D33" w:rsidRPr="00CA542D">
        <w:rPr>
          <w:rFonts w:ascii="Times New Roman" w:hAnsi="Times New Roman" w:cs="Times New Roman"/>
        </w:rPr>
        <w:t xml:space="preserve"> 2018. gadā izstrādātā un vēlāk papildinātā</w:t>
      </w:r>
      <w:r w:rsidRPr="00CA542D">
        <w:rPr>
          <w:rFonts w:ascii="Times New Roman" w:hAnsi="Times New Roman" w:cs="Times New Roman"/>
        </w:rPr>
        <w:t xml:space="preserve"> </w:t>
      </w:r>
      <w:r w:rsidR="002777C0" w:rsidRPr="00CA542D">
        <w:rPr>
          <w:rFonts w:ascii="Times New Roman" w:hAnsi="Times New Roman" w:cs="Times New Roman"/>
        </w:rPr>
        <w:t xml:space="preserve">prognozēšanas </w:t>
      </w:r>
      <w:r w:rsidRPr="00CA542D">
        <w:rPr>
          <w:rFonts w:ascii="Times New Roman" w:hAnsi="Times New Roman" w:cs="Times New Roman"/>
        </w:rPr>
        <w:t xml:space="preserve">metodika datu ieguvei un analīzei, kas </w:t>
      </w:r>
      <w:r w:rsidR="00BB3CB6" w:rsidRPr="00CA542D">
        <w:rPr>
          <w:rFonts w:ascii="Times New Roman" w:hAnsi="Times New Roman" w:cs="Times New Roman"/>
        </w:rPr>
        <w:t>ļauj</w:t>
      </w:r>
      <w:r w:rsidRPr="00CA542D">
        <w:rPr>
          <w:rFonts w:ascii="Times New Roman" w:hAnsi="Times New Roman" w:cs="Times New Roman"/>
        </w:rPr>
        <w:t xml:space="preserve"> sasniegt </w:t>
      </w:r>
      <w:r w:rsidR="005C5AF4" w:rsidRPr="00CA542D">
        <w:rPr>
          <w:rFonts w:ascii="Times New Roman" w:hAnsi="Times New Roman" w:cs="Times New Roman"/>
        </w:rPr>
        <w:t>izpētē</w:t>
      </w:r>
      <w:r w:rsidRPr="00CA542D">
        <w:rPr>
          <w:rFonts w:ascii="Times New Roman" w:hAnsi="Times New Roman" w:cs="Times New Roman"/>
        </w:rPr>
        <w:t xml:space="preserve"> "Pētījuma metodikas izstrāde un pētījuma veikšana par prognozētām darbaspēka un būvmateriālu izmaksu izmaiņām būvniecības nozarē Latvijā" izvirzītos mērķus un novērtēt iegūto rezultātu kvalitāti. Metodika balstās uz vispāratzītām kvantitatīvām un kvalitatīvām metodēm, kas tika izvēlētas atbilstoši </w:t>
      </w:r>
      <w:r w:rsidR="00C319DB">
        <w:rPr>
          <w:rFonts w:ascii="Times New Roman" w:hAnsi="Times New Roman" w:cs="Times New Roman"/>
        </w:rPr>
        <w:t>P</w:t>
      </w:r>
      <w:r w:rsidRPr="00CA542D">
        <w:rPr>
          <w:rFonts w:ascii="Times New Roman" w:hAnsi="Times New Roman" w:cs="Times New Roman"/>
        </w:rPr>
        <w:t>ētījuma specifikai un mērķiem. Metodikas sasniedzamie uzdevumi ir:</w:t>
      </w:r>
    </w:p>
    <w:p w14:paraId="4A2B7CD9" w14:textId="77777777" w:rsidR="00BB3CB6" w:rsidRPr="00CA542D" w:rsidRDefault="00BB3CB6" w:rsidP="00BB3CB6">
      <w:pPr>
        <w:spacing w:line="240" w:lineRule="auto"/>
        <w:ind w:firstLine="0"/>
        <w:rPr>
          <w:rFonts w:ascii="Times New Roman" w:hAnsi="Times New Roman" w:cs="Times New Roman"/>
        </w:rPr>
      </w:pPr>
    </w:p>
    <w:p w14:paraId="08605E91" w14:textId="73C3DB72" w:rsidR="00D64C5F" w:rsidRPr="00CA542D" w:rsidRDefault="005C5AF4" w:rsidP="004476DE">
      <w:pPr>
        <w:pStyle w:val="ListParagraph"/>
        <w:numPr>
          <w:ilvl w:val="0"/>
          <w:numId w:val="2"/>
        </w:numPr>
        <w:spacing w:line="240" w:lineRule="auto"/>
        <w:rPr>
          <w:rFonts w:ascii="Times New Roman" w:hAnsi="Times New Roman" w:cs="Times New Roman"/>
        </w:rPr>
      </w:pPr>
      <w:r w:rsidRPr="00CA542D">
        <w:rPr>
          <w:rFonts w:ascii="Times New Roman" w:hAnsi="Times New Roman" w:cs="Times New Roman"/>
        </w:rPr>
        <w:t>N</w:t>
      </w:r>
      <w:r w:rsidR="00D64C5F" w:rsidRPr="00CA542D">
        <w:rPr>
          <w:rFonts w:ascii="Times New Roman" w:hAnsi="Times New Roman" w:cs="Times New Roman"/>
        </w:rPr>
        <w:t>oteikt rādītājus, par kuriem ir jāapkopo statistiskā informācija;</w:t>
      </w:r>
    </w:p>
    <w:p w14:paraId="74189832" w14:textId="4B675898" w:rsidR="00D64C5F" w:rsidRPr="00CA542D" w:rsidRDefault="005C5AF4" w:rsidP="004476DE">
      <w:pPr>
        <w:pStyle w:val="ListParagraph"/>
        <w:numPr>
          <w:ilvl w:val="0"/>
          <w:numId w:val="2"/>
        </w:numPr>
        <w:spacing w:line="240" w:lineRule="auto"/>
        <w:rPr>
          <w:rFonts w:ascii="Times New Roman" w:hAnsi="Times New Roman" w:cs="Times New Roman"/>
        </w:rPr>
      </w:pPr>
      <w:r w:rsidRPr="00CA542D">
        <w:rPr>
          <w:rFonts w:ascii="Times New Roman" w:hAnsi="Times New Roman" w:cs="Times New Roman"/>
        </w:rPr>
        <w:t>N</w:t>
      </w:r>
      <w:r w:rsidR="00D64C5F" w:rsidRPr="00CA542D">
        <w:rPr>
          <w:rFonts w:ascii="Times New Roman" w:hAnsi="Times New Roman" w:cs="Times New Roman"/>
        </w:rPr>
        <w:t>oteikt rādītājus, par kuriem ir jāiegūst vērtējumi no ekspertiem;</w:t>
      </w:r>
    </w:p>
    <w:p w14:paraId="6E93A6DB" w14:textId="6B4A2BDE" w:rsidR="00D64C5F" w:rsidRPr="00CA542D" w:rsidRDefault="005C5AF4" w:rsidP="004476DE">
      <w:pPr>
        <w:pStyle w:val="ListParagraph"/>
        <w:numPr>
          <w:ilvl w:val="0"/>
          <w:numId w:val="2"/>
        </w:numPr>
        <w:spacing w:line="240" w:lineRule="auto"/>
        <w:rPr>
          <w:rFonts w:ascii="Times New Roman" w:hAnsi="Times New Roman" w:cs="Times New Roman"/>
        </w:rPr>
      </w:pPr>
      <w:r w:rsidRPr="00CA542D">
        <w:rPr>
          <w:rFonts w:ascii="Times New Roman" w:hAnsi="Times New Roman" w:cs="Times New Roman"/>
        </w:rPr>
        <w:t>I</w:t>
      </w:r>
      <w:r w:rsidR="00D64C5F" w:rsidRPr="00CA542D">
        <w:rPr>
          <w:rFonts w:ascii="Times New Roman" w:hAnsi="Times New Roman" w:cs="Times New Roman"/>
        </w:rPr>
        <w:t>zvēlēties aprēķinu metodes, kas izmantojamas iegūtu datu un vērtējumu statistiskā apstrādē;</w:t>
      </w:r>
    </w:p>
    <w:p w14:paraId="31750098" w14:textId="685A8A0D" w:rsidR="00D64C5F" w:rsidRPr="00CA542D" w:rsidRDefault="005C5AF4" w:rsidP="004476DE">
      <w:pPr>
        <w:pStyle w:val="ListParagraph"/>
        <w:numPr>
          <w:ilvl w:val="0"/>
          <w:numId w:val="2"/>
        </w:numPr>
        <w:spacing w:line="240" w:lineRule="auto"/>
        <w:rPr>
          <w:rFonts w:ascii="Times New Roman" w:hAnsi="Times New Roman" w:cs="Times New Roman"/>
        </w:rPr>
      </w:pPr>
      <w:r w:rsidRPr="00CA542D">
        <w:rPr>
          <w:rFonts w:ascii="Times New Roman" w:hAnsi="Times New Roman" w:cs="Times New Roman"/>
        </w:rPr>
        <w:t>A</w:t>
      </w:r>
      <w:r w:rsidR="00D64C5F" w:rsidRPr="00CA542D">
        <w:rPr>
          <w:rFonts w:ascii="Times New Roman" w:hAnsi="Times New Roman" w:cs="Times New Roman"/>
        </w:rPr>
        <w:t>tlasīt kvantitatīvās metodes, kas izmantojamas attīstības tendenču noteikšanā un iegūto modeļu kvalitātes novērtēšanā;</w:t>
      </w:r>
    </w:p>
    <w:p w14:paraId="70A48362" w14:textId="647FB9E6" w:rsidR="00D64C5F" w:rsidRPr="00CA542D" w:rsidRDefault="005C5AF4" w:rsidP="004476DE">
      <w:pPr>
        <w:pStyle w:val="ListParagraph"/>
        <w:numPr>
          <w:ilvl w:val="0"/>
          <w:numId w:val="2"/>
        </w:numPr>
        <w:spacing w:line="240" w:lineRule="auto"/>
        <w:rPr>
          <w:rFonts w:ascii="Times New Roman" w:hAnsi="Times New Roman" w:cs="Times New Roman"/>
        </w:rPr>
      </w:pPr>
      <w:r w:rsidRPr="00CA542D">
        <w:rPr>
          <w:rFonts w:ascii="Times New Roman" w:hAnsi="Times New Roman" w:cs="Times New Roman"/>
        </w:rPr>
        <w:t>I</w:t>
      </w:r>
      <w:r w:rsidR="00D64C5F" w:rsidRPr="00CA542D">
        <w:rPr>
          <w:rFonts w:ascii="Times New Roman" w:hAnsi="Times New Roman" w:cs="Times New Roman"/>
        </w:rPr>
        <w:t>zveidot kombinētu metodi dažāda tipa būvniecības izmaksu izmaiņu prognožu izstrādei;</w:t>
      </w:r>
    </w:p>
    <w:p w14:paraId="72514155" w14:textId="3CBF5BE6" w:rsidR="00D64C5F" w:rsidRPr="00CA542D" w:rsidRDefault="005C5AF4" w:rsidP="004476DE">
      <w:pPr>
        <w:pStyle w:val="ListParagraph"/>
        <w:numPr>
          <w:ilvl w:val="0"/>
          <w:numId w:val="2"/>
        </w:numPr>
        <w:spacing w:line="240" w:lineRule="auto"/>
        <w:rPr>
          <w:rFonts w:ascii="Times New Roman" w:hAnsi="Times New Roman" w:cs="Times New Roman"/>
        </w:rPr>
      </w:pPr>
      <w:r w:rsidRPr="00CA542D">
        <w:rPr>
          <w:rFonts w:ascii="Times New Roman" w:hAnsi="Times New Roman" w:cs="Times New Roman"/>
        </w:rPr>
        <w:t>N</w:t>
      </w:r>
      <w:r w:rsidR="00D64C5F" w:rsidRPr="00CA542D">
        <w:rPr>
          <w:rFonts w:ascii="Times New Roman" w:hAnsi="Times New Roman" w:cs="Times New Roman"/>
        </w:rPr>
        <w:t>oteikt metodi būvniecības izmaksu izmaiņas ietekmējošo iekšējo un ārējo faktoru identificēšanai un to ietekmes novērtēšanai.</w:t>
      </w:r>
    </w:p>
    <w:p w14:paraId="05D89EF6" w14:textId="77777777" w:rsidR="00BB3CB6" w:rsidRPr="00CA542D" w:rsidRDefault="00BB3CB6" w:rsidP="00BB3CB6">
      <w:pPr>
        <w:spacing w:line="240" w:lineRule="auto"/>
        <w:ind w:firstLine="0"/>
        <w:rPr>
          <w:rFonts w:ascii="Times New Roman" w:hAnsi="Times New Roman" w:cs="Times New Roman"/>
        </w:rPr>
      </w:pPr>
    </w:p>
    <w:p w14:paraId="32444819" w14:textId="625704C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Pētījuma soļi paredz veikt datu ieguvi un ekspertu apsekošanu kopumā būvniecības nozarē, kā arī apakšgrupās pēc objektu tipa un pēc resursu veidiem.</w:t>
      </w:r>
    </w:p>
    <w:p w14:paraId="2C331389" w14:textId="77777777" w:rsidR="00BB3CB6" w:rsidRPr="00CA542D" w:rsidRDefault="00BB3CB6" w:rsidP="00BB3CB6">
      <w:pPr>
        <w:spacing w:line="240" w:lineRule="auto"/>
        <w:ind w:firstLine="0"/>
        <w:rPr>
          <w:rFonts w:ascii="Times New Roman" w:hAnsi="Times New Roman" w:cs="Times New Roman"/>
        </w:rPr>
      </w:pPr>
    </w:p>
    <w:p w14:paraId="008EC86B" w14:textId="5B25AB4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Metodikas ietvaros tiek pieņemtas sekojošas jēdzienu savstarpējas atbilstības</w:t>
      </w:r>
      <w:r w:rsidRPr="00CA542D">
        <w:rPr>
          <w:rStyle w:val="FootnoteReference"/>
          <w:rFonts w:ascii="Times New Roman" w:hAnsi="Times New Roman" w:cs="Times New Roman"/>
        </w:rPr>
        <w:footnoteReference w:id="4"/>
      </w:r>
      <w:r w:rsidRPr="00CA542D">
        <w:rPr>
          <w:rFonts w:ascii="Times New Roman" w:hAnsi="Times New Roman" w:cs="Times New Roman"/>
        </w:rPr>
        <w:t>:</w:t>
      </w:r>
    </w:p>
    <w:p w14:paraId="4F2897FC" w14:textId="77777777" w:rsidR="00BB3CB6" w:rsidRPr="00CA542D" w:rsidRDefault="00BB3CB6" w:rsidP="00BB3CB6">
      <w:pPr>
        <w:spacing w:line="240" w:lineRule="auto"/>
        <w:ind w:firstLine="0"/>
        <w:rPr>
          <w:rFonts w:ascii="Times New Roman" w:hAnsi="Times New Roman" w:cs="Times New Roman"/>
        </w:rPr>
      </w:pPr>
    </w:p>
    <w:p w14:paraId="00AB627A" w14:textId="5C8C6DB6" w:rsidR="00D64C5F" w:rsidRPr="00CA542D" w:rsidRDefault="005C5AF4" w:rsidP="004476DE">
      <w:pPr>
        <w:pStyle w:val="ListParagraph"/>
        <w:numPr>
          <w:ilvl w:val="0"/>
          <w:numId w:val="13"/>
        </w:numPr>
        <w:spacing w:line="240" w:lineRule="auto"/>
        <w:rPr>
          <w:rFonts w:ascii="Times New Roman" w:hAnsi="Times New Roman" w:cs="Times New Roman"/>
        </w:rPr>
      </w:pPr>
      <w:r w:rsidRPr="00CA542D">
        <w:rPr>
          <w:rFonts w:ascii="Times New Roman" w:hAnsi="Times New Roman" w:cs="Times New Roman"/>
        </w:rPr>
        <w:t>B</w:t>
      </w:r>
      <w:r w:rsidR="00D64C5F" w:rsidRPr="00CA542D">
        <w:rPr>
          <w:rFonts w:ascii="Times New Roman" w:hAnsi="Times New Roman" w:cs="Times New Roman"/>
        </w:rPr>
        <w:t>ūvniecības apakšnozares tiek uzskatītas par objektu grupām, atbilstoši CSP izmantotajai terminoloģijai;</w:t>
      </w:r>
    </w:p>
    <w:p w14:paraId="49ED9F3D" w14:textId="17589DD5" w:rsidR="00D64C5F" w:rsidRPr="00CA542D" w:rsidRDefault="005C5AF4" w:rsidP="004476DE">
      <w:pPr>
        <w:pStyle w:val="ListParagraph"/>
        <w:numPr>
          <w:ilvl w:val="0"/>
          <w:numId w:val="13"/>
        </w:numPr>
        <w:spacing w:line="240" w:lineRule="auto"/>
        <w:rPr>
          <w:rFonts w:ascii="Times New Roman" w:hAnsi="Times New Roman" w:cs="Times New Roman"/>
        </w:rPr>
      </w:pPr>
      <w:r w:rsidRPr="00CA542D">
        <w:rPr>
          <w:rFonts w:ascii="Times New Roman" w:hAnsi="Times New Roman" w:cs="Times New Roman"/>
        </w:rPr>
        <w:t>B</w:t>
      </w:r>
      <w:r w:rsidR="00D64C5F" w:rsidRPr="00CA542D">
        <w:rPr>
          <w:rFonts w:ascii="Times New Roman" w:hAnsi="Times New Roman" w:cs="Times New Roman"/>
        </w:rPr>
        <w:t>ūvniecības izmaksu izmaiņas pa segmentiem tiek uzskatītas par izmaiņām pēc resursu veida, atbilstoši CSP izmantotajai terminoloģijai;</w:t>
      </w:r>
    </w:p>
    <w:p w14:paraId="3C02BFFC" w14:textId="00EB24DA" w:rsidR="00D64C5F" w:rsidRPr="00CA542D" w:rsidRDefault="005C5AF4" w:rsidP="004476DE">
      <w:pPr>
        <w:pStyle w:val="ListParagraph"/>
        <w:numPr>
          <w:ilvl w:val="0"/>
          <w:numId w:val="13"/>
        </w:numPr>
        <w:spacing w:line="240" w:lineRule="auto"/>
        <w:rPr>
          <w:rFonts w:ascii="Times New Roman" w:hAnsi="Times New Roman" w:cs="Times New Roman"/>
        </w:rPr>
      </w:pPr>
      <w:r w:rsidRPr="00CA542D">
        <w:rPr>
          <w:rFonts w:ascii="Times New Roman" w:hAnsi="Times New Roman" w:cs="Times New Roman"/>
        </w:rPr>
        <w:t>I</w:t>
      </w:r>
      <w:r w:rsidR="00D64C5F" w:rsidRPr="00CA542D">
        <w:rPr>
          <w:rFonts w:ascii="Times New Roman" w:hAnsi="Times New Roman" w:cs="Times New Roman"/>
        </w:rPr>
        <w:t>zmaksu izmaiņas tiek uzskatītas par būvniecības izmaksu indeksiem (BII), atbilstoši CSP izmantotajai terminoloģijai.</w:t>
      </w:r>
    </w:p>
    <w:p w14:paraId="508C0974" w14:textId="77777777" w:rsidR="00D64C5F" w:rsidRPr="00CA542D" w:rsidRDefault="00D64C5F" w:rsidP="00D64C5F">
      <w:pPr>
        <w:spacing w:line="240" w:lineRule="auto"/>
        <w:rPr>
          <w:rFonts w:ascii="Times New Roman" w:hAnsi="Times New Roman" w:cs="Times New Roman"/>
        </w:rPr>
      </w:pPr>
    </w:p>
    <w:p w14:paraId="275377FD" w14:textId="77777777" w:rsidR="00D64C5F" w:rsidRPr="00CA542D" w:rsidRDefault="00D64C5F" w:rsidP="004476DE">
      <w:pPr>
        <w:pStyle w:val="Heading2"/>
        <w:numPr>
          <w:ilvl w:val="1"/>
          <w:numId w:val="5"/>
        </w:numPr>
        <w:rPr>
          <w:rFonts w:ascii="Times New Roman" w:hAnsi="Times New Roman" w:cs="Times New Roman"/>
          <w:b/>
          <w:bCs/>
          <w:color w:val="262626" w:themeColor="text1" w:themeTint="D9"/>
        </w:rPr>
      </w:pPr>
      <w:bookmarkStart w:id="24" w:name="_Toc79353666"/>
      <w:r w:rsidRPr="00CA542D">
        <w:rPr>
          <w:rFonts w:ascii="Times New Roman" w:hAnsi="Times New Roman" w:cs="Times New Roman"/>
          <w:b/>
          <w:bCs/>
          <w:color w:val="262626" w:themeColor="text1" w:themeTint="D9"/>
        </w:rPr>
        <w:t>Būvniecības izmaksu izmaiņu raksturojošo datu iegūšana</w:t>
      </w:r>
      <w:bookmarkEnd w:id="24"/>
    </w:p>
    <w:p w14:paraId="482EFE60" w14:textId="77777777" w:rsidR="00D64C5F" w:rsidRPr="00CA542D" w:rsidRDefault="00D64C5F" w:rsidP="00D64C5F">
      <w:pPr>
        <w:spacing w:line="240" w:lineRule="auto"/>
        <w:rPr>
          <w:rFonts w:ascii="Times New Roman" w:hAnsi="Times New Roman" w:cs="Times New Roman"/>
        </w:rPr>
      </w:pPr>
    </w:p>
    <w:p w14:paraId="4DE17E11" w14:textId="2A8962CD"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Pētījuma datu masīvu veidos statistiskie dati, kas tika iegūti izmantojot CSP datubāzē pieejamo statistisko informāciju par būvniecības nozares izmaksu izmaiņām, t.sk. apakšnozaru un resursu veidu griezumā, kā arī </w:t>
      </w: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kas tika iegūti no pētāmo apakšnozaru ekspertiem. Ekspertu interviju ietvaros tika identificēti būvniecības izmaksu izmaiņas ietekmējošie faktori, to ietekmes līmenis, </w:t>
      </w: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par cenu izmaiņu tendencēm. Identificētajiem faktoriem, kurus iespējams kvantificēt, tika izgūtas dinamikas rindas ar to līdzšinējo attīstību.</w:t>
      </w:r>
    </w:p>
    <w:p w14:paraId="73A01D8C" w14:textId="77777777" w:rsidR="00BB3CB6" w:rsidRPr="00CA542D" w:rsidRDefault="00BB3CB6" w:rsidP="00BB3CB6">
      <w:pPr>
        <w:spacing w:line="240" w:lineRule="auto"/>
        <w:ind w:firstLine="0"/>
        <w:rPr>
          <w:rFonts w:ascii="Times New Roman" w:hAnsi="Times New Roman" w:cs="Times New Roman"/>
        </w:rPr>
      </w:pPr>
    </w:p>
    <w:p w14:paraId="5EAE402B" w14:textId="77777777" w:rsidR="00D64C5F" w:rsidRPr="00CA542D" w:rsidRDefault="00D64C5F" w:rsidP="00D64C5F">
      <w:pPr>
        <w:spacing w:line="240" w:lineRule="auto"/>
        <w:rPr>
          <w:rFonts w:ascii="Times New Roman" w:hAnsi="Times New Roman" w:cs="Times New Roman"/>
        </w:rPr>
      </w:pPr>
      <w:bookmarkStart w:id="25" w:name="_Hlk522724654"/>
      <w:r w:rsidRPr="00CA542D">
        <w:rPr>
          <w:rFonts w:ascii="Times New Roman" w:hAnsi="Times New Roman" w:cs="Times New Roman"/>
        </w:rPr>
        <w:t xml:space="preserve">Izstrādātā izmaksu izmaiņu metodika ir paredzēta galveno tendenču prognozēšanai, tā ietver gan statistisko, gan </w:t>
      </w:r>
      <w:proofErr w:type="spellStart"/>
      <w:r w:rsidRPr="00CA542D">
        <w:rPr>
          <w:rFonts w:ascii="Times New Roman" w:hAnsi="Times New Roman" w:cs="Times New Roman"/>
        </w:rPr>
        <w:t>ekspertmetožu</w:t>
      </w:r>
      <w:proofErr w:type="spellEnd"/>
      <w:r w:rsidRPr="00CA542D">
        <w:rPr>
          <w:rFonts w:ascii="Times New Roman" w:hAnsi="Times New Roman" w:cs="Times New Roman"/>
        </w:rPr>
        <w:t xml:space="preserve"> izmantošanu, metožu kombinēšanu.</w:t>
      </w:r>
    </w:p>
    <w:bookmarkEnd w:id="25"/>
    <w:p w14:paraId="5DE0A456" w14:textId="77777777" w:rsidR="00D64C5F" w:rsidRPr="00CA542D" w:rsidRDefault="00D64C5F" w:rsidP="00D64C5F">
      <w:pPr>
        <w:spacing w:line="240" w:lineRule="auto"/>
        <w:rPr>
          <w:rFonts w:ascii="Times New Roman" w:hAnsi="Times New Roman" w:cs="Times New Roman"/>
        </w:rPr>
      </w:pPr>
    </w:p>
    <w:p w14:paraId="0E0D549B" w14:textId="77777777" w:rsidR="00D64C5F" w:rsidRPr="00CA542D" w:rsidRDefault="00D64C5F" w:rsidP="0054030B">
      <w:pPr>
        <w:pStyle w:val="Heading3"/>
        <w:rPr>
          <w:rFonts w:ascii="Times New Roman" w:hAnsi="Times New Roman" w:cs="Times New Roman"/>
        </w:rPr>
      </w:pPr>
      <w:r w:rsidRPr="00CA542D">
        <w:rPr>
          <w:rFonts w:ascii="Times New Roman" w:hAnsi="Times New Roman" w:cs="Times New Roman"/>
        </w:rPr>
        <w:t>Statistikas dati</w:t>
      </w:r>
    </w:p>
    <w:p w14:paraId="59BE2839" w14:textId="7725C116"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Statistisko datu masīvu veido uzskaitītie statistikas dati, kas raksturo būvniecības izmaksu izmaiņu raksturu Latvijā. Pētījumā tika izmantoti CSP apkopotie rādītāji, kas atbilst pētāmajam rādītājam, saukti par BII – Būvniecības izmaksu indekss. Šie indeksi tika izmantoti gan kopējo būvniecības cenu izmaiņu izpētei, gan arī izmaiņu izpētei pa resursu vaidiem un pa objektu grupām tajos griezumos, kur šādi dati eksistē.</w:t>
      </w:r>
    </w:p>
    <w:p w14:paraId="2FB434F2" w14:textId="77777777" w:rsidR="00BB3CB6" w:rsidRPr="00CA542D" w:rsidRDefault="00BB3CB6" w:rsidP="00BB3CB6">
      <w:pPr>
        <w:spacing w:line="240" w:lineRule="auto"/>
        <w:ind w:firstLine="0"/>
        <w:rPr>
          <w:rFonts w:ascii="Times New Roman" w:hAnsi="Times New Roman" w:cs="Times New Roman"/>
        </w:rPr>
      </w:pPr>
    </w:p>
    <w:p w14:paraId="6F19F28A" w14:textId="797F0FCF"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Aplūkojamās </w:t>
      </w:r>
      <w:r w:rsidRPr="00CA542D">
        <w:rPr>
          <w:rFonts w:ascii="Times New Roman" w:hAnsi="Times New Roman" w:cs="Times New Roman"/>
          <w:b/>
        </w:rPr>
        <w:t>objektu grupas</w:t>
      </w:r>
      <w:r w:rsidRPr="00CA542D">
        <w:rPr>
          <w:rFonts w:ascii="Times New Roman" w:hAnsi="Times New Roman" w:cs="Times New Roman"/>
        </w:rPr>
        <w:t>, balstoties uz valsts statistikā apkopoto informāciju, ir:</w:t>
      </w:r>
    </w:p>
    <w:p w14:paraId="1A8E617A" w14:textId="77777777" w:rsidR="00BB3CB6" w:rsidRPr="00CA542D" w:rsidRDefault="00BB3CB6" w:rsidP="00BB3CB6">
      <w:pPr>
        <w:spacing w:line="240" w:lineRule="auto"/>
        <w:ind w:firstLine="0"/>
        <w:rPr>
          <w:rFonts w:ascii="Times New Roman" w:hAnsi="Times New Roman" w:cs="Times New Roman"/>
        </w:rPr>
      </w:pPr>
    </w:p>
    <w:p w14:paraId="517A7E2F" w14:textId="55DBA5C3" w:rsidR="00D64C5F" w:rsidRPr="00CA542D" w:rsidRDefault="005C5AF4" w:rsidP="004476DE">
      <w:pPr>
        <w:pStyle w:val="ListParagraph"/>
        <w:numPr>
          <w:ilvl w:val="0"/>
          <w:numId w:val="14"/>
        </w:numPr>
        <w:spacing w:line="240" w:lineRule="auto"/>
        <w:rPr>
          <w:rFonts w:ascii="Times New Roman" w:hAnsi="Times New Roman" w:cs="Times New Roman"/>
        </w:rPr>
      </w:pPr>
      <w:r w:rsidRPr="00CA542D">
        <w:rPr>
          <w:rFonts w:ascii="Times New Roman" w:hAnsi="Times New Roman" w:cs="Times New Roman"/>
        </w:rPr>
        <w:t>D</w:t>
      </w:r>
      <w:r w:rsidR="00D64C5F" w:rsidRPr="00CA542D">
        <w:rPr>
          <w:rFonts w:ascii="Times New Roman" w:hAnsi="Times New Roman" w:cs="Times New Roman"/>
        </w:rPr>
        <w:t>zīvojamās ēkas</w:t>
      </w:r>
      <w:r w:rsidRPr="00CA542D">
        <w:rPr>
          <w:rFonts w:ascii="Times New Roman" w:hAnsi="Times New Roman" w:cs="Times New Roman"/>
        </w:rPr>
        <w:t>;</w:t>
      </w:r>
    </w:p>
    <w:p w14:paraId="6347BA32" w14:textId="684F3A20" w:rsidR="00D64C5F" w:rsidRPr="00CA542D" w:rsidRDefault="005C5AF4" w:rsidP="004476DE">
      <w:pPr>
        <w:pStyle w:val="ListParagraph"/>
        <w:numPr>
          <w:ilvl w:val="0"/>
          <w:numId w:val="14"/>
        </w:numPr>
        <w:spacing w:line="240" w:lineRule="auto"/>
        <w:rPr>
          <w:rFonts w:ascii="Times New Roman" w:hAnsi="Times New Roman" w:cs="Times New Roman"/>
        </w:rPr>
      </w:pPr>
      <w:r w:rsidRPr="00CA542D">
        <w:rPr>
          <w:rFonts w:ascii="Times New Roman" w:hAnsi="Times New Roman" w:cs="Times New Roman"/>
        </w:rPr>
        <w:t>N</w:t>
      </w:r>
      <w:r w:rsidR="00D64C5F" w:rsidRPr="00CA542D">
        <w:rPr>
          <w:rFonts w:ascii="Times New Roman" w:hAnsi="Times New Roman" w:cs="Times New Roman"/>
        </w:rPr>
        <w:t>edzīvojamās ēkas</w:t>
      </w:r>
      <w:r w:rsidRPr="00CA542D">
        <w:rPr>
          <w:rFonts w:ascii="Times New Roman" w:hAnsi="Times New Roman" w:cs="Times New Roman"/>
        </w:rPr>
        <w:t>;</w:t>
      </w:r>
    </w:p>
    <w:p w14:paraId="51BF0A4C" w14:textId="3E8402EC" w:rsidR="00D64C5F" w:rsidRPr="00CA542D" w:rsidRDefault="005C5AF4" w:rsidP="004476DE">
      <w:pPr>
        <w:pStyle w:val="ListParagraph"/>
        <w:numPr>
          <w:ilvl w:val="0"/>
          <w:numId w:val="14"/>
        </w:numPr>
        <w:spacing w:line="240" w:lineRule="auto"/>
        <w:rPr>
          <w:rFonts w:ascii="Times New Roman" w:hAnsi="Times New Roman" w:cs="Times New Roman"/>
        </w:rPr>
      </w:pPr>
      <w:r w:rsidRPr="00CA542D">
        <w:rPr>
          <w:rFonts w:ascii="Times New Roman" w:hAnsi="Times New Roman" w:cs="Times New Roman"/>
        </w:rPr>
        <w:t>T</w:t>
      </w:r>
      <w:r w:rsidR="00D64C5F" w:rsidRPr="00CA542D">
        <w:rPr>
          <w:rFonts w:ascii="Times New Roman" w:hAnsi="Times New Roman" w:cs="Times New Roman"/>
        </w:rPr>
        <w:t>ransporta objekti</w:t>
      </w:r>
      <w:r w:rsidRPr="00CA542D">
        <w:rPr>
          <w:rFonts w:ascii="Times New Roman" w:hAnsi="Times New Roman" w:cs="Times New Roman"/>
        </w:rPr>
        <w:t>;</w:t>
      </w:r>
    </w:p>
    <w:p w14:paraId="28FAE24C" w14:textId="2C1FE76D" w:rsidR="00D64C5F" w:rsidRPr="00CA542D" w:rsidRDefault="005C5AF4" w:rsidP="004476DE">
      <w:pPr>
        <w:pStyle w:val="ListParagraph"/>
        <w:numPr>
          <w:ilvl w:val="0"/>
          <w:numId w:val="14"/>
        </w:numPr>
        <w:spacing w:line="240" w:lineRule="auto"/>
        <w:rPr>
          <w:rFonts w:ascii="Times New Roman" w:hAnsi="Times New Roman" w:cs="Times New Roman"/>
        </w:rPr>
      </w:pPr>
      <w:r w:rsidRPr="00CA542D">
        <w:rPr>
          <w:rFonts w:ascii="Times New Roman" w:hAnsi="Times New Roman" w:cs="Times New Roman"/>
        </w:rPr>
        <w:t>P</w:t>
      </w:r>
      <w:r w:rsidR="00D64C5F" w:rsidRPr="00CA542D">
        <w:rPr>
          <w:rFonts w:ascii="Times New Roman" w:hAnsi="Times New Roman" w:cs="Times New Roman"/>
        </w:rPr>
        <w:t>ilsētsaimniecības infrastruktūras objekti.</w:t>
      </w:r>
    </w:p>
    <w:p w14:paraId="1024C6D1" w14:textId="77777777" w:rsidR="00BB3CB6" w:rsidRPr="00CA542D" w:rsidRDefault="00BB3CB6" w:rsidP="00BB3CB6">
      <w:pPr>
        <w:spacing w:line="240" w:lineRule="auto"/>
        <w:ind w:firstLine="0"/>
        <w:rPr>
          <w:rFonts w:ascii="Times New Roman" w:hAnsi="Times New Roman" w:cs="Times New Roman"/>
        </w:rPr>
      </w:pPr>
    </w:p>
    <w:p w14:paraId="3BC84B89" w14:textId="633E40BD"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Pa </w:t>
      </w:r>
      <w:r w:rsidRPr="00CA542D">
        <w:rPr>
          <w:rFonts w:ascii="Times New Roman" w:hAnsi="Times New Roman" w:cs="Times New Roman"/>
          <w:b/>
        </w:rPr>
        <w:t>resursu veidiem</w:t>
      </w:r>
      <w:r w:rsidRPr="00CA542D">
        <w:rPr>
          <w:rFonts w:ascii="Times New Roman" w:hAnsi="Times New Roman" w:cs="Times New Roman"/>
        </w:rPr>
        <w:t xml:space="preserve"> tika izmantota statistiskā informācija dalījumā:</w:t>
      </w:r>
    </w:p>
    <w:p w14:paraId="66466E12" w14:textId="77777777" w:rsidR="00BB3CB6" w:rsidRPr="00CA542D" w:rsidRDefault="00BB3CB6" w:rsidP="00BB3CB6">
      <w:pPr>
        <w:spacing w:line="240" w:lineRule="auto"/>
        <w:ind w:firstLine="0"/>
        <w:rPr>
          <w:rFonts w:ascii="Times New Roman" w:hAnsi="Times New Roman" w:cs="Times New Roman"/>
        </w:rPr>
      </w:pPr>
    </w:p>
    <w:p w14:paraId="0E069D04" w14:textId="1FE22E10" w:rsidR="00D64C5F" w:rsidRPr="00CA542D" w:rsidRDefault="005C5AF4" w:rsidP="004476DE">
      <w:pPr>
        <w:pStyle w:val="ListParagraph"/>
        <w:numPr>
          <w:ilvl w:val="0"/>
          <w:numId w:val="15"/>
        </w:numPr>
        <w:spacing w:line="240" w:lineRule="auto"/>
        <w:rPr>
          <w:rFonts w:ascii="Times New Roman" w:hAnsi="Times New Roman" w:cs="Times New Roman"/>
        </w:rPr>
      </w:pPr>
      <w:r w:rsidRPr="00CA542D">
        <w:rPr>
          <w:rFonts w:ascii="Times New Roman" w:hAnsi="Times New Roman" w:cs="Times New Roman"/>
        </w:rPr>
        <w:t>B</w:t>
      </w:r>
      <w:r w:rsidR="00D64C5F" w:rsidRPr="00CA542D">
        <w:rPr>
          <w:rFonts w:ascii="Times New Roman" w:hAnsi="Times New Roman" w:cs="Times New Roman"/>
        </w:rPr>
        <w:t>ūvmateriāli</w:t>
      </w:r>
      <w:r w:rsidRPr="00CA542D">
        <w:rPr>
          <w:rFonts w:ascii="Times New Roman" w:hAnsi="Times New Roman" w:cs="Times New Roman"/>
        </w:rPr>
        <w:t>;</w:t>
      </w:r>
    </w:p>
    <w:p w14:paraId="2EC2588D" w14:textId="05518A7D" w:rsidR="00D64C5F" w:rsidRPr="00CA542D" w:rsidRDefault="005C5AF4" w:rsidP="004476DE">
      <w:pPr>
        <w:pStyle w:val="ListParagraph"/>
        <w:numPr>
          <w:ilvl w:val="0"/>
          <w:numId w:val="15"/>
        </w:numPr>
        <w:spacing w:line="240" w:lineRule="auto"/>
        <w:rPr>
          <w:rFonts w:ascii="Times New Roman" w:hAnsi="Times New Roman" w:cs="Times New Roman"/>
        </w:rPr>
      </w:pPr>
      <w:r w:rsidRPr="00CA542D">
        <w:rPr>
          <w:rFonts w:ascii="Times New Roman" w:hAnsi="Times New Roman" w:cs="Times New Roman"/>
        </w:rPr>
        <w:t>S</w:t>
      </w:r>
      <w:r w:rsidR="00D64C5F" w:rsidRPr="00CA542D">
        <w:rPr>
          <w:rFonts w:ascii="Times New Roman" w:hAnsi="Times New Roman" w:cs="Times New Roman"/>
        </w:rPr>
        <w:t>trādnieku darba samaksa</w:t>
      </w:r>
      <w:r w:rsidRPr="00CA542D">
        <w:rPr>
          <w:rFonts w:ascii="Times New Roman" w:hAnsi="Times New Roman" w:cs="Times New Roman"/>
        </w:rPr>
        <w:t>;</w:t>
      </w:r>
    </w:p>
    <w:p w14:paraId="70CBF89B" w14:textId="74BB72CF" w:rsidR="00D64C5F" w:rsidRPr="00CA542D" w:rsidRDefault="005C5AF4" w:rsidP="004476DE">
      <w:pPr>
        <w:pStyle w:val="ListParagraph"/>
        <w:numPr>
          <w:ilvl w:val="0"/>
          <w:numId w:val="15"/>
        </w:numPr>
        <w:spacing w:line="240" w:lineRule="auto"/>
        <w:rPr>
          <w:rFonts w:ascii="Times New Roman" w:hAnsi="Times New Roman" w:cs="Times New Roman"/>
        </w:rPr>
      </w:pPr>
      <w:r w:rsidRPr="00CA542D">
        <w:rPr>
          <w:rFonts w:ascii="Times New Roman" w:hAnsi="Times New Roman" w:cs="Times New Roman"/>
        </w:rPr>
        <w:t>I</w:t>
      </w:r>
      <w:r w:rsidR="00D64C5F" w:rsidRPr="00CA542D">
        <w:rPr>
          <w:rFonts w:ascii="Times New Roman" w:hAnsi="Times New Roman" w:cs="Times New Roman"/>
        </w:rPr>
        <w:t>zmaksas mašīnu un mehānismu uzturēšanai un ekspluatācijai</w:t>
      </w:r>
      <w:r w:rsidRPr="00CA542D">
        <w:rPr>
          <w:rFonts w:ascii="Times New Roman" w:hAnsi="Times New Roman" w:cs="Times New Roman"/>
        </w:rPr>
        <w:t>;</w:t>
      </w:r>
    </w:p>
    <w:p w14:paraId="5C0D34EA" w14:textId="38068D4F" w:rsidR="00D64C5F" w:rsidRPr="00CA542D" w:rsidRDefault="005C5AF4" w:rsidP="004476DE">
      <w:pPr>
        <w:pStyle w:val="ListParagraph"/>
        <w:numPr>
          <w:ilvl w:val="0"/>
          <w:numId w:val="15"/>
        </w:numPr>
        <w:spacing w:line="240" w:lineRule="auto"/>
        <w:rPr>
          <w:rFonts w:ascii="Times New Roman" w:hAnsi="Times New Roman" w:cs="Times New Roman"/>
        </w:rPr>
      </w:pPr>
      <w:r w:rsidRPr="00CA542D">
        <w:rPr>
          <w:rFonts w:ascii="Times New Roman" w:hAnsi="Times New Roman" w:cs="Times New Roman"/>
        </w:rPr>
        <w:t>A</w:t>
      </w:r>
      <w:r w:rsidR="00D64C5F" w:rsidRPr="00CA542D">
        <w:rPr>
          <w:rFonts w:ascii="Times New Roman" w:hAnsi="Times New Roman" w:cs="Times New Roman"/>
        </w:rPr>
        <w:t>rhitektūras un inženiertehniskie pakalpojumi; tehniskā pārbaude un analīze.</w:t>
      </w:r>
    </w:p>
    <w:p w14:paraId="2080ED14" w14:textId="77777777" w:rsidR="00BB3CB6" w:rsidRPr="00CA542D" w:rsidRDefault="00BB3CB6" w:rsidP="00BB3CB6">
      <w:pPr>
        <w:spacing w:line="240" w:lineRule="auto"/>
        <w:ind w:firstLine="0"/>
        <w:rPr>
          <w:rFonts w:ascii="Times New Roman" w:hAnsi="Times New Roman" w:cs="Times New Roman"/>
        </w:rPr>
      </w:pPr>
    </w:p>
    <w:p w14:paraId="01B3D059" w14:textId="36F99975"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Izmantojamās statistiskās informācijas kodi pēc CSP klasifikācijas, nosaukumi un mērvienības, kādos tie tiek uzskaitīti, ir apkopotas tabulā 1.</w:t>
      </w:r>
    </w:p>
    <w:p w14:paraId="6A4CA9EA" w14:textId="5032ADAF" w:rsidR="00D64C5F" w:rsidRPr="00CA542D" w:rsidRDefault="00D64C5F" w:rsidP="00D64C5F">
      <w:pPr>
        <w:pStyle w:val="Caption"/>
        <w:keepNext/>
        <w:spacing w:after="0"/>
        <w:jc w:val="right"/>
        <w:rPr>
          <w:rFonts w:ascii="Times New Roman" w:hAnsi="Times New Roman" w:cs="Times New Roman"/>
        </w:rPr>
      </w:pPr>
      <w:bookmarkStart w:id="26" w:name="_Ref522227461"/>
      <w:bookmarkStart w:id="27" w:name="_Ref522227453"/>
      <w:r w:rsidRPr="00CA542D">
        <w:rPr>
          <w:rFonts w:ascii="Times New Roman" w:hAnsi="Times New Roman" w:cs="Times New Roman"/>
        </w:rPr>
        <w:t xml:space="preserve">Tabula </w:t>
      </w:r>
      <w:bookmarkEnd w:id="26"/>
      <w:r w:rsidR="001B0C98">
        <w:rPr>
          <w:rFonts w:ascii="Times New Roman" w:hAnsi="Times New Roman" w:cs="Times New Roman"/>
        </w:rPr>
        <w:t>M1</w:t>
      </w:r>
      <w:r w:rsidRPr="00CA542D">
        <w:rPr>
          <w:rFonts w:ascii="Times New Roman" w:hAnsi="Times New Roman" w:cs="Times New Roman"/>
        </w:rPr>
        <w:t>.</w:t>
      </w:r>
    </w:p>
    <w:p w14:paraId="1A1F7012" w14:textId="77777777"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 xml:space="preserve"> Izmantojamās datu tabulas, to nosaukumi un datu uzskaites mērvienības</w:t>
      </w:r>
      <w:bookmarkEnd w:id="27"/>
      <w:r w:rsidRPr="00CA542D">
        <w:rPr>
          <w:rFonts w:ascii="Times New Roman" w:hAnsi="Times New Roman" w:cs="Times New Roman"/>
        </w:rPr>
        <w:t>.</w:t>
      </w:r>
    </w:p>
    <w:tbl>
      <w:tblPr>
        <w:tblStyle w:val="ListTable4-Accent31"/>
        <w:tblW w:w="9028" w:type="dxa"/>
        <w:tblLook w:val="06A0" w:firstRow="1" w:lastRow="0" w:firstColumn="1" w:lastColumn="0" w:noHBand="1" w:noVBand="1"/>
      </w:tblPr>
      <w:tblGrid>
        <w:gridCol w:w="1070"/>
        <w:gridCol w:w="3979"/>
        <w:gridCol w:w="3979"/>
      </w:tblGrid>
      <w:tr w:rsidR="00D64C5F" w:rsidRPr="00CA542D" w14:paraId="6352BCC6" w14:textId="77777777" w:rsidTr="00431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431B28E6" w14:textId="77777777" w:rsidR="00D64C5F" w:rsidRPr="00CA542D" w:rsidRDefault="00D64C5F" w:rsidP="00431C6E">
            <w:pPr>
              <w:spacing w:line="240" w:lineRule="auto"/>
              <w:ind w:firstLine="0"/>
              <w:rPr>
                <w:rFonts w:ascii="Times New Roman" w:hAnsi="Times New Roman" w:cs="Times New Roman"/>
              </w:rPr>
            </w:pPr>
          </w:p>
        </w:tc>
        <w:tc>
          <w:tcPr>
            <w:tcW w:w="3979" w:type="dxa"/>
          </w:tcPr>
          <w:p w14:paraId="03FCC88A" w14:textId="77777777" w:rsidR="00D64C5F" w:rsidRPr="00CA542D" w:rsidRDefault="00D64C5F" w:rsidP="00431C6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Nosaukums</w:t>
            </w:r>
          </w:p>
        </w:tc>
        <w:tc>
          <w:tcPr>
            <w:tcW w:w="3979" w:type="dxa"/>
          </w:tcPr>
          <w:p w14:paraId="13A60677" w14:textId="77777777" w:rsidR="00D64C5F" w:rsidRPr="00CA542D" w:rsidRDefault="00D64C5F" w:rsidP="00431C6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Mērvienība</w:t>
            </w:r>
          </w:p>
        </w:tc>
      </w:tr>
      <w:tr w:rsidR="00D64C5F" w:rsidRPr="00CA542D" w14:paraId="40683019"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7820E4F2"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RCG01</w:t>
            </w:r>
          </w:p>
        </w:tc>
        <w:tc>
          <w:tcPr>
            <w:tcW w:w="3979" w:type="dxa"/>
          </w:tcPr>
          <w:p w14:paraId="20FC2322"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Cenu indeksi, Būvniecības izmaksu indekss</w:t>
            </w:r>
          </w:p>
        </w:tc>
        <w:tc>
          <w:tcPr>
            <w:tcW w:w="3979" w:type="dxa"/>
          </w:tcPr>
          <w:p w14:paraId="03DC95B7"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p>
        </w:tc>
      </w:tr>
      <w:tr w:rsidR="00D64C5F" w:rsidRPr="00CA542D" w14:paraId="65569FB1"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780A05C5"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RCG04</w:t>
            </w:r>
          </w:p>
        </w:tc>
        <w:tc>
          <w:tcPr>
            <w:tcW w:w="3979" w:type="dxa"/>
          </w:tcPr>
          <w:p w14:paraId="338C5CD7"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Biznesa pakalpojumu cenu indeksi</w:t>
            </w:r>
          </w:p>
        </w:tc>
        <w:tc>
          <w:tcPr>
            <w:tcW w:w="3979" w:type="dxa"/>
          </w:tcPr>
          <w:p w14:paraId="2AD26AC4"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p>
        </w:tc>
      </w:tr>
      <w:tr w:rsidR="00D64C5F" w:rsidRPr="00CA542D" w14:paraId="3CF15E12"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473935DF"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RCG06</w:t>
            </w:r>
          </w:p>
        </w:tc>
        <w:tc>
          <w:tcPr>
            <w:tcW w:w="3979" w:type="dxa"/>
          </w:tcPr>
          <w:p w14:paraId="78D48D6A"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izmaksu indeksi pa resursu veidiem</w:t>
            </w:r>
          </w:p>
        </w:tc>
        <w:tc>
          <w:tcPr>
            <w:tcW w:w="3979" w:type="dxa"/>
          </w:tcPr>
          <w:p w14:paraId="0D4220C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r w:rsidRPr="00CA542D">
              <w:rPr>
                <w:rFonts w:ascii="Times New Roman" w:hAnsi="Times New Roman" w:cs="Times New Roman"/>
              </w:rPr>
              <w:br/>
              <w:t>Procentos pret iepriekšējo gadu</w:t>
            </w:r>
          </w:p>
        </w:tc>
      </w:tr>
      <w:tr w:rsidR="00D64C5F" w:rsidRPr="00CA542D" w14:paraId="1542EA6E"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12B2AD36"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RC061</w:t>
            </w:r>
          </w:p>
        </w:tc>
        <w:tc>
          <w:tcPr>
            <w:tcW w:w="3979" w:type="dxa"/>
          </w:tcPr>
          <w:p w14:paraId="6BABADD5"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izmaksu indeksi un pārmaiņas objektu grupās pa mēnešiem</w:t>
            </w:r>
          </w:p>
        </w:tc>
        <w:tc>
          <w:tcPr>
            <w:tcW w:w="3979" w:type="dxa"/>
          </w:tcPr>
          <w:p w14:paraId="3438AD94"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r w:rsidRPr="00CA542D">
              <w:rPr>
                <w:rFonts w:ascii="Times New Roman" w:hAnsi="Times New Roman" w:cs="Times New Roman"/>
              </w:rPr>
              <w:br/>
              <w:t>Pārmaiņas pret iepriekšējo periodu (%)</w:t>
            </w:r>
          </w:p>
          <w:p w14:paraId="7D67E180"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Pārmaiņas pret iepriekšējā gada atbilstošo periodu (%)</w:t>
            </w:r>
          </w:p>
        </w:tc>
      </w:tr>
      <w:tr w:rsidR="00D64C5F" w:rsidRPr="00CA542D" w14:paraId="2F367BDC"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43284C69"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RC07</w:t>
            </w:r>
          </w:p>
        </w:tc>
        <w:tc>
          <w:tcPr>
            <w:tcW w:w="3979" w:type="dxa"/>
          </w:tcPr>
          <w:p w14:paraId="7C0838CC"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izmaksu indeksi pa resursu veidiem pa mēnešiem</w:t>
            </w:r>
          </w:p>
        </w:tc>
        <w:tc>
          <w:tcPr>
            <w:tcW w:w="3979" w:type="dxa"/>
          </w:tcPr>
          <w:p w14:paraId="6277F673"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p>
        </w:tc>
      </w:tr>
      <w:tr w:rsidR="00D64C5F" w:rsidRPr="00CA542D" w14:paraId="0029CF49"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583A77D8"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RC08</w:t>
            </w:r>
          </w:p>
        </w:tc>
        <w:tc>
          <w:tcPr>
            <w:tcW w:w="3979" w:type="dxa"/>
          </w:tcPr>
          <w:p w14:paraId="561479E7"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izmaksu indeksi pa ceturkšņiem</w:t>
            </w:r>
          </w:p>
        </w:tc>
        <w:tc>
          <w:tcPr>
            <w:tcW w:w="3979" w:type="dxa"/>
          </w:tcPr>
          <w:p w14:paraId="6A9563FD"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p>
        </w:tc>
      </w:tr>
      <w:tr w:rsidR="00D64C5F" w:rsidRPr="00CA542D" w14:paraId="5ED76FB8"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5F01C5FC"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RC082</w:t>
            </w:r>
          </w:p>
        </w:tc>
        <w:tc>
          <w:tcPr>
            <w:tcW w:w="3979" w:type="dxa"/>
          </w:tcPr>
          <w:p w14:paraId="621543AA"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izmaksu indeksi pa objektu grupām un resursu veidiem pa ceturkšņiem</w:t>
            </w:r>
          </w:p>
        </w:tc>
        <w:tc>
          <w:tcPr>
            <w:tcW w:w="3979" w:type="dxa"/>
          </w:tcPr>
          <w:p w14:paraId="64D1C74B"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p>
        </w:tc>
      </w:tr>
      <w:tr w:rsidR="00D64C5F" w:rsidRPr="00CA542D" w14:paraId="10717C59"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09E5E021"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RC091</w:t>
            </w:r>
          </w:p>
        </w:tc>
        <w:tc>
          <w:tcPr>
            <w:tcW w:w="3979" w:type="dxa"/>
          </w:tcPr>
          <w:p w14:paraId="52D4163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izmaksu indeksi un pārmaiņas objektu grupās pa ceturkšņiem</w:t>
            </w:r>
          </w:p>
        </w:tc>
        <w:tc>
          <w:tcPr>
            <w:tcW w:w="3979" w:type="dxa"/>
          </w:tcPr>
          <w:p w14:paraId="2D665AE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r w:rsidRPr="00CA542D">
              <w:rPr>
                <w:rFonts w:ascii="Times New Roman" w:hAnsi="Times New Roman" w:cs="Times New Roman"/>
              </w:rPr>
              <w:br/>
              <w:t>Pārmaiņas pret iepriekšējo periodu (%)</w:t>
            </w:r>
          </w:p>
          <w:p w14:paraId="4ABB59D1"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Pārmaiņas pret iepriekšējā gada atbilstošo periodu (%)</w:t>
            </w:r>
          </w:p>
        </w:tc>
      </w:tr>
      <w:tr w:rsidR="00D64C5F" w:rsidRPr="00CA542D" w14:paraId="0B4167B0"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6CBC1881"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BU07</w:t>
            </w:r>
          </w:p>
        </w:tc>
        <w:tc>
          <w:tcPr>
            <w:tcW w:w="3979" w:type="dxa"/>
          </w:tcPr>
          <w:p w14:paraId="0704F338"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Nostrādāto stundu, nodarbināto skaita un darba samaksas indeksi un to pārmaiņas būvniecībā pa ceturkšņiem</w:t>
            </w:r>
          </w:p>
        </w:tc>
        <w:tc>
          <w:tcPr>
            <w:tcW w:w="3979" w:type="dxa"/>
          </w:tcPr>
          <w:p w14:paraId="63F3639D"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r w:rsidRPr="00CA542D">
              <w:rPr>
                <w:rFonts w:ascii="Times New Roman" w:hAnsi="Times New Roman" w:cs="Times New Roman"/>
              </w:rPr>
              <w:br/>
              <w:t>Procentos pret iepriekšējo periodu</w:t>
            </w:r>
          </w:p>
        </w:tc>
      </w:tr>
      <w:tr w:rsidR="00D64C5F" w:rsidRPr="00CA542D" w14:paraId="7D99AF6D"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673382C2"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DIG01</w:t>
            </w:r>
          </w:p>
        </w:tc>
        <w:tc>
          <w:tcPr>
            <w:tcW w:w="3979" w:type="dxa"/>
          </w:tcPr>
          <w:p w14:paraId="3E2C32AE"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Vienas stundas darbaspēka izmaksas pa darbības veidiem (F, F41, F42, F43)</w:t>
            </w:r>
          </w:p>
        </w:tc>
        <w:tc>
          <w:tcPr>
            <w:tcW w:w="3979" w:type="dxa"/>
          </w:tcPr>
          <w:p w14:paraId="40A10DC2"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Eiro</w:t>
            </w:r>
          </w:p>
        </w:tc>
      </w:tr>
      <w:tr w:rsidR="00D64C5F" w:rsidRPr="00CA542D" w14:paraId="53FFD988"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0BEBF4A4"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DIG011</w:t>
            </w:r>
          </w:p>
        </w:tc>
        <w:tc>
          <w:tcPr>
            <w:tcW w:w="3979" w:type="dxa"/>
          </w:tcPr>
          <w:p w14:paraId="7614FDC8"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Vienas stundas darbaspēka izmaksas statistiskajās vienībās ar nodarbināto skaitu 10 un vairāk pa darbības veidiem (F, F41, F42, F43)</w:t>
            </w:r>
          </w:p>
        </w:tc>
        <w:tc>
          <w:tcPr>
            <w:tcW w:w="3979" w:type="dxa"/>
          </w:tcPr>
          <w:p w14:paraId="1E58E96E"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Eiro</w:t>
            </w:r>
          </w:p>
        </w:tc>
      </w:tr>
    </w:tbl>
    <w:p w14:paraId="19491591" w14:textId="77777777" w:rsidR="00D64C5F" w:rsidRPr="00CA542D" w:rsidRDefault="00D64C5F" w:rsidP="00D64C5F">
      <w:pPr>
        <w:spacing w:line="240" w:lineRule="auto"/>
        <w:rPr>
          <w:rFonts w:ascii="Times New Roman" w:hAnsi="Times New Roman" w:cs="Times New Roman"/>
        </w:rPr>
      </w:pPr>
    </w:p>
    <w:p w14:paraId="23CD2961" w14:textId="7777777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Valsts statistikas datos netiek apkopota informācija par būvniecības izmaksu izmaiņām šādās objektu grupās:</w:t>
      </w:r>
    </w:p>
    <w:p w14:paraId="10B92F94" w14:textId="77777777" w:rsidR="00D64C5F" w:rsidRPr="00CA542D" w:rsidRDefault="00D64C5F" w:rsidP="004476DE">
      <w:pPr>
        <w:pStyle w:val="ListParagraph"/>
        <w:numPr>
          <w:ilvl w:val="0"/>
          <w:numId w:val="16"/>
        </w:numPr>
        <w:spacing w:line="240" w:lineRule="auto"/>
        <w:rPr>
          <w:rFonts w:ascii="Times New Roman" w:hAnsi="Times New Roman" w:cs="Times New Roman"/>
        </w:rPr>
      </w:pPr>
      <w:r w:rsidRPr="00CA542D">
        <w:rPr>
          <w:rFonts w:ascii="Times New Roman" w:hAnsi="Times New Roman" w:cs="Times New Roman"/>
        </w:rPr>
        <w:t>Komplekso būvju rūpnieciskās ražošanas uzņēmumi būvniecībā;</w:t>
      </w:r>
    </w:p>
    <w:p w14:paraId="2B63033B" w14:textId="77777777" w:rsidR="00D64C5F" w:rsidRPr="00CA542D" w:rsidRDefault="00D64C5F" w:rsidP="004476DE">
      <w:pPr>
        <w:pStyle w:val="ListParagraph"/>
        <w:numPr>
          <w:ilvl w:val="0"/>
          <w:numId w:val="16"/>
        </w:numPr>
        <w:spacing w:line="240" w:lineRule="auto"/>
        <w:rPr>
          <w:rFonts w:ascii="Times New Roman" w:hAnsi="Times New Roman" w:cs="Times New Roman"/>
        </w:rPr>
      </w:pPr>
      <w:r w:rsidRPr="00CA542D">
        <w:rPr>
          <w:rFonts w:ascii="Times New Roman" w:hAnsi="Times New Roman" w:cs="Times New Roman"/>
        </w:rPr>
        <w:t>Citu inženierbūvju būvniecība.</w:t>
      </w:r>
    </w:p>
    <w:p w14:paraId="5F57C50B" w14:textId="77777777" w:rsidR="00BB3CB6" w:rsidRPr="00CA542D" w:rsidRDefault="00BB3CB6" w:rsidP="00BB3CB6">
      <w:pPr>
        <w:spacing w:line="240" w:lineRule="auto"/>
        <w:ind w:firstLine="0"/>
        <w:rPr>
          <w:rFonts w:ascii="Times New Roman" w:hAnsi="Times New Roman" w:cs="Times New Roman"/>
        </w:rPr>
      </w:pPr>
    </w:p>
    <w:p w14:paraId="107FA655" w14:textId="5AD2AD86"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Ņemot vērā to, ka šajās objektu grupās nav pieejami statistikas dati par interesējošo pētāmo rādītāju, to izmaksu izmaiņas tika novērtētas izmantojot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metodi, aptaujājot ekspertus, kas pārstāv šīs objektu grupas. Attiecīga situācija ir arī resursu veidam “pakalpojumi (projektēšana, būvuzraudzība, autoruzraudzība, inženierizpēte un būvekspertīzes)”, līdz ar to arī šī resursu veida izmaksu izmaiņas tika novērtētas ekspertīzē. </w:t>
      </w:r>
    </w:p>
    <w:p w14:paraId="0C1CD1B1" w14:textId="7777777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lastRenderedPageBreak/>
        <w:t>Analizējot citu rādītāju ietekmi uz Būvniecības izmaksu izmaiņām, tika apkopoti statistiskie dati par dažādiem ar būvniecību saistītiem rādītājiem, kuriem ir iespējamas korelatīvās sakarības ar izmaksu izmaiņām.</w:t>
      </w:r>
    </w:p>
    <w:p w14:paraId="48A5195D" w14:textId="17C8F121"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Tabula</w:t>
      </w:r>
      <w:r w:rsidR="001B0C98">
        <w:rPr>
          <w:rFonts w:ascii="Times New Roman" w:hAnsi="Times New Roman" w:cs="Times New Roman"/>
        </w:rPr>
        <w:t xml:space="preserve"> M2</w:t>
      </w:r>
      <w:r w:rsidRPr="00CA542D">
        <w:rPr>
          <w:rFonts w:ascii="Times New Roman" w:hAnsi="Times New Roman" w:cs="Times New Roman"/>
        </w:rPr>
        <w:t xml:space="preserve">. </w:t>
      </w:r>
    </w:p>
    <w:p w14:paraId="00CAE91E" w14:textId="77777777"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Izmantojamās datu tabulas, to nosaukumi un datu uzskaites mērvienības.</w:t>
      </w:r>
    </w:p>
    <w:tbl>
      <w:tblPr>
        <w:tblStyle w:val="ListTable4-Accent31"/>
        <w:tblW w:w="9028" w:type="dxa"/>
        <w:tblLook w:val="06A0" w:firstRow="1" w:lastRow="0" w:firstColumn="1" w:lastColumn="0" w:noHBand="1" w:noVBand="1"/>
      </w:tblPr>
      <w:tblGrid>
        <w:gridCol w:w="1070"/>
        <w:gridCol w:w="4737"/>
        <w:gridCol w:w="3221"/>
      </w:tblGrid>
      <w:tr w:rsidR="00D64C5F" w:rsidRPr="00CA542D" w14:paraId="2B35452A" w14:textId="77777777" w:rsidTr="00431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035DDFB2" w14:textId="77777777" w:rsidR="00D64C5F" w:rsidRPr="00CA542D" w:rsidRDefault="00D64C5F" w:rsidP="00431C6E">
            <w:pPr>
              <w:spacing w:line="240" w:lineRule="auto"/>
              <w:ind w:firstLine="0"/>
              <w:rPr>
                <w:rFonts w:ascii="Times New Roman" w:hAnsi="Times New Roman" w:cs="Times New Roman"/>
              </w:rPr>
            </w:pPr>
          </w:p>
        </w:tc>
        <w:tc>
          <w:tcPr>
            <w:tcW w:w="4737" w:type="dxa"/>
          </w:tcPr>
          <w:p w14:paraId="435B6131" w14:textId="77777777" w:rsidR="00D64C5F" w:rsidRPr="00CA542D" w:rsidRDefault="00D64C5F" w:rsidP="00431C6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Nosaukums</w:t>
            </w:r>
          </w:p>
        </w:tc>
        <w:tc>
          <w:tcPr>
            <w:tcW w:w="3221" w:type="dxa"/>
          </w:tcPr>
          <w:p w14:paraId="23AC7C9C" w14:textId="77777777" w:rsidR="00D64C5F" w:rsidRPr="00CA542D" w:rsidRDefault="00D64C5F" w:rsidP="00431C6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Mērvienība</w:t>
            </w:r>
          </w:p>
        </w:tc>
      </w:tr>
      <w:tr w:rsidR="00D64C5F" w:rsidRPr="00CA542D" w14:paraId="38C27002"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35AB2397"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IVG01</w:t>
            </w:r>
          </w:p>
        </w:tc>
        <w:tc>
          <w:tcPr>
            <w:tcW w:w="4737" w:type="dxa"/>
          </w:tcPr>
          <w:p w14:paraId="01812EB4"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Nefinanšu investīcijas pa darbības veidiem</w:t>
            </w:r>
          </w:p>
        </w:tc>
        <w:tc>
          <w:tcPr>
            <w:tcW w:w="3221" w:type="dxa"/>
          </w:tcPr>
          <w:p w14:paraId="53E95082" w14:textId="722ED458"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2016.</w:t>
            </w:r>
            <w:r w:rsidR="0063488C">
              <w:rPr>
                <w:rFonts w:ascii="Times New Roman" w:hAnsi="Times New Roman" w:cs="Times New Roman"/>
              </w:rPr>
              <w:t xml:space="preserve"> </w:t>
            </w:r>
            <w:r w:rsidRPr="00CA542D">
              <w:rPr>
                <w:rFonts w:ascii="Times New Roman" w:hAnsi="Times New Roman" w:cs="Times New Roman"/>
              </w:rPr>
              <w:t>gada salīdzināmajās cenās, milj. eiro</w:t>
            </w:r>
          </w:p>
        </w:tc>
      </w:tr>
      <w:tr w:rsidR="00D64C5F" w:rsidRPr="00CA542D" w14:paraId="30A96B7A"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164FC76F"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UFG021</w:t>
            </w:r>
          </w:p>
        </w:tc>
        <w:tc>
          <w:tcPr>
            <w:tcW w:w="4737" w:type="dxa"/>
          </w:tcPr>
          <w:p w14:paraId="0DA2A47A"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Komersantu neto apgrozījums pa darbības veidiem (E, F41, F42, F43)</w:t>
            </w:r>
          </w:p>
        </w:tc>
        <w:tc>
          <w:tcPr>
            <w:tcW w:w="3221" w:type="dxa"/>
          </w:tcPr>
          <w:p w14:paraId="338C83C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Milj. eiro</w:t>
            </w:r>
          </w:p>
        </w:tc>
      </w:tr>
      <w:tr w:rsidR="00D64C5F" w:rsidRPr="00CA542D" w14:paraId="18D513D6"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6E8CE189"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UFG022</w:t>
            </w:r>
          </w:p>
        </w:tc>
        <w:tc>
          <w:tcPr>
            <w:tcW w:w="4737" w:type="dxa"/>
          </w:tcPr>
          <w:p w14:paraId="2DB54A25"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Komersantu peļņa vai zaudējumi pēc nodokļiem pa darbības veidiem (E, F41, F42, F43)</w:t>
            </w:r>
          </w:p>
        </w:tc>
        <w:tc>
          <w:tcPr>
            <w:tcW w:w="3221" w:type="dxa"/>
          </w:tcPr>
          <w:p w14:paraId="1EEA2D35"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Milj. eiro</w:t>
            </w:r>
          </w:p>
        </w:tc>
      </w:tr>
      <w:tr w:rsidR="00D64C5F" w:rsidRPr="00CA542D" w14:paraId="5885DF38"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4166BA74"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BUG01</w:t>
            </w:r>
          </w:p>
        </w:tc>
        <w:tc>
          <w:tcPr>
            <w:tcW w:w="4737" w:type="dxa"/>
          </w:tcPr>
          <w:p w14:paraId="1D0BD972"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Būvniecības produkcijas apjoma indeksi un pārmaiņas</w:t>
            </w:r>
          </w:p>
        </w:tc>
        <w:tc>
          <w:tcPr>
            <w:tcW w:w="3221" w:type="dxa"/>
          </w:tcPr>
          <w:p w14:paraId="6AA1B411"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Pārmaiņas pret iepriekšējā gada attiecīgo periodu, %</w:t>
            </w:r>
          </w:p>
        </w:tc>
      </w:tr>
      <w:tr w:rsidR="00D64C5F" w:rsidRPr="00CA542D" w14:paraId="3023ED64"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22D14887"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BUG04</w:t>
            </w:r>
          </w:p>
        </w:tc>
        <w:tc>
          <w:tcPr>
            <w:tcW w:w="4737" w:type="dxa"/>
          </w:tcPr>
          <w:p w14:paraId="51D82D12"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Izdoto būvatļauju skaits un paredzamā platība pa ēku veidiem statistiskajos reģionos un republikas pilsētās</w:t>
            </w:r>
          </w:p>
        </w:tc>
        <w:tc>
          <w:tcPr>
            <w:tcW w:w="3221" w:type="dxa"/>
          </w:tcPr>
          <w:p w14:paraId="6D45F70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Skaits</w:t>
            </w:r>
            <w:r w:rsidRPr="00CA542D">
              <w:rPr>
                <w:rFonts w:ascii="Times New Roman" w:hAnsi="Times New Roman" w:cs="Times New Roman"/>
              </w:rPr>
              <w:br/>
              <w:t>Platība, tūkst. m</w:t>
            </w:r>
            <w:r w:rsidRPr="00CA542D">
              <w:rPr>
                <w:rFonts w:ascii="Times New Roman" w:hAnsi="Times New Roman" w:cs="Times New Roman"/>
                <w:vertAlign w:val="superscript"/>
              </w:rPr>
              <w:t>2</w:t>
            </w:r>
          </w:p>
        </w:tc>
      </w:tr>
      <w:tr w:rsidR="00D64C5F" w:rsidRPr="00CA542D" w14:paraId="295699E0"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6D56E161"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BUG05</w:t>
            </w:r>
          </w:p>
        </w:tc>
        <w:tc>
          <w:tcPr>
            <w:tcW w:w="4737" w:type="dxa"/>
          </w:tcPr>
          <w:p w14:paraId="39112E17"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Ekspluatācijā pieņemto jauno dzīvokļu skaits un platība statistiskajos reģionos, republikas pilsētās un novados</w:t>
            </w:r>
          </w:p>
        </w:tc>
        <w:tc>
          <w:tcPr>
            <w:tcW w:w="3221" w:type="dxa"/>
          </w:tcPr>
          <w:p w14:paraId="6321F8E7"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 xml:space="preserve">Dzīvokļi, skaits, </w:t>
            </w:r>
            <w:r w:rsidRPr="00CA542D">
              <w:rPr>
                <w:rFonts w:ascii="Times New Roman" w:hAnsi="Times New Roman" w:cs="Times New Roman"/>
              </w:rPr>
              <w:br/>
              <w:t>Platība, tūkst. m</w:t>
            </w:r>
            <w:r w:rsidRPr="00CA542D">
              <w:rPr>
                <w:rFonts w:ascii="Times New Roman" w:hAnsi="Times New Roman" w:cs="Times New Roman"/>
                <w:vertAlign w:val="superscript"/>
              </w:rPr>
              <w:t>2</w:t>
            </w:r>
          </w:p>
        </w:tc>
      </w:tr>
      <w:tr w:rsidR="00D64C5F" w:rsidRPr="00CA542D" w14:paraId="3BE84CE5"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7A59E5B0"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BUG06</w:t>
            </w:r>
          </w:p>
        </w:tc>
        <w:tc>
          <w:tcPr>
            <w:tcW w:w="4737" w:type="dxa"/>
          </w:tcPr>
          <w:p w14:paraId="65CD7D6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Ekspluatācijā pieņemtās ēkas statistiskajos reģionos un republikas pilsētās</w:t>
            </w:r>
          </w:p>
        </w:tc>
        <w:tc>
          <w:tcPr>
            <w:tcW w:w="3221" w:type="dxa"/>
          </w:tcPr>
          <w:p w14:paraId="1751E5C4"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Tūkst. m</w:t>
            </w:r>
            <w:r w:rsidRPr="00CA542D">
              <w:rPr>
                <w:rFonts w:ascii="Times New Roman" w:hAnsi="Times New Roman" w:cs="Times New Roman"/>
                <w:vertAlign w:val="superscript"/>
              </w:rPr>
              <w:t>2</w:t>
            </w:r>
          </w:p>
        </w:tc>
      </w:tr>
      <w:tr w:rsidR="00D64C5F" w:rsidRPr="00CA542D" w14:paraId="48360C24" w14:textId="77777777" w:rsidTr="00431C6E">
        <w:tc>
          <w:tcPr>
            <w:cnfStyle w:val="001000000000" w:firstRow="0" w:lastRow="0" w:firstColumn="1" w:lastColumn="0" w:oddVBand="0" w:evenVBand="0" w:oddHBand="0" w:evenHBand="0" w:firstRowFirstColumn="0" w:firstRowLastColumn="0" w:lastRowFirstColumn="0" w:lastRowLastColumn="0"/>
            <w:tcW w:w="1070" w:type="dxa"/>
          </w:tcPr>
          <w:p w14:paraId="59DACBF9" w14:textId="77777777" w:rsidR="00D64C5F" w:rsidRPr="00CA542D" w:rsidRDefault="00D64C5F" w:rsidP="00431C6E">
            <w:pPr>
              <w:spacing w:line="240" w:lineRule="auto"/>
              <w:ind w:firstLine="0"/>
              <w:rPr>
                <w:rFonts w:ascii="Times New Roman" w:hAnsi="Times New Roman" w:cs="Times New Roman"/>
              </w:rPr>
            </w:pPr>
            <w:r w:rsidRPr="00CA542D">
              <w:rPr>
                <w:rFonts w:ascii="Times New Roman" w:hAnsi="Times New Roman" w:cs="Times New Roman"/>
              </w:rPr>
              <w:t>BUG07</w:t>
            </w:r>
          </w:p>
        </w:tc>
        <w:tc>
          <w:tcPr>
            <w:tcW w:w="4737" w:type="dxa"/>
          </w:tcPr>
          <w:p w14:paraId="39D0070B"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Jaunbūvju skaita indekss</w:t>
            </w:r>
          </w:p>
        </w:tc>
        <w:tc>
          <w:tcPr>
            <w:tcW w:w="3221" w:type="dxa"/>
          </w:tcPr>
          <w:p w14:paraId="7CAB06EF" w14:textId="77777777" w:rsidR="00D64C5F" w:rsidRPr="00CA542D" w:rsidRDefault="00D64C5F" w:rsidP="00431C6E">
            <w:pPr>
              <w:pStyle w:val="NoSpacing"/>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Indekss pret bāzes periodu</w:t>
            </w:r>
          </w:p>
        </w:tc>
      </w:tr>
    </w:tbl>
    <w:p w14:paraId="5C7C8ABB" w14:textId="77777777" w:rsidR="00D64C5F" w:rsidRPr="00CA542D" w:rsidRDefault="00D64C5F" w:rsidP="00D64C5F">
      <w:pPr>
        <w:spacing w:line="240" w:lineRule="auto"/>
        <w:rPr>
          <w:rFonts w:ascii="Times New Roman" w:hAnsi="Times New Roman" w:cs="Times New Roman"/>
        </w:rPr>
      </w:pPr>
    </w:p>
    <w:p w14:paraId="30E316FB" w14:textId="15AD8903"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Statistikas dati par šiem rādītājiem ir pieejami ne tikai indeksu un procentuālā pieauguma mērvienībās, bet arī absolūtās mērvienībās – skaits, platība, eiro. </w:t>
      </w:r>
    </w:p>
    <w:p w14:paraId="34C74B40" w14:textId="77777777" w:rsidR="00BB3CB6" w:rsidRPr="00CA542D" w:rsidRDefault="00BB3CB6" w:rsidP="00BB3CB6">
      <w:pPr>
        <w:spacing w:line="240" w:lineRule="auto"/>
        <w:ind w:firstLine="0"/>
        <w:rPr>
          <w:rFonts w:ascii="Times New Roman" w:hAnsi="Times New Roman" w:cs="Times New Roman"/>
        </w:rPr>
      </w:pPr>
    </w:p>
    <w:p w14:paraId="12F55601" w14:textId="3C12B570"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Apkopojot statistisko informāciju rādītājiem, kas norādīti 1. un 2. tabulā, datu pieejamības gadījumā tiek aplūkoti atsevišķi pētāmie rādītāji gan publiskajā, gan privātajā sektorā. </w:t>
      </w:r>
    </w:p>
    <w:p w14:paraId="68F12E64" w14:textId="77777777" w:rsidR="00D64C5F" w:rsidRPr="00CA542D" w:rsidRDefault="00D64C5F" w:rsidP="00D64C5F">
      <w:pPr>
        <w:spacing w:line="240" w:lineRule="auto"/>
        <w:rPr>
          <w:rFonts w:ascii="Times New Roman" w:hAnsi="Times New Roman" w:cs="Times New Roman"/>
        </w:rPr>
      </w:pPr>
    </w:p>
    <w:p w14:paraId="078D9DDB" w14:textId="77777777" w:rsidR="00D64C5F" w:rsidRPr="00CA542D" w:rsidRDefault="00D64C5F" w:rsidP="00D64C5F">
      <w:pPr>
        <w:spacing w:line="240" w:lineRule="auto"/>
        <w:rPr>
          <w:rFonts w:ascii="Times New Roman" w:hAnsi="Times New Roman" w:cs="Times New Roman"/>
        </w:rPr>
      </w:pPr>
    </w:p>
    <w:p w14:paraId="5EED80C5" w14:textId="77777777" w:rsidR="00D64C5F" w:rsidRPr="00CA542D" w:rsidRDefault="00D64C5F" w:rsidP="0054030B">
      <w:pPr>
        <w:pStyle w:val="Heading3"/>
        <w:rPr>
          <w:rFonts w:ascii="Times New Roman" w:hAnsi="Times New Roman" w:cs="Times New Roman"/>
        </w:rPr>
      </w:pPr>
      <w:r w:rsidRPr="00CA542D">
        <w:rPr>
          <w:rFonts w:ascii="Times New Roman" w:hAnsi="Times New Roman" w:cs="Times New Roman"/>
        </w:rPr>
        <w:t>Ekspertu vērtējumi</w:t>
      </w:r>
    </w:p>
    <w:p w14:paraId="273D804B" w14:textId="4A77FC4E" w:rsidR="00D64C5F" w:rsidRPr="00CA542D" w:rsidRDefault="00D64C5F" w:rsidP="00BB3CB6">
      <w:pPr>
        <w:spacing w:line="240" w:lineRule="auto"/>
        <w:ind w:firstLine="0"/>
        <w:rPr>
          <w:rFonts w:ascii="Times New Roman" w:hAnsi="Times New Roman" w:cs="Times New Roman"/>
        </w:rPr>
      </w:pPr>
      <w:proofErr w:type="spellStart"/>
      <w:r w:rsidRPr="00CA542D">
        <w:rPr>
          <w:rFonts w:ascii="Times New Roman" w:hAnsi="Times New Roman" w:cs="Times New Roman"/>
        </w:rPr>
        <w:t>Ekspertmetožu</w:t>
      </w:r>
      <w:proofErr w:type="spellEnd"/>
      <w:r w:rsidRPr="00CA542D">
        <w:rPr>
          <w:rFonts w:ascii="Times New Roman" w:hAnsi="Times New Roman" w:cs="Times New Roman"/>
        </w:rPr>
        <w:t xml:space="preserve"> pielietošanas galvenais mērķis ir paaugstināt lēmumu profesionālo līmeni. </w:t>
      </w: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w:t>
      </w:r>
      <w:r w:rsidR="00C319DB">
        <w:rPr>
          <w:rFonts w:ascii="Times New Roman" w:hAnsi="Times New Roman" w:cs="Times New Roman"/>
        </w:rPr>
        <w:t>P</w:t>
      </w:r>
      <w:r w:rsidRPr="00CA542D">
        <w:rPr>
          <w:rFonts w:ascii="Times New Roman" w:hAnsi="Times New Roman" w:cs="Times New Roman"/>
        </w:rPr>
        <w:t>ētījuma kontekstā tiek vērtēta kā būtiska informācija izsvērtu, pamatotu lēmumu pieņemšanai sarežģītās, nestandarta situācijās, kā arī ļoti svarīgu, sabiedrībai nozīmīgu lēmumu pieņemšanā.</w:t>
      </w:r>
    </w:p>
    <w:p w14:paraId="68F74D5B" w14:textId="77777777" w:rsidR="00BB3CB6" w:rsidRPr="00CA542D" w:rsidRDefault="00BB3CB6" w:rsidP="00BB3CB6">
      <w:pPr>
        <w:spacing w:line="240" w:lineRule="auto"/>
        <w:ind w:firstLine="0"/>
        <w:rPr>
          <w:rFonts w:ascii="Times New Roman" w:hAnsi="Times New Roman" w:cs="Times New Roman"/>
        </w:rPr>
      </w:pPr>
    </w:p>
    <w:p w14:paraId="7D6F95E2" w14:textId="6FD1A182"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Būvniecības izmaksu izmaiņu tendenču prognozēšanā </w:t>
      </w:r>
      <w:proofErr w:type="spellStart"/>
      <w:r w:rsidRPr="00CA542D">
        <w:rPr>
          <w:rFonts w:ascii="Times New Roman" w:hAnsi="Times New Roman" w:cs="Times New Roman"/>
        </w:rPr>
        <w:t>ekspertmetodes</w:t>
      </w:r>
      <w:proofErr w:type="spellEnd"/>
      <w:r w:rsidRPr="00CA542D">
        <w:rPr>
          <w:rFonts w:ascii="Times New Roman" w:hAnsi="Times New Roman" w:cs="Times New Roman"/>
        </w:rPr>
        <w:t xml:space="preserve"> tiek izmantotas divos gadījumos:</w:t>
      </w:r>
    </w:p>
    <w:p w14:paraId="582DF4C2" w14:textId="77777777" w:rsidR="00BB3CB6" w:rsidRPr="00CA542D" w:rsidRDefault="00BB3CB6" w:rsidP="00BB3CB6">
      <w:pPr>
        <w:spacing w:line="240" w:lineRule="auto"/>
        <w:ind w:firstLine="0"/>
        <w:rPr>
          <w:rFonts w:ascii="Times New Roman" w:hAnsi="Times New Roman" w:cs="Times New Roman"/>
        </w:rPr>
      </w:pPr>
    </w:p>
    <w:p w14:paraId="3CD5FABC" w14:textId="77777777" w:rsidR="00D64C5F" w:rsidRPr="00CA542D" w:rsidRDefault="00D64C5F" w:rsidP="004476DE">
      <w:pPr>
        <w:pStyle w:val="ListParagraph"/>
        <w:numPr>
          <w:ilvl w:val="0"/>
          <w:numId w:val="17"/>
        </w:numPr>
        <w:spacing w:line="240" w:lineRule="auto"/>
        <w:rPr>
          <w:rFonts w:ascii="Times New Roman" w:hAnsi="Times New Roman" w:cs="Times New Roman"/>
        </w:rPr>
      </w:pPr>
      <w:r w:rsidRPr="00CA542D">
        <w:rPr>
          <w:rFonts w:ascii="Times New Roman" w:hAnsi="Times New Roman" w:cs="Times New Roman"/>
        </w:rPr>
        <w:t>ja konstatētas dinamikas rindas, kurām nav raksturīga attīstības tendence un ar statistiskajām prognozēšanas metodēm kvalitatīvas prognozes nevar iegūt;</w:t>
      </w:r>
    </w:p>
    <w:p w14:paraId="7800CD0B" w14:textId="77777777" w:rsidR="00D64C5F" w:rsidRPr="00CA542D" w:rsidRDefault="00D64C5F" w:rsidP="004476DE">
      <w:pPr>
        <w:pStyle w:val="ListParagraph"/>
        <w:numPr>
          <w:ilvl w:val="0"/>
          <w:numId w:val="17"/>
        </w:numPr>
        <w:spacing w:line="240" w:lineRule="auto"/>
        <w:rPr>
          <w:rFonts w:ascii="Times New Roman" w:hAnsi="Times New Roman" w:cs="Times New Roman"/>
        </w:rPr>
      </w:pPr>
      <w:r w:rsidRPr="00CA542D">
        <w:rPr>
          <w:rFonts w:ascii="Times New Roman" w:hAnsi="Times New Roman" w:cs="Times New Roman"/>
        </w:rPr>
        <w:t>ja jāprognozē tāds teritoriālo vienību attīstības rādītājs, kuram nav uzkrāta statistiskā informācija.</w:t>
      </w:r>
    </w:p>
    <w:p w14:paraId="78C94DB3" w14:textId="77777777" w:rsidR="00BB3CB6" w:rsidRPr="00CA542D" w:rsidRDefault="00BB3CB6" w:rsidP="00BB3CB6">
      <w:pPr>
        <w:spacing w:line="240" w:lineRule="auto"/>
        <w:ind w:firstLine="0"/>
        <w:rPr>
          <w:rFonts w:ascii="Times New Roman" w:hAnsi="Times New Roman" w:cs="Times New Roman"/>
        </w:rPr>
      </w:pPr>
    </w:p>
    <w:p w14:paraId="47736DF5" w14:textId="7C94C1EE" w:rsidR="00BB3CB6"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Šādos gadījumos pētījuma ietvaros ekspertu uzdevums ir prognozēt interesējošo rādītāju kā pieauguma tempu. </w:t>
      </w:r>
      <w:r w:rsidR="005C5AF4" w:rsidRPr="00CA542D">
        <w:rPr>
          <w:rFonts w:ascii="Times New Roman" w:hAnsi="Times New Roman" w:cs="Times New Roman"/>
        </w:rPr>
        <w:t>P</w:t>
      </w:r>
      <w:r w:rsidRPr="00CA542D">
        <w:rPr>
          <w:rFonts w:ascii="Times New Roman" w:hAnsi="Times New Roman" w:cs="Times New Roman"/>
        </w:rPr>
        <w:t xml:space="preserve">ētījuma kontekstā pastāv pozīcijas, kurās informācijas detalizētības līmenis ir augstāks, nekā tiek apkopots valsts statistikas datos. Līdz ar to izpaužas otrais gadījums, kad nav uzkrāta statistiskā informācija. </w:t>
      </w:r>
    </w:p>
    <w:p w14:paraId="7DC47CD3" w14:textId="77777777" w:rsidR="00BB3CB6" w:rsidRPr="00CA542D" w:rsidRDefault="00BB3CB6" w:rsidP="00BB3CB6">
      <w:pPr>
        <w:spacing w:line="240" w:lineRule="auto"/>
        <w:ind w:firstLine="0"/>
        <w:rPr>
          <w:rFonts w:ascii="Times New Roman" w:hAnsi="Times New Roman" w:cs="Times New Roman"/>
        </w:rPr>
      </w:pPr>
    </w:p>
    <w:p w14:paraId="51C71B87" w14:textId="27E017DA" w:rsidR="00D64C5F" w:rsidRPr="00CA542D" w:rsidRDefault="00D64C5F" w:rsidP="00BB3CB6">
      <w:pPr>
        <w:spacing w:line="240" w:lineRule="auto"/>
        <w:ind w:firstLine="0"/>
        <w:rPr>
          <w:rFonts w:ascii="Times New Roman" w:hAnsi="Times New Roman" w:cs="Times New Roman"/>
        </w:rPr>
      </w:pP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no atbilstošajām objektu grupām tika izmantoti, lai novērtētu izmaksu izmaiņu apmērus. Pirmkārt, ekspertu vērtējums ir nepieciešams dinamikas rindām bez izteiktas attīstības tendences, arī tika nosegta </w:t>
      </w:r>
      <w:r w:rsidR="00C319DB">
        <w:rPr>
          <w:rFonts w:ascii="Times New Roman" w:hAnsi="Times New Roman" w:cs="Times New Roman"/>
        </w:rPr>
        <w:t>P</w:t>
      </w:r>
      <w:r w:rsidRPr="00CA542D">
        <w:rPr>
          <w:rFonts w:ascii="Times New Roman" w:hAnsi="Times New Roman" w:cs="Times New Roman"/>
        </w:rPr>
        <w:t xml:space="preserve">ētījuma ietvaros, ja kāds no statistikas rādītājiem bija bez izteiktas attīstības tendences. Ekspertiem tika sniegti slēgtas formas jautājumi ar pētāmajiem rādītājiem noteiktās objektu grupās un pa resursu veidiem. Eksperti sniedza savu novērtējumu izmaksu izmaiņu tempam katrā pozīcijā noteiktajiem laika periodiem, tādējādi veidojot ekspertu prognozi. </w:t>
      </w:r>
    </w:p>
    <w:p w14:paraId="6B77B303" w14:textId="77777777" w:rsidR="00BB3CB6" w:rsidRPr="00CA542D" w:rsidRDefault="00BB3CB6" w:rsidP="00BB3CB6">
      <w:pPr>
        <w:spacing w:line="240" w:lineRule="auto"/>
        <w:ind w:firstLine="0"/>
        <w:rPr>
          <w:rFonts w:ascii="Times New Roman" w:hAnsi="Times New Roman" w:cs="Times New Roman"/>
        </w:rPr>
      </w:pPr>
    </w:p>
    <w:p w14:paraId="5E77DFAF" w14:textId="49E3F2B6" w:rsidR="00D64C5F" w:rsidRPr="00CA542D" w:rsidRDefault="00D64C5F" w:rsidP="00D64C5F">
      <w:pPr>
        <w:pStyle w:val="Caption"/>
        <w:keepNext/>
        <w:rPr>
          <w:rFonts w:ascii="Times New Roman" w:hAnsi="Times New Roman" w:cs="Times New Roman"/>
        </w:rPr>
      </w:pPr>
      <w:r w:rsidRPr="00CA542D">
        <w:rPr>
          <w:rFonts w:ascii="Times New Roman" w:hAnsi="Times New Roman" w:cs="Times New Roman"/>
        </w:rPr>
        <w:lastRenderedPageBreak/>
        <w:t>Tabula</w:t>
      </w:r>
      <w:r w:rsidR="001B0C98">
        <w:rPr>
          <w:rFonts w:ascii="Times New Roman" w:hAnsi="Times New Roman" w:cs="Times New Roman"/>
        </w:rPr>
        <w:t xml:space="preserve"> M3</w:t>
      </w:r>
      <w:r w:rsidRPr="00CA542D">
        <w:rPr>
          <w:rFonts w:ascii="Times New Roman" w:hAnsi="Times New Roman" w:cs="Times New Roman"/>
        </w:rPr>
        <w:t xml:space="preserve">. Izmaksu izmaiņu novērtējumu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iegūšanas paraugs </w:t>
      </w:r>
    </w:p>
    <w:tbl>
      <w:tblPr>
        <w:tblStyle w:val="ListTable4-Accent31"/>
        <w:tblW w:w="0" w:type="auto"/>
        <w:tblLook w:val="02A0" w:firstRow="1" w:lastRow="0" w:firstColumn="1" w:lastColumn="0" w:noHBand="1" w:noVBand="0"/>
      </w:tblPr>
      <w:tblGrid>
        <w:gridCol w:w="1863"/>
        <w:gridCol w:w="1577"/>
        <w:gridCol w:w="1578"/>
        <w:gridCol w:w="1578"/>
        <w:gridCol w:w="1578"/>
      </w:tblGrid>
      <w:tr w:rsidR="00D64C5F" w:rsidRPr="00CA542D" w14:paraId="0B21B3AA" w14:textId="77777777" w:rsidTr="00431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14:paraId="37CD2E04" w14:textId="77777777" w:rsidR="00D64C5F" w:rsidRPr="00CA542D" w:rsidRDefault="00D64C5F" w:rsidP="00431C6E">
            <w:pPr>
              <w:spacing w:line="240" w:lineRule="auto"/>
              <w:ind w:firstLine="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6311" w:type="dxa"/>
            <w:gridSpan w:val="4"/>
          </w:tcPr>
          <w:p w14:paraId="556B2971" w14:textId="77777777" w:rsidR="00D64C5F" w:rsidRPr="00CA542D" w:rsidRDefault="00D64C5F" w:rsidP="00431C6E">
            <w:pPr>
              <w:spacing w:line="240" w:lineRule="auto"/>
              <w:ind w:firstLine="0"/>
              <w:jc w:val="center"/>
              <w:rPr>
                <w:rFonts w:ascii="Times New Roman" w:hAnsi="Times New Roman" w:cs="Times New Roman"/>
              </w:rPr>
            </w:pPr>
            <w:r w:rsidRPr="00CA542D">
              <w:rPr>
                <w:rFonts w:ascii="Times New Roman" w:hAnsi="Times New Roman" w:cs="Times New Roman"/>
              </w:rPr>
              <w:t xml:space="preserve">Izmaksu izmaiņu </w:t>
            </w:r>
            <w:proofErr w:type="spellStart"/>
            <w:r w:rsidRPr="00CA542D">
              <w:rPr>
                <w:rFonts w:ascii="Times New Roman" w:hAnsi="Times New Roman" w:cs="Times New Roman"/>
              </w:rPr>
              <w:t>ekspertvērtējumi</w:t>
            </w:r>
            <w:proofErr w:type="spellEnd"/>
          </w:p>
        </w:tc>
      </w:tr>
      <w:tr w:rsidR="00D64C5F" w:rsidRPr="00CA542D" w14:paraId="2C180F68"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26F62B8B" w14:textId="77777777" w:rsidR="00D64C5F" w:rsidRPr="00CA542D" w:rsidRDefault="00D64C5F" w:rsidP="00431C6E">
            <w:pPr>
              <w:spacing w:line="240" w:lineRule="auto"/>
              <w:ind w:firstLine="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7" w:type="dxa"/>
          </w:tcPr>
          <w:p w14:paraId="4CF14278" w14:textId="09952125" w:rsidR="00D64C5F" w:rsidRPr="00CA542D" w:rsidRDefault="00D64C5F" w:rsidP="00431C6E">
            <w:pPr>
              <w:spacing w:line="240" w:lineRule="auto"/>
              <w:ind w:firstLine="0"/>
              <w:jc w:val="center"/>
              <w:rPr>
                <w:rFonts w:ascii="Times New Roman" w:hAnsi="Times New Roman" w:cs="Times New Roman"/>
              </w:rPr>
            </w:pPr>
            <w:r w:rsidRPr="00CA542D">
              <w:rPr>
                <w:rFonts w:ascii="Times New Roman" w:hAnsi="Times New Roman" w:cs="Times New Roman"/>
              </w:rPr>
              <w:t>2020.</w:t>
            </w:r>
            <w:r w:rsidR="0063488C">
              <w:rPr>
                <w:rFonts w:ascii="Times New Roman" w:hAnsi="Times New Roman" w:cs="Times New Roman"/>
              </w:rPr>
              <w:t xml:space="preserve"> </w:t>
            </w:r>
            <w:r w:rsidRPr="00CA542D">
              <w:rPr>
                <w:rFonts w:ascii="Times New Roman" w:hAnsi="Times New Roman" w:cs="Times New Roman"/>
              </w:rPr>
              <w:t>gads</w:t>
            </w:r>
          </w:p>
        </w:tc>
        <w:tc>
          <w:tcPr>
            <w:tcW w:w="1578" w:type="dxa"/>
          </w:tcPr>
          <w:p w14:paraId="5E8FE0AA" w14:textId="39252E95"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2021.</w:t>
            </w:r>
            <w:r w:rsidR="0063488C">
              <w:rPr>
                <w:rFonts w:ascii="Times New Roman" w:hAnsi="Times New Roman" w:cs="Times New Roman"/>
              </w:rPr>
              <w:t xml:space="preserve"> </w:t>
            </w:r>
            <w:r w:rsidRPr="00CA542D">
              <w:rPr>
                <w:rFonts w:ascii="Times New Roman" w:hAnsi="Times New Roman" w:cs="Times New Roman"/>
              </w:rPr>
              <w:t>gads</w:t>
            </w:r>
          </w:p>
        </w:tc>
        <w:tc>
          <w:tcPr>
            <w:cnfStyle w:val="000010000000" w:firstRow="0" w:lastRow="0" w:firstColumn="0" w:lastColumn="0" w:oddVBand="1" w:evenVBand="0" w:oddHBand="0" w:evenHBand="0" w:firstRowFirstColumn="0" w:firstRowLastColumn="0" w:lastRowFirstColumn="0" w:lastRowLastColumn="0"/>
            <w:tcW w:w="1578" w:type="dxa"/>
          </w:tcPr>
          <w:p w14:paraId="50AAC940" w14:textId="77777777" w:rsidR="00D64C5F" w:rsidRPr="00CA542D" w:rsidRDefault="00D64C5F" w:rsidP="00431C6E">
            <w:pPr>
              <w:spacing w:line="240" w:lineRule="auto"/>
              <w:ind w:firstLine="0"/>
              <w:jc w:val="center"/>
              <w:rPr>
                <w:rFonts w:ascii="Times New Roman" w:hAnsi="Times New Roman" w:cs="Times New Roman"/>
              </w:rPr>
            </w:pPr>
            <w:r w:rsidRPr="00CA542D">
              <w:rPr>
                <w:rFonts w:ascii="Times New Roman" w:hAnsi="Times New Roman" w:cs="Times New Roman"/>
              </w:rPr>
              <w:t>...</w:t>
            </w:r>
          </w:p>
        </w:tc>
        <w:tc>
          <w:tcPr>
            <w:tcW w:w="1578" w:type="dxa"/>
          </w:tcPr>
          <w:p w14:paraId="42F780E1" w14:textId="6278CF10"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2024.</w:t>
            </w:r>
            <w:r w:rsidR="0063488C">
              <w:rPr>
                <w:rFonts w:ascii="Times New Roman" w:hAnsi="Times New Roman" w:cs="Times New Roman"/>
              </w:rPr>
              <w:t xml:space="preserve"> </w:t>
            </w:r>
            <w:r w:rsidRPr="00CA542D">
              <w:rPr>
                <w:rFonts w:ascii="Times New Roman" w:hAnsi="Times New Roman" w:cs="Times New Roman"/>
              </w:rPr>
              <w:t>gads</w:t>
            </w:r>
          </w:p>
        </w:tc>
      </w:tr>
      <w:tr w:rsidR="00D64C5F" w:rsidRPr="00CA542D" w14:paraId="28FF3B4C"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3213D030" w14:textId="77777777" w:rsidR="00D64C5F" w:rsidRPr="00CA542D" w:rsidRDefault="00D64C5F" w:rsidP="00431C6E">
            <w:pPr>
              <w:spacing w:line="240" w:lineRule="auto"/>
              <w:ind w:firstLine="0"/>
              <w:jc w:val="left"/>
              <w:rPr>
                <w:rFonts w:ascii="Times New Roman" w:hAnsi="Times New Roman" w:cs="Times New Roman"/>
              </w:rPr>
            </w:pPr>
            <w:r w:rsidRPr="00CA542D">
              <w:rPr>
                <w:rFonts w:ascii="Times New Roman" w:hAnsi="Times New Roman" w:cs="Times New Roman"/>
              </w:rPr>
              <w:t>Objektu grupa</w:t>
            </w:r>
          </w:p>
        </w:tc>
        <w:tc>
          <w:tcPr>
            <w:cnfStyle w:val="000010000000" w:firstRow="0" w:lastRow="0" w:firstColumn="0" w:lastColumn="0" w:oddVBand="1" w:evenVBand="0" w:oddHBand="0" w:evenHBand="0" w:firstRowFirstColumn="0" w:firstRowLastColumn="0" w:lastRowFirstColumn="0" w:lastRowLastColumn="0"/>
            <w:tcW w:w="1577" w:type="dxa"/>
          </w:tcPr>
          <w:p w14:paraId="3D269F40"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0DB81D9D"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8" w:type="dxa"/>
          </w:tcPr>
          <w:p w14:paraId="6B54CED3"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2F8F56BC"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64C5F" w:rsidRPr="00CA542D" w14:paraId="22BB8D71"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629293A5" w14:textId="77777777" w:rsidR="00D64C5F" w:rsidRPr="00CA542D" w:rsidRDefault="00D64C5F" w:rsidP="00431C6E">
            <w:pPr>
              <w:spacing w:line="240" w:lineRule="auto"/>
              <w:ind w:firstLine="0"/>
              <w:jc w:val="left"/>
              <w:rPr>
                <w:rFonts w:ascii="Times New Roman" w:hAnsi="Times New Roman" w:cs="Times New Roman"/>
              </w:rPr>
            </w:pPr>
            <w:r w:rsidRPr="00CA542D">
              <w:rPr>
                <w:rFonts w:ascii="Times New Roman" w:hAnsi="Times New Roman" w:cs="Times New Roman"/>
              </w:rPr>
              <w:t>- resursu veids</w:t>
            </w:r>
          </w:p>
        </w:tc>
        <w:tc>
          <w:tcPr>
            <w:cnfStyle w:val="000010000000" w:firstRow="0" w:lastRow="0" w:firstColumn="0" w:lastColumn="0" w:oddVBand="1" w:evenVBand="0" w:oddHBand="0" w:evenHBand="0" w:firstRowFirstColumn="0" w:firstRowLastColumn="0" w:lastRowFirstColumn="0" w:lastRowLastColumn="0"/>
            <w:tcW w:w="1577" w:type="dxa"/>
          </w:tcPr>
          <w:p w14:paraId="2C371442"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5810F05B"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8" w:type="dxa"/>
          </w:tcPr>
          <w:p w14:paraId="1CE1BEBC"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1B5EE673"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64C5F" w:rsidRPr="00CA542D" w14:paraId="1E2E34F5"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102DDC5B" w14:textId="77777777" w:rsidR="00D64C5F" w:rsidRPr="00CA542D" w:rsidRDefault="00D64C5F" w:rsidP="00431C6E">
            <w:pPr>
              <w:spacing w:line="240" w:lineRule="auto"/>
              <w:ind w:firstLine="0"/>
              <w:jc w:val="left"/>
              <w:rPr>
                <w:rFonts w:ascii="Times New Roman" w:hAnsi="Times New Roman" w:cs="Times New Roman"/>
              </w:rPr>
            </w:pPr>
            <w:r w:rsidRPr="00CA542D">
              <w:rPr>
                <w:rFonts w:ascii="Times New Roman" w:hAnsi="Times New Roman" w:cs="Times New Roman"/>
              </w:rPr>
              <w:t>- resursu veids</w:t>
            </w:r>
          </w:p>
        </w:tc>
        <w:tc>
          <w:tcPr>
            <w:cnfStyle w:val="000010000000" w:firstRow="0" w:lastRow="0" w:firstColumn="0" w:lastColumn="0" w:oddVBand="1" w:evenVBand="0" w:oddHBand="0" w:evenHBand="0" w:firstRowFirstColumn="0" w:firstRowLastColumn="0" w:lastRowFirstColumn="0" w:lastRowLastColumn="0"/>
            <w:tcW w:w="1577" w:type="dxa"/>
          </w:tcPr>
          <w:p w14:paraId="4A6B3A4B"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0EA821AC"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8" w:type="dxa"/>
          </w:tcPr>
          <w:p w14:paraId="63206F77"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6E6119F8"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64C5F" w:rsidRPr="00CA542D" w14:paraId="01C0EE19"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6DB26A33" w14:textId="77777777" w:rsidR="00D64C5F" w:rsidRPr="00CA542D" w:rsidRDefault="00D64C5F" w:rsidP="00431C6E">
            <w:pPr>
              <w:spacing w:line="240" w:lineRule="auto"/>
              <w:ind w:firstLine="0"/>
              <w:jc w:val="left"/>
              <w:rPr>
                <w:rFonts w:ascii="Times New Roman" w:hAnsi="Times New Roman" w:cs="Times New Roman"/>
              </w:rPr>
            </w:pPr>
            <w:r w:rsidRPr="00CA542D">
              <w:rPr>
                <w:rFonts w:ascii="Times New Roman" w:hAnsi="Times New Roman" w:cs="Times New Roman"/>
              </w:rPr>
              <w:t>Objektu grupa</w:t>
            </w:r>
          </w:p>
        </w:tc>
        <w:tc>
          <w:tcPr>
            <w:cnfStyle w:val="000010000000" w:firstRow="0" w:lastRow="0" w:firstColumn="0" w:lastColumn="0" w:oddVBand="1" w:evenVBand="0" w:oddHBand="0" w:evenHBand="0" w:firstRowFirstColumn="0" w:firstRowLastColumn="0" w:lastRowFirstColumn="0" w:lastRowLastColumn="0"/>
            <w:tcW w:w="1577" w:type="dxa"/>
          </w:tcPr>
          <w:p w14:paraId="70A12681"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714F05FE"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8" w:type="dxa"/>
          </w:tcPr>
          <w:p w14:paraId="7FA5C719"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15D40498"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64C5F" w:rsidRPr="00CA542D" w14:paraId="0FF324A5"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617AF55E" w14:textId="77777777" w:rsidR="00D64C5F" w:rsidRPr="00CA542D" w:rsidRDefault="00D64C5F" w:rsidP="00431C6E">
            <w:pPr>
              <w:spacing w:line="240" w:lineRule="auto"/>
              <w:ind w:firstLine="0"/>
              <w:jc w:val="left"/>
              <w:rPr>
                <w:rFonts w:ascii="Times New Roman" w:hAnsi="Times New Roman" w:cs="Times New Roman"/>
              </w:rPr>
            </w:pPr>
            <w:r w:rsidRPr="00CA542D">
              <w:rPr>
                <w:rFonts w:ascii="Times New Roman" w:hAnsi="Times New Roman" w:cs="Times New Roman"/>
              </w:rPr>
              <w:t>- resursu veids</w:t>
            </w:r>
          </w:p>
        </w:tc>
        <w:tc>
          <w:tcPr>
            <w:cnfStyle w:val="000010000000" w:firstRow="0" w:lastRow="0" w:firstColumn="0" w:lastColumn="0" w:oddVBand="1" w:evenVBand="0" w:oddHBand="0" w:evenHBand="0" w:firstRowFirstColumn="0" w:firstRowLastColumn="0" w:lastRowFirstColumn="0" w:lastRowLastColumn="0"/>
            <w:tcW w:w="1577" w:type="dxa"/>
          </w:tcPr>
          <w:p w14:paraId="45241182"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13C08A76"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8" w:type="dxa"/>
          </w:tcPr>
          <w:p w14:paraId="5C8C895D"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167E8CFB"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64C5F" w:rsidRPr="00CA542D" w14:paraId="31DE4E77" w14:textId="77777777" w:rsidTr="00431C6E">
        <w:tc>
          <w:tcPr>
            <w:cnfStyle w:val="001000000000" w:firstRow="0" w:lastRow="0" w:firstColumn="1" w:lastColumn="0" w:oddVBand="0" w:evenVBand="0" w:oddHBand="0" w:evenHBand="0" w:firstRowFirstColumn="0" w:firstRowLastColumn="0" w:lastRowFirstColumn="0" w:lastRowLastColumn="0"/>
            <w:tcW w:w="1863" w:type="dxa"/>
          </w:tcPr>
          <w:p w14:paraId="7DD18EE7" w14:textId="77777777" w:rsidR="00D64C5F" w:rsidRPr="00CA542D" w:rsidRDefault="00D64C5F" w:rsidP="00431C6E">
            <w:pPr>
              <w:spacing w:line="240" w:lineRule="auto"/>
              <w:ind w:firstLine="0"/>
              <w:jc w:val="left"/>
              <w:rPr>
                <w:rFonts w:ascii="Times New Roman" w:hAnsi="Times New Roman" w:cs="Times New Roman"/>
              </w:rPr>
            </w:pPr>
            <w:r w:rsidRPr="00CA542D">
              <w:rPr>
                <w:rFonts w:ascii="Times New Roman" w:hAnsi="Times New Roman" w:cs="Times New Roman"/>
              </w:rPr>
              <w:t>- …</w:t>
            </w:r>
          </w:p>
        </w:tc>
        <w:tc>
          <w:tcPr>
            <w:cnfStyle w:val="000010000000" w:firstRow="0" w:lastRow="0" w:firstColumn="0" w:lastColumn="0" w:oddVBand="1" w:evenVBand="0" w:oddHBand="0" w:evenHBand="0" w:firstRowFirstColumn="0" w:firstRowLastColumn="0" w:lastRowFirstColumn="0" w:lastRowLastColumn="0"/>
            <w:tcW w:w="1577" w:type="dxa"/>
          </w:tcPr>
          <w:p w14:paraId="6B642043"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7B369D5A"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78" w:type="dxa"/>
          </w:tcPr>
          <w:p w14:paraId="793F7F00" w14:textId="77777777" w:rsidR="00D64C5F" w:rsidRPr="00CA542D" w:rsidRDefault="00D64C5F" w:rsidP="00431C6E">
            <w:pPr>
              <w:spacing w:line="240" w:lineRule="auto"/>
              <w:ind w:firstLine="0"/>
              <w:rPr>
                <w:rFonts w:ascii="Times New Roman" w:hAnsi="Times New Roman" w:cs="Times New Roman"/>
              </w:rPr>
            </w:pPr>
          </w:p>
        </w:tc>
        <w:tc>
          <w:tcPr>
            <w:tcW w:w="1578" w:type="dxa"/>
          </w:tcPr>
          <w:p w14:paraId="13F82634" w14:textId="77777777" w:rsidR="00D64C5F" w:rsidRPr="00CA542D" w:rsidRDefault="00D64C5F" w:rsidP="00431C6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38A5BE39" w14:textId="77777777" w:rsidR="00BB3CB6" w:rsidRPr="00CA542D" w:rsidRDefault="00BB3CB6" w:rsidP="00BB3CB6">
      <w:pPr>
        <w:spacing w:line="240" w:lineRule="auto"/>
        <w:ind w:firstLine="0"/>
        <w:rPr>
          <w:rFonts w:ascii="Times New Roman" w:hAnsi="Times New Roman" w:cs="Times New Roman"/>
        </w:rPr>
      </w:pPr>
    </w:p>
    <w:p w14:paraId="7B957D9D" w14:textId="6A1B695B"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Izpētes ietvaros tika iegūti ekspertu novērtējumi par izmaksu izmaiņas ietekmējošiem ārējiem un iekšējiem faktoriem. Faktoru ietekmes pakāpe tika novērtēta rangu, ballu un tiešo vērtējumu skalās. </w:t>
      </w:r>
    </w:p>
    <w:p w14:paraId="34F9D322" w14:textId="77777777" w:rsidR="00BB3CB6" w:rsidRPr="00CA542D" w:rsidRDefault="00BB3CB6" w:rsidP="00BB3CB6">
      <w:pPr>
        <w:spacing w:line="240" w:lineRule="auto"/>
        <w:ind w:firstLine="0"/>
        <w:rPr>
          <w:rFonts w:ascii="Times New Roman" w:hAnsi="Times New Roman" w:cs="Times New Roman"/>
        </w:rPr>
      </w:pPr>
    </w:p>
    <w:p w14:paraId="3100EF1D" w14:textId="497F555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Rangu skalas vērtējums tika izmantots būtiskāko ietekmējošo faktoru identifikācijai. Piedāvātajam faktoru sarakstam eksperti veica faktoru sarindošanu noteiktā secībā no 1 līdz </w:t>
      </w:r>
      <w:r w:rsidRPr="00CA542D">
        <w:rPr>
          <w:rFonts w:ascii="Times New Roman" w:hAnsi="Times New Roman" w:cs="Times New Roman"/>
          <w:i/>
        </w:rPr>
        <w:t>n</w:t>
      </w:r>
      <w:r w:rsidRPr="00CA542D">
        <w:rPr>
          <w:rFonts w:ascii="Times New Roman" w:hAnsi="Times New Roman" w:cs="Times New Roman"/>
        </w:rPr>
        <w:t xml:space="preserve">, kur </w:t>
      </w:r>
      <w:r w:rsidRPr="00CA542D">
        <w:rPr>
          <w:rFonts w:ascii="Times New Roman" w:hAnsi="Times New Roman" w:cs="Times New Roman"/>
          <w:i/>
        </w:rPr>
        <w:t>n</w:t>
      </w:r>
      <w:r w:rsidRPr="00CA542D">
        <w:rPr>
          <w:rFonts w:ascii="Times New Roman" w:hAnsi="Times New Roman" w:cs="Times New Roman"/>
        </w:rPr>
        <w:t xml:space="preserve"> ir faktoru skaits grupā. Faktoriem tika nodalītas vairākas grupas, piemēram, ārējie un iekšējie faktori, vai arī papildus grupas atkarībā no pētāmās objektu grupas specifikas. Norādītais faktora rangs 1 norāda uz faktoru ar augstāko ietekmi uz izmaksu izmaiņām. </w:t>
      </w:r>
    </w:p>
    <w:p w14:paraId="0CEF06F4" w14:textId="77777777" w:rsidR="00BB3CB6" w:rsidRPr="00CA542D" w:rsidRDefault="00BB3CB6" w:rsidP="00BB3CB6">
      <w:pPr>
        <w:spacing w:line="240" w:lineRule="auto"/>
        <w:ind w:firstLine="0"/>
        <w:rPr>
          <w:rFonts w:ascii="Times New Roman" w:hAnsi="Times New Roman" w:cs="Times New Roman"/>
        </w:rPr>
      </w:pPr>
    </w:p>
    <w:p w14:paraId="0BE207C6" w14:textId="6F2581BC"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Ballu skalas vērtējumā tika izmantots būtiskākais ietekmējošais faktors ietekmes pakāpes novērtēšanai. Faktoru sarakstā eksperti sniedza novērtējumu 10 ballu skalā, kur augstāka balle norāda uz lielāku aplūkojamā faktora ietekmi uz būvniecības izmaksu izmaiņām attiecīgajā objektu grupā un/vai resursu veidā. </w:t>
      </w:r>
    </w:p>
    <w:p w14:paraId="68AF51F6" w14:textId="77777777" w:rsidR="00BB3CB6" w:rsidRPr="00CA542D" w:rsidRDefault="00BB3CB6" w:rsidP="00BB3CB6">
      <w:pPr>
        <w:spacing w:line="240" w:lineRule="auto"/>
        <w:ind w:firstLine="0"/>
        <w:rPr>
          <w:rFonts w:ascii="Times New Roman" w:hAnsi="Times New Roman" w:cs="Times New Roman"/>
        </w:rPr>
      </w:pPr>
    </w:p>
    <w:p w14:paraId="79510168" w14:textId="48EA89A5"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Ekspertīzē ir divi galvenie posmi – vispārīgā ekspertu intervija un ekspertu intervija objektu grupās. Katrā no ekspertu grupām atšķiras pieeja ekspertu kopas noteikšanā. </w:t>
      </w:r>
    </w:p>
    <w:p w14:paraId="6E3D45DA" w14:textId="77777777" w:rsidR="00BB3CB6" w:rsidRPr="00CA542D" w:rsidRDefault="00BB3CB6" w:rsidP="00BB3CB6">
      <w:pPr>
        <w:spacing w:line="240" w:lineRule="auto"/>
        <w:ind w:firstLine="0"/>
        <w:rPr>
          <w:rFonts w:ascii="Times New Roman" w:hAnsi="Times New Roman" w:cs="Times New Roman"/>
          <w:u w:val="single"/>
        </w:rPr>
      </w:pPr>
    </w:p>
    <w:p w14:paraId="33AFE1C0" w14:textId="28E82E19"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u w:val="single"/>
        </w:rPr>
        <w:t>Vispārējā ekspertu intervijā</w:t>
      </w:r>
      <w:r w:rsidRPr="00CA542D">
        <w:rPr>
          <w:rFonts w:ascii="Times New Roman" w:hAnsi="Times New Roman" w:cs="Times New Roman"/>
        </w:rPr>
        <w:t xml:space="preserve"> tika piesaistīti eksperti no būvniecības nozares, neveicot to iedalījumu objektu grupās. Kā arī vispārējā ekspertu intervijā novērtējumam tika piesaistīti makroekonomikas eksperti, kuru kompetences joma ietver būvniecības ietekmes izvērtējumu uz tautsaimniecību. Šīs grupas ekspertu uzdevums bija identificēt faktorus, kuriem ir būtiska ietekme uz Būvniecības izmaksu izmaiņām, kā arī veikt vispārēju būvniecības nozares un izmaksu izmaiņu attīstības tendenču novērtējumu.</w:t>
      </w:r>
    </w:p>
    <w:p w14:paraId="0607B37B" w14:textId="77777777" w:rsidR="00BB3CB6" w:rsidRPr="00CA542D" w:rsidRDefault="00BB3CB6" w:rsidP="00BB3CB6">
      <w:pPr>
        <w:spacing w:line="240" w:lineRule="auto"/>
        <w:ind w:firstLine="0"/>
        <w:rPr>
          <w:rFonts w:ascii="Times New Roman" w:hAnsi="Times New Roman" w:cs="Times New Roman"/>
        </w:rPr>
      </w:pPr>
    </w:p>
    <w:p w14:paraId="7D745D09" w14:textId="6ECEB2E2"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Šajā grupā tika piesaistīti eksperti, kas pārstāv:</w:t>
      </w:r>
    </w:p>
    <w:p w14:paraId="0AB18948" w14:textId="77777777" w:rsidR="00BB3CB6" w:rsidRPr="00CA542D" w:rsidRDefault="00BB3CB6" w:rsidP="00BB3CB6">
      <w:pPr>
        <w:spacing w:line="240" w:lineRule="auto"/>
        <w:ind w:firstLine="0"/>
        <w:rPr>
          <w:rFonts w:ascii="Times New Roman" w:hAnsi="Times New Roman" w:cs="Times New Roman"/>
        </w:rPr>
      </w:pPr>
    </w:p>
    <w:p w14:paraId="74221DC0" w14:textId="77777777" w:rsidR="00D64C5F" w:rsidRPr="00CA542D" w:rsidRDefault="00D64C5F" w:rsidP="004476DE">
      <w:pPr>
        <w:pStyle w:val="ListParagraph"/>
        <w:numPr>
          <w:ilvl w:val="0"/>
          <w:numId w:val="18"/>
        </w:numPr>
        <w:spacing w:line="240" w:lineRule="auto"/>
        <w:rPr>
          <w:rFonts w:ascii="Times New Roman" w:hAnsi="Times New Roman" w:cs="Times New Roman"/>
        </w:rPr>
      </w:pPr>
      <w:r w:rsidRPr="00CA542D">
        <w:rPr>
          <w:rFonts w:ascii="Times New Roman" w:hAnsi="Times New Roman" w:cs="Times New Roman"/>
        </w:rPr>
        <w:t>būvniecības profesionālās apvienības un asociācijas,</w:t>
      </w:r>
    </w:p>
    <w:p w14:paraId="5BDC35C6" w14:textId="77777777" w:rsidR="00D64C5F" w:rsidRPr="00CA542D" w:rsidRDefault="00D64C5F" w:rsidP="004476DE">
      <w:pPr>
        <w:pStyle w:val="ListParagraph"/>
        <w:numPr>
          <w:ilvl w:val="0"/>
          <w:numId w:val="18"/>
        </w:numPr>
        <w:spacing w:line="240" w:lineRule="auto"/>
        <w:rPr>
          <w:rFonts w:ascii="Times New Roman" w:hAnsi="Times New Roman" w:cs="Times New Roman"/>
        </w:rPr>
      </w:pPr>
      <w:r w:rsidRPr="00CA542D">
        <w:rPr>
          <w:rFonts w:ascii="Times New Roman" w:hAnsi="Times New Roman" w:cs="Times New Roman"/>
        </w:rPr>
        <w:t>būvniecības padomes un ekspertu grupas,</w:t>
      </w:r>
    </w:p>
    <w:p w14:paraId="2A07E3D8" w14:textId="77777777" w:rsidR="00D64C5F" w:rsidRPr="00CA542D" w:rsidRDefault="00D64C5F" w:rsidP="004476DE">
      <w:pPr>
        <w:pStyle w:val="ListParagraph"/>
        <w:numPr>
          <w:ilvl w:val="0"/>
          <w:numId w:val="18"/>
        </w:numPr>
        <w:spacing w:line="240" w:lineRule="auto"/>
        <w:rPr>
          <w:rFonts w:ascii="Times New Roman" w:hAnsi="Times New Roman" w:cs="Times New Roman"/>
        </w:rPr>
      </w:pPr>
      <w:r w:rsidRPr="00CA542D">
        <w:rPr>
          <w:rFonts w:ascii="Times New Roman" w:hAnsi="Times New Roman" w:cs="Times New Roman"/>
        </w:rPr>
        <w:t>ar būvniecību saistītas profesionālās un augstākās izglītības iestādes un pētniecības institūti,</w:t>
      </w:r>
    </w:p>
    <w:p w14:paraId="0BBC9310" w14:textId="77777777" w:rsidR="00D64C5F" w:rsidRPr="00CA542D" w:rsidRDefault="00D64C5F" w:rsidP="004476DE">
      <w:pPr>
        <w:pStyle w:val="ListParagraph"/>
        <w:numPr>
          <w:ilvl w:val="0"/>
          <w:numId w:val="18"/>
        </w:numPr>
        <w:spacing w:line="240" w:lineRule="auto"/>
        <w:rPr>
          <w:rFonts w:ascii="Times New Roman" w:hAnsi="Times New Roman" w:cs="Times New Roman"/>
        </w:rPr>
      </w:pPr>
      <w:r w:rsidRPr="00CA542D">
        <w:rPr>
          <w:rFonts w:ascii="Times New Roman" w:hAnsi="Times New Roman" w:cs="Times New Roman"/>
        </w:rPr>
        <w:t>būvniecības nozarē iesaistītās Nevalstiskās organizācijas,</w:t>
      </w:r>
    </w:p>
    <w:p w14:paraId="5C628C20" w14:textId="77777777" w:rsidR="00D64C5F" w:rsidRPr="00CA542D" w:rsidRDefault="00D64C5F" w:rsidP="004476DE">
      <w:pPr>
        <w:pStyle w:val="ListParagraph"/>
        <w:numPr>
          <w:ilvl w:val="0"/>
          <w:numId w:val="18"/>
        </w:numPr>
        <w:spacing w:line="240" w:lineRule="auto"/>
        <w:rPr>
          <w:rFonts w:ascii="Times New Roman" w:hAnsi="Times New Roman" w:cs="Times New Roman"/>
        </w:rPr>
      </w:pPr>
      <w:r w:rsidRPr="00CA542D">
        <w:rPr>
          <w:rFonts w:ascii="Times New Roman" w:hAnsi="Times New Roman" w:cs="Times New Roman"/>
        </w:rPr>
        <w:t>valsts institūcijas, kas pārvalda, uzrauga un citādi profesionāli mijiedarbojas ar būvniecības nozari,</w:t>
      </w:r>
    </w:p>
    <w:p w14:paraId="4BA6941F" w14:textId="57EC4853" w:rsidR="00D64C5F" w:rsidRPr="00CA542D" w:rsidRDefault="00D64C5F" w:rsidP="004476DE">
      <w:pPr>
        <w:pStyle w:val="ListParagraph"/>
        <w:numPr>
          <w:ilvl w:val="0"/>
          <w:numId w:val="18"/>
        </w:numPr>
        <w:spacing w:line="240" w:lineRule="auto"/>
        <w:rPr>
          <w:rFonts w:ascii="Times New Roman" w:hAnsi="Times New Roman" w:cs="Times New Roman"/>
        </w:rPr>
      </w:pPr>
      <w:r w:rsidRPr="00CA542D">
        <w:rPr>
          <w:rFonts w:ascii="Times New Roman" w:hAnsi="Times New Roman" w:cs="Times New Roman"/>
        </w:rPr>
        <w:t>valsts un privātā sektora institūcijas, kas ir kompetentas vērtēt vispārējo tautsaimniecības attīstību t.sk. no būvniecības perspektīvas.</w:t>
      </w:r>
    </w:p>
    <w:p w14:paraId="1E9F88B2" w14:textId="77777777" w:rsidR="00BB3CB6" w:rsidRPr="00CA542D" w:rsidRDefault="00BB3CB6" w:rsidP="00BB3CB6">
      <w:pPr>
        <w:pStyle w:val="ListParagraph"/>
        <w:spacing w:line="240" w:lineRule="auto"/>
        <w:ind w:left="1080" w:firstLine="0"/>
        <w:rPr>
          <w:rFonts w:ascii="Times New Roman" w:hAnsi="Times New Roman" w:cs="Times New Roman"/>
        </w:rPr>
      </w:pPr>
    </w:p>
    <w:p w14:paraId="508D43B3" w14:textId="694BE7C2"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Vispārējo ekspertu grupā tika piesaistīti 16 eksperti. Ekspertu grupas komplektēšana un izvēle notika pakāpēs:</w:t>
      </w:r>
    </w:p>
    <w:p w14:paraId="2006E82D" w14:textId="77777777" w:rsidR="00BB3CB6" w:rsidRPr="00CA542D" w:rsidRDefault="00BB3CB6" w:rsidP="00BB3CB6">
      <w:pPr>
        <w:spacing w:line="240" w:lineRule="auto"/>
        <w:ind w:firstLine="0"/>
        <w:rPr>
          <w:rFonts w:ascii="Times New Roman" w:hAnsi="Times New Roman" w:cs="Times New Roman"/>
        </w:rPr>
      </w:pPr>
    </w:p>
    <w:p w14:paraId="566B0D15" w14:textId="77777777" w:rsidR="00D64C5F" w:rsidRPr="00CA542D" w:rsidRDefault="00D64C5F" w:rsidP="004476DE">
      <w:pPr>
        <w:pStyle w:val="ListParagraph"/>
        <w:numPr>
          <w:ilvl w:val="0"/>
          <w:numId w:val="3"/>
        </w:numPr>
        <w:spacing w:line="240" w:lineRule="auto"/>
        <w:rPr>
          <w:rFonts w:ascii="Times New Roman" w:hAnsi="Times New Roman" w:cs="Times New Roman"/>
        </w:rPr>
      </w:pPr>
      <w:r w:rsidRPr="00CA542D">
        <w:rPr>
          <w:rFonts w:ascii="Times New Roman" w:hAnsi="Times New Roman" w:cs="Times New Roman"/>
        </w:rPr>
        <w:t>Organizāciju identifikācija, kuru darbība atbilst kādai no augstāk minētajai grupai;</w:t>
      </w:r>
    </w:p>
    <w:p w14:paraId="63E1BD69" w14:textId="77777777" w:rsidR="00D64C5F" w:rsidRPr="00CA542D" w:rsidRDefault="00D64C5F" w:rsidP="004476DE">
      <w:pPr>
        <w:pStyle w:val="ListParagraph"/>
        <w:numPr>
          <w:ilvl w:val="0"/>
          <w:numId w:val="3"/>
        </w:numPr>
        <w:spacing w:line="240" w:lineRule="auto"/>
        <w:rPr>
          <w:rFonts w:ascii="Times New Roman" w:hAnsi="Times New Roman" w:cs="Times New Roman"/>
        </w:rPr>
      </w:pPr>
      <w:r w:rsidRPr="00CA542D">
        <w:rPr>
          <w:rFonts w:ascii="Times New Roman" w:hAnsi="Times New Roman" w:cs="Times New Roman"/>
        </w:rPr>
        <w:t>Organizāciju pārstāvošo ekspertu sarakstu izveidošana;</w:t>
      </w:r>
    </w:p>
    <w:p w14:paraId="662C5CBA" w14:textId="77777777" w:rsidR="00D64C5F" w:rsidRPr="00CA542D" w:rsidRDefault="00D64C5F" w:rsidP="004476DE">
      <w:pPr>
        <w:pStyle w:val="ListParagraph"/>
        <w:numPr>
          <w:ilvl w:val="0"/>
          <w:numId w:val="3"/>
        </w:numPr>
        <w:spacing w:line="240" w:lineRule="auto"/>
        <w:rPr>
          <w:rFonts w:ascii="Times New Roman" w:hAnsi="Times New Roman" w:cs="Times New Roman"/>
        </w:rPr>
      </w:pPr>
      <w:r w:rsidRPr="00CA542D">
        <w:rPr>
          <w:rFonts w:ascii="Times New Roman" w:hAnsi="Times New Roman" w:cs="Times New Roman"/>
        </w:rPr>
        <w:t>Organizāciju un to pārstāvošo ekspertu saraksta saskaņošana ar pasūtītāju, kurā var tikt papildināti vai izslēgti eksperti vai organizācijas;</w:t>
      </w:r>
    </w:p>
    <w:p w14:paraId="4EEE47E0" w14:textId="77777777" w:rsidR="00D64C5F" w:rsidRPr="00CA542D" w:rsidRDefault="00D64C5F" w:rsidP="004476DE">
      <w:pPr>
        <w:pStyle w:val="ListParagraph"/>
        <w:numPr>
          <w:ilvl w:val="0"/>
          <w:numId w:val="3"/>
        </w:numPr>
        <w:spacing w:line="240" w:lineRule="auto"/>
        <w:rPr>
          <w:rFonts w:ascii="Times New Roman" w:hAnsi="Times New Roman" w:cs="Times New Roman"/>
        </w:rPr>
      </w:pPr>
      <w:r w:rsidRPr="00CA542D">
        <w:rPr>
          <w:rFonts w:ascii="Times New Roman" w:hAnsi="Times New Roman" w:cs="Times New Roman"/>
        </w:rPr>
        <w:t>Sazināšanās ar organizācijām un eksperta viedoklim izvirzīto personu ekspertu intervijas norises saskaņošana.</w:t>
      </w:r>
    </w:p>
    <w:p w14:paraId="26484354" w14:textId="77777777" w:rsidR="00D64C5F" w:rsidRPr="00CA542D" w:rsidRDefault="00D64C5F" w:rsidP="00D64C5F">
      <w:pPr>
        <w:spacing w:line="240" w:lineRule="auto"/>
        <w:rPr>
          <w:rFonts w:ascii="Times New Roman" w:hAnsi="Times New Roman" w:cs="Times New Roman"/>
        </w:rPr>
      </w:pPr>
    </w:p>
    <w:p w14:paraId="3D4BB705" w14:textId="4405D300"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u w:val="single"/>
        </w:rPr>
        <w:t>Ekspertu intervijā objektu grupās</w:t>
      </w:r>
      <w:r w:rsidRPr="00CA542D">
        <w:rPr>
          <w:rFonts w:ascii="Times New Roman" w:hAnsi="Times New Roman" w:cs="Times New Roman"/>
        </w:rPr>
        <w:t xml:space="preserve"> tika piesaistīti eksperti no katras objektu grupas un intervijas tika rīkotas katrai grupai atsevišķi, jo tajās tika vērtēti konkrētās objektu grupas būvniecības izmaksu izmaiņas. </w:t>
      </w:r>
    </w:p>
    <w:p w14:paraId="0488F8DB" w14:textId="77777777" w:rsidR="00BB3CB6" w:rsidRPr="00CA542D" w:rsidRDefault="00BB3CB6" w:rsidP="00BB3CB6">
      <w:pPr>
        <w:spacing w:line="240" w:lineRule="auto"/>
        <w:ind w:firstLine="0"/>
        <w:rPr>
          <w:rFonts w:ascii="Times New Roman" w:hAnsi="Times New Roman" w:cs="Times New Roman"/>
        </w:rPr>
      </w:pPr>
    </w:p>
    <w:p w14:paraId="1CB91BED" w14:textId="785C35CD"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Šajā grupā tika piesaistīti eksperti, kas pārstāv uzņēmumus, kuru darbības veids ir saistīts ar šādām apakšnozarēm:</w:t>
      </w:r>
    </w:p>
    <w:p w14:paraId="0471162A" w14:textId="77777777" w:rsidR="00D64C5F" w:rsidRPr="00CA542D" w:rsidRDefault="00D64C5F" w:rsidP="004476DE">
      <w:pPr>
        <w:pStyle w:val="ListParagraph"/>
        <w:numPr>
          <w:ilvl w:val="0"/>
          <w:numId w:val="19"/>
        </w:numPr>
        <w:spacing w:line="240" w:lineRule="auto"/>
        <w:rPr>
          <w:rFonts w:ascii="Times New Roman" w:hAnsi="Times New Roman" w:cs="Times New Roman"/>
        </w:rPr>
      </w:pPr>
      <w:r w:rsidRPr="00CA542D">
        <w:rPr>
          <w:rFonts w:ascii="Times New Roman" w:hAnsi="Times New Roman" w:cs="Times New Roman"/>
        </w:rPr>
        <w:t>dzīvojamo un nedzīvojamo ēku būvniecība,</w:t>
      </w:r>
    </w:p>
    <w:p w14:paraId="016BEC2E" w14:textId="77777777" w:rsidR="00D64C5F" w:rsidRPr="00CA542D" w:rsidRDefault="00D64C5F" w:rsidP="004476DE">
      <w:pPr>
        <w:pStyle w:val="ListParagraph"/>
        <w:numPr>
          <w:ilvl w:val="0"/>
          <w:numId w:val="19"/>
        </w:numPr>
        <w:spacing w:line="240" w:lineRule="auto"/>
        <w:rPr>
          <w:rFonts w:ascii="Times New Roman" w:hAnsi="Times New Roman" w:cs="Times New Roman"/>
        </w:rPr>
      </w:pPr>
      <w:r w:rsidRPr="00CA542D">
        <w:rPr>
          <w:rFonts w:ascii="Times New Roman" w:hAnsi="Times New Roman" w:cs="Times New Roman"/>
        </w:rPr>
        <w:t>transporta objektu būvniecība,</w:t>
      </w:r>
    </w:p>
    <w:p w14:paraId="2450468D" w14:textId="77777777" w:rsidR="00D64C5F" w:rsidRPr="00CA542D" w:rsidRDefault="00D64C5F" w:rsidP="004476DE">
      <w:pPr>
        <w:pStyle w:val="ListParagraph"/>
        <w:numPr>
          <w:ilvl w:val="0"/>
          <w:numId w:val="19"/>
        </w:numPr>
        <w:spacing w:line="240" w:lineRule="auto"/>
        <w:rPr>
          <w:rFonts w:ascii="Times New Roman" w:hAnsi="Times New Roman" w:cs="Times New Roman"/>
        </w:rPr>
      </w:pPr>
      <w:r w:rsidRPr="00CA542D">
        <w:rPr>
          <w:rFonts w:ascii="Times New Roman" w:hAnsi="Times New Roman" w:cs="Times New Roman"/>
        </w:rPr>
        <w:t>pilsētsaimniecības infrastruktūras objektu būvniecība,</w:t>
      </w:r>
    </w:p>
    <w:p w14:paraId="36AF5EA6" w14:textId="6F6B46D3" w:rsidR="00D64C5F" w:rsidRPr="00CA542D" w:rsidRDefault="00D64C5F" w:rsidP="004476DE">
      <w:pPr>
        <w:pStyle w:val="ListParagraph"/>
        <w:numPr>
          <w:ilvl w:val="0"/>
          <w:numId w:val="19"/>
        </w:numPr>
        <w:spacing w:line="240" w:lineRule="auto"/>
        <w:rPr>
          <w:rFonts w:ascii="Times New Roman" w:hAnsi="Times New Roman" w:cs="Times New Roman"/>
        </w:rPr>
      </w:pPr>
      <w:r w:rsidRPr="00CA542D">
        <w:rPr>
          <w:rFonts w:ascii="Times New Roman" w:hAnsi="Times New Roman" w:cs="Times New Roman"/>
        </w:rPr>
        <w:t>pārējā inženierbūvniecība</w:t>
      </w:r>
      <w:r w:rsidR="00BB3CB6" w:rsidRPr="00CA542D">
        <w:rPr>
          <w:rFonts w:ascii="Times New Roman" w:hAnsi="Times New Roman" w:cs="Times New Roman"/>
        </w:rPr>
        <w:t>.</w:t>
      </w:r>
    </w:p>
    <w:p w14:paraId="71C1C1E8" w14:textId="77777777" w:rsidR="00BB3CB6" w:rsidRPr="00CA542D" w:rsidRDefault="00BB3CB6" w:rsidP="00BB3CB6">
      <w:pPr>
        <w:spacing w:line="240" w:lineRule="auto"/>
        <w:ind w:firstLine="0"/>
        <w:rPr>
          <w:rFonts w:ascii="Times New Roman" w:hAnsi="Times New Roman" w:cs="Times New Roman"/>
        </w:rPr>
      </w:pPr>
    </w:p>
    <w:p w14:paraId="00CED9F7" w14:textId="1B7D7346"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Katrā ekspertu grupā tiek piesaistīti ne mazāk kā četri eksperti. Ekspertu grupas komplektēšana un izvēle notika pakāpēs:</w:t>
      </w:r>
    </w:p>
    <w:p w14:paraId="36BC1670" w14:textId="77777777" w:rsidR="00BB3CB6" w:rsidRPr="00CA542D" w:rsidRDefault="00BB3CB6" w:rsidP="00BB3CB6">
      <w:pPr>
        <w:spacing w:line="240" w:lineRule="auto"/>
        <w:ind w:firstLine="0"/>
        <w:rPr>
          <w:rFonts w:ascii="Times New Roman" w:hAnsi="Times New Roman" w:cs="Times New Roman"/>
        </w:rPr>
      </w:pPr>
    </w:p>
    <w:p w14:paraId="1A8C97D3" w14:textId="77777777" w:rsidR="00D64C5F" w:rsidRPr="00CA542D" w:rsidRDefault="00D64C5F" w:rsidP="004476DE">
      <w:pPr>
        <w:pStyle w:val="ListParagraph"/>
        <w:numPr>
          <w:ilvl w:val="0"/>
          <w:numId w:val="4"/>
        </w:numPr>
        <w:spacing w:line="240" w:lineRule="auto"/>
        <w:rPr>
          <w:rFonts w:ascii="Times New Roman" w:hAnsi="Times New Roman" w:cs="Times New Roman"/>
        </w:rPr>
      </w:pPr>
      <w:r w:rsidRPr="00CA542D">
        <w:rPr>
          <w:rFonts w:ascii="Times New Roman" w:hAnsi="Times New Roman" w:cs="Times New Roman"/>
        </w:rPr>
        <w:t>Uzņēmumu identifikācija, kuru darbība atbilst objektu grupai;</w:t>
      </w:r>
    </w:p>
    <w:p w14:paraId="1EA92AE2" w14:textId="77777777" w:rsidR="00D64C5F" w:rsidRPr="00CA542D" w:rsidRDefault="00D64C5F" w:rsidP="004476DE">
      <w:pPr>
        <w:pStyle w:val="ListParagraph"/>
        <w:numPr>
          <w:ilvl w:val="0"/>
          <w:numId w:val="4"/>
        </w:numPr>
        <w:spacing w:line="240" w:lineRule="auto"/>
        <w:rPr>
          <w:rFonts w:ascii="Times New Roman" w:hAnsi="Times New Roman" w:cs="Times New Roman"/>
        </w:rPr>
      </w:pPr>
      <w:r w:rsidRPr="00CA542D">
        <w:rPr>
          <w:rFonts w:ascii="Times New Roman" w:hAnsi="Times New Roman" w:cs="Times New Roman"/>
        </w:rPr>
        <w:t>Uzņēmumu sarindošana pēc apgrozījuma ranga, galvenā darbības reģiona;</w:t>
      </w:r>
    </w:p>
    <w:p w14:paraId="5ADEEC0A" w14:textId="77777777" w:rsidR="00D64C5F" w:rsidRPr="00CA542D" w:rsidRDefault="00D64C5F" w:rsidP="004476DE">
      <w:pPr>
        <w:pStyle w:val="ListParagraph"/>
        <w:numPr>
          <w:ilvl w:val="0"/>
          <w:numId w:val="4"/>
        </w:numPr>
        <w:spacing w:line="240" w:lineRule="auto"/>
        <w:rPr>
          <w:rFonts w:ascii="Times New Roman" w:hAnsi="Times New Roman" w:cs="Times New Roman"/>
        </w:rPr>
      </w:pPr>
      <w:r w:rsidRPr="00CA542D">
        <w:rPr>
          <w:rFonts w:ascii="Times New Roman" w:hAnsi="Times New Roman" w:cs="Times New Roman"/>
        </w:rPr>
        <w:t>Uzņēmumu sarindošana pēc kompetences līmeņa, kas balstīts uz diversifikāciju pēc 2.pakāpes kritērijiem;</w:t>
      </w:r>
    </w:p>
    <w:p w14:paraId="35122C37" w14:textId="77777777" w:rsidR="00D64C5F" w:rsidRPr="00CA542D" w:rsidRDefault="00D64C5F" w:rsidP="004476DE">
      <w:pPr>
        <w:pStyle w:val="ListParagraph"/>
        <w:numPr>
          <w:ilvl w:val="0"/>
          <w:numId w:val="4"/>
        </w:numPr>
        <w:spacing w:line="240" w:lineRule="auto"/>
        <w:rPr>
          <w:rFonts w:ascii="Times New Roman" w:hAnsi="Times New Roman" w:cs="Times New Roman"/>
        </w:rPr>
      </w:pPr>
      <w:r w:rsidRPr="00CA542D">
        <w:rPr>
          <w:rFonts w:ascii="Times New Roman" w:hAnsi="Times New Roman" w:cs="Times New Roman"/>
        </w:rPr>
        <w:t>Saraksta saskaņošana ar pasūtītāju, kurā var tikt mainīti kompetences rangi, papildināti uzņēmumi un noteikti izslēdzamie uzņēmumi;</w:t>
      </w:r>
    </w:p>
    <w:p w14:paraId="1536FD6B" w14:textId="77777777" w:rsidR="00D64C5F" w:rsidRPr="00CA542D" w:rsidRDefault="00D64C5F" w:rsidP="004476DE">
      <w:pPr>
        <w:pStyle w:val="ListParagraph"/>
        <w:numPr>
          <w:ilvl w:val="0"/>
          <w:numId w:val="4"/>
        </w:numPr>
        <w:spacing w:line="240" w:lineRule="auto"/>
        <w:rPr>
          <w:rFonts w:ascii="Times New Roman" w:hAnsi="Times New Roman" w:cs="Times New Roman"/>
        </w:rPr>
      </w:pPr>
      <w:r w:rsidRPr="00CA542D">
        <w:rPr>
          <w:rFonts w:ascii="Times New Roman" w:hAnsi="Times New Roman" w:cs="Times New Roman"/>
        </w:rPr>
        <w:t>Sazināšanās ar uzņēmumu un eksperta viedoklim izvirzīto personu apzināšana un ekspertu intervijas norises saskaņošana.</w:t>
      </w:r>
    </w:p>
    <w:p w14:paraId="199A3B34" w14:textId="77777777" w:rsidR="00BB3CB6" w:rsidRPr="00CA542D" w:rsidRDefault="00BB3CB6" w:rsidP="00BB3CB6">
      <w:pPr>
        <w:spacing w:line="240" w:lineRule="auto"/>
        <w:ind w:firstLine="0"/>
        <w:rPr>
          <w:rFonts w:ascii="Times New Roman" w:hAnsi="Times New Roman" w:cs="Times New Roman"/>
        </w:rPr>
      </w:pPr>
    </w:p>
    <w:p w14:paraId="79A4B7A0" w14:textId="68B59822"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Ekspertu grupām tika nodalīti pētāmie jautājumi. Vispārējā grupa veica būvniecības izmaksu izmaiņas ietekmējošo faktoru identifikāciju no piedāvātā saraksta un papildinot ar saviem faktoriem, kā arī sniedza vispārīgu būvniecības nozares un izmaksu izmaiņu prognozēšanu pētāmajā laika periodā. Ekspertu intervijā objektu grupās tika novērtēta vispārējā ekspertu grupa kā būtiskāko atlasīto faktoru ietekmes pakāpe ballu skalā, kā arī tika veikta būvniecības izmaksu izmaiņu prognozēšana objektu grupās un pa resursu veidiem. </w:t>
      </w:r>
    </w:p>
    <w:p w14:paraId="3F257973" w14:textId="77777777" w:rsidR="00D64C5F" w:rsidRPr="00CA542D" w:rsidRDefault="00D64C5F" w:rsidP="00D64C5F">
      <w:pPr>
        <w:spacing w:line="240" w:lineRule="auto"/>
        <w:rPr>
          <w:rFonts w:ascii="Times New Roman" w:hAnsi="Times New Roman" w:cs="Times New Roman"/>
        </w:rPr>
      </w:pPr>
    </w:p>
    <w:p w14:paraId="1BB1023A" w14:textId="77777777" w:rsidR="00D64C5F" w:rsidRPr="00CA542D" w:rsidRDefault="00D64C5F" w:rsidP="004476DE">
      <w:pPr>
        <w:pStyle w:val="Heading2"/>
        <w:numPr>
          <w:ilvl w:val="1"/>
          <w:numId w:val="5"/>
        </w:numPr>
        <w:rPr>
          <w:rFonts w:ascii="Times New Roman" w:hAnsi="Times New Roman" w:cs="Times New Roman"/>
          <w:b/>
          <w:bCs/>
          <w:color w:val="262626" w:themeColor="text1" w:themeTint="D9"/>
        </w:rPr>
      </w:pPr>
      <w:bookmarkStart w:id="28" w:name="_Toc79353667"/>
      <w:r w:rsidRPr="00CA542D">
        <w:rPr>
          <w:rFonts w:ascii="Times New Roman" w:hAnsi="Times New Roman" w:cs="Times New Roman"/>
          <w:b/>
          <w:bCs/>
          <w:color w:val="262626" w:themeColor="text1" w:themeTint="D9"/>
        </w:rPr>
        <w:t>Datu analīze</w:t>
      </w:r>
      <w:bookmarkEnd w:id="28"/>
    </w:p>
    <w:p w14:paraId="7904BF86" w14:textId="77777777" w:rsidR="00BB3CB6" w:rsidRPr="00CA542D" w:rsidRDefault="00BB3CB6" w:rsidP="00BB3CB6">
      <w:pPr>
        <w:spacing w:line="240" w:lineRule="auto"/>
        <w:ind w:firstLine="0"/>
        <w:rPr>
          <w:rFonts w:ascii="Times New Roman" w:hAnsi="Times New Roman" w:cs="Times New Roman"/>
        </w:rPr>
      </w:pPr>
    </w:p>
    <w:p w14:paraId="0BC0352E" w14:textId="46347496"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Iegūto statistisko datu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analīzei tika izmantotas dažādas analīzes metodes, atbilstoši pētāmajam uzdevumam, datu attīstības tendencēm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skalai. Izmaksu izmaiņu tālākās attīstības noteikšanai tika izmantoti dažāda veida modeļi, kas raksturo dinamikas rindu pamattendenču tālāku attīstību laikā, balstoties uz iepriekšējo tendenču ekstrapolāciju. Iegūtajiem modeļiem tika veikta kvalitātes novērtēšana ar dispersijas rādītājiem. </w:t>
      </w:r>
    </w:p>
    <w:p w14:paraId="774AC3FB" w14:textId="77777777" w:rsidR="00BB3CB6" w:rsidRPr="00CA542D" w:rsidRDefault="00BB3CB6" w:rsidP="00BB3CB6">
      <w:pPr>
        <w:spacing w:line="240" w:lineRule="auto"/>
        <w:ind w:firstLine="0"/>
        <w:rPr>
          <w:rFonts w:ascii="Times New Roman" w:hAnsi="Times New Roman" w:cs="Times New Roman"/>
        </w:rPr>
      </w:pPr>
    </w:p>
    <w:p w14:paraId="67C4CA0D" w14:textId="2068C2D0" w:rsidR="00D64C5F" w:rsidRPr="00CA542D" w:rsidRDefault="00D64C5F" w:rsidP="00BB3CB6">
      <w:pPr>
        <w:spacing w:line="240" w:lineRule="auto"/>
        <w:ind w:firstLine="0"/>
        <w:rPr>
          <w:rFonts w:ascii="Times New Roman" w:hAnsi="Times New Roman" w:cs="Times New Roman"/>
        </w:rPr>
      </w:pP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apstrādē, atkarībā no izmantotās jautājumu formas un skalas, tika izmantota summāro vidējo, struktūras vidējo, izkliedes un variācijas rādītāju aprēķini. Papildus atsevišķai statistiskās informācijas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analīzei, kā gala prognozes instruments tika izmantotas kombinētās prognozes, kas apvienos dažādos informācijas avotus. Tas </w:t>
      </w:r>
      <w:r w:rsidR="00C319DB">
        <w:rPr>
          <w:rFonts w:ascii="Times New Roman" w:hAnsi="Times New Roman" w:cs="Times New Roman"/>
        </w:rPr>
        <w:t>P</w:t>
      </w:r>
      <w:r w:rsidRPr="00CA542D">
        <w:rPr>
          <w:rFonts w:ascii="Times New Roman" w:hAnsi="Times New Roman" w:cs="Times New Roman"/>
        </w:rPr>
        <w:t>ētījumā nodrošināja iespēju kompensēt kļūdas un uzlabot gala prognozes ticamību.</w:t>
      </w:r>
    </w:p>
    <w:p w14:paraId="0388323D" w14:textId="77777777" w:rsidR="00D64C5F" w:rsidRPr="00CA542D" w:rsidRDefault="00D64C5F" w:rsidP="00D64C5F">
      <w:pPr>
        <w:spacing w:line="240" w:lineRule="auto"/>
        <w:rPr>
          <w:rFonts w:ascii="Times New Roman" w:hAnsi="Times New Roman" w:cs="Times New Roman"/>
        </w:rPr>
      </w:pPr>
    </w:p>
    <w:p w14:paraId="1AFBF5A6" w14:textId="77777777" w:rsidR="00D64C5F" w:rsidRPr="00CA542D" w:rsidRDefault="00D64C5F" w:rsidP="00966AFC">
      <w:pPr>
        <w:pStyle w:val="Heading3"/>
        <w:spacing w:line="240" w:lineRule="auto"/>
        <w:ind w:left="1224" w:firstLine="0"/>
        <w:rPr>
          <w:rFonts w:ascii="Times New Roman" w:hAnsi="Times New Roman" w:cs="Times New Roman"/>
          <w:b/>
          <w:bCs/>
          <w:color w:val="262626" w:themeColor="text1" w:themeTint="D9"/>
        </w:rPr>
      </w:pPr>
      <w:r w:rsidRPr="00CA542D">
        <w:rPr>
          <w:rFonts w:ascii="Times New Roman" w:hAnsi="Times New Roman" w:cs="Times New Roman"/>
          <w:b/>
          <w:bCs/>
          <w:color w:val="262626" w:themeColor="text1" w:themeTint="D9"/>
        </w:rPr>
        <w:t>Dinamikas rindu ekstrapolācija</w:t>
      </w:r>
    </w:p>
    <w:p w14:paraId="56A240B7" w14:textId="77777777" w:rsidR="00BB3CB6" w:rsidRPr="00CA542D" w:rsidRDefault="00BB3CB6" w:rsidP="00BB3CB6">
      <w:pPr>
        <w:spacing w:line="240" w:lineRule="auto"/>
        <w:ind w:firstLine="0"/>
        <w:rPr>
          <w:rFonts w:ascii="Times New Roman" w:hAnsi="Times New Roman" w:cs="Times New Roman"/>
        </w:rPr>
      </w:pPr>
    </w:p>
    <w:p w14:paraId="0E81FE5A" w14:textId="2999996E"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Galvenais dinamikas rindu analīzes mērķis ir pētāmās parādības attīstības likumsakarības noteikšana. Pētījumā tika veikta izmaksu izmaiņu dinamikas rindu analīze, lai novērtētu līdzšinējo attīstības tendenci un iespējamo tālāko virzību nākotnē. </w:t>
      </w:r>
    </w:p>
    <w:p w14:paraId="6DB6CEE8" w14:textId="77777777" w:rsidR="00BB3CB6" w:rsidRPr="00CA542D" w:rsidRDefault="00BB3CB6" w:rsidP="00BB3CB6">
      <w:pPr>
        <w:spacing w:line="240" w:lineRule="auto"/>
        <w:ind w:firstLine="0"/>
        <w:rPr>
          <w:rFonts w:ascii="Times New Roman" w:hAnsi="Times New Roman" w:cs="Times New Roman"/>
        </w:rPr>
      </w:pPr>
    </w:p>
    <w:p w14:paraId="2C077B58" w14:textId="06D74C2F"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Dinamikas rindu analīze </w:t>
      </w:r>
      <w:r w:rsidR="00C319DB">
        <w:rPr>
          <w:rFonts w:ascii="Times New Roman" w:hAnsi="Times New Roman" w:cs="Times New Roman"/>
        </w:rPr>
        <w:t>P</w:t>
      </w:r>
      <w:r w:rsidRPr="00CA542D">
        <w:rPr>
          <w:rFonts w:ascii="Times New Roman" w:hAnsi="Times New Roman" w:cs="Times New Roman"/>
        </w:rPr>
        <w:t>ētījuma ietvaros deva iespēju risināt šādus uzdevumus:</w:t>
      </w:r>
    </w:p>
    <w:p w14:paraId="36139EBC" w14:textId="77777777" w:rsidR="00D64C5F" w:rsidRPr="00CA542D" w:rsidRDefault="00D64C5F" w:rsidP="004476DE">
      <w:pPr>
        <w:pStyle w:val="ListParagraph"/>
        <w:numPr>
          <w:ilvl w:val="0"/>
          <w:numId w:val="20"/>
        </w:numPr>
        <w:spacing w:line="240" w:lineRule="auto"/>
        <w:rPr>
          <w:rFonts w:ascii="Times New Roman" w:hAnsi="Times New Roman" w:cs="Times New Roman"/>
        </w:rPr>
      </w:pPr>
      <w:r w:rsidRPr="00CA542D">
        <w:rPr>
          <w:rFonts w:ascii="Times New Roman" w:hAnsi="Times New Roman" w:cs="Times New Roman"/>
        </w:rPr>
        <w:t>izpētīt procesa dinamikas raksturu – noteikt galveno attīstības tendenci un novērtēt nejaušās svārstības;</w:t>
      </w:r>
    </w:p>
    <w:p w14:paraId="29BD5BE1" w14:textId="77777777" w:rsidR="00D64C5F" w:rsidRPr="00CA542D" w:rsidRDefault="00D64C5F" w:rsidP="004476DE">
      <w:pPr>
        <w:pStyle w:val="ListParagraph"/>
        <w:numPr>
          <w:ilvl w:val="0"/>
          <w:numId w:val="20"/>
        </w:numPr>
        <w:spacing w:line="240" w:lineRule="auto"/>
        <w:rPr>
          <w:rFonts w:ascii="Times New Roman" w:hAnsi="Times New Roman" w:cs="Times New Roman"/>
        </w:rPr>
      </w:pPr>
      <w:r w:rsidRPr="00CA542D">
        <w:rPr>
          <w:rFonts w:ascii="Times New Roman" w:hAnsi="Times New Roman" w:cs="Times New Roman"/>
        </w:rPr>
        <w:lastRenderedPageBreak/>
        <w:t>noteikt un analizēt periodiskās, piemēram, sezonālās, svārstības;</w:t>
      </w:r>
    </w:p>
    <w:p w14:paraId="607A8873" w14:textId="77777777" w:rsidR="00D64C5F" w:rsidRPr="00CA542D" w:rsidRDefault="00D64C5F" w:rsidP="004476DE">
      <w:pPr>
        <w:pStyle w:val="ListParagraph"/>
        <w:numPr>
          <w:ilvl w:val="0"/>
          <w:numId w:val="20"/>
        </w:numPr>
        <w:spacing w:line="240" w:lineRule="auto"/>
        <w:rPr>
          <w:rFonts w:ascii="Times New Roman" w:hAnsi="Times New Roman" w:cs="Times New Roman"/>
        </w:rPr>
      </w:pPr>
      <w:r w:rsidRPr="00CA542D">
        <w:rPr>
          <w:rFonts w:ascii="Times New Roman" w:hAnsi="Times New Roman" w:cs="Times New Roman"/>
        </w:rPr>
        <w:t>izpētīt cēloņsakarības starp procesiem un parādībām, kas parādījās korelatīvo sakarību veidā starp dinamikas rindām;</w:t>
      </w:r>
    </w:p>
    <w:p w14:paraId="57D18914" w14:textId="77777777" w:rsidR="00D64C5F" w:rsidRPr="00CA542D" w:rsidRDefault="00D64C5F" w:rsidP="004476DE">
      <w:pPr>
        <w:pStyle w:val="ListParagraph"/>
        <w:numPr>
          <w:ilvl w:val="0"/>
          <w:numId w:val="20"/>
        </w:numPr>
        <w:spacing w:line="240" w:lineRule="auto"/>
        <w:rPr>
          <w:rFonts w:ascii="Times New Roman" w:hAnsi="Times New Roman" w:cs="Times New Roman"/>
        </w:rPr>
      </w:pPr>
      <w:r w:rsidRPr="00CA542D">
        <w:rPr>
          <w:rFonts w:ascii="Times New Roman" w:hAnsi="Times New Roman" w:cs="Times New Roman"/>
        </w:rPr>
        <w:t>izstrādāt pētāmā procesa attīstības modeli;</w:t>
      </w:r>
    </w:p>
    <w:p w14:paraId="1C84B449" w14:textId="77777777" w:rsidR="00D64C5F" w:rsidRPr="00CA542D" w:rsidRDefault="00D64C5F" w:rsidP="004476DE">
      <w:pPr>
        <w:pStyle w:val="ListParagraph"/>
        <w:numPr>
          <w:ilvl w:val="0"/>
          <w:numId w:val="20"/>
        </w:numPr>
        <w:spacing w:line="240" w:lineRule="auto"/>
        <w:rPr>
          <w:rFonts w:ascii="Times New Roman" w:hAnsi="Times New Roman" w:cs="Times New Roman"/>
        </w:rPr>
      </w:pPr>
      <w:r w:rsidRPr="00CA542D">
        <w:rPr>
          <w:rFonts w:ascii="Times New Roman" w:hAnsi="Times New Roman" w:cs="Times New Roman"/>
        </w:rPr>
        <w:t>prognozēt objekta, procesa vai parādības attīstību nākotnē.</w:t>
      </w:r>
    </w:p>
    <w:p w14:paraId="09F472B1" w14:textId="77777777" w:rsidR="00BB3CB6" w:rsidRPr="00CA542D" w:rsidRDefault="00BB3CB6" w:rsidP="00BB3CB6">
      <w:pPr>
        <w:spacing w:line="240" w:lineRule="auto"/>
        <w:ind w:firstLine="0"/>
        <w:rPr>
          <w:rFonts w:ascii="Times New Roman" w:hAnsi="Times New Roman" w:cs="Times New Roman"/>
        </w:rPr>
      </w:pPr>
    </w:p>
    <w:p w14:paraId="2A051D34" w14:textId="121C865E"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Pētījuma objektam, kas ir sociāli ekonomiski procesi, ir raksturīga galvenā tendence, kuriem ir vērojams noteikts pastāvīgs izmaiņas raksturs kādā laika periodā. Metodes analītiskā pieeja  </w:t>
      </w:r>
      <w:r w:rsidR="00C319DB">
        <w:rPr>
          <w:rFonts w:ascii="Times New Roman" w:hAnsi="Times New Roman" w:cs="Times New Roman"/>
        </w:rPr>
        <w:t>P</w:t>
      </w:r>
      <w:r w:rsidRPr="00CA542D">
        <w:rPr>
          <w:rFonts w:ascii="Times New Roman" w:hAnsi="Times New Roman" w:cs="Times New Roman"/>
        </w:rPr>
        <w:t xml:space="preserve">ētījumā pamatojas uz pieņēmumu, ka ir iespējams atrast funkcijas veidu, kas apraksta regulāro, noteikto dinamikas rindas komponenti. Piemēram, īstenojot dinamikas rindas vizuālo un ekonomisko analīzi, tika pieņemts, ka galveno tendenci var aprakstīt ar kādu modeli. Tad nākošajā </w:t>
      </w:r>
      <w:r w:rsidR="00C319DB">
        <w:rPr>
          <w:rFonts w:ascii="Times New Roman" w:hAnsi="Times New Roman" w:cs="Times New Roman"/>
        </w:rPr>
        <w:t>P</w:t>
      </w:r>
      <w:r w:rsidRPr="00CA542D">
        <w:rPr>
          <w:rFonts w:ascii="Times New Roman" w:hAnsi="Times New Roman" w:cs="Times New Roman"/>
        </w:rPr>
        <w:t>ētījuma etapā statistiski tika novērtēti modeļa parametri un aprēķinātas teorētiskās vērtības, kas ir jau izlīdzinātās vērtības.</w:t>
      </w:r>
    </w:p>
    <w:p w14:paraId="04EAB32F" w14:textId="77777777" w:rsidR="00BB3CB6" w:rsidRPr="00CA542D" w:rsidRDefault="00BB3CB6" w:rsidP="00BB3CB6">
      <w:pPr>
        <w:spacing w:line="240" w:lineRule="auto"/>
        <w:ind w:firstLine="0"/>
        <w:rPr>
          <w:rFonts w:ascii="Times New Roman" w:hAnsi="Times New Roman" w:cs="Times New Roman"/>
        </w:rPr>
      </w:pPr>
    </w:p>
    <w:p w14:paraId="213E0EB6" w14:textId="2F4E03B2"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Izmaksu izmaiņu attīstības galveno tendenču prognozēšanas modeļu kopa, kas tika izmantota </w:t>
      </w:r>
      <w:r w:rsidR="00C319DB">
        <w:rPr>
          <w:rFonts w:ascii="Times New Roman" w:hAnsi="Times New Roman" w:cs="Times New Roman"/>
        </w:rPr>
        <w:t>P</w:t>
      </w:r>
      <w:r w:rsidRPr="00CA542D">
        <w:rPr>
          <w:rFonts w:ascii="Times New Roman" w:hAnsi="Times New Roman" w:cs="Times New Roman"/>
        </w:rPr>
        <w:t>ētījumā, ietvēra sekojošus modeļus</w:t>
      </w:r>
      <w:r w:rsidRPr="00CA542D">
        <w:rPr>
          <w:rStyle w:val="FootnoteReference"/>
          <w:rFonts w:ascii="Times New Roman" w:hAnsi="Times New Roman" w:cs="Times New Roman"/>
        </w:rPr>
        <w:footnoteReference w:id="5"/>
      </w:r>
      <w:r w:rsidRPr="00CA542D">
        <w:rPr>
          <w:rFonts w:ascii="Times New Roman" w:hAnsi="Times New Roman" w:cs="Times New Roman"/>
        </w:rPr>
        <w:t>:</w:t>
      </w:r>
    </w:p>
    <w:p w14:paraId="64C72625" w14:textId="77777777" w:rsidR="00D64C5F" w:rsidRPr="00CA542D" w:rsidRDefault="00D64C5F" w:rsidP="004476DE">
      <w:pPr>
        <w:pStyle w:val="ListParagraph"/>
        <w:numPr>
          <w:ilvl w:val="0"/>
          <w:numId w:val="21"/>
        </w:numPr>
        <w:spacing w:line="240" w:lineRule="auto"/>
        <w:rPr>
          <w:rFonts w:ascii="Times New Roman" w:hAnsi="Times New Roman" w:cs="Times New Roman"/>
        </w:rPr>
      </w:pPr>
      <w:r w:rsidRPr="00CA542D">
        <w:rPr>
          <w:rFonts w:ascii="Times New Roman" w:hAnsi="Times New Roman" w:cs="Times New Roman"/>
        </w:rPr>
        <w:t xml:space="preserve">Eksponenciālais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a+bt</m:t>
            </m:r>
          </m:sup>
        </m:sSup>
      </m:oMath>
    </w:p>
    <w:p w14:paraId="470F44F7" w14:textId="77777777" w:rsidR="00D64C5F" w:rsidRPr="00CA542D" w:rsidRDefault="00D64C5F" w:rsidP="004476DE">
      <w:pPr>
        <w:pStyle w:val="ListParagraph"/>
        <w:numPr>
          <w:ilvl w:val="0"/>
          <w:numId w:val="21"/>
        </w:numPr>
        <w:spacing w:line="240" w:lineRule="auto"/>
        <w:rPr>
          <w:rFonts w:ascii="Times New Roman" w:hAnsi="Times New Roman" w:cs="Times New Roman"/>
        </w:rPr>
      </w:pPr>
      <w:r w:rsidRPr="00CA542D">
        <w:rPr>
          <w:rFonts w:ascii="Times New Roman" w:hAnsi="Times New Roman" w:cs="Times New Roman"/>
        </w:rPr>
        <w:t xml:space="preserve">S-veida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b</m:t>
                </m:r>
              </m:num>
              <m:den>
                <m:r>
                  <w:rPr>
                    <w:rFonts w:ascii="Cambria Math" w:hAnsi="Cambria Math" w:cs="Times New Roman"/>
                  </w:rPr>
                  <m:t>t</m:t>
                </m:r>
              </m:den>
            </m:f>
          </m:sup>
        </m:sSup>
      </m:oMath>
    </w:p>
    <w:p w14:paraId="2FD5844F" w14:textId="77777777" w:rsidR="00D64C5F" w:rsidRPr="00CA542D" w:rsidRDefault="00D64C5F" w:rsidP="004476DE">
      <w:pPr>
        <w:pStyle w:val="ListParagraph"/>
        <w:numPr>
          <w:ilvl w:val="0"/>
          <w:numId w:val="21"/>
        </w:numPr>
        <w:spacing w:line="240" w:lineRule="auto"/>
        <w:rPr>
          <w:rFonts w:ascii="Times New Roman" w:hAnsi="Times New Roman" w:cs="Times New Roman"/>
        </w:rPr>
      </w:pPr>
      <w:r w:rsidRPr="00CA542D">
        <w:rPr>
          <w:rFonts w:ascii="Times New Roman" w:hAnsi="Times New Roman" w:cs="Times New Roman"/>
        </w:rPr>
        <w:t xml:space="preserve">Loģistiskais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c+a</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t</m:t>
                </m:r>
              </m:sup>
            </m:sSup>
          </m:den>
        </m:f>
      </m:oMath>
    </w:p>
    <w:p w14:paraId="2D41969A" w14:textId="77777777" w:rsidR="00D64C5F" w:rsidRPr="00CA542D" w:rsidRDefault="00D64C5F" w:rsidP="004476DE">
      <w:pPr>
        <w:pStyle w:val="ListParagraph"/>
        <w:numPr>
          <w:ilvl w:val="0"/>
          <w:numId w:val="21"/>
        </w:numPr>
        <w:spacing w:line="240" w:lineRule="auto"/>
        <w:rPr>
          <w:rFonts w:ascii="Times New Roman" w:hAnsi="Times New Roman" w:cs="Times New Roman"/>
        </w:rPr>
      </w:pPr>
      <w:r w:rsidRPr="00CA542D">
        <w:rPr>
          <w:rFonts w:ascii="Times New Roman" w:hAnsi="Times New Roman" w:cs="Times New Roman"/>
        </w:rPr>
        <w:t xml:space="preserve">Modificētais eksponenciālais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=c+a</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t</m:t>
            </m:r>
          </m:sup>
        </m:sSup>
      </m:oMath>
    </w:p>
    <w:p w14:paraId="483B6BDC" w14:textId="77777777" w:rsidR="00D64C5F" w:rsidRPr="00CA542D" w:rsidRDefault="00D64C5F" w:rsidP="004476DE">
      <w:pPr>
        <w:pStyle w:val="ListParagraph"/>
        <w:numPr>
          <w:ilvl w:val="0"/>
          <w:numId w:val="21"/>
        </w:numPr>
        <w:spacing w:line="240" w:lineRule="auto"/>
        <w:rPr>
          <w:rFonts w:ascii="Times New Roman" w:hAnsi="Times New Roman" w:cs="Times New Roman"/>
        </w:rPr>
      </w:pPr>
      <w:r w:rsidRPr="00CA542D">
        <w:rPr>
          <w:rFonts w:ascii="Times New Roman" w:hAnsi="Times New Roman" w:cs="Times New Roman"/>
        </w:rPr>
        <w:t xml:space="preserve">Piesātinājuma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=c-a</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t</m:t>
            </m:r>
          </m:sup>
        </m:sSup>
      </m:oMath>
    </w:p>
    <w:p w14:paraId="2AA5AF90" w14:textId="77777777" w:rsidR="00D64C5F" w:rsidRPr="00CA542D" w:rsidRDefault="00D64C5F" w:rsidP="004476DE">
      <w:pPr>
        <w:pStyle w:val="ListParagraph"/>
        <w:numPr>
          <w:ilvl w:val="0"/>
          <w:numId w:val="21"/>
        </w:numPr>
        <w:spacing w:line="240" w:lineRule="auto"/>
        <w:rPr>
          <w:rFonts w:ascii="Times New Roman" w:hAnsi="Times New Roman" w:cs="Times New Roman"/>
        </w:rPr>
      </w:pPr>
      <w:proofErr w:type="spellStart"/>
      <w:r w:rsidRPr="00CA542D">
        <w:rPr>
          <w:rFonts w:ascii="Times New Roman" w:hAnsi="Times New Roman" w:cs="Times New Roman"/>
        </w:rPr>
        <w:t>Perla-Rīda</w:t>
      </w:r>
      <w:proofErr w:type="spellEnd"/>
      <w:r w:rsidRPr="00CA542D">
        <w:rPr>
          <w:rFonts w:ascii="Times New Roman" w:hAnsi="Times New Roman" w:cs="Times New Roman"/>
        </w:rPr>
        <w:t xml:space="preserve">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1+a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den>
        </m:f>
      </m:oMath>
    </w:p>
    <w:p w14:paraId="314CFC95" w14:textId="77777777" w:rsidR="00D64C5F" w:rsidRPr="00CA542D" w:rsidRDefault="00D64C5F" w:rsidP="004476DE">
      <w:pPr>
        <w:pStyle w:val="ListParagraph"/>
        <w:numPr>
          <w:ilvl w:val="0"/>
          <w:numId w:val="21"/>
        </w:numPr>
        <w:spacing w:line="240" w:lineRule="auto"/>
        <w:rPr>
          <w:rFonts w:ascii="Times New Roman" w:hAnsi="Times New Roman" w:cs="Times New Roman"/>
        </w:rPr>
      </w:pPr>
      <w:r w:rsidRPr="00CA542D">
        <w:rPr>
          <w:rFonts w:ascii="Times New Roman" w:hAnsi="Times New Roman" w:cs="Times New Roman"/>
        </w:rPr>
        <w:t xml:space="preserve">Hiperbolas ar horizontālo </w:t>
      </w:r>
      <w:proofErr w:type="spellStart"/>
      <w:r w:rsidRPr="00CA542D">
        <w:rPr>
          <w:rFonts w:ascii="Times New Roman" w:hAnsi="Times New Roman" w:cs="Times New Roman"/>
        </w:rPr>
        <w:t>asimptoti</w:t>
      </w:r>
      <w:proofErr w:type="spellEnd"/>
      <w:r w:rsidRPr="00CA542D">
        <w:rPr>
          <w:rFonts w:ascii="Times New Roman" w:hAnsi="Times New Roman" w:cs="Times New Roman"/>
        </w:rPr>
        <w:t xml:space="preserve"> modelis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b</m:t>
            </m:r>
          </m:num>
          <m:den>
            <m:r>
              <w:rPr>
                <w:rFonts w:ascii="Cambria Math" w:hAnsi="Cambria Math" w:cs="Times New Roman"/>
              </w:rPr>
              <m:t>t</m:t>
            </m:r>
          </m:den>
        </m:f>
      </m:oMath>
    </w:p>
    <w:p w14:paraId="4A5E58DD" w14:textId="77777777" w:rsidR="00BB3CB6" w:rsidRPr="00CA542D" w:rsidRDefault="00BB3CB6" w:rsidP="00BB3CB6">
      <w:pPr>
        <w:spacing w:line="240" w:lineRule="auto"/>
        <w:ind w:firstLine="0"/>
        <w:rPr>
          <w:rFonts w:ascii="Times New Roman" w:hAnsi="Times New Roman" w:cs="Times New Roman"/>
        </w:rPr>
      </w:pPr>
    </w:p>
    <w:p w14:paraId="7182AEBA" w14:textId="17D7BC45"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Apzīmējumi:</w:t>
      </w:r>
    </w:p>
    <w:p w14:paraId="3D76042A" w14:textId="77777777" w:rsidR="00D64C5F" w:rsidRPr="00CA542D" w:rsidRDefault="00953FB9" w:rsidP="00D64C5F">
      <w:pPr>
        <w:spacing w:line="24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oMath>
      <w:r w:rsidR="00D64C5F" w:rsidRPr="00CA542D">
        <w:rPr>
          <w:rFonts w:ascii="Times New Roman" w:hAnsi="Times New Roman" w:cs="Times New Roman"/>
        </w:rPr>
        <w:t xml:space="preserve"> – dinamikas rindas līmenis laika momentā t (faktiskie dati);</w:t>
      </w:r>
    </w:p>
    <w:p w14:paraId="738A9CFE" w14:textId="77777777" w:rsidR="00D64C5F" w:rsidRPr="00CA542D" w:rsidRDefault="00953FB9" w:rsidP="00D64C5F">
      <w:pPr>
        <w:spacing w:line="240" w:lineRule="auto"/>
        <w:rPr>
          <w:rFonts w:ascii="Times New Roman" w:hAnsi="Times New Roman"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oMath>
      <w:r w:rsidR="00D64C5F" w:rsidRPr="00CA542D">
        <w:rPr>
          <w:rFonts w:ascii="Times New Roman" w:hAnsi="Times New Roman" w:cs="Times New Roman"/>
        </w:rPr>
        <w:t xml:space="preserve">  – dinamikas rindas teorētiskais vai prognozētais līmenis laika momentā t (pēc modeļa aprēķinātās vērtības).</w:t>
      </w:r>
    </w:p>
    <w:p w14:paraId="275F8E02" w14:textId="77777777" w:rsidR="00BB3CB6" w:rsidRPr="00CA542D" w:rsidRDefault="00BB3CB6" w:rsidP="00BB3CB6">
      <w:pPr>
        <w:spacing w:line="240" w:lineRule="auto"/>
        <w:ind w:firstLine="0"/>
        <w:rPr>
          <w:rFonts w:ascii="Times New Roman" w:hAnsi="Times New Roman" w:cs="Times New Roman"/>
        </w:rPr>
      </w:pPr>
    </w:p>
    <w:p w14:paraId="27B59F08" w14:textId="67AE5E2B"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Modeļu parametru vērtēšanai apskatītie modeļi tika iedalīti divās grupās: </w:t>
      </w:r>
      <w:proofErr w:type="spellStart"/>
      <w:r w:rsidRPr="00CA542D">
        <w:rPr>
          <w:rFonts w:ascii="Times New Roman" w:hAnsi="Times New Roman" w:cs="Times New Roman"/>
        </w:rPr>
        <w:t>linearizējami</w:t>
      </w:r>
      <w:proofErr w:type="spellEnd"/>
      <w:r w:rsidRPr="00CA542D">
        <w:rPr>
          <w:rFonts w:ascii="Times New Roman" w:hAnsi="Times New Roman" w:cs="Times New Roman"/>
        </w:rPr>
        <w:t xml:space="preserve"> modeļi, kuriem parametrus var novērtēt ar mazāko kvadrātu metodi (MKM) un īsti nelineārie </w:t>
      </w:r>
      <w:proofErr w:type="spellStart"/>
      <w:r w:rsidRPr="00CA542D">
        <w:rPr>
          <w:rFonts w:ascii="Times New Roman" w:hAnsi="Times New Roman" w:cs="Times New Roman"/>
        </w:rPr>
        <w:t>trenda</w:t>
      </w:r>
      <w:proofErr w:type="spellEnd"/>
      <w:r w:rsidRPr="00CA542D">
        <w:rPr>
          <w:rFonts w:ascii="Times New Roman" w:hAnsi="Times New Roman" w:cs="Times New Roman"/>
        </w:rPr>
        <w:t xml:space="preserve"> modeļi, kuriem var novērtēt tikai parametru sākotnējās vērtības un optimālie parametri tika atrasti iteratīvā ceļā.</w:t>
      </w:r>
    </w:p>
    <w:p w14:paraId="7DA2B8F7" w14:textId="77777777" w:rsidR="00D64C5F" w:rsidRPr="00CA542D" w:rsidRDefault="00D64C5F" w:rsidP="00D64C5F">
      <w:pPr>
        <w:spacing w:line="240" w:lineRule="auto"/>
        <w:ind w:firstLine="0"/>
        <w:rPr>
          <w:rFonts w:ascii="Times New Roman" w:hAnsi="Times New Roman" w:cs="Times New Roman"/>
        </w:rPr>
      </w:pPr>
    </w:p>
    <w:p w14:paraId="669ECB5F" w14:textId="77777777" w:rsidR="00D64C5F" w:rsidRPr="00CA542D" w:rsidRDefault="00D64C5F" w:rsidP="00966AFC">
      <w:pPr>
        <w:pStyle w:val="Heading3"/>
        <w:spacing w:line="240" w:lineRule="auto"/>
        <w:ind w:left="1224" w:firstLine="0"/>
        <w:rPr>
          <w:rFonts w:ascii="Times New Roman" w:hAnsi="Times New Roman" w:cs="Times New Roman"/>
          <w:b/>
          <w:bCs/>
          <w:color w:val="262626" w:themeColor="text1" w:themeTint="D9"/>
        </w:rPr>
      </w:pPr>
      <w:proofErr w:type="spellStart"/>
      <w:r w:rsidRPr="00CA542D">
        <w:rPr>
          <w:rFonts w:ascii="Times New Roman" w:hAnsi="Times New Roman" w:cs="Times New Roman"/>
          <w:b/>
          <w:bCs/>
          <w:color w:val="262626" w:themeColor="text1" w:themeTint="D9"/>
        </w:rPr>
        <w:t>Ekspertvērtējumu</w:t>
      </w:r>
      <w:proofErr w:type="spellEnd"/>
      <w:r w:rsidRPr="00CA542D">
        <w:rPr>
          <w:rFonts w:ascii="Times New Roman" w:hAnsi="Times New Roman" w:cs="Times New Roman"/>
          <w:b/>
          <w:bCs/>
          <w:color w:val="262626" w:themeColor="text1" w:themeTint="D9"/>
        </w:rPr>
        <w:t xml:space="preserve"> analīze</w:t>
      </w:r>
    </w:p>
    <w:p w14:paraId="0306F1A0" w14:textId="77777777" w:rsidR="00BB3CB6" w:rsidRPr="00CA542D" w:rsidRDefault="00BB3CB6" w:rsidP="00BB3CB6">
      <w:pPr>
        <w:spacing w:line="240" w:lineRule="auto"/>
        <w:ind w:firstLine="0"/>
        <w:rPr>
          <w:rFonts w:ascii="Times New Roman" w:hAnsi="Times New Roman" w:cs="Times New Roman"/>
        </w:rPr>
      </w:pPr>
    </w:p>
    <w:p w14:paraId="407C046E" w14:textId="20840029"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Tiem </w:t>
      </w:r>
      <w:proofErr w:type="spellStart"/>
      <w:r w:rsidRPr="00CA542D">
        <w:rPr>
          <w:rFonts w:ascii="Times New Roman" w:hAnsi="Times New Roman" w:cs="Times New Roman"/>
        </w:rPr>
        <w:t>ekspertvērtējumiem</w:t>
      </w:r>
      <w:proofErr w:type="spellEnd"/>
      <w:r w:rsidRPr="00CA542D">
        <w:rPr>
          <w:rFonts w:ascii="Times New Roman" w:hAnsi="Times New Roman" w:cs="Times New Roman"/>
        </w:rPr>
        <w:t xml:space="preserve">, kas tika sniegti izmantojot slēgtu formu ar rangu, ballu vai tiešās vērtēšanas skalām, bija iespējams aprēķināt rādītājus, kas ļāva vērtējumu sadalīt kā vienu vidējo uzskatu raksturojošu rādītāju, vai viedokļu izkliedi.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apstrādei, veicot tiešo prognozēšanu, tika lietoti summārie vidējie, struktūras vidējie un variācijas rādītāji. </w:t>
      </w:r>
    </w:p>
    <w:p w14:paraId="3884F79F" w14:textId="77777777" w:rsidR="00BB3CB6" w:rsidRPr="00CA542D" w:rsidRDefault="00BB3CB6" w:rsidP="00D64C5F">
      <w:pPr>
        <w:spacing w:line="240" w:lineRule="auto"/>
        <w:rPr>
          <w:rFonts w:ascii="Times New Roman" w:hAnsi="Times New Roman" w:cs="Times New Roman"/>
        </w:rPr>
      </w:pPr>
    </w:p>
    <w:p w14:paraId="70C2D663" w14:textId="3C703A9A"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 xml:space="preserve">Vidējais </w:t>
      </w:r>
      <w:proofErr w:type="spellStart"/>
      <w:r w:rsidRPr="00CA542D">
        <w:rPr>
          <w:rFonts w:ascii="Times New Roman" w:hAnsi="Times New Roman" w:cs="Times New Roman"/>
        </w:rPr>
        <w:t>ekspertvērtējums</w:t>
      </w:r>
      <w:proofErr w:type="spellEnd"/>
      <w:r w:rsidRPr="00CA542D">
        <w:rPr>
          <w:rFonts w:ascii="Times New Roman" w:hAnsi="Times New Roman" w:cs="Times New Roman"/>
        </w:rPr>
        <w:t>:</w:t>
      </w:r>
    </w:p>
    <w:p w14:paraId="7DA7796A" w14:textId="77777777" w:rsidR="00D64C5F" w:rsidRPr="00CA542D" w:rsidRDefault="00953FB9" w:rsidP="00D64C5F">
      <w:pPr>
        <w:spacing w:line="240" w:lineRule="auto"/>
        <w:jc w:val="center"/>
        <w:rPr>
          <w:rFonts w:ascii="Times New Roman" w:hAnsi="Times New Roman"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e>
            </m:nary>
          </m:num>
          <m:den>
            <m:r>
              <w:rPr>
                <w:rFonts w:ascii="Cambria Math" w:hAnsi="Cambria Math" w:cs="Times New Roman"/>
              </w:rPr>
              <m:t>k</m:t>
            </m:r>
          </m:den>
        </m:f>
      </m:oMath>
      <w:r w:rsidR="00D64C5F" w:rsidRPr="00CA542D">
        <w:rPr>
          <w:rFonts w:ascii="Times New Roman" w:hAnsi="Times New Roman" w:cs="Times New Roman"/>
        </w:rPr>
        <w:t>,</w:t>
      </w:r>
    </w:p>
    <w:p w14:paraId="1CE9D59D"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k – ekspertu skaits,</w:t>
      </w:r>
    </w:p>
    <w:p w14:paraId="51B4B67C"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j – problēmas numurs,</w:t>
      </w:r>
    </w:p>
    <w:p w14:paraId="1CC993B5"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v</w:t>
      </w:r>
      <w:r w:rsidRPr="00CA542D">
        <w:rPr>
          <w:rFonts w:ascii="Times New Roman" w:hAnsi="Times New Roman" w:cs="Times New Roman"/>
          <w:vertAlign w:val="subscript"/>
        </w:rPr>
        <w:t>ij</w:t>
      </w:r>
      <w:r w:rsidRPr="00CA542D">
        <w:rPr>
          <w:rFonts w:ascii="Times New Roman" w:hAnsi="Times New Roman" w:cs="Times New Roman"/>
        </w:rPr>
        <w:t xml:space="preserve"> – i-tā eksperta j-tā jautājuma vērtējums.</w:t>
      </w:r>
    </w:p>
    <w:p w14:paraId="7C34465D" w14:textId="77777777" w:rsidR="00D64C5F" w:rsidRPr="00CA542D" w:rsidRDefault="00D64C5F" w:rsidP="00D64C5F">
      <w:pPr>
        <w:spacing w:line="240" w:lineRule="auto"/>
        <w:rPr>
          <w:rFonts w:ascii="Times New Roman" w:eastAsiaTheme="minorEastAsia" w:hAnsi="Times New Roman" w:cs="Times New Roman"/>
        </w:rPr>
      </w:pPr>
      <w:r w:rsidRPr="00CA542D">
        <w:rPr>
          <w:rFonts w:ascii="Times New Roman" w:hAnsi="Times New Roman" w:cs="Times New Roman"/>
        </w:rPr>
        <w:t xml:space="preserve">Normētais vidējais </w:t>
      </w:r>
      <w:proofErr w:type="spellStart"/>
      <w:r w:rsidRPr="00CA542D">
        <w:rPr>
          <w:rFonts w:ascii="Times New Roman" w:hAnsi="Times New Roman" w:cs="Times New Roman"/>
        </w:rPr>
        <w:t>ekspertvērtējums</w:t>
      </w:r>
      <w:proofErr w:type="spellEnd"/>
      <w:r w:rsidRPr="00CA542D">
        <w:rPr>
          <w:rFonts w:ascii="Times New Roman" w:hAnsi="Times New Roman" w:cs="Times New Roman"/>
        </w:rPr>
        <w:t xml:space="preserve">: </w:t>
      </w:r>
    </w:p>
    <w:p w14:paraId="7C7C6627" w14:textId="77777777" w:rsidR="00D64C5F" w:rsidRPr="00CA542D" w:rsidRDefault="00953FB9" w:rsidP="00D64C5F">
      <w:pPr>
        <w:spacing w:line="240" w:lineRule="auto"/>
        <w:jc w:val="center"/>
        <w:rPr>
          <w:rFonts w:ascii="Times New Roman" w:hAnsi="Times New Roman"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j(n)</m:t>
            </m:r>
          </m:sub>
        </m:sSub>
        <m:r>
          <w:rPr>
            <w:rFonts w:ascii="Cambria Math" w:hAnsi="Cambria Math" w:cs="Times New Roman"/>
          </w:rPr>
          <m:t>=</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e>
            </m:nary>
          </m:num>
          <m:den>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m</m:t>
                    </m:r>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e>
                </m:nary>
              </m:e>
            </m:nary>
          </m:den>
        </m:f>
      </m:oMath>
      <w:r w:rsidR="00D64C5F" w:rsidRPr="00CA542D">
        <w:rPr>
          <w:rFonts w:ascii="Times New Roman" w:hAnsi="Times New Roman" w:cs="Times New Roman"/>
        </w:rPr>
        <w:t>,</w:t>
      </w:r>
    </w:p>
    <w:p w14:paraId="4B67D67C"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k – ekspertu skaits,</w:t>
      </w:r>
    </w:p>
    <w:p w14:paraId="699C37AC"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j – problēmas numurs,</w:t>
      </w:r>
    </w:p>
    <w:p w14:paraId="2910BF84"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lastRenderedPageBreak/>
        <w:t>v</w:t>
      </w:r>
      <w:r w:rsidRPr="00CA542D">
        <w:rPr>
          <w:rFonts w:ascii="Times New Roman" w:hAnsi="Times New Roman" w:cs="Times New Roman"/>
          <w:vertAlign w:val="subscript"/>
        </w:rPr>
        <w:t>ij</w:t>
      </w:r>
      <w:r w:rsidRPr="00CA542D">
        <w:rPr>
          <w:rFonts w:ascii="Times New Roman" w:hAnsi="Times New Roman" w:cs="Times New Roman"/>
        </w:rPr>
        <w:t xml:space="preserve"> – i-tā eksperta j-tā jautājuma vērtējums.</w:t>
      </w:r>
    </w:p>
    <w:p w14:paraId="028FF25D" w14:textId="77777777"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 xml:space="preserve">Tika izmantoti struktūras vidējie – mediānas un </w:t>
      </w:r>
      <w:proofErr w:type="spellStart"/>
      <w:r w:rsidRPr="00CA542D">
        <w:rPr>
          <w:rFonts w:ascii="Times New Roman" w:hAnsi="Times New Roman" w:cs="Times New Roman"/>
        </w:rPr>
        <w:t>modas</w:t>
      </w:r>
      <w:proofErr w:type="spellEnd"/>
      <w:r w:rsidRPr="00CA542D">
        <w:rPr>
          <w:rFonts w:ascii="Times New Roman" w:hAnsi="Times New Roman" w:cs="Times New Roman"/>
        </w:rPr>
        <w:t xml:space="preserve"> vidējais </w:t>
      </w:r>
      <w:proofErr w:type="spellStart"/>
      <w:r w:rsidRPr="00CA542D">
        <w:rPr>
          <w:rFonts w:ascii="Times New Roman" w:hAnsi="Times New Roman" w:cs="Times New Roman"/>
        </w:rPr>
        <w:t>ekspertvērtējums</w:t>
      </w:r>
      <w:proofErr w:type="spellEnd"/>
      <w:r w:rsidRPr="00CA542D">
        <w:rPr>
          <w:rFonts w:ascii="Times New Roman" w:hAnsi="Times New Roman" w:cs="Times New Roman"/>
        </w:rPr>
        <w:t>.</w:t>
      </w:r>
    </w:p>
    <w:p w14:paraId="6751913B" w14:textId="77777777" w:rsidR="00D64C5F" w:rsidRPr="00CA542D" w:rsidRDefault="00D64C5F" w:rsidP="00D64C5F">
      <w:pPr>
        <w:spacing w:line="240" w:lineRule="auto"/>
        <w:rPr>
          <w:rFonts w:ascii="Times New Roman" w:hAnsi="Times New Roman" w:cs="Times New Roman"/>
        </w:rPr>
      </w:pP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standartnovirze:</w:t>
      </w:r>
    </w:p>
    <w:p w14:paraId="3F3D6E29" w14:textId="77777777" w:rsidR="00D64C5F" w:rsidRPr="00CA542D" w:rsidRDefault="00953FB9" w:rsidP="00D64C5F">
      <w:pPr>
        <w:spacing w:line="240" w:lineRule="auto"/>
        <w:jc w:val="center"/>
        <w:rPr>
          <w:rFonts w:ascii="Times New Roman" w:hAnsi="Times New Roman" w:cs="Times New Roman"/>
        </w:rPr>
      </w:pPr>
      <m:oMathPara>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v</m:t>
                  </m:r>
                </m:sub>
              </m:sSub>
            </m:e>
            <m:sub>
              <m:r>
                <w:rPr>
                  <w:rFonts w:ascii="Cambria Math" w:hAnsi="Cambria Math" w:cs="Times New Roman"/>
                </w:rPr>
                <m:t>j</m:t>
              </m:r>
            </m:sub>
          </m:sSub>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j</m:t>
                                  </m:r>
                                </m:sub>
                              </m:sSub>
                            </m:e>
                          </m:d>
                        </m:e>
                        <m:sup>
                          <m:r>
                            <w:rPr>
                              <w:rFonts w:ascii="Cambria Math" w:hAnsi="Cambria Math" w:cs="Times New Roman"/>
                            </w:rPr>
                            <m:t>2</m:t>
                          </m:r>
                        </m:sup>
                      </m:sSup>
                    </m:e>
                  </m:nary>
                </m:num>
                <m:den>
                  <m:r>
                    <w:rPr>
                      <w:rFonts w:ascii="Cambria Math" w:hAnsi="Cambria Math" w:cs="Times New Roman"/>
                    </w:rPr>
                    <m:t>k</m:t>
                  </m:r>
                </m:den>
              </m:f>
            </m:e>
          </m:rad>
        </m:oMath>
      </m:oMathPara>
    </w:p>
    <w:p w14:paraId="32B7F0B0" w14:textId="77777777" w:rsidR="00D64C5F" w:rsidRPr="00CA542D" w:rsidRDefault="00D64C5F" w:rsidP="00BB3CB6">
      <w:pPr>
        <w:spacing w:line="240" w:lineRule="auto"/>
        <w:ind w:firstLine="0"/>
        <w:rPr>
          <w:rFonts w:ascii="Times New Roman" w:eastAsiaTheme="minorEastAsia" w:hAnsi="Times New Roman" w:cs="Times New Roman"/>
        </w:rPr>
      </w:pPr>
      <w:r w:rsidRPr="00CA542D">
        <w:rPr>
          <w:rFonts w:ascii="Times New Roman" w:eastAsiaTheme="minorEastAsia" w:hAnsi="Times New Roman" w:cs="Times New Roman"/>
        </w:rPr>
        <w:t>Rādītajiem, kas tika apkopoti kā rangu vērtības, tika aprēķināts faktoru svars jeb nozīmīgums:</w:t>
      </w:r>
    </w:p>
    <w:p w14:paraId="559968F4" w14:textId="77777777" w:rsidR="00D64C5F" w:rsidRPr="00CA542D" w:rsidRDefault="00953FB9" w:rsidP="00D64C5F">
      <w:pPr>
        <w:spacing w:line="240" w:lineRule="auto"/>
        <w:jc w:val="center"/>
        <w:rPr>
          <w:rFonts w:ascii="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j</m:t>
              </m:r>
            </m:sub>
          </m:sSub>
          <m:r>
            <w:rPr>
              <w:rFonts w:ascii="Cambria Math" w:eastAsiaTheme="minorEastAsia" w:hAnsi="Cambria Math" w:cs="Times New Roman"/>
            </w:rPr>
            <m:t>=</m:t>
          </m:r>
          <m:f>
            <m:fPr>
              <m:ctrlPr>
                <w:rPr>
                  <w:rFonts w:ascii="Cambria Math" w:eastAsiaTheme="minorEastAsia" w:hAnsi="Cambria Math" w:cs="Times New Roman"/>
                  <w:i/>
                </w:rPr>
              </m:ctrlPr>
            </m:fPr>
            <m:num>
              <m:f>
                <m:fPr>
                  <m:type m:val="skw"/>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m:t>
                      </m:r>
                    </m:sub>
                  </m:sSub>
                </m:den>
              </m:f>
            </m:num>
            <m:den>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m</m:t>
                  </m:r>
                </m:sup>
                <m:e>
                  <m:d>
                    <m:dPr>
                      <m:ctrlPr>
                        <w:rPr>
                          <w:rFonts w:ascii="Cambria Math" w:eastAsiaTheme="minorEastAsia" w:hAnsi="Cambria Math" w:cs="Times New Roman"/>
                          <w:i/>
                        </w:rPr>
                      </m:ctrlPr>
                    </m:dPr>
                    <m:e>
                      <m:f>
                        <m:fPr>
                          <m:type m:val="skw"/>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m:t>
                              </m:r>
                            </m:sub>
                          </m:sSub>
                        </m:den>
                      </m:f>
                    </m:e>
                  </m:d>
                </m:e>
              </m:nary>
            </m:den>
          </m:f>
          <m:r>
            <w:rPr>
              <w:rFonts w:ascii="Cambria Math" w:eastAsiaTheme="minorEastAsia" w:hAnsi="Cambria Math" w:cs="Times New Roman"/>
            </w:rPr>
            <m:t>×100</m:t>
          </m:r>
        </m:oMath>
      </m:oMathPara>
    </w:p>
    <w:p w14:paraId="795C2A62" w14:textId="7777777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Atkarībā no pētāmā rādītāja, tika izmantoti dažādi raksturojošie lielumi, kas atlasīti tabulā 2.</w:t>
      </w:r>
    </w:p>
    <w:p w14:paraId="5FD2F852" w14:textId="2B93DA4A"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Tabula</w:t>
      </w:r>
      <w:r w:rsidR="001B0C98">
        <w:rPr>
          <w:rFonts w:ascii="Times New Roman" w:hAnsi="Times New Roman" w:cs="Times New Roman"/>
        </w:rPr>
        <w:t xml:space="preserve"> M4</w:t>
      </w:r>
      <w:r w:rsidRPr="00CA542D">
        <w:rPr>
          <w:rFonts w:ascii="Times New Roman" w:hAnsi="Times New Roman" w:cs="Times New Roman"/>
        </w:rPr>
        <w:t xml:space="preserve">. </w:t>
      </w:r>
    </w:p>
    <w:p w14:paraId="3B8D5268" w14:textId="77777777"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 xml:space="preserve">Vidējo un dispersijas rādītāju pielietojums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analīzē.</w:t>
      </w:r>
    </w:p>
    <w:tbl>
      <w:tblPr>
        <w:tblStyle w:val="ListTable4-Accent31"/>
        <w:tblW w:w="9072" w:type="dxa"/>
        <w:tblInd w:w="108" w:type="dxa"/>
        <w:tblLayout w:type="fixed"/>
        <w:tblLook w:val="06A0" w:firstRow="1" w:lastRow="0" w:firstColumn="1" w:lastColumn="0" w:noHBand="1" w:noVBand="1"/>
      </w:tblPr>
      <w:tblGrid>
        <w:gridCol w:w="2127"/>
        <w:gridCol w:w="1389"/>
        <w:gridCol w:w="1389"/>
        <w:gridCol w:w="1389"/>
        <w:gridCol w:w="1389"/>
        <w:gridCol w:w="1389"/>
      </w:tblGrid>
      <w:tr w:rsidR="00D64C5F" w:rsidRPr="00CA542D" w14:paraId="7C508320" w14:textId="77777777" w:rsidTr="00431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79F39D9" w14:textId="77777777" w:rsidR="00D64C5F" w:rsidRPr="00CA542D" w:rsidRDefault="00D64C5F" w:rsidP="00431C6E">
            <w:pPr>
              <w:spacing w:line="240" w:lineRule="auto"/>
              <w:ind w:firstLine="0"/>
              <w:rPr>
                <w:rFonts w:ascii="Times New Roman" w:hAnsi="Times New Roman" w:cs="Times New Roman"/>
              </w:rPr>
            </w:pPr>
          </w:p>
        </w:tc>
        <w:tc>
          <w:tcPr>
            <w:tcW w:w="1389" w:type="dxa"/>
            <w:vAlign w:val="center"/>
          </w:tcPr>
          <w:p w14:paraId="727AFA0B"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 xml:space="preserve">Vidējais </w:t>
            </w:r>
            <w:proofErr w:type="spellStart"/>
            <w:r w:rsidRPr="00CA542D">
              <w:rPr>
                <w:rFonts w:ascii="Times New Roman" w:hAnsi="Times New Roman" w:cs="Times New Roman"/>
                <w:b w:val="0"/>
              </w:rPr>
              <w:t>ekspert-vērtējums</w:t>
            </w:r>
            <w:proofErr w:type="spellEnd"/>
          </w:p>
        </w:tc>
        <w:tc>
          <w:tcPr>
            <w:tcW w:w="1389" w:type="dxa"/>
            <w:vAlign w:val="center"/>
          </w:tcPr>
          <w:p w14:paraId="72D76B62"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 xml:space="preserve">Normētais vidējais </w:t>
            </w:r>
            <w:proofErr w:type="spellStart"/>
            <w:r w:rsidRPr="00CA542D">
              <w:rPr>
                <w:rFonts w:ascii="Times New Roman" w:hAnsi="Times New Roman" w:cs="Times New Roman"/>
                <w:b w:val="0"/>
              </w:rPr>
              <w:t>ekspert-vērtējums</w:t>
            </w:r>
            <w:proofErr w:type="spellEnd"/>
          </w:p>
        </w:tc>
        <w:tc>
          <w:tcPr>
            <w:tcW w:w="1389" w:type="dxa"/>
            <w:vAlign w:val="center"/>
          </w:tcPr>
          <w:p w14:paraId="4D3F8450"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 xml:space="preserve">Struktūras vidējie </w:t>
            </w:r>
            <w:r w:rsidRPr="00CA542D">
              <w:rPr>
                <w:rFonts w:ascii="Times New Roman" w:hAnsi="Times New Roman" w:cs="Times New Roman"/>
                <w:b w:val="0"/>
              </w:rPr>
              <w:br/>
              <w:t>(</w:t>
            </w:r>
            <w:proofErr w:type="spellStart"/>
            <w:r w:rsidRPr="00CA542D">
              <w:rPr>
                <w:rFonts w:ascii="Times New Roman" w:hAnsi="Times New Roman" w:cs="Times New Roman"/>
                <w:b w:val="0"/>
              </w:rPr>
              <w:t>Me</w:t>
            </w:r>
            <w:proofErr w:type="spellEnd"/>
            <w:r w:rsidRPr="00CA542D">
              <w:rPr>
                <w:rFonts w:ascii="Times New Roman" w:hAnsi="Times New Roman" w:cs="Times New Roman"/>
                <w:b w:val="0"/>
              </w:rPr>
              <w:t xml:space="preserve">, </w:t>
            </w:r>
            <w:proofErr w:type="spellStart"/>
            <w:r w:rsidRPr="00CA542D">
              <w:rPr>
                <w:rFonts w:ascii="Times New Roman" w:hAnsi="Times New Roman" w:cs="Times New Roman"/>
                <w:b w:val="0"/>
              </w:rPr>
              <w:t>Mo</w:t>
            </w:r>
            <w:proofErr w:type="spellEnd"/>
            <w:r w:rsidRPr="00CA542D">
              <w:rPr>
                <w:rFonts w:ascii="Times New Roman" w:hAnsi="Times New Roman" w:cs="Times New Roman"/>
                <w:b w:val="0"/>
              </w:rPr>
              <w:t>)</w:t>
            </w:r>
          </w:p>
        </w:tc>
        <w:tc>
          <w:tcPr>
            <w:tcW w:w="1389" w:type="dxa"/>
            <w:vAlign w:val="center"/>
          </w:tcPr>
          <w:p w14:paraId="18C3D8B1"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Dispersijas rādītāji</w:t>
            </w:r>
          </w:p>
        </w:tc>
        <w:tc>
          <w:tcPr>
            <w:tcW w:w="1389" w:type="dxa"/>
            <w:vAlign w:val="center"/>
          </w:tcPr>
          <w:p w14:paraId="2C5CB9CC"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Faktora svars jeb nozīmīgums</w:t>
            </w:r>
          </w:p>
        </w:tc>
      </w:tr>
      <w:tr w:rsidR="00D64C5F" w:rsidRPr="00CA542D" w14:paraId="205986F2" w14:textId="77777777" w:rsidTr="00431C6E">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37C34F6C" w14:textId="77777777" w:rsidR="00D64C5F" w:rsidRPr="00CA542D" w:rsidRDefault="00D64C5F" w:rsidP="00431C6E">
            <w:pPr>
              <w:pStyle w:val="NoSpacing"/>
              <w:ind w:firstLine="0"/>
              <w:rPr>
                <w:rFonts w:ascii="Times New Roman" w:hAnsi="Times New Roman" w:cs="Times New Roman"/>
                <w:sz w:val="22"/>
              </w:rPr>
            </w:pPr>
            <w:r w:rsidRPr="00CA542D">
              <w:rPr>
                <w:rFonts w:ascii="Times New Roman" w:hAnsi="Times New Roman" w:cs="Times New Roman"/>
                <w:sz w:val="22"/>
              </w:rPr>
              <w:t>Ekspertu tiešās izmaksu izmaiņu prognozes</w:t>
            </w:r>
          </w:p>
        </w:tc>
        <w:tc>
          <w:tcPr>
            <w:tcW w:w="1389" w:type="dxa"/>
            <w:vAlign w:val="center"/>
          </w:tcPr>
          <w:p w14:paraId="5ACAB22E"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c>
          <w:tcPr>
            <w:tcW w:w="1389" w:type="dxa"/>
            <w:vAlign w:val="center"/>
          </w:tcPr>
          <w:p w14:paraId="2D2287A6"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89" w:type="dxa"/>
            <w:vAlign w:val="center"/>
          </w:tcPr>
          <w:p w14:paraId="20BAA53A"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89" w:type="dxa"/>
            <w:vAlign w:val="center"/>
          </w:tcPr>
          <w:p w14:paraId="33616535"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c>
          <w:tcPr>
            <w:tcW w:w="1389" w:type="dxa"/>
            <w:vAlign w:val="center"/>
          </w:tcPr>
          <w:p w14:paraId="3A747281"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64C5F" w:rsidRPr="00CA542D" w14:paraId="57E62965" w14:textId="77777777" w:rsidTr="00431C6E">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259AC1B7" w14:textId="77777777" w:rsidR="00D64C5F" w:rsidRPr="00CA542D" w:rsidRDefault="00D64C5F" w:rsidP="00431C6E">
            <w:pPr>
              <w:pStyle w:val="NoSpacing"/>
              <w:ind w:firstLine="0"/>
              <w:rPr>
                <w:rFonts w:ascii="Times New Roman" w:hAnsi="Times New Roman" w:cs="Times New Roman"/>
                <w:sz w:val="22"/>
              </w:rPr>
            </w:pPr>
            <w:r w:rsidRPr="00CA542D">
              <w:rPr>
                <w:rFonts w:ascii="Times New Roman" w:hAnsi="Times New Roman" w:cs="Times New Roman"/>
                <w:sz w:val="22"/>
              </w:rPr>
              <w:t>Būtiskāko ietekmējošo faktoru identifikācija</w:t>
            </w:r>
          </w:p>
        </w:tc>
        <w:tc>
          <w:tcPr>
            <w:tcW w:w="1389" w:type="dxa"/>
            <w:vAlign w:val="center"/>
          </w:tcPr>
          <w:p w14:paraId="3D064E1E"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89" w:type="dxa"/>
            <w:vAlign w:val="center"/>
          </w:tcPr>
          <w:p w14:paraId="35EF9710"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89" w:type="dxa"/>
            <w:vAlign w:val="center"/>
          </w:tcPr>
          <w:p w14:paraId="43830333"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89" w:type="dxa"/>
            <w:vAlign w:val="center"/>
          </w:tcPr>
          <w:p w14:paraId="141E92D2"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89" w:type="dxa"/>
            <w:vAlign w:val="center"/>
          </w:tcPr>
          <w:p w14:paraId="73F34D37"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r>
      <w:tr w:rsidR="00D64C5F" w:rsidRPr="00CA542D" w14:paraId="412AAB91" w14:textId="77777777" w:rsidTr="00431C6E">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33CEEF9E" w14:textId="77777777" w:rsidR="00D64C5F" w:rsidRPr="00CA542D" w:rsidRDefault="00D64C5F" w:rsidP="00431C6E">
            <w:pPr>
              <w:pStyle w:val="NoSpacing"/>
              <w:ind w:firstLine="0"/>
              <w:rPr>
                <w:rFonts w:ascii="Times New Roman" w:hAnsi="Times New Roman" w:cs="Times New Roman"/>
                <w:sz w:val="22"/>
              </w:rPr>
            </w:pPr>
            <w:r w:rsidRPr="00CA542D">
              <w:rPr>
                <w:rFonts w:ascii="Times New Roman" w:hAnsi="Times New Roman" w:cs="Times New Roman"/>
                <w:sz w:val="22"/>
              </w:rPr>
              <w:t>Faktoru ietekmes pakāpes novērtēšana</w:t>
            </w:r>
          </w:p>
        </w:tc>
        <w:tc>
          <w:tcPr>
            <w:tcW w:w="1389" w:type="dxa"/>
            <w:vAlign w:val="center"/>
          </w:tcPr>
          <w:p w14:paraId="24CB57C4"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c>
          <w:tcPr>
            <w:tcW w:w="1389" w:type="dxa"/>
            <w:vAlign w:val="center"/>
          </w:tcPr>
          <w:p w14:paraId="27F2CC1A"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c>
          <w:tcPr>
            <w:tcW w:w="1389" w:type="dxa"/>
            <w:vAlign w:val="center"/>
          </w:tcPr>
          <w:p w14:paraId="288CC961"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c>
          <w:tcPr>
            <w:tcW w:w="1389" w:type="dxa"/>
            <w:vAlign w:val="center"/>
          </w:tcPr>
          <w:p w14:paraId="3C16501A"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sym w:font="Wingdings" w:char="F0FC"/>
            </w:r>
          </w:p>
        </w:tc>
        <w:tc>
          <w:tcPr>
            <w:tcW w:w="1389" w:type="dxa"/>
            <w:vAlign w:val="center"/>
          </w:tcPr>
          <w:p w14:paraId="3F0BC252"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D04A31C" w14:textId="77777777" w:rsidR="00D64C5F" w:rsidRPr="00CA542D" w:rsidRDefault="00D64C5F" w:rsidP="00D64C5F">
      <w:pPr>
        <w:spacing w:line="240" w:lineRule="auto"/>
        <w:rPr>
          <w:rFonts w:ascii="Times New Roman" w:hAnsi="Times New Roman" w:cs="Times New Roman"/>
        </w:rPr>
      </w:pPr>
    </w:p>
    <w:p w14:paraId="55F21CF2" w14:textId="7777777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Iegūtie ekspertu viedokli raksturojošie rādītāji tika apkopoti grafiskā veidā, lai atvieglotu to uztverti, kā arī tika sniegta to interpretācija. Vajadzības gadījumā tika veikta rādītāju pārrēķināšana, lai atvieglotu to interpretāciju un pielīdzinātu citiem rādītājiem, kuriem nesakrīt mērvienība ar pētāmo rādītāju. </w:t>
      </w:r>
    </w:p>
    <w:p w14:paraId="444D5D76" w14:textId="77777777" w:rsidR="00D64C5F" w:rsidRPr="00CA542D" w:rsidRDefault="00D64C5F" w:rsidP="00D64C5F">
      <w:pPr>
        <w:spacing w:after="160" w:line="240" w:lineRule="auto"/>
        <w:ind w:firstLine="0"/>
        <w:jc w:val="left"/>
        <w:rPr>
          <w:rFonts w:ascii="Times New Roman" w:hAnsi="Times New Roman" w:cs="Times New Roman"/>
        </w:rPr>
      </w:pPr>
      <w:r w:rsidRPr="00CA542D">
        <w:rPr>
          <w:rFonts w:ascii="Times New Roman" w:hAnsi="Times New Roman" w:cs="Times New Roman"/>
        </w:rPr>
        <w:br w:type="page"/>
      </w:r>
    </w:p>
    <w:p w14:paraId="670740C5" w14:textId="77777777" w:rsidR="00D64C5F" w:rsidRPr="00CA542D" w:rsidRDefault="00D64C5F" w:rsidP="00D64C5F">
      <w:pPr>
        <w:spacing w:line="240" w:lineRule="auto"/>
        <w:rPr>
          <w:rFonts w:ascii="Times New Roman" w:hAnsi="Times New Roman" w:cs="Times New Roman"/>
        </w:rPr>
      </w:pPr>
    </w:p>
    <w:p w14:paraId="1C4CBBA8" w14:textId="77777777" w:rsidR="00D64C5F" w:rsidRPr="00CA542D" w:rsidRDefault="00D64C5F" w:rsidP="00966AFC">
      <w:pPr>
        <w:pStyle w:val="Heading3"/>
        <w:spacing w:line="240" w:lineRule="auto"/>
        <w:ind w:left="1224" w:firstLine="0"/>
        <w:rPr>
          <w:rFonts w:ascii="Times New Roman" w:hAnsi="Times New Roman" w:cs="Times New Roman"/>
          <w:b/>
          <w:bCs/>
          <w:color w:val="262626" w:themeColor="text1" w:themeTint="D9"/>
        </w:rPr>
      </w:pPr>
      <w:r w:rsidRPr="00CA542D">
        <w:rPr>
          <w:rFonts w:ascii="Times New Roman" w:hAnsi="Times New Roman" w:cs="Times New Roman"/>
          <w:b/>
          <w:bCs/>
          <w:color w:val="262626" w:themeColor="text1" w:themeTint="D9"/>
        </w:rPr>
        <w:t>Kombinētās prognozes izstrāde</w:t>
      </w:r>
    </w:p>
    <w:p w14:paraId="46C7D9B2" w14:textId="77777777" w:rsidR="00D64C5F" w:rsidRPr="00CA542D" w:rsidRDefault="00D64C5F" w:rsidP="00D64C5F">
      <w:pPr>
        <w:spacing w:line="240" w:lineRule="auto"/>
        <w:rPr>
          <w:rFonts w:ascii="Times New Roman" w:hAnsi="Times New Roman" w:cs="Times New Roman"/>
        </w:rPr>
      </w:pPr>
    </w:p>
    <w:p w14:paraId="7BF76E4F" w14:textId="7777777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Ņemot vērā pētāmo būvniecības izmaksu izmaiņu dalījumu grupās pa objektu veidiem un resursu veidiem, dažādos griezumos radās nepieciešamība kombinēt statistisko informāciju un </w:t>
      </w:r>
      <w:proofErr w:type="spellStart"/>
      <w:r w:rsidRPr="00CA542D">
        <w:rPr>
          <w:rFonts w:ascii="Times New Roman" w:hAnsi="Times New Roman" w:cs="Times New Roman"/>
        </w:rPr>
        <w:t>ekspertvērtējumus</w:t>
      </w:r>
      <w:proofErr w:type="spellEnd"/>
      <w:r w:rsidRPr="00CA542D">
        <w:rPr>
          <w:rFonts w:ascii="Times New Roman" w:hAnsi="Times New Roman" w:cs="Times New Roman"/>
        </w:rPr>
        <w:t xml:space="preserve"> prognožu izstrādei. </w:t>
      </w:r>
    </w:p>
    <w:p w14:paraId="5E4FB513" w14:textId="036E07E9"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Tabula</w:t>
      </w:r>
      <w:r w:rsidR="001B0C98">
        <w:rPr>
          <w:rFonts w:ascii="Times New Roman" w:hAnsi="Times New Roman" w:cs="Times New Roman"/>
        </w:rPr>
        <w:t xml:space="preserve"> M5</w:t>
      </w:r>
      <w:r w:rsidRPr="00CA542D">
        <w:rPr>
          <w:rFonts w:ascii="Times New Roman" w:hAnsi="Times New Roman" w:cs="Times New Roman"/>
        </w:rPr>
        <w:t xml:space="preserve">. </w:t>
      </w:r>
    </w:p>
    <w:p w14:paraId="32E274CB" w14:textId="77777777" w:rsidR="00D64C5F" w:rsidRPr="00CA542D" w:rsidRDefault="00D64C5F" w:rsidP="00D64C5F">
      <w:pPr>
        <w:pStyle w:val="Caption"/>
        <w:keepNext/>
        <w:spacing w:after="0"/>
        <w:jc w:val="right"/>
        <w:rPr>
          <w:rFonts w:ascii="Times New Roman" w:hAnsi="Times New Roman" w:cs="Times New Roman"/>
        </w:rPr>
      </w:pPr>
      <w:r w:rsidRPr="00CA542D">
        <w:rPr>
          <w:rFonts w:ascii="Times New Roman" w:hAnsi="Times New Roman" w:cs="Times New Roman"/>
        </w:rPr>
        <w:t xml:space="preserve">Statistisko datu (D)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(E) izmantošana izmaksu izmaiņu novērtēšanai pa objektu grupām un resursu veidiem.</w:t>
      </w:r>
    </w:p>
    <w:tbl>
      <w:tblPr>
        <w:tblStyle w:val="ListTable4-Accent31"/>
        <w:tblW w:w="9135" w:type="dxa"/>
        <w:tblInd w:w="108" w:type="dxa"/>
        <w:tblLayout w:type="fixed"/>
        <w:tblLook w:val="06A0" w:firstRow="1" w:lastRow="0" w:firstColumn="1" w:lastColumn="0" w:noHBand="1" w:noVBand="1"/>
      </w:tblPr>
      <w:tblGrid>
        <w:gridCol w:w="1993"/>
        <w:gridCol w:w="1502"/>
        <w:gridCol w:w="1502"/>
        <w:gridCol w:w="1870"/>
        <w:gridCol w:w="1355"/>
        <w:gridCol w:w="913"/>
      </w:tblGrid>
      <w:tr w:rsidR="00D64C5F" w:rsidRPr="00CA542D" w14:paraId="5016C2EA" w14:textId="77777777" w:rsidTr="00431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Pr>
          <w:p w14:paraId="34A74FE3" w14:textId="77777777" w:rsidR="00D64C5F" w:rsidRPr="00CA542D" w:rsidRDefault="00D64C5F" w:rsidP="00431C6E">
            <w:pPr>
              <w:spacing w:line="240" w:lineRule="auto"/>
              <w:ind w:firstLine="0"/>
              <w:rPr>
                <w:rFonts w:ascii="Times New Roman" w:hAnsi="Times New Roman" w:cs="Times New Roman"/>
              </w:rPr>
            </w:pPr>
          </w:p>
        </w:tc>
        <w:tc>
          <w:tcPr>
            <w:tcW w:w="1502" w:type="dxa"/>
            <w:vAlign w:val="center"/>
          </w:tcPr>
          <w:p w14:paraId="11B07D87"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Būvmateriāli</w:t>
            </w:r>
          </w:p>
        </w:tc>
        <w:tc>
          <w:tcPr>
            <w:tcW w:w="1502" w:type="dxa"/>
            <w:vAlign w:val="center"/>
          </w:tcPr>
          <w:p w14:paraId="3ACC5127"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Strādnieku darba samaksa</w:t>
            </w:r>
          </w:p>
        </w:tc>
        <w:tc>
          <w:tcPr>
            <w:tcW w:w="1870" w:type="dxa"/>
            <w:vAlign w:val="center"/>
          </w:tcPr>
          <w:p w14:paraId="4B5205FB"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Izmaksas mašīnu un mehānismu uzturēšanai un ekspluatācijai</w:t>
            </w:r>
          </w:p>
        </w:tc>
        <w:tc>
          <w:tcPr>
            <w:tcW w:w="1355" w:type="dxa"/>
            <w:vAlign w:val="center"/>
          </w:tcPr>
          <w:p w14:paraId="24BC4C98"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Pakalpojumi</w:t>
            </w:r>
          </w:p>
        </w:tc>
        <w:tc>
          <w:tcPr>
            <w:tcW w:w="913" w:type="dxa"/>
            <w:vAlign w:val="center"/>
          </w:tcPr>
          <w:p w14:paraId="66D337F6" w14:textId="77777777" w:rsidR="00D64C5F" w:rsidRPr="00CA542D" w:rsidRDefault="00D64C5F" w:rsidP="00431C6E">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A542D">
              <w:rPr>
                <w:rFonts w:ascii="Times New Roman" w:hAnsi="Times New Roman" w:cs="Times New Roman"/>
                <w:b w:val="0"/>
              </w:rPr>
              <w:t>Pavisam</w:t>
            </w:r>
          </w:p>
        </w:tc>
      </w:tr>
      <w:tr w:rsidR="00D64C5F" w:rsidRPr="00CA542D" w14:paraId="66F2C89A" w14:textId="77777777" w:rsidTr="00431C6E">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14407017" w14:textId="77777777" w:rsidR="00D64C5F" w:rsidRPr="00CA542D" w:rsidRDefault="00D64C5F" w:rsidP="00431C6E">
            <w:pPr>
              <w:pStyle w:val="NoSpacing"/>
              <w:ind w:firstLine="0"/>
              <w:rPr>
                <w:rFonts w:ascii="Times New Roman" w:hAnsi="Times New Roman" w:cs="Times New Roman"/>
                <w:szCs w:val="20"/>
              </w:rPr>
            </w:pPr>
            <w:r w:rsidRPr="00CA542D">
              <w:rPr>
                <w:rFonts w:ascii="Times New Roman" w:hAnsi="Times New Roman" w:cs="Times New Roman"/>
                <w:szCs w:val="20"/>
              </w:rPr>
              <w:t>Dzīvojamās un nodzīvojamās ēkas</w:t>
            </w:r>
          </w:p>
        </w:tc>
        <w:tc>
          <w:tcPr>
            <w:tcW w:w="1502" w:type="dxa"/>
            <w:vAlign w:val="center"/>
          </w:tcPr>
          <w:p w14:paraId="0718D71C"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502" w:type="dxa"/>
            <w:vAlign w:val="center"/>
          </w:tcPr>
          <w:p w14:paraId="5F00FBDA"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870" w:type="dxa"/>
            <w:vAlign w:val="center"/>
          </w:tcPr>
          <w:p w14:paraId="43CABA41"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355" w:type="dxa"/>
            <w:vAlign w:val="center"/>
          </w:tcPr>
          <w:p w14:paraId="53582435"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913" w:type="dxa"/>
            <w:vAlign w:val="center"/>
          </w:tcPr>
          <w:p w14:paraId="7771E1DD"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D+E</w:t>
            </w:r>
          </w:p>
        </w:tc>
      </w:tr>
      <w:tr w:rsidR="00D64C5F" w:rsidRPr="00CA542D" w14:paraId="18BE4932" w14:textId="77777777" w:rsidTr="00431C6E">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0B06BCC0" w14:textId="77777777" w:rsidR="00D64C5F" w:rsidRPr="00CA542D" w:rsidRDefault="00D64C5F" w:rsidP="00431C6E">
            <w:pPr>
              <w:pStyle w:val="NoSpacing"/>
              <w:ind w:firstLine="0"/>
              <w:rPr>
                <w:rFonts w:ascii="Times New Roman" w:hAnsi="Times New Roman" w:cs="Times New Roman"/>
                <w:szCs w:val="20"/>
              </w:rPr>
            </w:pPr>
            <w:r w:rsidRPr="00CA542D">
              <w:rPr>
                <w:rFonts w:ascii="Times New Roman" w:hAnsi="Times New Roman" w:cs="Times New Roman"/>
                <w:szCs w:val="20"/>
              </w:rPr>
              <w:t>Transporta objekti</w:t>
            </w:r>
          </w:p>
        </w:tc>
        <w:tc>
          <w:tcPr>
            <w:tcW w:w="1502" w:type="dxa"/>
            <w:vAlign w:val="center"/>
          </w:tcPr>
          <w:p w14:paraId="1C83CE72"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502" w:type="dxa"/>
            <w:vAlign w:val="center"/>
          </w:tcPr>
          <w:p w14:paraId="0793A3D7"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870" w:type="dxa"/>
            <w:vAlign w:val="center"/>
          </w:tcPr>
          <w:p w14:paraId="460119F7"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355" w:type="dxa"/>
            <w:vAlign w:val="center"/>
          </w:tcPr>
          <w:p w14:paraId="334DEEAD"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913" w:type="dxa"/>
            <w:vAlign w:val="center"/>
          </w:tcPr>
          <w:p w14:paraId="4FCA236F"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D+E</w:t>
            </w:r>
          </w:p>
        </w:tc>
      </w:tr>
      <w:tr w:rsidR="00D64C5F" w:rsidRPr="00CA542D" w14:paraId="1654ED3F" w14:textId="77777777" w:rsidTr="00431C6E">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570ABDE8" w14:textId="77777777" w:rsidR="00D64C5F" w:rsidRPr="00CA542D" w:rsidRDefault="00D64C5F" w:rsidP="00431C6E">
            <w:pPr>
              <w:pStyle w:val="NoSpacing"/>
              <w:ind w:firstLine="0"/>
              <w:rPr>
                <w:rFonts w:ascii="Times New Roman" w:hAnsi="Times New Roman" w:cs="Times New Roman"/>
                <w:szCs w:val="20"/>
              </w:rPr>
            </w:pPr>
            <w:r w:rsidRPr="00CA542D">
              <w:rPr>
                <w:rFonts w:ascii="Times New Roman" w:hAnsi="Times New Roman" w:cs="Times New Roman"/>
                <w:szCs w:val="20"/>
              </w:rPr>
              <w:t>Pilsētsaimniecības infrastruktūras objekti</w:t>
            </w:r>
          </w:p>
        </w:tc>
        <w:tc>
          <w:tcPr>
            <w:tcW w:w="1502" w:type="dxa"/>
            <w:vAlign w:val="center"/>
          </w:tcPr>
          <w:p w14:paraId="522456B4"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502" w:type="dxa"/>
            <w:vAlign w:val="center"/>
          </w:tcPr>
          <w:p w14:paraId="571F2708"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870" w:type="dxa"/>
            <w:vAlign w:val="center"/>
          </w:tcPr>
          <w:p w14:paraId="61295078"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355" w:type="dxa"/>
            <w:vAlign w:val="center"/>
          </w:tcPr>
          <w:p w14:paraId="09010162"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913" w:type="dxa"/>
            <w:vAlign w:val="center"/>
          </w:tcPr>
          <w:p w14:paraId="069ED4C3"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D+E</w:t>
            </w:r>
          </w:p>
        </w:tc>
      </w:tr>
      <w:tr w:rsidR="00D64C5F" w:rsidRPr="00CA542D" w14:paraId="5D9B04FC" w14:textId="77777777" w:rsidTr="00431C6E">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531E4A66" w14:textId="77777777" w:rsidR="00D64C5F" w:rsidRPr="00CA542D" w:rsidRDefault="00D64C5F" w:rsidP="00431C6E">
            <w:pPr>
              <w:pStyle w:val="NoSpacing"/>
              <w:ind w:firstLine="0"/>
              <w:rPr>
                <w:rFonts w:ascii="Times New Roman" w:hAnsi="Times New Roman" w:cs="Times New Roman"/>
                <w:szCs w:val="20"/>
              </w:rPr>
            </w:pPr>
            <w:r w:rsidRPr="00CA542D">
              <w:rPr>
                <w:rFonts w:ascii="Times New Roman" w:hAnsi="Times New Roman" w:cs="Times New Roman"/>
                <w:szCs w:val="20"/>
              </w:rPr>
              <w:t>Pārējā inženierbūvniecība</w:t>
            </w:r>
          </w:p>
        </w:tc>
        <w:tc>
          <w:tcPr>
            <w:tcW w:w="1502" w:type="dxa"/>
            <w:vAlign w:val="center"/>
          </w:tcPr>
          <w:p w14:paraId="4C1913F4"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502" w:type="dxa"/>
            <w:vAlign w:val="center"/>
          </w:tcPr>
          <w:p w14:paraId="791F5CDE"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870" w:type="dxa"/>
            <w:vAlign w:val="center"/>
          </w:tcPr>
          <w:p w14:paraId="433A99B3"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1355" w:type="dxa"/>
            <w:vAlign w:val="center"/>
          </w:tcPr>
          <w:p w14:paraId="3A2734FB"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913" w:type="dxa"/>
            <w:vAlign w:val="center"/>
          </w:tcPr>
          <w:p w14:paraId="0D284991"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r>
      <w:tr w:rsidR="00D64C5F" w:rsidRPr="00CA542D" w14:paraId="7A5A8CB5" w14:textId="77777777" w:rsidTr="00431C6E">
        <w:trPr>
          <w:trHeight w:val="567"/>
        </w:trPr>
        <w:tc>
          <w:tcPr>
            <w:cnfStyle w:val="001000000000" w:firstRow="0" w:lastRow="0" w:firstColumn="1" w:lastColumn="0" w:oddVBand="0" w:evenVBand="0" w:oddHBand="0" w:evenHBand="0" w:firstRowFirstColumn="0" w:firstRowLastColumn="0" w:lastRowFirstColumn="0" w:lastRowLastColumn="0"/>
            <w:tcW w:w="1993" w:type="dxa"/>
            <w:vAlign w:val="center"/>
          </w:tcPr>
          <w:p w14:paraId="1F1B1210" w14:textId="77777777" w:rsidR="00D64C5F" w:rsidRPr="00CA542D" w:rsidRDefault="00D64C5F" w:rsidP="00431C6E">
            <w:pPr>
              <w:pStyle w:val="NoSpacing"/>
              <w:ind w:firstLine="0"/>
              <w:rPr>
                <w:rFonts w:ascii="Times New Roman" w:hAnsi="Times New Roman" w:cs="Times New Roman"/>
                <w:sz w:val="22"/>
              </w:rPr>
            </w:pPr>
            <w:r w:rsidRPr="00CA542D">
              <w:rPr>
                <w:rFonts w:ascii="Times New Roman" w:hAnsi="Times New Roman" w:cs="Times New Roman"/>
                <w:sz w:val="22"/>
              </w:rPr>
              <w:t>Kopā</w:t>
            </w:r>
          </w:p>
        </w:tc>
        <w:tc>
          <w:tcPr>
            <w:tcW w:w="1502" w:type="dxa"/>
            <w:vAlign w:val="center"/>
          </w:tcPr>
          <w:p w14:paraId="6C90B378"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D+E</w:t>
            </w:r>
          </w:p>
        </w:tc>
        <w:tc>
          <w:tcPr>
            <w:tcW w:w="1502" w:type="dxa"/>
            <w:vAlign w:val="center"/>
          </w:tcPr>
          <w:p w14:paraId="064203A0"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D+E</w:t>
            </w:r>
          </w:p>
        </w:tc>
        <w:tc>
          <w:tcPr>
            <w:tcW w:w="1870" w:type="dxa"/>
            <w:vAlign w:val="center"/>
          </w:tcPr>
          <w:p w14:paraId="2D91BC83"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D+E</w:t>
            </w:r>
          </w:p>
        </w:tc>
        <w:tc>
          <w:tcPr>
            <w:tcW w:w="1355" w:type="dxa"/>
            <w:vAlign w:val="center"/>
          </w:tcPr>
          <w:p w14:paraId="4AF9A796"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E</w:t>
            </w:r>
          </w:p>
        </w:tc>
        <w:tc>
          <w:tcPr>
            <w:tcW w:w="913" w:type="dxa"/>
            <w:vAlign w:val="center"/>
          </w:tcPr>
          <w:p w14:paraId="669EEF98" w14:textId="77777777" w:rsidR="00D64C5F" w:rsidRPr="00CA542D" w:rsidRDefault="00D64C5F" w:rsidP="00431C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542D">
              <w:rPr>
                <w:rFonts w:ascii="Times New Roman" w:hAnsi="Times New Roman" w:cs="Times New Roman"/>
              </w:rPr>
              <w:t>D</w:t>
            </w:r>
          </w:p>
        </w:tc>
      </w:tr>
    </w:tbl>
    <w:p w14:paraId="7ED4EA92" w14:textId="77777777" w:rsidR="00D64C5F" w:rsidRPr="00CA542D" w:rsidRDefault="00D64C5F" w:rsidP="00D64C5F">
      <w:pPr>
        <w:spacing w:line="240" w:lineRule="auto"/>
        <w:ind w:firstLine="0"/>
        <w:rPr>
          <w:rFonts w:ascii="Times New Roman" w:hAnsi="Times New Roman" w:cs="Times New Roman"/>
        </w:rPr>
      </w:pPr>
    </w:p>
    <w:p w14:paraId="4937D5C1" w14:textId="601C58CA"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Apkopotos līmeņos, analizējot kopēju objektu grupas vai kopējo resursu veidu izmaksu izmaiņas, tika izmantots kombinēts rādītājs. Tas apvienoja statistisko datu analīzē iegūtās prognozes ar ekspertu sniegto novērtējumu.</w:t>
      </w:r>
    </w:p>
    <w:p w14:paraId="1F7B7BD4" w14:textId="77777777" w:rsidR="00BB3CB6" w:rsidRPr="00CA542D" w:rsidRDefault="00BB3CB6" w:rsidP="00BB3CB6">
      <w:pPr>
        <w:spacing w:line="240" w:lineRule="auto"/>
        <w:ind w:firstLine="0"/>
        <w:rPr>
          <w:rFonts w:ascii="Times New Roman" w:hAnsi="Times New Roman" w:cs="Times New Roman"/>
        </w:rPr>
      </w:pPr>
    </w:p>
    <w:p w14:paraId="7E102A8C" w14:textId="5F4A27A4"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Kā gala produkts tika piedāvāti trīs izmaksu izmaiņu prognožu veidi, atkarībā no to iegūšanas principa.</w:t>
      </w:r>
    </w:p>
    <w:p w14:paraId="3ADF9E30" w14:textId="77777777" w:rsidR="00BB3CB6" w:rsidRPr="00CA542D" w:rsidRDefault="00BB3CB6" w:rsidP="00BB3CB6">
      <w:pPr>
        <w:spacing w:line="240" w:lineRule="auto"/>
        <w:ind w:firstLine="0"/>
        <w:rPr>
          <w:rFonts w:ascii="Times New Roman" w:hAnsi="Times New Roman" w:cs="Times New Roman"/>
        </w:rPr>
      </w:pPr>
    </w:p>
    <w:p w14:paraId="4D3D2A1B" w14:textId="77777777" w:rsidR="00D64C5F" w:rsidRPr="00CA542D" w:rsidRDefault="00D64C5F" w:rsidP="00D64C5F">
      <w:pPr>
        <w:spacing w:line="240" w:lineRule="auto"/>
        <w:rPr>
          <w:rFonts w:ascii="Times New Roman" w:hAnsi="Times New Roman" w:cs="Times New Roman"/>
          <w:b/>
        </w:rPr>
      </w:pPr>
      <w:r w:rsidRPr="00CA542D">
        <w:rPr>
          <w:rFonts w:ascii="Times New Roman" w:hAnsi="Times New Roman" w:cs="Times New Roman"/>
          <w:b/>
          <w:u w:val="single"/>
        </w:rPr>
        <w:t>I variants</w:t>
      </w:r>
      <w:r w:rsidRPr="00CA542D">
        <w:rPr>
          <w:rFonts w:ascii="Times New Roman" w:hAnsi="Times New Roman" w:cs="Times New Roman"/>
          <w:b/>
        </w:rPr>
        <w:t xml:space="preserve"> – statistisko datu ekstrapolējošā prognoze. </w:t>
      </w:r>
    </w:p>
    <w:p w14:paraId="3E85215B" w14:textId="2FC46896"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 xml:space="preserve">Prognoze tika iegūta balstoties uz statistiskajiem datiem modelējot iespējamo tālāko attīstību, ja saglabājās līdzšinējās tendences. Šī varianta prognoze tika paredzēta gadījumiem, kad nebija iespējas nepieciešamajos laika rāmjos iegūt cita varianta prognozi un nepieciešams operatīvs risinājums. </w:t>
      </w:r>
    </w:p>
    <w:p w14:paraId="1CED1178" w14:textId="77777777" w:rsidR="00BB3CB6" w:rsidRPr="00CA542D" w:rsidRDefault="00BB3CB6" w:rsidP="00D64C5F">
      <w:pPr>
        <w:spacing w:line="240" w:lineRule="auto"/>
        <w:rPr>
          <w:rFonts w:ascii="Times New Roman" w:hAnsi="Times New Roman" w:cs="Times New Roman"/>
        </w:rPr>
      </w:pPr>
    </w:p>
    <w:p w14:paraId="145D67D8" w14:textId="77777777" w:rsidR="00D64C5F" w:rsidRPr="00CA542D" w:rsidRDefault="00D64C5F" w:rsidP="00D64C5F">
      <w:pPr>
        <w:spacing w:line="240" w:lineRule="auto"/>
        <w:rPr>
          <w:rFonts w:ascii="Times New Roman" w:hAnsi="Times New Roman" w:cs="Times New Roman"/>
          <w:b/>
        </w:rPr>
      </w:pPr>
      <w:r w:rsidRPr="00CA542D">
        <w:rPr>
          <w:rFonts w:ascii="Times New Roman" w:hAnsi="Times New Roman" w:cs="Times New Roman"/>
          <w:b/>
          <w:u w:val="single"/>
        </w:rPr>
        <w:t>II variants</w:t>
      </w:r>
      <w:r w:rsidRPr="00CA542D">
        <w:rPr>
          <w:rFonts w:ascii="Times New Roman" w:hAnsi="Times New Roman" w:cs="Times New Roman"/>
          <w:b/>
        </w:rPr>
        <w:t xml:space="preserve"> – kombinētā (ekspertu-statistiskā) prognoze.</w:t>
      </w:r>
    </w:p>
    <w:p w14:paraId="5E657D64" w14:textId="4DC3ED4D" w:rsidR="00D64C5F" w:rsidRPr="00CA542D" w:rsidRDefault="00D64C5F" w:rsidP="00D64C5F">
      <w:pPr>
        <w:spacing w:line="240" w:lineRule="auto"/>
        <w:rPr>
          <w:rFonts w:ascii="Times New Roman" w:hAnsi="Times New Roman" w:cs="Times New Roman"/>
        </w:rPr>
      </w:pPr>
      <w:r w:rsidRPr="00CA542D">
        <w:rPr>
          <w:rFonts w:ascii="Times New Roman" w:hAnsi="Times New Roman" w:cs="Times New Roman"/>
        </w:rPr>
        <w:t>Prognoze tika izstrādāta kā pamatu ņemot dinamikas rindu ekstrapolāciju, kas tika koriģēta ar iegūtajām vidējām ekspertu novērtētajām nākotnes vērtībām. Koriģētā prognoze tika veidota kā svērtā vidējā ekspertu un modeļu prognoze. Šī varianta prognoze paredzēta kā gala prognoze objektu grupām un resursu veidiem, kur ir pieejama statistiskā informācija.</w:t>
      </w:r>
    </w:p>
    <w:p w14:paraId="70739277" w14:textId="77777777" w:rsidR="00BB3CB6" w:rsidRPr="00CA542D" w:rsidRDefault="00BB3CB6" w:rsidP="00D64C5F">
      <w:pPr>
        <w:spacing w:line="240" w:lineRule="auto"/>
        <w:rPr>
          <w:rFonts w:ascii="Times New Roman" w:hAnsi="Times New Roman" w:cs="Times New Roman"/>
        </w:rPr>
      </w:pPr>
    </w:p>
    <w:p w14:paraId="768860CF" w14:textId="77777777" w:rsidR="00D64C5F" w:rsidRPr="00CA542D" w:rsidRDefault="00D64C5F" w:rsidP="00D64C5F">
      <w:pPr>
        <w:spacing w:line="240" w:lineRule="auto"/>
        <w:rPr>
          <w:rFonts w:ascii="Times New Roman" w:eastAsiaTheme="minorEastAsia" w:hAnsi="Times New Roman" w:cs="Times New Roman"/>
          <w:b/>
        </w:rPr>
      </w:pPr>
      <w:r w:rsidRPr="00CA542D">
        <w:rPr>
          <w:rFonts w:ascii="Times New Roman" w:eastAsiaTheme="minorEastAsia" w:hAnsi="Times New Roman" w:cs="Times New Roman"/>
          <w:b/>
          <w:u w:val="single"/>
        </w:rPr>
        <w:t>III variants</w:t>
      </w:r>
      <w:r w:rsidRPr="00CA542D">
        <w:rPr>
          <w:rFonts w:ascii="Times New Roman" w:eastAsiaTheme="minorEastAsia" w:hAnsi="Times New Roman" w:cs="Times New Roman"/>
          <w:b/>
        </w:rPr>
        <w:t xml:space="preserve"> – ekspertu prognozes.</w:t>
      </w:r>
    </w:p>
    <w:p w14:paraId="68F6CC39" w14:textId="77777777" w:rsidR="00D64C5F" w:rsidRPr="00CA542D" w:rsidRDefault="00D64C5F" w:rsidP="00D64C5F">
      <w:pPr>
        <w:spacing w:line="240" w:lineRule="auto"/>
        <w:rPr>
          <w:rFonts w:ascii="Times New Roman" w:eastAsiaTheme="minorEastAsia" w:hAnsi="Times New Roman" w:cs="Times New Roman"/>
        </w:rPr>
      </w:pPr>
      <w:r w:rsidRPr="00CA542D">
        <w:rPr>
          <w:rFonts w:ascii="Times New Roman" w:eastAsiaTheme="minorEastAsia" w:hAnsi="Times New Roman" w:cs="Times New Roman"/>
        </w:rPr>
        <w:t>Ekspertu prognoze kā gala prognoze tika izmantota gadījumiem, kad noteiktās pētāmo rādītāju grupās nebija pieejami statistiskie dati. Šajā gadījumā tika izmantotas vidējās ekspertu prognozes ar to standartnovirzēm.</w:t>
      </w:r>
    </w:p>
    <w:p w14:paraId="5F059D9E" w14:textId="77777777" w:rsidR="00D64C5F" w:rsidRPr="00CA542D" w:rsidRDefault="00D64C5F" w:rsidP="00D64C5F">
      <w:pPr>
        <w:keepNext/>
        <w:spacing w:line="240" w:lineRule="auto"/>
        <w:ind w:firstLine="0"/>
        <w:rPr>
          <w:rFonts w:ascii="Times New Roman" w:hAnsi="Times New Roman" w:cs="Times New Roman"/>
        </w:rPr>
      </w:pPr>
      <w:r w:rsidRPr="00CA542D">
        <w:rPr>
          <w:rFonts w:ascii="Times New Roman" w:hAnsi="Times New Roman" w:cs="Times New Roman"/>
          <w:noProof/>
        </w:rPr>
        <w:lastRenderedPageBreak/>
        <mc:AlternateContent>
          <mc:Choice Requires="wpc">
            <w:drawing>
              <wp:inline distT="0" distB="0" distL="0" distR="0" wp14:anchorId="18C1748E" wp14:editId="50A13B02">
                <wp:extent cx="5486400" cy="5868538"/>
                <wp:effectExtent l="0" t="0" r="19050" b="18415"/>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lumMod val="50000"/>
                            </a:schemeClr>
                          </a:solidFill>
                        </a:ln>
                      </wpc:whole>
                      <wps:wsp>
                        <wps:cNvPr id="15" name="Text Box 15"/>
                        <wps:cNvSpPr txBox="1"/>
                        <wps:spPr>
                          <a:xfrm>
                            <a:off x="750627" y="3483219"/>
                            <a:ext cx="3973772" cy="1771611"/>
                          </a:xfrm>
                          <a:prstGeom prst="rect">
                            <a:avLst/>
                          </a:prstGeom>
                          <a:solidFill>
                            <a:schemeClr val="lt1"/>
                          </a:solidFill>
                          <a:ln w="12700">
                            <a:solidFill>
                              <a:schemeClr val="accent2">
                                <a:lumMod val="7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38B2BA3C" w14:textId="77777777" w:rsidR="00D64C5F" w:rsidRPr="00490847" w:rsidRDefault="00D64C5F" w:rsidP="00D64C5F">
                              <w:pPr>
                                <w:spacing w:line="276" w:lineRule="auto"/>
                                <w:ind w:firstLine="0"/>
                                <w:jc w:val="center"/>
                                <w:rPr>
                                  <w:color w:val="C45911" w:themeColor="accent2" w:themeShade="BF"/>
                                </w:rPr>
                              </w:pPr>
                              <w:r w:rsidRPr="00490847">
                                <w:rPr>
                                  <w:color w:val="C45911" w:themeColor="accent2" w:themeShade="BF"/>
                                </w:rPr>
                                <w:t>Prognožu varianti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 name="Text Box 4"/>
                        <wps:cNvSpPr txBox="1"/>
                        <wps:spPr>
                          <a:xfrm>
                            <a:off x="1924334" y="307076"/>
                            <a:ext cx="1828800" cy="348018"/>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9F528F" w14:textId="77777777" w:rsidR="00D64C5F" w:rsidRPr="00490847" w:rsidRDefault="00D64C5F" w:rsidP="00D64C5F">
                              <w:pPr>
                                <w:spacing w:line="240" w:lineRule="auto"/>
                                <w:ind w:firstLine="0"/>
                                <w:jc w:val="center"/>
                              </w:pPr>
                              <w:r w:rsidRPr="00490847">
                                <w:t xml:space="preserve">Datu </w:t>
                              </w:r>
                              <w:r>
                                <w:t>izguve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750627" y="1214650"/>
                            <a:ext cx="1508077" cy="600503"/>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A2F0BB8" w14:textId="77777777" w:rsidR="00D64C5F" w:rsidRDefault="00D64C5F" w:rsidP="00D64C5F">
                              <w:pPr>
                                <w:spacing w:line="240" w:lineRule="auto"/>
                                <w:ind w:firstLine="0"/>
                                <w:jc w:val="center"/>
                              </w:pPr>
                              <w:r>
                                <w:t>Galvenās tendences modeļi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bow Connector 7"/>
                        <wps:cNvCnPr>
                          <a:endCxn id="5" idx="0"/>
                        </wps:cNvCnPr>
                        <wps:spPr>
                          <a:xfrm rot="5400000">
                            <a:off x="1891922" y="267838"/>
                            <a:ext cx="559556" cy="1334068"/>
                          </a:xfrm>
                          <a:prstGeom prst="bentConnector3">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3216322" y="2440392"/>
                            <a:ext cx="1508077" cy="426347"/>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9E16E88" w14:textId="77777777" w:rsidR="00D64C5F" w:rsidRPr="0000418A" w:rsidRDefault="00D64C5F" w:rsidP="00D64C5F">
                              <w:pPr>
                                <w:spacing w:line="240" w:lineRule="auto"/>
                                <w:ind w:firstLine="0"/>
                                <w:jc w:val="center"/>
                                <w:rPr>
                                  <w:sz w:val="20"/>
                                </w:rPr>
                              </w:pPr>
                              <w:r w:rsidRPr="0000418A">
                                <w:rPr>
                                  <w:sz w:val="20"/>
                                </w:rPr>
                                <w:t>Ekspertu vērtējumu apkopošana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Elbow Connector 9"/>
                        <wps:cNvCnPr>
                          <a:endCxn id="30" idx="0"/>
                        </wps:cNvCnPr>
                        <wps:spPr>
                          <a:xfrm rot="16200000" flipH="1">
                            <a:off x="3124887" y="368940"/>
                            <a:ext cx="559320" cy="1131627"/>
                          </a:xfrm>
                          <a:prstGeom prst="bentConnector3">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750627" y="2295666"/>
                            <a:ext cx="1508077" cy="600503"/>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85A2555" w14:textId="77777777" w:rsidR="00D64C5F" w:rsidRDefault="00D64C5F" w:rsidP="00D64C5F">
                              <w:pPr>
                                <w:spacing w:line="240" w:lineRule="auto"/>
                                <w:ind w:firstLine="0"/>
                                <w:jc w:val="center"/>
                              </w:pPr>
                              <w:r>
                                <w:t>Modeļu kvalitātes novērtēšana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a:stCxn id="5" idx="2"/>
                          <a:endCxn id="10" idx="0"/>
                        </wps:cNvCnPr>
                        <wps:spPr>
                          <a:xfrm>
                            <a:off x="1504666" y="1815153"/>
                            <a:ext cx="0" cy="48051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 name="Text Box 16"/>
                        <wps:cNvSpPr txBox="1"/>
                        <wps:spPr>
                          <a:xfrm>
                            <a:off x="803327" y="3619153"/>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557041F" w14:textId="77777777" w:rsidR="00D64C5F" w:rsidRDefault="00D64C5F" w:rsidP="00D64C5F">
                              <w:pPr>
                                <w:ind w:firstLine="0"/>
                                <w:jc w:val="center"/>
                              </w:pPr>
                              <w:r>
                                <w:t>I variants</w:t>
                              </w:r>
                            </w:p>
                            <w:p w14:paraId="3645F5B9" w14:textId="77777777" w:rsidR="00D64C5F" w:rsidRDefault="00D64C5F" w:rsidP="00D64C5F">
                              <w:pPr>
                                <w:spacing w:line="240" w:lineRule="auto"/>
                                <w:ind w:firstLine="0"/>
                                <w:jc w:val="center"/>
                              </w:pPr>
                              <w:r>
                                <w:br/>
                                <w:t>Statistisko datu ekstrapolējošā prognoze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447562" y="3619179"/>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4F09997" w14:textId="77777777" w:rsidR="00D64C5F" w:rsidRDefault="00D64C5F" w:rsidP="00D64C5F">
                              <w:pPr>
                                <w:ind w:firstLine="0"/>
                                <w:jc w:val="center"/>
                              </w:pPr>
                              <w:r>
                                <w:t>III variants</w:t>
                              </w:r>
                            </w:p>
                            <w:p w14:paraId="0D411877" w14:textId="77777777" w:rsidR="00D64C5F" w:rsidRDefault="00D64C5F" w:rsidP="00D64C5F">
                              <w:pPr>
                                <w:spacing w:line="240" w:lineRule="auto"/>
                                <w:ind w:firstLine="0"/>
                                <w:jc w:val="center"/>
                              </w:pPr>
                              <w:r>
                                <w:br/>
                                <w:t>Ekspertu prognoze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Straight Arrow Connector 24"/>
                        <wps:cNvCnPr>
                          <a:stCxn id="10" idx="2"/>
                          <a:endCxn id="16" idx="0"/>
                        </wps:cNvCnPr>
                        <wps:spPr>
                          <a:xfrm flipH="1">
                            <a:off x="1415327" y="2896169"/>
                            <a:ext cx="89339" cy="722984"/>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stCxn id="10" idx="2"/>
                          <a:endCxn id="17" idx="0"/>
                        </wps:cNvCnPr>
                        <wps:spPr>
                          <a:xfrm>
                            <a:off x="1504666" y="2896169"/>
                            <a:ext cx="1238572" cy="72301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stCxn id="8" idx="2"/>
                          <a:endCxn id="17" idx="0"/>
                        </wps:cNvCnPr>
                        <wps:spPr>
                          <a:xfrm flipH="1">
                            <a:off x="2743238" y="2866739"/>
                            <a:ext cx="1227123" cy="75244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8" idx="2"/>
                          <a:endCxn id="18" idx="0"/>
                        </wps:cNvCnPr>
                        <wps:spPr>
                          <a:xfrm>
                            <a:off x="3970361" y="2866739"/>
                            <a:ext cx="89201" cy="752440"/>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 name="Text Box 17"/>
                        <wps:cNvSpPr txBox="1"/>
                        <wps:spPr>
                          <a:xfrm>
                            <a:off x="2131238" y="3619182"/>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5544235" w14:textId="77777777" w:rsidR="00D64C5F" w:rsidRDefault="00D64C5F" w:rsidP="00D64C5F">
                              <w:pPr>
                                <w:ind w:firstLine="0"/>
                                <w:jc w:val="center"/>
                              </w:pPr>
                              <w:r>
                                <w:t>II variants</w:t>
                              </w:r>
                            </w:p>
                            <w:p w14:paraId="5C7CAED6" w14:textId="77777777" w:rsidR="00D64C5F" w:rsidRDefault="00D64C5F" w:rsidP="00D64C5F">
                              <w:pPr>
                                <w:spacing w:line="240" w:lineRule="auto"/>
                                <w:ind w:firstLine="0"/>
                                <w:jc w:val="center"/>
                              </w:pPr>
                              <w:r>
                                <w:br/>
                                <w:t>Kombinētā (ekspertu-statistiskā) prognoze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216322" y="1214414"/>
                            <a:ext cx="1508077" cy="382817"/>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64C41CD" w14:textId="77777777" w:rsidR="00D64C5F" w:rsidRPr="0000418A" w:rsidRDefault="00D64C5F" w:rsidP="00D64C5F">
                              <w:pPr>
                                <w:spacing w:line="240" w:lineRule="auto"/>
                                <w:ind w:firstLine="0"/>
                                <w:jc w:val="center"/>
                                <w:rPr>
                                  <w:sz w:val="20"/>
                                </w:rPr>
                              </w:pPr>
                              <w:r w:rsidRPr="0000418A">
                                <w:rPr>
                                  <w:sz w:val="20"/>
                                </w:rPr>
                                <w:t>Ekspertu intervijas un aptauja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a:stCxn id="30" idx="2"/>
                          <a:endCxn id="8" idx="0"/>
                        </wps:cNvCnPr>
                        <wps:spPr>
                          <a:xfrm>
                            <a:off x="3970361" y="1597231"/>
                            <a:ext cx="0" cy="843161"/>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3735319" y="1751333"/>
                            <a:ext cx="1645791" cy="504983"/>
                          </a:xfrm>
                          <a:prstGeom prst="rect">
                            <a:avLst/>
                          </a:prstGeom>
                          <a:solidFill>
                            <a:srgbClr val="FFFFFF">
                              <a:alpha val="80000"/>
                            </a:srgbClr>
                          </a:solidFill>
                          <a:ln w="9525">
                            <a:solidFill>
                              <a:schemeClr val="bg1">
                                <a:lumMod val="6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26852B31" w14:textId="77777777" w:rsidR="00D64C5F" w:rsidRPr="0000418A" w:rsidRDefault="00D64C5F" w:rsidP="004476DE">
                              <w:pPr>
                                <w:pStyle w:val="ListParagraph"/>
                                <w:numPr>
                                  <w:ilvl w:val="0"/>
                                  <w:numId w:val="1"/>
                                </w:numPr>
                                <w:spacing w:line="240" w:lineRule="auto"/>
                                <w:jc w:val="left"/>
                                <w:rPr>
                                  <w:sz w:val="18"/>
                                </w:rPr>
                              </w:pPr>
                              <w:r w:rsidRPr="0000418A">
                                <w:rPr>
                                  <w:sz w:val="18"/>
                                </w:rPr>
                                <w:t>Prognozēšana</w:t>
                              </w:r>
                            </w:p>
                            <w:p w14:paraId="5DD6C8D9" w14:textId="77777777" w:rsidR="00D64C5F" w:rsidRPr="0000418A" w:rsidRDefault="00D64C5F" w:rsidP="004476DE">
                              <w:pPr>
                                <w:pStyle w:val="ListParagraph"/>
                                <w:numPr>
                                  <w:ilvl w:val="0"/>
                                  <w:numId w:val="1"/>
                                </w:numPr>
                                <w:spacing w:line="240" w:lineRule="auto"/>
                                <w:jc w:val="left"/>
                                <w:rPr>
                                  <w:sz w:val="18"/>
                                </w:rPr>
                              </w:pPr>
                              <w:r w:rsidRPr="0000418A">
                                <w:rPr>
                                  <w:sz w:val="18"/>
                                </w:rPr>
                                <w:t>Faktoru identifikācija</w:t>
                              </w:r>
                            </w:p>
                            <w:p w14:paraId="13E402B4" w14:textId="77777777" w:rsidR="00D64C5F" w:rsidRPr="0000418A" w:rsidRDefault="00D64C5F" w:rsidP="004476DE">
                              <w:pPr>
                                <w:pStyle w:val="ListParagraph"/>
                                <w:numPr>
                                  <w:ilvl w:val="0"/>
                                  <w:numId w:val="1"/>
                                </w:numPr>
                                <w:spacing w:line="240" w:lineRule="auto"/>
                                <w:jc w:val="left"/>
                                <w:rPr>
                                  <w:sz w:val="18"/>
                                </w:rPr>
                              </w:pPr>
                              <w:r w:rsidRPr="0000418A">
                                <w:rPr>
                                  <w:sz w:val="18"/>
                                </w:rPr>
                                <w:t>Faktoru novērtēšana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8C1748E" id="Canvas 1" o:spid="_x0000_s1026" editas="canvas" style="width:6in;height:462.1pt;mso-position-horizontal-relative:char;mso-position-vertical-relative:line" coordsize="54864,5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8680;visibility:visible;mso-wrap-style:square" stroked="t" strokecolor="#7f7f7f [1612]">
                  <v:fill o:detectmouseclick="t"/>
                  <v:path o:connecttype="none"/>
                </v:shape>
                <v:shapetype id="_x0000_t202" coordsize="21600,21600" o:spt="202" path="m,l,21600r21600,l21600,xe">
                  <v:stroke joinstyle="miter"/>
                  <v:path gradientshapeok="t" o:connecttype="rect"/>
                </v:shapetype>
                <v:shape id="Text Box 15" o:spid="_x0000_s1028" type="#_x0000_t202" style="position:absolute;left:7506;top:34832;width:39737;height:177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" fillcolor="white [3201]" strokecolor="#c45911 [2405]" strokeweight="1pt">
                  <v:stroke dashstyle="3 1"/>
                  <v:textbox>
                    <w:txbxContent>
                      <w:p w14:paraId="38B2BA3C" w14:textId="77777777" w:rsidR="00D64C5F" w:rsidRPr="00490847" w:rsidRDefault="00D64C5F" w:rsidP="00D64C5F">
                        <w:pPr>
                          <w:spacing w:line="276" w:lineRule="auto"/>
                          <w:ind w:firstLine="0"/>
                          <w:jc w:val="center"/>
                          <w:rPr>
                            <w:color w:val="C45911" w:themeColor="accent2" w:themeShade="BF"/>
                          </w:rPr>
                        </w:pPr>
                        <w:r w:rsidRPr="00490847">
                          <w:rPr>
                            <w:color w:val="C45911" w:themeColor="accent2" w:themeShade="BF"/>
                          </w:rPr>
                          <w:t>Prognožu varianti</w:t>
                        </w:r>
                      </w:p>
                    </w:txbxContent>
                  </v:textbox>
                </v:shape>
                <v:shape id="Text Box 4" o:spid="_x0000_s1029" type="#_x0000_t202" style="position:absolute;left:19243;top:3070;width:18288;height:3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" fillcolor="white [3201]" strokecolor="#a5a5a5 [2092]">
                  <v:textbox>
                    <w:txbxContent>
                      <w:p w14:paraId="3B9F528F" w14:textId="77777777" w:rsidR="00D64C5F" w:rsidRPr="00490847" w:rsidRDefault="00D64C5F" w:rsidP="00D64C5F">
                        <w:pPr>
                          <w:spacing w:line="240" w:lineRule="auto"/>
                          <w:ind w:firstLine="0"/>
                          <w:jc w:val="center"/>
                        </w:pPr>
                        <w:r w:rsidRPr="00490847">
                          <w:t xml:space="preserve">Datu </w:t>
                        </w:r>
                        <w:r>
                          <w:t>izguve</w:t>
                        </w:r>
                      </w:p>
                    </w:txbxContent>
                  </v:textbox>
                </v:shape>
                <v:shape id="Text Box 5" o:spid="_x0000_s1030" type="#_x0000_t202" style="position:absolute;left:7506;top:12146;width:15081;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" fillcolor="white [3201]" strokecolor="#a5a5a5 [2092]">
                  <v:textbox>
                    <w:txbxContent>
                      <w:p w14:paraId="6A2F0BB8" w14:textId="77777777" w:rsidR="00D64C5F" w:rsidRDefault="00D64C5F" w:rsidP="00D64C5F">
                        <w:pPr>
                          <w:spacing w:line="240" w:lineRule="auto"/>
                          <w:ind w:firstLine="0"/>
                          <w:jc w:val="center"/>
                        </w:pPr>
                        <w:r>
                          <w:t>Galvenās tendences modeļi</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31" type="#_x0000_t34" style="position:absolute;left:18919;top:2677;width:5596;height:1334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" strokecolor="#4472c4 [3204]" strokeweight="1pt">
                  <v:stroke endarrow="block"/>
                </v:shape>
                <v:shape id="Text Box 8" o:spid="_x0000_s1032" type="#_x0000_t202" style="position:absolute;left:32163;top:24403;width:15080;height:4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" fillcolor="white [3201]" strokecolor="#a5a5a5 [2092]">
                  <v:textbox>
                    <w:txbxContent>
                      <w:p w14:paraId="29E16E88" w14:textId="77777777" w:rsidR="00D64C5F" w:rsidRPr="0000418A" w:rsidRDefault="00D64C5F" w:rsidP="00D64C5F">
                        <w:pPr>
                          <w:spacing w:line="240" w:lineRule="auto"/>
                          <w:ind w:firstLine="0"/>
                          <w:jc w:val="center"/>
                          <w:rPr>
                            <w:sz w:val="20"/>
                          </w:rPr>
                        </w:pPr>
                        <w:r w:rsidRPr="0000418A">
                          <w:rPr>
                            <w:sz w:val="20"/>
                          </w:rPr>
                          <w:t>Ekspertu vērtējumu apkopošana</w:t>
                        </w:r>
                      </w:p>
                    </w:txbxContent>
                  </v:textbox>
                </v:shape>
                <v:shape id="Elbow Connector 9" o:spid="_x0000_s1033" type="#_x0000_t34" style="position:absolute;left:31248;top:3689;width:5594;height:1131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" strokecolor="#4472c4 [3204]" strokeweight="1pt">
                  <v:stroke endarrow="block"/>
                </v:shape>
                <v:shape id="Text Box 10" o:spid="_x0000_s1034" type="#_x0000_t202" style="position:absolute;left:7506;top:22956;width:15081;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" fillcolor="white [3201]" strokecolor="#a5a5a5 [2092]">
                  <v:textbox>
                    <w:txbxContent>
                      <w:p w14:paraId="485A2555" w14:textId="77777777" w:rsidR="00D64C5F" w:rsidRDefault="00D64C5F" w:rsidP="00D64C5F">
                        <w:pPr>
                          <w:spacing w:line="240" w:lineRule="auto"/>
                          <w:ind w:firstLine="0"/>
                          <w:jc w:val="center"/>
                        </w:pPr>
                        <w:r>
                          <w:t>Modeļu kvalitātes novērtēšana</w:t>
                        </w:r>
                      </w:p>
                    </w:txbxContent>
                  </v:textbox>
                </v:shape>
                <v:shapetype id="_x0000_t32" coordsize="21600,21600" o:spt="32" o:oned="t" path="m,l21600,21600e" filled="f">
                  <v:path arrowok="t" fillok="f" o:connecttype="none"/>
                  <o:lock v:ext="edit" shapetype="t"/>
                </v:shapetype>
                <v:shape id="Straight Arrow Connector 13" o:spid="_x0000_s1035" type="#_x0000_t32" style="position:absolute;left:15046;top:18151;width:0;height:4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" strokecolor="#4472c4 [3204]" strokeweight="1pt">
                  <v:stroke endarrow="block" joinstyle="miter"/>
                </v:shape>
                <v:shape id="Text Box 16" o:spid="_x0000_s1036" type="#_x0000_t202" style="position:absolute;left:8033;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" fillcolor="white [3201]" strokecolor="#c45911 [2405]">
                  <v:textbox>
                    <w:txbxContent>
                      <w:p w14:paraId="4557041F" w14:textId="77777777" w:rsidR="00D64C5F" w:rsidRDefault="00D64C5F" w:rsidP="00D64C5F">
                        <w:pPr>
                          <w:ind w:firstLine="0"/>
                          <w:jc w:val="center"/>
                        </w:pPr>
                        <w:r>
                          <w:t>I variants</w:t>
                        </w:r>
                      </w:p>
                      <w:p w14:paraId="3645F5B9" w14:textId="77777777" w:rsidR="00D64C5F" w:rsidRDefault="00D64C5F" w:rsidP="00D64C5F">
                        <w:pPr>
                          <w:spacing w:line="240" w:lineRule="auto"/>
                          <w:ind w:firstLine="0"/>
                          <w:jc w:val="center"/>
                        </w:pPr>
                        <w:r>
                          <w:br/>
                          <w:t>Statistisko datu ekstrapolējošā prognoze</w:t>
                        </w:r>
                      </w:p>
                    </w:txbxContent>
                  </v:textbox>
                </v:shape>
                <v:shape id="Text Box 18" o:spid="_x0000_s1037" type="#_x0000_t202" style="position:absolute;left:34475;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" fillcolor="white [3201]" strokecolor="#c45911 [2405]">
                  <v:textbox>
                    <w:txbxContent>
                      <w:p w14:paraId="34F09997" w14:textId="77777777" w:rsidR="00D64C5F" w:rsidRDefault="00D64C5F" w:rsidP="00D64C5F">
                        <w:pPr>
                          <w:ind w:firstLine="0"/>
                          <w:jc w:val="center"/>
                        </w:pPr>
                        <w:r>
                          <w:t>III variants</w:t>
                        </w:r>
                      </w:p>
                      <w:p w14:paraId="0D411877" w14:textId="77777777" w:rsidR="00D64C5F" w:rsidRDefault="00D64C5F" w:rsidP="00D64C5F">
                        <w:pPr>
                          <w:spacing w:line="240" w:lineRule="auto"/>
                          <w:ind w:firstLine="0"/>
                          <w:jc w:val="center"/>
                        </w:pPr>
                        <w:r>
                          <w:br/>
                          <w:t>Ekspertu prognoze</w:t>
                        </w:r>
                      </w:p>
                    </w:txbxContent>
                  </v:textbox>
                </v:shape>
                <v:shape id="Straight Arrow Connector 24" o:spid="_x0000_s1038" type="#_x0000_t32" style="position:absolute;left:14153;top:28961;width:893;height:72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" strokecolor="#4472c4 [3204]" strokeweight="1pt">
                  <v:stroke endarrow="block" joinstyle="miter"/>
                </v:shape>
                <v:shape id="Straight Arrow Connector 25" o:spid="_x0000_s1039" type="#_x0000_t32" style="position:absolute;left:15046;top:28961;width:12386;height:7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" strokecolor="#4472c4 [3204]" strokeweight="1pt">
                  <v:stroke endarrow="block" joinstyle="miter"/>
                </v:shape>
                <v:shape id="Straight Arrow Connector 26" o:spid="_x0000_s1040" type="#_x0000_t32" style="position:absolute;left:27432;top:28667;width:12271;height:7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" strokecolor="#4472c4 [3204]" strokeweight="1pt">
                  <v:stroke endarrow="block" joinstyle="miter"/>
                </v:shape>
                <v:shape id="Straight Arrow Connector 27" o:spid="_x0000_s1041" type="#_x0000_t32" style="position:absolute;left:39703;top:28667;width:892;height:7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" strokecolor="#4472c4 [3204]" strokeweight="1pt">
                  <v:stroke endarrow="block" joinstyle="miter"/>
                </v:shape>
                <v:shape id="Text Box 17" o:spid="_x0000_s1042" type="#_x0000_t202" style="position:absolute;left:21312;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" fillcolor="white [3201]" strokecolor="#c45911 [2405]">
                  <v:textbox>
                    <w:txbxContent>
                      <w:p w14:paraId="15544235" w14:textId="77777777" w:rsidR="00D64C5F" w:rsidRDefault="00D64C5F" w:rsidP="00D64C5F">
                        <w:pPr>
                          <w:ind w:firstLine="0"/>
                          <w:jc w:val="center"/>
                        </w:pPr>
                        <w:r>
                          <w:t>II variants</w:t>
                        </w:r>
                      </w:p>
                      <w:p w14:paraId="5C7CAED6" w14:textId="77777777" w:rsidR="00D64C5F" w:rsidRDefault="00D64C5F" w:rsidP="00D64C5F">
                        <w:pPr>
                          <w:spacing w:line="240" w:lineRule="auto"/>
                          <w:ind w:firstLine="0"/>
                          <w:jc w:val="center"/>
                        </w:pPr>
                        <w:r>
                          <w:br/>
                          <w:t>Kombinētā (ekspertu-statistiskā) prognoze</w:t>
                        </w:r>
                      </w:p>
                    </w:txbxContent>
                  </v:textbox>
                </v:shape>
                <v:shape id="Text Box 30" o:spid="_x0000_s1043" type="#_x0000_t202" style="position:absolute;left:32163;top:12144;width:15080;height:3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" fillcolor="white [3201]" strokecolor="#a5a5a5 [2092]">
                  <v:textbox>
                    <w:txbxContent>
                      <w:p w14:paraId="364C41CD" w14:textId="77777777" w:rsidR="00D64C5F" w:rsidRPr="0000418A" w:rsidRDefault="00D64C5F" w:rsidP="00D64C5F">
                        <w:pPr>
                          <w:spacing w:line="240" w:lineRule="auto"/>
                          <w:ind w:firstLine="0"/>
                          <w:jc w:val="center"/>
                          <w:rPr>
                            <w:sz w:val="20"/>
                          </w:rPr>
                        </w:pPr>
                        <w:r w:rsidRPr="0000418A">
                          <w:rPr>
                            <w:sz w:val="20"/>
                          </w:rPr>
                          <w:t>Ekspertu intervijas un aptauja</w:t>
                        </w:r>
                      </w:p>
                    </w:txbxContent>
                  </v:textbox>
                </v:shape>
                <v:shape id="Straight Arrow Connector 31" o:spid="_x0000_s1044" type="#_x0000_t32" style="position:absolute;left:39703;top:15972;width:0;height:8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" strokecolor="#4472c4 [3204]" strokeweight="1pt">
                  <v:stroke endarrow="block" joinstyle="miter"/>
                </v:shape>
                <v:shape id="Text Box 29" o:spid="_x0000_s1045" type="#_x0000_t202" style="position:absolute;left:37353;top:17513;width:16458;height:5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" strokecolor="#a5a5a5 [2092]">
                  <v:fill opacity="52428f"/>
                  <v:stroke dashstyle="3 1"/>
                  <v:textbox>
                    <w:txbxContent>
                      <w:p w14:paraId="26852B31" w14:textId="77777777" w:rsidR="00D64C5F" w:rsidRPr="0000418A" w:rsidRDefault="00D64C5F" w:rsidP="004476DE">
                        <w:pPr>
                          <w:pStyle w:val="ListParagraph"/>
                          <w:numPr>
                            <w:ilvl w:val="0"/>
                            <w:numId w:val="1"/>
                          </w:numPr>
                          <w:spacing w:line="240" w:lineRule="auto"/>
                          <w:jc w:val="left"/>
                          <w:rPr>
                            <w:sz w:val="18"/>
                          </w:rPr>
                        </w:pPr>
                        <w:r w:rsidRPr="0000418A">
                          <w:rPr>
                            <w:sz w:val="18"/>
                          </w:rPr>
                          <w:t>Prognozēšana</w:t>
                        </w:r>
                      </w:p>
                      <w:p w14:paraId="5DD6C8D9" w14:textId="77777777" w:rsidR="00D64C5F" w:rsidRPr="0000418A" w:rsidRDefault="00D64C5F" w:rsidP="004476DE">
                        <w:pPr>
                          <w:pStyle w:val="ListParagraph"/>
                          <w:numPr>
                            <w:ilvl w:val="0"/>
                            <w:numId w:val="1"/>
                          </w:numPr>
                          <w:spacing w:line="240" w:lineRule="auto"/>
                          <w:jc w:val="left"/>
                          <w:rPr>
                            <w:sz w:val="18"/>
                          </w:rPr>
                        </w:pPr>
                        <w:r w:rsidRPr="0000418A">
                          <w:rPr>
                            <w:sz w:val="18"/>
                          </w:rPr>
                          <w:t>Faktoru identifikācija</w:t>
                        </w:r>
                      </w:p>
                      <w:p w14:paraId="13E402B4" w14:textId="77777777" w:rsidR="00D64C5F" w:rsidRPr="0000418A" w:rsidRDefault="00D64C5F" w:rsidP="004476DE">
                        <w:pPr>
                          <w:pStyle w:val="ListParagraph"/>
                          <w:numPr>
                            <w:ilvl w:val="0"/>
                            <w:numId w:val="1"/>
                          </w:numPr>
                          <w:spacing w:line="240" w:lineRule="auto"/>
                          <w:jc w:val="left"/>
                          <w:rPr>
                            <w:sz w:val="18"/>
                          </w:rPr>
                        </w:pPr>
                        <w:r w:rsidRPr="0000418A">
                          <w:rPr>
                            <w:sz w:val="18"/>
                          </w:rPr>
                          <w:t>Faktoru novērtēšana</w:t>
                        </w:r>
                      </w:p>
                    </w:txbxContent>
                  </v:textbox>
                </v:shape>
                <w10:anchorlock/>
              </v:group>
            </w:pict>
          </mc:Fallback>
        </mc:AlternateContent>
      </w:r>
    </w:p>
    <w:p w14:paraId="757C9A5A" w14:textId="0F95B9BF" w:rsidR="00D64C5F" w:rsidRPr="00CA542D" w:rsidRDefault="005F622A" w:rsidP="00D64C5F">
      <w:pPr>
        <w:pStyle w:val="Caption"/>
        <w:ind w:firstLine="0"/>
        <w:jc w:val="center"/>
        <w:rPr>
          <w:rFonts w:ascii="Times New Roman" w:hAnsi="Times New Roman" w:cs="Times New Roman"/>
        </w:rPr>
      </w:pPr>
      <w:r>
        <w:rPr>
          <w:rFonts w:ascii="Times New Roman" w:hAnsi="Times New Roman" w:cs="Times New Roman"/>
        </w:rPr>
        <w:t>Attēls M1</w:t>
      </w:r>
      <w:r w:rsidR="00D64C5F" w:rsidRPr="00CA542D">
        <w:rPr>
          <w:rFonts w:ascii="Times New Roman" w:hAnsi="Times New Roman" w:cs="Times New Roman"/>
        </w:rPr>
        <w:t xml:space="preserve">. Datu vākšanas, datu ekstrapolācijas, </w:t>
      </w:r>
      <w:proofErr w:type="spellStart"/>
      <w:r w:rsidR="00D64C5F" w:rsidRPr="00CA542D">
        <w:rPr>
          <w:rFonts w:ascii="Times New Roman" w:hAnsi="Times New Roman" w:cs="Times New Roman"/>
        </w:rPr>
        <w:t>ekspertvērtējumu</w:t>
      </w:r>
      <w:proofErr w:type="spellEnd"/>
      <w:r w:rsidR="00D64C5F" w:rsidRPr="00CA542D">
        <w:rPr>
          <w:rFonts w:ascii="Times New Roman" w:hAnsi="Times New Roman" w:cs="Times New Roman"/>
        </w:rPr>
        <w:t xml:space="preserve"> apkopošanas un prognožu variantu izstrādes shēma</w:t>
      </w:r>
      <w:r>
        <w:rPr>
          <w:rFonts w:ascii="Times New Roman" w:hAnsi="Times New Roman" w:cs="Times New Roman"/>
        </w:rPr>
        <w:t>.</w:t>
      </w:r>
    </w:p>
    <w:p w14:paraId="483A545F" w14:textId="1CC6C3DD"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Veicot atkārtotus pētījumus nepieciešams atkārtoti apkopot pieejamās informācijas masīvu, lai identificētu jaunās informācijas apjomu. Gadījumā, ja ir publiski pieejami jauni dati, kas līdz šim nav tikuši apkopoti, tad iespējams noteiktu objektu grupu un resursu veidu prognozes pārnest citā varianta grupā. Līdzvērtīgi iespējams kalibrēt statistiskās prognozes un ekspertu prognozes svaru koeficientus, ja ir radušies jauni argumenti par labu kādu svaru pārveidei.</w:t>
      </w:r>
    </w:p>
    <w:p w14:paraId="51AE700A" w14:textId="77777777" w:rsidR="00BB3CB6" w:rsidRPr="00CA542D" w:rsidRDefault="00BB3CB6" w:rsidP="00BB3CB6">
      <w:pPr>
        <w:spacing w:line="240" w:lineRule="auto"/>
        <w:ind w:firstLine="0"/>
        <w:rPr>
          <w:rFonts w:ascii="Times New Roman" w:hAnsi="Times New Roman" w:cs="Times New Roman"/>
        </w:rPr>
      </w:pPr>
    </w:p>
    <w:p w14:paraId="00C3AD16" w14:textId="1A8A9623"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Visu trīs prognožu variantu izstrādē ir iespējama prognozēšanas horizonta pagarināšana uz papildus gadiem, ja ir mainījies noteiktas laika periods, kuram nepieciešama prognozes izstrāde. </w:t>
      </w:r>
    </w:p>
    <w:p w14:paraId="6DD3E009" w14:textId="77777777" w:rsidR="00D64C5F" w:rsidRPr="00CA542D" w:rsidRDefault="00D64C5F" w:rsidP="00D64C5F">
      <w:pPr>
        <w:spacing w:line="240" w:lineRule="auto"/>
        <w:rPr>
          <w:rFonts w:ascii="Times New Roman" w:hAnsi="Times New Roman" w:cs="Times New Roman"/>
        </w:rPr>
      </w:pPr>
    </w:p>
    <w:p w14:paraId="74469834" w14:textId="77777777" w:rsidR="00D64C5F" w:rsidRPr="00CA542D" w:rsidRDefault="00D64C5F" w:rsidP="00D64C5F">
      <w:pPr>
        <w:spacing w:line="240" w:lineRule="auto"/>
        <w:rPr>
          <w:rFonts w:ascii="Times New Roman" w:hAnsi="Times New Roman" w:cs="Times New Roman"/>
        </w:rPr>
      </w:pPr>
    </w:p>
    <w:p w14:paraId="5349EDAA" w14:textId="77777777" w:rsidR="00D64C5F" w:rsidRPr="00CA542D" w:rsidRDefault="00D64C5F" w:rsidP="00966AFC">
      <w:pPr>
        <w:pStyle w:val="Heading3"/>
        <w:spacing w:line="240" w:lineRule="auto"/>
        <w:ind w:left="1224" w:firstLine="0"/>
        <w:rPr>
          <w:rFonts w:ascii="Times New Roman" w:hAnsi="Times New Roman" w:cs="Times New Roman"/>
          <w:b/>
          <w:bCs/>
          <w:color w:val="262626" w:themeColor="text1" w:themeTint="D9"/>
        </w:rPr>
      </w:pPr>
      <w:r w:rsidRPr="00CA542D">
        <w:rPr>
          <w:rFonts w:ascii="Times New Roman" w:hAnsi="Times New Roman" w:cs="Times New Roman"/>
          <w:b/>
          <w:bCs/>
          <w:color w:val="262626" w:themeColor="text1" w:themeTint="D9"/>
        </w:rPr>
        <w:t>Faktoru ietekmes novērtēšana</w:t>
      </w:r>
    </w:p>
    <w:p w14:paraId="0DA0FC92" w14:textId="77777777" w:rsidR="00BB3CB6" w:rsidRPr="00CA542D" w:rsidRDefault="00BB3CB6" w:rsidP="00BB3CB6">
      <w:pPr>
        <w:spacing w:line="240" w:lineRule="auto"/>
        <w:ind w:firstLine="0"/>
        <w:rPr>
          <w:rFonts w:ascii="Times New Roman" w:hAnsi="Times New Roman" w:cs="Times New Roman"/>
        </w:rPr>
      </w:pPr>
    </w:p>
    <w:p w14:paraId="737A45DB" w14:textId="72DE78CF"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Vērtējot dažādu iekšējo un ārējo faktoru ietekmi uz būvniecības izmaksu izmaiņām, </w:t>
      </w:r>
      <w:r w:rsidR="00C319DB">
        <w:rPr>
          <w:rFonts w:ascii="Times New Roman" w:hAnsi="Times New Roman" w:cs="Times New Roman"/>
        </w:rPr>
        <w:t>P</w:t>
      </w:r>
      <w:r w:rsidRPr="00CA542D">
        <w:rPr>
          <w:rFonts w:ascii="Times New Roman" w:hAnsi="Times New Roman" w:cs="Times New Roman"/>
        </w:rPr>
        <w:t>ētījumā ti</w:t>
      </w:r>
      <w:r w:rsidR="00C319DB">
        <w:rPr>
          <w:rFonts w:ascii="Times New Roman" w:hAnsi="Times New Roman" w:cs="Times New Roman"/>
        </w:rPr>
        <w:t>e</w:t>
      </w:r>
      <w:r w:rsidRPr="00CA542D">
        <w:rPr>
          <w:rFonts w:ascii="Times New Roman" w:hAnsi="Times New Roman" w:cs="Times New Roman"/>
        </w:rPr>
        <w:t xml:space="preserve">k izmantoti </w:t>
      </w: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Ar ekspertu viedokļa palīdzību tika identificēti būtiskākie faktori un noteikta faktoru ietekmes pakāpe. </w:t>
      </w:r>
    </w:p>
    <w:p w14:paraId="34D6DAF8" w14:textId="7927F53B"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lastRenderedPageBreak/>
        <w:t xml:space="preserve">Izpētes ietvaros ekspertiem tika nodots izvērtēšanai pētāmo rādītāju ietekmējošais iekšējo un ārējo faktoru uzskaitījums. Vērtējot faktoru ietekmi tika veikta to </w:t>
      </w:r>
      <w:proofErr w:type="spellStart"/>
      <w:r w:rsidRPr="00CA542D">
        <w:rPr>
          <w:rFonts w:ascii="Times New Roman" w:hAnsi="Times New Roman" w:cs="Times New Roman"/>
        </w:rPr>
        <w:t>ranžēšana</w:t>
      </w:r>
      <w:proofErr w:type="spellEnd"/>
      <w:r w:rsidRPr="00CA542D">
        <w:rPr>
          <w:rFonts w:ascii="Times New Roman" w:hAnsi="Times New Roman" w:cs="Times New Roman"/>
        </w:rPr>
        <w:t xml:space="preserve"> un vērtēšana ballu skalā. </w:t>
      </w:r>
      <w:proofErr w:type="spellStart"/>
      <w:r w:rsidRPr="00CA542D">
        <w:rPr>
          <w:rFonts w:ascii="Times New Roman" w:hAnsi="Times New Roman" w:cs="Times New Roman"/>
        </w:rPr>
        <w:t>Ranžēšanas</w:t>
      </w:r>
      <w:proofErr w:type="spellEnd"/>
      <w:r w:rsidRPr="00CA542D">
        <w:rPr>
          <w:rFonts w:ascii="Times New Roman" w:hAnsi="Times New Roman" w:cs="Times New Roman"/>
        </w:rPr>
        <w:t xml:space="preserve"> priekšrocība </w:t>
      </w:r>
      <w:r w:rsidR="00C319DB">
        <w:rPr>
          <w:rFonts w:ascii="Times New Roman" w:hAnsi="Times New Roman" w:cs="Times New Roman"/>
        </w:rPr>
        <w:t>P</w:t>
      </w:r>
      <w:r w:rsidRPr="00CA542D">
        <w:rPr>
          <w:rFonts w:ascii="Times New Roman" w:hAnsi="Times New Roman" w:cs="Times New Roman"/>
        </w:rPr>
        <w:t xml:space="preserve">ētījuma ietvaros ir būtiskāko faktoru identifikācija. Atšķirībā no parastas vērtēšanas vai būtiskāko faktoru izvēles, </w:t>
      </w:r>
      <w:proofErr w:type="spellStart"/>
      <w:r w:rsidRPr="00CA542D">
        <w:rPr>
          <w:rFonts w:ascii="Times New Roman" w:hAnsi="Times New Roman" w:cs="Times New Roman"/>
        </w:rPr>
        <w:t>ranžēšana</w:t>
      </w:r>
      <w:proofErr w:type="spellEnd"/>
      <w:r w:rsidRPr="00CA542D">
        <w:rPr>
          <w:rFonts w:ascii="Times New Roman" w:hAnsi="Times New Roman" w:cs="Times New Roman"/>
        </w:rPr>
        <w:t xml:space="preserve"> novērš vairākas iespējamas problēmas:</w:t>
      </w:r>
    </w:p>
    <w:p w14:paraId="46F80457" w14:textId="77777777" w:rsidR="00BB3CB6" w:rsidRPr="00CA542D" w:rsidRDefault="00BB3CB6" w:rsidP="00BB3CB6">
      <w:pPr>
        <w:spacing w:line="240" w:lineRule="auto"/>
        <w:ind w:firstLine="0"/>
        <w:rPr>
          <w:rFonts w:ascii="Times New Roman" w:hAnsi="Times New Roman" w:cs="Times New Roman"/>
        </w:rPr>
      </w:pPr>
    </w:p>
    <w:p w14:paraId="319B320A" w14:textId="77777777" w:rsidR="00D64C5F" w:rsidRPr="00CA542D" w:rsidRDefault="00D64C5F" w:rsidP="004476DE">
      <w:pPr>
        <w:pStyle w:val="ListParagraph"/>
        <w:numPr>
          <w:ilvl w:val="0"/>
          <w:numId w:val="22"/>
        </w:numPr>
        <w:spacing w:line="240" w:lineRule="auto"/>
        <w:rPr>
          <w:rFonts w:ascii="Times New Roman" w:hAnsi="Times New Roman" w:cs="Times New Roman"/>
        </w:rPr>
      </w:pPr>
      <w:r w:rsidRPr="00CA542D">
        <w:rPr>
          <w:rFonts w:ascii="Times New Roman" w:hAnsi="Times New Roman" w:cs="Times New Roman"/>
        </w:rPr>
        <w:t>Rangu noteikšana izslēdza situāciju, kad atsevišķi faktori netiek novērtēti;</w:t>
      </w:r>
    </w:p>
    <w:p w14:paraId="29DB6A39" w14:textId="1844F950" w:rsidR="00D64C5F" w:rsidRPr="00CA542D" w:rsidRDefault="00D64C5F" w:rsidP="004476DE">
      <w:pPr>
        <w:pStyle w:val="ListParagraph"/>
        <w:numPr>
          <w:ilvl w:val="0"/>
          <w:numId w:val="22"/>
        </w:numPr>
        <w:spacing w:line="240" w:lineRule="auto"/>
        <w:rPr>
          <w:rFonts w:ascii="Times New Roman" w:hAnsi="Times New Roman" w:cs="Times New Roman"/>
        </w:rPr>
      </w:pPr>
      <w:r w:rsidRPr="00CA542D">
        <w:rPr>
          <w:rFonts w:ascii="Times New Roman" w:hAnsi="Times New Roman" w:cs="Times New Roman"/>
        </w:rPr>
        <w:t xml:space="preserve">Rangi </w:t>
      </w:r>
      <w:r w:rsidR="00C319DB">
        <w:rPr>
          <w:rFonts w:ascii="Times New Roman" w:hAnsi="Times New Roman" w:cs="Times New Roman"/>
        </w:rPr>
        <w:t>P</w:t>
      </w:r>
      <w:r w:rsidRPr="00CA542D">
        <w:rPr>
          <w:rFonts w:ascii="Times New Roman" w:hAnsi="Times New Roman" w:cs="Times New Roman"/>
        </w:rPr>
        <w:t>ētījumā ļāva novērtēt faktoru ietekmes secību, neļaujot vairākus faktorus novērtēt ar vienādu spēku.</w:t>
      </w:r>
    </w:p>
    <w:p w14:paraId="283FEEF7" w14:textId="77777777" w:rsidR="00BB3CB6" w:rsidRPr="00CA542D" w:rsidRDefault="00BB3CB6" w:rsidP="00BB3CB6">
      <w:pPr>
        <w:spacing w:line="240" w:lineRule="auto"/>
        <w:ind w:firstLine="0"/>
        <w:rPr>
          <w:rFonts w:ascii="Times New Roman" w:hAnsi="Times New Roman" w:cs="Times New Roman"/>
        </w:rPr>
      </w:pPr>
    </w:p>
    <w:p w14:paraId="6186D636" w14:textId="33CB629C"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 xml:space="preserve">Pēc būtiskāko faktoru identifikācijas sākotnē fāzē, tika veikta iegūto rezultātu statistiskā apstrāde un aprēķināti faktoru svari jeb nozīmīgums. Vadoties pēc iegūtā rādītāja tika atlasīti būtiskākie faktori, kas tika izmantoti nākamajā fāzē. Otrajā fāzē atlasītie būtiskākie faktori tika vērtēti ar ballu skalu. Šajā gadījumā uzdevums bija noteikt faktoru ietekmes pakāpi. </w:t>
      </w:r>
    </w:p>
    <w:p w14:paraId="0BD7AF0B" w14:textId="77777777" w:rsidR="00BB3CB6" w:rsidRPr="00CA542D" w:rsidRDefault="00BB3CB6" w:rsidP="00BB3CB6">
      <w:pPr>
        <w:spacing w:line="240" w:lineRule="auto"/>
        <w:ind w:firstLine="0"/>
        <w:rPr>
          <w:rFonts w:ascii="Times New Roman" w:hAnsi="Times New Roman" w:cs="Times New Roman"/>
        </w:rPr>
      </w:pPr>
    </w:p>
    <w:p w14:paraId="0CD4B6BA" w14:textId="6C62EABF"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Atsevišķi tika izdalīti faktori, kuriem ir noteikta būtiska ietekme uz būvniecības izmaksu izmaiņām. No šiem faktoriem tika atlasīti tie, kuri ir kvantificējami un kuriem ir pieejamas dinamikas rindas ar to izmaiņu raksturu periodā, kas atbilst būvniecības izmaksu izmaiņu periodam. Ja šāda informācija bija pieejama, tika novērtētas visu atlasīto faktoru korelatīvās sakarības ar atbilstošajām būvniecības izmaksu izmaiņām.</w:t>
      </w:r>
    </w:p>
    <w:p w14:paraId="04BD0D2D" w14:textId="77777777" w:rsidR="00BB3CB6" w:rsidRPr="00CA542D" w:rsidRDefault="00BB3CB6" w:rsidP="00BB3CB6">
      <w:pPr>
        <w:spacing w:line="240" w:lineRule="auto"/>
        <w:ind w:firstLine="0"/>
        <w:rPr>
          <w:rFonts w:ascii="Times New Roman" w:hAnsi="Times New Roman" w:cs="Times New Roman"/>
        </w:rPr>
      </w:pPr>
    </w:p>
    <w:p w14:paraId="5772C0A1" w14:textId="5B090977" w:rsidR="00D64C5F" w:rsidRPr="00CA542D" w:rsidRDefault="00D64C5F" w:rsidP="00BB3CB6">
      <w:pPr>
        <w:spacing w:line="240" w:lineRule="auto"/>
        <w:ind w:firstLine="0"/>
        <w:rPr>
          <w:rFonts w:ascii="Times New Roman" w:hAnsi="Times New Roman" w:cs="Times New Roman"/>
        </w:rPr>
      </w:pPr>
      <w:r w:rsidRPr="00CA542D">
        <w:rPr>
          <w:rFonts w:ascii="Times New Roman" w:hAnsi="Times New Roman" w:cs="Times New Roman"/>
        </w:rPr>
        <w:t>Pētījuma ietvaros nepieciešama ietekmējošo faktoru aprobācija. Veicot ekspertīzi tika noteikts, kurus faktorus eksperti uzskata par nozīmīgiem būvniecības izmaksu izmaiņas ietekmējošiem faktoriem. Pēc faktoru aprobācijas ekspertīzē ir iespējams papildināt metodiku, ietverot tajā jau tos faktorus, kas ir atzīti par būtiskākajiem.</w:t>
      </w:r>
    </w:p>
    <w:p w14:paraId="6854D021" w14:textId="77777777" w:rsidR="00D64C5F" w:rsidRPr="00CA542D" w:rsidRDefault="00D64C5F" w:rsidP="00D64C5F">
      <w:pPr>
        <w:spacing w:after="160" w:line="240" w:lineRule="auto"/>
        <w:ind w:firstLine="0"/>
        <w:jc w:val="left"/>
        <w:rPr>
          <w:rFonts w:ascii="Times New Roman" w:hAnsi="Times New Roman" w:cs="Times New Roman"/>
        </w:rPr>
      </w:pPr>
    </w:p>
    <w:p w14:paraId="6E4DC606" w14:textId="77777777" w:rsidR="00D64C5F" w:rsidRPr="00CA542D" w:rsidRDefault="00D64C5F" w:rsidP="00D64C5F">
      <w:pPr>
        <w:rPr>
          <w:rFonts w:ascii="Times New Roman" w:hAnsi="Times New Roman" w:cs="Times New Roman"/>
        </w:rPr>
      </w:pPr>
    </w:p>
    <w:p w14:paraId="56AEC33C" w14:textId="3923B45A" w:rsidR="00BB37C1" w:rsidRPr="00CA542D" w:rsidRDefault="00BB37C1" w:rsidP="00BB37C1">
      <w:pPr>
        <w:pStyle w:val="Heading1"/>
        <w:tabs>
          <w:tab w:val="left" w:pos="7855"/>
        </w:tabs>
        <w:rPr>
          <w:rFonts w:ascii="Times New Roman" w:hAnsi="Times New Roman" w:cs="Times New Roman"/>
          <w:b/>
          <w:bCs/>
          <w:color w:val="0D0D0D" w:themeColor="text1" w:themeTint="F2"/>
        </w:rPr>
      </w:pPr>
      <w:bookmarkStart w:id="29" w:name="_Toc79353668"/>
      <w:r w:rsidRPr="00CA542D">
        <w:rPr>
          <w:rFonts w:ascii="Times New Roman" w:hAnsi="Times New Roman" w:cs="Times New Roman"/>
          <w:b/>
          <w:bCs/>
          <w:color w:val="0D0D0D" w:themeColor="text1" w:themeTint="F2"/>
        </w:rPr>
        <w:lastRenderedPageBreak/>
        <w:t>SECINĀJUMI</w:t>
      </w:r>
      <w:bookmarkEnd w:id="29"/>
    </w:p>
    <w:p w14:paraId="0984B41C" w14:textId="77777777" w:rsidR="00BB37C1" w:rsidRPr="00CA542D" w:rsidRDefault="00BB37C1" w:rsidP="00BB37C1">
      <w:pPr>
        <w:spacing w:line="240" w:lineRule="auto"/>
        <w:ind w:firstLine="0"/>
        <w:rPr>
          <w:rFonts w:ascii="Times New Roman" w:hAnsi="Times New Roman" w:cs="Times New Roman"/>
        </w:rPr>
      </w:pPr>
    </w:p>
    <w:p w14:paraId="42FE4B72" w14:textId="77777777" w:rsidR="00BB37C1" w:rsidRPr="00CA542D" w:rsidRDefault="00BB37C1" w:rsidP="00BB37C1">
      <w:pPr>
        <w:spacing w:line="240" w:lineRule="auto"/>
        <w:ind w:firstLine="0"/>
        <w:rPr>
          <w:rFonts w:ascii="Times New Roman" w:hAnsi="Times New Roman" w:cs="Times New Roman"/>
          <w:b/>
          <w:bCs/>
        </w:rPr>
      </w:pPr>
      <w:r w:rsidRPr="00CA542D">
        <w:rPr>
          <w:rFonts w:ascii="Times New Roman" w:hAnsi="Times New Roman" w:cs="Times New Roman"/>
          <w:b/>
          <w:bCs/>
          <w:noProof/>
        </w:rPr>
        <w:drawing>
          <wp:anchor distT="0" distB="0" distL="114300" distR="114300" simplePos="0" relativeHeight="251765760" behindDoc="0" locked="0" layoutInCell="1" allowOverlap="1" wp14:anchorId="282EA796" wp14:editId="20DFEDBA">
            <wp:simplePos x="0" y="0"/>
            <wp:positionH relativeFrom="margin">
              <wp:posOffset>2228850</wp:posOffset>
            </wp:positionH>
            <wp:positionV relativeFrom="paragraph">
              <wp:posOffset>92075</wp:posOffset>
            </wp:positionV>
            <wp:extent cx="2692400" cy="328295"/>
            <wp:effectExtent l="0" t="0" r="0" b="0"/>
            <wp:wrapNone/>
            <wp:docPr id="202" name="Graphic 202" descr="A brush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A brushstroke"/>
                    <pic:cNvPicPr/>
                  </pic:nvPicPr>
                  <pic:blipFill rotWithShape="1">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t="39070" b="41624"/>
                    <a:stretch/>
                  </pic:blipFill>
                  <pic:spPr bwMode="auto">
                    <a:xfrm>
                      <a:off x="0" y="0"/>
                      <a:ext cx="2692400" cy="328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542D">
        <w:rPr>
          <w:rFonts w:ascii="Times New Roman" w:hAnsi="Times New Roman" w:cs="Times New Roman"/>
          <w:b/>
          <w:bCs/>
        </w:rPr>
        <w:t>BŪVNIECĪBAS IZMAKSAS IETEKMĒJOŠIE NOZĪMĪGĀKIE FAKTORI</w:t>
      </w:r>
    </w:p>
    <w:p w14:paraId="30A133E0" w14:textId="77777777" w:rsidR="00BB37C1" w:rsidRPr="00CA542D" w:rsidRDefault="00BB37C1" w:rsidP="00BB37C1">
      <w:pPr>
        <w:spacing w:line="240" w:lineRule="auto"/>
        <w:ind w:firstLine="0"/>
        <w:rPr>
          <w:rFonts w:ascii="Times New Roman" w:hAnsi="Times New Roman" w:cs="Times New Roman"/>
        </w:rPr>
      </w:pPr>
    </w:p>
    <w:p w14:paraId="334FDB96" w14:textId="77777777" w:rsidR="00BB37C1" w:rsidRPr="00CA542D" w:rsidRDefault="00BB37C1" w:rsidP="00BB37C1">
      <w:pPr>
        <w:spacing w:line="240" w:lineRule="auto"/>
        <w:ind w:firstLine="0"/>
        <w:rPr>
          <w:rFonts w:ascii="Times New Roman" w:hAnsi="Times New Roman" w:cs="Times New Roman"/>
        </w:rPr>
      </w:pPr>
    </w:p>
    <w:p w14:paraId="19A7E0B6" w14:textId="77777777" w:rsidR="00BB37C1" w:rsidRPr="00CA542D" w:rsidRDefault="00BB37C1" w:rsidP="00BB37C1">
      <w:pPr>
        <w:spacing w:line="240" w:lineRule="auto"/>
        <w:ind w:firstLine="0"/>
        <w:rPr>
          <w:rFonts w:ascii="Times New Roman" w:hAnsi="Times New Roman" w:cs="Times New Roman"/>
        </w:rPr>
      </w:pPr>
      <w:bookmarkStart w:id="30" w:name="_Hlk77081816"/>
      <w:r w:rsidRPr="00CA542D">
        <w:rPr>
          <w:rFonts w:ascii="Times New Roman" w:hAnsi="Times New Roman" w:cs="Times New Roman"/>
        </w:rPr>
        <w:t xml:space="preserve">Pētījumā tika iegūti novērtējumi par dažādu </w:t>
      </w:r>
      <w:r w:rsidRPr="00CA542D">
        <w:rPr>
          <w:rFonts w:ascii="Times New Roman" w:hAnsi="Times New Roman" w:cs="Times New Roman"/>
          <w:b/>
          <w:bCs/>
        </w:rPr>
        <w:t>faktoru ietekmes pakāpi uz būvniecības nozares darbaspēka un būvmateriālu izmaksām</w:t>
      </w:r>
      <w:r w:rsidRPr="00CA542D">
        <w:rPr>
          <w:rFonts w:ascii="Times New Roman" w:hAnsi="Times New Roman" w:cs="Times New Roman"/>
        </w:rPr>
        <w:t xml:space="preserve"> un tika izvirzīti būtiskākie secinājumi:</w:t>
      </w:r>
    </w:p>
    <w:p w14:paraId="58646A13" w14:textId="77777777" w:rsidR="00BB37C1" w:rsidRPr="00CA542D" w:rsidRDefault="00BB37C1" w:rsidP="00BB37C1">
      <w:pPr>
        <w:spacing w:line="240" w:lineRule="auto"/>
        <w:rPr>
          <w:rFonts w:ascii="Times New Roman" w:hAnsi="Times New Roman" w:cs="Times New Roman"/>
        </w:rPr>
      </w:pPr>
    </w:p>
    <w:p w14:paraId="1F465171" w14:textId="77777777" w:rsidR="00BB37C1" w:rsidRPr="00C461A4" w:rsidRDefault="00BB37C1" w:rsidP="004476DE">
      <w:pPr>
        <w:pStyle w:val="ListParagraph"/>
        <w:numPr>
          <w:ilvl w:val="0"/>
          <w:numId w:val="25"/>
        </w:numPr>
        <w:spacing w:line="240" w:lineRule="auto"/>
        <w:ind w:left="360"/>
        <w:rPr>
          <w:rFonts w:ascii="Times New Roman" w:hAnsi="Times New Roman" w:cs="Times New Roman"/>
        </w:rPr>
      </w:pPr>
      <w:r w:rsidRPr="00C461A4">
        <w:rPr>
          <w:rFonts w:ascii="Times New Roman" w:hAnsi="Times New Roman" w:cs="Times New Roman"/>
        </w:rPr>
        <w:t xml:space="preserve">Darbaspēka samaksu būvniecības nozarē visbūtiskāk </w:t>
      </w:r>
      <w:r w:rsidRPr="00C461A4">
        <w:rPr>
          <w:rFonts w:ascii="Times New Roman" w:hAnsi="Times New Roman" w:cs="Times New Roman"/>
          <w:b/>
          <w:bCs/>
        </w:rPr>
        <w:t>ietekmē būvniecības apjoms Latvijā</w:t>
      </w:r>
      <w:r w:rsidRPr="00C461A4">
        <w:rPr>
          <w:rFonts w:ascii="Times New Roman" w:hAnsi="Times New Roman" w:cs="Times New Roman"/>
        </w:rPr>
        <w:t xml:space="preserve">, kā arī </w:t>
      </w:r>
      <w:r w:rsidRPr="00C461A4">
        <w:rPr>
          <w:rFonts w:ascii="Times New Roman" w:hAnsi="Times New Roman" w:cs="Times New Roman"/>
          <w:b/>
          <w:bCs/>
        </w:rPr>
        <w:t>darbaspēka samaksas līmenis</w:t>
      </w:r>
      <w:r w:rsidRPr="00C461A4">
        <w:rPr>
          <w:rFonts w:ascii="Times New Roman" w:hAnsi="Times New Roman" w:cs="Times New Roman"/>
        </w:rPr>
        <w:t xml:space="preserve"> un būvniecības nozares  </w:t>
      </w:r>
      <w:r w:rsidRPr="00C461A4">
        <w:rPr>
          <w:rFonts w:ascii="Times New Roman" w:hAnsi="Times New Roman" w:cs="Times New Roman"/>
          <w:b/>
          <w:bCs/>
        </w:rPr>
        <w:t>pieprasījums citās ES valstīs</w:t>
      </w:r>
      <w:r w:rsidRPr="00C461A4">
        <w:rPr>
          <w:rFonts w:ascii="Times New Roman" w:hAnsi="Times New Roman" w:cs="Times New Roman"/>
        </w:rPr>
        <w:t>.</w:t>
      </w:r>
    </w:p>
    <w:p w14:paraId="67AF1D29" w14:textId="77777777" w:rsidR="00BB37C1" w:rsidRPr="00CA542D" w:rsidRDefault="00BB37C1" w:rsidP="00C461A4">
      <w:pPr>
        <w:spacing w:line="240" w:lineRule="auto"/>
        <w:ind w:firstLine="0"/>
        <w:rPr>
          <w:rFonts w:ascii="Times New Roman" w:hAnsi="Times New Roman" w:cs="Times New Roman"/>
        </w:rPr>
      </w:pPr>
    </w:p>
    <w:p w14:paraId="43FEA82D" w14:textId="77777777" w:rsidR="00BB37C1" w:rsidRPr="00C461A4" w:rsidRDefault="00BB37C1" w:rsidP="004476DE">
      <w:pPr>
        <w:pStyle w:val="ListParagraph"/>
        <w:numPr>
          <w:ilvl w:val="0"/>
          <w:numId w:val="25"/>
        </w:numPr>
        <w:spacing w:line="240" w:lineRule="auto"/>
        <w:ind w:left="360"/>
        <w:rPr>
          <w:rFonts w:ascii="Times New Roman" w:hAnsi="Times New Roman" w:cs="Times New Roman"/>
        </w:rPr>
      </w:pPr>
      <w:r w:rsidRPr="00C461A4">
        <w:rPr>
          <w:rFonts w:ascii="Times New Roman" w:hAnsi="Times New Roman" w:cs="Times New Roman"/>
        </w:rPr>
        <w:t xml:space="preserve">Visbūtiskāk </w:t>
      </w:r>
      <w:r w:rsidRPr="00C461A4">
        <w:rPr>
          <w:rFonts w:ascii="Times New Roman" w:hAnsi="Times New Roman" w:cs="Times New Roman"/>
          <w:b/>
          <w:bCs/>
        </w:rPr>
        <w:t>būvmateriālu izmaksas ietekmē metāla un kokmateriālu cenas</w:t>
      </w:r>
      <w:r w:rsidRPr="00C461A4">
        <w:rPr>
          <w:rFonts w:ascii="Times New Roman" w:hAnsi="Times New Roman" w:cs="Times New Roman"/>
        </w:rPr>
        <w:t xml:space="preserve">, kā arī kopējais </w:t>
      </w:r>
      <w:r w:rsidRPr="00C461A4">
        <w:rPr>
          <w:rFonts w:ascii="Times New Roman" w:hAnsi="Times New Roman" w:cs="Times New Roman"/>
          <w:b/>
          <w:bCs/>
        </w:rPr>
        <w:t>būvniecības apjoms</w:t>
      </w:r>
      <w:r w:rsidRPr="00C461A4">
        <w:rPr>
          <w:rFonts w:ascii="Times New Roman" w:hAnsi="Times New Roman" w:cs="Times New Roman"/>
        </w:rPr>
        <w:t>.</w:t>
      </w:r>
    </w:p>
    <w:p w14:paraId="1B86B0F9" w14:textId="77777777" w:rsidR="00BB37C1" w:rsidRPr="00CA542D" w:rsidRDefault="00BB37C1" w:rsidP="00C461A4">
      <w:pPr>
        <w:pStyle w:val="ListParagraph"/>
        <w:spacing w:line="240" w:lineRule="auto"/>
        <w:ind w:left="0" w:firstLine="0"/>
        <w:rPr>
          <w:rFonts w:ascii="Times New Roman" w:hAnsi="Times New Roman" w:cs="Times New Roman"/>
        </w:rPr>
      </w:pPr>
    </w:p>
    <w:p w14:paraId="19400625" w14:textId="77777777" w:rsidR="00BB37C1" w:rsidRPr="00C461A4" w:rsidRDefault="00BB37C1" w:rsidP="004476DE">
      <w:pPr>
        <w:pStyle w:val="ListParagraph"/>
        <w:numPr>
          <w:ilvl w:val="0"/>
          <w:numId w:val="25"/>
        </w:numPr>
        <w:spacing w:line="240" w:lineRule="auto"/>
        <w:ind w:left="360"/>
        <w:rPr>
          <w:rFonts w:ascii="Times New Roman" w:hAnsi="Times New Roman" w:cs="Times New Roman"/>
        </w:rPr>
      </w:pPr>
      <w:r w:rsidRPr="00C461A4">
        <w:rPr>
          <w:rFonts w:ascii="Times New Roman" w:hAnsi="Times New Roman" w:cs="Times New Roman"/>
        </w:rPr>
        <w:t>Pilsētsaimniecības infrastruktūras objektu būvniecības apakšnozarē ir mazākā ietekme no kokmateriālu cenām, bet augsta ietekme ir ES ekonomikas kopējiem izaugsmes tempiem.</w:t>
      </w:r>
    </w:p>
    <w:p w14:paraId="48386A12" w14:textId="77777777" w:rsidR="00BB37C1" w:rsidRPr="00CA542D" w:rsidRDefault="00BB37C1" w:rsidP="00C461A4">
      <w:pPr>
        <w:spacing w:line="240" w:lineRule="auto"/>
        <w:ind w:firstLine="0"/>
        <w:rPr>
          <w:rFonts w:ascii="Times New Roman" w:hAnsi="Times New Roman" w:cs="Times New Roman"/>
        </w:rPr>
      </w:pPr>
    </w:p>
    <w:p w14:paraId="374A09F5" w14:textId="77777777" w:rsidR="00BB37C1" w:rsidRPr="00C461A4" w:rsidRDefault="00BB37C1" w:rsidP="004476DE">
      <w:pPr>
        <w:pStyle w:val="ListParagraph"/>
        <w:numPr>
          <w:ilvl w:val="0"/>
          <w:numId w:val="25"/>
        </w:numPr>
        <w:spacing w:line="240" w:lineRule="auto"/>
        <w:ind w:left="360"/>
        <w:rPr>
          <w:rFonts w:ascii="Times New Roman" w:hAnsi="Times New Roman" w:cs="Times New Roman"/>
        </w:rPr>
      </w:pPr>
      <w:r w:rsidRPr="00C461A4">
        <w:rPr>
          <w:rFonts w:ascii="Times New Roman" w:hAnsi="Times New Roman" w:cs="Times New Roman"/>
        </w:rPr>
        <w:t xml:space="preserve">Transporta objektu būvniecības apakšnozarē </w:t>
      </w:r>
      <w:r w:rsidRPr="00C461A4">
        <w:rPr>
          <w:rFonts w:ascii="Times New Roman" w:hAnsi="Times New Roman" w:cs="Times New Roman"/>
          <w:b/>
          <w:bCs/>
        </w:rPr>
        <w:t>darbaspēka izmaksas visbūtiskāk ietekmē izglītojamo skaits Latvijā</w:t>
      </w:r>
      <w:r w:rsidRPr="00C461A4">
        <w:rPr>
          <w:rFonts w:ascii="Times New Roman" w:hAnsi="Times New Roman" w:cs="Times New Roman"/>
        </w:rPr>
        <w:t>.</w:t>
      </w:r>
    </w:p>
    <w:p w14:paraId="2E6CD88B" w14:textId="77777777" w:rsidR="00BB37C1" w:rsidRPr="00CA542D" w:rsidRDefault="00BB37C1" w:rsidP="00C461A4">
      <w:pPr>
        <w:pStyle w:val="ListParagraph"/>
        <w:spacing w:line="240" w:lineRule="auto"/>
        <w:ind w:left="0" w:firstLine="0"/>
        <w:rPr>
          <w:rFonts w:ascii="Times New Roman" w:hAnsi="Times New Roman" w:cs="Times New Roman"/>
        </w:rPr>
      </w:pPr>
    </w:p>
    <w:p w14:paraId="20BC0C7D" w14:textId="77777777" w:rsidR="00BB37C1" w:rsidRPr="00C461A4" w:rsidRDefault="00BB37C1" w:rsidP="004476DE">
      <w:pPr>
        <w:pStyle w:val="ListParagraph"/>
        <w:numPr>
          <w:ilvl w:val="0"/>
          <w:numId w:val="25"/>
        </w:numPr>
        <w:spacing w:line="240" w:lineRule="auto"/>
        <w:ind w:left="360"/>
        <w:rPr>
          <w:rFonts w:ascii="Times New Roman" w:hAnsi="Times New Roman" w:cs="Times New Roman"/>
        </w:rPr>
      </w:pPr>
      <w:r w:rsidRPr="00C461A4">
        <w:rPr>
          <w:rFonts w:ascii="Times New Roman" w:hAnsi="Times New Roman" w:cs="Times New Roman"/>
          <w:b/>
          <w:bCs/>
        </w:rPr>
        <w:t>Būvniecības procesu digitalizācija visbūtiskāk ietekmē tieši arhitektūras un inženiertehnisko pakalpojumus</w:t>
      </w:r>
      <w:r w:rsidRPr="00C461A4">
        <w:rPr>
          <w:rFonts w:ascii="Times New Roman" w:hAnsi="Times New Roman" w:cs="Times New Roman"/>
        </w:rPr>
        <w:t xml:space="preserve">, </w:t>
      </w:r>
      <w:r w:rsidRPr="00C461A4">
        <w:rPr>
          <w:rFonts w:ascii="Times New Roman" w:hAnsi="Times New Roman" w:cs="Times New Roman"/>
          <w:b/>
          <w:bCs/>
        </w:rPr>
        <w:t>tehniskās pārbaudes un analīzes jomas</w:t>
      </w:r>
      <w:r w:rsidRPr="00C461A4">
        <w:rPr>
          <w:rFonts w:ascii="Times New Roman" w:hAnsi="Times New Roman" w:cs="Times New Roman"/>
        </w:rPr>
        <w:t>.</w:t>
      </w:r>
    </w:p>
    <w:p w14:paraId="6937CF87" w14:textId="77777777" w:rsidR="00BB37C1" w:rsidRPr="00CA542D" w:rsidRDefault="00BB37C1" w:rsidP="00BB37C1">
      <w:pPr>
        <w:pStyle w:val="ListParagraph"/>
        <w:spacing w:line="240" w:lineRule="auto"/>
        <w:ind w:left="1080" w:firstLine="0"/>
        <w:rPr>
          <w:rFonts w:ascii="Times New Roman" w:hAnsi="Times New Roman" w:cs="Times New Roman"/>
        </w:rPr>
      </w:pPr>
    </w:p>
    <w:p w14:paraId="1D21701F" w14:textId="77777777" w:rsidR="00BB37C1" w:rsidRPr="00CA542D" w:rsidRDefault="00BB37C1" w:rsidP="00BB37C1">
      <w:pPr>
        <w:spacing w:line="240" w:lineRule="auto"/>
        <w:ind w:firstLine="0"/>
        <w:rPr>
          <w:rFonts w:ascii="Times New Roman" w:hAnsi="Times New Roman" w:cs="Times New Roman"/>
        </w:rPr>
      </w:pPr>
    </w:p>
    <w:p w14:paraId="26D71554" w14:textId="77777777" w:rsidR="00BB37C1" w:rsidRPr="00CA542D" w:rsidRDefault="00BB37C1" w:rsidP="00BB37C1">
      <w:pPr>
        <w:spacing w:line="240" w:lineRule="auto"/>
        <w:ind w:firstLine="0"/>
        <w:rPr>
          <w:rFonts w:ascii="Times New Roman" w:hAnsi="Times New Roman" w:cs="Times New Roman"/>
          <w:b/>
          <w:bCs/>
        </w:rPr>
      </w:pPr>
      <w:r w:rsidRPr="00CA542D">
        <w:rPr>
          <w:rFonts w:ascii="Times New Roman" w:hAnsi="Times New Roman" w:cs="Times New Roman"/>
          <w:b/>
          <w:bCs/>
          <w:noProof/>
        </w:rPr>
        <w:drawing>
          <wp:anchor distT="0" distB="0" distL="114300" distR="114300" simplePos="0" relativeHeight="251764736" behindDoc="0" locked="0" layoutInCell="1" allowOverlap="1" wp14:anchorId="49AFAFF1" wp14:editId="73FD934E">
            <wp:simplePos x="0" y="0"/>
            <wp:positionH relativeFrom="margin">
              <wp:posOffset>-495300</wp:posOffset>
            </wp:positionH>
            <wp:positionV relativeFrom="paragraph">
              <wp:posOffset>236855</wp:posOffset>
            </wp:positionV>
            <wp:extent cx="2819400" cy="328295"/>
            <wp:effectExtent l="0" t="0" r="0" b="0"/>
            <wp:wrapNone/>
            <wp:docPr id="201" name="Graphic 201" descr="A brush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A brushstroke"/>
                    <pic:cNvPicPr/>
                  </pic:nvPicPr>
                  <pic:blipFill rotWithShape="1">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t="39070" b="41624"/>
                    <a:stretch/>
                  </pic:blipFill>
                  <pic:spPr bwMode="auto">
                    <a:xfrm>
                      <a:off x="0" y="0"/>
                      <a:ext cx="2819400" cy="328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59F69B" w14:textId="77777777" w:rsidR="00BB37C1" w:rsidRPr="00CA542D" w:rsidRDefault="00BB37C1" w:rsidP="00BB37C1">
      <w:pPr>
        <w:spacing w:line="240" w:lineRule="auto"/>
        <w:ind w:firstLine="0"/>
        <w:rPr>
          <w:rFonts w:ascii="Times New Roman" w:hAnsi="Times New Roman" w:cs="Times New Roman"/>
          <w:b/>
          <w:bCs/>
        </w:rPr>
      </w:pPr>
      <w:r w:rsidRPr="00CA542D">
        <w:rPr>
          <w:rFonts w:ascii="Times New Roman" w:hAnsi="Times New Roman" w:cs="Times New Roman"/>
          <w:b/>
          <w:bCs/>
        </w:rPr>
        <w:t>PROGNOZĒTĀS IZMAIŅAS</w:t>
      </w:r>
    </w:p>
    <w:p w14:paraId="2A566FE7" w14:textId="77777777" w:rsidR="00BB37C1" w:rsidRPr="00CA542D" w:rsidRDefault="00BB37C1" w:rsidP="00BB37C1">
      <w:pPr>
        <w:spacing w:line="240" w:lineRule="auto"/>
        <w:ind w:firstLine="0"/>
        <w:rPr>
          <w:rFonts w:ascii="Times New Roman" w:hAnsi="Times New Roman" w:cs="Times New Roman"/>
        </w:rPr>
      </w:pPr>
    </w:p>
    <w:p w14:paraId="510FB15B" w14:textId="77777777" w:rsidR="00BB37C1" w:rsidRPr="00CA542D" w:rsidRDefault="00BB37C1" w:rsidP="00BB37C1">
      <w:pPr>
        <w:spacing w:line="240" w:lineRule="auto"/>
        <w:ind w:firstLine="0"/>
        <w:rPr>
          <w:rFonts w:ascii="Times New Roman" w:hAnsi="Times New Roman" w:cs="Times New Roman"/>
        </w:rPr>
      </w:pPr>
    </w:p>
    <w:p w14:paraId="6213D1FD" w14:textId="5D2A9CD5" w:rsidR="00BB37C1" w:rsidRPr="00CA542D" w:rsidRDefault="00BB37C1" w:rsidP="00BB37C1">
      <w:pPr>
        <w:spacing w:line="240" w:lineRule="auto"/>
        <w:ind w:firstLine="0"/>
        <w:rPr>
          <w:rFonts w:ascii="Times New Roman" w:hAnsi="Times New Roman" w:cs="Times New Roman"/>
        </w:rPr>
      </w:pPr>
      <w:r w:rsidRPr="00CA542D">
        <w:rPr>
          <w:rFonts w:ascii="Times New Roman" w:hAnsi="Times New Roman" w:cs="Times New Roman"/>
        </w:rPr>
        <w:t xml:space="preserve">Centrālais </w:t>
      </w:r>
      <w:r w:rsidR="00C319DB">
        <w:rPr>
          <w:rFonts w:ascii="Times New Roman" w:hAnsi="Times New Roman" w:cs="Times New Roman"/>
        </w:rPr>
        <w:t>P</w:t>
      </w:r>
      <w:r w:rsidRPr="00CA542D">
        <w:rPr>
          <w:rFonts w:ascii="Times New Roman" w:hAnsi="Times New Roman" w:cs="Times New Roman"/>
        </w:rPr>
        <w:t xml:space="preserve">ētījuma objekts bija </w:t>
      </w:r>
      <w:r w:rsidRPr="00CA542D">
        <w:rPr>
          <w:rFonts w:ascii="Times New Roman" w:hAnsi="Times New Roman" w:cs="Times New Roman"/>
          <w:b/>
          <w:bCs/>
        </w:rPr>
        <w:t>būvniecības produkcijas apjoma izmaiņu un būvniecības izmaksu izmaiņu prognozes</w:t>
      </w:r>
      <w:r w:rsidRPr="00CA542D">
        <w:rPr>
          <w:rFonts w:ascii="Times New Roman" w:hAnsi="Times New Roman" w:cs="Times New Roman"/>
        </w:rPr>
        <w:t xml:space="preserve"> 2021. un 2022. gadam un novērtējums laika periodam no 2023. līdz 2025. gadam. </w:t>
      </w:r>
    </w:p>
    <w:p w14:paraId="2D6BC043" w14:textId="77777777" w:rsidR="00BB37C1" w:rsidRPr="00CA542D" w:rsidRDefault="00BB37C1" w:rsidP="00BB37C1">
      <w:pPr>
        <w:spacing w:line="240" w:lineRule="auto"/>
        <w:ind w:firstLine="0"/>
        <w:rPr>
          <w:rFonts w:ascii="Times New Roman" w:hAnsi="Times New Roman" w:cs="Times New Roman"/>
        </w:rPr>
      </w:pPr>
    </w:p>
    <w:p w14:paraId="19BB8CA7" w14:textId="26583B19" w:rsidR="00BB37C1" w:rsidRPr="00CA542D" w:rsidRDefault="00BB37C1" w:rsidP="004476DE">
      <w:pPr>
        <w:pStyle w:val="ListParagraph"/>
        <w:numPr>
          <w:ilvl w:val="0"/>
          <w:numId w:val="30"/>
        </w:numPr>
        <w:spacing w:line="240" w:lineRule="auto"/>
        <w:ind w:left="360"/>
        <w:rPr>
          <w:rFonts w:ascii="Times New Roman" w:hAnsi="Times New Roman" w:cs="Times New Roman"/>
        </w:rPr>
      </w:pPr>
      <w:r w:rsidRPr="00CA542D">
        <w:rPr>
          <w:rFonts w:ascii="Times New Roman" w:hAnsi="Times New Roman" w:cs="Times New Roman"/>
        </w:rPr>
        <w:t>Būvniecības produkcijas apjoma pieaugums 2021.</w:t>
      </w:r>
      <w:r w:rsidR="0063488C">
        <w:rPr>
          <w:rFonts w:ascii="Times New Roman" w:hAnsi="Times New Roman" w:cs="Times New Roman"/>
        </w:rPr>
        <w:t xml:space="preserve"> </w:t>
      </w:r>
      <w:r w:rsidRPr="00CA542D">
        <w:rPr>
          <w:rFonts w:ascii="Times New Roman" w:hAnsi="Times New Roman" w:cs="Times New Roman"/>
        </w:rPr>
        <w:t>gadā tiek prognozēts 6,6% apjomā un 2022.</w:t>
      </w:r>
      <w:r w:rsidR="0063488C">
        <w:rPr>
          <w:rFonts w:ascii="Times New Roman" w:hAnsi="Times New Roman" w:cs="Times New Roman"/>
        </w:rPr>
        <w:t xml:space="preserve"> </w:t>
      </w:r>
      <w:r w:rsidRPr="00CA542D">
        <w:rPr>
          <w:rFonts w:ascii="Times New Roman" w:hAnsi="Times New Roman" w:cs="Times New Roman"/>
        </w:rPr>
        <w:t>gadā 7,15% apjomā. Laika periodā no 2023. līdz 2025.</w:t>
      </w:r>
      <w:r w:rsidR="00A31614" w:rsidRPr="00CA542D">
        <w:rPr>
          <w:rFonts w:ascii="Times New Roman" w:hAnsi="Times New Roman" w:cs="Times New Roman"/>
        </w:rPr>
        <w:t xml:space="preserve"> </w:t>
      </w:r>
      <w:r w:rsidRPr="00CA542D">
        <w:rPr>
          <w:rFonts w:ascii="Times New Roman" w:hAnsi="Times New Roman" w:cs="Times New Roman"/>
        </w:rPr>
        <w:t>gadam aptuvenais novērtējums ir pieaugums vidēji par 5,5% gadā.</w:t>
      </w:r>
    </w:p>
    <w:p w14:paraId="4B0FB2FE" w14:textId="77777777" w:rsidR="00BB37C1" w:rsidRPr="00CA542D" w:rsidRDefault="00BB37C1" w:rsidP="00C461A4">
      <w:pPr>
        <w:pStyle w:val="ListParagraph"/>
        <w:spacing w:line="240" w:lineRule="auto"/>
        <w:ind w:left="0" w:firstLine="0"/>
        <w:rPr>
          <w:rFonts w:ascii="Times New Roman" w:hAnsi="Times New Roman" w:cs="Times New Roman"/>
        </w:rPr>
      </w:pPr>
    </w:p>
    <w:p w14:paraId="34528953" w14:textId="21E006E0" w:rsidR="00BB37C1" w:rsidRPr="00CA542D" w:rsidRDefault="00BB37C1" w:rsidP="004476DE">
      <w:pPr>
        <w:pStyle w:val="ListParagraph"/>
        <w:numPr>
          <w:ilvl w:val="0"/>
          <w:numId w:val="30"/>
        </w:numPr>
        <w:spacing w:line="240" w:lineRule="auto"/>
        <w:ind w:left="360"/>
        <w:rPr>
          <w:rFonts w:ascii="Times New Roman" w:hAnsi="Times New Roman" w:cs="Times New Roman"/>
        </w:rPr>
      </w:pPr>
      <w:r w:rsidRPr="00CA542D">
        <w:rPr>
          <w:rFonts w:ascii="Times New Roman" w:hAnsi="Times New Roman" w:cs="Times New Roman"/>
        </w:rPr>
        <w:t>Galvenie būvniecības nozares dzinējspēki 2021.-2025.</w:t>
      </w:r>
      <w:r w:rsidR="0063488C">
        <w:rPr>
          <w:rFonts w:ascii="Times New Roman" w:hAnsi="Times New Roman" w:cs="Times New Roman"/>
        </w:rPr>
        <w:t xml:space="preserve"> </w:t>
      </w:r>
      <w:r w:rsidRPr="00CA542D">
        <w:rPr>
          <w:rFonts w:ascii="Times New Roman" w:hAnsi="Times New Roman" w:cs="Times New Roman"/>
        </w:rPr>
        <w:t>gadā būs tautsaimniecības atgūšanās pēc pandēmijas, valsts un ES atbalsts ekonomikas atveseļošanai un lielie infrastruktūras projekti.</w:t>
      </w:r>
    </w:p>
    <w:p w14:paraId="5D6B00D4" w14:textId="77777777" w:rsidR="00BB37C1" w:rsidRPr="00CA542D" w:rsidRDefault="00BB37C1" w:rsidP="00C461A4">
      <w:pPr>
        <w:pStyle w:val="ListParagraph"/>
        <w:spacing w:line="240" w:lineRule="auto"/>
        <w:ind w:left="0" w:firstLine="0"/>
        <w:rPr>
          <w:rFonts w:ascii="Times New Roman" w:hAnsi="Times New Roman" w:cs="Times New Roman"/>
        </w:rPr>
      </w:pPr>
    </w:p>
    <w:p w14:paraId="6D0BB063" w14:textId="2A747C38" w:rsidR="00BB37C1" w:rsidRPr="00CA542D" w:rsidRDefault="00BB37C1" w:rsidP="004476DE">
      <w:pPr>
        <w:pStyle w:val="ListParagraph"/>
        <w:numPr>
          <w:ilvl w:val="0"/>
          <w:numId w:val="30"/>
        </w:numPr>
        <w:spacing w:line="240" w:lineRule="auto"/>
        <w:ind w:left="360"/>
        <w:rPr>
          <w:rFonts w:ascii="Times New Roman" w:hAnsi="Times New Roman" w:cs="Times New Roman"/>
        </w:rPr>
      </w:pPr>
      <w:r w:rsidRPr="00CA542D">
        <w:rPr>
          <w:rFonts w:ascii="Times New Roman" w:hAnsi="Times New Roman" w:cs="Times New Roman"/>
        </w:rPr>
        <w:t>Būvniecības izmaksām sagaidāms būtisks pieaugums 2021.</w:t>
      </w:r>
      <w:r w:rsidR="0063488C">
        <w:rPr>
          <w:rFonts w:ascii="Times New Roman" w:hAnsi="Times New Roman" w:cs="Times New Roman"/>
        </w:rPr>
        <w:t xml:space="preserve"> </w:t>
      </w:r>
      <w:r w:rsidRPr="00CA542D">
        <w:rPr>
          <w:rFonts w:ascii="Times New Roman" w:hAnsi="Times New Roman" w:cs="Times New Roman"/>
        </w:rPr>
        <w:t>gadā, kas tiek novērtēts kā 6,6% pēc pētnieku kombinētās prognozes, bet nelabvēlīgas globālās situācijas gadījumā (loģistikas problēmas, augsts tirgus pieprasījums, ražotāju jaudu nepieaugšana) varētu sasniegt arī 11,4% pieaugumu.</w:t>
      </w:r>
    </w:p>
    <w:p w14:paraId="747AAAF7" w14:textId="77777777" w:rsidR="00BB37C1" w:rsidRPr="00CA542D" w:rsidRDefault="00BB37C1" w:rsidP="00C461A4">
      <w:pPr>
        <w:pStyle w:val="ListParagraph"/>
        <w:spacing w:line="240" w:lineRule="auto"/>
        <w:ind w:left="0" w:firstLine="0"/>
        <w:rPr>
          <w:rFonts w:ascii="Times New Roman" w:hAnsi="Times New Roman" w:cs="Times New Roman"/>
        </w:rPr>
      </w:pPr>
    </w:p>
    <w:p w14:paraId="20FDC03E" w14:textId="221EF335" w:rsidR="00BB37C1" w:rsidRPr="00CA542D" w:rsidRDefault="00BB37C1" w:rsidP="004476DE">
      <w:pPr>
        <w:pStyle w:val="ListParagraph"/>
        <w:numPr>
          <w:ilvl w:val="0"/>
          <w:numId w:val="30"/>
        </w:numPr>
        <w:spacing w:line="240" w:lineRule="auto"/>
        <w:ind w:left="360"/>
        <w:rPr>
          <w:rFonts w:ascii="Times New Roman" w:hAnsi="Times New Roman" w:cs="Times New Roman"/>
        </w:rPr>
      </w:pPr>
      <w:r w:rsidRPr="00CA542D">
        <w:rPr>
          <w:rFonts w:ascii="Times New Roman" w:hAnsi="Times New Roman" w:cs="Times New Roman"/>
        </w:rPr>
        <w:t>Laika periodā no 2022. līdz 2025.</w:t>
      </w:r>
      <w:r w:rsidR="00A31614" w:rsidRPr="00CA542D">
        <w:rPr>
          <w:rFonts w:ascii="Times New Roman" w:hAnsi="Times New Roman" w:cs="Times New Roman"/>
        </w:rPr>
        <w:t xml:space="preserve"> </w:t>
      </w:r>
      <w:r w:rsidRPr="00CA542D">
        <w:rPr>
          <w:rFonts w:ascii="Times New Roman" w:hAnsi="Times New Roman" w:cs="Times New Roman"/>
        </w:rPr>
        <w:t>gadam būvniecības izmaksu pieaugums samazināsies, tomēr 2022.</w:t>
      </w:r>
      <w:r w:rsidR="0063488C">
        <w:rPr>
          <w:rFonts w:ascii="Times New Roman" w:hAnsi="Times New Roman" w:cs="Times New Roman"/>
        </w:rPr>
        <w:t xml:space="preserve"> </w:t>
      </w:r>
      <w:r w:rsidRPr="00CA542D">
        <w:rPr>
          <w:rFonts w:ascii="Times New Roman" w:hAnsi="Times New Roman" w:cs="Times New Roman"/>
        </w:rPr>
        <w:t>gadā joprojām būs augstāks nekā pirms-pandēmijas gados ar 5,5%, bet atgriezīsies pie pēdējās desmitgades vidējā līmeņa 2023.-2025.</w:t>
      </w:r>
      <w:r w:rsidR="0063488C">
        <w:rPr>
          <w:rFonts w:ascii="Times New Roman" w:hAnsi="Times New Roman" w:cs="Times New Roman"/>
        </w:rPr>
        <w:t xml:space="preserve"> </w:t>
      </w:r>
      <w:r w:rsidRPr="00CA542D">
        <w:rPr>
          <w:rFonts w:ascii="Times New Roman" w:hAnsi="Times New Roman" w:cs="Times New Roman"/>
        </w:rPr>
        <w:t>gadā ar vidējo ikgadējo pieaugumu 3,3% gadā, kas ir zemāk nekā 2018. un 2019.</w:t>
      </w:r>
      <w:r w:rsidR="0063488C">
        <w:rPr>
          <w:rFonts w:ascii="Times New Roman" w:hAnsi="Times New Roman" w:cs="Times New Roman"/>
        </w:rPr>
        <w:t xml:space="preserve"> </w:t>
      </w:r>
      <w:r w:rsidRPr="00CA542D">
        <w:rPr>
          <w:rFonts w:ascii="Times New Roman" w:hAnsi="Times New Roman" w:cs="Times New Roman"/>
        </w:rPr>
        <w:t>gadā.</w:t>
      </w:r>
    </w:p>
    <w:p w14:paraId="41C4BD66" w14:textId="77777777" w:rsidR="00BB37C1" w:rsidRPr="00CA542D" w:rsidRDefault="00BB37C1" w:rsidP="00C461A4">
      <w:pPr>
        <w:pStyle w:val="ListParagraph"/>
        <w:spacing w:line="240" w:lineRule="auto"/>
        <w:ind w:left="0" w:firstLine="0"/>
        <w:rPr>
          <w:rFonts w:ascii="Times New Roman" w:hAnsi="Times New Roman" w:cs="Times New Roman"/>
        </w:rPr>
      </w:pPr>
    </w:p>
    <w:p w14:paraId="33A2D8B5" w14:textId="004188A0" w:rsidR="00BB37C1" w:rsidRPr="00CA542D" w:rsidRDefault="00BB37C1" w:rsidP="004476DE">
      <w:pPr>
        <w:pStyle w:val="ListParagraph"/>
        <w:numPr>
          <w:ilvl w:val="0"/>
          <w:numId w:val="30"/>
        </w:numPr>
        <w:spacing w:line="240" w:lineRule="auto"/>
        <w:ind w:left="360"/>
        <w:rPr>
          <w:rFonts w:ascii="Times New Roman" w:hAnsi="Times New Roman" w:cs="Times New Roman"/>
        </w:rPr>
      </w:pPr>
      <w:r w:rsidRPr="00CA542D">
        <w:rPr>
          <w:rFonts w:ascii="Times New Roman" w:hAnsi="Times New Roman" w:cs="Times New Roman"/>
        </w:rPr>
        <w:t xml:space="preserve">Pēc </w:t>
      </w:r>
      <w:r w:rsidR="00A63BAF" w:rsidRPr="00CA542D">
        <w:rPr>
          <w:rFonts w:ascii="Times New Roman" w:hAnsi="Times New Roman" w:cs="Times New Roman"/>
        </w:rPr>
        <w:t>P</w:t>
      </w:r>
      <w:r w:rsidRPr="00CA542D">
        <w:rPr>
          <w:rFonts w:ascii="Times New Roman" w:hAnsi="Times New Roman" w:cs="Times New Roman"/>
        </w:rPr>
        <w:t>ētījumā apkopotās informācijas un novērtējumiem dinamikā no 2020. uz 2021.</w:t>
      </w:r>
      <w:r w:rsidR="0063488C">
        <w:rPr>
          <w:rFonts w:ascii="Times New Roman" w:hAnsi="Times New Roman" w:cs="Times New Roman"/>
        </w:rPr>
        <w:t xml:space="preserve"> </w:t>
      </w:r>
      <w:r w:rsidRPr="00CA542D">
        <w:rPr>
          <w:rFonts w:ascii="Times New Roman" w:hAnsi="Times New Roman" w:cs="Times New Roman"/>
        </w:rPr>
        <w:t>gadu pieaug būvniecības nozares pārkaršanas riski, tomēr šie riski ir būtiski mazāki nekā 2006.-2008.</w:t>
      </w:r>
      <w:r w:rsidR="0063488C">
        <w:rPr>
          <w:rFonts w:ascii="Times New Roman" w:hAnsi="Times New Roman" w:cs="Times New Roman"/>
        </w:rPr>
        <w:t xml:space="preserve"> </w:t>
      </w:r>
      <w:r w:rsidRPr="00CA542D">
        <w:rPr>
          <w:rFonts w:ascii="Times New Roman" w:hAnsi="Times New Roman" w:cs="Times New Roman"/>
        </w:rPr>
        <w:t xml:space="preserve">gadā. </w:t>
      </w:r>
    </w:p>
    <w:p w14:paraId="09606BC1" w14:textId="77777777" w:rsidR="00BB37C1" w:rsidRPr="00CA542D" w:rsidRDefault="00BB37C1" w:rsidP="00C461A4">
      <w:pPr>
        <w:pStyle w:val="ListParagraph"/>
        <w:spacing w:line="240" w:lineRule="auto"/>
        <w:ind w:left="0" w:firstLine="0"/>
        <w:rPr>
          <w:rFonts w:ascii="Times New Roman" w:hAnsi="Times New Roman" w:cs="Times New Roman"/>
        </w:rPr>
      </w:pPr>
    </w:p>
    <w:p w14:paraId="53126FFA" w14:textId="592D9CBB" w:rsidR="00BB37C1" w:rsidRPr="00C461A4" w:rsidRDefault="00BB37C1" w:rsidP="004476DE">
      <w:pPr>
        <w:pStyle w:val="ListParagraph"/>
        <w:numPr>
          <w:ilvl w:val="0"/>
          <w:numId w:val="30"/>
        </w:numPr>
        <w:spacing w:line="240" w:lineRule="auto"/>
        <w:ind w:left="360"/>
        <w:rPr>
          <w:rFonts w:ascii="Times New Roman" w:hAnsi="Times New Roman" w:cs="Times New Roman"/>
        </w:rPr>
      </w:pPr>
      <w:r w:rsidRPr="00C461A4">
        <w:rPr>
          <w:rFonts w:ascii="Times New Roman" w:hAnsi="Times New Roman" w:cs="Times New Roman"/>
        </w:rPr>
        <w:t>Ja 2021.</w:t>
      </w:r>
      <w:r w:rsidR="0063488C" w:rsidRPr="00C461A4">
        <w:rPr>
          <w:rFonts w:ascii="Times New Roman" w:hAnsi="Times New Roman" w:cs="Times New Roman"/>
        </w:rPr>
        <w:t xml:space="preserve"> </w:t>
      </w:r>
      <w:r w:rsidRPr="00C461A4">
        <w:rPr>
          <w:rFonts w:ascii="Times New Roman" w:hAnsi="Times New Roman" w:cs="Times New Roman"/>
        </w:rPr>
        <w:t>gada beigās samazināsies būtiskie īslaicīgie kokmateriālu un metālizstrādājumu izmaksu lēcieni, tad dinamikā uz 2022.</w:t>
      </w:r>
      <w:r w:rsidR="0063488C" w:rsidRPr="00C461A4">
        <w:rPr>
          <w:rFonts w:ascii="Times New Roman" w:hAnsi="Times New Roman" w:cs="Times New Roman"/>
        </w:rPr>
        <w:t xml:space="preserve"> </w:t>
      </w:r>
      <w:r w:rsidRPr="00C461A4">
        <w:rPr>
          <w:rFonts w:ascii="Times New Roman" w:hAnsi="Times New Roman" w:cs="Times New Roman"/>
        </w:rPr>
        <w:t>gadu tiek prognozēts būvniecības pārkaršanas riska samazinājums un līdzīga tendence arī līdz 2025.</w:t>
      </w:r>
      <w:r w:rsidR="00A31614" w:rsidRPr="00C461A4">
        <w:rPr>
          <w:rFonts w:ascii="Times New Roman" w:hAnsi="Times New Roman" w:cs="Times New Roman"/>
        </w:rPr>
        <w:t xml:space="preserve"> </w:t>
      </w:r>
      <w:r w:rsidRPr="00C461A4">
        <w:rPr>
          <w:rFonts w:ascii="Times New Roman" w:hAnsi="Times New Roman" w:cs="Times New Roman"/>
        </w:rPr>
        <w:t>gadam.</w:t>
      </w:r>
    </w:p>
    <w:p w14:paraId="055EB1C0" w14:textId="77777777" w:rsidR="00BB37C1" w:rsidRPr="00CA542D" w:rsidRDefault="00BB37C1" w:rsidP="00BB37C1">
      <w:pPr>
        <w:spacing w:line="240" w:lineRule="auto"/>
        <w:ind w:firstLine="0"/>
        <w:rPr>
          <w:rFonts w:ascii="Times New Roman" w:hAnsi="Times New Roman" w:cs="Times New Roman"/>
          <w:b/>
          <w:bCs/>
        </w:rPr>
      </w:pPr>
    </w:p>
    <w:p w14:paraId="1CD5C3C1" w14:textId="77777777" w:rsidR="00BB37C1" w:rsidRPr="00CA542D" w:rsidRDefault="00BB37C1" w:rsidP="00BB37C1">
      <w:pPr>
        <w:spacing w:line="240" w:lineRule="auto"/>
        <w:ind w:firstLine="0"/>
        <w:rPr>
          <w:rFonts w:ascii="Times New Roman" w:hAnsi="Times New Roman" w:cs="Times New Roman"/>
          <w:b/>
          <w:bCs/>
        </w:rPr>
      </w:pPr>
      <w:r w:rsidRPr="00CA542D">
        <w:rPr>
          <w:rFonts w:ascii="Times New Roman" w:hAnsi="Times New Roman" w:cs="Times New Roman"/>
          <w:b/>
          <w:bCs/>
          <w:noProof/>
        </w:rPr>
        <w:drawing>
          <wp:anchor distT="0" distB="0" distL="114300" distR="114300" simplePos="0" relativeHeight="251766784" behindDoc="0" locked="0" layoutInCell="1" allowOverlap="1" wp14:anchorId="6209009C" wp14:editId="0E694275">
            <wp:simplePos x="0" y="0"/>
            <wp:positionH relativeFrom="margin">
              <wp:posOffset>1704661</wp:posOffset>
            </wp:positionH>
            <wp:positionV relativeFrom="paragraph">
              <wp:posOffset>90491</wp:posOffset>
            </wp:positionV>
            <wp:extent cx="2692400" cy="328295"/>
            <wp:effectExtent l="0" t="0" r="0" b="0"/>
            <wp:wrapNone/>
            <wp:docPr id="203" name="Graphic 203" descr="A brush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A brushstroke"/>
                    <pic:cNvPicPr/>
                  </pic:nvPicPr>
                  <pic:blipFill rotWithShape="1">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t="39070" b="41624"/>
                    <a:stretch/>
                  </pic:blipFill>
                  <pic:spPr bwMode="auto">
                    <a:xfrm>
                      <a:off x="0" y="0"/>
                      <a:ext cx="2692400" cy="328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542D">
        <w:rPr>
          <w:rFonts w:ascii="Times New Roman" w:hAnsi="Times New Roman" w:cs="Times New Roman"/>
          <w:b/>
          <w:bCs/>
        </w:rPr>
        <w:t>BŪVNIECĪBAS APAKŠNOZARU DETALIZĒTAS PROGNOZES</w:t>
      </w:r>
    </w:p>
    <w:p w14:paraId="4FC39502" w14:textId="77777777" w:rsidR="00BB37C1" w:rsidRPr="00CA542D" w:rsidRDefault="00BB37C1" w:rsidP="00BB37C1">
      <w:pPr>
        <w:spacing w:line="240" w:lineRule="auto"/>
        <w:ind w:firstLine="0"/>
        <w:rPr>
          <w:rFonts w:ascii="Times New Roman" w:hAnsi="Times New Roman" w:cs="Times New Roman"/>
        </w:rPr>
      </w:pPr>
    </w:p>
    <w:p w14:paraId="1D385C06" w14:textId="77777777" w:rsidR="00BB37C1" w:rsidRPr="00CA542D" w:rsidRDefault="00BB37C1" w:rsidP="00BB37C1">
      <w:pPr>
        <w:spacing w:line="240" w:lineRule="auto"/>
        <w:ind w:firstLine="0"/>
        <w:rPr>
          <w:rFonts w:ascii="Times New Roman" w:hAnsi="Times New Roman" w:cs="Times New Roman"/>
        </w:rPr>
      </w:pPr>
    </w:p>
    <w:p w14:paraId="162F140B" w14:textId="77777777" w:rsidR="00BB37C1" w:rsidRPr="00CA542D" w:rsidRDefault="00BB37C1" w:rsidP="00BB37C1">
      <w:pPr>
        <w:spacing w:line="240" w:lineRule="auto"/>
        <w:ind w:firstLine="0"/>
        <w:rPr>
          <w:rFonts w:ascii="Times New Roman" w:hAnsi="Times New Roman" w:cs="Times New Roman"/>
        </w:rPr>
      </w:pPr>
      <w:r w:rsidRPr="00CA542D">
        <w:rPr>
          <w:rFonts w:ascii="Times New Roman" w:hAnsi="Times New Roman" w:cs="Times New Roman"/>
        </w:rPr>
        <w:t xml:space="preserve">Pētījuma ietvaros tika piesaistīti eksperti, kas pārstāvēja dažādas </w:t>
      </w:r>
      <w:r w:rsidRPr="00CA542D">
        <w:rPr>
          <w:rFonts w:ascii="Times New Roman" w:hAnsi="Times New Roman" w:cs="Times New Roman"/>
          <w:b/>
          <w:bCs/>
        </w:rPr>
        <w:t>būvniecība apakšnozares</w:t>
      </w:r>
      <w:r w:rsidRPr="00CA542D">
        <w:rPr>
          <w:rFonts w:ascii="Times New Roman" w:hAnsi="Times New Roman" w:cs="Times New Roman"/>
        </w:rPr>
        <w:t xml:space="preserve"> – ēku, transporta objektu, pilsētsaimniecības būvniecības, speciālo objektu un arhitektūras un inženiertehnisko pakalpojumu, tehniskās pārbaudes un analīzes apakšnozare. Rezultātā tika iegūtas specifiskas prognozes apakšnozarēm.</w:t>
      </w:r>
    </w:p>
    <w:p w14:paraId="2720B6E0" w14:textId="77777777" w:rsidR="00BB37C1" w:rsidRPr="00CA542D" w:rsidRDefault="00BB37C1" w:rsidP="00BB37C1">
      <w:pPr>
        <w:spacing w:line="240" w:lineRule="auto"/>
        <w:rPr>
          <w:rFonts w:ascii="Times New Roman" w:hAnsi="Times New Roman" w:cs="Times New Roman"/>
        </w:rPr>
      </w:pPr>
    </w:p>
    <w:p w14:paraId="2D1470CA" w14:textId="21F8DB7F"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Dzīvojamo ēku būvniecībā sagaidāma straujāka izaugsme nekā nedzīvojamo ēku segmentā. Tiek novērtēta ēku būvniecības apjoma pieauguma prognoze 2021.</w:t>
      </w:r>
      <w:r w:rsidR="0063488C">
        <w:rPr>
          <w:rFonts w:ascii="Times New Roman" w:hAnsi="Times New Roman" w:cs="Times New Roman"/>
        </w:rPr>
        <w:t xml:space="preserve"> </w:t>
      </w:r>
      <w:r w:rsidRPr="00CA542D">
        <w:rPr>
          <w:rFonts w:ascii="Times New Roman" w:hAnsi="Times New Roman" w:cs="Times New Roman"/>
        </w:rPr>
        <w:t>gadā 5,9% un 2022.</w:t>
      </w:r>
      <w:r w:rsidR="0063488C">
        <w:rPr>
          <w:rFonts w:ascii="Times New Roman" w:hAnsi="Times New Roman" w:cs="Times New Roman"/>
        </w:rPr>
        <w:t xml:space="preserve"> </w:t>
      </w:r>
      <w:r w:rsidRPr="00CA542D">
        <w:rPr>
          <w:rFonts w:ascii="Times New Roman" w:hAnsi="Times New Roman" w:cs="Times New Roman"/>
        </w:rPr>
        <w:t>gadā 6,0%. Periodā 2023.-2025.</w:t>
      </w:r>
      <w:r w:rsidR="00A31614" w:rsidRPr="00CA542D">
        <w:rPr>
          <w:rFonts w:ascii="Times New Roman" w:hAnsi="Times New Roman" w:cs="Times New Roman"/>
        </w:rPr>
        <w:t xml:space="preserve"> </w:t>
      </w:r>
      <w:r w:rsidRPr="00CA542D">
        <w:rPr>
          <w:rFonts w:ascii="Times New Roman" w:hAnsi="Times New Roman" w:cs="Times New Roman"/>
        </w:rPr>
        <w:t>gadam izaugsme varētu kļūst straujāka un būt vidēji 8,2%.</w:t>
      </w:r>
    </w:p>
    <w:p w14:paraId="0437BED1" w14:textId="77777777" w:rsidR="00BB37C1" w:rsidRPr="00CA542D" w:rsidRDefault="00BB37C1" w:rsidP="00C461A4">
      <w:pPr>
        <w:pStyle w:val="ListParagraph"/>
        <w:spacing w:line="240" w:lineRule="auto"/>
        <w:ind w:left="0" w:firstLine="0"/>
        <w:rPr>
          <w:rFonts w:ascii="Times New Roman" w:hAnsi="Times New Roman" w:cs="Times New Roman"/>
        </w:rPr>
      </w:pPr>
    </w:p>
    <w:p w14:paraId="69A00BB3" w14:textId="63095D58"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Ēku būvniecībā tiek prognozēts izmaksu pieaugums par 11,6% 2021.</w:t>
      </w:r>
      <w:r w:rsidR="0063488C">
        <w:rPr>
          <w:rFonts w:ascii="Times New Roman" w:hAnsi="Times New Roman" w:cs="Times New Roman"/>
        </w:rPr>
        <w:t xml:space="preserve"> </w:t>
      </w:r>
      <w:r w:rsidRPr="00CA542D">
        <w:rPr>
          <w:rFonts w:ascii="Times New Roman" w:hAnsi="Times New Roman" w:cs="Times New Roman"/>
        </w:rPr>
        <w:t>gadā, kam sekos mērenāks pieaugums turpmākajos gados veidojot vidēji 6,1% pieaugumu gadā līdz 2025.</w:t>
      </w:r>
      <w:r w:rsidR="00A31614" w:rsidRPr="00CA542D">
        <w:rPr>
          <w:rFonts w:ascii="Times New Roman" w:hAnsi="Times New Roman" w:cs="Times New Roman"/>
        </w:rPr>
        <w:t xml:space="preserve"> </w:t>
      </w:r>
      <w:r w:rsidRPr="00CA542D">
        <w:rPr>
          <w:rFonts w:ascii="Times New Roman" w:hAnsi="Times New Roman" w:cs="Times New Roman"/>
        </w:rPr>
        <w:t>gadam.</w:t>
      </w:r>
    </w:p>
    <w:p w14:paraId="3BEDBF93" w14:textId="77777777" w:rsidR="00BB37C1" w:rsidRPr="00CA542D" w:rsidRDefault="00BB37C1" w:rsidP="00C461A4">
      <w:pPr>
        <w:pStyle w:val="ListParagraph"/>
        <w:spacing w:line="240" w:lineRule="auto"/>
        <w:ind w:left="0" w:firstLine="0"/>
        <w:rPr>
          <w:rFonts w:ascii="Times New Roman" w:hAnsi="Times New Roman" w:cs="Times New Roman"/>
        </w:rPr>
      </w:pPr>
    </w:p>
    <w:p w14:paraId="2ADB334F" w14:textId="794EDA5F"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Transporta objektu būvniecības nozare īstermiņā saskarsies ar nestabilām tendencēm, ekspertiem nav pilnīgas skaidrība par sagaidāmo finansējumu 2022.</w:t>
      </w:r>
      <w:r w:rsidR="0063488C">
        <w:rPr>
          <w:rFonts w:ascii="Times New Roman" w:hAnsi="Times New Roman" w:cs="Times New Roman"/>
        </w:rPr>
        <w:t xml:space="preserve"> </w:t>
      </w:r>
      <w:r w:rsidRPr="00CA542D">
        <w:rPr>
          <w:rFonts w:ascii="Times New Roman" w:hAnsi="Times New Roman" w:cs="Times New Roman"/>
        </w:rPr>
        <w:t xml:space="preserve">gadā, dēļ kā tie paredzēts tirgus samazinājums šajā periodā par 4,6% ceļu un maģistrāļu būvniecībā un par 0,25% tiltu un tuneļu būvniecības produkcijā. </w:t>
      </w:r>
    </w:p>
    <w:p w14:paraId="364C2D6D" w14:textId="77777777" w:rsidR="00BB37C1" w:rsidRPr="00CA542D" w:rsidRDefault="00BB37C1" w:rsidP="00C461A4">
      <w:pPr>
        <w:pStyle w:val="ListParagraph"/>
        <w:spacing w:line="240" w:lineRule="auto"/>
        <w:ind w:left="0" w:firstLine="0"/>
        <w:rPr>
          <w:rFonts w:ascii="Times New Roman" w:hAnsi="Times New Roman" w:cs="Times New Roman"/>
        </w:rPr>
      </w:pPr>
    </w:p>
    <w:p w14:paraId="23776C44" w14:textId="611C73CF"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Vidējā termiņā 2023.-2025.</w:t>
      </w:r>
      <w:r w:rsidR="0063488C">
        <w:rPr>
          <w:rFonts w:ascii="Times New Roman" w:hAnsi="Times New Roman" w:cs="Times New Roman"/>
        </w:rPr>
        <w:t xml:space="preserve"> </w:t>
      </w:r>
      <w:r w:rsidRPr="00CA542D">
        <w:rPr>
          <w:rFonts w:ascii="Times New Roman" w:hAnsi="Times New Roman" w:cs="Times New Roman"/>
        </w:rPr>
        <w:t>gadā ceļu un maģistrāļu būvniecības apakšnozarēs tiek prognozēta mērena izaugsme vidēji par 1,5%. Tajā pašā laika dzelzceļu, tiltu un tuneļu būvniecībā tiek prognozēta strauja izaugsme vidēji 40,3% gadā (ekspertu prognoze) dzelzceļu būvniecībā un starp 19,2% (kombinētā prognoze) un 38,5% (ekspertu prognoze) gadā tiltu un tuneļu būvniecībā.</w:t>
      </w:r>
    </w:p>
    <w:p w14:paraId="378132FD" w14:textId="77777777" w:rsidR="00BB37C1" w:rsidRPr="00CA542D" w:rsidRDefault="00BB37C1" w:rsidP="00C461A4">
      <w:pPr>
        <w:pStyle w:val="ListParagraph"/>
        <w:spacing w:line="240" w:lineRule="auto"/>
        <w:ind w:left="0" w:firstLine="0"/>
        <w:rPr>
          <w:rFonts w:ascii="Times New Roman" w:hAnsi="Times New Roman" w:cs="Times New Roman"/>
        </w:rPr>
      </w:pPr>
    </w:p>
    <w:p w14:paraId="728DD5EB" w14:textId="77777777"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Īstermiņā transporta objektu būvniecības apakšnozarē lielākais izmaksu pieaugums prognozējams specializētajos būvdarbos (15,7%) un arhitektūras un inženiertehnisko pakalpojumu, tehniskās pārbaudes un analīzes apakšnozarei (13,6%), bet vidēji augsts pieaugums (10,0-11,6%) prognozēts dzelzceļu un metro būvniecības apakšnozarē, ceļu un maģistrāļu būvniecībā un ēku būvniecībā. Mazākais izmaksu pieaugums prognozēts pilsētsaimniecības infrastruktūrai ar 9,6% un tiltu un tuneļu būvniecībai ar 4,0%.</w:t>
      </w:r>
    </w:p>
    <w:p w14:paraId="4654998C" w14:textId="77777777" w:rsidR="00BB37C1" w:rsidRPr="00CA542D" w:rsidRDefault="00BB37C1" w:rsidP="00C461A4">
      <w:pPr>
        <w:pStyle w:val="ListParagraph"/>
        <w:spacing w:line="240" w:lineRule="auto"/>
        <w:ind w:left="0" w:firstLine="0"/>
        <w:rPr>
          <w:rFonts w:ascii="Times New Roman" w:hAnsi="Times New Roman" w:cs="Times New Roman"/>
        </w:rPr>
      </w:pPr>
    </w:p>
    <w:p w14:paraId="36936F65" w14:textId="1B93AB70"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Vidējā termiņā transporta nozare varētu saskarties ar būtisku izmaksu pieaugumu transporta objektu būvniecībā, it sevišķi saistībā ar dzelzceļu, tiltu un tuneļu būvniecību. Vidēji 2022.-2025.</w:t>
      </w:r>
      <w:r w:rsidR="0063488C">
        <w:rPr>
          <w:rFonts w:ascii="Times New Roman" w:hAnsi="Times New Roman" w:cs="Times New Roman"/>
        </w:rPr>
        <w:t xml:space="preserve"> </w:t>
      </w:r>
      <w:r w:rsidRPr="00CA542D">
        <w:rPr>
          <w:rFonts w:ascii="Times New Roman" w:hAnsi="Times New Roman" w:cs="Times New Roman"/>
        </w:rPr>
        <w:t>gadā ceļu un maģistrāļu būvniecības izmaksas varētu pieaug par 7,1% gadā, dzelzceļu būvniecība par 13,6% gadā un tiltu un tuneļu būvniecība par 13,7% gadā.</w:t>
      </w:r>
    </w:p>
    <w:p w14:paraId="51253FDF" w14:textId="77777777" w:rsidR="00BB37C1" w:rsidRPr="00CA542D" w:rsidRDefault="00BB37C1" w:rsidP="00C461A4">
      <w:pPr>
        <w:pStyle w:val="ListParagraph"/>
        <w:spacing w:line="240" w:lineRule="auto"/>
        <w:ind w:left="0" w:firstLine="0"/>
        <w:rPr>
          <w:rFonts w:ascii="Times New Roman" w:hAnsi="Times New Roman" w:cs="Times New Roman"/>
        </w:rPr>
      </w:pPr>
    </w:p>
    <w:p w14:paraId="1D10211C" w14:textId="159B14DB"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Arhitektūras un inženiertehnisko pakalpojumu, tehniskās pārbaudes un analīzes apakšnozarei  laika periodā no 2021. līdz 2024.</w:t>
      </w:r>
      <w:r w:rsidR="00A31614" w:rsidRPr="00CA542D">
        <w:rPr>
          <w:rFonts w:ascii="Times New Roman" w:hAnsi="Times New Roman" w:cs="Times New Roman"/>
        </w:rPr>
        <w:t xml:space="preserve"> </w:t>
      </w:r>
      <w:r w:rsidRPr="00CA542D">
        <w:rPr>
          <w:rFonts w:ascii="Times New Roman" w:hAnsi="Times New Roman" w:cs="Times New Roman"/>
        </w:rPr>
        <w:t>gadam tiek prognozēta arvien straujāka nozares izaugsme no 6,4% 2021.</w:t>
      </w:r>
      <w:r w:rsidR="0063488C">
        <w:rPr>
          <w:rFonts w:ascii="Times New Roman" w:hAnsi="Times New Roman" w:cs="Times New Roman"/>
        </w:rPr>
        <w:t xml:space="preserve"> </w:t>
      </w:r>
      <w:r w:rsidRPr="00CA542D">
        <w:rPr>
          <w:rFonts w:ascii="Times New Roman" w:hAnsi="Times New Roman" w:cs="Times New Roman"/>
        </w:rPr>
        <w:t>gadā līdz par 17,9% pret iepriekšējo gadu 2024.</w:t>
      </w:r>
      <w:r w:rsidR="0063488C">
        <w:rPr>
          <w:rFonts w:ascii="Times New Roman" w:hAnsi="Times New Roman" w:cs="Times New Roman"/>
        </w:rPr>
        <w:t xml:space="preserve"> </w:t>
      </w:r>
      <w:r w:rsidRPr="00CA542D">
        <w:rPr>
          <w:rFonts w:ascii="Times New Roman" w:hAnsi="Times New Roman" w:cs="Times New Roman"/>
        </w:rPr>
        <w:t xml:space="preserve">gadā. </w:t>
      </w:r>
    </w:p>
    <w:p w14:paraId="0ED2F383" w14:textId="77777777" w:rsidR="00BB37C1" w:rsidRPr="00CA542D" w:rsidRDefault="00BB37C1" w:rsidP="00C461A4">
      <w:pPr>
        <w:pStyle w:val="ListParagraph"/>
        <w:spacing w:line="240" w:lineRule="auto"/>
        <w:ind w:left="0" w:firstLine="0"/>
        <w:rPr>
          <w:rFonts w:ascii="Times New Roman" w:hAnsi="Times New Roman" w:cs="Times New Roman"/>
        </w:rPr>
      </w:pPr>
    </w:p>
    <w:p w14:paraId="4DD48EE1" w14:textId="6D231AC5" w:rsidR="00BB37C1" w:rsidRPr="00CA542D" w:rsidRDefault="00BB37C1" w:rsidP="004476DE">
      <w:pPr>
        <w:pStyle w:val="ListParagraph"/>
        <w:numPr>
          <w:ilvl w:val="0"/>
          <w:numId w:val="26"/>
        </w:numPr>
        <w:spacing w:line="240" w:lineRule="auto"/>
        <w:ind w:left="360"/>
        <w:rPr>
          <w:rFonts w:ascii="Times New Roman" w:hAnsi="Times New Roman" w:cs="Times New Roman"/>
        </w:rPr>
      </w:pPr>
      <w:r w:rsidRPr="00CA542D">
        <w:rPr>
          <w:rFonts w:ascii="Times New Roman" w:hAnsi="Times New Roman" w:cs="Times New Roman"/>
        </w:rPr>
        <w:t>Arhitektūras un inženiertehnisko pakalpojumu, tehniskās pārbaudes un analīzes apakšnozares izmaksas 2021. un 2022.</w:t>
      </w:r>
      <w:r w:rsidR="0063488C">
        <w:rPr>
          <w:rFonts w:ascii="Times New Roman" w:hAnsi="Times New Roman" w:cs="Times New Roman"/>
        </w:rPr>
        <w:t xml:space="preserve"> </w:t>
      </w:r>
      <w:r w:rsidRPr="00CA542D">
        <w:rPr>
          <w:rFonts w:ascii="Times New Roman" w:hAnsi="Times New Roman" w:cs="Times New Roman"/>
        </w:rPr>
        <w:t>gadā varētu būtiski pieaug par attiecīgi 13,6% un 15,7%, tomēr vidējā termiņā izmaksu pieaugums novērtēts zemāks vidēji 2023.-2025.</w:t>
      </w:r>
      <w:r w:rsidR="0063488C">
        <w:rPr>
          <w:rFonts w:ascii="Times New Roman" w:hAnsi="Times New Roman" w:cs="Times New Roman"/>
        </w:rPr>
        <w:t xml:space="preserve"> </w:t>
      </w:r>
      <w:r w:rsidRPr="00CA542D">
        <w:rPr>
          <w:rFonts w:ascii="Times New Roman" w:hAnsi="Times New Roman" w:cs="Times New Roman"/>
        </w:rPr>
        <w:t>gadā kā 5,2% gadā.</w:t>
      </w:r>
    </w:p>
    <w:p w14:paraId="6E7A209B" w14:textId="77777777" w:rsidR="00BB37C1" w:rsidRPr="00CA542D" w:rsidRDefault="00BB37C1" w:rsidP="00BB37C1">
      <w:pPr>
        <w:pStyle w:val="ListParagraph"/>
        <w:spacing w:line="240" w:lineRule="auto"/>
        <w:ind w:left="360" w:firstLine="0"/>
        <w:rPr>
          <w:rFonts w:ascii="Times New Roman" w:hAnsi="Times New Roman" w:cs="Times New Roman"/>
        </w:rPr>
      </w:pPr>
    </w:p>
    <w:p w14:paraId="783E2D09" w14:textId="77777777" w:rsidR="00C461A4" w:rsidRDefault="00C461A4" w:rsidP="00C461A4">
      <w:pPr>
        <w:spacing w:line="240" w:lineRule="auto"/>
        <w:ind w:firstLine="0"/>
        <w:rPr>
          <w:rFonts w:ascii="Times New Roman" w:hAnsi="Times New Roman" w:cs="Times New Roman"/>
        </w:rPr>
      </w:pPr>
    </w:p>
    <w:p w14:paraId="5E41D677" w14:textId="3F63F1C0" w:rsidR="00BB37C1" w:rsidRPr="00CA542D" w:rsidRDefault="00BB37C1" w:rsidP="00C461A4">
      <w:pPr>
        <w:spacing w:line="240" w:lineRule="auto"/>
        <w:ind w:firstLine="0"/>
        <w:rPr>
          <w:rFonts w:ascii="Times New Roman" w:hAnsi="Times New Roman" w:cs="Times New Roman"/>
        </w:rPr>
      </w:pPr>
      <w:r w:rsidRPr="00CA542D">
        <w:rPr>
          <w:rFonts w:ascii="Times New Roman" w:hAnsi="Times New Roman" w:cs="Times New Roman"/>
        </w:rPr>
        <w:t xml:space="preserve">Sīkākā iedalījumā tika pētītas </w:t>
      </w:r>
      <w:r w:rsidRPr="00CA542D">
        <w:rPr>
          <w:rFonts w:ascii="Times New Roman" w:hAnsi="Times New Roman" w:cs="Times New Roman"/>
          <w:b/>
          <w:bCs/>
        </w:rPr>
        <w:t>būvniecības izmaksas pa resursu veidiem</w:t>
      </w:r>
      <w:r w:rsidRPr="00CA542D">
        <w:rPr>
          <w:rFonts w:ascii="Times New Roman" w:hAnsi="Times New Roman" w:cs="Times New Roman"/>
        </w:rPr>
        <w:t xml:space="preserve"> – strādnieku darba samaksa, būvmateriāli, mašīnu un mehānismu uzturēšana un ekspluatācija kā arī arhitektūras un inženiertehniskie pakalpojumi; tehniskā pārbaude un analīze.</w:t>
      </w:r>
    </w:p>
    <w:p w14:paraId="1ECD6C53" w14:textId="77777777" w:rsidR="00BB37C1" w:rsidRPr="00CA542D" w:rsidRDefault="00BB37C1" w:rsidP="00BB37C1">
      <w:pPr>
        <w:spacing w:line="240" w:lineRule="auto"/>
        <w:rPr>
          <w:rFonts w:ascii="Times New Roman" w:hAnsi="Times New Roman" w:cs="Times New Roman"/>
        </w:rPr>
      </w:pPr>
    </w:p>
    <w:p w14:paraId="49C15E81" w14:textId="56F8EE94"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t>Būtiskais izmaksu pieaugums 2021.</w:t>
      </w:r>
      <w:r w:rsidR="0063488C">
        <w:rPr>
          <w:rFonts w:ascii="Times New Roman" w:hAnsi="Times New Roman" w:cs="Times New Roman"/>
        </w:rPr>
        <w:t xml:space="preserve"> </w:t>
      </w:r>
      <w:r w:rsidRPr="00CA542D">
        <w:rPr>
          <w:rFonts w:ascii="Times New Roman" w:hAnsi="Times New Roman" w:cs="Times New Roman"/>
        </w:rPr>
        <w:t>gadā sagaidāms būvmateriāliem, kas gada griezumā tiek novērtēts 7,0% apmērā, 2022.</w:t>
      </w:r>
      <w:r w:rsidR="0063488C">
        <w:rPr>
          <w:rFonts w:ascii="Times New Roman" w:hAnsi="Times New Roman" w:cs="Times New Roman"/>
        </w:rPr>
        <w:t xml:space="preserve"> </w:t>
      </w:r>
      <w:r w:rsidRPr="00CA542D">
        <w:rPr>
          <w:rFonts w:ascii="Times New Roman" w:hAnsi="Times New Roman" w:cs="Times New Roman"/>
        </w:rPr>
        <w:t>gadā pieaugums tiek prognozēt 4,5% bet turpmākos gadus līdz 2025.</w:t>
      </w:r>
      <w:r w:rsidR="00A31614" w:rsidRPr="00CA542D">
        <w:rPr>
          <w:rFonts w:ascii="Times New Roman" w:hAnsi="Times New Roman" w:cs="Times New Roman"/>
        </w:rPr>
        <w:t xml:space="preserve"> </w:t>
      </w:r>
      <w:r w:rsidRPr="00CA542D">
        <w:rPr>
          <w:rFonts w:ascii="Times New Roman" w:hAnsi="Times New Roman" w:cs="Times New Roman"/>
        </w:rPr>
        <w:t>gadam vidēji par 3,1% gadā.</w:t>
      </w:r>
    </w:p>
    <w:p w14:paraId="1A53571A" w14:textId="77777777" w:rsidR="00BB37C1" w:rsidRPr="00CA542D" w:rsidRDefault="00BB37C1" w:rsidP="00C461A4">
      <w:pPr>
        <w:pStyle w:val="ListParagraph"/>
        <w:spacing w:line="240" w:lineRule="auto"/>
        <w:ind w:left="0" w:firstLine="0"/>
        <w:rPr>
          <w:rFonts w:ascii="Times New Roman" w:hAnsi="Times New Roman" w:cs="Times New Roman"/>
        </w:rPr>
      </w:pPr>
    </w:p>
    <w:p w14:paraId="0A414AED" w14:textId="502CB128"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lastRenderedPageBreak/>
        <w:t>Strādnieku darba samaksai prognozēts vienmērīgs pieaugums līdzvērtīgs iepriekšējai piecgadei 2021.</w:t>
      </w:r>
      <w:r w:rsidR="0063488C">
        <w:rPr>
          <w:rFonts w:ascii="Times New Roman" w:hAnsi="Times New Roman" w:cs="Times New Roman"/>
        </w:rPr>
        <w:t xml:space="preserve"> </w:t>
      </w:r>
      <w:r w:rsidRPr="00CA542D">
        <w:rPr>
          <w:rFonts w:ascii="Times New Roman" w:hAnsi="Times New Roman" w:cs="Times New Roman"/>
        </w:rPr>
        <w:t>gadā pieaugot par 7,1%, bet 2022.</w:t>
      </w:r>
      <w:r w:rsidR="0063488C">
        <w:rPr>
          <w:rFonts w:ascii="Times New Roman" w:hAnsi="Times New Roman" w:cs="Times New Roman"/>
        </w:rPr>
        <w:t xml:space="preserve"> </w:t>
      </w:r>
      <w:r w:rsidRPr="00CA542D">
        <w:rPr>
          <w:rFonts w:ascii="Times New Roman" w:hAnsi="Times New Roman" w:cs="Times New Roman"/>
        </w:rPr>
        <w:t>gadā par 7,4% Turpmākajos gados pieaugums varētu samazināties un novērtēts kā vidēji 6,5% gadā.</w:t>
      </w:r>
    </w:p>
    <w:p w14:paraId="05E42EB5" w14:textId="77777777" w:rsidR="00BB37C1" w:rsidRPr="00CA542D" w:rsidRDefault="00BB37C1" w:rsidP="00C461A4">
      <w:pPr>
        <w:pStyle w:val="ListParagraph"/>
        <w:spacing w:line="240" w:lineRule="auto"/>
        <w:ind w:left="0" w:firstLine="0"/>
        <w:rPr>
          <w:rFonts w:ascii="Times New Roman" w:hAnsi="Times New Roman" w:cs="Times New Roman"/>
        </w:rPr>
      </w:pPr>
    </w:p>
    <w:p w14:paraId="1DE0899B" w14:textId="6C224073"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t>Mašīnu un mehānismu izmaksām prognozēts samērā nebūtisks pieaugums 1,3% 2021.</w:t>
      </w:r>
      <w:r w:rsidR="0063488C">
        <w:rPr>
          <w:rFonts w:ascii="Times New Roman" w:hAnsi="Times New Roman" w:cs="Times New Roman"/>
        </w:rPr>
        <w:t xml:space="preserve"> </w:t>
      </w:r>
      <w:r w:rsidRPr="00CA542D">
        <w:rPr>
          <w:rFonts w:ascii="Times New Roman" w:hAnsi="Times New Roman" w:cs="Times New Roman"/>
        </w:rPr>
        <w:t>gadā un 1,1% 2022.</w:t>
      </w:r>
      <w:r w:rsidR="0063488C">
        <w:rPr>
          <w:rFonts w:ascii="Times New Roman" w:hAnsi="Times New Roman" w:cs="Times New Roman"/>
        </w:rPr>
        <w:t xml:space="preserve"> </w:t>
      </w:r>
      <w:r w:rsidRPr="00CA542D">
        <w:rPr>
          <w:rFonts w:ascii="Times New Roman" w:hAnsi="Times New Roman" w:cs="Times New Roman"/>
        </w:rPr>
        <w:t>gadā. Tālākā periodā pieaugums tiek novērtēts kā vēl zemāks un varētu sasniegt 0,2% pieaugumu 2025.</w:t>
      </w:r>
      <w:r w:rsidR="0063488C">
        <w:rPr>
          <w:rFonts w:ascii="Times New Roman" w:hAnsi="Times New Roman" w:cs="Times New Roman"/>
        </w:rPr>
        <w:t xml:space="preserve"> </w:t>
      </w:r>
      <w:r w:rsidRPr="00CA542D">
        <w:rPr>
          <w:rFonts w:ascii="Times New Roman" w:hAnsi="Times New Roman" w:cs="Times New Roman"/>
        </w:rPr>
        <w:t>gadā.</w:t>
      </w:r>
    </w:p>
    <w:p w14:paraId="4A0BCD75" w14:textId="77777777" w:rsidR="00BB37C1" w:rsidRPr="00CA542D" w:rsidRDefault="00BB37C1" w:rsidP="00C461A4">
      <w:pPr>
        <w:pStyle w:val="ListParagraph"/>
        <w:spacing w:line="240" w:lineRule="auto"/>
        <w:ind w:left="0" w:firstLine="0"/>
        <w:rPr>
          <w:rFonts w:ascii="Times New Roman" w:hAnsi="Times New Roman" w:cs="Times New Roman"/>
        </w:rPr>
      </w:pPr>
    </w:p>
    <w:p w14:paraId="41D5ECA7" w14:textId="790F7695"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t>Dzīvojamo un nedzīvojamo ēku būvniecībā 2021.</w:t>
      </w:r>
      <w:r w:rsidR="0063488C">
        <w:rPr>
          <w:rFonts w:ascii="Times New Roman" w:hAnsi="Times New Roman" w:cs="Times New Roman"/>
        </w:rPr>
        <w:t xml:space="preserve"> </w:t>
      </w:r>
      <w:r w:rsidRPr="00CA542D">
        <w:rPr>
          <w:rFonts w:ascii="Times New Roman" w:hAnsi="Times New Roman" w:cs="Times New Roman"/>
        </w:rPr>
        <w:t>gadā jārēķinās ar būtiskāko būvmateriālu izmaksu pieaugumu 14,7-14,8% apmērā, savukārt darba samaksas pieaugums novērtēts kā 6,9-7,0%.</w:t>
      </w:r>
    </w:p>
    <w:p w14:paraId="46E492C4" w14:textId="77777777" w:rsidR="00BB37C1" w:rsidRPr="00CA542D" w:rsidRDefault="00BB37C1" w:rsidP="00C461A4">
      <w:pPr>
        <w:pStyle w:val="ListParagraph"/>
        <w:spacing w:line="240" w:lineRule="auto"/>
        <w:ind w:left="0" w:firstLine="0"/>
        <w:rPr>
          <w:rFonts w:ascii="Times New Roman" w:hAnsi="Times New Roman" w:cs="Times New Roman"/>
        </w:rPr>
      </w:pPr>
    </w:p>
    <w:p w14:paraId="49DF49B6" w14:textId="34FF4BC4"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t>Transporta objektu būvniecībā būtisks izmaksu pieaugums 2021.</w:t>
      </w:r>
      <w:r w:rsidR="0063488C">
        <w:rPr>
          <w:rFonts w:ascii="Times New Roman" w:hAnsi="Times New Roman" w:cs="Times New Roman"/>
        </w:rPr>
        <w:t xml:space="preserve"> </w:t>
      </w:r>
      <w:r w:rsidRPr="00CA542D">
        <w:rPr>
          <w:rFonts w:ascii="Times New Roman" w:hAnsi="Times New Roman" w:cs="Times New Roman"/>
        </w:rPr>
        <w:t>gadā prognozēts gan būvmateriāliem (10%), gan mašīnu un mehānismu uzturēšanai un ekspluatācijai (10%), savukārt darba samaksas pieaugums novērtēts 8,0% apjomā, kam tuvu seko arhitektūras un citi pakalpojumi ar 7,83% pieaugumu. Šai nozarei raksturīgas specifiskas prognozes, ka tieši pakalpojumu izmaksas vienīgās pieaugs arvien straujāk un 2023.-2025.</w:t>
      </w:r>
      <w:r w:rsidR="0063488C">
        <w:rPr>
          <w:rFonts w:ascii="Times New Roman" w:hAnsi="Times New Roman" w:cs="Times New Roman"/>
        </w:rPr>
        <w:t xml:space="preserve"> </w:t>
      </w:r>
      <w:r w:rsidRPr="00CA542D">
        <w:rPr>
          <w:rFonts w:ascii="Times New Roman" w:hAnsi="Times New Roman" w:cs="Times New Roman"/>
        </w:rPr>
        <w:t>gadā vidēji varētu pieaugt par 9,6%.</w:t>
      </w:r>
    </w:p>
    <w:p w14:paraId="161BA329" w14:textId="77777777" w:rsidR="00BB37C1" w:rsidRPr="00CA542D" w:rsidRDefault="00BB37C1" w:rsidP="00C461A4">
      <w:pPr>
        <w:pStyle w:val="ListParagraph"/>
        <w:spacing w:line="240" w:lineRule="auto"/>
        <w:ind w:left="0" w:firstLine="0"/>
        <w:rPr>
          <w:rFonts w:ascii="Times New Roman" w:hAnsi="Times New Roman" w:cs="Times New Roman"/>
        </w:rPr>
      </w:pPr>
    </w:p>
    <w:p w14:paraId="3D4F1FC8" w14:textId="410A7AAA"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t>Pilsētsaimniecības infrastruktūras objektu būvniecībā lielākais pieaugums prognozēts arī būvmateriāliem ar 15,3% 2021.</w:t>
      </w:r>
      <w:r w:rsidR="0063488C">
        <w:rPr>
          <w:rFonts w:ascii="Times New Roman" w:hAnsi="Times New Roman" w:cs="Times New Roman"/>
        </w:rPr>
        <w:t xml:space="preserve"> </w:t>
      </w:r>
      <w:r w:rsidRPr="00CA542D">
        <w:rPr>
          <w:rFonts w:ascii="Times New Roman" w:hAnsi="Times New Roman" w:cs="Times New Roman"/>
        </w:rPr>
        <w:t>gadā, pārējiem resursu veidiem pieaugot mazāk – strādnieku darba samaksai par 7,6%, mašīnu un mehānismu izdevumiem par 6,6% un pakalpojumu izdevumiem par 7,7%.</w:t>
      </w:r>
    </w:p>
    <w:p w14:paraId="1F8304DD" w14:textId="77777777" w:rsidR="00BB37C1" w:rsidRPr="00CA542D" w:rsidRDefault="00BB37C1" w:rsidP="00C461A4">
      <w:pPr>
        <w:pStyle w:val="ListParagraph"/>
        <w:spacing w:line="240" w:lineRule="auto"/>
        <w:ind w:left="0" w:firstLine="0"/>
        <w:rPr>
          <w:rFonts w:ascii="Times New Roman" w:hAnsi="Times New Roman" w:cs="Times New Roman"/>
        </w:rPr>
      </w:pPr>
    </w:p>
    <w:p w14:paraId="005E5786" w14:textId="4A10AB24" w:rsidR="00BB37C1" w:rsidRPr="00CA542D" w:rsidRDefault="00BB37C1" w:rsidP="004476DE">
      <w:pPr>
        <w:pStyle w:val="ListParagraph"/>
        <w:numPr>
          <w:ilvl w:val="0"/>
          <w:numId w:val="27"/>
        </w:numPr>
        <w:spacing w:line="240" w:lineRule="auto"/>
        <w:ind w:left="360"/>
        <w:rPr>
          <w:rFonts w:ascii="Times New Roman" w:hAnsi="Times New Roman" w:cs="Times New Roman"/>
        </w:rPr>
      </w:pPr>
      <w:r w:rsidRPr="00CA542D">
        <w:rPr>
          <w:rFonts w:ascii="Times New Roman" w:hAnsi="Times New Roman" w:cs="Times New Roman"/>
        </w:rPr>
        <w:t>Specializēto būvdarbu apakšnozarē būvmateriālu izmaksu pieaugums 2021.</w:t>
      </w:r>
      <w:r w:rsidR="0063488C">
        <w:rPr>
          <w:rFonts w:ascii="Times New Roman" w:hAnsi="Times New Roman" w:cs="Times New Roman"/>
        </w:rPr>
        <w:t xml:space="preserve"> </w:t>
      </w:r>
      <w:r w:rsidRPr="00CA542D">
        <w:rPr>
          <w:rFonts w:ascii="Times New Roman" w:hAnsi="Times New Roman" w:cs="Times New Roman"/>
        </w:rPr>
        <w:t>gadā prognozēts 15,83% apmērā, kamēr darba samaksa izmaksu pieaugums novērtēts kā mazākais no resursu veidiem – 5,1%.</w:t>
      </w:r>
    </w:p>
    <w:p w14:paraId="3E505CDD" w14:textId="77777777" w:rsidR="00BB37C1" w:rsidRPr="00CA542D" w:rsidRDefault="00BB37C1" w:rsidP="00BB37C1">
      <w:pPr>
        <w:spacing w:line="240" w:lineRule="auto"/>
        <w:ind w:firstLine="0"/>
        <w:rPr>
          <w:rFonts w:ascii="Times New Roman" w:hAnsi="Times New Roman" w:cs="Times New Roman"/>
        </w:rPr>
      </w:pPr>
    </w:p>
    <w:p w14:paraId="2C075212" w14:textId="77777777" w:rsidR="00BB37C1" w:rsidRPr="00CA542D" w:rsidRDefault="00BB37C1" w:rsidP="00BB37C1">
      <w:pPr>
        <w:spacing w:line="240" w:lineRule="auto"/>
        <w:ind w:firstLine="0"/>
        <w:rPr>
          <w:rFonts w:ascii="Times New Roman" w:hAnsi="Times New Roman" w:cs="Times New Roman"/>
          <w:b/>
          <w:bCs/>
        </w:rPr>
      </w:pPr>
    </w:p>
    <w:p w14:paraId="2FE43EDA" w14:textId="77777777" w:rsidR="00BB37C1" w:rsidRPr="00CA542D" w:rsidRDefault="00BB37C1" w:rsidP="00BB37C1">
      <w:pPr>
        <w:spacing w:line="240" w:lineRule="auto"/>
        <w:ind w:firstLine="0"/>
        <w:rPr>
          <w:rFonts w:ascii="Times New Roman" w:hAnsi="Times New Roman" w:cs="Times New Roman"/>
          <w:b/>
          <w:bCs/>
        </w:rPr>
      </w:pPr>
      <w:r w:rsidRPr="00CA542D">
        <w:rPr>
          <w:rFonts w:ascii="Times New Roman" w:hAnsi="Times New Roman" w:cs="Times New Roman"/>
          <w:b/>
          <w:bCs/>
          <w:noProof/>
        </w:rPr>
        <w:drawing>
          <wp:anchor distT="0" distB="0" distL="114300" distR="114300" simplePos="0" relativeHeight="251767808" behindDoc="0" locked="0" layoutInCell="1" allowOverlap="1" wp14:anchorId="7727378D" wp14:editId="368B0D24">
            <wp:simplePos x="0" y="0"/>
            <wp:positionH relativeFrom="margin">
              <wp:posOffset>-497393</wp:posOffset>
            </wp:positionH>
            <wp:positionV relativeFrom="paragraph">
              <wp:posOffset>89563</wp:posOffset>
            </wp:positionV>
            <wp:extent cx="2819400" cy="328295"/>
            <wp:effectExtent l="0" t="0" r="0" b="0"/>
            <wp:wrapNone/>
            <wp:docPr id="206" name="Graphic 206" descr="A brush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A brushstroke"/>
                    <pic:cNvPicPr/>
                  </pic:nvPicPr>
                  <pic:blipFill rotWithShape="1">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t="39070" b="41624"/>
                    <a:stretch/>
                  </pic:blipFill>
                  <pic:spPr bwMode="auto">
                    <a:xfrm>
                      <a:off x="0" y="0"/>
                      <a:ext cx="2819400" cy="328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542D">
        <w:rPr>
          <w:rFonts w:ascii="Times New Roman" w:hAnsi="Times New Roman" w:cs="Times New Roman"/>
          <w:b/>
          <w:bCs/>
        </w:rPr>
        <w:t>BŪVMATERIĀLU IZMAKSU IZMAIŅU PROGNOZES</w:t>
      </w:r>
    </w:p>
    <w:p w14:paraId="624C0184" w14:textId="77777777" w:rsidR="00BB37C1" w:rsidRPr="00CA542D" w:rsidRDefault="00BB37C1" w:rsidP="00BB37C1">
      <w:pPr>
        <w:spacing w:line="240" w:lineRule="auto"/>
        <w:ind w:firstLine="0"/>
        <w:rPr>
          <w:rFonts w:ascii="Times New Roman" w:hAnsi="Times New Roman" w:cs="Times New Roman"/>
        </w:rPr>
      </w:pPr>
    </w:p>
    <w:p w14:paraId="18E31A5E" w14:textId="77777777" w:rsidR="00BB37C1" w:rsidRPr="00CA542D" w:rsidRDefault="00BB37C1" w:rsidP="00BB37C1">
      <w:pPr>
        <w:spacing w:line="240" w:lineRule="auto"/>
        <w:ind w:firstLine="0"/>
        <w:rPr>
          <w:rFonts w:ascii="Times New Roman" w:hAnsi="Times New Roman" w:cs="Times New Roman"/>
        </w:rPr>
      </w:pPr>
    </w:p>
    <w:p w14:paraId="5B7753D3" w14:textId="25E113B9" w:rsidR="00BB37C1" w:rsidRPr="00CA542D" w:rsidRDefault="00BB37C1" w:rsidP="00BB37C1">
      <w:pPr>
        <w:spacing w:line="240" w:lineRule="auto"/>
        <w:ind w:firstLine="0"/>
        <w:rPr>
          <w:rFonts w:ascii="Times New Roman" w:hAnsi="Times New Roman" w:cs="Times New Roman"/>
        </w:rPr>
      </w:pPr>
      <w:r w:rsidRPr="00CA542D">
        <w:rPr>
          <w:rFonts w:ascii="Times New Roman" w:hAnsi="Times New Roman" w:cs="Times New Roman"/>
        </w:rPr>
        <w:t xml:space="preserve">Aktuālā </w:t>
      </w:r>
      <w:r w:rsidR="00A63BAF" w:rsidRPr="00CA542D">
        <w:rPr>
          <w:rFonts w:ascii="Times New Roman" w:hAnsi="Times New Roman" w:cs="Times New Roman"/>
        </w:rPr>
        <w:t>P</w:t>
      </w:r>
      <w:r w:rsidRPr="00CA542D">
        <w:rPr>
          <w:rFonts w:ascii="Times New Roman" w:hAnsi="Times New Roman" w:cs="Times New Roman"/>
        </w:rPr>
        <w:t xml:space="preserve">ētījuma novitāte ir ekspertu piesaiste no tirdzniecības nozares, lai novērtētu </w:t>
      </w:r>
      <w:r w:rsidRPr="00CA542D">
        <w:rPr>
          <w:rFonts w:ascii="Times New Roman" w:hAnsi="Times New Roman" w:cs="Times New Roman"/>
          <w:b/>
          <w:bCs/>
        </w:rPr>
        <w:t>būvmateriālu izmaksu attīstības tendences</w:t>
      </w:r>
      <w:r w:rsidRPr="00CA542D">
        <w:rPr>
          <w:rFonts w:ascii="Times New Roman" w:hAnsi="Times New Roman" w:cs="Times New Roman"/>
        </w:rPr>
        <w:t>.</w:t>
      </w:r>
    </w:p>
    <w:p w14:paraId="0BD7B107" w14:textId="77777777" w:rsidR="00BB37C1" w:rsidRPr="00CA542D" w:rsidRDefault="00BB37C1" w:rsidP="00BB37C1">
      <w:pPr>
        <w:spacing w:line="240" w:lineRule="auto"/>
        <w:rPr>
          <w:rFonts w:ascii="Times New Roman" w:hAnsi="Times New Roman" w:cs="Times New Roman"/>
        </w:rPr>
      </w:pPr>
    </w:p>
    <w:p w14:paraId="6CAF182E" w14:textId="670A2EAA" w:rsidR="00BB37C1" w:rsidRPr="00CA542D" w:rsidRDefault="00BB37C1" w:rsidP="004476DE">
      <w:pPr>
        <w:pStyle w:val="ListParagraph"/>
        <w:numPr>
          <w:ilvl w:val="0"/>
          <w:numId w:val="28"/>
        </w:numPr>
        <w:spacing w:line="240" w:lineRule="auto"/>
        <w:ind w:left="360"/>
        <w:rPr>
          <w:rFonts w:ascii="Times New Roman" w:hAnsi="Times New Roman" w:cs="Times New Roman"/>
        </w:rPr>
      </w:pPr>
      <w:r w:rsidRPr="00CA542D">
        <w:rPr>
          <w:rFonts w:ascii="Times New Roman" w:hAnsi="Times New Roman" w:cs="Times New Roman"/>
        </w:rPr>
        <w:t>No celtniecības pamatmateriāliem būtiskākais izmaksu pieaugums 2021.</w:t>
      </w:r>
      <w:r w:rsidR="0063488C">
        <w:rPr>
          <w:rFonts w:ascii="Times New Roman" w:hAnsi="Times New Roman" w:cs="Times New Roman"/>
        </w:rPr>
        <w:t xml:space="preserve"> </w:t>
      </w:r>
      <w:r w:rsidRPr="00CA542D">
        <w:rPr>
          <w:rFonts w:ascii="Times New Roman" w:hAnsi="Times New Roman" w:cs="Times New Roman"/>
        </w:rPr>
        <w:t>gadā tiek prognozēts kokmateriāliem 30,0% apmērā, kas laika periodā 2022.-2025.</w:t>
      </w:r>
      <w:r w:rsidR="0063488C">
        <w:rPr>
          <w:rFonts w:ascii="Times New Roman" w:hAnsi="Times New Roman" w:cs="Times New Roman"/>
        </w:rPr>
        <w:t xml:space="preserve"> </w:t>
      </w:r>
      <w:r w:rsidRPr="00CA542D">
        <w:rPr>
          <w:rFonts w:ascii="Times New Roman" w:hAnsi="Times New Roman" w:cs="Times New Roman"/>
        </w:rPr>
        <w:t>gads varētu būt vidēji 5,3% gadā. Otrs būtiskākais pieaugums 2021.</w:t>
      </w:r>
      <w:r w:rsidR="0063488C">
        <w:rPr>
          <w:rFonts w:ascii="Times New Roman" w:hAnsi="Times New Roman" w:cs="Times New Roman"/>
        </w:rPr>
        <w:t xml:space="preserve"> </w:t>
      </w:r>
      <w:r w:rsidRPr="00CA542D">
        <w:rPr>
          <w:rFonts w:ascii="Times New Roman" w:hAnsi="Times New Roman" w:cs="Times New Roman"/>
        </w:rPr>
        <w:t>gadā prognozēts metālizstrādājumiem 24,3% apmērā, kas turpmākos četrus gadus vidēji novērtēts kā 6,7% ikgadējs pieaugums.</w:t>
      </w:r>
    </w:p>
    <w:p w14:paraId="143F9739" w14:textId="77777777" w:rsidR="00BB37C1" w:rsidRPr="00CA542D" w:rsidRDefault="00BB37C1" w:rsidP="00C461A4">
      <w:pPr>
        <w:pStyle w:val="ListParagraph"/>
        <w:spacing w:line="240" w:lineRule="auto"/>
        <w:ind w:left="0" w:firstLine="0"/>
        <w:rPr>
          <w:rFonts w:ascii="Times New Roman" w:hAnsi="Times New Roman" w:cs="Times New Roman"/>
        </w:rPr>
      </w:pPr>
    </w:p>
    <w:p w14:paraId="66991895" w14:textId="0CAD30CA" w:rsidR="00BB37C1" w:rsidRPr="00CA542D" w:rsidRDefault="00BB37C1" w:rsidP="004476DE">
      <w:pPr>
        <w:pStyle w:val="ListParagraph"/>
        <w:numPr>
          <w:ilvl w:val="0"/>
          <w:numId w:val="28"/>
        </w:numPr>
        <w:spacing w:line="240" w:lineRule="auto"/>
        <w:ind w:left="360"/>
        <w:rPr>
          <w:rFonts w:ascii="Times New Roman" w:hAnsi="Times New Roman" w:cs="Times New Roman"/>
        </w:rPr>
      </w:pPr>
      <w:r w:rsidRPr="00CA542D">
        <w:rPr>
          <w:rFonts w:ascii="Times New Roman" w:hAnsi="Times New Roman" w:cs="Times New Roman"/>
        </w:rPr>
        <w:t>Apdares materiālu kategorijā (ārējā, iekšēja, citi) būtiskākais izmaksu pieaugums 2021.</w:t>
      </w:r>
      <w:r w:rsidR="0063488C">
        <w:rPr>
          <w:rFonts w:ascii="Times New Roman" w:hAnsi="Times New Roman" w:cs="Times New Roman"/>
        </w:rPr>
        <w:t xml:space="preserve"> </w:t>
      </w:r>
      <w:r w:rsidRPr="00CA542D">
        <w:rPr>
          <w:rFonts w:ascii="Times New Roman" w:hAnsi="Times New Roman" w:cs="Times New Roman"/>
        </w:rPr>
        <w:t xml:space="preserve">gadā prognozēts iekšējās apdares materiāliem vidēji 11,0% apjomā, kas nākamajos četros gados vidēji novērtēts 6,3% apmērā. </w:t>
      </w:r>
    </w:p>
    <w:p w14:paraId="1A50F2C9" w14:textId="77777777" w:rsidR="00BB37C1" w:rsidRPr="00CA542D" w:rsidRDefault="00BB37C1" w:rsidP="00C461A4">
      <w:pPr>
        <w:pStyle w:val="ListParagraph"/>
        <w:spacing w:line="240" w:lineRule="auto"/>
        <w:ind w:left="0" w:firstLine="0"/>
        <w:rPr>
          <w:rFonts w:ascii="Times New Roman" w:hAnsi="Times New Roman" w:cs="Times New Roman"/>
        </w:rPr>
      </w:pPr>
    </w:p>
    <w:p w14:paraId="2E7EB6A7" w14:textId="6B35609D" w:rsidR="00BB37C1" w:rsidRPr="00CA542D" w:rsidRDefault="00BB37C1" w:rsidP="004476DE">
      <w:pPr>
        <w:pStyle w:val="ListParagraph"/>
        <w:numPr>
          <w:ilvl w:val="0"/>
          <w:numId w:val="28"/>
        </w:numPr>
        <w:spacing w:line="240" w:lineRule="auto"/>
        <w:ind w:left="360"/>
        <w:rPr>
          <w:rFonts w:ascii="Times New Roman" w:hAnsi="Times New Roman" w:cs="Times New Roman"/>
        </w:rPr>
      </w:pPr>
      <w:r w:rsidRPr="00CA542D">
        <w:rPr>
          <w:rFonts w:ascii="Times New Roman" w:hAnsi="Times New Roman" w:cs="Times New Roman"/>
        </w:rPr>
        <w:t>Galveno sistēmu iekārto kategorijā būtiskākais izmaksu pieaugums 2021.</w:t>
      </w:r>
      <w:r w:rsidR="0063488C">
        <w:rPr>
          <w:rFonts w:ascii="Times New Roman" w:hAnsi="Times New Roman" w:cs="Times New Roman"/>
        </w:rPr>
        <w:t xml:space="preserve"> </w:t>
      </w:r>
      <w:r w:rsidRPr="00CA542D">
        <w:rPr>
          <w:rFonts w:ascii="Times New Roman" w:hAnsi="Times New Roman" w:cs="Times New Roman"/>
        </w:rPr>
        <w:t>gadā tiek prognozēts elektroenerģijas sistēmām 16,0% apmērā, kas varētu būtiski stabilizēties un līdz 2025.</w:t>
      </w:r>
      <w:r w:rsidR="00A31614" w:rsidRPr="00CA542D">
        <w:rPr>
          <w:rFonts w:ascii="Times New Roman" w:hAnsi="Times New Roman" w:cs="Times New Roman"/>
        </w:rPr>
        <w:t xml:space="preserve"> </w:t>
      </w:r>
      <w:r w:rsidRPr="00CA542D">
        <w:rPr>
          <w:rFonts w:ascii="Times New Roman" w:hAnsi="Times New Roman" w:cs="Times New Roman"/>
        </w:rPr>
        <w:t>gadam vidēji augt par 3,3% gadā.  Pārējās pozīcijās izmaksu pieaugumi gaidāmi zem 8% robežas gadā.</w:t>
      </w:r>
    </w:p>
    <w:p w14:paraId="4E31EFE5" w14:textId="77777777" w:rsidR="00BB37C1" w:rsidRPr="00CA542D" w:rsidRDefault="00BB37C1" w:rsidP="00C461A4">
      <w:pPr>
        <w:pStyle w:val="ListParagraph"/>
        <w:spacing w:line="240" w:lineRule="auto"/>
        <w:ind w:left="0" w:firstLine="0"/>
        <w:rPr>
          <w:rFonts w:ascii="Times New Roman" w:hAnsi="Times New Roman" w:cs="Times New Roman"/>
        </w:rPr>
      </w:pPr>
    </w:p>
    <w:p w14:paraId="6CCD0C1D" w14:textId="77777777" w:rsidR="00BB37C1" w:rsidRPr="00CA542D" w:rsidRDefault="00BB37C1" w:rsidP="004476DE">
      <w:pPr>
        <w:pStyle w:val="ListParagraph"/>
        <w:numPr>
          <w:ilvl w:val="0"/>
          <w:numId w:val="28"/>
        </w:numPr>
        <w:spacing w:line="240" w:lineRule="auto"/>
        <w:ind w:left="360"/>
        <w:rPr>
          <w:rFonts w:ascii="Times New Roman" w:hAnsi="Times New Roman" w:cs="Times New Roman"/>
        </w:rPr>
      </w:pPr>
      <w:r w:rsidRPr="00CA542D">
        <w:rPr>
          <w:rFonts w:ascii="Times New Roman" w:hAnsi="Times New Roman" w:cs="Times New Roman"/>
        </w:rPr>
        <w:t xml:space="preserve">Pēc tirdzniecības ekspertu novērtējuma lielākais būvmateriālu īpatsvars ir cementam, betonam, pildvielām, smiltīm, grantij un citiem materiāliem 21,0% apmērā, kam seko metālizstrādājumi 17,3% apjomā un apdares materiāli 16,0% apjomā. </w:t>
      </w:r>
    </w:p>
    <w:p w14:paraId="1156B245" w14:textId="7E037D38" w:rsidR="00BB37C1" w:rsidRDefault="00BB37C1" w:rsidP="00BB37C1">
      <w:pPr>
        <w:spacing w:line="240" w:lineRule="auto"/>
        <w:ind w:firstLine="0"/>
        <w:rPr>
          <w:rFonts w:ascii="Times New Roman" w:hAnsi="Times New Roman" w:cs="Times New Roman"/>
          <w:b/>
          <w:bCs/>
        </w:rPr>
      </w:pPr>
    </w:p>
    <w:p w14:paraId="66E7CD52" w14:textId="65BCA5EB" w:rsidR="005F622A" w:rsidRDefault="005F622A" w:rsidP="00BB37C1">
      <w:pPr>
        <w:spacing w:line="240" w:lineRule="auto"/>
        <w:ind w:firstLine="0"/>
        <w:rPr>
          <w:rFonts w:ascii="Times New Roman" w:hAnsi="Times New Roman" w:cs="Times New Roman"/>
          <w:b/>
          <w:bCs/>
        </w:rPr>
      </w:pPr>
    </w:p>
    <w:p w14:paraId="11360E20" w14:textId="61C8AEB9" w:rsidR="005F622A" w:rsidRDefault="005F622A" w:rsidP="00BB37C1">
      <w:pPr>
        <w:spacing w:line="240" w:lineRule="auto"/>
        <w:ind w:firstLine="0"/>
        <w:rPr>
          <w:rFonts w:ascii="Times New Roman" w:hAnsi="Times New Roman" w:cs="Times New Roman"/>
          <w:b/>
          <w:bCs/>
        </w:rPr>
      </w:pPr>
    </w:p>
    <w:p w14:paraId="6AE3EBE3" w14:textId="77777777" w:rsidR="005F622A" w:rsidRPr="00CA542D" w:rsidRDefault="005F622A" w:rsidP="00BB37C1">
      <w:pPr>
        <w:spacing w:line="240" w:lineRule="auto"/>
        <w:ind w:firstLine="0"/>
        <w:rPr>
          <w:rFonts w:ascii="Times New Roman" w:hAnsi="Times New Roman" w:cs="Times New Roman"/>
          <w:b/>
          <w:bCs/>
        </w:rPr>
      </w:pPr>
    </w:p>
    <w:p w14:paraId="4601ACC0" w14:textId="77777777" w:rsidR="00BB37C1" w:rsidRPr="00CA542D" w:rsidRDefault="00BB37C1" w:rsidP="00BB37C1">
      <w:pPr>
        <w:spacing w:line="240" w:lineRule="auto"/>
        <w:ind w:firstLine="0"/>
        <w:rPr>
          <w:rFonts w:ascii="Times New Roman" w:hAnsi="Times New Roman" w:cs="Times New Roman"/>
          <w:b/>
          <w:bCs/>
        </w:rPr>
      </w:pPr>
    </w:p>
    <w:p w14:paraId="494D179E" w14:textId="77777777" w:rsidR="00BB37C1" w:rsidRPr="00CA542D" w:rsidRDefault="00BB37C1" w:rsidP="00BB37C1">
      <w:pPr>
        <w:spacing w:line="240" w:lineRule="auto"/>
        <w:ind w:firstLine="0"/>
        <w:rPr>
          <w:rFonts w:ascii="Times New Roman" w:hAnsi="Times New Roman" w:cs="Times New Roman"/>
          <w:b/>
          <w:bCs/>
        </w:rPr>
      </w:pPr>
      <w:r w:rsidRPr="00CA542D">
        <w:rPr>
          <w:rFonts w:ascii="Times New Roman" w:hAnsi="Times New Roman" w:cs="Times New Roman"/>
          <w:b/>
          <w:bCs/>
          <w:noProof/>
        </w:rPr>
        <w:lastRenderedPageBreak/>
        <w:drawing>
          <wp:anchor distT="0" distB="0" distL="114300" distR="114300" simplePos="0" relativeHeight="251768832" behindDoc="0" locked="0" layoutInCell="1" allowOverlap="1" wp14:anchorId="0F83EDBB" wp14:editId="5343D5A1">
            <wp:simplePos x="0" y="0"/>
            <wp:positionH relativeFrom="margin">
              <wp:posOffset>-617973</wp:posOffset>
            </wp:positionH>
            <wp:positionV relativeFrom="paragraph">
              <wp:posOffset>94706</wp:posOffset>
            </wp:positionV>
            <wp:extent cx="2819400" cy="328295"/>
            <wp:effectExtent l="0" t="0" r="0" b="0"/>
            <wp:wrapNone/>
            <wp:docPr id="207" name="Graphic 207" descr="A brush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A brushstroke"/>
                    <pic:cNvPicPr/>
                  </pic:nvPicPr>
                  <pic:blipFill rotWithShape="1">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t="39070" b="41624"/>
                    <a:stretch/>
                  </pic:blipFill>
                  <pic:spPr bwMode="auto">
                    <a:xfrm>
                      <a:off x="0" y="0"/>
                      <a:ext cx="2819400" cy="328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542D">
        <w:rPr>
          <w:rFonts w:ascii="Times New Roman" w:hAnsi="Times New Roman" w:cs="Times New Roman"/>
          <w:b/>
          <w:bCs/>
        </w:rPr>
        <w:t>SPECIFISKAS IETEKMES</w:t>
      </w:r>
    </w:p>
    <w:p w14:paraId="2D8FE862" w14:textId="77777777" w:rsidR="00BB37C1" w:rsidRPr="00CA542D" w:rsidRDefault="00BB37C1" w:rsidP="00BB37C1">
      <w:pPr>
        <w:spacing w:line="240" w:lineRule="auto"/>
        <w:ind w:firstLine="0"/>
        <w:rPr>
          <w:rFonts w:ascii="Times New Roman" w:hAnsi="Times New Roman" w:cs="Times New Roman"/>
          <w:b/>
          <w:bCs/>
        </w:rPr>
      </w:pPr>
    </w:p>
    <w:p w14:paraId="04D2C53B" w14:textId="77777777" w:rsidR="00BB37C1" w:rsidRPr="00CA542D" w:rsidRDefault="00BB37C1" w:rsidP="00BB37C1">
      <w:pPr>
        <w:spacing w:line="240" w:lineRule="auto"/>
        <w:ind w:firstLine="0"/>
        <w:rPr>
          <w:rFonts w:ascii="Times New Roman" w:hAnsi="Times New Roman" w:cs="Times New Roman"/>
        </w:rPr>
      </w:pPr>
    </w:p>
    <w:p w14:paraId="24E522CE" w14:textId="77777777" w:rsidR="00BB37C1" w:rsidRPr="00CA542D" w:rsidRDefault="00BB37C1" w:rsidP="00BB37C1">
      <w:pPr>
        <w:spacing w:line="240" w:lineRule="auto"/>
        <w:ind w:firstLine="0"/>
        <w:rPr>
          <w:rFonts w:ascii="Times New Roman" w:hAnsi="Times New Roman" w:cs="Times New Roman"/>
        </w:rPr>
      </w:pPr>
      <w:r w:rsidRPr="00CA542D">
        <w:rPr>
          <w:rFonts w:ascii="Times New Roman" w:hAnsi="Times New Roman" w:cs="Times New Roman"/>
        </w:rPr>
        <w:t xml:space="preserve">Specifiski faktori, kas ietekmē būvniecības nozari, ir arī </w:t>
      </w:r>
      <w:r w:rsidRPr="00CA542D">
        <w:rPr>
          <w:rFonts w:ascii="Times New Roman" w:hAnsi="Times New Roman" w:cs="Times New Roman"/>
          <w:b/>
          <w:bCs/>
        </w:rPr>
        <w:t>ēnu ekonomikas apkarošanas pasākumi un COVID-19 pandēmija</w:t>
      </w:r>
      <w:r w:rsidRPr="00CA542D">
        <w:rPr>
          <w:rFonts w:ascii="Times New Roman" w:hAnsi="Times New Roman" w:cs="Times New Roman"/>
        </w:rPr>
        <w:t xml:space="preserve"> un ar to saistīto pasākumu vispārīgā ietekme uz būvniecības nozari.</w:t>
      </w:r>
    </w:p>
    <w:p w14:paraId="0574FF6C" w14:textId="77777777" w:rsidR="00BB37C1" w:rsidRPr="00CA542D" w:rsidRDefault="00BB37C1" w:rsidP="00C461A4">
      <w:pPr>
        <w:spacing w:line="240" w:lineRule="auto"/>
        <w:ind w:left="360" w:firstLine="0"/>
        <w:rPr>
          <w:rFonts w:ascii="Times New Roman" w:hAnsi="Times New Roman" w:cs="Times New Roman"/>
        </w:rPr>
      </w:pPr>
    </w:p>
    <w:p w14:paraId="747789C1" w14:textId="77777777" w:rsidR="00BB37C1" w:rsidRPr="00C461A4" w:rsidRDefault="00BB37C1" w:rsidP="004476DE">
      <w:pPr>
        <w:pStyle w:val="ListParagraph"/>
        <w:numPr>
          <w:ilvl w:val="0"/>
          <w:numId w:val="29"/>
        </w:numPr>
        <w:spacing w:line="240" w:lineRule="auto"/>
        <w:ind w:left="360"/>
        <w:rPr>
          <w:rFonts w:ascii="Times New Roman" w:hAnsi="Times New Roman" w:cs="Times New Roman"/>
        </w:rPr>
      </w:pPr>
      <w:r w:rsidRPr="00C461A4">
        <w:rPr>
          <w:rFonts w:ascii="Times New Roman" w:hAnsi="Times New Roman" w:cs="Times New Roman"/>
        </w:rPr>
        <w:t>Ēnu ekonomikas apkarošanas pasākumiem ir viduvēja ietekme uz darbaspēka izmaksām, lielākā ietekme ir elektroniskās darba laika uzskaites sistēmas ieviešanai un minimālās darba samaksai noteikšanai būvniecība nozarē.</w:t>
      </w:r>
    </w:p>
    <w:p w14:paraId="28ECA1CF" w14:textId="77777777" w:rsidR="00BB37C1" w:rsidRPr="00CA542D" w:rsidRDefault="00BB37C1" w:rsidP="00C461A4">
      <w:pPr>
        <w:pStyle w:val="ListParagraph"/>
        <w:spacing w:line="240" w:lineRule="auto"/>
        <w:ind w:left="0" w:firstLine="0"/>
        <w:rPr>
          <w:rFonts w:ascii="Times New Roman" w:hAnsi="Times New Roman" w:cs="Times New Roman"/>
        </w:rPr>
      </w:pPr>
    </w:p>
    <w:p w14:paraId="19083CDF" w14:textId="77777777" w:rsidR="00BB37C1" w:rsidRPr="00C461A4" w:rsidRDefault="00BB37C1" w:rsidP="004476DE">
      <w:pPr>
        <w:pStyle w:val="ListParagraph"/>
        <w:numPr>
          <w:ilvl w:val="0"/>
          <w:numId w:val="29"/>
        </w:numPr>
        <w:spacing w:line="240" w:lineRule="auto"/>
        <w:ind w:left="360"/>
        <w:rPr>
          <w:rFonts w:ascii="Times New Roman" w:hAnsi="Times New Roman" w:cs="Times New Roman"/>
        </w:rPr>
      </w:pPr>
      <w:r w:rsidRPr="00C461A4">
        <w:rPr>
          <w:rFonts w:ascii="Times New Roman" w:hAnsi="Times New Roman" w:cs="Times New Roman"/>
        </w:rPr>
        <w:t>Ēnu ekonomikas apkarošanas pasākumiem ir nenozīmīga ietekme uz būvmateriālu izmaksām.</w:t>
      </w:r>
    </w:p>
    <w:p w14:paraId="6C13F31A" w14:textId="77777777" w:rsidR="00BB37C1" w:rsidRPr="00CA542D" w:rsidRDefault="00BB37C1" w:rsidP="00C461A4">
      <w:pPr>
        <w:pStyle w:val="ListParagraph"/>
        <w:spacing w:line="240" w:lineRule="auto"/>
        <w:ind w:left="0" w:firstLine="0"/>
        <w:rPr>
          <w:rFonts w:ascii="Times New Roman" w:hAnsi="Times New Roman" w:cs="Times New Roman"/>
        </w:rPr>
      </w:pPr>
    </w:p>
    <w:p w14:paraId="54622035" w14:textId="77777777" w:rsidR="00BB37C1" w:rsidRPr="00C461A4" w:rsidRDefault="00BB37C1" w:rsidP="004476DE">
      <w:pPr>
        <w:pStyle w:val="ListParagraph"/>
        <w:numPr>
          <w:ilvl w:val="0"/>
          <w:numId w:val="29"/>
        </w:numPr>
        <w:spacing w:line="240" w:lineRule="auto"/>
        <w:ind w:left="360"/>
        <w:rPr>
          <w:rFonts w:ascii="Times New Roman" w:hAnsi="Times New Roman" w:cs="Times New Roman"/>
        </w:rPr>
      </w:pPr>
      <w:r w:rsidRPr="00C461A4">
        <w:rPr>
          <w:rFonts w:ascii="Times New Roman" w:hAnsi="Times New Roman" w:cs="Times New Roman"/>
        </w:rPr>
        <w:t>COVID-19 ir atstāji viduvēju ietekmi uz būvmateriālu izmaksām, bet ietekme uz darbaspēka izmaksu vērtējama kā gandrīz vāja.</w:t>
      </w:r>
    </w:p>
    <w:p w14:paraId="537A8385" w14:textId="77777777" w:rsidR="00BB37C1" w:rsidRPr="00CA542D" w:rsidRDefault="00BB37C1" w:rsidP="00C461A4">
      <w:pPr>
        <w:pStyle w:val="ListParagraph"/>
        <w:spacing w:line="240" w:lineRule="auto"/>
        <w:ind w:left="0" w:firstLine="0"/>
        <w:rPr>
          <w:rFonts w:ascii="Times New Roman" w:hAnsi="Times New Roman" w:cs="Times New Roman"/>
        </w:rPr>
      </w:pPr>
    </w:p>
    <w:p w14:paraId="1E145F3C" w14:textId="77777777" w:rsidR="00BB37C1" w:rsidRPr="00C461A4" w:rsidRDefault="00BB37C1" w:rsidP="004476DE">
      <w:pPr>
        <w:pStyle w:val="ListParagraph"/>
        <w:numPr>
          <w:ilvl w:val="0"/>
          <w:numId w:val="29"/>
        </w:numPr>
        <w:spacing w:line="240" w:lineRule="auto"/>
        <w:ind w:left="360"/>
        <w:rPr>
          <w:rFonts w:ascii="Times New Roman" w:hAnsi="Times New Roman" w:cs="Times New Roman"/>
        </w:rPr>
      </w:pPr>
      <w:r w:rsidRPr="00C461A4">
        <w:rPr>
          <w:rFonts w:ascii="Times New Roman" w:hAnsi="Times New Roman" w:cs="Times New Roman"/>
        </w:rPr>
        <w:t>COVID-19 lielāku iespaidu atstāja uz būvmateriālu izmaksām, nekā uz darba samaksu. Vislielāko COVID-19 ietekmi uz būvmateriālu izmaksām saskata ēku būvniecības apakšnozares pārstāvji, savukārt vislielāko ietekmi uz darbaspēka izmaksām saskata būvmateriālu tirdzniecības eksperti.</w:t>
      </w:r>
    </w:p>
    <w:bookmarkEnd w:id="30"/>
    <w:p w14:paraId="0E963314" w14:textId="77777777" w:rsidR="00BB37C1" w:rsidRPr="00CA542D" w:rsidRDefault="00BB37C1" w:rsidP="00BB37C1">
      <w:pPr>
        <w:pStyle w:val="ListParagraph"/>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70880" behindDoc="0" locked="0" layoutInCell="1" allowOverlap="1" wp14:anchorId="6C677241" wp14:editId="57970F9D">
            <wp:simplePos x="0" y="0"/>
            <wp:positionH relativeFrom="column">
              <wp:posOffset>-652797</wp:posOffset>
            </wp:positionH>
            <wp:positionV relativeFrom="paragraph">
              <wp:posOffset>14729</wp:posOffset>
            </wp:positionV>
            <wp:extent cx="1790172" cy="1790172"/>
            <wp:effectExtent l="0" t="0" r="0" b="0"/>
            <wp:wrapNone/>
            <wp:docPr id="59" name="Graphic 59" descr="One solid circle, one ring, and one circle filled with diago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One solid circle, one ring, and one circle filled with diagonal lines"/>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790172" cy="1790172"/>
                    </a:xfrm>
                    <a:prstGeom prst="rect">
                      <a:avLst/>
                    </a:prstGeom>
                  </pic:spPr>
                </pic:pic>
              </a:graphicData>
            </a:graphic>
            <wp14:sizeRelH relativeFrom="margin">
              <wp14:pctWidth>0</wp14:pctWidth>
            </wp14:sizeRelH>
            <wp14:sizeRelV relativeFrom="margin">
              <wp14:pctHeight>0</wp14:pctHeight>
            </wp14:sizeRelV>
          </wp:anchor>
        </w:drawing>
      </w:r>
    </w:p>
    <w:p w14:paraId="3332352C" w14:textId="77777777" w:rsidR="00BB37C1" w:rsidRPr="00CA542D" w:rsidRDefault="00BB37C1" w:rsidP="00BB37C1">
      <w:pPr>
        <w:pStyle w:val="ListParagraph"/>
        <w:spacing w:line="240" w:lineRule="auto"/>
        <w:ind w:left="1080" w:firstLine="0"/>
        <w:rPr>
          <w:rFonts w:ascii="Times New Roman" w:hAnsi="Times New Roman" w:cs="Times New Roman"/>
        </w:rPr>
      </w:pPr>
      <w:r w:rsidRPr="00CA542D">
        <w:rPr>
          <w:rFonts w:ascii="Times New Roman" w:hAnsi="Times New Roman" w:cs="Times New Roman"/>
          <w:noProof/>
        </w:rPr>
        <w:drawing>
          <wp:anchor distT="0" distB="0" distL="114300" distR="114300" simplePos="0" relativeHeight="251769856" behindDoc="0" locked="0" layoutInCell="1" allowOverlap="1" wp14:anchorId="593ED85E" wp14:editId="5AFF8249">
            <wp:simplePos x="0" y="0"/>
            <wp:positionH relativeFrom="column">
              <wp:posOffset>730581</wp:posOffset>
            </wp:positionH>
            <wp:positionV relativeFrom="paragraph">
              <wp:posOffset>759625</wp:posOffset>
            </wp:positionV>
            <wp:extent cx="6699885" cy="42545"/>
            <wp:effectExtent l="0" t="0" r="571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99885" cy="42545"/>
                    </a:xfrm>
                    <a:prstGeom prst="rect">
                      <a:avLst/>
                    </a:prstGeom>
                    <a:noFill/>
                  </pic:spPr>
                </pic:pic>
              </a:graphicData>
            </a:graphic>
          </wp:anchor>
        </w:drawing>
      </w:r>
    </w:p>
    <w:p w14:paraId="06DDE764" w14:textId="53427EC9" w:rsidR="00187603" w:rsidRPr="00CA542D" w:rsidRDefault="007A3553" w:rsidP="00966AFC">
      <w:pPr>
        <w:pStyle w:val="Heading1"/>
        <w:rPr>
          <w:rFonts w:ascii="Times New Roman" w:hAnsi="Times New Roman" w:cs="Times New Roman"/>
          <w:b/>
          <w:bCs/>
          <w:color w:val="0D0D0D" w:themeColor="text1" w:themeTint="F2"/>
        </w:rPr>
      </w:pPr>
      <w:bookmarkStart w:id="31" w:name="_Toc79353669"/>
      <w:r w:rsidRPr="00CA542D">
        <w:rPr>
          <w:rFonts w:ascii="Times New Roman" w:hAnsi="Times New Roman" w:cs="Times New Roman"/>
          <w:b/>
          <w:bCs/>
          <w:color w:val="0D0D0D" w:themeColor="text1" w:themeTint="F2"/>
        </w:rPr>
        <w:lastRenderedPageBreak/>
        <w:t xml:space="preserve">PĒTĪJUMA </w:t>
      </w:r>
      <w:r w:rsidR="001D58B8" w:rsidRPr="00CA542D">
        <w:rPr>
          <w:rFonts w:ascii="Times New Roman" w:hAnsi="Times New Roman" w:cs="Times New Roman"/>
          <w:b/>
          <w:bCs/>
          <w:color w:val="0D0D0D" w:themeColor="text1" w:themeTint="F2"/>
        </w:rPr>
        <w:t>ANOTĀCIJA</w:t>
      </w:r>
      <w:r w:rsidR="00966AFC" w:rsidRPr="00CA542D">
        <w:rPr>
          <w:rFonts w:ascii="Times New Roman" w:hAnsi="Times New Roman" w:cs="Times New Roman"/>
          <w:b/>
          <w:bCs/>
          <w:color w:val="0D0D0D" w:themeColor="text1" w:themeTint="F2"/>
        </w:rPr>
        <w:t xml:space="preserve"> (LV)</w:t>
      </w:r>
      <w:bookmarkEnd w:id="31"/>
    </w:p>
    <w:p w14:paraId="0A02A9F1" w14:textId="1F17A471" w:rsidR="00187603" w:rsidRPr="00CA542D" w:rsidRDefault="00187603" w:rsidP="00BB3CB6">
      <w:pPr>
        <w:pStyle w:val="Default"/>
        <w:jc w:val="both"/>
        <w:rPr>
          <w:rFonts w:ascii="Times New Roman" w:hAnsi="Times New Roman" w:cs="Times New Roman"/>
          <w:sz w:val="22"/>
          <w:szCs w:val="20"/>
        </w:rPr>
      </w:pPr>
      <w:r w:rsidRPr="00CA542D">
        <w:rPr>
          <w:rFonts w:ascii="Times New Roman" w:hAnsi="Times New Roman" w:cs="Times New Roman"/>
          <w:sz w:val="22"/>
          <w:szCs w:val="20"/>
        </w:rPr>
        <w:t xml:space="preserve">„Pētījums par prognozētām izmaiņām darbaspēka un būvmateriālu izmaksās būvniecības nozarē Latvijā” sagatavots atbilstoši 2021. gada 20. aprīlī noslēgtajam līgumam starp Latvijas Republikas Ekonomikas ministriju un izpētes kompāniju SIA “InnoMatrix”, kas </w:t>
      </w:r>
      <w:r w:rsidR="00C319DB">
        <w:rPr>
          <w:rFonts w:ascii="Times New Roman" w:hAnsi="Times New Roman" w:cs="Times New Roman"/>
          <w:sz w:val="22"/>
          <w:szCs w:val="20"/>
        </w:rPr>
        <w:t>P</w:t>
      </w:r>
      <w:r w:rsidRPr="00CA542D">
        <w:rPr>
          <w:rFonts w:ascii="Times New Roman" w:hAnsi="Times New Roman" w:cs="Times New Roman"/>
          <w:sz w:val="22"/>
          <w:szCs w:val="20"/>
        </w:rPr>
        <w:t xml:space="preserve">ētījumu veikusi sadarbojoties ar “Latvijas Universitātes” ekonomikas jomas zinātniekiem. </w:t>
      </w:r>
    </w:p>
    <w:p w14:paraId="233E4863" w14:textId="77777777" w:rsidR="00187603" w:rsidRPr="00CA542D" w:rsidRDefault="00187603" w:rsidP="00187603">
      <w:pPr>
        <w:pStyle w:val="Default"/>
        <w:ind w:firstLine="720"/>
        <w:jc w:val="both"/>
        <w:rPr>
          <w:rFonts w:ascii="Times New Roman" w:hAnsi="Times New Roman" w:cs="Times New Roman"/>
          <w:sz w:val="22"/>
          <w:szCs w:val="20"/>
        </w:rPr>
      </w:pPr>
    </w:p>
    <w:p w14:paraId="276BBC88" w14:textId="41AC6F3C" w:rsidR="00187603" w:rsidRPr="00CA542D" w:rsidRDefault="00187603" w:rsidP="00BB3CB6">
      <w:pPr>
        <w:pStyle w:val="Default"/>
        <w:jc w:val="both"/>
        <w:rPr>
          <w:rFonts w:ascii="Times New Roman" w:hAnsi="Times New Roman" w:cs="Times New Roman"/>
          <w:sz w:val="22"/>
          <w:szCs w:val="20"/>
        </w:rPr>
      </w:pPr>
      <w:r w:rsidRPr="00CA542D">
        <w:rPr>
          <w:rFonts w:ascii="Times New Roman" w:hAnsi="Times New Roman" w:cs="Times New Roman"/>
          <w:sz w:val="22"/>
          <w:szCs w:val="20"/>
        </w:rPr>
        <w:t xml:space="preserve">Veiktā </w:t>
      </w:r>
      <w:r w:rsidR="00A63BAF" w:rsidRPr="00CA542D">
        <w:rPr>
          <w:rFonts w:ascii="Times New Roman" w:hAnsi="Times New Roman" w:cs="Times New Roman"/>
          <w:sz w:val="22"/>
          <w:szCs w:val="20"/>
        </w:rPr>
        <w:t>P</w:t>
      </w:r>
      <w:r w:rsidRPr="00CA542D">
        <w:rPr>
          <w:rFonts w:ascii="Times New Roman" w:hAnsi="Times New Roman" w:cs="Times New Roman"/>
          <w:sz w:val="22"/>
          <w:szCs w:val="20"/>
        </w:rPr>
        <w:t xml:space="preserve">ētījuma mērķis ir prognozēt darbaspēka un  būvmateriālu izmaksu izmaiņas būvniecības nozarē Latvijā laika periodā no 2021.- 2025. gadam izmantojot atkārtoti izmantojamu </w:t>
      </w:r>
      <w:r w:rsidR="00A63BAF" w:rsidRPr="00CA542D">
        <w:rPr>
          <w:rFonts w:ascii="Times New Roman" w:hAnsi="Times New Roman" w:cs="Times New Roman"/>
          <w:sz w:val="22"/>
          <w:szCs w:val="20"/>
        </w:rPr>
        <w:t>P</w:t>
      </w:r>
      <w:r w:rsidRPr="00CA542D">
        <w:rPr>
          <w:rFonts w:ascii="Times New Roman" w:hAnsi="Times New Roman" w:cs="Times New Roman"/>
          <w:sz w:val="22"/>
          <w:szCs w:val="20"/>
        </w:rPr>
        <w:t xml:space="preserve">ētījuma veikšanas metodiku. </w:t>
      </w:r>
    </w:p>
    <w:p w14:paraId="6B2C7A95" w14:textId="77777777" w:rsidR="00187603" w:rsidRPr="00CA542D" w:rsidRDefault="00187603" w:rsidP="00187603">
      <w:pPr>
        <w:pStyle w:val="Default"/>
        <w:ind w:firstLine="720"/>
        <w:jc w:val="both"/>
        <w:rPr>
          <w:rFonts w:ascii="Times New Roman" w:hAnsi="Times New Roman" w:cs="Times New Roman"/>
          <w:sz w:val="22"/>
          <w:szCs w:val="20"/>
        </w:rPr>
      </w:pPr>
    </w:p>
    <w:p w14:paraId="2467836B" w14:textId="77777777" w:rsidR="00187603" w:rsidRPr="00CA542D" w:rsidRDefault="00187603" w:rsidP="00BB3CB6">
      <w:pPr>
        <w:pStyle w:val="Default"/>
        <w:jc w:val="both"/>
        <w:rPr>
          <w:rFonts w:ascii="Times New Roman" w:hAnsi="Times New Roman" w:cs="Times New Roman"/>
          <w:sz w:val="22"/>
          <w:szCs w:val="20"/>
        </w:rPr>
      </w:pPr>
      <w:r w:rsidRPr="00CA542D">
        <w:rPr>
          <w:rFonts w:ascii="Times New Roman" w:hAnsi="Times New Roman" w:cs="Times New Roman"/>
          <w:sz w:val="22"/>
          <w:szCs w:val="20"/>
        </w:rPr>
        <w:t>Pētījums sevī ietver detalizētu izvērtējumu un prognozes laika periodam no 2021. līdz 2025. gadam gan par kopējo būvniecības apjomu un izmaksām, gan par sekojošām būvniecības nozares apakšnozarēm - dzīvojamās ēkas, nedzīvojamās ēkas, transporta objekti, pilsētsaimniecības inženierbūvniecība, speciālā būvniecībā, kā arī arhitektūras pakalpojumi, tehniskā uzraudzība un analīze un arī būvmateriālu tirdzniecība.</w:t>
      </w:r>
    </w:p>
    <w:p w14:paraId="322958E5" w14:textId="77777777" w:rsidR="00187603" w:rsidRPr="00CA542D" w:rsidRDefault="00187603" w:rsidP="00187603">
      <w:pPr>
        <w:pStyle w:val="Default"/>
        <w:ind w:firstLine="720"/>
        <w:jc w:val="both"/>
        <w:rPr>
          <w:rFonts w:ascii="Times New Roman" w:hAnsi="Times New Roman" w:cs="Times New Roman"/>
          <w:sz w:val="22"/>
          <w:szCs w:val="20"/>
        </w:rPr>
      </w:pPr>
    </w:p>
    <w:p w14:paraId="7744056E" w14:textId="77777777" w:rsidR="00187603" w:rsidRPr="00CA542D" w:rsidRDefault="00187603" w:rsidP="00BB3CB6">
      <w:pPr>
        <w:pStyle w:val="Default"/>
        <w:jc w:val="both"/>
        <w:rPr>
          <w:rFonts w:ascii="Times New Roman" w:hAnsi="Times New Roman" w:cs="Times New Roman"/>
          <w:sz w:val="22"/>
          <w:szCs w:val="20"/>
        </w:rPr>
      </w:pPr>
      <w:r w:rsidRPr="00CA542D">
        <w:rPr>
          <w:rFonts w:ascii="Times New Roman" w:hAnsi="Times New Roman" w:cs="Times New Roman"/>
          <w:sz w:val="22"/>
          <w:szCs w:val="20"/>
        </w:rPr>
        <w:t>Pētījuma gaitā tika veikta darbaspēka un būvmateriālu izmaksas ietekmējošo faktoru novērtējums un analīze, tai skaitā novērtējot gan tieši, gan netieši ietekmējošo rādītāju īpatsvarus, kā ēnu ekonomikas apkarošanas pasākumus, kreditēšanu, finansējuma un darbaspēka pieejamību. Pētījuma izstrādē tika vērtēta arī ārējo faktoru ietekme kā ES kopējais tirgus un ES pieņemtie lēmumi.</w:t>
      </w:r>
    </w:p>
    <w:p w14:paraId="07914EAA" w14:textId="77777777" w:rsidR="00187603" w:rsidRPr="00CA542D" w:rsidRDefault="00187603" w:rsidP="00187603">
      <w:pPr>
        <w:pStyle w:val="Default"/>
        <w:ind w:firstLine="720"/>
        <w:jc w:val="both"/>
        <w:rPr>
          <w:rFonts w:ascii="Times New Roman" w:hAnsi="Times New Roman" w:cs="Times New Roman"/>
          <w:sz w:val="22"/>
          <w:szCs w:val="20"/>
        </w:rPr>
      </w:pPr>
    </w:p>
    <w:p w14:paraId="6C83936A" w14:textId="60B8F0D9" w:rsidR="00187603" w:rsidRPr="00CA542D" w:rsidRDefault="00187603" w:rsidP="00BB3CB6">
      <w:pPr>
        <w:pStyle w:val="Default"/>
        <w:jc w:val="both"/>
        <w:rPr>
          <w:rFonts w:ascii="Times New Roman" w:hAnsi="Times New Roman" w:cs="Times New Roman"/>
          <w:sz w:val="22"/>
          <w:szCs w:val="20"/>
        </w:rPr>
      </w:pPr>
      <w:r w:rsidRPr="00CA542D">
        <w:rPr>
          <w:rFonts w:ascii="Times New Roman" w:hAnsi="Times New Roman" w:cs="Times New Roman"/>
          <w:sz w:val="22"/>
          <w:szCs w:val="20"/>
        </w:rPr>
        <w:t xml:space="preserve">Pētījumā izstrādātā un izmantotā metodika ietvēra gan statistisko, gan </w:t>
      </w:r>
      <w:proofErr w:type="spellStart"/>
      <w:r w:rsidRPr="00CA542D">
        <w:rPr>
          <w:rFonts w:ascii="Times New Roman" w:hAnsi="Times New Roman" w:cs="Times New Roman"/>
          <w:sz w:val="22"/>
          <w:szCs w:val="20"/>
        </w:rPr>
        <w:t>ekspertmetožu</w:t>
      </w:r>
      <w:proofErr w:type="spellEnd"/>
      <w:r w:rsidRPr="00CA542D">
        <w:rPr>
          <w:rFonts w:ascii="Times New Roman" w:hAnsi="Times New Roman" w:cs="Times New Roman"/>
          <w:sz w:val="22"/>
          <w:szCs w:val="20"/>
        </w:rPr>
        <w:t xml:space="preserve"> izmantošanu un metožu kombinēšanu. Pētījumā kā informācijas avoti tika izmantoti CSP pieejamie dati  un  ekspertu intervijas ar būvniecības nozares pārstāvjiem un būvniecības nozares apakšnozaru ekspertiem. Vispārējo faktoru ietekmes novērtēšanai </w:t>
      </w:r>
      <w:r w:rsidR="00A63BAF" w:rsidRPr="00CA542D">
        <w:rPr>
          <w:rFonts w:ascii="Times New Roman" w:hAnsi="Times New Roman" w:cs="Times New Roman"/>
          <w:sz w:val="22"/>
          <w:szCs w:val="20"/>
        </w:rPr>
        <w:t>P</w:t>
      </w:r>
      <w:r w:rsidRPr="00CA542D">
        <w:rPr>
          <w:rFonts w:ascii="Times New Roman" w:hAnsi="Times New Roman" w:cs="Times New Roman"/>
          <w:sz w:val="22"/>
          <w:szCs w:val="20"/>
        </w:rPr>
        <w:t>ētījumā tika iekļautas arī makroekonomikas ekspertu prognozes. Katrā ekspertu grupā tika piesaistīti ne mazāk kā četri eksperti. Ekspertu grupas komplektēšana un izvēle notika pakāpēs uzņēmumus identificējot pēc apgrozījuma ranga, galvenā darbības reģiona, kompetences līmeņa, kas balstīta uz diversifikāciju pēc 2.pakāpes kritērijiem.</w:t>
      </w:r>
    </w:p>
    <w:p w14:paraId="0EBB4A8A" w14:textId="77777777" w:rsidR="00187603" w:rsidRPr="00CA542D" w:rsidRDefault="00187603" w:rsidP="00187603">
      <w:pPr>
        <w:pStyle w:val="Default"/>
        <w:ind w:firstLine="720"/>
        <w:jc w:val="both"/>
        <w:rPr>
          <w:rFonts w:ascii="Times New Roman" w:hAnsi="Times New Roman" w:cs="Times New Roman"/>
          <w:sz w:val="22"/>
          <w:szCs w:val="20"/>
        </w:rPr>
      </w:pPr>
    </w:p>
    <w:p w14:paraId="42273B84" w14:textId="77777777" w:rsidR="00187603" w:rsidRPr="00CA542D" w:rsidRDefault="00187603" w:rsidP="00BB3CB6">
      <w:pPr>
        <w:spacing w:line="240" w:lineRule="auto"/>
        <w:ind w:firstLine="0"/>
        <w:rPr>
          <w:rFonts w:ascii="Times New Roman" w:hAnsi="Times New Roman" w:cs="Times New Roman"/>
        </w:rPr>
      </w:pPr>
      <w:r w:rsidRPr="00CA542D">
        <w:rPr>
          <w:rFonts w:ascii="Times New Roman" w:hAnsi="Times New Roman" w:cs="Times New Roman"/>
        </w:rPr>
        <w:t xml:space="preserve">Pētījuma datu masīvu veido statistiskie dati. Ekspertu interviju ietvaros tika identificēti būvniecības izmaksu izmaiņas ietekmējošie faktori, to ietekmes līmenis, </w:t>
      </w:r>
      <w:proofErr w:type="spellStart"/>
      <w:r w:rsidRPr="00CA542D">
        <w:rPr>
          <w:rFonts w:ascii="Times New Roman" w:hAnsi="Times New Roman" w:cs="Times New Roman"/>
        </w:rPr>
        <w:t>ekspertvērtējumi</w:t>
      </w:r>
      <w:proofErr w:type="spellEnd"/>
      <w:r w:rsidRPr="00CA542D">
        <w:rPr>
          <w:rFonts w:ascii="Times New Roman" w:hAnsi="Times New Roman" w:cs="Times New Roman"/>
        </w:rPr>
        <w:t xml:space="preserve"> par cenu izmaiņu tendencēm. Identificētajiem faktoriem tika izgūtas dinamikas rindas ar to līdzšinējo attīstību.</w:t>
      </w:r>
    </w:p>
    <w:p w14:paraId="7623174F" w14:textId="77777777" w:rsidR="00187603" w:rsidRPr="00CA542D" w:rsidRDefault="00187603" w:rsidP="00187603">
      <w:pPr>
        <w:spacing w:line="240" w:lineRule="auto"/>
        <w:rPr>
          <w:rFonts w:ascii="Times New Roman" w:hAnsi="Times New Roman" w:cs="Times New Roman"/>
        </w:rPr>
      </w:pPr>
    </w:p>
    <w:p w14:paraId="3B42222B" w14:textId="77777777" w:rsidR="00187603" w:rsidRPr="00CA542D" w:rsidRDefault="00187603" w:rsidP="00BB3CB6">
      <w:pPr>
        <w:spacing w:line="240" w:lineRule="auto"/>
        <w:ind w:firstLine="0"/>
        <w:rPr>
          <w:rFonts w:ascii="Times New Roman" w:hAnsi="Times New Roman" w:cs="Times New Roman"/>
        </w:rPr>
      </w:pPr>
      <w:r w:rsidRPr="00CA542D">
        <w:rPr>
          <w:rFonts w:ascii="Times New Roman" w:hAnsi="Times New Roman" w:cs="Times New Roman"/>
        </w:rPr>
        <w:t xml:space="preserve">Izvērtējumā iegūto statistisko datu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analīzei tika izmantotas dažādas analīzes metodes, atbilstoši pētāmajam uzdevumam, datu attīstības tendencēm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skalai. Izmaksu izmaiņu tālākās attīstības noteikšanai tika izmantoti dažāda veida modeļi, kas raksturo dinamikas rindu pamattendenču tālāku attīstību laikā, balstoties uz iepriekšējo tendenču ekstrapolāciju. Iegūtajiem modeļiem tika veikta kvalitātes novērtēšana ar dispersijas rādītājiem. </w:t>
      </w:r>
    </w:p>
    <w:p w14:paraId="732597D2" w14:textId="77777777" w:rsidR="00187603" w:rsidRPr="00CA542D" w:rsidRDefault="00187603" w:rsidP="00187603">
      <w:pPr>
        <w:spacing w:line="240" w:lineRule="auto"/>
        <w:rPr>
          <w:rFonts w:ascii="Times New Roman" w:hAnsi="Times New Roman" w:cs="Times New Roman"/>
        </w:rPr>
      </w:pPr>
    </w:p>
    <w:p w14:paraId="043E4915" w14:textId="44D141ED" w:rsidR="00187603" w:rsidRPr="00CA542D" w:rsidRDefault="00187603" w:rsidP="00BB3CB6">
      <w:pPr>
        <w:spacing w:line="240" w:lineRule="auto"/>
        <w:ind w:firstLine="0"/>
        <w:rPr>
          <w:rFonts w:ascii="Times New Roman" w:hAnsi="Times New Roman" w:cs="Times New Roman"/>
        </w:rPr>
      </w:pP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apstrādē, atkarībā no izmantotās jautājumu formas un skalas, tika izmantota summāro vidējo, struktūras vidējo, izkliedes un variācijas rādītāju aprēķini. Papildus atsevišķai statistiskās informācijas un </w:t>
      </w:r>
      <w:proofErr w:type="spellStart"/>
      <w:r w:rsidRPr="00CA542D">
        <w:rPr>
          <w:rFonts w:ascii="Times New Roman" w:hAnsi="Times New Roman" w:cs="Times New Roman"/>
        </w:rPr>
        <w:t>ekspertvērtējumu</w:t>
      </w:r>
      <w:proofErr w:type="spellEnd"/>
      <w:r w:rsidRPr="00CA542D">
        <w:rPr>
          <w:rFonts w:ascii="Times New Roman" w:hAnsi="Times New Roman" w:cs="Times New Roman"/>
        </w:rPr>
        <w:t xml:space="preserve"> analīzei, kā gala prognozes instruments tika izmantotas kombinētās prognozes, kas apvienoja dažādos, </w:t>
      </w:r>
      <w:r w:rsidR="00A63BAF" w:rsidRPr="00CA542D">
        <w:rPr>
          <w:rFonts w:ascii="Times New Roman" w:hAnsi="Times New Roman" w:cs="Times New Roman"/>
        </w:rPr>
        <w:t>P</w:t>
      </w:r>
      <w:r w:rsidRPr="00CA542D">
        <w:rPr>
          <w:rFonts w:ascii="Times New Roman" w:hAnsi="Times New Roman" w:cs="Times New Roman"/>
        </w:rPr>
        <w:t>ētījumā izmantotos informācijas avotus. Tas tika darīts ar mērķi kompensēt kļūdas un uzlabot gala prognozes ticamību.</w:t>
      </w:r>
    </w:p>
    <w:p w14:paraId="7124CBF7" w14:textId="42E69995" w:rsidR="001647A4" w:rsidRPr="00CA542D" w:rsidRDefault="001647A4" w:rsidP="0059518C">
      <w:pPr>
        <w:spacing w:after="160" w:line="259" w:lineRule="auto"/>
        <w:ind w:firstLine="0"/>
        <w:jc w:val="left"/>
        <w:rPr>
          <w:rFonts w:ascii="Times New Roman" w:hAnsi="Times New Roman" w:cs="Times New Roman"/>
        </w:rPr>
      </w:pPr>
    </w:p>
    <w:p w14:paraId="506A9048" w14:textId="56C40670" w:rsidR="00A63BAF" w:rsidRPr="00CA542D" w:rsidRDefault="00966AFC" w:rsidP="00A63BAF">
      <w:pPr>
        <w:pStyle w:val="Heading1"/>
        <w:rPr>
          <w:rFonts w:ascii="Times New Roman" w:hAnsi="Times New Roman" w:cs="Times New Roman"/>
          <w:b/>
          <w:bCs/>
          <w:color w:val="0D0D0D" w:themeColor="text1" w:themeTint="F2"/>
        </w:rPr>
      </w:pPr>
      <w:bookmarkStart w:id="32" w:name="_Toc79353670"/>
      <w:r w:rsidRPr="00CA542D">
        <w:rPr>
          <w:rFonts w:ascii="Times New Roman" w:hAnsi="Times New Roman" w:cs="Times New Roman"/>
          <w:b/>
          <w:bCs/>
          <w:color w:val="0D0D0D" w:themeColor="text1" w:themeTint="F2"/>
        </w:rPr>
        <w:lastRenderedPageBreak/>
        <w:t>PĒTĪJUMA ANOTĀCIJA (EN)</w:t>
      </w:r>
      <w:bookmarkEnd w:id="32"/>
    </w:p>
    <w:p w14:paraId="7273453B" w14:textId="4AD485C3"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“Research on projected changes in labour and construction costs in the construction industry in Latvia” has been prepared in accordance with the agreement concluded on April 20, 2021, between the Ministry of Economics of the Republic of Latvia and the research company SIA InnoMatrix.</w:t>
      </w:r>
    </w:p>
    <w:p w14:paraId="4B33D90D" w14:textId="77777777" w:rsidR="00A63BAF" w:rsidRPr="00CA542D" w:rsidRDefault="00A63BAF" w:rsidP="00A63BAF">
      <w:pPr>
        <w:spacing w:line="240" w:lineRule="auto"/>
        <w:ind w:firstLine="0"/>
        <w:rPr>
          <w:rFonts w:ascii="Times New Roman" w:hAnsi="Times New Roman" w:cs="Times New Roman"/>
          <w:lang w:val="en-GB"/>
        </w:rPr>
      </w:pPr>
    </w:p>
    <w:p w14:paraId="1F1AA1DD" w14:textId="548A4D41"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The aim of the research is to forecast changes in labour and construction material costs in the construction sector in Latvia in the period from 2021 to 2025 using a reusable research methodology.</w:t>
      </w:r>
    </w:p>
    <w:p w14:paraId="5BC06277" w14:textId="77777777" w:rsidR="00A63BAF" w:rsidRPr="00CA542D" w:rsidRDefault="00A63BAF" w:rsidP="00A63BAF">
      <w:pPr>
        <w:spacing w:line="240" w:lineRule="auto"/>
        <w:ind w:firstLine="0"/>
        <w:rPr>
          <w:rFonts w:ascii="Times New Roman" w:hAnsi="Times New Roman" w:cs="Times New Roman"/>
          <w:lang w:val="en-GB"/>
        </w:rPr>
      </w:pPr>
    </w:p>
    <w:p w14:paraId="7E8E5E7F" w14:textId="02FE89E3"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 xml:space="preserve">The study includes a detailed assessment and forecasts for the period from 2021 to 2025 both on the total construction volume and costs, and on the following sub-sectors of the construction industry - residential buildings, non-residential buildings, transport objects, urban engineering, special construction, as well as architectural services, technical monitoring and analysis </w:t>
      </w:r>
      <w:proofErr w:type="gramStart"/>
      <w:r w:rsidRPr="00CA542D">
        <w:rPr>
          <w:rFonts w:ascii="Times New Roman" w:hAnsi="Times New Roman" w:cs="Times New Roman"/>
          <w:lang w:val="en-GB"/>
        </w:rPr>
        <w:t>and also</w:t>
      </w:r>
      <w:proofErr w:type="gramEnd"/>
      <w:r w:rsidRPr="00CA542D">
        <w:rPr>
          <w:rFonts w:ascii="Times New Roman" w:hAnsi="Times New Roman" w:cs="Times New Roman"/>
          <w:lang w:val="en-GB"/>
        </w:rPr>
        <w:t xml:space="preserve"> trade in construction materials.</w:t>
      </w:r>
    </w:p>
    <w:p w14:paraId="36CC2439" w14:textId="77777777" w:rsidR="00A63BAF" w:rsidRPr="00CA542D" w:rsidRDefault="00A63BAF" w:rsidP="00A63BAF">
      <w:pPr>
        <w:spacing w:line="240" w:lineRule="auto"/>
        <w:ind w:firstLine="0"/>
        <w:rPr>
          <w:rFonts w:ascii="Times New Roman" w:hAnsi="Times New Roman" w:cs="Times New Roman"/>
          <w:lang w:val="en-GB"/>
        </w:rPr>
      </w:pPr>
    </w:p>
    <w:p w14:paraId="509682BC" w14:textId="791B266E" w:rsidR="00A63BAF" w:rsidRPr="00CA542D" w:rsidRDefault="00A63BAF" w:rsidP="00A63BAF">
      <w:pPr>
        <w:spacing w:line="240" w:lineRule="auto"/>
        <w:ind w:firstLine="0"/>
        <w:rPr>
          <w:rFonts w:ascii="Times New Roman" w:hAnsi="Times New Roman" w:cs="Times New Roman"/>
          <w:lang w:val="en-GB"/>
        </w:rPr>
      </w:pPr>
      <w:proofErr w:type="gramStart"/>
      <w:r w:rsidRPr="00CA542D">
        <w:rPr>
          <w:rFonts w:ascii="Times New Roman" w:hAnsi="Times New Roman" w:cs="Times New Roman"/>
          <w:lang w:val="en-GB"/>
        </w:rPr>
        <w:t>In the course of</w:t>
      </w:r>
      <w:proofErr w:type="gramEnd"/>
      <w:r w:rsidRPr="00CA542D">
        <w:rPr>
          <w:rFonts w:ascii="Times New Roman" w:hAnsi="Times New Roman" w:cs="Times New Roman"/>
          <w:lang w:val="en-GB"/>
        </w:rPr>
        <w:t xml:space="preserve"> the research, the factors influencing the costs of labour and construction materials were assessed and analysed, including the proportions of both directly and indirectly influencing indicators, such as measures to combat the shadow economy, lending, availability of financing and labour. The study also assessed the impact of external factors such as the EU single market and EU decisions.</w:t>
      </w:r>
    </w:p>
    <w:p w14:paraId="392252F2" w14:textId="77777777" w:rsidR="00A63BAF" w:rsidRPr="00CA542D" w:rsidRDefault="00A63BAF" w:rsidP="00A63BAF">
      <w:pPr>
        <w:spacing w:line="240" w:lineRule="auto"/>
        <w:ind w:firstLine="0"/>
        <w:rPr>
          <w:rFonts w:ascii="Times New Roman" w:hAnsi="Times New Roman" w:cs="Times New Roman"/>
          <w:lang w:val="en-GB"/>
        </w:rPr>
      </w:pPr>
    </w:p>
    <w:p w14:paraId="74D4CFEC" w14:textId="77777777"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The methodology developed and used in the study included the use of both statistical and expert methods and a combination of methods. The data used in the study were data available from the CSB and expert interviews with representatives of the construction industry and experts from the construction industry sub-sectors. To assess the impact of general factors, the study also included forecasts from macroeconomic experts. At least four experts were involved in each expert group. The staffing and selection of the expert group took place in stages by identifying the companies according to the ranking of turnover, the main region of operation, the level of competence, which is based on diversification according to the criteria of the 2nd level.</w:t>
      </w:r>
    </w:p>
    <w:p w14:paraId="233991EA" w14:textId="77777777" w:rsidR="00A63BAF" w:rsidRPr="00CA542D" w:rsidRDefault="00A63BAF" w:rsidP="00A63BAF">
      <w:pPr>
        <w:spacing w:line="240" w:lineRule="auto"/>
        <w:ind w:firstLine="0"/>
        <w:rPr>
          <w:rFonts w:ascii="Times New Roman" w:hAnsi="Times New Roman" w:cs="Times New Roman"/>
          <w:lang w:val="en-GB"/>
        </w:rPr>
      </w:pPr>
    </w:p>
    <w:p w14:paraId="729F772D" w14:textId="77777777"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The research data set consists of statistical data. Within the framework of expert interviews, the factors influencing changes in construction costs, the level of their impact, and expert assessments of price change trends were identified. For the identified factors, the series of dynamics with their previous development were retrieved.</w:t>
      </w:r>
    </w:p>
    <w:p w14:paraId="6AABE9E3" w14:textId="77777777" w:rsidR="00A63BAF" w:rsidRPr="00CA542D" w:rsidRDefault="00A63BAF" w:rsidP="00A63BAF">
      <w:pPr>
        <w:spacing w:line="240" w:lineRule="auto"/>
        <w:ind w:firstLine="0"/>
        <w:rPr>
          <w:rFonts w:ascii="Times New Roman" w:hAnsi="Times New Roman" w:cs="Times New Roman"/>
          <w:lang w:val="en-GB"/>
        </w:rPr>
      </w:pPr>
    </w:p>
    <w:p w14:paraId="6038A312" w14:textId="2AA1626E"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Various analysis methods were used for the analysis of statistical data and expert evaluations obtained in the evaluation, according to the research task, data development trends and the scale of expert evaluations. To determine the further development of cost changes, various types of models were used, which characterize the further development of the main trends of the dynamic’s series over time, based on the extrapolation of previous trends. The obtained models were evaluated for quality with variance indicators.</w:t>
      </w:r>
    </w:p>
    <w:p w14:paraId="77D4E22C" w14:textId="77777777" w:rsidR="00A63BAF" w:rsidRPr="00CA542D" w:rsidRDefault="00A63BAF" w:rsidP="00A63BAF">
      <w:pPr>
        <w:spacing w:line="240" w:lineRule="auto"/>
        <w:ind w:firstLine="0"/>
        <w:rPr>
          <w:rFonts w:ascii="Times New Roman" w:hAnsi="Times New Roman" w:cs="Times New Roman"/>
          <w:lang w:val="en-GB"/>
        </w:rPr>
      </w:pPr>
    </w:p>
    <w:p w14:paraId="363560F4" w14:textId="3CF59CC2" w:rsidR="00A63BAF" w:rsidRPr="00CA542D" w:rsidRDefault="00A63BAF" w:rsidP="00A63BAF">
      <w:pPr>
        <w:spacing w:line="240" w:lineRule="auto"/>
        <w:ind w:firstLine="0"/>
        <w:rPr>
          <w:rFonts w:ascii="Times New Roman" w:hAnsi="Times New Roman" w:cs="Times New Roman"/>
          <w:lang w:val="en-GB"/>
        </w:rPr>
      </w:pPr>
      <w:r w:rsidRPr="00CA542D">
        <w:rPr>
          <w:rFonts w:ascii="Times New Roman" w:hAnsi="Times New Roman" w:cs="Times New Roman"/>
          <w:lang w:val="en-GB"/>
        </w:rPr>
        <w:t>Depending on the form and scale of the questions used, the calculations of aggregate means, structure means, scatter and variation indicators were used in the processing of expert assessments. In addition to a separate analysis of statistical information and expert judgment, combined forecasts were used as the final forecasting tool, combining the various sources of information used in the Study. This was done with the aim of compensating for errors and improving the reliability of the final forecast.</w:t>
      </w:r>
    </w:p>
    <w:p w14:paraId="1AB64C45" w14:textId="04FD0433" w:rsidR="001D58B8" w:rsidRPr="00CA542D" w:rsidRDefault="007A3553" w:rsidP="00966AFC">
      <w:pPr>
        <w:pStyle w:val="Heading1"/>
        <w:rPr>
          <w:rFonts w:ascii="Times New Roman" w:hAnsi="Times New Roman" w:cs="Times New Roman"/>
          <w:b/>
          <w:bCs/>
          <w:color w:val="0D0D0D" w:themeColor="text1" w:themeTint="F2"/>
        </w:rPr>
      </w:pPr>
      <w:bookmarkStart w:id="33" w:name="_Toc79353671"/>
      <w:r w:rsidRPr="00CA542D">
        <w:rPr>
          <w:rFonts w:ascii="Times New Roman" w:hAnsi="Times New Roman" w:cs="Times New Roman"/>
          <w:b/>
          <w:bCs/>
          <w:color w:val="0D0D0D" w:themeColor="text1" w:themeTint="F2"/>
        </w:rPr>
        <w:lastRenderedPageBreak/>
        <w:t>EKSPERTU SARAKSTS</w:t>
      </w:r>
      <w:bookmarkEnd w:id="33"/>
    </w:p>
    <w:p w14:paraId="239EB5EF" w14:textId="10BD54E1" w:rsidR="001D58B8" w:rsidRPr="00CA542D" w:rsidRDefault="001D58B8" w:rsidP="0059518C">
      <w:pPr>
        <w:spacing w:after="160" w:line="259" w:lineRule="auto"/>
        <w:ind w:firstLine="0"/>
        <w:jc w:val="left"/>
        <w:rPr>
          <w:rFonts w:ascii="Times New Roman" w:hAnsi="Times New Roman" w:cs="Times New Roman"/>
        </w:rPr>
      </w:pPr>
    </w:p>
    <w:p w14:paraId="2088099D" w14:textId="29AC9F49" w:rsidR="001D58B8" w:rsidRPr="00CA542D" w:rsidRDefault="00F6038A" w:rsidP="00F6038A">
      <w:pPr>
        <w:pStyle w:val="Heading2"/>
        <w:rPr>
          <w:rFonts w:ascii="Times New Roman" w:hAnsi="Times New Roman" w:cs="Times New Roman"/>
          <w:color w:val="404040" w:themeColor="text1" w:themeTint="BF"/>
        </w:rPr>
      </w:pPr>
      <w:r w:rsidRPr="00CA542D">
        <w:rPr>
          <w:rFonts w:ascii="Times New Roman" w:hAnsi="Times New Roman" w:cs="Times New Roman"/>
        </w:rPr>
        <w:t xml:space="preserve"> </w:t>
      </w:r>
      <w:bookmarkStart w:id="34" w:name="_Toc79353672"/>
      <w:r w:rsidRPr="00CA542D">
        <w:rPr>
          <w:rFonts w:ascii="Times New Roman" w:hAnsi="Times New Roman" w:cs="Times New Roman"/>
          <w:color w:val="404040" w:themeColor="text1" w:themeTint="BF"/>
        </w:rPr>
        <w:t>Vispārējā ekspertu aptaujā iesaistītās organizācijas</w:t>
      </w:r>
      <w:bookmarkEnd w:id="34"/>
    </w:p>
    <w:tbl>
      <w:tblPr>
        <w:tblW w:w="9067" w:type="dxa"/>
        <w:tblLook w:val="04A0" w:firstRow="1" w:lastRow="0" w:firstColumn="1" w:lastColumn="0" w:noHBand="0" w:noVBand="1"/>
      </w:tblPr>
      <w:tblGrid>
        <w:gridCol w:w="3256"/>
        <w:gridCol w:w="2268"/>
        <w:gridCol w:w="3543"/>
      </w:tblGrid>
      <w:tr w:rsidR="005B2E83" w:rsidRPr="00CA542D" w14:paraId="7B733BD2"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550FE" w14:textId="2994266E"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F</w:t>
            </w:r>
            <w:r w:rsidR="00773975" w:rsidRPr="00CA542D">
              <w:rPr>
                <w:rFonts w:ascii="Times New Roman" w:eastAsia="Times New Roman" w:hAnsi="Times New Roman" w:cs="Times New Roman"/>
                <w:color w:val="000000"/>
                <w:lang w:eastAsia="lv-LV"/>
              </w:rPr>
              <w:t>inanšu ministrija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E210B1F"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Diāna Ondža</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64B47ED9"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Eksperte</w:t>
            </w:r>
          </w:p>
        </w:tc>
      </w:tr>
      <w:tr w:rsidR="005B2E83" w:rsidRPr="00CA542D" w14:paraId="32B4648F" w14:textId="77777777" w:rsidTr="00773975">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864A9C"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 Būvuzņēmēju partnerība</w:t>
            </w:r>
          </w:p>
        </w:tc>
        <w:tc>
          <w:tcPr>
            <w:tcW w:w="2268" w:type="dxa"/>
            <w:tcBorders>
              <w:top w:val="nil"/>
              <w:left w:val="nil"/>
              <w:bottom w:val="single" w:sz="4" w:space="0" w:color="auto"/>
              <w:right w:val="single" w:sz="4" w:space="0" w:color="auto"/>
            </w:tcBorders>
            <w:shd w:val="clear" w:color="auto" w:fill="auto"/>
            <w:noWrap/>
            <w:vAlign w:val="bottom"/>
            <w:hideMark/>
          </w:tcPr>
          <w:p w14:paraId="7BE90402"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Gints Miķelsons</w:t>
            </w:r>
          </w:p>
        </w:tc>
        <w:tc>
          <w:tcPr>
            <w:tcW w:w="3543" w:type="dxa"/>
            <w:tcBorders>
              <w:top w:val="nil"/>
              <w:left w:val="nil"/>
              <w:bottom w:val="single" w:sz="4" w:space="0" w:color="auto"/>
              <w:right w:val="single" w:sz="4" w:space="0" w:color="auto"/>
            </w:tcBorders>
            <w:shd w:val="clear" w:color="auto" w:fill="auto"/>
            <w:noWrap/>
            <w:vAlign w:val="bottom"/>
            <w:hideMark/>
          </w:tcPr>
          <w:p w14:paraId="354BA98D"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Vadītājs</w:t>
            </w:r>
          </w:p>
        </w:tc>
      </w:tr>
      <w:tr w:rsidR="005B2E83" w:rsidRPr="00CA542D" w14:paraId="112ADA90" w14:textId="77777777" w:rsidTr="00773975">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7BC5248" w14:textId="1BB80B9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Biedrība </w:t>
            </w:r>
            <w:r w:rsidR="00773975" w:rsidRPr="00CA542D">
              <w:rPr>
                <w:rFonts w:ascii="Times New Roman" w:eastAsia="Times New Roman" w:hAnsi="Times New Roman" w:cs="Times New Roman"/>
                <w:color w:val="000000"/>
                <w:lang w:eastAsia="lv-LV"/>
              </w:rPr>
              <w:t>“</w:t>
            </w:r>
            <w:proofErr w:type="spellStart"/>
            <w:r w:rsidRPr="00CA542D">
              <w:rPr>
                <w:rFonts w:ascii="Times New Roman" w:eastAsia="Times New Roman" w:hAnsi="Times New Roman" w:cs="Times New Roman"/>
                <w:color w:val="000000"/>
                <w:lang w:eastAsia="lv-LV"/>
              </w:rPr>
              <w:t>Passive</w:t>
            </w:r>
            <w:proofErr w:type="spellEnd"/>
            <w:r w:rsidRPr="00CA542D">
              <w:rPr>
                <w:rFonts w:ascii="Times New Roman" w:eastAsia="Times New Roman" w:hAnsi="Times New Roman" w:cs="Times New Roman"/>
                <w:color w:val="000000"/>
                <w:lang w:eastAsia="lv-LV"/>
              </w:rPr>
              <w:t xml:space="preserve"> </w:t>
            </w:r>
            <w:proofErr w:type="spellStart"/>
            <w:r w:rsidRPr="00CA542D">
              <w:rPr>
                <w:rFonts w:ascii="Times New Roman" w:eastAsia="Times New Roman" w:hAnsi="Times New Roman" w:cs="Times New Roman"/>
                <w:color w:val="000000"/>
                <w:lang w:eastAsia="lv-LV"/>
              </w:rPr>
              <w:t>House</w:t>
            </w:r>
            <w:proofErr w:type="spellEnd"/>
            <w:r w:rsidRPr="00CA542D">
              <w:rPr>
                <w:rFonts w:ascii="Times New Roman" w:eastAsia="Times New Roman" w:hAnsi="Times New Roman" w:cs="Times New Roman"/>
                <w:color w:val="000000"/>
                <w:lang w:eastAsia="lv-LV"/>
              </w:rPr>
              <w:t xml:space="preserve"> Latvija</w:t>
            </w:r>
            <w:r w:rsidR="00773975" w:rsidRPr="00CA542D">
              <w:rPr>
                <w:rFonts w:ascii="Times New Roman" w:eastAsia="Times New Roman" w:hAnsi="Times New Roman" w:cs="Times New Roman"/>
                <w:color w:val="000000"/>
                <w:lang w:eastAsia="lv-LV"/>
              </w:rPr>
              <w:t>”</w:t>
            </w:r>
          </w:p>
        </w:tc>
        <w:tc>
          <w:tcPr>
            <w:tcW w:w="2268" w:type="dxa"/>
            <w:tcBorders>
              <w:top w:val="nil"/>
              <w:left w:val="nil"/>
              <w:bottom w:val="single" w:sz="4" w:space="0" w:color="auto"/>
              <w:right w:val="single" w:sz="4" w:space="0" w:color="auto"/>
            </w:tcBorders>
            <w:shd w:val="clear" w:color="auto" w:fill="auto"/>
            <w:noWrap/>
            <w:vAlign w:val="bottom"/>
            <w:hideMark/>
          </w:tcPr>
          <w:p w14:paraId="2EAD52F3"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Mārtiņš </w:t>
            </w:r>
            <w:proofErr w:type="spellStart"/>
            <w:r w:rsidRPr="00CA542D">
              <w:rPr>
                <w:rFonts w:ascii="Times New Roman" w:eastAsia="Times New Roman" w:hAnsi="Times New Roman" w:cs="Times New Roman"/>
                <w:color w:val="000000"/>
                <w:lang w:eastAsia="lv-LV"/>
              </w:rPr>
              <w:t>Prīsis</w:t>
            </w:r>
            <w:proofErr w:type="spellEnd"/>
          </w:p>
        </w:tc>
        <w:tc>
          <w:tcPr>
            <w:tcW w:w="3543" w:type="dxa"/>
            <w:tcBorders>
              <w:top w:val="nil"/>
              <w:left w:val="nil"/>
              <w:bottom w:val="single" w:sz="4" w:space="0" w:color="auto"/>
              <w:right w:val="single" w:sz="4" w:space="0" w:color="auto"/>
            </w:tcBorders>
            <w:shd w:val="clear" w:color="auto" w:fill="auto"/>
            <w:noWrap/>
            <w:vAlign w:val="bottom"/>
            <w:hideMark/>
          </w:tcPr>
          <w:p w14:paraId="4A53EFFF"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Vadītājs</w:t>
            </w:r>
          </w:p>
        </w:tc>
      </w:tr>
      <w:tr w:rsidR="005B2E83" w:rsidRPr="00CA542D" w14:paraId="6D59FE63" w14:textId="77777777" w:rsidTr="00773975">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40F8062" w14:textId="4FCE434D" w:rsidR="005B2E83" w:rsidRPr="00CA542D" w:rsidRDefault="00773975"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Vides aizsardzības un reģionālās attīstības ministrija (</w:t>
            </w:r>
            <w:r w:rsidR="005B2E83" w:rsidRPr="00CA542D">
              <w:rPr>
                <w:rFonts w:ascii="Times New Roman" w:eastAsia="Times New Roman" w:hAnsi="Times New Roman" w:cs="Times New Roman"/>
                <w:color w:val="000000"/>
                <w:lang w:eastAsia="lv-LV"/>
              </w:rPr>
              <w:t>VARAM</w:t>
            </w:r>
            <w:r w:rsidRPr="00CA542D">
              <w:rPr>
                <w:rFonts w:ascii="Times New Roman" w:eastAsia="Times New Roman" w:hAnsi="Times New Roman" w:cs="Times New Roman"/>
                <w:color w:val="000000"/>
                <w:lang w:eastAsia="lv-LV"/>
              </w:rPr>
              <w:t>)</w:t>
            </w:r>
          </w:p>
        </w:tc>
        <w:tc>
          <w:tcPr>
            <w:tcW w:w="2268" w:type="dxa"/>
            <w:tcBorders>
              <w:top w:val="nil"/>
              <w:left w:val="nil"/>
              <w:bottom w:val="single" w:sz="4" w:space="0" w:color="auto"/>
              <w:right w:val="single" w:sz="4" w:space="0" w:color="auto"/>
            </w:tcBorders>
            <w:shd w:val="clear" w:color="auto" w:fill="auto"/>
            <w:noWrap/>
            <w:vAlign w:val="bottom"/>
            <w:hideMark/>
          </w:tcPr>
          <w:p w14:paraId="51BD00AC"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Māris </w:t>
            </w:r>
            <w:proofErr w:type="spellStart"/>
            <w:r w:rsidRPr="00CA542D">
              <w:rPr>
                <w:rFonts w:ascii="Times New Roman" w:eastAsia="Times New Roman" w:hAnsi="Times New Roman" w:cs="Times New Roman"/>
                <w:color w:val="000000"/>
                <w:lang w:eastAsia="lv-LV"/>
              </w:rPr>
              <w:t>Klismets</w:t>
            </w:r>
            <w:proofErr w:type="spellEnd"/>
          </w:p>
        </w:tc>
        <w:tc>
          <w:tcPr>
            <w:tcW w:w="3543" w:type="dxa"/>
            <w:tcBorders>
              <w:top w:val="nil"/>
              <w:left w:val="nil"/>
              <w:bottom w:val="single" w:sz="4" w:space="0" w:color="auto"/>
              <w:right w:val="single" w:sz="4" w:space="0" w:color="auto"/>
            </w:tcBorders>
            <w:shd w:val="clear" w:color="auto" w:fill="auto"/>
            <w:noWrap/>
            <w:vAlign w:val="bottom"/>
            <w:hideMark/>
          </w:tcPr>
          <w:p w14:paraId="5ACFB4DA" w14:textId="6EFDEF2D" w:rsidR="005B2E83" w:rsidRPr="00CA542D" w:rsidRDefault="00773975"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Stratēģijas un ilgtspējīgas attīstības nodaļa</w:t>
            </w:r>
          </w:p>
        </w:tc>
      </w:tr>
      <w:tr w:rsidR="005B2E83" w:rsidRPr="00CA542D" w14:paraId="60745C19"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10B16" w14:textId="089BD6A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w:t>
            </w:r>
            <w:r w:rsidR="00FB642A" w:rsidRPr="00CA542D">
              <w:rPr>
                <w:rFonts w:ascii="Times New Roman" w:eastAsia="Times New Roman" w:hAnsi="Times New Roman" w:cs="Times New Roman"/>
                <w:color w:val="000000"/>
                <w:lang w:eastAsia="lv-LV"/>
              </w:rPr>
              <w:t xml:space="preserve"> </w:t>
            </w:r>
            <w:r w:rsidRPr="00CA542D">
              <w:rPr>
                <w:rFonts w:ascii="Times New Roman" w:eastAsia="Times New Roman" w:hAnsi="Times New Roman" w:cs="Times New Roman"/>
                <w:color w:val="000000"/>
                <w:lang w:eastAsia="lv-LV"/>
              </w:rPr>
              <w:t>Siltuma,</w:t>
            </w:r>
            <w:r w:rsidR="00FB642A" w:rsidRPr="00CA542D">
              <w:rPr>
                <w:rFonts w:ascii="Times New Roman" w:eastAsia="Times New Roman" w:hAnsi="Times New Roman" w:cs="Times New Roman"/>
                <w:color w:val="000000"/>
                <w:lang w:eastAsia="lv-LV"/>
              </w:rPr>
              <w:t xml:space="preserve"> </w:t>
            </w:r>
            <w:r w:rsidRPr="00CA542D">
              <w:rPr>
                <w:rFonts w:ascii="Times New Roman" w:eastAsia="Times New Roman" w:hAnsi="Times New Roman" w:cs="Times New Roman"/>
                <w:color w:val="000000"/>
                <w:lang w:eastAsia="lv-LV"/>
              </w:rPr>
              <w:t>gāzes un ūdens tehnoloģijas inženieru savienība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1930CDA"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Dainis </w:t>
            </w:r>
            <w:proofErr w:type="spellStart"/>
            <w:r w:rsidRPr="00CA542D">
              <w:rPr>
                <w:rFonts w:ascii="Times New Roman" w:eastAsia="Times New Roman" w:hAnsi="Times New Roman" w:cs="Times New Roman"/>
                <w:color w:val="000000"/>
                <w:lang w:eastAsia="lv-LV"/>
              </w:rPr>
              <w:t>Ģēģers</w:t>
            </w:r>
            <w:proofErr w:type="spellEnd"/>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6160FA6F"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Valdes loceklis, </w:t>
            </w:r>
            <w:proofErr w:type="spellStart"/>
            <w:r w:rsidRPr="00CA542D">
              <w:rPr>
                <w:rFonts w:ascii="Times New Roman" w:eastAsia="Times New Roman" w:hAnsi="Times New Roman" w:cs="Times New Roman"/>
                <w:color w:val="000000"/>
                <w:lang w:eastAsia="lv-LV"/>
              </w:rPr>
              <w:t>Būvspeciālistu</w:t>
            </w:r>
            <w:proofErr w:type="spellEnd"/>
            <w:r w:rsidRPr="00CA542D">
              <w:rPr>
                <w:rFonts w:ascii="Times New Roman" w:eastAsia="Times New Roman" w:hAnsi="Times New Roman" w:cs="Times New Roman"/>
                <w:color w:val="000000"/>
                <w:lang w:eastAsia="lv-LV"/>
              </w:rPr>
              <w:t xml:space="preserve"> sertificēšanas centra vadītājs</w:t>
            </w:r>
          </w:p>
        </w:tc>
      </w:tr>
      <w:tr w:rsidR="005B2E83" w:rsidRPr="00CA542D" w14:paraId="77A29623"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E3060"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 Lauksaimniecības universitātes Arhitektūras un būvniecības katedra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AE2B748"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Šteinerts</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069E07EC" w14:textId="2DF69EDC" w:rsidR="005B2E83" w:rsidRPr="00CA542D" w:rsidRDefault="007D591B"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w:t>
            </w:r>
            <w:r w:rsidR="005B2E83" w:rsidRPr="00CA542D">
              <w:rPr>
                <w:rFonts w:ascii="Times New Roman" w:eastAsia="Times New Roman" w:hAnsi="Times New Roman" w:cs="Times New Roman"/>
                <w:color w:val="000000"/>
                <w:lang w:eastAsia="lv-LV"/>
              </w:rPr>
              <w:t>sociētais profesors</w:t>
            </w:r>
          </w:p>
        </w:tc>
      </w:tr>
      <w:tr w:rsidR="00CD0FB1" w:rsidRPr="00CA542D" w14:paraId="5CAFDA5B"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C0855" w14:textId="70B22D02" w:rsidR="00CD0FB1" w:rsidRPr="00CA542D" w:rsidRDefault="00CD0FB1" w:rsidP="00CD0FB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 Būvinženieru savienība</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DD8A5AE" w14:textId="7E75AA59" w:rsidR="00CD0FB1" w:rsidRPr="00CA542D" w:rsidRDefault="00CD0FB1" w:rsidP="00CD0FB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Raimonds Vītiņš</w:t>
            </w:r>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3B58E757" w14:textId="031505A8" w:rsidR="00CD0FB1" w:rsidRPr="00CA542D" w:rsidRDefault="00CD0FB1" w:rsidP="00CD0FB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Būvinženieris</w:t>
            </w:r>
          </w:p>
        </w:tc>
      </w:tr>
      <w:tr w:rsidR="005B2E83" w:rsidRPr="00CA542D" w14:paraId="4011D5C9"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6BFC4" w14:textId="6B250A5F" w:rsidR="005B2E83" w:rsidRPr="00CA542D" w:rsidRDefault="00773975"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AS “</w:t>
            </w:r>
            <w:r w:rsidR="005B2E83" w:rsidRPr="00CA542D">
              <w:rPr>
                <w:rFonts w:ascii="Times New Roman" w:eastAsia="Times New Roman" w:hAnsi="Times New Roman" w:cs="Times New Roman"/>
                <w:color w:val="000000"/>
                <w:lang w:eastAsia="lv-LV"/>
              </w:rPr>
              <w:t>SEB</w:t>
            </w:r>
            <w:r w:rsidRPr="00CA542D">
              <w:rPr>
                <w:rFonts w:ascii="Times New Roman" w:eastAsia="Times New Roman" w:hAnsi="Times New Roman" w:cs="Times New Roman"/>
                <w:color w:val="000000"/>
                <w:lang w:eastAsia="lv-LV"/>
              </w:rPr>
              <w:t xml:space="preserve"> banka”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7D79035"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Dainis Gašpuitis</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73C3F819"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Ekonomists</w:t>
            </w:r>
          </w:p>
        </w:tc>
      </w:tr>
      <w:tr w:rsidR="005B2E83" w:rsidRPr="00CA542D" w14:paraId="00DEED1F"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35FDB"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 Universitāte</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EC1143F"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Mihails </w:t>
            </w:r>
            <w:proofErr w:type="spellStart"/>
            <w:r w:rsidRPr="00CA542D">
              <w:rPr>
                <w:rFonts w:ascii="Times New Roman" w:eastAsia="Times New Roman" w:hAnsi="Times New Roman" w:cs="Times New Roman"/>
                <w:color w:val="000000"/>
                <w:lang w:eastAsia="lv-LV"/>
              </w:rPr>
              <w:t>Hazans</w:t>
            </w:r>
            <w:proofErr w:type="spellEnd"/>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10329DDD"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Profesors</w:t>
            </w:r>
          </w:p>
        </w:tc>
      </w:tr>
      <w:tr w:rsidR="005B2E83" w:rsidRPr="00CA542D" w14:paraId="5BD09F72"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B7CD5"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 Būvnieku asociācija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C309E32" w14:textId="731D8404"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Normunds </w:t>
            </w:r>
            <w:r w:rsidR="0083406E" w:rsidRPr="00CA542D">
              <w:rPr>
                <w:rFonts w:ascii="Times New Roman" w:eastAsia="Times New Roman" w:hAnsi="Times New Roman" w:cs="Times New Roman"/>
                <w:color w:val="000000"/>
                <w:lang w:eastAsia="lv-LV"/>
              </w:rPr>
              <w:t>Grīnbergs</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1031A697"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Vadītājs</w:t>
            </w:r>
          </w:p>
        </w:tc>
      </w:tr>
      <w:tr w:rsidR="00773975" w:rsidRPr="00CA542D" w14:paraId="3DCB302F"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1BD87" w14:textId="376FB215"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Rēzeknes novada būvvalde</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550D5C9" w14:textId="530F9610"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Inga </w:t>
            </w:r>
            <w:proofErr w:type="spellStart"/>
            <w:r w:rsidRPr="00CA542D">
              <w:rPr>
                <w:rFonts w:ascii="Times New Roman" w:eastAsia="Times New Roman" w:hAnsi="Times New Roman" w:cs="Times New Roman"/>
                <w:color w:val="000000"/>
                <w:lang w:eastAsia="lv-LV"/>
              </w:rPr>
              <w:t>Aleksandroviča</w:t>
            </w:r>
            <w:proofErr w:type="spellEnd"/>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29264FAC" w14:textId="17FCB3C4"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Būvvaldes vadītāja</w:t>
            </w:r>
          </w:p>
        </w:tc>
      </w:tr>
      <w:tr w:rsidR="005B2E83" w:rsidRPr="00CA542D" w14:paraId="190F2A67"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4457B" w14:textId="154DDCFC" w:rsidR="005B2E83" w:rsidRPr="00CA542D" w:rsidRDefault="00773975"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SIA “</w:t>
            </w:r>
            <w:r w:rsidR="005B2E83" w:rsidRPr="00CA542D">
              <w:rPr>
                <w:rFonts w:ascii="Times New Roman" w:eastAsia="Times New Roman" w:hAnsi="Times New Roman" w:cs="Times New Roman"/>
                <w:color w:val="000000"/>
                <w:lang w:eastAsia="lv-LV"/>
              </w:rPr>
              <w:t xml:space="preserve">BIM </w:t>
            </w:r>
            <w:proofErr w:type="spellStart"/>
            <w:r w:rsidR="005B2E83" w:rsidRPr="00CA542D">
              <w:rPr>
                <w:rFonts w:ascii="Times New Roman" w:eastAsia="Times New Roman" w:hAnsi="Times New Roman" w:cs="Times New Roman"/>
                <w:color w:val="000000"/>
                <w:lang w:eastAsia="lv-LV"/>
              </w:rPr>
              <w:t>Solutions</w:t>
            </w:r>
            <w:proofErr w:type="spellEnd"/>
            <w:r w:rsidRPr="00CA542D">
              <w:rPr>
                <w:rFonts w:ascii="Times New Roman" w:eastAsia="Times New Roman" w:hAnsi="Times New Roman" w:cs="Times New Roman"/>
                <w:color w:val="000000"/>
                <w:lang w:eastAsia="lv-LV"/>
              </w:rPr>
              <w:t>”</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9EA4152"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Eriks Vitols</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6AD8C51F"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Uzņēmuma vadītājs</w:t>
            </w:r>
          </w:p>
        </w:tc>
      </w:tr>
      <w:tr w:rsidR="005B2E83" w:rsidRPr="00CA542D" w14:paraId="3A0767E1"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133E7" w14:textId="773AA977" w:rsidR="005B2E83" w:rsidRPr="00CA542D" w:rsidRDefault="00683F8D"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SIA</w:t>
            </w:r>
            <w:r w:rsidR="005B2E83" w:rsidRPr="00CA542D">
              <w:rPr>
                <w:rFonts w:ascii="Times New Roman" w:eastAsia="Times New Roman" w:hAnsi="Times New Roman" w:cs="Times New Roman"/>
                <w:color w:val="000000"/>
                <w:lang w:eastAsia="lv-LV"/>
              </w:rPr>
              <w:t xml:space="preserve"> </w:t>
            </w:r>
            <w:r w:rsidR="00CD0FB1" w:rsidRPr="00CA542D">
              <w:rPr>
                <w:rFonts w:ascii="Times New Roman" w:eastAsia="Times New Roman" w:hAnsi="Times New Roman" w:cs="Times New Roman"/>
                <w:color w:val="000000"/>
                <w:lang w:eastAsia="lv-LV"/>
              </w:rPr>
              <w:t>“</w:t>
            </w:r>
            <w:r w:rsidR="005B2E83" w:rsidRPr="00CA542D">
              <w:rPr>
                <w:rFonts w:ascii="Times New Roman" w:eastAsia="Times New Roman" w:hAnsi="Times New Roman" w:cs="Times New Roman"/>
                <w:color w:val="000000"/>
                <w:lang w:eastAsia="lv-LV"/>
              </w:rPr>
              <w:t>NEVERENC</w:t>
            </w:r>
            <w:r w:rsidR="00CD0FB1" w:rsidRPr="00CA542D">
              <w:rPr>
                <w:rFonts w:ascii="Times New Roman" w:eastAsia="Times New Roman" w:hAnsi="Times New Roman" w:cs="Times New Roman"/>
                <w:color w:val="000000"/>
                <w:lang w:eastAsia="lv-LV"/>
              </w:rPr>
              <w:t>”</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9C116F5"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Dzintars </w:t>
            </w:r>
            <w:proofErr w:type="spellStart"/>
            <w:r w:rsidRPr="00CA542D">
              <w:rPr>
                <w:rFonts w:ascii="Times New Roman" w:eastAsia="Times New Roman" w:hAnsi="Times New Roman" w:cs="Times New Roman"/>
                <w:color w:val="000000"/>
                <w:lang w:eastAsia="lv-LV"/>
              </w:rPr>
              <w:t>Neverovskis</w:t>
            </w:r>
            <w:proofErr w:type="spellEnd"/>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0F9AA061" w14:textId="60222D4A"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w:t>
            </w:r>
            <w:r w:rsidR="00C23FEB">
              <w:rPr>
                <w:rFonts w:ascii="Times New Roman" w:eastAsia="Times New Roman" w:hAnsi="Times New Roman" w:cs="Times New Roman"/>
                <w:color w:val="000000"/>
                <w:lang w:eastAsia="lv-LV"/>
              </w:rPr>
              <w:t>eklis</w:t>
            </w:r>
          </w:p>
        </w:tc>
      </w:tr>
      <w:tr w:rsidR="005B2E83" w:rsidRPr="00CA542D" w14:paraId="6CA1FB14"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8F6E2" w14:textId="6AE6A10E"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SIA</w:t>
            </w:r>
            <w:r w:rsidR="00683F8D" w:rsidRPr="00CA542D">
              <w:rPr>
                <w:rFonts w:ascii="Times New Roman" w:eastAsia="Times New Roman" w:hAnsi="Times New Roman" w:cs="Times New Roman"/>
                <w:color w:val="000000"/>
                <w:lang w:eastAsia="lv-LV"/>
              </w:rPr>
              <w:t xml:space="preserve"> </w:t>
            </w:r>
            <w:r w:rsidR="00CD0FB1" w:rsidRPr="00CA542D">
              <w:rPr>
                <w:rFonts w:ascii="Times New Roman" w:eastAsia="Times New Roman" w:hAnsi="Times New Roman" w:cs="Times New Roman"/>
                <w:color w:val="000000"/>
                <w:lang w:eastAsia="lv-LV"/>
              </w:rPr>
              <w:t>“</w:t>
            </w:r>
            <w:r w:rsidR="00683F8D" w:rsidRPr="00CA542D">
              <w:rPr>
                <w:rFonts w:ascii="Times New Roman" w:eastAsia="Times New Roman" w:hAnsi="Times New Roman" w:cs="Times New Roman"/>
                <w:color w:val="000000"/>
                <w:lang w:eastAsia="lv-LV"/>
              </w:rPr>
              <w:t>CEL</w:t>
            </w:r>
            <w:r w:rsidR="00CD0FB1" w:rsidRPr="00CA542D">
              <w:rPr>
                <w:rFonts w:ascii="Times New Roman" w:eastAsia="Times New Roman" w:hAnsi="Times New Roman" w:cs="Times New Roman"/>
                <w:color w:val="000000"/>
                <w:lang w:eastAsia="lv-LV"/>
              </w:rPr>
              <w:t>”</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3941544" w14:textId="77777777" w:rsidR="005B2E83" w:rsidRPr="00CA542D" w:rsidRDefault="005B2E83" w:rsidP="005B2E83">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Māra Vītiņa</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2300B163" w14:textId="594A2F94" w:rsidR="005B2E83" w:rsidRPr="00CA542D" w:rsidRDefault="00C23FEB" w:rsidP="005B2E83">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5B2E83" w:rsidRPr="00CA542D">
              <w:rPr>
                <w:rFonts w:ascii="Times New Roman" w:eastAsia="Times New Roman" w:hAnsi="Times New Roman" w:cs="Times New Roman"/>
                <w:color w:val="000000"/>
                <w:lang w:eastAsia="lv-LV"/>
              </w:rPr>
              <w:t>aldes locekle</w:t>
            </w:r>
          </w:p>
        </w:tc>
      </w:tr>
      <w:tr w:rsidR="00773975" w:rsidRPr="00CA542D" w14:paraId="63E9E028"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2E92F" w14:textId="33F59DA2" w:rsidR="00773975" w:rsidRPr="00CA542D" w:rsidRDefault="00CD0FB1"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SIA “</w:t>
            </w:r>
            <w:r w:rsidR="00773975" w:rsidRPr="00CA542D">
              <w:rPr>
                <w:rFonts w:ascii="Times New Roman" w:eastAsia="Times New Roman" w:hAnsi="Times New Roman" w:cs="Times New Roman"/>
                <w:color w:val="000000"/>
                <w:lang w:eastAsia="lv-LV"/>
              </w:rPr>
              <w:t>PEPE</w:t>
            </w:r>
            <w:r w:rsidRPr="00CA542D">
              <w:rPr>
                <w:rFonts w:ascii="Times New Roman" w:eastAsia="Times New Roman" w:hAnsi="Times New Roman" w:cs="Times New Roman"/>
                <w:color w:val="000000"/>
                <w:lang w:eastAsia="lv-LV"/>
              </w:rPr>
              <w:t>”</w:t>
            </w:r>
            <w:r w:rsidR="00773975" w:rsidRPr="00CA542D">
              <w:rPr>
                <w:rFonts w:ascii="Times New Roman" w:eastAsia="Times New Roman" w:hAnsi="Times New Roman" w:cs="Times New Roman"/>
                <w:color w:val="000000"/>
                <w:lang w:eastAsia="lv-LV"/>
              </w:rPr>
              <w:t xml:space="preserve"> </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F38AD20" w14:textId="6D118BF2"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Vents Vīksna</w:t>
            </w:r>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3C56AAF9" w14:textId="5532C643"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loceklis</w:t>
            </w:r>
          </w:p>
        </w:tc>
      </w:tr>
      <w:tr w:rsidR="00773975" w:rsidRPr="00CA542D" w14:paraId="276F93B9"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1409E" w14:textId="44A1DB4E" w:rsidR="00773975" w:rsidRPr="00CA542D" w:rsidRDefault="00CD0FB1"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SIA “</w:t>
            </w:r>
            <w:r w:rsidR="00773975" w:rsidRPr="00CA542D">
              <w:rPr>
                <w:rFonts w:ascii="Times New Roman" w:eastAsia="Times New Roman" w:hAnsi="Times New Roman" w:cs="Times New Roman"/>
                <w:color w:val="000000"/>
                <w:lang w:eastAsia="lv-LV"/>
              </w:rPr>
              <w:t>SCHWENK Latvija</w:t>
            </w:r>
            <w:r w:rsidRPr="00CA542D">
              <w:rPr>
                <w:rFonts w:ascii="Times New Roman" w:eastAsia="Times New Roman" w:hAnsi="Times New Roman" w:cs="Times New Roman"/>
                <w:color w:val="000000"/>
                <w:lang w:eastAsia="lv-LV"/>
              </w:rPr>
              <w:t>”</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DA8B0D5" w14:textId="40758D9A"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Māris </w:t>
            </w:r>
            <w:proofErr w:type="spellStart"/>
            <w:r w:rsidRPr="00CA542D">
              <w:rPr>
                <w:rFonts w:ascii="Times New Roman" w:eastAsia="Times New Roman" w:hAnsi="Times New Roman" w:cs="Times New Roman"/>
                <w:color w:val="000000"/>
                <w:lang w:eastAsia="lv-LV"/>
              </w:rPr>
              <w:t>Gruzniņš</w:t>
            </w:r>
            <w:proofErr w:type="spellEnd"/>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4B94D300" w14:textId="78C63611"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Komercdirektors, valdes loceklis</w:t>
            </w:r>
          </w:p>
        </w:tc>
      </w:tr>
      <w:tr w:rsidR="00773975" w:rsidRPr="00CA542D" w14:paraId="0F45FDD9"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2725C" w14:textId="6C8DE689"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AS “</w:t>
            </w:r>
            <w:proofErr w:type="spellStart"/>
            <w:r w:rsidRPr="00CA542D">
              <w:rPr>
                <w:rFonts w:ascii="Times New Roman" w:eastAsia="Times New Roman" w:hAnsi="Times New Roman" w:cs="Times New Roman"/>
                <w:color w:val="000000"/>
                <w:lang w:eastAsia="lv-LV"/>
              </w:rPr>
              <w:t>Sakret</w:t>
            </w:r>
            <w:proofErr w:type="spellEnd"/>
            <w:r w:rsidRPr="00CA542D">
              <w:rPr>
                <w:rFonts w:ascii="Times New Roman" w:eastAsia="Times New Roman" w:hAnsi="Times New Roman" w:cs="Times New Roman"/>
                <w:color w:val="000000"/>
                <w:lang w:eastAsia="lv-LV"/>
              </w:rPr>
              <w:t xml:space="preserve"> Holdings”</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1B9F715" w14:textId="1F8927DE"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Juris Grīnvalds</w:t>
            </w:r>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6648BB4A" w14:textId="7E60BDFB"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Valdes loceklis, </w:t>
            </w:r>
            <w:r w:rsidR="0083406E">
              <w:rPr>
                <w:rFonts w:ascii="Times New Roman" w:eastAsia="Times New Roman" w:hAnsi="Times New Roman" w:cs="Times New Roman"/>
                <w:color w:val="000000"/>
                <w:lang w:eastAsia="lv-LV"/>
              </w:rPr>
              <w:t>k</w:t>
            </w:r>
            <w:r w:rsidRPr="00CA542D">
              <w:rPr>
                <w:rFonts w:ascii="Times New Roman" w:eastAsia="Times New Roman" w:hAnsi="Times New Roman" w:cs="Times New Roman"/>
                <w:color w:val="000000"/>
                <w:lang w:eastAsia="lv-LV"/>
              </w:rPr>
              <w:t>omercdirektors</w:t>
            </w:r>
          </w:p>
        </w:tc>
      </w:tr>
      <w:tr w:rsidR="00773975" w:rsidRPr="00CA542D" w14:paraId="49959612" w14:textId="77777777" w:rsidTr="0077397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819E5" w14:textId="10338669"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IK “Gamma”</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C76122D" w14:textId="7CC97759" w:rsidR="00773975" w:rsidRPr="00CA542D" w:rsidRDefault="00773975"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Juris Karss</w:t>
            </w:r>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78A413B9" w14:textId="0A685DE0" w:rsidR="00773975" w:rsidRPr="00CA542D" w:rsidRDefault="00CD0FB1" w:rsidP="007739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Būvinženieris</w:t>
            </w:r>
          </w:p>
        </w:tc>
      </w:tr>
    </w:tbl>
    <w:p w14:paraId="575940E1" w14:textId="0023DCC3" w:rsidR="001D58B8" w:rsidRPr="00CA542D" w:rsidRDefault="001D58B8" w:rsidP="0059518C">
      <w:pPr>
        <w:spacing w:after="160" w:line="259" w:lineRule="auto"/>
        <w:ind w:firstLine="0"/>
        <w:jc w:val="left"/>
        <w:rPr>
          <w:rFonts w:ascii="Times New Roman" w:hAnsi="Times New Roman" w:cs="Times New Roman"/>
        </w:rPr>
      </w:pPr>
    </w:p>
    <w:p w14:paraId="2A405A51" w14:textId="7363BEA4" w:rsidR="00F6038A" w:rsidRPr="00CA542D" w:rsidRDefault="00F6038A" w:rsidP="00F6038A">
      <w:pPr>
        <w:pStyle w:val="Heading2"/>
        <w:rPr>
          <w:rFonts w:ascii="Times New Roman" w:hAnsi="Times New Roman" w:cs="Times New Roman"/>
          <w:color w:val="404040" w:themeColor="text1" w:themeTint="BF"/>
        </w:rPr>
      </w:pPr>
      <w:bookmarkStart w:id="35" w:name="_Toc79353673"/>
      <w:r w:rsidRPr="00CA542D">
        <w:rPr>
          <w:rFonts w:ascii="Times New Roman" w:hAnsi="Times New Roman" w:cs="Times New Roman"/>
          <w:color w:val="404040" w:themeColor="text1" w:themeTint="BF"/>
        </w:rPr>
        <w:t>Apakšnozaru ekspertu aptaujā iesaistītās organizācijas</w:t>
      </w:r>
      <w:bookmarkEnd w:id="35"/>
    </w:p>
    <w:p w14:paraId="4E8BC98D" w14:textId="7AD7A4E9" w:rsidR="00F6038A" w:rsidRPr="00CA542D" w:rsidRDefault="00F6038A" w:rsidP="00F6038A">
      <w:pPr>
        <w:ind w:firstLine="0"/>
        <w:rPr>
          <w:rFonts w:ascii="Times New Roman" w:hAnsi="Times New Roman" w:cs="Times New Roman"/>
        </w:rPr>
      </w:pPr>
    </w:p>
    <w:p w14:paraId="3DDE6DEA" w14:textId="633D393F" w:rsidR="005D2217" w:rsidRPr="00CA542D" w:rsidRDefault="005D2217" w:rsidP="004476DE">
      <w:pPr>
        <w:pStyle w:val="ListParagraph"/>
        <w:numPr>
          <w:ilvl w:val="0"/>
          <w:numId w:val="23"/>
        </w:numPr>
        <w:rPr>
          <w:rFonts w:ascii="Times New Roman" w:hAnsi="Times New Roman" w:cs="Times New Roman"/>
        </w:rPr>
      </w:pPr>
      <w:r w:rsidRPr="00CA542D">
        <w:rPr>
          <w:rFonts w:ascii="Times New Roman" w:hAnsi="Times New Roman" w:cs="Times New Roman"/>
        </w:rPr>
        <w:t>Dzīvojamo un nedzīvojamo ēku būvniecība</w:t>
      </w:r>
    </w:p>
    <w:tbl>
      <w:tblPr>
        <w:tblW w:w="9067" w:type="dxa"/>
        <w:tblLook w:val="04A0" w:firstRow="1" w:lastRow="0" w:firstColumn="1" w:lastColumn="0" w:noHBand="0" w:noVBand="1"/>
      </w:tblPr>
      <w:tblGrid>
        <w:gridCol w:w="3256"/>
        <w:gridCol w:w="2268"/>
        <w:gridCol w:w="3543"/>
      </w:tblGrid>
      <w:tr w:rsidR="00CA542D" w:rsidRPr="00CA542D" w14:paraId="75B04716" w14:textId="77777777" w:rsidTr="00CA542D">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2EBAF" w14:textId="48078EEE" w:rsid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Nekustam</w:t>
            </w:r>
            <w:r w:rsidR="00D1574E">
              <w:rPr>
                <w:rFonts w:ascii="Times New Roman" w:eastAsia="Times New Roman" w:hAnsi="Times New Roman" w:cs="Times New Roman"/>
                <w:color w:val="000000"/>
                <w:lang w:eastAsia="lv-LV"/>
              </w:rPr>
              <w:t>ā</w:t>
            </w:r>
            <w:r w:rsidRPr="00CA542D">
              <w:rPr>
                <w:rFonts w:ascii="Times New Roman" w:eastAsia="Times New Roman" w:hAnsi="Times New Roman" w:cs="Times New Roman"/>
                <w:color w:val="000000"/>
                <w:lang w:eastAsia="lv-LV"/>
              </w:rPr>
              <w:t xml:space="preserve"> īpašuma attīstītāju alianse</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0385A70" w14:textId="7AC5823D"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Mārtiņš Vanags</w:t>
            </w:r>
          </w:p>
        </w:tc>
        <w:tc>
          <w:tcPr>
            <w:tcW w:w="3543" w:type="dxa"/>
            <w:tcBorders>
              <w:top w:val="single" w:sz="4" w:space="0" w:color="auto"/>
              <w:left w:val="nil"/>
              <w:bottom w:val="single" w:sz="4" w:space="0" w:color="auto"/>
              <w:right w:val="single" w:sz="4" w:space="0" w:color="auto"/>
            </w:tcBorders>
            <w:shd w:val="clear" w:color="auto" w:fill="auto"/>
            <w:noWrap/>
            <w:vAlign w:val="bottom"/>
          </w:tcPr>
          <w:p w14:paraId="7CF2478F" w14:textId="06225513"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Pr="00CA542D">
              <w:rPr>
                <w:rFonts w:ascii="Times New Roman" w:eastAsia="Times New Roman" w:hAnsi="Times New Roman" w:cs="Times New Roman"/>
                <w:color w:val="000000"/>
                <w:lang w:eastAsia="lv-LV"/>
              </w:rPr>
              <w:t>aldes priekšsēdētājs</w:t>
            </w:r>
          </w:p>
        </w:tc>
      </w:tr>
      <w:tr w:rsidR="00BF4FD1" w:rsidRPr="00CA542D" w14:paraId="76F233DA" w14:textId="77777777" w:rsidTr="00CA542D">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88A2A" w14:textId="0DCCF402" w:rsidR="00BF4FD1" w:rsidRPr="00CA542D" w:rsidRDefault="00CA542D" w:rsidP="00BF4FD1">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proofErr w:type="spellStart"/>
            <w:r w:rsidR="00BF4FD1" w:rsidRPr="00CA542D">
              <w:rPr>
                <w:rFonts w:ascii="Times New Roman" w:eastAsia="Times New Roman" w:hAnsi="Times New Roman" w:cs="Times New Roman"/>
                <w:color w:val="000000"/>
                <w:lang w:eastAsia="lv-LV"/>
              </w:rPr>
              <w:t>Rigensi</w:t>
            </w:r>
            <w:proofErr w:type="spellEnd"/>
            <w:r>
              <w:rPr>
                <w:rFonts w:ascii="Times New Roman" w:eastAsia="Times New Roman" w:hAnsi="Times New Roman" w:cs="Times New Roman"/>
                <w:color w:val="000000"/>
                <w:lang w:eastAsia="lv-LV"/>
              </w:rPr>
              <w:t>”</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EA95ABA" w14:textId="0B938B6B"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M</w:t>
            </w:r>
            <w:r w:rsidR="00FB642A" w:rsidRPr="00CA542D">
              <w:rPr>
                <w:rFonts w:ascii="Times New Roman" w:eastAsia="Times New Roman" w:hAnsi="Times New Roman" w:cs="Times New Roman"/>
                <w:color w:val="000000"/>
                <w:lang w:eastAsia="lv-LV"/>
              </w:rPr>
              <w:t>a</w:t>
            </w:r>
            <w:r w:rsidRPr="00CA542D">
              <w:rPr>
                <w:rFonts w:ascii="Times New Roman" w:eastAsia="Times New Roman" w:hAnsi="Times New Roman" w:cs="Times New Roman"/>
                <w:color w:val="000000"/>
                <w:lang w:eastAsia="lv-LV"/>
              </w:rPr>
              <w:t>čs</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14:paraId="520A79DF"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loceklis</w:t>
            </w:r>
          </w:p>
        </w:tc>
      </w:tr>
      <w:tr w:rsidR="00BF4FD1" w:rsidRPr="00CA542D" w14:paraId="13E5C5F0" w14:textId="77777777" w:rsidTr="00CA542D">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4BC3C37" w14:textId="1A404B8F"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CA542D">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 xml:space="preserve">Zemgales </w:t>
            </w:r>
            <w:proofErr w:type="spellStart"/>
            <w:r w:rsidRPr="00CA542D">
              <w:rPr>
                <w:rFonts w:ascii="Times New Roman" w:eastAsia="Times New Roman" w:hAnsi="Times New Roman" w:cs="Times New Roman"/>
                <w:color w:val="000000"/>
                <w:lang w:eastAsia="lv-LV"/>
              </w:rPr>
              <w:t>Būvserviss</w:t>
            </w:r>
            <w:proofErr w:type="spellEnd"/>
            <w:r w:rsidR="00CA542D">
              <w:rPr>
                <w:rFonts w:ascii="Times New Roman" w:eastAsia="Times New Roman" w:hAnsi="Times New Roman" w:cs="Times New Roman"/>
                <w:color w:val="000000"/>
                <w:lang w:eastAsia="lv-LV"/>
              </w:rPr>
              <w:t>”</w:t>
            </w:r>
          </w:p>
        </w:tc>
        <w:tc>
          <w:tcPr>
            <w:tcW w:w="2268" w:type="dxa"/>
            <w:tcBorders>
              <w:top w:val="nil"/>
              <w:left w:val="nil"/>
              <w:bottom w:val="single" w:sz="4" w:space="0" w:color="auto"/>
              <w:right w:val="single" w:sz="4" w:space="0" w:color="auto"/>
            </w:tcBorders>
            <w:shd w:val="clear" w:color="auto" w:fill="auto"/>
            <w:noWrap/>
            <w:vAlign w:val="bottom"/>
            <w:hideMark/>
          </w:tcPr>
          <w:p w14:paraId="045ED3F0"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Zigmārs </w:t>
            </w:r>
            <w:proofErr w:type="spellStart"/>
            <w:r w:rsidRPr="00CA542D">
              <w:rPr>
                <w:rFonts w:ascii="Times New Roman" w:eastAsia="Times New Roman" w:hAnsi="Times New Roman" w:cs="Times New Roman"/>
                <w:color w:val="000000"/>
                <w:lang w:eastAsia="lv-LV"/>
              </w:rPr>
              <w:t>Vaitaitis</w:t>
            </w:r>
            <w:proofErr w:type="spellEnd"/>
          </w:p>
        </w:tc>
        <w:tc>
          <w:tcPr>
            <w:tcW w:w="3543" w:type="dxa"/>
            <w:tcBorders>
              <w:top w:val="nil"/>
              <w:left w:val="nil"/>
              <w:bottom w:val="single" w:sz="4" w:space="0" w:color="auto"/>
              <w:right w:val="single" w:sz="4" w:space="0" w:color="auto"/>
            </w:tcBorders>
            <w:shd w:val="clear" w:color="auto" w:fill="auto"/>
            <w:noWrap/>
            <w:vAlign w:val="bottom"/>
            <w:hideMark/>
          </w:tcPr>
          <w:p w14:paraId="44F55C61"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loceklis</w:t>
            </w:r>
          </w:p>
        </w:tc>
      </w:tr>
      <w:tr w:rsidR="00BF4FD1" w:rsidRPr="00CA542D" w14:paraId="791FA6F3" w14:textId="77777777" w:rsidTr="00CA542D">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0E753B6" w14:textId="5F1E4D57" w:rsidR="00BF4FD1" w:rsidRPr="00CA542D" w:rsidRDefault="00683F8D" w:rsidP="00683F8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Pašnodarbinātais</w:t>
            </w:r>
          </w:p>
        </w:tc>
        <w:tc>
          <w:tcPr>
            <w:tcW w:w="2268" w:type="dxa"/>
            <w:tcBorders>
              <w:top w:val="nil"/>
              <w:left w:val="nil"/>
              <w:bottom w:val="single" w:sz="4" w:space="0" w:color="auto"/>
              <w:right w:val="single" w:sz="4" w:space="0" w:color="auto"/>
            </w:tcBorders>
            <w:shd w:val="clear" w:color="auto" w:fill="auto"/>
            <w:noWrap/>
            <w:vAlign w:val="bottom"/>
            <w:hideMark/>
          </w:tcPr>
          <w:p w14:paraId="758370EA"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Sandris Liepiņš</w:t>
            </w:r>
          </w:p>
        </w:tc>
        <w:tc>
          <w:tcPr>
            <w:tcW w:w="3543" w:type="dxa"/>
            <w:tcBorders>
              <w:top w:val="nil"/>
              <w:left w:val="nil"/>
              <w:bottom w:val="single" w:sz="4" w:space="0" w:color="auto"/>
              <w:right w:val="single" w:sz="4" w:space="0" w:color="auto"/>
            </w:tcBorders>
            <w:shd w:val="clear" w:color="auto" w:fill="auto"/>
            <w:noWrap/>
            <w:vAlign w:val="bottom"/>
            <w:hideMark/>
          </w:tcPr>
          <w:p w14:paraId="4E8FAE54" w14:textId="125F6EF6" w:rsidR="00BF4FD1" w:rsidRPr="00CA542D" w:rsidRDefault="00CA542D" w:rsidP="00BF4FD1">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w:t>
            </w:r>
            <w:r w:rsidR="00BF4FD1" w:rsidRPr="00CA542D">
              <w:rPr>
                <w:rFonts w:ascii="Times New Roman" w:eastAsia="Times New Roman" w:hAnsi="Times New Roman" w:cs="Times New Roman"/>
                <w:color w:val="000000"/>
                <w:lang w:eastAsia="lv-LV"/>
              </w:rPr>
              <w:t>ūvinženieris</w:t>
            </w:r>
          </w:p>
        </w:tc>
      </w:tr>
      <w:tr w:rsidR="00BF4FD1" w:rsidRPr="00CA542D" w14:paraId="518D4AB9" w14:textId="77777777" w:rsidTr="00CA542D">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E54C1B2" w14:textId="53AEA72A" w:rsidR="00BF4FD1" w:rsidRPr="00CA542D" w:rsidRDefault="00CA542D" w:rsidP="00BF4FD1">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proofErr w:type="spellStart"/>
            <w:r w:rsidRPr="00CA542D">
              <w:rPr>
                <w:rFonts w:ascii="Times New Roman" w:eastAsia="Times New Roman" w:hAnsi="Times New Roman" w:cs="Times New Roman"/>
                <w:color w:val="000000"/>
                <w:lang w:eastAsia="lv-LV"/>
              </w:rPr>
              <w:t>Baltic</w:t>
            </w:r>
            <w:proofErr w:type="spellEnd"/>
            <w:r w:rsidRPr="00CA542D">
              <w:rPr>
                <w:rFonts w:ascii="Times New Roman" w:eastAsia="Times New Roman" w:hAnsi="Times New Roman" w:cs="Times New Roman"/>
                <w:color w:val="000000"/>
                <w:lang w:eastAsia="lv-LV"/>
              </w:rPr>
              <w:t xml:space="preserve"> </w:t>
            </w:r>
            <w:proofErr w:type="spellStart"/>
            <w:r w:rsidRPr="00CA542D">
              <w:rPr>
                <w:rFonts w:ascii="Times New Roman" w:eastAsia="Times New Roman" w:hAnsi="Times New Roman" w:cs="Times New Roman"/>
                <w:color w:val="000000"/>
                <w:lang w:eastAsia="lv-LV"/>
              </w:rPr>
              <w:t>Construction</w:t>
            </w:r>
            <w:proofErr w:type="spellEnd"/>
            <w:r w:rsidRPr="00CA542D">
              <w:rPr>
                <w:rFonts w:ascii="Times New Roman" w:eastAsia="Times New Roman" w:hAnsi="Times New Roman" w:cs="Times New Roman"/>
                <w:color w:val="000000"/>
                <w:lang w:eastAsia="lv-LV"/>
              </w:rPr>
              <w:t xml:space="preserve"> </w:t>
            </w:r>
            <w:proofErr w:type="spellStart"/>
            <w:r w:rsidRPr="00CA542D">
              <w:rPr>
                <w:rFonts w:ascii="Times New Roman" w:eastAsia="Times New Roman" w:hAnsi="Times New Roman" w:cs="Times New Roman"/>
                <w:color w:val="000000"/>
                <w:lang w:eastAsia="lv-LV"/>
              </w:rPr>
              <w:t>Consultancy</w:t>
            </w:r>
            <w:proofErr w:type="spellEnd"/>
            <w:r>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 xml:space="preserve"> </w:t>
            </w:r>
          </w:p>
        </w:tc>
        <w:tc>
          <w:tcPr>
            <w:tcW w:w="2268" w:type="dxa"/>
            <w:tcBorders>
              <w:top w:val="nil"/>
              <w:left w:val="nil"/>
              <w:bottom w:val="single" w:sz="4" w:space="0" w:color="auto"/>
              <w:right w:val="single" w:sz="4" w:space="0" w:color="auto"/>
            </w:tcBorders>
            <w:shd w:val="clear" w:color="auto" w:fill="auto"/>
            <w:noWrap/>
            <w:vAlign w:val="bottom"/>
            <w:hideMark/>
          </w:tcPr>
          <w:p w14:paraId="2497A89A" w14:textId="5F581F05"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Oskars </w:t>
            </w:r>
            <w:proofErr w:type="spellStart"/>
            <w:r w:rsidR="009A4CA7">
              <w:rPr>
                <w:rFonts w:ascii="Times New Roman" w:eastAsia="Times New Roman" w:hAnsi="Times New Roman" w:cs="Times New Roman"/>
                <w:color w:val="000000"/>
                <w:lang w:eastAsia="lv-LV"/>
              </w:rPr>
              <w:t>L</w:t>
            </w:r>
            <w:r w:rsidRPr="00CA542D">
              <w:rPr>
                <w:rFonts w:ascii="Times New Roman" w:eastAsia="Times New Roman" w:hAnsi="Times New Roman" w:cs="Times New Roman"/>
                <w:color w:val="000000"/>
                <w:lang w:eastAsia="lv-LV"/>
              </w:rPr>
              <w:t>umpovs</w:t>
            </w:r>
            <w:proofErr w:type="spellEnd"/>
          </w:p>
        </w:tc>
        <w:tc>
          <w:tcPr>
            <w:tcW w:w="3543" w:type="dxa"/>
            <w:tcBorders>
              <w:top w:val="nil"/>
              <w:left w:val="nil"/>
              <w:bottom w:val="single" w:sz="4" w:space="0" w:color="auto"/>
              <w:right w:val="single" w:sz="4" w:space="0" w:color="auto"/>
            </w:tcBorders>
            <w:shd w:val="clear" w:color="auto" w:fill="auto"/>
            <w:noWrap/>
            <w:vAlign w:val="bottom"/>
            <w:hideMark/>
          </w:tcPr>
          <w:p w14:paraId="692BD4BD" w14:textId="49812BD9" w:rsidR="00BF4FD1" w:rsidRPr="00CA542D" w:rsidRDefault="00CA542D" w:rsidP="00BF4FD1">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BF4FD1" w:rsidRPr="00CA542D">
              <w:rPr>
                <w:rFonts w:ascii="Times New Roman" w:eastAsia="Times New Roman" w:hAnsi="Times New Roman" w:cs="Times New Roman"/>
                <w:color w:val="000000"/>
                <w:lang w:eastAsia="lv-LV"/>
              </w:rPr>
              <w:t>aldes loceklis</w:t>
            </w:r>
          </w:p>
        </w:tc>
      </w:tr>
      <w:tr w:rsidR="00BF4FD1" w:rsidRPr="00CA542D" w14:paraId="0447520A" w14:textId="77777777" w:rsidTr="00CA542D">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7F54C1" w14:textId="7BD6C699" w:rsidR="00BF4FD1" w:rsidRPr="00CA542D" w:rsidRDefault="00CA542D" w:rsidP="00BF4FD1">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proofErr w:type="spellStart"/>
            <w:r w:rsidR="00BF4FD1" w:rsidRPr="00CA542D">
              <w:rPr>
                <w:rFonts w:ascii="Times New Roman" w:eastAsia="Times New Roman" w:hAnsi="Times New Roman" w:cs="Times New Roman"/>
                <w:color w:val="000000"/>
                <w:lang w:eastAsia="lv-LV"/>
              </w:rPr>
              <w:t>Zehnder</w:t>
            </w:r>
            <w:proofErr w:type="spellEnd"/>
            <w:r w:rsidR="00BF4FD1" w:rsidRPr="00CA542D">
              <w:rPr>
                <w:rFonts w:ascii="Times New Roman" w:eastAsia="Times New Roman" w:hAnsi="Times New Roman" w:cs="Times New Roman"/>
                <w:color w:val="000000"/>
                <w:lang w:eastAsia="lv-LV"/>
              </w:rPr>
              <w:t xml:space="preserve"> Grupa</w:t>
            </w:r>
            <w:r>
              <w:rPr>
                <w:rFonts w:ascii="Times New Roman" w:eastAsia="Times New Roman" w:hAnsi="Times New Roman" w:cs="Times New Roman"/>
                <w:color w:val="000000"/>
                <w:lang w:eastAsia="lv-LV"/>
              </w:rPr>
              <w:t>”</w:t>
            </w:r>
          </w:p>
        </w:tc>
        <w:tc>
          <w:tcPr>
            <w:tcW w:w="2268" w:type="dxa"/>
            <w:tcBorders>
              <w:top w:val="nil"/>
              <w:left w:val="nil"/>
              <w:bottom w:val="single" w:sz="4" w:space="0" w:color="auto"/>
              <w:right w:val="single" w:sz="4" w:space="0" w:color="auto"/>
            </w:tcBorders>
            <w:shd w:val="clear" w:color="auto" w:fill="auto"/>
            <w:noWrap/>
            <w:vAlign w:val="bottom"/>
            <w:hideMark/>
          </w:tcPr>
          <w:p w14:paraId="52E37ACE"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Rūdolfs </w:t>
            </w:r>
            <w:proofErr w:type="spellStart"/>
            <w:r w:rsidRPr="00CA542D">
              <w:rPr>
                <w:rFonts w:ascii="Times New Roman" w:eastAsia="Times New Roman" w:hAnsi="Times New Roman" w:cs="Times New Roman"/>
                <w:color w:val="000000"/>
                <w:lang w:eastAsia="lv-LV"/>
              </w:rPr>
              <w:t>Birnbaums</w:t>
            </w:r>
            <w:proofErr w:type="spellEnd"/>
          </w:p>
        </w:tc>
        <w:tc>
          <w:tcPr>
            <w:tcW w:w="3543" w:type="dxa"/>
            <w:tcBorders>
              <w:top w:val="nil"/>
              <w:left w:val="nil"/>
              <w:bottom w:val="single" w:sz="4" w:space="0" w:color="auto"/>
              <w:right w:val="single" w:sz="4" w:space="0" w:color="auto"/>
            </w:tcBorders>
            <w:shd w:val="clear" w:color="auto" w:fill="auto"/>
            <w:noWrap/>
            <w:vAlign w:val="bottom"/>
            <w:hideMark/>
          </w:tcPr>
          <w:p w14:paraId="7BEB1310" w14:textId="3B502085"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Latvijas </w:t>
            </w:r>
            <w:r w:rsidR="00340F27">
              <w:rPr>
                <w:rFonts w:ascii="Times New Roman" w:eastAsia="Times New Roman" w:hAnsi="Times New Roman" w:cs="Times New Roman"/>
                <w:color w:val="000000"/>
                <w:lang w:eastAsia="lv-LV"/>
              </w:rPr>
              <w:t>p</w:t>
            </w:r>
            <w:r w:rsidRPr="00CA542D">
              <w:rPr>
                <w:rFonts w:ascii="Times New Roman" w:eastAsia="Times New Roman" w:hAnsi="Times New Roman" w:cs="Times New Roman"/>
                <w:color w:val="000000"/>
                <w:lang w:eastAsia="lv-LV"/>
              </w:rPr>
              <w:t>ārdošanas vadītājs</w:t>
            </w:r>
          </w:p>
        </w:tc>
      </w:tr>
      <w:tr w:rsidR="00BF4FD1" w:rsidRPr="00CA542D" w14:paraId="13B7C918" w14:textId="77777777" w:rsidTr="00CA542D">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F22FB9C" w14:textId="6255342C"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CA542D">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UPTK</w:t>
            </w:r>
            <w:r w:rsidR="00CA542D">
              <w:rPr>
                <w:rFonts w:ascii="Times New Roman" w:eastAsia="Times New Roman" w:hAnsi="Times New Roman" w:cs="Times New Roman"/>
                <w:color w:val="000000"/>
                <w:lang w:eastAsia="lv-LV"/>
              </w:rPr>
              <w:t>”</w:t>
            </w:r>
          </w:p>
        </w:tc>
        <w:tc>
          <w:tcPr>
            <w:tcW w:w="2268" w:type="dxa"/>
            <w:tcBorders>
              <w:top w:val="nil"/>
              <w:left w:val="nil"/>
              <w:bottom w:val="single" w:sz="4" w:space="0" w:color="auto"/>
              <w:right w:val="single" w:sz="4" w:space="0" w:color="auto"/>
            </w:tcBorders>
            <w:shd w:val="clear" w:color="auto" w:fill="auto"/>
            <w:noWrap/>
            <w:vAlign w:val="bottom"/>
            <w:hideMark/>
          </w:tcPr>
          <w:p w14:paraId="3C1B6F6E"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Juris Gulbis</w:t>
            </w:r>
          </w:p>
        </w:tc>
        <w:tc>
          <w:tcPr>
            <w:tcW w:w="3543" w:type="dxa"/>
            <w:tcBorders>
              <w:top w:val="nil"/>
              <w:left w:val="nil"/>
              <w:bottom w:val="single" w:sz="4" w:space="0" w:color="auto"/>
              <w:right w:val="single" w:sz="4" w:space="0" w:color="auto"/>
            </w:tcBorders>
            <w:shd w:val="clear" w:color="auto" w:fill="auto"/>
            <w:noWrap/>
            <w:vAlign w:val="bottom"/>
            <w:hideMark/>
          </w:tcPr>
          <w:p w14:paraId="038EAE0D" w14:textId="77777777" w:rsidR="00BF4FD1" w:rsidRPr="00CA542D" w:rsidRDefault="00BF4FD1" w:rsidP="00BF4FD1">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Komercdirektors</w:t>
            </w:r>
          </w:p>
        </w:tc>
      </w:tr>
    </w:tbl>
    <w:p w14:paraId="4DA3058C" w14:textId="0218984A" w:rsidR="005D2217" w:rsidRPr="00CA542D" w:rsidRDefault="005D2217" w:rsidP="00F6038A">
      <w:pPr>
        <w:ind w:firstLine="0"/>
        <w:rPr>
          <w:rFonts w:ascii="Times New Roman" w:hAnsi="Times New Roman" w:cs="Times New Roman"/>
        </w:rPr>
      </w:pPr>
    </w:p>
    <w:p w14:paraId="78C80875" w14:textId="558F24AE" w:rsidR="00A03D90" w:rsidRDefault="005D2217" w:rsidP="0083406E">
      <w:pPr>
        <w:pStyle w:val="ListParagraph"/>
        <w:numPr>
          <w:ilvl w:val="0"/>
          <w:numId w:val="23"/>
        </w:numPr>
        <w:spacing w:line="240" w:lineRule="auto"/>
        <w:rPr>
          <w:rFonts w:ascii="Times New Roman" w:hAnsi="Times New Roman" w:cs="Times New Roman"/>
        </w:rPr>
      </w:pPr>
      <w:r w:rsidRPr="00CA542D">
        <w:rPr>
          <w:rFonts w:ascii="Times New Roman" w:hAnsi="Times New Roman" w:cs="Times New Roman"/>
        </w:rPr>
        <w:t xml:space="preserve">Transporta </w:t>
      </w:r>
      <w:r w:rsidR="00930B0F" w:rsidRPr="00CA542D">
        <w:rPr>
          <w:rFonts w:ascii="Times New Roman" w:hAnsi="Times New Roman" w:cs="Times New Roman"/>
        </w:rPr>
        <w:t>objektu būvniecības apakšnozares</w:t>
      </w:r>
      <w:r w:rsidRPr="00CA542D">
        <w:rPr>
          <w:rFonts w:ascii="Times New Roman" w:hAnsi="Times New Roman" w:cs="Times New Roman"/>
        </w:rPr>
        <w:t xml:space="preserve"> (Ceļu un maģistrāļu būvniecība, dzelzceļu un metro būvniecība, tiltu un tuneļu būvniecība</w:t>
      </w:r>
      <w:r w:rsidR="00A03D90" w:rsidRPr="00CA542D">
        <w:rPr>
          <w:rFonts w:ascii="Times New Roman" w:hAnsi="Times New Roman" w:cs="Times New Roman"/>
        </w:rPr>
        <w:t>)</w:t>
      </w:r>
    </w:p>
    <w:p w14:paraId="6F7F119B" w14:textId="77777777" w:rsidR="00BE6829" w:rsidRPr="00CA542D" w:rsidRDefault="00BE6829" w:rsidP="00BE6829">
      <w:pPr>
        <w:pStyle w:val="ListParagraph"/>
        <w:spacing w:line="240" w:lineRule="auto"/>
        <w:ind w:firstLine="0"/>
        <w:rPr>
          <w:rFonts w:ascii="Times New Roman" w:hAnsi="Times New Roman" w:cs="Times New Roman"/>
        </w:rPr>
      </w:pPr>
    </w:p>
    <w:tbl>
      <w:tblPr>
        <w:tblW w:w="9067" w:type="dxa"/>
        <w:tblLook w:val="04A0" w:firstRow="1" w:lastRow="0" w:firstColumn="1" w:lastColumn="0" w:noHBand="0" w:noVBand="1"/>
      </w:tblPr>
      <w:tblGrid>
        <w:gridCol w:w="3256"/>
        <w:gridCol w:w="1984"/>
        <w:gridCol w:w="3827"/>
      </w:tblGrid>
      <w:tr w:rsidR="00CA542D" w:rsidRPr="00CA542D" w14:paraId="409AECBB"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982AA" w14:textId="606AE351"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Biedrība </w:t>
            </w:r>
            <w:r>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Latvijas ceļu būvētājs</w:t>
            </w:r>
            <w:r>
              <w:rPr>
                <w:rFonts w:ascii="Times New Roman" w:eastAsia="Times New Roman" w:hAnsi="Times New Roman" w:cs="Times New Roman"/>
                <w:color w:val="000000"/>
                <w:lang w:eastAsia="lv-LV"/>
              </w:rPr>
              <w:t>”</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1A67D57" w14:textId="4C78B37C"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Bērziņš</w:t>
            </w:r>
          </w:p>
        </w:tc>
        <w:tc>
          <w:tcPr>
            <w:tcW w:w="3827" w:type="dxa"/>
            <w:tcBorders>
              <w:top w:val="single" w:sz="4" w:space="0" w:color="auto"/>
              <w:left w:val="nil"/>
              <w:bottom w:val="single" w:sz="4" w:space="0" w:color="auto"/>
              <w:right w:val="single" w:sz="4" w:space="0" w:color="auto"/>
            </w:tcBorders>
            <w:shd w:val="clear" w:color="auto" w:fill="auto"/>
            <w:noWrap/>
            <w:vAlign w:val="bottom"/>
          </w:tcPr>
          <w:p w14:paraId="6B233451" w14:textId="0D30497A"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w:t>
            </w:r>
            <w:r>
              <w:rPr>
                <w:rFonts w:ascii="Times New Roman" w:eastAsia="Times New Roman" w:hAnsi="Times New Roman" w:cs="Times New Roman"/>
                <w:color w:val="000000"/>
                <w:lang w:eastAsia="lv-LV"/>
              </w:rPr>
              <w:t>iekšsēdētājs</w:t>
            </w:r>
          </w:p>
        </w:tc>
      </w:tr>
      <w:tr w:rsidR="00CA542D" w:rsidRPr="00CA542D" w14:paraId="58A97837"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05894" w14:textId="23EA9A2D" w:rsidR="00CA542D" w:rsidRPr="00CA542D" w:rsidRDefault="0083406E" w:rsidP="00CA542D">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00CA542D" w:rsidRPr="00CA542D">
              <w:rPr>
                <w:rFonts w:ascii="Times New Roman" w:eastAsia="Times New Roman" w:hAnsi="Times New Roman" w:cs="Times New Roman"/>
                <w:color w:val="000000"/>
                <w:lang w:eastAsia="lv-LV"/>
              </w:rPr>
              <w:t>Latvijas Valsts ceļi</w:t>
            </w:r>
            <w:r>
              <w:rPr>
                <w:rFonts w:ascii="Times New Roman" w:eastAsia="Times New Roman" w:hAnsi="Times New Roman" w:cs="Times New Roman"/>
                <w:color w:val="000000"/>
                <w:lang w:eastAsia="lv-LV"/>
              </w:rPr>
              <w:t>”</w:t>
            </w:r>
            <w:r w:rsidR="00CA542D" w:rsidRPr="00CA542D">
              <w:rPr>
                <w:rFonts w:ascii="Times New Roman" w:eastAsia="Times New Roman" w:hAnsi="Times New Roman" w:cs="Times New Roman"/>
                <w:color w:val="000000"/>
                <w:lang w:eastAsia="lv-LV"/>
              </w:rPr>
              <w:t>, Valsts sabiedrība ar ierobežotu atbildību</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242FE7C" w14:textId="7219AB12"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Mārtiņš Lazdovskis</w:t>
            </w:r>
          </w:p>
        </w:tc>
        <w:tc>
          <w:tcPr>
            <w:tcW w:w="3827" w:type="dxa"/>
            <w:tcBorders>
              <w:top w:val="single" w:sz="4" w:space="0" w:color="auto"/>
              <w:left w:val="nil"/>
              <w:bottom w:val="single" w:sz="4" w:space="0" w:color="auto"/>
              <w:right w:val="single" w:sz="4" w:space="0" w:color="auto"/>
            </w:tcBorders>
            <w:shd w:val="clear" w:color="auto" w:fill="auto"/>
            <w:noWrap/>
            <w:vAlign w:val="bottom"/>
          </w:tcPr>
          <w:p w14:paraId="5F2990EB" w14:textId="24CDAD15"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Pr="00CA542D">
              <w:rPr>
                <w:rFonts w:ascii="Times New Roman" w:eastAsia="Times New Roman" w:hAnsi="Times New Roman" w:cs="Times New Roman"/>
                <w:color w:val="000000"/>
                <w:lang w:eastAsia="lv-LV"/>
              </w:rPr>
              <w:t>aldes priekšsēdētājs</w:t>
            </w:r>
          </w:p>
        </w:tc>
      </w:tr>
      <w:tr w:rsidR="00CA542D" w:rsidRPr="00CA542D" w14:paraId="5A700800"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48A56" w14:textId="4567C987"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lastRenderedPageBreak/>
              <w:t xml:space="preserve">SIA </w:t>
            </w:r>
            <w:r>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Limbažu ceļi</w:t>
            </w:r>
            <w:r>
              <w:rPr>
                <w:rFonts w:ascii="Times New Roman" w:eastAsia="Times New Roman" w:hAnsi="Times New Roman" w:cs="Times New Roman"/>
                <w:color w:val="000000"/>
                <w:lang w:eastAsia="lv-LV"/>
              </w:rPr>
              <w:t>”</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54BBA4B6" w14:textId="39AB1589"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Garklāvs</w:t>
            </w:r>
          </w:p>
        </w:tc>
        <w:tc>
          <w:tcPr>
            <w:tcW w:w="3827" w:type="dxa"/>
            <w:tcBorders>
              <w:top w:val="single" w:sz="4" w:space="0" w:color="auto"/>
              <w:left w:val="nil"/>
              <w:bottom w:val="single" w:sz="4" w:space="0" w:color="auto"/>
              <w:right w:val="single" w:sz="4" w:space="0" w:color="auto"/>
            </w:tcBorders>
            <w:shd w:val="clear" w:color="auto" w:fill="auto"/>
            <w:noWrap/>
            <w:vAlign w:val="bottom"/>
          </w:tcPr>
          <w:p w14:paraId="3DAABF0C" w14:textId="73660C46" w:rsidR="00CA542D" w:rsidRPr="00CA542D" w:rsidRDefault="00CA542D" w:rsidP="00CA542D">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priekšsēdētājs</w:t>
            </w:r>
          </w:p>
        </w:tc>
      </w:tr>
      <w:tr w:rsidR="00A03D90" w:rsidRPr="00CA542D" w14:paraId="0397B7FB"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F0D87A" w14:textId="3B25C7FD" w:rsidR="00A03D90" w:rsidRPr="00CA542D" w:rsidRDefault="00A03D90"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CA542D">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MIKOR</w:t>
            </w:r>
            <w:r w:rsidR="00CA542D">
              <w:rPr>
                <w:rFonts w:ascii="Times New Roman" w:eastAsia="Times New Roman" w:hAnsi="Times New Roman" w:cs="Times New Roman"/>
                <w:color w:val="000000"/>
                <w:lang w:eastAsia="lv-LV"/>
              </w:rPr>
              <w:t>”</w:t>
            </w:r>
          </w:p>
        </w:tc>
        <w:tc>
          <w:tcPr>
            <w:tcW w:w="1984" w:type="dxa"/>
            <w:tcBorders>
              <w:top w:val="nil"/>
              <w:left w:val="nil"/>
              <w:bottom w:val="single" w:sz="4" w:space="0" w:color="auto"/>
              <w:right w:val="single" w:sz="4" w:space="0" w:color="auto"/>
            </w:tcBorders>
            <w:shd w:val="clear" w:color="auto" w:fill="auto"/>
            <w:noWrap/>
            <w:vAlign w:val="bottom"/>
            <w:hideMark/>
          </w:tcPr>
          <w:p w14:paraId="04ADBD0B" w14:textId="77777777" w:rsidR="00A03D90" w:rsidRPr="00CA542D" w:rsidRDefault="00A03D90"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Guntis Ozols</w:t>
            </w:r>
          </w:p>
        </w:tc>
        <w:tc>
          <w:tcPr>
            <w:tcW w:w="3827" w:type="dxa"/>
            <w:tcBorders>
              <w:top w:val="nil"/>
              <w:left w:val="nil"/>
              <w:bottom w:val="single" w:sz="4" w:space="0" w:color="auto"/>
              <w:right w:val="single" w:sz="4" w:space="0" w:color="auto"/>
            </w:tcBorders>
            <w:shd w:val="clear" w:color="auto" w:fill="auto"/>
            <w:noWrap/>
            <w:vAlign w:val="bottom"/>
            <w:hideMark/>
          </w:tcPr>
          <w:p w14:paraId="1839FC7B" w14:textId="000F1A5E" w:rsidR="00A03D90" w:rsidRPr="00CA542D" w:rsidRDefault="00CA542D" w:rsidP="00A03D90">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A03D90" w:rsidRPr="00CA542D">
              <w:rPr>
                <w:rFonts w:ascii="Times New Roman" w:eastAsia="Times New Roman" w:hAnsi="Times New Roman" w:cs="Times New Roman"/>
                <w:color w:val="000000"/>
                <w:lang w:eastAsia="lv-LV"/>
              </w:rPr>
              <w:t>adītājs</w:t>
            </w:r>
          </w:p>
        </w:tc>
      </w:tr>
      <w:tr w:rsidR="00A03D90" w:rsidRPr="00CA542D" w14:paraId="2C2A3283"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79BB9F" w14:textId="12B4E435" w:rsidR="00A03D90" w:rsidRPr="00CA542D" w:rsidRDefault="00A03D90"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CA542D">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Ostas celtnieks</w:t>
            </w:r>
            <w:r w:rsidR="00CA542D">
              <w:rPr>
                <w:rFonts w:ascii="Times New Roman" w:eastAsia="Times New Roman" w:hAnsi="Times New Roman" w:cs="Times New Roman"/>
                <w:color w:val="000000"/>
                <w:lang w:eastAsia="lv-LV"/>
              </w:rPr>
              <w:t>”</w:t>
            </w:r>
          </w:p>
        </w:tc>
        <w:tc>
          <w:tcPr>
            <w:tcW w:w="1984" w:type="dxa"/>
            <w:tcBorders>
              <w:top w:val="nil"/>
              <w:left w:val="nil"/>
              <w:bottom w:val="single" w:sz="4" w:space="0" w:color="auto"/>
              <w:right w:val="single" w:sz="4" w:space="0" w:color="auto"/>
            </w:tcBorders>
            <w:shd w:val="clear" w:color="auto" w:fill="auto"/>
            <w:noWrap/>
            <w:vAlign w:val="bottom"/>
            <w:hideMark/>
          </w:tcPr>
          <w:p w14:paraId="4F1FBFBE" w14:textId="77777777" w:rsidR="00A03D90" w:rsidRPr="00CA542D" w:rsidRDefault="00A03D90"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Bukovskis</w:t>
            </w:r>
          </w:p>
        </w:tc>
        <w:tc>
          <w:tcPr>
            <w:tcW w:w="3827" w:type="dxa"/>
            <w:tcBorders>
              <w:top w:val="nil"/>
              <w:left w:val="nil"/>
              <w:bottom w:val="single" w:sz="4" w:space="0" w:color="auto"/>
              <w:right w:val="single" w:sz="4" w:space="0" w:color="auto"/>
            </w:tcBorders>
            <w:shd w:val="clear" w:color="auto" w:fill="auto"/>
            <w:noWrap/>
            <w:vAlign w:val="bottom"/>
            <w:hideMark/>
          </w:tcPr>
          <w:p w14:paraId="100BB4F7" w14:textId="77777777" w:rsidR="00A03D90" w:rsidRPr="00CA542D" w:rsidRDefault="00A03D90"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Attīstības departamenta vadītājs</w:t>
            </w:r>
          </w:p>
        </w:tc>
      </w:tr>
      <w:tr w:rsidR="00CD74DE" w:rsidRPr="00CA542D" w14:paraId="262C7BBA" w14:textId="77777777" w:rsidTr="00CA542D">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tcPr>
          <w:p w14:paraId="69E089B4" w14:textId="5BAF7292" w:rsidR="00CD74DE" w:rsidRPr="00CA542D" w:rsidRDefault="00CD74DE" w:rsidP="00CD74DE">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Pr>
                <w:rFonts w:ascii="Times New Roman" w:eastAsia="Times New Roman" w:hAnsi="Times New Roman" w:cs="Times New Roman"/>
                <w:color w:val="000000"/>
                <w:lang w:eastAsia="lv-LV"/>
              </w:rPr>
              <w:t>“J</w:t>
            </w:r>
            <w:r w:rsidRPr="00CA542D">
              <w:rPr>
                <w:rFonts w:ascii="Times New Roman" w:eastAsia="Times New Roman" w:hAnsi="Times New Roman" w:cs="Times New Roman"/>
                <w:color w:val="000000"/>
                <w:lang w:eastAsia="lv-LV"/>
              </w:rPr>
              <w:t xml:space="preserve">uris </w:t>
            </w:r>
            <w:r>
              <w:rPr>
                <w:rFonts w:ascii="Times New Roman" w:eastAsia="Times New Roman" w:hAnsi="Times New Roman" w:cs="Times New Roman"/>
                <w:color w:val="000000"/>
                <w:lang w:eastAsia="lv-LV"/>
              </w:rPr>
              <w:t>R</w:t>
            </w:r>
            <w:r w:rsidRPr="00CA542D">
              <w:rPr>
                <w:rFonts w:ascii="Times New Roman" w:eastAsia="Times New Roman" w:hAnsi="Times New Roman" w:cs="Times New Roman"/>
                <w:color w:val="000000"/>
                <w:lang w:eastAsia="lv-LV"/>
              </w:rPr>
              <w:t>ozīte</w:t>
            </w:r>
            <w:r>
              <w:rPr>
                <w:rFonts w:ascii="Times New Roman" w:eastAsia="Times New Roman" w:hAnsi="Times New Roman" w:cs="Times New Roman"/>
                <w:color w:val="000000"/>
                <w:lang w:eastAsia="lv-LV"/>
              </w:rPr>
              <w:t>”</w:t>
            </w:r>
          </w:p>
        </w:tc>
        <w:tc>
          <w:tcPr>
            <w:tcW w:w="1984" w:type="dxa"/>
            <w:tcBorders>
              <w:top w:val="nil"/>
              <w:left w:val="nil"/>
              <w:bottom w:val="single" w:sz="4" w:space="0" w:color="auto"/>
              <w:right w:val="single" w:sz="4" w:space="0" w:color="auto"/>
            </w:tcBorders>
            <w:shd w:val="clear" w:color="auto" w:fill="auto"/>
            <w:noWrap/>
            <w:vAlign w:val="bottom"/>
          </w:tcPr>
          <w:p w14:paraId="660FAE7B" w14:textId="74CB30DD" w:rsidR="00CD74DE" w:rsidRPr="00CA542D" w:rsidRDefault="00CD74DE" w:rsidP="00CD74DE">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Juris </w:t>
            </w:r>
            <w:r>
              <w:rPr>
                <w:rFonts w:ascii="Times New Roman" w:eastAsia="Times New Roman" w:hAnsi="Times New Roman" w:cs="Times New Roman"/>
                <w:color w:val="000000"/>
                <w:lang w:eastAsia="lv-LV"/>
              </w:rPr>
              <w:t>R</w:t>
            </w:r>
            <w:r w:rsidRPr="00CA542D">
              <w:rPr>
                <w:rFonts w:ascii="Times New Roman" w:eastAsia="Times New Roman" w:hAnsi="Times New Roman" w:cs="Times New Roman"/>
                <w:color w:val="000000"/>
                <w:lang w:eastAsia="lv-LV"/>
              </w:rPr>
              <w:t>ozīte</w:t>
            </w:r>
          </w:p>
        </w:tc>
        <w:tc>
          <w:tcPr>
            <w:tcW w:w="3827" w:type="dxa"/>
            <w:tcBorders>
              <w:top w:val="nil"/>
              <w:left w:val="nil"/>
              <w:bottom w:val="single" w:sz="4" w:space="0" w:color="auto"/>
              <w:right w:val="single" w:sz="4" w:space="0" w:color="auto"/>
            </w:tcBorders>
            <w:shd w:val="clear" w:color="auto" w:fill="auto"/>
            <w:noWrap/>
            <w:vAlign w:val="bottom"/>
          </w:tcPr>
          <w:p w14:paraId="02A59AB3" w14:textId="321E88B8" w:rsidR="00CD74DE" w:rsidRPr="00CA542D" w:rsidRDefault="00CD74DE" w:rsidP="00CD74DE">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loceklis</w:t>
            </w:r>
          </w:p>
        </w:tc>
      </w:tr>
      <w:tr w:rsidR="00A03D90" w:rsidRPr="00CA542D" w14:paraId="2B056E48"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65ABA9" w14:textId="3EB72F06" w:rsidR="00A03D90" w:rsidRPr="00CA542D" w:rsidRDefault="00737CFE"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SIA</w:t>
            </w:r>
            <w:r w:rsidR="00A03D90" w:rsidRPr="00CA542D">
              <w:rPr>
                <w:rFonts w:ascii="Times New Roman" w:eastAsia="Times New Roman" w:hAnsi="Times New Roman" w:cs="Times New Roman"/>
                <w:color w:val="000000"/>
                <w:lang w:eastAsia="lv-LV"/>
              </w:rPr>
              <w:t xml:space="preserve"> </w:t>
            </w:r>
            <w:r w:rsidR="00CA542D">
              <w:rPr>
                <w:rFonts w:ascii="Times New Roman" w:eastAsia="Times New Roman" w:hAnsi="Times New Roman" w:cs="Times New Roman"/>
                <w:color w:val="000000"/>
                <w:lang w:eastAsia="lv-LV"/>
              </w:rPr>
              <w:t>“</w:t>
            </w:r>
            <w:proofErr w:type="spellStart"/>
            <w:r w:rsidR="00A03D90" w:rsidRPr="00CA542D">
              <w:rPr>
                <w:rFonts w:ascii="Times New Roman" w:eastAsia="Times New Roman" w:hAnsi="Times New Roman" w:cs="Times New Roman"/>
                <w:color w:val="000000"/>
                <w:lang w:eastAsia="lv-LV"/>
              </w:rPr>
              <w:t>Aqua-Brambis</w:t>
            </w:r>
            <w:r w:rsidR="00CA542D">
              <w:rPr>
                <w:rFonts w:ascii="Times New Roman" w:eastAsia="Times New Roman" w:hAnsi="Times New Roman" w:cs="Times New Roman"/>
                <w:color w:val="000000"/>
                <w:lang w:eastAsia="lv-LV"/>
              </w:rPr>
              <w:t>”</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14:paraId="0E7729C5" w14:textId="77777777" w:rsidR="00A03D90" w:rsidRPr="00CA542D" w:rsidRDefault="00A03D90" w:rsidP="00A03D90">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Aivars </w:t>
            </w:r>
            <w:proofErr w:type="spellStart"/>
            <w:r w:rsidRPr="00CA542D">
              <w:rPr>
                <w:rFonts w:ascii="Times New Roman" w:eastAsia="Times New Roman" w:hAnsi="Times New Roman" w:cs="Times New Roman"/>
                <w:color w:val="000000"/>
                <w:lang w:eastAsia="lv-LV"/>
              </w:rPr>
              <w:t>Brambis</w:t>
            </w:r>
            <w:proofErr w:type="spellEnd"/>
          </w:p>
        </w:tc>
        <w:tc>
          <w:tcPr>
            <w:tcW w:w="3827" w:type="dxa"/>
            <w:tcBorders>
              <w:top w:val="nil"/>
              <w:left w:val="nil"/>
              <w:bottom w:val="single" w:sz="4" w:space="0" w:color="auto"/>
              <w:right w:val="single" w:sz="4" w:space="0" w:color="auto"/>
            </w:tcBorders>
            <w:shd w:val="clear" w:color="auto" w:fill="auto"/>
            <w:noWrap/>
            <w:vAlign w:val="bottom"/>
            <w:hideMark/>
          </w:tcPr>
          <w:p w14:paraId="0C8A26F6" w14:textId="00D3E3B4" w:rsidR="00A03D90" w:rsidRPr="00CA542D" w:rsidRDefault="009A4CA7" w:rsidP="00A03D90">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A03D90" w:rsidRPr="00CA542D">
              <w:rPr>
                <w:rFonts w:ascii="Times New Roman" w:eastAsia="Times New Roman" w:hAnsi="Times New Roman" w:cs="Times New Roman"/>
                <w:color w:val="000000"/>
                <w:lang w:eastAsia="lv-LV"/>
              </w:rPr>
              <w:t>aldes priekšsēdētājs</w:t>
            </w:r>
          </w:p>
        </w:tc>
      </w:tr>
    </w:tbl>
    <w:p w14:paraId="33C53D4F" w14:textId="77777777" w:rsidR="00A03D90" w:rsidRPr="00CA542D" w:rsidRDefault="00A03D90" w:rsidP="00A03D90">
      <w:pPr>
        <w:ind w:firstLine="0"/>
        <w:rPr>
          <w:rFonts w:ascii="Times New Roman" w:hAnsi="Times New Roman" w:cs="Times New Roman"/>
        </w:rPr>
      </w:pPr>
    </w:p>
    <w:p w14:paraId="03FFD9D5" w14:textId="14E271F6" w:rsidR="005D2217" w:rsidRPr="00CA542D" w:rsidRDefault="00A03D90" w:rsidP="004476DE">
      <w:pPr>
        <w:pStyle w:val="ListParagraph"/>
        <w:numPr>
          <w:ilvl w:val="0"/>
          <w:numId w:val="23"/>
        </w:numPr>
        <w:rPr>
          <w:rFonts w:ascii="Times New Roman" w:hAnsi="Times New Roman" w:cs="Times New Roman"/>
        </w:rPr>
      </w:pPr>
      <w:r w:rsidRPr="00CA542D">
        <w:rPr>
          <w:rFonts w:ascii="Times New Roman" w:hAnsi="Times New Roman" w:cs="Times New Roman"/>
        </w:rPr>
        <w:t>P</w:t>
      </w:r>
      <w:r w:rsidR="005D2217" w:rsidRPr="00CA542D">
        <w:rPr>
          <w:rFonts w:ascii="Times New Roman" w:hAnsi="Times New Roman" w:cs="Times New Roman"/>
        </w:rPr>
        <w:t>ilsētsaimniecības infrastruktūras objektu būvniecības apakšnozare</w:t>
      </w:r>
    </w:p>
    <w:tbl>
      <w:tblPr>
        <w:tblW w:w="9067" w:type="dxa"/>
        <w:tblLook w:val="04A0" w:firstRow="1" w:lastRow="0" w:firstColumn="1" w:lastColumn="0" w:noHBand="0" w:noVBand="1"/>
      </w:tblPr>
      <w:tblGrid>
        <w:gridCol w:w="3256"/>
        <w:gridCol w:w="2060"/>
        <w:gridCol w:w="3751"/>
      </w:tblGrid>
      <w:tr w:rsidR="00542822" w:rsidRPr="00CA542D" w14:paraId="2BB77DAA"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B008C" w14:textId="45FDC44B"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Latvijas Elektroenerģētiķu un </w:t>
            </w:r>
            <w:proofErr w:type="spellStart"/>
            <w:r w:rsidRPr="00CA542D">
              <w:rPr>
                <w:rFonts w:ascii="Times New Roman" w:eastAsia="Times New Roman" w:hAnsi="Times New Roman" w:cs="Times New Roman"/>
                <w:color w:val="000000"/>
                <w:lang w:eastAsia="lv-LV"/>
              </w:rPr>
              <w:t>Energobūvnieku</w:t>
            </w:r>
            <w:proofErr w:type="spellEnd"/>
            <w:r w:rsidRPr="00CA542D">
              <w:rPr>
                <w:rFonts w:ascii="Times New Roman" w:eastAsia="Times New Roman" w:hAnsi="Times New Roman" w:cs="Times New Roman"/>
                <w:color w:val="000000"/>
                <w:lang w:eastAsia="lv-LV"/>
              </w:rPr>
              <w:t xml:space="preserve"> asociācija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3AD0E868" w14:textId="33603B5A"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Gunārs Valdmanis</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7B70A6AF" w14:textId="48401873"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CA542D">
              <w:rPr>
                <w:rFonts w:ascii="Times New Roman" w:eastAsia="Times New Roman" w:hAnsi="Times New Roman" w:cs="Times New Roman"/>
                <w:color w:val="000000"/>
                <w:lang w:eastAsia="lv-LV"/>
              </w:rPr>
              <w:t>zpilddirektors</w:t>
            </w:r>
          </w:p>
        </w:tc>
      </w:tr>
      <w:tr w:rsidR="00542822" w:rsidRPr="00CA542D" w14:paraId="368239BB"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52496" w14:textId="2F8F4E7B" w:rsidR="00542822"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Transportbūvju inženieru asociācija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5D976A5" w14:textId="27C29FB9"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Mārtiņš Liepiņš</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02A95DDB" w14:textId="70764A48"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priekšsēdētājs</w:t>
            </w:r>
          </w:p>
        </w:tc>
      </w:tr>
      <w:tr w:rsidR="00542822" w:rsidRPr="00CA542D" w14:paraId="38429043"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1B774" w14:textId="39ACCE85" w:rsidR="00542822"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Ogres novada būvvalde</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6D7B616" w14:textId="5E1B1FE3"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Raitis </w:t>
            </w:r>
            <w:proofErr w:type="spellStart"/>
            <w:r>
              <w:rPr>
                <w:rFonts w:ascii="Times New Roman" w:eastAsia="Times New Roman" w:hAnsi="Times New Roman" w:cs="Times New Roman"/>
                <w:color w:val="000000"/>
                <w:lang w:eastAsia="lv-LV"/>
              </w:rPr>
              <w:t>G</w:t>
            </w:r>
            <w:r w:rsidRPr="00CA542D">
              <w:rPr>
                <w:rFonts w:ascii="Times New Roman" w:eastAsia="Times New Roman" w:hAnsi="Times New Roman" w:cs="Times New Roman"/>
                <w:color w:val="000000"/>
                <w:lang w:eastAsia="lv-LV"/>
              </w:rPr>
              <w:t>ultnieks</w:t>
            </w:r>
            <w:proofErr w:type="spellEnd"/>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1C710E69" w14:textId="7F40A574"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G</w:t>
            </w:r>
            <w:r w:rsidRPr="00CA542D">
              <w:rPr>
                <w:rFonts w:ascii="Times New Roman" w:eastAsia="Times New Roman" w:hAnsi="Times New Roman" w:cs="Times New Roman"/>
                <w:color w:val="000000"/>
                <w:lang w:eastAsia="lv-LV"/>
              </w:rPr>
              <w:t>alvenais būvinspektors</w:t>
            </w:r>
          </w:p>
        </w:tc>
      </w:tr>
      <w:tr w:rsidR="00C50796" w:rsidRPr="00CA542D" w14:paraId="30BEE9C8"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E1ADE" w14:textId="03C8BEE9"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proofErr w:type="spellStart"/>
            <w:r>
              <w:rPr>
                <w:rFonts w:ascii="Times New Roman" w:eastAsia="Times New Roman" w:hAnsi="Times New Roman" w:cs="Times New Roman"/>
                <w:color w:val="000000"/>
                <w:lang w:eastAsia="lv-LV"/>
              </w:rPr>
              <w:t>Di</w:t>
            </w:r>
            <w:r w:rsidR="00C50796" w:rsidRPr="00CA542D">
              <w:rPr>
                <w:rFonts w:ascii="Times New Roman" w:eastAsia="Times New Roman" w:hAnsi="Times New Roman" w:cs="Times New Roman"/>
                <w:color w:val="000000"/>
                <w:lang w:eastAsia="lv-LV"/>
              </w:rPr>
              <w:t>tra</w:t>
            </w:r>
            <w:proofErr w:type="spellEnd"/>
            <w:r w:rsidR="00C50796" w:rsidRPr="00CA542D">
              <w:rPr>
                <w:rFonts w:ascii="Times New Roman" w:eastAsia="Times New Roman" w:hAnsi="Times New Roman" w:cs="Times New Roman"/>
                <w:color w:val="000000"/>
                <w:lang w:eastAsia="lv-LV"/>
              </w:rPr>
              <w:t xml:space="preserve"> </w:t>
            </w:r>
            <w:proofErr w:type="spellStart"/>
            <w:r w:rsidR="00C50796" w:rsidRPr="00CA542D">
              <w:rPr>
                <w:rFonts w:ascii="Times New Roman" w:eastAsia="Times New Roman" w:hAnsi="Times New Roman" w:cs="Times New Roman"/>
                <w:color w:val="000000"/>
                <w:lang w:eastAsia="lv-LV"/>
              </w:rPr>
              <w:t>Networks</w:t>
            </w:r>
            <w:proofErr w:type="spellEnd"/>
            <w:r>
              <w:rPr>
                <w:rFonts w:ascii="Times New Roman" w:eastAsia="Times New Roman" w:hAnsi="Times New Roman" w:cs="Times New Roman"/>
                <w:color w:val="000000"/>
                <w:lang w:eastAsia="lv-LV"/>
              </w:rPr>
              <w:t>”</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43098B2B"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Jurijs Kokorevičs</w:t>
            </w:r>
          </w:p>
        </w:tc>
        <w:tc>
          <w:tcPr>
            <w:tcW w:w="3751" w:type="dxa"/>
            <w:tcBorders>
              <w:top w:val="single" w:sz="4" w:space="0" w:color="auto"/>
              <w:left w:val="nil"/>
              <w:bottom w:val="single" w:sz="4" w:space="0" w:color="auto"/>
              <w:right w:val="single" w:sz="4" w:space="0" w:color="auto"/>
            </w:tcBorders>
            <w:shd w:val="clear" w:color="auto" w:fill="auto"/>
            <w:noWrap/>
            <w:vAlign w:val="bottom"/>
            <w:hideMark/>
          </w:tcPr>
          <w:p w14:paraId="602CC643"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priekšsēdētājs</w:t>
            </w:r>
          </w:p>
        </w:tc>
      </w:tr>
      <w:tr w:rsidR="00C50796" w:rsidRPr="00CA542D" w14:paraId="0757697D"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1B77A6" w14:textId="095291A9"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542822">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ARČERS</w:t>
            </w:r>
            <w:r w:rsidR="00542822">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63C9D48C"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proofErr w:type="spellStart"/>
            <w:r w:rsidRPr="00CA542D">
              <w:rPr>
                <w:rFonts w:ascii="Times New Roman" w:eastAsia="Times New Roman" w:hAnsi="Times New Roman" w:cs="Times New Roman"/>
                <w:color w:val="000000"/>
                <w:lang w:eastAsia="lv-LV"/>
              </w:rPr>
              <w:t>Ravis</w:t>
            </w:r>
            <w:proofErr w:type="spellEnd"/>
            <w:r w:rsidRPr="00CA542D">
              <w:rPr>
                <w:rFonts w:ascii="Times New Roman" w:eastAsia="Times New Roman" w:hAnsi="Times New Roman" w:cs="Times New Roman"/>
                <w:color w:val="000000"/>
                <w:lang w:eastAsia="lv-LV"/>
              </w:rPr>
              <w:t xml:space="preserve"> Tautietis</w:t>
            </w:r>
          </w:p>
        </w:tc>
        <w:tc>
          <w:tcPr>
            <w:tcW w:w="3751" w:type="dxa"/>
            <w:tcBorders>
              <w:top w:val="nil"/>
              <w:left w:val="nil"/>
              <w:bottom w:val="single" w:sz="4" w:space="0" w:color="auto"/>
              <w:right w:val="single" w:sz="4" w:space="0" w:color="auto"/>
            </w:tcBorders>
            <w:shd w:val="clear" w:color="auto" w:fill="auto"/>
            <w:noWrap/>
            <w:vAlign w:val="bottom"/>
            <w:hideMark/>
          </w:tcPr>
          <w:p w14:paraId="50EBF65F" w14:textId="116D3314"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Projekt</w:t>
            </w:r>
            <w:r w:rsidR="00542822">
              <w:rPr>
                <w:rFonts w:ascii="Times New Roman" w:eastAsia="Times New Roman" w:hAnsi="Times New Roman" w:cs="Times New Roman"/>
                <w:color w:val="000000"/>
                <w:lang w:eastAsia="lv-LV"/>
              </w:rPr>
              <w:t>u</w:t>
            </w:r>
            <w:r w:rsidRPr="00CA542D">
              <w:rPr>
                <w:rFonts w:ascii="Times New Roman" w:eastAsia="Times New Roman" w:hAnsi="Times New Roman" w:cs="Times New Roman"/>
                <w:color w:val="000000"/>
                <w:lang w:eastAsia="lv-LV"/>
              </w:rPr>
              <w:t xml:space="preserve"> vadītājs</w:t>
            </w:r>
          </w:p>
        </w:tc>
      </w:tr>
      <w:tr w:rsidR="00C50796" w:rsidRPr="00CA542D" w14:paraId="3FD2094D"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65ABF5B" w14:textId="16CA4CEC"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83406E">
              <w:rPr>
                <w:rFonts w:ascii="Times New Roman" w:eastAsia="Times New Roman" w:hAnsi="Times New Roman" w:cs="Times New Roman"/>
                <w:color w:val="000000"/>
                <w:lang w:eastAsia="lv-LV"/>
              </w:rPr>
              <w:t>“</w:t>
            </w:r>
            <w:proofErr w:type="spellStart"/>
            <w:r w:rsidRPr="00CA542D">
              <w:rPr>
                <w:rFonts w:ascii="Times New Roman" w:eastAsia="Times New Roman" w:hAnsi="Times New Roman" w:cs="Times New Roman"/>
                <w:color w:val="000000"/>
                <w:lang w:eastAsia="lv-LV"/>
              </w:rPr>
              <w:t>Citrus</w:t>
            </w:r>
            <w:proofErr w:type="spellEnd"/>
            <w:r w:rsidRPr="00CA542D">
              <w:rPr>
                <w:rFonts w:ascii="Times New Roman" w:eastAsia="Times New Roman" w:hAnsi="Times New Roman" w:cs="Times New Roman"/>
                <w:color w:val="000000"/>
                <w:lang w:eastAsia="lv-LV"/>
              </w:rPr>
              <w:t xml:space="preserve"> </w:t>
            </w:r>
            <w:proofErr w:type="spellStart"/>
            <w:r w:rsidRPr="00CA542D">
              <w:rPr>
                <w:rFonts w:ascii="Times New Roman" w:eastAsia="Times New Roman" w:hAnsi="Times New Roman" w:cs="Times New Roman"/>
                <w:color w:val="000000"/>
                <w:lang w:eastAsia="lv-LV"/>
              </w:rPr>
              <w:t>Solutions</w:t>
            </w:r>
            <w:proofErr w:type="spellEnd"/>
            <w:r w:rsidR="0083406E">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126BF541"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Raimonds Gerbis</w:t>
            </w:r>
          </w:p>
        </w:tc>
        <w:tc>
          <w:tcPr>
            <w:tcW w:w="3751" w:type="dxa"/>
            <w:tcBorders>
              <w:top w:val="nil"/>
              <w:left w:val="nil"/>
              <w:bottom w:val="single" w:sz="4" w:space="0" w:color="auto"/>
              <w:right w:val="single" w:sz="4" w:space="0" w:color="auto"/>
            </w:tcBorders>
            <w:shd w:val="clear" w:color="auto" w:fill="auto"/>
            <w:noWrap/>
            <w:vAlign w:val="bottom"/>
            <w:hideMark/>
          </w:tcPr>
          <w:p w14:paraId="52AC875E"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Dienesta direktors</w:t>
            </w:r>
          </w:p>
        </w:tc>
      </w:tr>
    </w:tbl>
    <w:p w14:paraId="68925A53" w14:textId="51A0111F" w:rsidR="005D2217" w:rsidRPr="00CA542D" w:rsidRDefault="005D2217" w:rsidP="00F6038A">
      <w:pPr>
        <w:ind w:firstLine="0"/>
        <w:rPr>
          <w:rFonts w:ascii="Times New Roman" w:hAnsi="Times New Roman" w:cs="Times New Roman"/>
        </w:rPr>
      </w:pPr>
    </w:p>
    <w:p w14:paraId="04BDAC7B" w14:textId="3498D0FF" w:rsidR="005D2217" w:rsidRPr="00CA542D" w:rsidRDefault="005D2217" w:rsidP="004476DE">
      <w:pPr>
        <w:pStyle w:val="ListParagraph"/>
        <w:numPr>
          <w:ilvl w:val="0"/>
          <w:numId w:val="23"/>
        </w:numPr>
        <w:rPr>
          <w:rFonts w:ascii="Times New Roman" w:hAnsi="Times New Roman" w:cs="Times New Roman"/>
        </w:rPr>
      </w:pPr>
      <w:r w:rsidRPr="00CA542D">
        <w:rPr>
          <w:rFonts w:ascii="Times New Roman" w:hAnsi="Times New Roman" w:cs="Times New Roman"/>
        </w:rPr>
        <w:t>Specializēto būvdarbu apakšnozare</w:t>
      </w:r>
    </w:p>
    <w:tbl>
      <w:tblPr>
        <w:tblW w:w="9067" w:type="dxa"/>
        <w:tblLook w:val="04A0" w:firstRow="1" w:lastRow="0" w:firstColumn="1" w:lastColumn="0" w:noHBand="0" w:noVBand="1"/>
      </w:tblPr>
      <w:tblGrid>
        <w:gridCol w:w="3256"/>
        <w:gridCol w:w="2060"/>
        <w:gridCol w:w="3751"/>
      </w:tblGrid>
      <w:tr w:rsidR="00542822" w:rsidRPr="00CA542D" w14:paraId="60C357B1"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D133B" w14:textId="1E54EF9D"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Latvijas </w:t>
            </w:r>
            <w:proofErr w:type="spellStart"/>
            <w:r w:rsidRPr="00CA542D">
              <w:rPr>
                <w:rFonts w:ascii="Times New Roman" w:eastAsia="Times New Roman" w:hAnsi="Times New Roman" w:cs="Times New Roman"/>
                <w:color w:val="000000"/>
                <w:lang w:eastAsia="lv-LV"/>
              </w:rPr>
              <w:t>Ģeotehniķu</w:t>
            </w:r>
            <w:proofErr w:type="spellEnd"/>
            <w:r w:rsidRPr="00CA542D">
              <w:rPr>
                <w:rFonts w:ascii="Times New Roman" w:eastAsia="Times New Roman" w:hAnsi="Times New Roman" w:cs="Times New Roman"/>
                <w:color w:val="000000"/>
                <w:lang w:eastAsia="lv-LV"/>
              </w:rPr>
              <w:t xml:space="preserve"> savienība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D47B7E5" w14:textId="3B792018"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Kaspars Bondars</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13669087" w14:textId="0AFF8973" w:rsidR="00542822" w:rsidRPr="00CA542D" w:rsidRDefault="00542822" w:rsidP="00542822">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Pr="00CA542D">
              <w:rPr>
                <w:rFonts w:ascii="Times New Roman" w:eastAsia="Times New Roman" w:hAnsi="Times New Roman" w:cs="Times New Roman"/>
                <w:color w:val="000000"/>
                <w:lang w:eastAsia="lv-LV"/>
              </w:rPr>
              <w:t>aldes priekšsēdētājs</w:t>
            </w:r>
          </w:p>
        </w:tc>
      </w:tr>
      <w:tr w:rsidR="00C50796" w:rsidRPr="00CA542D" w14:paraId="54820A0C"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EB72D" w14:textId="370ECB8B"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542822">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KULK</w:t>
            </w:r>
            <w:r w:rsidR="00542822">
              <w:rPr>
                <w:rFonts w:ascii="Times New Roman" w:eastAsia="Times New Roman" w:hAnsi="Times New Roman" w:cs="Times New Roman"/>
                <w:color w:val="000000"/>
                <w:lang w:eastAsia="lv-LV"/>
              </w:rPr>
              <w:t>”</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2B0619B5"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Edgars Rihters</w:t>
            </w:r>
          </w:p>
        </w:tc>
        <w:tc>
          <w:tcPr>
            <w:tcW w:w="3751" w:type="dxa"/>
            <w:tcBorders>
              <w:top w:val="single" w:sz="4" w:space="0" w:color="auto"/>
              <w:left w:val="nil"/>
              <w:bottom w:val="single" w:sz="4" w:space="0" w:color="auto"/>
              <w:right w:val="single" w:sz="4" w:space="0" w:color="auto"/>
            </w:tcBorders>
            <w:shd w:val="clear" w:color="auto" w:fill="auto"/>
            <w:noWrap/>
            <w:vAlign w:val="bottom"/>
            <w:hideMark/>
          </w:tcPr>
          <w:p w14:paraId="2414FEDC"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Komercdirektors</w:t>
            </w:r>
          </w:p>
        </w:tc>
      </w:tr>
      <w:tr w:rsidR="00C50796" w:rsidRPr="00CA542D" w14:paraId="5AFF3572"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BC85D2E" w14:textId="2AEDDE64"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r w:rsidR="00C50796" w:rsidRPr="00CA542D">
              <w:rPr>
                <w:rFonts w:ascii="Times New Roman" w:eastAsia="Times New Roman" w:hAnsi="Times New Roman" w:cs="Times New Roman"/>
                <w:color w:val="000000"/>
                <w:lang w:eastAsia="lv-LV"/>
              </w:rPr>
              <w:t>BIANT</w:t>
            </w:r>
            <w:r>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70AB79FC"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Mihails </w:t>
            </w:r>
            <w:proofErr w:type="spellStart"/>
            <w:r w:rsidRPr="00CA542D">
              <w:rPr>
                <w:rFonts w:ascii="Times New Roman" w:eastAsia="Times New Roman" w:hAnsi="Times New Roman" w:cs="Times New Roman"/>
                <w:color w:val="000000"/>
                <w:lang w:eastAsia="lv-LV"/>
              </w:rPr>
              <w:t>Kramarenko</w:t>
            </w:r>
            <w:proofErr w:type="spellEnd"/>
          </w:p>
        </w:tc>
        <w:tc>
          <w:tcPr>
            <w:tcW w:w="3751" w:type="dxa"/>
            <w:tcBorders>
              <w:top w:val="nil"/>
              <w:left w:val="nil"/>
              <w:bottom w:val="single" w:sz="4" w:space="0" w:color="auto"/>
              <w:right w:val="single" w:sz="4" w:space="0" w:color="auto"/>
            </w:tcBorders>
            <w:shd w:val="clear" w:color="auto" w:fill="auto"/>
            <w:noWrap/>
            <w:vAlign w:val="bottom"/>
            <w:hideMark/>
          </w:tcPr>
          <w:p w14:paraId="7D73B54D" w14:textId="0797E693"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C50796" w:rsidRPr="00CA542D">
              <w:rPr>
                <w:rFonts w:ascii="Times New Roman" w:eastAsia="Times New Roman" w:hAnsi="Times New Roman" w:cs="Times New Roman"/>
                <w:color w:val="000000"/>
                <w:lang w:eastAsia="lv-LV"/>
              </w:rPr>
              <w:t>aldes loceklis</w:t>
            </w:r>
          </w:p>
        </w:tc>
      </w:tr>
      <w:tr w:rsidR="00C50796" w:rsidRPr="00CA542D" w14:paraId="573820A1"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BB2349A" w14:textId="27A21E9F"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r w:rsidR="00C50796" w:rsidRPr="00CA542D">
              <w:rPr>
                <w:rFonts w:ascii="Times New Roman" w:eastAsia="Times New Roman" w:hAnsi="Times New Roman" w:cs="Times New Roman"/>
                <w:color w:val="000000"/>
                <w:lang w:eastAsia="lv-LV"/>
              </w:rPr>
              <w:t>LAFIVENTS</w:t>
            </w:r>
            <w:r>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4E98B7C9" w14:textId="0449A50A"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Daina </w:t>
            </w:r>
            <w:r>
              <w:rPr>
                <w:rFonts w:ascii="Times New Roman" w:eastAsia="Times New Roman" w:hAnsi="Times New Roman" w:cs="Times New Roman"/>
                <w:color w:val="000000"/>
                <w:lang w:eastAsia="lv-LV"/>
              </w:rPr>
              <w:t>K</w:t>
            </w:r>
            <w:r w:rsidRPr="00CA542D">
              <w:rPr>
                <w:rFonts w:ascii="Times New Roman" w:eastAsia="Times New Roman" w:hAnsi="Times New Roman" w:cs="Times New Roman"/>
                <w:color w:val="000000"/>
                <w:lang w:eastAsia="lv-LV"/>
              </w:rPr>
              <w:t>ona</w:t>
            </w:r>
          </w:p>
        </w:tc>
        <w:tc>
          <w:tcPr>
            <w:tcW w:w="3751" w:type="dxa"/>
            <w:tcBorders>
              <w:top w:val="nil"/>
              <w:left w:val="nil"/>
              <w:bottom w:val="single" w:sz="4" w:space="0" w:color="auto"/>
              <w:right w:val="single" w:sz="4" w:space="0" w:color="auto"/>
            </w:tcBorders>
            <w:shd w:val="clear" w:color="auto" w:fill="auto"/>
            <w:noWrap/>
            <w:vAlign w:val="bottom"/>
            <w:hideMark/>
          </w:tcPr>
          <w:p w14:paraId="53CF6A91" w14:textId="46E4B0C2"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locekle</w:t>
            </w:r>
          </w:p>
        </w:tc>
      </w:tr>
      <w:tr w:rsidR="00C50796" w:rsidRPr="00CA542D" w14:paraId="577F5F47"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F48A62B" w14:textId="20370348"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r w:rsidR="00C50796" w:rsidRPr="00CA542D">
              <w:rPr>
                <w:rFonts w:ascii="Times New Roman" w:eastAsia="Times New Roman" w:hAnsi="Times New Roman" w:cs="Times New Roman"/>
                <w:color w:val="000000"/>
                <w:lang w:eastAsia="lv-LV"/>
              </w:rPr>
              <w:t>KORO BŪVE</w:t>
            </w:r>
            <w:r>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411B85C1" w14:textId="5C4BE1A1"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Renārs </w:t>
            </w:r>
            <w:proofErr w:type="spellStart"/>
            <w:r>
              <w:rPr>
                <w:rFonts w:ascii="Times New Roman" w:eastAsia="Times New Roman" w:hAnsi="Times New Roman" w:cs="Times New Roman"/>
                <w:color w:val="000000"/>
                <w:lang w:eastAsia="lv-LV"/>
              </w:rPr>
              <w:t>S</w:t>
            </w:r>
            <w:r w:rsidRPr="00CA542D">
              <w:rPr>
                <w:rFonts w:ascii="Times New Roman" w:eastAsia="Times New Roman" w:hAnsi="Times New Roman" w:cs="Times New Roman"/>
                <w:color w:val="000000"/>
                <w:lang w:eastAsia="lv-LV"/>
              </w:rPr>
              <w:t>kavronskis</w:t>
            </w:r>
            <w:proofErr w:type="spellEnd"/>
          </w:p>
        </w:tc>
        <w:tc>
          <w:tcPr>
            <w:tcW w:w="3751" w:type="dxa"/>
            <w:tcBorders>
              <w:top w:val="nil"/>
              <w:left w:val="nil"/>
              <w:bottom w:val="single" w:sz="4" w:space="0" w:color="auto"/>
              <w:right w:val="single" w:sz="4" w:space="0" w:color="auto"/>
            </w:tcBorders>
            <w:shd w:val="clear" w:color="auto" w:fill="auto"/>
            <w:noWrap/>
            <w:vAlign w:val="bottom"/>
            <w:hideMark/>
          </w:tcPr>
          <w:p w14:paraId="57E7178D" w14:textId="5C4BEDA3"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priekšsēdētājs</w:t>
            </w:r>
          </w:p>
        </w:tc>
      </w:tr>
      <w:tr w:rsidR="00C50796" w:rsidRPr="00CA542D" w14:paraId="75EFCD9E"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74874F" w14:textId="4F17BD51"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proofErr w:type="spellStart"/>
            <w:r w:rsidR="00C50796" w:rsidRPr="00CA542D">
              <w:rPr>
                <w:rFonts w:ascii="Times New Roman" w:eastAsia="Times New Roman" w:hAnsi="Times New Roman" w:cs="Times New Roman"/>
                <w:color w:val="000000"/>
                <w:lang w:eastAsia="lv-LV"/>
              </w:rPr>
              <w:t>Newcom</w:t>
            </w:r>
            <w:proofErr w:type="spellEnd"/>
            <w:r w:rsidR="00C50796" w:rsidRPr="00CA542D">
              <w:rPr>
                <w:rFonts w:ascii="Times New Roman" w:eastAsia="Times New Roman" w:hAnsi="Times New Roman" w:cs="Times New Roman"/>
                <w:color w:val="000000"/>
                <w:lang w:eastAsia="lv-LV"/>
              </w:rPr>
              <w:t xml:space="preserve"> </w:t>
            </w:r>
            <w:proofErr w:type="spellStart"/>
            <w:r w:rsidR="00C50796" w:rsidRPr="00CA542D">
              <w:rPr>
                <w:rFonts w:ascii="Times New Roman" w:eastAsia="Times New Roman" w:hAnsi="Times New Roman" w:cs="Times New Roman"/>
                <w:color w:val="000000"/>
                <w:lang w:eastAsia="lv-LV"/>
              </w:rPr>
              <w:t>Construction</w:t>
            </w:r>
            <w:proofErr w:type="spellEnd"/>
            <w:r>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4677C2CE"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Mārtiņš </w:t>
            </w:r>
            <w:proofErr w:type="spellStart"/>
            <w:r w:rsidRPr="00CA542D">
              <w:rPr>
                <w:rFonts w:ascii="Times New Roman" w:eastAsia="Times New Roman" w:hAnsi="Times New Roman" w:cs="Times New Roman"/>
                <w:color w:val="000000"/>
                <w:lang w:eastAsia="lv-LV"/>
              </w:rPr>
              <w:t>Bubens</w:t>
            </w:r>
            <w:proofErr w:type="spellEnd"/>
          </w:p>
        </w:tc>
        <w:tc>
          <w:tcPr>
            <w:tcW w:w="3751" w:type="dxa"/>
            <w:tcBorders>
              <w:top w:val="nil"/>
              <w:left w:val="nil"/>
              <w:bottom w:val="single" w:sz="4" w:space="0" w:color="auto"/>
              <w:right w:val="single" w:sz="4" w:space="0" w:color="auto"/>
            </w:tcBorders>
            <w:shd w:val="clear" w:color="auto" w:fill="auto"/>
            <w:noWrap/>
            <w:vAlign w:val="bottom"/>
            <w:hideMark/>
          </w:tcPr>
          <w:p w14:paraId="7B794242" w14:textId="4D5DDF6F"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C50796" w:rsidRPr="00CA542D">
              <w:rPr>
                <w:rFonts w:ascii="Times New Roman" w:eastAsia="Times New Roman" w:hAnsi="Times New Roman" w:cs="Times New Roman"/>
                <w:color w:val="000000"/>
                <w:lang w:eastAsia="lv-LV"/>
              </w:rPr>
              <w:t>aldes priekšsēdētājs</w:t>
            </w:r>
          </w:p>
        </w:tc>
      </w:tr>
      <w:tr w:rsidR="00C50796" w:rsidRPr="00CA542D" w14:paraId="54525226"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BB0191E" w14:textId="34CE4041"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542822">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Grobiņas SPMK</w:t>
            </w:r>
            <w:r w:rsidR="00542822">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7DC04AF8" w14:textId="77777777" w:rsidR="00C50796" w:rsidRPr="00CA542D" w:rsidRDefault="00C50796" w:rsidP="00C50796">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Ilgonis Jēčis</w:t>
            </w:r>
          </w:p>
        </w:tc>
        <w:tc>
          <w:tcPr>
            <w:tcW w:w="3751" w:type="dxa"/>
            <w:tcBorders>
              <w:top w:val="nil"/>
              <w:left w:val="nil"/>
              <w:bottom w:val="single" w:sz="4" w:space="0" w:color="auto"/>
              <w:right w:val="single" w:sz="4" w:space="0" w:color="auto"/>
            </w:tcBorders>
            <w:shd w:val="clear" w:color="auto" w:fill="auto"/>
            <w:noWrap/>
            <w:vAlign w:val="bottom"/>
            <w:hideMark/>
          </w:tcPr>
          <w:p w14:paraId="5508F957" w14:textId="43D41E04" w:rsidR="00C50796" w:rsidRPr="00CA542D" w:rsidRDefault="00542822" w:rsidP="00C50796">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00C50796" w:rsidRPr="00CA542D">
              <w:rPr>
                <w:rFonts w:ascii="Times New Roman" w:eastAsia="Times New Roman" w:hAnsi="Times New Roman" w:cs="Times New Roman"/>
                <w:color w:val="000000"/>
                <w:lang w:eastAsia="lv-LV"/>
              </w:rPr>
              <w:t>aldes loceklis</w:t>
            </w:r>
          </w:p>
        </w:tc>
      </w:tr>
    </w:tbl>
    <w:p w14:paraId="65969B14" w14:textId="5DC8434D" w:rsidR="005D2217" w:rsidRPr="00CA542D" w:rsidRDefault="005D2217" w:rsidP="00F6038A">
      <w:pPr>
        <w:ind w:firstLine="0"/>
        <w:rPr>
          <w:rFonts w:ascii="Times New Roman" w:hAnsi="Times New Roman" w:cs="Times New Roman"/>
        </w:rPr>
      </w:pPr>
    </w:p>
    <w:p w14:paraId="66CAD688" w14:textId="74C9C684" w:rsidR="005D2217" w:rsidRPr="00CA542D" w:rsidRDefault="005D2217" w:rsidP="004476DE">
      <w:pPr>
        <w:pStyle w:val="ListParagraph"/>
        <w:numPr>
          <w:ilvl w:val="0"/>
          <w:numId w:val="23"/>
        </w:numPr>
        <w:rPr>
          <w:rFonts w:ascii="Times New Roman" w:hAnsi="Times New Roman" w:cs="Times New Roman"/>
        </w:rPr>
      </w:pPr>
      <w:r w:rsidRPr="00CA542D">
        <w:rPr>
          <w:rFonts w:ascii="Times New Roman" w:hAnsi="Times New Roman" w:cs="Times New Roman"/>
        </w:rPr>
        <w:t>Arhitektūras un projektēšanas pakalpojumu un tehniskās pārbaudes un analīzes apakšnozares</w:t>
      </w:r>
    </w:p>
    <w:tbl>
      <w:tblPr>
        <w:tblW w:w="9067" w:type="dxa"/>
        <w:tblLook w:val="04A0" w:firstRow="1" w:lastRow="0" w:firstColumn="1" w:lastColumn="0" w:noHBand="0" w:noVBand="1"/>
      </w:tblPr>
      <w:tblGrid>
        <w:gridCol w:w="3256"/>
        <w:gridCol w:w="2060"/>
        <w:gridCol w:w="3751"/>
      </w:tblGrid>
      <w:tr w:rsidR="00F54F94" w:rsidRPr="00CA542D" w14:paraId="5367E144"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47FE78" w14:textId="0C6D71EF"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Latvijas Arhitektu Savienība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1FA258D" w14:textId="5DB89EB6"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Gatis Didrihsons</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747F5189" w14:textId="316B246A"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w:t>
            </w:r>
            <w:r w:rsidRPr="00CA542D">
              <w:rPr>
                <w:rFonts w:ascii="Times New Roman" w:eastAsia="Times New Roman" w:hAnsi="Times New Roman" w:cs="Times New Roman"/>
                <w:color w:val="000000"/>
                <w:lang w:eastAsia="lv-LV"/>
              </w:rPr>
              <w:t>rhitekts</w:t>
            </w:r>
          </w:p>
        </w:tc>
      </w:tr>
      <w:tr w:rsidR="00F54F94" w:rsidRPr="00CA542D" w14:paraId="5E330C73"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CA2A3" w14:textId="69D56FCF"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Valmieras pilsētas pašvaldība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2A880F86" w14:textId="3C2F4EA9"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Juris </w:t>
            </w:r>
            <w:proofErr w:type="spellStart"/>
            <w:r w:rsidRPr="00CA542D">
              <w:rPr>
                <w:rFonts w:ascii="Times New Roman" w:eastAsia="Times New Roman" w:hAnsi="Times New Roman" w:cs="Times New Roman"/>
                <w:color w:val="000000"/>
                <w:lang w:eastAsia="lv-LV"/>
              </w:rPr>
              <w:t>Mellēns</w:t>
            </w:r>
            <w:proofErr w:type="spellEnd"/>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40C84605" w14:textId="7DE989E6"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Būvinspektors</w:t>
            </w:r>
          </w:p>
        </w:tc>
      </w:tr>
      <w:tr w:rsidR="00F54F94" w:rsidRPr="00CA542D" w14:paraId="1D4DAE03"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9846E" w14:textId="338AB614"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Ventspils pilsētas dome</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1AEA351F" w14:textId="6B77F9F3"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Lilita Zeltiņa</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2604B2D7" w14:textId="74BCD390"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Ventspils pilsētas ainavu arhitekte</w:t>
            </w:r>
          </w:p>
        </w:tc>
      </w:tr>
      <w:tr w:rsidR="00F54F94" w:rsidRPr="00CA542D" w14:paraId="508F53A1"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1E555" w14:textId="0B7794E7"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Kuldīgas novada pašvaldība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50B7EFF4" w14:textId="05981300"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Elīna Zīle</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3B7D4A11" w14:textId="37918816" w:rsidR="00F54F94" w:rsidRPr="00CA542D" w:rsidRDefault="00F54F94" w:rsidP="00F54F94">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r w:rsidRPr="00CA542D">
              <w:rPr>
                <w:rFonts w:ascii="Times New Roman" w:eastAsia="Times New Roman" w:hAnsi="Times New Roman" w:cs="Times New Roman"/>
                <w:color w:val="000000"/>
                <w:lang w:eastAsia="lv-LV"/>
              </w:rPr>
              <w:t>ecākā projektu vadītāja, Publisko iepirkumu komisijas priekšsēdētāja</w:t>
            </w:r>
          </w:p>
        </w:tc>
      </w:tr>
      <w:tr w:rsidR="00FB642A" w:rsidRPr="00CA542D" w14:paraId="3A8730D3"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D47B2" w14:textId="6BCCA6C5"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Pašnodarbinātais</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5B24643C"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Līga </w:t>
            </w:r>
            <w:proofErr w:type="spellStart"/>
            <w:r w:rsidRPr="00CA542D">
              <w:rPr>
                <w:rFonts w:ascii="Times New Roman" w:eastAsia="Times New Roman" w:hAnsi="Times New Roman" w:cs="Times New Roman"/>
                <w:color w:val="000000"/>
                <w:lang w:eastAsia="lv-LV"/>
              </w:rPr>
              <w:t>Saulespurēna</w:t>
            </w:r>
            <w:proofErr w:type="spellEnd"/>
          </w:p>
        </w:tc>
        <w:tc>
          <w:tcPr>
            <w:tcW w:w="3751" w:type="dxa"/>
            <w:tcBorders>
              <w:top w:val="single" w:sz="4" w:space="0" w:color="auto"/>
              <w:left w:val="nil"/>
              <w:bottom w:val="single" w:sz="4" w:space="0" w:color="auto"/>
              <w:right w:val="single" w:sz="4" w:space="0" w:color="auto"/>
            </w:tcBorders>
            <w:shd w:val="clear" w:color="auto" w:fill="auto"/>
            <w:noWrap/>
            <w:vAlign w:val="bottom"/>
            <w:hideMark/>
          </w:tcPr>
          <w:p w14:paraId="1E263335" w14:textId="5DBB9280" w:rsidR="00FB642A" w:rsidRPr="00CA542D" w:rsidRDefault="00F54F94" w:rsidP="00FB642A">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w:t>
            </w:r>
            <w:r w:rsidR="00FB642A" w:rsidRPr="00CA542D">
              <w:rPr>
                <w:rFonts w:ascii="Times New Roman" w:eastAsia="Times New Roman" w:hAnsi="Times New Roman" w:cs="Times New Roman"/>
                <w:color w:val="000000"/>
                <w:lang w:eastAsia="lv-LV"/>
              </w:rPr>
              <w:t>rhitekte</w:t>
            </w:r>
          </w:p>
        </w:tc>
      </w:tr>
      <w:tr w:rsidR="00FB642A" w:rsidRPr="00CA542D" w14:paraId="105DC1B9"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92217AB" w14:textId="19B5A239"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F54F94">
              <w:rPr>
                <w:rFonts w:ascii="Times New Roman" w:eastAsia="Times New Roman" w:hAnsi="Times New Roman" w:cs="Times New Roman"/>
                <w:color w:val="000000"/>
                <w:lang w:eastAsia="lv-LV"/>
              </w:rPr>
              <w:t>“VIRTU”</w:t>
            </w:r>
          </w:p>
        </w:tc>
        <w:tc>
          <w:tcPr>
            <w:tcW w:w="2060" w:type="dxa"/>
            <w:tcBorders>
              <w:top w:val="nil"/>
              <w:left w:val="nil"/>
              <w:bottom w:val="single" w:sz="4" w:space="0" w:color="auto"/>
              <w:right w:val="single" w:sz="4" w:space="0" w:color="auto"/>
            </w:tcBorders>
            <w:shd w:val="clear" w:color="auto" w:fill="auto"/>
            <w:noWrap/>
            <w:vAlign w:val="bottom"/>
            <w:hideMark/>
          </w:tcPr>
          <w:p w14:paraId="0BF2E440"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Anda </w:t>
            </w:r>
            <w:proofErr w:type="spellStart"/>
            <w:r w:rsidRPr="00CA542D">
              <w:rPr>
                <w:rFonts w:ascii="Times New Roman" w:eastAsia="Times New Roman" w:hAnsi="Times New Roman" w:cs="Times New Roman"/>
                <w:color w:val="000000"/>
                <w:lang w:eastAsia="lv-LV"/>
              </w:rPr>
              <w:t>Kursiša</w:t>
            </w:r>
            <w:proofErr w:type="spellEnd"/>
          </w:p>
        </w:tc>
        <w:tc>
          <w:tcPr>
            <w:tcW w:w="3751" w:type="dxa"/>
            <w:tcBorders>
              <w:top w:val="nil"/>
              <w:left w:val="nil"/>
              <w:bottom w:val="single" w:sz="4" w:space="0" w:color="auto"/>
              <w:right w:val="single" w:sz="4" w:space="0" w:color="auto"/>
            </w:tcBorders>
            <w:shd w:val="clear" w:color="auto" w:fill="auto"/>
            <w:noWrap/>
            <w:vAlign w:val="bottom"/>
            <w:hideMark/>
          </w:tcPr>
          <w:p w14:paraId="002B18A9" w14:textId="5C7D169B"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priekšsēdētāja</w:t>
            </w:r>
            <w:r w:rsidR="00F54F94">
              <w:rPr>
                <w:rFonts w:ascii="Times New Roman" w:eastAsia="Times New Roman" w:hAnsi="Times New Roman" w:cs="Times New Roman"/>
                <w:color w:val="000000"/>
                <w:lang w:eastAsia="lv-LV"/>
              </w:rPr>
              <w:t>, arhitekte</w:t>
            </w:r>
          </w:p>
        </w:tc>
      </w:tr>
      <w:tr w:rsidR="00FB642A" w:rsidRPr="00CA542D" w14:paraId="3D87FB39"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0C0940" w14:textId="7B2F5B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F54F94">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ARKA</w:t>
            </w:r>
            <w:r w:rsidR="00F54F94">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6ACBC705"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Uldis </w:t>
            </w:r>
            <w:proofErr w:type="spellStart"/>
            <w:r w:rsidRPr="00CA542D">
              <w:rPr>
                <w:rFonts w:ascii="Times New Roman" w:eastAsia="Times New Roman" w:hAnsi="Times New Roman" w:cs="Times New Roman"/>
                <w:color w:val="000000"/>
                <w:lang w:eastAsia="lv-LV"/>
              </w:rPr>
              <w:t>Ekšteins</w:t>
            </w:r>
            <w:proofErr w:type="spellEnd"/>
          </w:p>
        </w:tc>
        <w:tc>
          <w:tcPr>
            <w:tcW w:w="3751" w:type="dxa"/>
            <w:tcBorders>
              <w:top w:val="nil"/>
              <w:left w:val="nil"/>
              <w:bottom w:val="single" w:sz="4" w:space="0" w:color="auto"/>
              <w:right w:val="single" w:sz="4" w:space="0" w:color="auto"/>
            </w:tcBorders>
            <w:shd w:val="clear" w:color="auto" w:fill="auto"/>
            <w:noWrap/>
            <w:vAlign w:val="bottom"/>
            <w:hideMark/>
          </w:tcPr>
          <w:p w14:paraId="269F04CD"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loceklis, arhitekts</w:t>
            </w:r>
          </w:p>
        </w:tc>
      </w:tr>
      <w:tr w:rsidR="00FB642A" w:rsidRPr="00CA542D" w14:paraId="32084288"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82DDEE9" w14:textId="5CB77411" w:rsidR="00FB642A" w:rsidRPr="00CA542D" w:rsidRDefault="00F54F94" w:rsidP="00FB642A">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r w:rsidR="00FB642A" w:rsidRPr="00CA542D">
              <w:rPr>
                <w:rFonts w:ascii="Times New Roman" w:eastAsia="Times New Roman" w:hAnsi="Times New Roman" w:cs="Times New Roman"/>
                <w:color w:val="000000"/>
                <w:lang w:eastAsia="lv-LV"/>
              </w:rPr>
              <w:t>AR.4</w:t>
            </w:r>
            <w:r>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12CD8F34"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Vītols</w:t>
            </w:r>
          </w:p>
        </w:tc>
        <w:tc>
          <w:tcPr>
            <w:tcW w:w="3751" w:type="dxa"/>
            <w:tcBorders>
              <w:top w:val="nil"/>
              <w:left w:val="nil"/>
              <w:bottom w:val="single" w:sz="4" w:space="0" w:color="auto"/>
              <w:right w:val="single" w:sz="4" w:space="0" w:color="auto"/>
            </w:tcBorders>
            <w:shd w:val="clear" w:color="auto" w:fill="auto"/>
            <w:noWrap/>
            <w:vAlign w:val="bottom"/>
            <w:hideMark/>
          </w:tcPr>
          <w:p w14:paraId="72FB696C" w14:textId="7CEA2BA8"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Valdes </w:t>
            </w:r>
            <w:r w:rsidR="00F54F94" w:rsidRPr="00CA542D">
              <w:rPr>
                <w:rFonts w:ascii="Times New Roman" w:eastAsia="Times New Roman" w:hAnsi="Times New Roman" w:cs="Times New Roman"/>
                <w:color w:val="000000"/>
                <w:lang w:eastAsia="lv-LV"/>
              </w:rPr>
              <w:t>priekšsēdētājs</w:t>
            </w:r>
            <w:r w:rsidR="00F54F94">
              <w:rPr>
                <w:rFonts w:ascii="Times New Roman" w:eastAsia="Times New Roman" w:hAnsi="Times New Roman" w:cs="Times New Roman"/>
                <w:color w:val="000000"/>
                <w:lang w:eastAsia="lv-LV"/>
              </w:rPr>
              <w:t>, arhitekts</w:t>
            </w:r>
          </w:p>
        </w:tc>
      </w:tr>
    </w:tbl>
    <w:p w14:paraId="7BD1B30B" w14:textId="36CEA39C" w:rsidR="005D2217" w:rsidRPr="00CA542D" w:rsidRDefault="005D2217" w:rsidP="00F6038A">
      <w:pPr>
        <w:ind w:firstLine="0"/>
        <w:rPr>
          <w:rFonts w:ascii="Times New Roman" w:hAnsi="Times New Roman" w:cs="Times New Roman"/>
        </w:rPr>
      </w:pPr>
    </w:p>
    <w:p w14:paraId="30675FD4" w14:textId="3D2FC80E" w:rsidR="005D2217" w:rsidRPr="00CA542D" w:rsidRDefault="005D2217" w:rsidP="004476DE">
      <w:pPr>
        <w:pStyle w:val="ListParagraph"/>
        <w:numPr>
          <w:ilvl w:val="0"/>
          <w:numId w:val="23"/>
        </w:numPr>
        <w:rPr>
          <w:rFonts w:ascii="Times New Roman" w:hAnsi="Times New Roman" w:cs="Times New Roman"/>
        </w:rPr>
      </w:pPr>
      <w:r w:rsidRPr="00CA542D">
        <w:rPr>
          <w:rFonts w:ascii="Times New Roman" w:hAnsi="Times New Roman" w:cs="Times New Roman"/>
        </w:rPr>
        <w:t>Būvmateriālu ražotāji un tirgotāji</w:t>
      </w:r>
    </w:p>
    <w:tbl>
      <w:tblPr>
        <w:tblW w:w="9067" w:type="dxa"/>
        <w:tblLook w:val="04A0" w:firstRow="1" w:lastRow="0" w:firstColumn="1" w:lastColumn="0" w:noHBand="0" w:noVBand="1"/>
      </w:tblPr>
      <w:tblGrid>
        <w:gridCol w:w="3256"/>
        <w:gridCol w:w="2060"/>
        <w:gridCol w:w="3751"/>
      </w:tblGrid>
      <w:tr w:rsidR="00267C75" w:rsidRPr="00CA542D" w14:paraId="01C5E3D3"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AE7A6" w14:textId="5CD5C803" w:rsidR="00267C75" w:rsidRPr="00CA542D" w:rsidRDefault="00267C75" w:rsidP="00267C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Būvmateriālu ražotāju asociācija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5F85AECF" w14:textId="1067002C" w:rsidR="00267C75" w:rsidRPr="00CA542D" w:rsidRDefault="00267C75" w:rsidP="00267C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Leonīds Jākobsons</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26901D6F" w14:textId="5A7E4CBC" w:rsidR="00267C75" w:rsidRPr="00CA542D" w:rsidRDefault="00267C75" w:rsidP="00267C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Izpilddirektors</w:t>
            </w:r>
          </w:p>
        </w:tc>
      </w:tr>
      <w:tr w:rsidR="00267C75" w:rsidRPr="00CA542D" w14:paraId="5CA323B9"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AB14E" w14:textId="232CB533" w:rsidR="00267C75" w:rsidRPr="00CA542D" w:rsidRDefault="00267C75" w:rsidP="00267C75">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Latvijas Tirgotāju Asociācija</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72B0EAA7" w14:textId="64B0AE3E" w:rsidR="00267C75" w:rsidRPr="00CA542D" w:rsidRDefault="00267C75" w:rsidP="00267C75">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Henriks Danusēvičs</w:t>
            </w:r>
          </w:p>
        </w:tc>
        <w:tc>
          <w:tcPr>
            <w:tcW w:w="3751" w:type="dxa"/>
            <w:tcBorders>
              <w:top w:val="single" w:sz="4" w:space="0" w:color="auto"/>
              <w:left w:val="nil"/>
              <w:bottom w:val="single" w:sz="4" w:space="0" w:color="auto"/>
              <w:right w:val="single" w:sz="4" w:space="0" w:color="auto"/>
            </w:tcBorders>
            <w:shd w:val="clear" w:color="auto" w:fill="auto"/>
            <w:noWrap/>
            <w:vAlign w:val="bottom"/>
          </w:tcPr>
          <w:p w14:paraId="08270979" w14:textId="63A2D87D" w:rsidR="00267C75" w:rsidRPr="00CA542D" w:rsidRDefault="00267C75" w:rsidP="00267C75">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w:t>
            </w:r>
            <w:r w:rsidRPr="00CA542D">
              <w:rPr>
                <w:rFonts w:ascii="Times New Roman" w:eastAsia="Times New Roman" w:hAnsi="Times New Roman" w:cs="Times New Roman"/>
                <w:color w:val="000000"/>
                <w:lang w:eastAsia="lv-LV"/>
              </w:rPr>
              <w:t>rezidents</w:t>
            </w:r>
          </w:p>
        </w:tc>
      </w:tr>
      <w:tr w:rsidR="00FB642A" w:rsidRPr="00CA542D" w14:paraId="6C1D5B48" w14:textId="77777777" w:rsidTr="00FB642A">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7F7B1" w14:textId="6696E591"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AS </w:t>
            </w:r>
            <w:r w:rsidR="00267C75">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Latvijas valsts meži</w:t>
            </w:r>
            <w:r w:rsidR="00267C75">
              <w:rPr>
                <w:rFonts w:ascii="Times New Roman" w:eastAsia="Times New Roman" w:hAnsi="Times New Roman" w:cs="Times New Roman"/>
                <w:color w:val="000000"/>
                <w:lang w:eastAsia="lv-LV"/>
              </w:rPr>
              <w:t>” (LVM)</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09960052"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Kristīne Ansone</w:t>
            </w:r>
          </w:p>
        </w:tc>
        <w:tc>
          <w:tcPr>
            <w:tcW w:w="3751" w:type="dxa"/>
            <w:tcBorders>
              <w:top w:val="single" w:sz="4" w:space="0" w:color="auto"/>
              <w:left w:val="nil"/>
              <w:bottom w:val="single" w:sz="4" w:space="0" w:color="auto"/>
              <w:right w:val="single" w:sz="4" w:space="0" w:color="auto"/>
            </w:tcBorders>
            <w:shd w:val="clear" w:color="auto" w:fill="auto"/>
            <w:noWrap/>
            <w:vAlign w:val="bottom"/>
            <w:hideMark/>
          </w:tcPr>
          <w:p w14:paraId="5A96F40C" w14:textId="0622D36D"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LVM Zemes dzī</w:t>
            </w:r>
            <w:r w:rsidR="00267C75">
              <w:rPr>
                <w:rFonts w:ascii="Times New Roman" w:eastAsia="Times New Roman" w:hAnsi="Times New Roman" w:cs="Times New Roman"/>
                <w:color w:val="000000"/>
                <w:lang w:eastAsia="lv-LV"/>
              </w:rPr>
              <w:t>ļu</w:t>
            </w:r>
            <w:r w:rsidRPr="00CA542D">
              <w:rPr>
                <w:rFonts w:ascii="Times New Roman" w:eastAsia="Times New Roman" w:hAnsi="Times New Roman" w:cs="Times New Roman"/>
                <w:color w:val="000000"/>
                <w:lang w:eastAsia="lv-LV"/>
              </w:rPr>
              <w:t xml:space="preserve"> direktore</w:t>
            </w:r>
          </w:p>
        </w:tc>
      </w:tr>
      <w:tr w:rsidR="00FB642A" w:rsidRPr="00CA542D" w14:paraId="18C50B40"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D43BAB7" w14:textId="3AD8E6C7" w:rsidR="00FB642A" w:rsidRPr="00CA542D" w:rsidRDefault="00267C75" w:rsidP="00FB642A">
            <w:pPr>
              <w:spacing w:line="240" w:lineRule="auto"/>
              <w:ind w:firstLine="0"/>
              <w:jc w:val="lef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SIA “</w:t>
            </w:r>
            <w:proofErr w:type="spellStart"/>
            <w:r w:rsidR="00FB642A" w:rsidRPr="00CA542D">
              <w:rPr>
                <w:rFonts w:ascii="Times New Roman" w:eastAsia="Times New Roman" w:hAnsi="Times New Roman" w:cs="Times New Roman"/>
                <w:color w:val="000000"/>
                <w:lang w:eastAsia="lv-LV"/>
              </w:rPr>
              <w:t>Optimera</w:t>
            </w:r>
            <w:proofErr w:type="spellEnd"/>
            <w:r w:rsidR="00FB642A" w:rsidRPr="00CA542D">
              <w:rPr>
                <w:rFonts w:ascii="Times New Roman" w:eastAsia="Times New Roman" w:hAnsi="Times New Roman" w:cs="Times New Roman"/>
                <w:color w:val="000000"/>
                <w:lang w:eastAsia="lv-LV"/>
              </w:rPr>
              <w:t xml:space="preserve"> Latvia</w:t>
            </w:r>
            <w:r>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6A5EC523" w14:textId="3BADA785"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Ainars </w:t>
            </w:r>
            <w:r w:rsidR="00267C75">
              <w:rPr>
                <w:rFonts w:ascii="Times New Roman" w:eastAsia="Times New Roman" w:hAnsi="Times New Roman" w:cs="Times New Roman"/>
                <w:color w:val="000000"/>
                <w:lang w:eastAsia="lv-LV"/>
              </w:rPr>
              <w:t>K</w:t>
            </w:r>
            <w:r w:rsidRPr="00CA542D">
              <w:rPr>
                <w:rFonts w:ascii="Times New Roman" w:eastAsia="Times New Roman" w:hAnsi="Times New Roman" w:cs="Times New Roman"/>
                <w:color w:val="000000"/>
                <w:lang w:eastAsia="lv-LV"/>
              </w:rPr>
              <w:t>ursīti</w:t>
            </w:r>
            <w:r w:rsidR="00267C75">
              <w:rPr>
                <w:rFonts w:ascii="Times New Roman" w:eastAsia="Times New Roman" w:hAnsi="Times New Roman" w:cs="Times New Roman"/>
                <w:color w:val="000000"/>
                <w:lang w:eastAsia="lv-LV"/>
              </w:rPr>
              <w:t>s</w:t>
            </w:r>
          </w:p>
        </w:tc>
        <w:tc>
          <w:tcPr>
            <w:tcW w:w="3751" w:type="dxa"/>
            <w:tcBorders>
              <w:top w:val="nil"/>
              <w:left w:val="nil"/>
              <w:bottom w:val="single" w:sz="4" w:space="0" w:color="auto"/>
              <w:right w:val="single" w:sz="4" w:space="0" w:color="auto"/>
            </w:tcBorders>
            <w:shd w:val="clear" w:color="auto" w:fill="auto"/>
            <w:noWrap/>
            <w:vAlign w:val="bottom"/>
            <w:hideMark/>
          </w:tcPr>
          <w:p w14:paraId="50BDB491" w14:textId="6037DE7E"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Valdes pr</w:t>
            </w:r>
            <w:r w:rsidR="00267C75">
              <w:rPr>
                <w:rFonts w:ascii="Times New Roman" w:eastAsia="Times New Roman" w:hAnsi="Times New Roman" w:cs="Times New Roman"/>
                <w:color w:val="000000"/>
                <w:lang w:eastAsia="lv-LV"/>
              </w:rPr>
              <w:t>iekšsēdētājs</w:t>
            </w:r>
          </w:p>
        </w:tc>
      </w:tr>
      <w:tr w:rsidR="00FB642A" w:rsidRPr="00CA542D" w14:paraId="44B2A0B6"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A4D514B" w14:textId="2B7F7C5A"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267C75">
              <w:rPr>
                <w:rFonts w:ascii="Times New Roman" w:eastAsia="Times New Roman" w:hAnsi="Times New Roman" w:cs="Times New Roman"/>
                <w:color w:val="000000"/>
                <w:lang w:eastAsia="lv-LV"/>
              </w:rPr>
              <w:t>“</w:t>
            </w:r>
            <w:r w:rsidRPr="00CA542D">
              <w:rPr>
                <w:rFonts w:ascii="Times New Roman" w:eastAsia="Times New Roman" w:hAnsi="Times New Roman" w:cs="Times New Roman"/>
                <w:color w:val="000000"/>
                <w:lang w:eastAsia="lv-LV"/>
              </w:rPr>
              <w:t>Kokmateriālu tirdzniecības grupa</w:t>
            </w:r>
            <w:r w:rsidR="00267C75">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6334892E"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Andris Ozols</w:t>
            </w:r>
          </w:p>
        </w:tc>
        <w:tc>
          <w:tcPr>
            <w:tcW w:w="3751" w:type="dxa"/>
            <w:tcBorders>
              <w:top w:val="nil"/>
              <w:left w:val="nil"/>
              <w:bottom w:val="single" w:sz="4" w:space="0" w:color="auto"/>
              <w:right w:val="single" w:sz="4" w:space="0" w:color="auto"/>
            </w:tcBorders>
            <w:shd w:val="clear" w:color="auto" w:fill="auto"/>
            <w:noWrap/>
            <w:vAlign w:val="bottom"/>
            <w:hideMark/>
          </w:tcPr>
          <w:p w14:paraId="717F88DE"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Direktors</w:t>
            </w:r>
          </w:p>
        </w:tc>
      </w:tr>
      <w:tr w:rsidR="00FB642A" w:rsidRPr="00CA542D" w14:paraId="5A02AD58" w14:textId="77777777" w:rsidTr="00FB642A">
        <w:trPr>
          <w:trHeight w:val="28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2248BD9" w14:textId="17E5517E"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SIA </w:t>
            </w:r>
            <w:r w:rsidR="00267C75">
              <w:rPr>
                <w:rFonts w:ascii="Times New Roman" w:eastAsia="Times New Roman" w:hAnsi="Times New Roman" w:cs="Times New Roman"/>
                <w:color w:val="000000"/>
                <w:lang w:eastAsia="lv-LV"/>
              </w:rPr>
              <w:t>“</w:t>
            </w:r>
            <w:proofErr w:type="spellStart"/>
            <w:r w:rsidRPr="00CA542D">
              <w:rPr>
                <w:rFonts w:ascii="Times New Roman" w:eastAsia="Times New Roman" w:hAnsi="Times New Roman" w:cs="Times New Roman"/>
                <w:color w:val="000000"/>
                <w:lang w:eastAsia="lv-LV"/>
              </w:rPr>
              <w:t>Baumit</w:t>
            </w:r>
            <w:proofErr w:type="spellEnd"/>
            <w:r w:rsidR="00267C75">
              <w:rPr>
                <w:rFonts w:ascii="Times New Roman" w:eastAsia="Times New Roman" w:hAnsi="Times New Roman" w:cs="Times New Roman"/>
                <w:color w:val="000000"/>
                <w:lang w:eastAsia="lv-LV"/>
              </w:rPr>
              <w:t>”</w:t>
            </w:r>
          </w:p>
        </w:tc>
        <w:tc>
          <w:tcPr>
            <w:tcW w:w="2060" w:type="dxa"/>
            <w:tcBorders>
              <w:top w:val="nil"/>
              <w:left w:val="nil"/>
              <w:bottom w:val="single" w:sz="4" w:space="0" w:color="auto"/>
              <w:right w:val="single" w:sz="4" w:space="0" w:color="auto"/>
            </w:tcBorders>
            <w:shd w:val="clear" w:color="auto" w:fill="auto"/>
            <w:noWrap/>
            <w:vAlign w:val="bottom"/>
            <w:hideMark/>
          </w:tcPr>
          <w:p w14:paraId="5F15E17E"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 xml:space="preserve">Andris </w:t>
            </w:r>
            <w:proofErr w:type="spellStart"/>
            <w:r w:rsidRPr="00CA542D">
              <w:rPr>
                <w:rFonts w:ascii="Times New Roman" w:eastAsia="Times New Roman" w:hAnsi="Times New Roman" w:cs="Times New Roman"/>
                <w:color w:val="000000"/>
                <w:lang w:eastAsia="lv-LV"/>
              </w:rPr>
              <w:t>Vēciņš</w:t>
            </w:r>
            <w:proofErr w:type="spellEnd"/>
          </w:p>
        </w:tc>
        <w:tc>
          <w:tcPr>
            <w:tcW w:w="3751" w:type="dxa"/>
            <w:tcBorders>
              <w:top w:val="nil"/>
              <w:left w:val="nil"/>
              <w:bottom w:val="single" w:sz="4" w:space="0" w:color="auto"/>
              <w:right w:val="single" w:sz="4" w:space="0" w:color="auto"/>
            </w:tcBorders>
            <w:shd w:val="clear" w:color="auto" w:fill="auto"/>
            <w:noWrap/>
            <w:vAlign w:val="bottom"/>
            <w:hideMark/>
          </w:tcPr>
          <w:p w14:paraId="65787A8F" w14:textId="77777777" w:rsidR="00FB642A" w:rsidRPr="00CA542D" w:rsidRDefault="00FB642A" w:rsidP="00FB642A">
            <w:pPr>
              <w:spacing w:line="240" w:lineRule="auto"/>
              <w:ind w:firstLine="0"/>
              <w:jc w:val="left"/>
              <w:rPr>
                <w:rFonts w:ascii="Times New Roman" w:eastAsia="Times New Roman" w:hAnsi="Times New Roman" w:cs="Times New Roman"/>
                <w:color w:val="000000"/>
                <w:lang w:eastAsia="lv-LV"/>
              </w:rPr>
            </w:pPr>
            <w:r w:rsidRPr="00CA542D">
              <w:rPr>
                <w:rFonts w:ascii="Times New Roman" w:eastAsia="Times New Roman" w:hAnsi="Times New Roman" w:cs="Times New Roman"/>
                <w:color w:val="000000"/>
                <w:lang w:eastAsia="lv-LV"/>
              </w:rPr>
              <w:t>Produktu vadītājs</w:t>
            </w:r>
          </w:p>
        </w:tc>
      </w:tr>
    </w:tbl>
    <w:p w14:paraId="417E6AE4" w14:textId="77777777" w:rsidR="00FB642A" w:rsidRPr="00CA542D" w:rsidRDefault="00FB642A" w:rsidP="00FB642A">
      <w:pPr>
        <w:rPr>
          <w:rFonts w:ascii="Times New Roman" w:hAnsi="Times New Roman" w:cs="Times New Roman"/>
        </w:rPr>
      </w:pPr>
    </w:p>
    <w:sectPr w:rsidR="00FB642A" w:rsidRPr="00CA542D" w:rsidSect="00FA5E82">
      <w:headerReference w:type="default" r:id="rId54"/>
      <w:footerReference w:type="default" r:id="rId55"/>
      <w:footnotePr>
        <w:numRestart w:val="eachPage"/>
      </w:footnotePr>
      <w:pgSz w:w="11907" w:h="16840"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32F8" w14:textId="77777777" w:rsidR="00953FB9" w:rsidRDefault="00953FB9" w:rsidP="00505AF8">
      <w:pPr>
        <w:spacing w:line="240" w:lineRule="auto"/>
      </w:pPr>
      <w:r>
        <w:separator/>
      </w:r>
    </w:p>
  </w:endnote>
  <w:endnote w:type="continuationSeparator" w:id="0">
    <w:p w14:paraId="2CE1C078" w14:textId="77777777" w:rsidR="00953FB9" w:rsidRDefault="00953FB9" w:rsidP="00505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1CD0" w14:textId="00A1F2EC" w:rsidR="0086253B" w:rsidRDefault="00953FB9" w:rsidP="009B15C6">
    <w:pPr>
      <w:pStyle w:val="Footer"/>
      <w:jc w:val="right"/>
    </w:pPr>
    <w:sdt>
      <w:sdtPr>
        <w:id w:val="967310234"/>
        <w:docPartObj>
          <w:docPartGallery w:val="Page Numbers (Bottom of Page)"/>
          <w:docPartUnique/>
        </w:docPartObj>
      </w:sdtPr>
      <w:sdtEndPr>
        <w:rPr>
          <w:noProof/>
        </w:rPr>
      </w:sdtEndPr>
      <w:sdtContent>
        <w:r w:rsidR="00243F97">
          <w:fldChar w:fldCharType="begin"/>
        </w:r>
        <w:r w:rsidR="00243F97">
          <w:instrText xml:space="preserve"> PAGE   \* MERGEFORMAT </w:instrText>
        </w:r>
        <w:r w:rsidR="00243F97">
          <w:fldChar w:fldCharType="separate"/>
        </w:r>
        <w:r w:rsidR="00243F97">
          <w:rPr>
            <w:noProof/>
          </w:rPr>
          <w:t>2</w:t>
        </w:r>
        <w:r w:rsidR="00243F97">
          <w:rPr>
            <w:noProof/>
          </w:rPr>
          <w:fldChar w:fldCharType="end"/>
        </w:r>
      </w:sdtContent>
    </w:sdt>
    <w:r w:rsidR="00243F97" w:rsidRPr="0000619E">
      <w:rPr>
        <w:noProof/>
        <w:lang w:val="en-US"/>
      </w:rPr>
      <w:drawing>
        <wp:anchor distT="0" distB="0" distL="114300" distR="114300" simplePos="0" relativeHeight="251659264" behindDoc="0" locked="0" layoutInCell="1" allowOverlap="1" wp14:anchorId="19A12C17" wp14:editId="1C409C50">
          <wp:simplePos x="0" y="0"/>
          <wp:positionH relativeFrom="column">
            <wp:posOffset>-522515</wp:posOffset>
          </wp:positionH>
          <wp:positionV relativeFrom="paragraph">
            <wp:posOffset>142503</wp:posOffset>
          </wp:positionV>
          <wp:extent cx="881672" cy="168093"/>
          <wp:effectExtent l="0" t="0" r="0" b="3810"/>
          <wp:wrapNone/>
          <wp:docPr id="57" name="Picture 2">
            <a:extLst xmlns:a="http://schemas.openxmlformats.org/drawingml/2006/main">
              <a:ext uri="{FF2B5EF4-FFF2-40B4-BE49-F238E27FC236}">
                <a16:creationId xmlns:a16="http://schemas.microsoft.com/office/drawing/2014/main" id="{B1A6C7BC-F2C5-4673-8260-32D81F667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B1A6C7BC-F2C5-4673-8260-32D81F66770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672" cy="16809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31D1" w14:textId="77777777" w:rsidR="00953FB9" w:rsidRDefault="00953FB9" w:rsidP="00505AF8">
      <w:pPr>
        <w:spacing w:line="240" w:lineRule="auto"/>
      </w:pPr>
      <w:r>
        <w:separator/>
      </w:r>
    </w:p>
  </w:footnote>
  <w:footnote w:type="continuationSeparator" w:id="0">
    <w:p w14:paraId="3846C576" w14:textId="77777777" w:rsidR="00953FB9" w:rsidRDefault="00953FB9" w:rsidP="00505AF8">
      <w:pPr>
        <w:spacing w:line="240" w:lineRule="auto"/>
      </w:pPr>
      <w:r>
        <w:continuationSeparator/>
      </w:r>
    </w:p>
  </w:footnote>
  <w:footnote w:id="1">
    <w:p w14:paraId="145C6772" w14:textId="31671130" w:rsidR="007D049B" w:rsidRPr="00906398" w:rsidRDefault="007D049B" w:rsidP="002434B2">
      <w:pPr>
        <w:pStyle w:val="FootnoteText"/>
        <w:ind w:firstLine="0"/>
        <w:rPr>
          <w:color w:val="595959" w:themeColor="text1" w:themeTint="A6"/>
          <w:sz w:val="16"/>
          <w:szCs w:val="16"/>
        </w:rPr>
      </w:pPr>
      <w:r w:rsidRPr="00906398">
        <w:rPr>
          <w:rStyle w:val="FootnoteReference"/>
          <w:color w:val="595959" w:themeColor="text1" w:themeTint="A6"/>
          <w:sz w:val="16"/>
          <w:szCs w:val="16"/>
        </w:rPr>
        <w:footnoteRef/>
      </w:r>
      <w:r w:rsidRPr="00906398">
        <w:rPr>
          <w:color w:val="595959" w:themeColor="text1" w:themeTint="A6"/>
          <w:sz w:val="16"/>
          <w:szCs w:val="16"/>
        </w:rPr>
        <w:t xml:space="preserve"> 2012. gadā Latvijā būvniecības izmaksu pieaugums bija 6,8% pret iepriekšējo gadu</w:t>
      </w:r>
      <w:r w:rsidR="00066ED8" w:rsidRPr="00906398">
        <w:rPr>
          <w:color w:val="595959" w:themeColor="text1" w:themeTint="A6"/>
          <w:sz w:val="16"/>
          <w:szCs w:val="16"/>
        </w:rPr>
        <w:t xml:space="preserve"> (Avots: CSP 2021)</w:t>
      </w:r>
      <w:r w:rsidRPr="00906398">
        <w:rPr>
          <w:color w:val="595959" w:themeColor="text1" w:themeTint="A6"/>
          <w:sz w:val="16"/>
          <w:szCs w:val="16"/>
        </w:rPr>
        <w:t>.</w:t>
      </w:r>
    </w:p>
  </w:footnote>
  <w:footnote w:id="2">
    <w:p w14:paraId="631B3000" w14:textId="79C85FD1" w:rsidR="00F41C48" w:rsidRPr="00906398" w:rsidRDefault="00F41C48" w:rsidP="002434B2">
      <w:pPr>
        <w:spacing w:line="240" w:lineRule="auto"/>
        <w:ind w:firstLine="0"/>
        <w:rPr>
          <w:rFonts w:ascii="Times New Roman" w:hAnsi="Times New Roman" w:cs="Times New Roman"/>
          <w:color w:val="595959" w:themeColor="text1" w:themeTint="A6"/>
          <w:sz w:val="16"/>
          <w:szCs w:val="16"/>
        </w:rPr>
      </w:pPr>
      <w:r w:rsidRPr="00906398">
        <w:rPr>
          <w:rStyle w:val="FootnoteReference"/>
          <w:color w:val="595959" w:themeColor="text1" w:themeTint="A6"/>
          <w:sz w:val="16"/>
          <w:szCs w:val="16"/>
        </w:rPr>
        <w:footnoteRef/>
      </w:r>
      <w:r w:rsidRPr="00906398">
        <w:rPr>
          <w:color w:val="595959" w:themeColor="text1" w:themeTint="A6"/>
          <w:sz w:val="16"/>
          <w:szCs w:val="16"/>
        </w:rPr>
        <w:t xml:space="preserve"> </w:t>
      </w:r>
      <w:r w:rsidRPr="00906398">
        <w:rPr>
          <w:rFonts w:ascii="Times New Roman" w:hAnsi="Times New Roman" w:cs="Times New Roman"/>
          <w:color w:val="595959" w:themeColor="text1" w:themeTint="A6"/>
          <w:sz w:val="16"/>
          <w:szCs w:val="16"/>
        </w:rPr>
        <w:t>Pētījuma ietvaros, veicot retrospekciju par būvniecības produkcijas apjomu izmaiņām un būvniecības izmaksu izmaiņām, tika aplūkotas tendences būvniecības nozares burbulī un tirgus pārkaršanā 2007.-2008.</w:t>
      </w:r>
      <w:r w:rsidR="0063488C">
        <w:rPr>
          <w:rFonts w:ascii="Times New Roman" w:hAnsi="Times New Roman" w:cs="Times New Roman"/>
          <w:color w:val="595959" w:themeColor="text1" w:themeTint="A6"/>
          <w:sz w:val="16"/>
          <w:szCs w:val="16"/>
        </w:rPr>
        <w:t xml:space="preserve"> </w:t>
      </w:r>
      <w:r w:rsidRPr="00906398">
        <w:rPr>
          <w:rFonts w:ascii="Times New Roman" w:hAnsi="Times New Roman" w:cs="Times New Roman"/>
          <w:color w:val="595959" w:themeColor="text1" w:themeTint="A6"/>
          <w:sz w:val="16"/>
          <w:szCs w:val="16"/>
        </w:rPr>
        <w:t>gadā, pēc kuras sekoja ekonomiskā lejupslīde un krīze ne tikai būvniecības nozarē, bet visā Latvijas tautsaimniecībā. Balstoties uz attiecībām starp būvniecības produkcijas apjoma izmaiņām un izmaksu izmaiņām</w:t>
      </w:r>
      <w:r w:rsidR="003A1ED5">
        <w:rPr>
          <w:rFonts w:ascii="Times New Roman" w:hAnsi="Times New Roman" w:cs="Times New Roman"/>
          <w:color w:val="595959" w:themeColor="text1" w:themeTint="A6"/>
          <w:sz w:val="16"/>
          <w:szCs w:val="16"/>
        </w:rPr>
        <w:t>,</w:t>
      </w:r>
      <w:r w:rsidRPr="00906398">
        <w:rPr>
          <w:rFonts w:ascii="Times New Roman" w:hAnsi="Times New Roman" w:cs="Times New Roman"/>
          <w:color w:val="595959" w:themeColor="text1" w:themeTint="A6"/>
          <w:sz w:val="16"/>
          <w:szCs w:val="16"/>
        </w:rPr>
        <w:t xml:space="preserve"> tika noteikti riska apgabali, kas raksturo nosacītu pārkaršanas risku iespējamību. Atšķirībā no iepriekšējās lejupslīdes, šoreiz tautsaimniecību negatīvi ietekmēja globālā pandēmija un ar tās apkarošanu saistīto pasākumu izraisītās sekas. Arī tuvojoties pandēmijas noslēgumam parādās jauni riski, kas izpaužas kā pārlieku intensīvi ekonomikas atveseļošanas pasākumi, kas var izraisīt pārāk augstu inflāciju. Līdz ar to ir svarīgi novērot, vai nepastāv līdzīgas tendences. </w:t>
      </w:r>
    </w:p>
  </w:footnote>
  <w:footnote w:id="3">
    <w:p w14:paraId="0800F32B" w14:textId="34E7BA75" w:rsidR="00757DA1" w:rsidRDefault="00757DA1" w:rsidP="002434B2">
      <w:pPr>
        <w:pStyle w:val="FootnoteText"/>
        <w:ind w:firstLine="0"/>
      </w:pPr>
      <w:r w:rsidRPr="003105C1">
        <w:rPr>
          <w:rStyle w:val="FootnoteReference"/>
          <w:color w:val="FFFFFF" w:themeColor="background1"/>
          <w:sz w:val="16"/>
          <w:szCs w:val="16"/>
        </w:rPr>
        <w:footnoteRef/>
      </w:r>
      <w:r w:rsidR="003105C1">
        <w:rPr>
          <w:rFonts w:cstheme="minorHAnsi"/>
          <w:color w:val="595959" w:themeColor="text1" w:themeTint="A6"/>
          <w:sz w:val="16"/>
          <w:szCs w:val="16"/>
        </w:rPr>
        <w:t>³</w:t>
      </w:r>
      <w:r w:rsidRPr="00906398">
        <w:rPr>
          <w:color w:val="595959" w:themeColor="text1" w:themeTint="A6"/>
          <w:sz w:val="16"/>
          <w:szCs w:val="16"/>
        </w:rPr>
        <w:t>Gadījumā, ja tirgū pieaug kopējais pieprasījums pēc būvniecības produkcijas, tiek sagaidāms palielināts pieprasījums pēc darbaspēka, būvmateriāliem un citiem resursiem. Gadījumā, ja tirgus nespēj nodrošināt uzņēmējus ar nepieciešamajiem resursiem, iestājas situācija ar pieaugošu pieprasījumu un nemainīgu piedāvājumu, kas izraisa piedāvājuma cenu pieaugumu. Var pieņemt, ka situācijā, ja izmaksas pieaug lēnāk, nekā produkcija, situācija uzskatāma par normālu. Savukārt, ja izmaksu pieaugums sāk tuvoties produkciju apjoma pieaugumam vai to pat pārsniedz, tad tas var būt indikators pārāk straujam pieprasījuma pieaugumam. Tādā gadījumā var runāt par pārkaršanas risku, kam varētu sekot tirgus korekcija, kas nozīmētu strauju pieprasījuma kritumu – lejupslīdi.</w:t>
      </w:r>
    </w:p>
  </w:footnote>
  <w:footnote w:id="4">
    <w:p w14:paraId="5461AA3F" w14:textId="2877931E" w:rsidR="00D64C5F" w:rsidRDefault="00D64C5F" w:rsidP="00624D42">
      <w:pPr>
        <w:pStyle w:val="FootnoteText"/>
        <w:ind w:firstLine="0"/>
        <w:jc w:val="left"/>
      </w:pPr>
      <w:r w:rsidRPr="00624D42">
        <w:rPr>
          <w:rStyle w:val="FootnoteReference"/>
          <w:sz w:val="16"/>
          <w:szCs w:val="16"/>
        </w:rPr>
        <w:footnoteRef/>
      </w:r>
      <w:r w:rsidRPr="00624D42">
        <w:rPr>
          <w:sz w:val="16"/>
          <w:szCs w:val="16"/>
        </w:rPr>
        <w:t>Būvniecības izmaksu indeksi, Centrālā statistikas pārvalde, 29.05.2018., pieejams http://www.csb.gov.lv/statistikas-temas/metodologija/buvniecibas-izmaksu-indeksi-34819.html (skatīts 01.06.2018.)</w:t>
      </w:r>
    </w:p>
  </w:footnote>
  <w:footnote w:id="5">
    <w:p w14:paraId="41CD09A7" w14:textId="77777777" w:rsidR="00D64C5F" w:rsidRDefault="00D64C5F" w:rsidP="00D64C5F">
      <w:pPr>
        <w:pStyle w:val="FootnoteText"/>
      </w:pPr>
      <w:r>
        <w:rPr>
          <w:rStyle w:val="FootnoteReference"/>
        </w:rPr>
        <w:footnoteRef/>
      </w:r>
      <w:r>
        <w:t xml:space="preserve"> </w:t>
      </w:r>
      <w:proofErr w:type="spellStart"/>
      <w:r w:rsidRPr="001B438E">
        <w:t>Fox</w:t>
      </w:r>
      <w:proofErr w:type="spellEnd"/>
      <w:r w:rsidRPr="001B438E">
        <w:t xml:space="preserve">, </w:t>
      </w:r>
      <w:proofErr w:type="spellStart"/>
      <w:r w:rsidRPr="001B438E">
        <w:t>John</w:t>
      </w:r>
      <w:proofErr w:type="spellEnd"/>
      <w:r w:rsidRPr="001B438E">
        <w:t xml:space="preserve">,  </w:t>
      </w:r>
      <w:proofErr w:type="spellStart"/>
      <w:r w:rsidRPr="001B438E">
        <w:t>Applied</w:t>
      </w:r>
      <w:proofErr w:type="spellEnd"/>
      <w:r w:rsidRPr="001B438E">
        <w:t xml:space="preserve"> </w:t>
      </w:r>
      <w:proofErr w:type="spellStart"/>
      <w:r w:rsidRPr="001B438E">
        <w:t>regression</w:t>
      </w:r>
      <w:proofErr w:type="spellEnd"/>
      <w:r w:rsidRPr="001B438E">
        <w:t xml:space="preserve"> </w:t>
      </w:r>
      <w:proofErr w:type="spellStart"/>
      <w:r w:rsidRPr="001B438E">
        <w:t>analysis</w:t>
      </w:r>
      <w:proofErr w:type="spellEnd"/>
      <w:r w:rsidRPr="001B438E">
        <w:t xml:space="preserve"> </w:t>
      </w:r>
      <w:proofErr w:type="spellStart"/>
      <w:r w:rsidRPr="001B438E">
        <w:t>and</w:t>
      </w:r>
      <w:proofErr w:type="spellEnd"/>
      <w:r w:rsidRPr="001B438E">
        <w:t xml:space="preserve"> </w:t>
      </w:r>
      <w:proofErr w:type="spellStart"/>
      <w:r w:rsidRPr="001B438E">
        <w:t>generalized</w:t>
      </w:r>
      <w:proofErr w:type="spellEnd"/>
      <w:r w:rsidRPr="001B438E">
        <w:t xml:space="preserve"> </w:t>
      </w:r>
      <w:proofErr w:type="spellStart"/>
      <w:r w:rsidRPr="001B438E">
        <w:t>linear</w:t>
      </w:r>
      <w:proofErr w:type="spellEnd"/>
      <w:r w:rsidRPr="001B438E">
        <w:t xml:space="preserve"> </w:t>
      </w:r>
      <w:proofErr w:type="spellStart"/>
      <w:r w:rsidRPr="001B438E">
        <w:t>models</w:t>
      </w:r>
      <w:proofErr w:type="spellEnd"/>
      <w:r w:rsidRPr="001B438E">
        <w:t xml:space="preserve"> / </w:t>
      </w:r>
      <w:proofErr w:type="spellStart"/>
      <w:r w:rsidRPr="001B438E">
        <w:t>John</w:t>
      </w:r>
      <w:proofErr w:type="spellEnd"/>
      <w:r w:rsidRPr="001B438E">
        <w:t xml:space="preserve"> </w:t>
      </w:r>
      <w:proofErr w:type="spellStart"/>
      <w:r w:rsidRPr="001B438E">
        <w:t>Fox</w:t>
      </w:r>
      <w:proofErr w:type="spellEnd"/>
      <w:r w:rsidRPr="001B438E">
        <w:t xml:space="preserve">.  </w:t>
      </w:r>
      <w:proofErr w:type="spellStart"/>
      <w:r w:rsidRPr="001B438E">
        <w:t>Third</w:t>
      </w:r>
      <w:proofErr w:type="spellEnd"/>
      <w:r w:rsidRPr="001B438E">
        <w:t xml:space="preserve"> </w:t>
      </w:r>
      <w:proofErr w:type="spellStart"/>
      <w:r w:rsidRPr="001B438E">
        <w:t>Edition</w:t>
      </w:r>
      <w:proofErr w:type="spellEnd"/>
      <w:r w:rsidRPr="001B438E">
        <w:t xml:space="preserve"> </w:t>
      </w:r>
      <w:proofErr w:type="spellStart"/>
      <w:r w:rsidRPr="001B438E">
        <w:t>Los</w:t>
      </w:r>
      <w:proofErr w:type="spellEnd"/>
      <w:r w:rsidRPr="001B438E">
        <w:t xml:space="preserve"> </w:t>
      </w:r>
      <w:proofErr w:type="spellStart"/>
      <w:r w:rsidRPr="001B438E">
        <w:t>Angeles</w:t>
      </w:r>
      <w:proofErr w:type="spellEnd"/>
      <w:r w:rsidRPr="001B438E">
        <w:t xml:space="preserve"> : SAGE, [2016]</w:t>
      </w:r>
      <w:r>
        <w:t>, p.425-476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F20" w14:textId="4A42E1D3" w:rsidR="0086253B" w:rsidRPr="00B7359A" w:rsidRDefault="003A3F87" w:rsidP="00B7359A">
    <w:pPr>
      <w:pStyle w:val="Header"/>
      <w:ind w:firstLine="0"/>
      <w:jc w:val="right"/>
      <w:rPr>
        <w:sz w:val="16"/>
        <w:szCs w:val="16"/>
      </w:rPr>
    </w:pPr>
    <w:r w:rsidRPr="00B7359A">
      <w:rPr>
        <w:sz w:val="16"/>
        <w:szCs w:val="16"/>
      </w:rPr>
      <w:t>Pētījums par prognozētām izmaiņām darbaspēka un būvmateriālu izmaksām</w:t>
    </w:r>
    <w:r w:rsidR="00B7359A" w:rsidRPr="00B7359A">
      <w:rPr>
        <w:sz w:val="16"/>
        <w:szCs w:val="16"/>
      </w:rPr>
      <w:t xml:space="preserve"> </w:t>
    </w:r>
    <w:r w:rsidRPr="00B7359A">
      <w:rPr>
        <w:sz w:val="16"/>
        <w:szCs w:val="16"/>
      </w:rPr>
      <w:t xml:space="preserve">būvniecības nozarē Latvijā 2021.-2025. </w:t>
    </w:r>
    <w:r w:rsidRPr="00B7359A">
      <w:rPr>
        <w:rFonts w:cstheme="minorHAnsi"/>
        <w:sz w:val="16"/>
        <w:szCs w:val="16"/>
      </w:rPr>
      <w:t>|</w:t>
    </w:r>
    <w:r w:rsidRPr="00B7359A">
      <w:rPr>
        <w:sz w:val="16"/>
        <w:szCs w:val="16"/>
      </w:rPr>
      <w:t xml:space="preserve"> ID Nr. EM 2021/15 </w:t>
    </w:r>
    <w:r w:rsidRPr="00B7359A">
      <w:rPr>
        <w:rFonts w:cstheme="minorHAnsi"/>
        <w:sz w:val="16"/>
        <w:szCs w:val="16"/>
      </w:rPr>
      <w:t>|</w:t>
    </w:r>
    <w:r w:rsidRPr="00B7359A">
      <w:rPr>
        <w:sz w:val="16"/>
        <w:szCs w:val="16"/>
      </w:rPr>
      <w:t xml:space="preserve"> </w:t>
    </w:r>
    <w:r w:rsidR="00B7359A">
      <w:rPr>
        <w:sz w:val="16"/>
        <w:szCs w:val="16"/>
      </w:rPr>
      <w:t>N</w:t>
    </w:r>
    <w:r w:rsidR="00B7359A" w:rsidRPr="00B7359A">
      <w:rPr>
        <w:sz w:val="16"/>
        <w:szCs w:val="16"/>
      </w:rPr>
      <w:t>oslēguma ziņojums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5E6"/>
    <w:multiLevelType w:val="hybridMultilevel"/>
    <w:tmpl w:val="6D723D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35206E6"/>
    <w:multiLevelType w:val="hybridMultilevel"/>
    <w:tmpl w:val="884E7784"/>
    <w:lvl w:ilvl="0" w:tplc="08090015">
      <w:start w:val="1"/>
      <w:numFmt w:val="upp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7567860"/>
    <w:multiLevelType w:val="hybridMultilevel"/>
    <w:tmpl w:val="9E7097D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84426AF"/>
    <w:multiLevelType w:val="hybridMultilevel"/>
    <w:tmpl w:val="911689C0"/>
    <w:lvl w:ilvl="0" w:tplc="0809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CE94BA52">
      <w:start w:val="2020"/>
      <w:numFmt w:val="bullet"/>
      <w:lvlText w:val="-"/>
      <w:lvlJc w:val="left"/>
      <w:pPr>
        <w:ind w:left="2880" w:hanging="360"/>
      </w:pPr>
      <w:rPr>
        <w:rFonts w:ascii="Times New Roman" w:eastAsiaTheme="minorHAnsi" w:hAnsi="Times New Roman" w:cs="Times New Roman"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2346B51"/>
    <w:multiLevelType w:val="hybridMultilevel"/>
    <w:tmpl w:val="AE0204B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3048DA"/>
    <w:multiLevelType w:val="hybridMultilevel"/>
    <w:tmpl w:val="1D268CC0"/>
    <w:lvl w:ilvl="0" w:tplc="08090015">
      <w:start w:val="1"/>
      <w:numFmt w:val="upperLetter"/>
      <w:lvlText w:val="%1."/>
      <w:lvlJc w:val="left"/>
      <w:pPr>
        <w:ind w:left="1584" w:hanging="360"/>
      </w:pPr>
      <w:rPr>
        <w:rFonts w:hint="default"/>
      </w:rPr>
    </w:lvl>
    <w:lvl w:ilvl="1" w:tplc="04260003">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6" w15:restartNumberingAfterBreak="0">
    <w:nsid w:val="25403120"/>
    <w:multiLevelType w:val="hybridMultilevel"/>
    <w:tmpl w:val="AEF68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FC7E77"/>
    <w:multiLevelType w:val="hybridMultilevel"/>
    <w:tmpl w:val="AEF689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E2F6FA1"/>
    <w:multiLevelType w:val="hybridMultilevel"/>
    <w:tmpl w:val="6D723D8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386BD2"/>
    <w:multiLevelType w:val="hybridMultilevel"/>
    <w:tmpl w:val="57723EA4"/>
    <w:lvl w:ilvl="0" w:tplc="0809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36B55F6"/>
    <w:multiLevelType w:val="hybridMultilevel"/>
    <w:tmpl w:val="FC2CB5E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5ED0804"/>
    <w:multiLevelType w:val="hybridMultilevel"/>
    <w:tmpl w:val="81D2B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BF0425"/>
    <w:multiLevelType w:val="hybridMultilevel"/>
    <w:tmpl w:val="805476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E80CC7"/>
    <w:multiLevelType w:val="hybridMultilevel"/>
    <w:tmpl w:val="C1A69A12"/>
    <w:lvl w:ilvl="0" w:tplc="0809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06F28D2"/>
    <w:multiLevelType w:val="hybridMultilevel"/>
    <w:tmpl w:val="84F2D438"/>
    <w:lvl w:ilvl="0" w:tplc="0809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45115F0"/>
    <w:multiLevelType w:val="hybridMultilevel"/>
    <w:tmpl w:val="B98235B0"/>
    <w:lvl w:ilvl="0" w:tplc="0809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E861D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0C359C"/>
    <w:multiLevelType w:val="hybridMultilevel"/>
    <w:tmpl w:val="A6A0E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A37303"/>
    <w:multiLevelType w:val="hybridMultilevel"/>
    <w:tmpl w:val="F73410D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A65155D"/>
    <w:multiLevelType w:val="hybridMultilevel"/>
    <w:tmpl w:val="7CE4C08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5B4950A0"/>
    <w:multiLevelType w:val="hybridMultilevel"/>
    <w:tmpl w:val="BF023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F05314"/>
    <w:multiLevelType w:val="multilevel"/>
    <w:tmpl w:val="E2B02AFE"/>
    <w:lvl w:ilvl="0">
      <w:start w:val="1"/>
      <w:numFmt w:val="upp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63266E24"/>
    <w:multiLevelType w:val="hybridMultilevel"/>
    <w:tmpl w:val="33C6B430"/>
    <w:lvl w:ilvl="0" w:tplc="0809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EAD3F64"/>
    <w:multiLevelType w:val="hybridMultilevel"/>
    <w:tmpl w:val="55366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E1113F"/>
    <w:multiLevelType w:val="hybridMultilevel"/>
    <w:tmpl w:val="8F1A3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EC46DE"/>
    <w:multiLevelType w:val="hybridMultilevel"/>
    <w:tmpl w:val="0A28150C"/>
    <w:lvl w:ilvl="0" w:tplc="0809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7652616"/>
    <w:multiLevelType w:val="hybridMultilevel"/>
    <w:tmpl w:val="C4CC6CE4"/>
    <w:lvl w:ilvl="0" w:tplc="08090015">
      <w:start w:val="1"/>
      <w:numFmt w:val="upp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D61D43"/>
    <w:multiLevelType w:val="hybridMultilevel"/>
    <w:tmpl w:val="95742F5A"/>
    <w:lvl w:ilvl="0" w:tplc="08090015">
      <w:start w:val="1"/>
      <w:numFmt w:val="upperLetter"/>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9230E65"/>
    <w:multiLevelType w:val="hybridMultilevel"/>
    <w:tmpl w:val="FB9C41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9C5522F"/>
    <w:multiLevelType w:val="hybridMultilevel"/>
    <w:tmpl w:val="30FE0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B2A541D"/>
    <w:multiLevelType w:val="hybridMultilevel"/>
    <w:tmpl w:val="4886BD86"/>
    <w:lvl w:ilvl="0" w:tplc="F09AD8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2C0D09"/>
    <w:multiLevelType w:val="hybridMultilevel"/>
    <w:tmpl w:val="76AAB264"/>
    <w:lvl w:ilvl="0" w:tplc="0809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8"/>
  </w:num>
  <w:num w:numId="2">
    <w:abstractNumId w:val="6"/>
  </w:num>
  <w:num w:numId="3">
    <w:abstractNumId w:val="8"/>
  </w:num>
  <w:num w:numId="4">
    <w:abstractNumId w:val="0"/>
  </w:num>
  <w:num w:numId="5">
    <w:abstractNumId w:val="16"/>
  </w:num>
  <w:num w:numId="6">
    <w:abstractNumId w:val="7"/>
  </w:num>
  <w:num w:numId="7">
    <w:abstractNumId w:val="10"/>
  </w:num>
  <w:num w:numId="8">
    <w:abstractNumId w:val="2"/>
  </w:num>
  <w:num w:numId="9">
    <w:abstractNumId w:val="19"/>
  </w:num>
  <w:num w:numId="10">
    <w:abstractNumId w:val="28"/>
  </w:num>
  <w:num w:numId="11">
    <w:abstractNumId w:val="4"/>
  </w:num>
  <w:num w:numId="12">
    <w:abstractNumId w:val="29"/>
  </w:num>
  <w:num w:numId="13">
    <w:abstractNumId w:val="21"/>
  </w:num>
  <w:num w:numId="14">
    <w:abstractNumId w:val="3"/>
  </w:num>
  <w:num w:numId="15">
    <w:abstractNumId w:val="1"/>
  </w:num>
  <w:num w:numId="16">
    <w:abstractNumId w:val="5"/>
  </w:num>
  <w:num w:numId="17">
    <w:abstractNumId w:val="26"/>
  </w:num>
  <w:num w:numId="18">
    <w:abstractNumId w:val="31"/>
  </w:num>
  <w:num w:numId="19">
    <w:abstractNumId w:val="9"/>
  </w:num>
  <w:num w:numId="20">
    <w:abstractNumId w:val="14"/>
  </w:num>
  <w:num w:numId="21">
    <w:abstractNumId w:val="13"/>
  </w:num>
  <w:num w:numId="22">
    <w:abstractNumId w:val="27"/>
  </w:num>
  <w:num w:numId="23">
    <w:abstractNumId w:val="23"/>
  </w:num>
  <w:num w:numId="24">
    <w:abstractNumId w:val="30"/>
  </w:num>
  <w:num w:numId="25">
    <w:abstractNumId w:val="24"/>
  </w:num>
  <w:num w:numId="26">
    <w:abstractNumId w:val="15"/>
  </w:num>
  <w:num w:numId="27">
    <w:abstractNumId w:val="25"/>
  </w:num>
  <w:num w:numId="28">
    <w:abstractNumId w:val="22"/>
  </w:num>
  <w:num w:numId="29">
    <w:abstractNumId w:val="20"/>
  </w:num>
  <w:num w:numId="30">
    <w:abstractNumId w:val="11"/>
  </w:num>
  <w:num w:numId="31">
    <w:abstractNumId w:val="17"/>
  </w:num>
  <w:num w:numId="3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6"/>
    <w:rsid w:val="00000155"/>
    <w:rsid w:val="00002545"/>
    <w:rsid w:val="0000289B"/>
    <w:rsid w:val="0000418A"/>
    <w:rsid w:val="0000450F"/>
    <w:rsid w:val="00004FC2"/>
    <w:rsid w:val="000052A2"/>
    <w:rsid w:val="0000619E"/>
    <w:rsid w:val="00006DB6"/>
    <w:rsid w:val="00007835"/>
    <w:rsid w:val="000101AA"/>
    <w:rsid w:val="000117B5"/>
    <w:rsid w:val="00011834"/>
    <w:rsid w:val="00011FD4"/>
    <w:rsid w:val="0001242E"/>
    <w:rsid w:val="0001271C"/>
    <w:rsid w:val="00012748"/>
    <w:rsid w:val="000127BE"/>
    <w:rsid w:val="00012AEC"/>
    <w:rsid w:val="00013166"/>
    <w:rsid w:val="0001595C"/>
    <w:rsid w:val="00015C48"/>
    <w:rsid w:val="00016C0D"/>
    <w:rsid w:val="00022D38"/>
    <w:rsid w:val="00022E24"/>
    <w:rsid w:val="00022F99"/>
    <w:rsid w:val="00023637"/>
    <w:rsid w:val="00024017"/>
    <w:rsid w:val="00025BCB"/>
    <w:rsid w:val="00026D39"/>
    <w:rsid w:val="00026FD2"/>
    <w:rsid w:val="000279CB"/>
    <w:rsid w:val="000308D9"/>
    <w:rsid w:val="000311DF"/>
    <w:rsid w:val="00031BE9"/>
    <w:rsid w:val="00031E66"/>
    <w:rsid w:val="000324E8"/>
    <w:rsid w:val="00033452"/>
    <w:rsid w:val="000335DF"/>
    <w:rsid w:val="00034514"/>
    <w:rsid w:val="0003475D"/>
    <w:rsid w:val="00034B0D"/>
    <w:rsid w:val="00035DC0"/>
    <w:rsid w:val="00035DF1"/>
    <w:rsid w:val="000366BD"/>
    <w:rsid w:val="00040C30"/>
    <w:rsid w:val="0004325F"/>
    <w:rsid w:val="00043578"/>
    <w:rsid w:val="00044607"/>
    <w:rsid w:val="00044904"/>
    <w:rsid w:val="000450FC"/>
    <w:rsid w:val="00045C2B"/>
    <w:rsid w:val="00047FCF"/>
    <w:rsid w:val="000515F0"/>
    <w:rsid w:val="00052033"/>
    <w:rsid w:val="00052297"/>
    <w:rsid w:val="00052326"/>
    <w:rsid w:val="000543B9"/>
    <w:rsid w:val="00055F8C"/>
    <w:rsid w:val="000562A5"/>
    <w:rsid w:val="00056B45"/>
    <w:rsid w:val="00056DC5"/>
    <w:rsid w:val="00060522"/>
    <w:rsid w:val="000609F9"/>
    <w:rsid w:val="00061133"/>
    <w:rsid w:val="0006153D"/>
    <w:rsid w:val="00062A8A"/>
    <w:rsid w:val="00062FCA"/>
    <w:rsid w:val="00063CF5"/>
    <w:rsid w:val="00064B98"/>
    <w:rsid w:val="00065073"/>
    <w:rsid w:val="00066560"/>
    <w:rsid w:val="00066ED8"/>
    <w:rsid w:val="000702B5"/>
    <w:rsid w:val="00073201"/>
    <w:rsid w:val="0007493A"/>
    <w:rsid w:val="0007555F"/>
    <w:rsid w:val="00077097"/>
    <w:rsid w:val="00077212"/>
    <w:rsid w:val="000801DB"/>
    <w:rsid w:val="0008095B"/>
    <w:rsid w:val="00082508"/>
    <w:rsid w:val="00083D6B"/>
    <w:rsid w:val="000846BB"/>
    <w:rsid w:val="0008595C"/>
    <w:rsid w:val="00086B5B"/>
    <w:rsid w:val="000871D1"/>
    <w:rsid w:val="00090154"/>
    <w:rsid w:val="00091189"/>
    <w:rsid w:val="0009313D"/>
    <w:rsid w:val="00094DE7"/>
    <w:rsid w:val="0009514C"/>
    <w:rsid w:val="00095280"/>
    <w:rsid w:val="00095908"/>
    <w:rsid w:val="00096B19"/>
    <w:rsid w:val="00097397"/>
    <w:rsid w:val="0009792E"/>
    <w:rsid w:val="000A1412"/>
    <w:rsid w:val="000A276E"/>
    <w:rsid w:val="000A340E"/>
    <w:rsid w:val="000A5376"/>
    <w:rsid w:val="000B090F"/>
    <w:rsid w:val="000B0EEB"/>
    <w:rsid w:val="000B1B53"/>
    <w:rsid w:val="000B235A"/>
    <w:rsid w:val="000B2472"/>
    <w:rsid w:val="000B3507"/>
    <w:rsid w:val="000B461C"/>
    <w:rsid w:val="000B5468"/>
    <w:rsid w:val="000B5CA0"/>
    <w:rsid w:val="000C018A"/>
    <w:rsid w:val="000C0308"/>
    <w:rsid w:val="000C0E92"/>
    <w:rsid w:val="000C1A64"/>
    <w:rsid w:val="000C20D5"/>
    <w:rsid w:val="000C2BFB"/>
    <w:rsid w:val="000C2CDE"/>
    <w:rsid w:val="000C3069"/>
    <w:rsid w:val="000C3536"/>
    <w:rsid w:val="000C3FE4"/>
    <w:rsid w:val="000C54B8"/>
    <w:rsid w:val="000C56B5"/>
    <w:rsid w:val="000C6767"/>
    <w:rsid w:val="000C7F13"/>
    <w:rsid w:val="000D1D1F"/>
    <w:rsid w:val="000D24BB"/>
    <w:rsid w:val="000D2794"/>
    <w:rsid w:val="000D66AC"/>
    <w:rsid w:val="000D772D"/>
    <w:rsid w:val="000E1653"/>
    <w:rsid w:val="000E175F"/>
    <w:rsid w:val="000E23CA"/>
    <w:rsid w:val="000E33CD"/>
    <w:rsid w:val="000E3E96"/>
    <w:rsid w:val="000E44AC"/>
    <w:rsid w:val="000E6C7D"/>
    <w:rsid w:val="000E73A2"/>
    <w:rsid w:val="000E7A3D"/>
    <w:rsid w:val="000F0C00"/>
    <w:rsid w:val="000F0D08"/>
    <w:rsid w:val="000F2215"/>
    <w:rsid w:val="000F3C80"/>
    <w:rsid w:val="000F45CB"/>
    <w:rsid w:val="000F6088"/>
    <w:rsid w:val="000F79AD"/>
    <w:rsid w:val="000F7BEF"/>
    <w:rsid w:val="000F7C23"/>
    <w:rsid w:val="0010246A"/>
    <w:rsid w:val="00103293"/>
    <w:rsid w:val="001059A5"/>
    <w:rsid w:val="0010785C"/>
    <w:rsid w:val="0011226F"/>
    <w:rsid w:val="00112A3F"/>
    <w:rsid w:val="001130E7"/>
    <w:rsid w:val="00114799"/>
    <w:rsid w:val="001156D2"/>
    <w:rsid w:val="00115931"/>
    <w:rsid w:val="00115A13"/>
    <w:rsid w:val="00115A4A"/>
    <w:rsid w:val="0011681B"/>
    <w:rsid w:val="00116E3D"/>
    <w:rsid w:val="001178A7"/>
    <w:rsid w:val="001205DA"/>
    <w:rsid w:val="0012141D"/>
    <w:rsid w:val="001217BC"/>
    <w:rsid w:val="00121EA6"/>
    <w:rsid w:val="001223A6"/>
    <w:rsid w:val="00122524"/>
    <w:rsid w:val="0012332B"/>
    <w:rsid w:val="001234E3"/>
    <w:rsid w:val="00123E27"/>
    <w:rsid w:val="001267AE"/>
    <w:rsid w:val="00127EB9"/>
    <w:rsid w:val="00131641"/>
    <w:rsid w:val="00133A49"/>
    <w:rsid w:val="0013536D"/>
    <w:rsid w:val="00137231"/>
    <w:rsid w:val="00140313"/>
    <w:rsid w:val="001403EB"/>
    <w:rsid w:val="00141217"/>
    <w:rsid w:val="00142ED1"/>
    <w:rsid w:val="00143D4C"/>
    <w:rsid w:val="00144024"/>
    <w:rsid w:val="001447A9"/>
    <w:rsid w:val="00145292"/>
    <w:rsid w:val="00145500"/>
    <w:rsid w:val="00145C51"/>
    <w:rsid w:val="00145F43"/>
    <w:rsid w:val="00146C73"/>
    <w:rsid w:val="0014710E"/>
    <w:rsid w:val="0015011E"/>
    <w:rsid w:val="001503B3"/>
    <w:rsid w:val="0015049F"/>
    <w:rsid w:val="00150E77"/>
    <w:rsid w:val="0015100E"/>
    <w:rsid w:val="00151063"/>
    <w:rsid w:val="00152CE6"/>
    <w:rsid w:val="00152E7F"/>
    <w:rsid w:val="001536BB"/>
    <w:rsid w:val="00153C84"/>
    <w:rsid w:val="00154B44"/>
    <w:rsid w:val="00154F92"/>
    <w:rsid w:val="001555E9"/>
    <w:rsid w:val="00155DA8"/>
    <w:rsid w:val="00156726"/>
    <w:rsid w:val="0015684B"/>
    <w:rsid w:val="001568E4"/>
    <w:rsid w:val="001605D6"/>
    <w:rsid w:val="0016119F"/>
    <w:rsid w:val="0016126C"/>
    <w:rsid w:val="00163B58"/>
    <w:rsid w:val="001641C6"/>
    <w:rsid w:val="001647A4"/>
    <w:rsid w:val="001657F3"/>
    <w:rsid w:val="00165802"/>
    <w:rsid w:val="001676A7"/>
    <w:rsid w:val="001676D9"/>
    <w:rsid w:val="00167BB5"/>
    <w:rsid w:val="001704C2"/>
    <w:rsid w:val="00170F58"/>
    <w:rsid w:val="001719E4"/>
    <w:rsid w:val="0017231B"/>
    <w:rsid w:val="001738A3"/>
    <w:rsid w:val="00173B3D"/>
    <w:rsid w:val="00175C07"/>
    <w:rsid w:val="0017621D"/>
    <w:rsid w:val="001803DD"/>
    <w:rsid w:val="001810BF"/>
    <w:rsid w:val="0018196A"/>
    <w:rsid w:val="00182056"/>
    <w:rsid w:val="00182E81"/>
    <w:rsid w:val="001833B6"/>
    <w:rsid w:val="00183757"/>
    <w:rsid w:val="001844D3"/>
    <w:rsid w:val="00184675"/>
    <w:rsid w:val="00185238"/>
    <w:rsid w:val="0018638A"/>
    <w:rsid w:val="00186A7B"/>
    <w:rsid w:val="00186AC2"/>
    <w:rsid w:val="00187603"/>
    <w:rsid w:val="00190774"/>
    <w:rsid w:val="00190F0B"/>
    <w:rsid w:val="00191197"/>
    <w:rsid w:val="00192D7F"/>
    <w:rsid w:val="00193082"/>
    <w:rsid w:val="0019317A"/>
    <w:rsid w:val="00194720"/>
    <w:rsid w:val="001A12F6"/>
    <w:rsid w:val="001A2641"/>
    <w:rsid w:val="001A4AFF"/>
    <w:rsid w:val="001A6B17"/>
    <w:rsid w:val="001A72D7"/>
    <w:rsid w:val="001B0C98"/>
    <w:rsid w:val="001B1148"/>
    <w:rsid w:val="001B18DE"/>
    <w:rsid w:val="001B19EE"/>
    <w:rsid w:val="001B19FE"/>
    <w:rsid w:val="001B2AA5"/>
    <w:rsid w:val="001B2B9D"/>
    <w:rsid w:val="001B438E"/>
    <w:rsid w:val="001B6243"/>
    <w:rsid w:val="001B7A52"/>
    <w:rsid w:val="001C0915"/>
    <w:rsid w:val="001C102E"/>
    <w:rsid w:val="001C13D1"/>
    <w:rsid w:val="001C24B5"/>
    <w:rsid w:val="001C3C48"/>
    <w:rsid w:val="001C3CAA"/>
    <w:rsid w:val="001C3DB1"/>
    <w:rsid w:val="001C3E91"/>
    <w:rsid w:val="001C723F"/>
    <w:rsid w:val="001C7E64"/>
    <w:rsid w:val="001D0FFC"/>
    <w:rsid w:val="001D19D1"/>
    <w:rsid w:val="001D26CA"/>
    <w:rsid w:val="001D3A90"/>
    <w:rsid w:val="001D3DBE"/>
    <w:rsid w:val="001D4FCC"/>
    <w:rsid w:val="001D58B8"/>
    <w:rsid w:val="001E069F"/>
    <w:rsid w:val="001E1A18"/>
    <w:rsid w:val="001E1B79"/>
    <w:rsid w:val="001E1BCC"/>
    <w:rsid w:val="001E1C0A"/>
    <w:rsid w:val="001E2718"/>
    <w:rsid w:val="001E35BF"/>
    <w:rsid w:val="001E510D"/>
    <w:rsid w:val="001E52FF"/>
    <w:rsid w:val="001E5EEB"/>
    <w:rsid w:val="001E6422"/>
    <w:rsid w:val="001E67FD"/>
    <w:rsid w:val="001F003C"/>
    <w:rsid w:val="001F087A"/>
    <w:rsid w:val="001F08E7"/>
    <w:rsid w:val="001F11E5"/>
    <w:rsid w:val="001F14B0"/>
    <w:rsid w:val="001F3BEF"/>
    <w:rsid w:val="001F4CB4"/>
    <w:rsid w:val="001F4FFF"/>
    <w:rsid w:val="001F597D"/>
    <w:rsid w:val="001F6086"/>
    <w:rsid w:val="00200009"/>
    <w:rsid w:val="002006E6"/>
    <w:rsid w:val="00203F68"/>
    <w:rsid w:val="002040DC"/>
    <w:rsid w:val="00205D9D"/>
    <w:rsid w:val="002064A3"/>
    <w:rsid w:val="00206809"/>
    <w:rsid w:val="00206B52"/>
    <w:rsid w:val="00206E35"/>
    <w:rsid w:val="00207D2A"/>
    <w:rsid w:val="00210C71"/>
    <w:rsid w:val="0021382C"/>
    <w:rsid w:val="00213B73"/>
    <w:rsid w:val="00214480"/>
    <w:rsid w:val="00214E46"/>
    <w:rsid w:val="002201C6"/>
    <w:rsid w:val="00220419"/>
    <w:rsid w:val="00220C18"/>
    <w:rsid w:val="00222611"/>
    <w:rsid w:val="00222929"/>
    <w:rsid w:val="00226783"/>
    <w:rsid w:val="00227C6F"/>
    <w:rsid w:val="00231DDE"/>
    <w:rsid w:val="0023204C"/>
    <w:rsid w:val="00232B22"/>
    <w:rsid w:val="00232EE8"/>
    <w:rsid w:val="00234553"/>
    <w:rsid w:val="00235358"/>
    <w:rsid w:val="002365B7"/>
    <w:rsid w:val="00237B69"/>
    <w:rsid w:val="00237F67"/>
    <w:rsid w:val="00241087"/>
    <w:rsid w:val="002411A7"/>
    <w:rsid w:val="002412FD"/>
    <w:rsid w:val="002419B4"/>
    <w:rsid w:val="00242532"/>
    <w:rsid w:val="00243039"/>
    <w:rsid w:val="002434B2"/>
    <w:rsid w:val="00243F97"/>
    <w:rsid w:val="00247627"/>
    <w:rsid w:val="00247AAD"/>
    <w:rsid w:val="00247FE2"/>
    <w:rsid w:val="00250A20"/>
    <w:rsid w:val="00252A7E"/>
    <w:rsid w:val="00252B97"/>
    <w:rsid w:val="00253C2C"/>
    <w:rsid w:val="00253CC9"/>
    <w:rsid w:val="0025596D"/>
    <w:rsid w:val="00255AA4"/>
    <w:rsid w:val="002564F9"/>
    <w:rsid w:val="00256D6B"/>
    <w:rsid w:val="002575E7"/>
    <w:rsid w:val="00260508"/>
    <w:rsid w:val="00261CC7"/>
    <w:rsid w:val="002629C7"/>
    <w:rsid w:val="002634EB"/>
    <w:rsid w:val="0026350F"/>
    <w:rsid w:val="002644CB"/>
    <w:rsid w:val="0026471C"/>
    <w:rsid w:val="0026613E"/>
    <w:rsid w:val="00266E91"/>
    <w:rsid w:val="002671C4"/>
    <w:rsid w:val="00267C75"/>
    <w:rsid w:val="00276B87"/>
    <w:rsid w:val="00276B8B"/>
    <w:rsid w:val="002772F8"/>
    <w:rsid w:val="002777C0"/>
    <w:rsid w:val="002816F0"/>
    <w:rsid w:val="00282B3A"/>
    <w:rsid w:val="00284D51"/>
    <w:rsid w:val="0029101C"/>
    <w:rsid w:val="00293DAC"/>
    <w:rsid w:val="00295264"/>
    <w:rsid w:val="00295D72"/>
    <w:rsid w:val="00296087"/>
    <w:rsid w:val="00296249"/>
    <w:rsid w:val="002A1F01"/>
    <w:rsid w:val="002A2A72"/>
    <w:rsid w:val="002A3048"/>
    <w:rsid w:val="002A476C"/>
    <w:rsid w:val="002A6290"/>
    <w:rsid w:val="002A7B0D"/>
    <w:rsid w:val="002B05D7"/>
    <w:rsid w:val="002B099B"/>
    <w:rsid w:val="002B0C38"/>
    <w:rsid w:val="002B247E"/>
    <w:rsid w:val="002B276F"/>
    <w:rsid w:val="002B440B"/>
    <w:rsid w:val="002B5845"/>
    <w:rsid w:val="002B590E"/>
    <w:rsid w:val="002B5CF5"/>
    <w:rsid w:val="002B7048"/>
    <w:rsid w:val="002B70F7"/>
    <w:rsid w:val="002C0191"/>
    <w:rsid w:val="002C0988"/>
    <w:rsid w:val="002C0D33"/>
    <w:rsid w:val="002C0EE8"/>
    <w:rsid w:val="002C17A4"/>
    <w:rsid w:val="002C180F"/>
    <w:rsid w:val="002C294D"/>
    <w:rsid w:val="002C36A9"/>
    <w:rsid w:val="002C47A0"/>
    <w:rsid w:val="002C5CB3"/>
    <w:rsid w:val="002C6E59"/>
    <w:rsid w:val="002C7457"/>
    <w:rsid w:val="002C7655"/>
    <w:rsid w:val="002D06D1"/>
    <w:rsid w:val="002D166D"/>
    <w:rsid w:val="002D2E0F"/>
    <w:rsid w:val="002D486D"/>
    <w:rsid w:val="002D55C3"/>
    <w:rsid w:val="002E0A7F"/>
    <w:rsid w:val="002E184E"/>
    <w:rsid w:val="002E3B92"/>
    <w:rsid w:val="002E4131"/>
    <w:rsid w:val="002E7D89"/>
    <w:rsid w:val="002F1385"/>
    <w:rsid w:val="002F23B4"/>
    <w:rsid w:val="002F371C"/>
    <w:rsid w:val="002F3E7B"/>
    <w:rsid w:val="002F4B67"/>
    <w:rsid w:val="002F4E35"/>
    <w:rsid w:val="002F7879"/>
    <w:rsid w:val="003000F3"/>
    <w:rsid w:val="0030151E"/>
    <w:rsid w:val="00301BF4"/>
    <w:rsid w:val="003023E3"/>
    <w:rsid w:val="00302C63"/>
    <w:rsid w:val="00303B42"/>
    <w:rsid w:val="00303D73"/>
    <w:rsid w:val="00305422"/>
    <w:rsid w:val="00305799"/>
    <w:rsid w:val="00305927"/>
    <w:rsid w:val="0030707A"/>
    <w:rsid w:val="00307233"/>
    <w:rsid w:val="003105C1"/>
    <w:rsid w:val="00310CD4"/>
    <w:rsid w:val="00310D99"/>
    <w:rsid w:val="00310E69"/>
    <w:rsid w:val="00311037"/>
    <w:rsid w:val="00311F49"/>
    <w:rsid w:val="00312AC2"/>
    <w:rsid w:val="0031378F"/>
    <w:rsid w:val="00314997"/>
    <w:rsid w:val="0031723D"/>
    <w:rsid w:val="0032071D"/>
    <w:rsid w:val="00320C28"/>
    <w:rsid w:val="00326952"/>
    <w:rsid w:val="00326E0B"/>
    <w:rsid w:val="00327E52"/>
    <w:rsid w:val="0033034D"/>
    <w:rsid w:val="00331708"/>
    <w:rsid w:val="003323A2"/>
    <w:rsid w:val="003324CB"/>
    <w:rsid w:val="003331AF"/>
    <w:rsid w:val="003331F7"/>
    <w:rsid w:val="00334426"/>
    <w:rsid w:val="0033446D"/>
    <w:rsid w:val="0033759A"/>
    <w:rsid w:val="003405ED"/>
    <w:rsid w:val="00340790"/>
    <w:rsid w:val="00340F27"/>
    <w:rsid w:val="00341B8B"/>
    <w:rsid w:val="00342579"/>
    <w:rsid w:val="00342850"/>
    <w:rsid w:val="00344136"/>
    <w:rsid w:val="00345650"/>
    <w:rsid w:val="003471E3"/>
    <w:rsid w:val="0034754A"/>
    <w:rsid w:val="00351834"/>
    <w:rsid w:val="00351F20"/>
    <w:rsid w:val="00351FC5"/>
    <w:rsid w:val="00352D09"/>
    <w:rsid w:val="00353447"/>
    <w:rsid w:val="003539A5"/>
    <w:rsid w:val="00354B16"/>
    <w:rsid w:val="00354D15"/>
    <w:rsid w:val="0035523D"/>
    <w:rsid w:val="00357D2D"/>
    <w:rsid w:val="00361621"/>
    <w:rsid w:val="0036225E"/>
    <w:rsid w:val="00362E4B"/>
    <w:rsid w:val="00362ECC"/>
    <w:rsid w:val="003634E8"/>
    <w:rsid w:val="00363B39"/>
    <w:rsid w:val="00364F6C"/>
    <w:rsid w:val="00364F80"/>
    <w:rsid w:val="00364F9D"/>
    <w:rsid w:val="0036632F"/>
    <w:rsid w:val="003673F1"/>
    <w:rsid w:val="003734D7"/>
    <w:rsid w:val="00374F4D"/>
    <w:rsid w:val="00374FA2"/>
    <w:rsid w:val="00377B8A"/>
    <w:rsid w:val="00381ECB"/>
    <w:rsid w:val="00384727"/>
    <w:rsid w:val="00386433"/>
    <w:rsid w:val="003879D7"/>
    <w:rsid w:val="00390F34"/>
    <w:rsid w:val="0039453E"/>
    <w:rsid w:val="00394D74"/>
    <w:rsid w:val="00395E12"/>
    <w:rsid w:val="00397160"/>
    <w:rsid w:val="00397964"/>
    <w:rsid w:val="00397F3D"/>
    <w:rsid w:val="003A0E1A"/>
    <w:rsid w:val="003A1ED5"/>
    <w:rsid w:val="003A25A9"/>
    <w:rsid w:val="003A2862"/>
    <w:rsid w:val="003A31CA"/>
    <w:rsid w:val="003A3E9C"/>
    <w:rsid w:val="003A3F87"/>
    <w:rsid w:val="003A4B7E"/>
    <w:rsid w:val="003A4F90"/>
    <w:rsid w:val="003A5228"/>
    <w:rsid w:val="003A5817"/>
    <w:rsid w:val="003A6596"/>
    <w:rsid w:val="003A6AD1"/>
    <w:rsid w:val="003A792D"/>
    <w:rsid w:val="003A7FD9"/>
    <w:rsid w:val="003B0A8E"/>
    <w:rsid w:val="003B1458"/>
    <w:rsid w:val="003B5212"/>
    <w:rsid w:val="003B6F00"/>
    <w:rsid w:val="003B7083"/>
    <w:rsid w:val="003B7A1D"/>
    <w:rsid w:val="003C2221"/>
    <w:rsid w:val="003C3509"/>
    <w:rsid w:val="003C3FE6"/>
    <w:rsid w:val="003C4AEF"/>
    <w:rsid w:val="003C6E56"/>
    <w:rsid w:val="003C6E92"/>
    <w:rsid w:val="003D0639"/>
    <w:rsid w:val="003D074A"/>
    <w:rsid w:val="003D2322"/>
    <w:rsid w:val="003D3422"/>
    <w:rsid w:val="003D3B14"/>
    <w:rsid w:val="003D4559"/>
    <w:rsid w:val="003E23D5"/>
    <w:rsid w:val="003E25A2"/>
    <w:rsid w:val="003E47C4"/>
    <w:rsid w:val="003E5514"/>
    <w:rsid w:val="003E57B5"/>
    <w:rsid w:val="003E5851"/>
    <w:rsid w:val="003E59AC"/>
    <w:rsid w:val="003E7E8A"/>
    <w:rsid w:val="003F1BB4"/>
    <w:rsid w:val="003F5647"/>
    <w:rsid w:val="003F5846"/>
    <w:rsid w:val="003F590A"/>
    <w:rsid w:val="003F691E"/>
    <w:rsid w:val="003F6B25"/>
    <w:rsid w:val="004002F0"/>
    <w:rsid w:val="00401047"/>
    <w:rsid w:val="004015B7"/>
    <w:rsid w:val="0040534B"/>
    <w:rsid w:val="00405766"/>
    <w:rsid w:val="004064F7"/>
    <w:rsid w:val="004079E5"/>
    <w:rsid w:val="004100AD"/>
    <w:rsid w:val="00410A91"/>
    <w:rsid w:val="004110FF"/>
    <w:rsid w:val="004122C4"/>
    <w:rsid w:val="004124F1"/>
    <w:rsid w:val="00412627"/>
    <w:rsid w:val="004139B6"/>
    <w:rsid w:val="00413BD9"/>
    <w:rsid w:val="0041472E"/>
    <w:rsid w:val="00414C64"/>
    <w:rsid w:val="00414FE4"/>
    <w:rsid w:val="004158A1"/>
    <w:rsid w:val="004161E3"/>
    <w:rsid w:val="0041766C"/>
    <w:rsid w:val="00420DDC"/>
    <w:rsid w:val="00421A86"/>
    <w:rsid w:val="00422624"/>
    <w:rsid w:val="004240AE"/>
    <w:rsid w:val="00424B00"/>
    <w:rsid w:val="00425180"/>
    <w:rsid w:val="004257A1"/>
    <w:rsid w:val="004261CA"/>
    <w:rsid w:val="004268B1"/>
    <w:rsid w:val="00430954"/>
    <w:rsid w:val="004322CB"/>
    <w:rsid w:val="00435341"/>
    <w:rsid w:val="0043576F"/>
    <w:rsid w:val="00435DBD"/>
    <w:rsid w:val="00435F9D"/>
    <w:rsid w:val="00442AF3"/>
    <w:rsid w:val="00443BD1"/>
    <w:rsid w:val="00444FB7"/>
    <w:rsid w:val="004450AA"/>
    <w:rsid w:val="0044688C"/>
    <w:rsid w:val="00446D93"/>
    <w:rsid w:val="00447525"/>
    <w:rsid w:val="004476DE"/>
    <w:rsid w:val="0044797E"/>
    <w:rsid w:val="004503CC"/>
    <w:rsid w:val="0045063D"/>
    <w:rsid w:val="00450930"/>
    <w:rsid w:val="00451122"/>
    <w:rsid w:val="0045196F"/>
    <w:rsid w:val="00452DE6"/>
    <w:rsid w:val="004530E0"/>
    <w:rsid w:val="004558A2"/>
    <w:rsid w:val="00460A5E"/>
    <w:rsid w:val="004613A1"/>
    <w:rsid w:val="00461A42"/>
    <w:rsid w:val="00461B39"/>
    <w:rsid w:val="00462181"/>
    <w:rsid w:val="00462243"/>
    <w:rsid w:val="004639BD"/>
    <w:rsid w:val="0046485D"/>
    <w:rsid w:val="0046494C"/>
    <w:rsid w:val="00464E05"/>
    <w:rsid w:val="0046649E"/>
    <w:rsid w:val="004664AF"/>
    <w:rsid w:val="0046787D"/>
    <w:rsid w:val="00467DA8"/>
    <w:rsid w:val="004706B3"/>
    <w:rsid w:val="004713AC"/>
    <w:rsid w:val="0047275C"/>
    <w:rsid w:val="004730B0"/>
    <w:rsid w:val="00473F8E"/>
    <w:rsid w:val="00474225"/>
    <w:rsid w:val="00475025"/>
    <w:rsid w:val="00475363"/>
    <w:rsid w:val="004758C4"/>
    <w:rsid w:val="00476A99"/>
    <w:rsid w:val="0048080E"/>
    <w:rsid w:val="00480B14"/>
    <w:rsid w:val="00480B1F"/>
    <w:rsid w:val="00482447"/>
    <w:rsid w:val="004825D9"/>
    <w:rsid w:val="00483E94"/>
    <w:rsid w:val="004845B0"/>
    <w:rsid w:val="00486E4D"/>
    <w:rsid w:val="00487643"/>
    <w:rsid w:val="00490847"/>
    <w:rsid w:val="004913D4"/>
    <w:rsid w:val="00491ED8"/>
    <w:rsid w:val="004933CB"/>
    <w:rsid w:val="004948FB"/>
    <w:rsid w:val="00494DF5"/>
    <w:rsid w:val="00495324"/>
    <w:rsid w:val="00496AE9"/>
    <w:rsid w:val="004A0919"/>
    <w:rsid w:val="004A1609"/>
    <w:rsid w:val="004A1F14"/>
    <w:rsid w:val="004A3520"/>
    <w:rsid w:val="004A5A44"/>
    <w:rsid w:val="004A6869"/>
    <w:rsid w:val="004A798D"/>
    <w:rsid w:val="004B5036"/>
    <w:rsid w:val="004B52BC"/>
    <w:rsid w:val="004B5DDA"/>
    <w:rsid w:val="004B5FC3"/>
    <w:rsid w:val="004B6867"/>
    <w:rsid w:val="004B68EC"/>
    <w:rsid w:val="004B76EC"/>
    <w:rsid w:val="004B7D8C"/>
    <w:rsid w:val="004C074B"/>
    <w:rsid w:val="004C10FB"/>
    <w:rsid w:val="004C1919"/>
    <w:rsid w:val="004C2C56"/>
    <w:rsid w:val="004C3684"/>
    <w:rsid w:val="004C373E"/>
    <w:rsid w:val="004C59B6"/>
    <w:rsid w:val="004C6224"/>
    <w:rsid w:val="004C645F"/>
    <w:rsid w:val="004C6461"/>
    <w:rsid w:val="004C7EDE"/>
    <w:rsid w:val="004D000A"/>
    <w:rsid w:val="004D0473"/>
    <w:rsid w:val="004D0736"/>
    <w:rsid w:val="004D72D0"/>
    <w:rsid w:val="004E0EF9"/>
    <w:rsid w:val="004E0FE9"/>
    <w:rsid w:val="004E2C1F"/>
    <w:rsid w:val="004E38AB"/>
    <w:rsid w:val="004E4647"/>
    <w:rsid w:val="004E5561"/>
    <w:rsid w:val="004E6DED"/>
    <w:rsid w:val="004F3F52"/>
    <w:rsid w:val="004F5B9D"/>
    <w:rsid w:val="004F7B71"/>
    <w:rsid w:val="005000B6"/>
    <w:rsid w:val="00500BDC"/>
    <w:rsid w:val="00501534"/>
    <w:rsid w:val="005025D1"/>
    <w:rsid w:val="0050345C"/>
    <w:rsid w:val="005040FF"/>
    <w:rsid w:val="00504AE4"/>
    <w:rsid w:val="00505AF8"/>
    <w:rsid w:val="00506186"/>
    <w:rsid w:val="00506328"/>
    <w:rsid w:val="005069C6"/>
    <w:rsid w:val="00507A1A"/>
    <w:rsid w:val="00507C21"/>
    <w:rsid w:val="005114D4"/>
    <w:rsid w:val="005119F4"/>
    <w:rsid w:val="00514466"/>
    <w:rsid w:val="00515C15"/>
    <w:rsid w:val="00516FE8"/>
    <w:rsid w:val="005177A3"/>
    <w:rsid w:val="005203F6"/>
    <w:rsid w:val="005204FF"/>
    <w:rsid w:val="00521077"/>
    <w:rsid w:val="00524222"/>
    <w:rsid w:val="005256A3"/>
    <w:rsid w:val="0052648F"/>
    <w:rsid w:val="00526E59"/>
    <w:rsid w:val="00526E8B"/>
    <w:rsid w:val="00527879"/>
    <w:rsid w:val="00530D33"/>
    <w:rsid w:val="0053150B"/>
    <w:rsid w:val="00532E0F"/>
    <w:rsid w:val="00533081"/>
    <w:rsid w:val="005337BF"/>
    <w:rsid w:val="00533959"/>
    <w:rsid w:val="00533C93"/>
    <w:rsid w:val="00534C6A"/>
    <w:rsid w:val="00535808"/>
    <w:rsid w:val="00535ACE"/>
    <w:rsid w:val="00537450"/>
    <w:rsid w:val="0054030B"/>
    <w:rsid w:val="0054078F"/>
    <w:rsid w:val="0054123E"/>
    <w:rsid w:val="005422A9"/>
    <w:rsid w:val="00542822"/>
    <w:rsid w:val="00542B21"/>
    <w:rsid w:val="00546E02"/>
    <w:rsid w:val="005502B6"/>
    <w:rsid w:val="00550A38"/>
    <w:rsid w:val="00551B4E"/>
    <w:rsid w:val="00552482"/>
    <w:rsid w:val="00552D90"/>
    <w:rsid w:val="00553156"/>
    <w:rsid w:val="00554373"/>
    <w:rsid w:val="0055494D"/>
    <w:rsid w:val="0055793B"/>
    <w:rsid w:val="00560FF3"/>
    <w:rsid w:val="00561AA8"/>
    <w:rsid w:val="00562D05"/>
    <w:rsid w:val="00562EC7"/>
    <w:rsid w:val="005656FA"/>
    <w:rsid w:val="00565E8F"/>
    <w:rsid w:val="00566539"/>
    <w:rsid w:val="0056681F"/>
    <w:rsid w:val="00566851"/>
    <w:rsid w:val="005669E4"/>
    <w:rsid w:val="0056765F"/>
    <w:rsid w:val="00572463"/>
    <w:rsid w:val="0057316D"/>
    <w:rsid w:val="00574A21"/>
    <w:rsid w:val="00575925"/>
    <w:rsid w:val="00575970"/>
    <w:rsid w:val="00575F10"/>
    <w:rsid w:val="0057613D"/>
    <w:rsid w:val="00577228"/>
    <w:rsid w:val="005773F8"/>
    <w:rsid w:val="00577523"/>
    <w:rsid w:val="00577BC4"/>
    <w:rsid w:val="005807A4"/>
    <w:rsid w:val="0058103E"/>
    <w:rsid w:val="00582B4B"/>
    <w:rsid w:val="00582C0D"/>
    <w:rsid w:val="00582CB0"/>
    <w:rsid w:val="00583291"/>
    <w:rsid w:val="00587214"/>
    <w:rsid w:val="00587531"/>
    <w:rsid w:val="00587C54"/>
    <w:rsid w:val="005904E9"/>
    <w:rsid w:val="00590FBD"/>
    <w:rsid w:val="005920E7"/>
    <w:rsid w:val="0059323A"/>
    <w:rsid w:val="005933C9"/>
    <w:rsid w:val="005946C0"/>
    <w:rsid w:val="0059518C"/>
    <w:rsid w:val="00596287"/>
    <w:rsid w:val="0059682D"/>
    <w:rsid w:val="00596F5F"/>
    <w:rsid w:val="00597608"/>
    <w:rsid w:val="005A3473"/>
    <w:rsid w:val="005A544A"/>
    <w:rsid w:val="005A69D1"/>
    <w:rsid w:val="005A6A14"/>
    <w:rsid w:val="005A6E0F"/>
    <w:rsid w:val="005A73C4"/>
    <w:rsid w:val="005A7B25"/>
    <w:rsid w:val="005B0DF0"/>
    <w:rsid w:val="005B1C28"/>
    <w:rsid w:val="005B2752"/>
    <w:rsid w:val="005B2E83"/>
    <w:rsid w:val="005B535C"/>
    <w:rsid w:val="005B748E"/>
    <w:rsid w:val="005C0CB5"/>
    <w:rsid w:val="005C24A7"/>
    <w:rsid w:val="005C441D"/>
    <w:rsid w:val="005C4705"/>
    <w:rsid w:val="005C4765"/>
    <w:rsid w:val="005C4CA0"/>
    <w:rsid w:val="005C5AF4"/>
    <w:rsid w:val="005C5EF6"/>
    <w:rsid w:val="005C6E01"/>
    <w:rsid w:val="005D07D0"/>
    <w:rsid w:val="005D0C15"/>
    <w:rsid w:val="005D0CF4"/>
    <w:rsid w:val="005D0D78"/>
    <w:rsid w:val="005D0F17"/>
    <w:rsid w:val="005D1F09"/>
    <w:rsid w:val="005D2217"/>
    <w:rsid w:val="005D4F6D"/>
    <w:rsid w:val="005D77F5"/>
    <w:rsid w:val="005E00E6"/>
    <w:rsid w:val="005E1E2E"/>
    <w:rsid w:val="005E2ABD"/>
    <w:rsid w:val="005E4522"/>
    <w:rsid w:val="005E7FED"/>
    <w:rsid w:val="005F09B4"/>
    <w:rsid w:val="005F11AC"/>
    <w:rsid w:val="005F1A32"/>
    <w:rsid w:val="005F1E93"/>
    <w:rsid w:val="005F2007"/>
    <w:rsid w:val="005F216D"/>
    <w:rsid w:val="005F2AF8"/>
    <w:rsid w:val="005F2BFC"/>
    <w:rsid w:val="005F3CD9"/>
    <w:rsid w:val="005F3E1C"/>
    <w:rsid w:val="005F5AE8"/>
    <w:rsid w:val="005F5BD1"/>
    <w:rsid w:val="005F5D0D"/>
    <w:rsid w:val="005F6111"/>
    <w:rsid w:val="005F622A"/>
    <w:rsid w:val="005F6CA8"/>
    <w:rsid w:val="005F6DD3"/>
    <w:rsid w:val="00603FE9"/>
    <w:rsid w:val="0060488B"/>
    <w:rsid w:val="0060650D"/>
    <w:rsid w:val="006076ED"/>
    <w:rsid w:val="0061010F"/>
    <w:rsid w:val="00611896"/>
    <w:rsid w:val="00612D93"/>
    <w:rsid w:val="00612F15"/>
    <w:rsid w:val="00613F48"/>
    <w:rsid w:val="00616557"/>
    <w:rsid w:val="00616F24"/>
    <w:rsid w:val="0061794C"/>
    <w:rsid w:val="00620EE9"/>
    <w:rsid w:val="00621412"/>
    <w:rsid w:val="00621812"/>
    <w:rsid w:val="00622EA3"/>
    <w:rsid w:val="0062327B"/>
    <w:rsid w:val="00624A36"/>
    <w:rsid w:val="00624AC7"/>
    <w:rsid w:val="00624D42"/>
    <w:rsid w:val="00627851"/>
    <w:rsid w:val="00627F4C"/>
    <w:rsid w:val="00630126"/>
    <w:rsid w:val="00630EDA"/>
    <w:rsid w:val="0063177F"/>
    <w:rsid w:val="00631B24"/>
    <w:rsid w:val="00631EDB"/>
    <w:rsid w:val="00631EFB"/>
    <w:rsid w:val="0063242C"/>
    <w:rsid w:val="006326BD"/>
    <w:rsid w:val="00632B0B"/>
    <w:rsid w:val="00632B8F"/>
    <w:rsid w:val="00633B4F"/>
    <w:rsid w:val="0063488C"/>
    <w:rsid w:val="006355A9"/>
    <w:rsid w:val="00635EB2"/>
    <w:rsid w:val="00637B4C"/>
    <w:rsid w:val="00637E7D"/>
    <w:rsid w:val="00640B93"/>
    <w:rsid w:val="00640DF9"/>
    <w:rsid w:val="00642132"/>
    <w:rsid w:val="00642A5A"/>
    <w:rsid w:val="00642C3C"/>
    <w:rsid w:val="0064366A"/>
    <w:rsid w:val="00644AEC"/>
    <w:rsid w:val="00645B72"/>
    <w:rsid w:val="00647A22"/>
    <w:rsid w:val="00647AA5"/>
    <w:rsid w:val="00647B66"/>
    <w:rsid w:val="006516F2"/>
    <w:rsid w:val="00652188"/>
    <w:rsid w:val="0065265E"/>
    <w:rsid w:val="00652937"/>
    <w:rsid w:val="0065450B"/>
    <w:rsid w:val="00654AFF"/>
    <w:rsid w:val="00657621"/>
    <w:rsid w:val="0065767F"/>
    <w:rsid w:val="00657B0F"/>
    <w:rsid w:val="00661FF2"/>
    <w:rsid w:val="00662A87"/>
    <w:rsid w:val="00662C04"/>
    <w:rsid w:val="0066486A"/>
    <w:rsid w:val="00667DC1"/>
    <w:rsid w:val="0067116E"/>
    <w:rsid w:val="00671B2E"/>
    <w:rsid w:val="00671ED2"/>
    <w:rsid w:val="00672AE7"/>
    <w:rsid w:val="00672C48"/>
    <w:rsid w:val="00673815"/>
    <w:rsid w:val="00674C12"/>
    <w:rsid w:val="006755FA"/>
    <w:rsid w:val="00675F66"/>
    <w:rsid w:val="00675FDD"/>
    <w:rsid w:val="006778D4"/>
    <w:rsid w:val="00677DFB"/>
    <w:rsid w:val="0068048E"/>
    <w:rsid w:val="0068286E"/>
    <w:rsid w:val="00682C5B"/>
    <w:rsid w:val="00682EB3"/>
    <w:rsid w:val="00683F8D"/>
    <w:rsid w:val="00683FF4"/>
    <w:rsid w:val="00684F10"/>
    <w:rsid w:val="006905DF"/>
    <w:rsid w:val="00690614"/>
    <w:rsid w:val="00690648"/>
    <w:rsid w:val="00691C72"/>
    <w:rsid w:val="00693ED7"/>
    <w:rsid w:val="006948F1"/>
    <w:rsid w:val="00695B07"/>
    <w:rsid w:val="006962FB"/>
    <w:rsid w:val="00696EBA"/>
    <w:rsid w:val="00696FBC"/>
    <w:rsid w:val="00697666"/>
    <w:rsid w:val="00697FD2"/>
    <w:rsid w:val="006A0783"/>
    <w:rsid w:val="006A1224"/>
    <w:rsid w:val="006A21DE"/>
    <w:rsid w:val="006A3022"/>
    <w:rsid w:val="006A35B1"/>
    <w:rsid w:val="006A6479"/>
    <w:rsid w:val="006A7017"/>
    <w:rsid w:val="006B0674"/>
    <w:rsid w:val="006B18E6"/>
    <w:rsid w:val="006B1C8C"/>
    <w:rsid w:val="006B1CA7"/>
    <w:rsid w:val="006B2B28"/>
    <w:rsid w:val="006B32A0"/>
    <w:rsid w:val="006B4602"/>
    <w:rsid w:val="006B4954"/>
    <w:rsid w:val="006B55BF"/>
    <w:rsid w:val="006C0205"/>
    <w:rsid w:val="006C0D22"/>
    <w:rsid w:val="006C13F0"/>
    <w:rsid w:val="006C1FD9"/>
    <w:rsid w:val="006C28B0"/>
    <w:rsid w:val="006C412A"/>
    <w:rsid w:val="006C61A0"/>
    <w:rsid w:val="006C6B3E"/>
    <w:rsid w:val="006C7869"/>
    <w:rsid w:val="006C7DB5"/>
    <w:rsid w:val="006D1669"/>
    <w:rsid w:val="006D1D12"/>
    <w:rsid w:val="006D3363"/>
    <w:rsid w:val="006D427B"/>
    <w:rsid w:val="006D4495"/>
    <w:rsid w:val="006D4DCA"/>
    <w:rsid w:val="006D5464"/>
    <w:rsid w:val="006D5B6B"/>
    <w:rsid w:val="006D675B"/>
    <w:rsid w:val="006D6C5A"/>
    <w:rsid w:val="006D780C"/>
    <w:rsid w:val="006E09BF"/>
    <w:rsid w:val="006E16EC"/>
    <w:rsid w:val="006E4D51"/>
    <w:rsid w:val="006E4EC4"/>
    <w:rsid w:val="006E5433"/>
    <w:rsid w:val="006E6449"/>
    <w:rsid w:val="006E67D4"/>
    <w:rsid w:val="006E766D"/>
    <w:rsid w:val="006E7806"/>
    <w:rsid w:val="006E7849"/>
    <w:rsid w:val="006E7D50"/>
    <w:rsid w:val="006F2530"/>
    <w:rsid w:val="006F2C3E"/>
    <w:rsid w:val="006F35CD"/>
    <w:rsid w:val="006F4B7C"/>
    <w:rsid w:val="006F5077"/>
    <w:rsid w:val="006F5C66"/>
    <w:rsid w:val="006F5FBD"/>
    <w:rsid w:val="006F630B"/>
    <w:rsid w:val="006F642F"/>
    <w:rsid w:val="006F75AD"/>
    <w:rsid w:val="007008A9"/>
    <w:rsid w:val="007008C8"/>
    <w:rsid w:val="0070136B"/>
    <w:rsid w:val="007033F5"/>
    <w:rsid w:val="00703E11"/>
    <w:rsid w:val="00703EDA"/>
    <w:rsid w:val="00704C70"/>
    <w:rsid w:val="00705256"/>
    <w:rsid w:val="007055AA"/>
    <w:rsid w:val="00705A9F"/>
    <w:rsid w:val="00706904"/>
    <w:rsid w:val="00707EB4"/>
    <w:rsid w:val="007109D0"/>
    <w:rsid w:val="00711727"/>
    <w:rsid w:val="0071794F"/>
    <w:rsid w:val="00720321"/>
    <w:rsid w:val="0072198E"/>
    <w:rsid w:val="00721C08"/>
    <w:rsid w:val="00726774"/>
    <w:rsid w:val="00726E7F"/>
    <w:rsid w:val="00730D30"/>
    <w:rsid w:val="00731DC0"/>
    <w:rsid w:val="007321E3"/>
    <w:rsid w:val="007340F4"/>
    <w:rsid w:val="00734E4F"/>
    <w:rsid w:val="00734F6F"/>
    <w:rsid w:val="007350D5"/>
    <w:rsid w:val="00736AD0"/>
    <w:rsid w:val="00737CFE"/>
    <w:rsid w:val="00740514"/>
    <w:rsid w:val="00741146"/>
    <w:rsid w:val="0074129D"/>
    <w:rsid w:val="00741948"/>
    <w:rsid w:val="00741AED"/>
    <w:rsid w:val="0074299A"/>
    <w:rsid w:val="00743EE9"/>
    <w:rsid w:val="0074401D"/>
    <w:rsid w:val="0074462F"/>
    <w:rsid w:val="007458EB"/>
    <w:rsid w:val="00745ADB"/>
    <w:rsid w:val="00746B6C"/>
    <w:rsid w:val="00747D98"/>
    <w:rsid w:val="00751BAC"/>
    <w:rsid w:val="007539B6"/>
    <w:rsid w:val="00757DA1"/>
    <w:rsid w:val="0076052E"/>
    <w:rsid w:val="007635AC"/>
    <w:rsid w:val="00764EC4"/>
    <w:rsid w:val="007656B2"/>
    <w:rsid w:val="0077086A"/>
    <w:rsid w:val="00770BE4"/>
    <w:rsid w:val="00772C77"/>
    <w:rsid w:val="00773220"/>
    <w:rsid w:val="00773975"/>
    <w:rsid w:val="007741A5"/>
    <w:rsid w:val="00774275"/>
    <w:rsid w:val="00774A69"/>
    <w:rsid w:val="00774E0A"/>
    <w:rsid w:val="00774E56"/>
    <w:rsid w:val="00780659"/>
    <w:rsid w:val="007823C7"/>
    <w:rsid w:val="00783911"/>
    <w:rsid w:val="00784105"/>
    <w:rsid w:val="007847C2"/>
    <w:rsid w:val="00784A74"/>
    <w:rsid w:val="0078500F"/>
    <w:rsid w:val="007851F7"/>
    <w:rsid w:val="00785B95"/>
    <w:rsid w:val="0078605E"/>
    <w:rsid w:val="00786FFE"/>
    <w:rsid w:val="00787C1E"/>
    <w:rsid w:val="00787C49"/>
    <w:rsid w:val="007902D6"/>
    <w:rsid w:val="0079034C"/>
    <w:rsid w:val="00790E2C"/>
    <w:rsid w:val="007948D5"/>
    <w:rsid w:val="007950BA"/>
    <w:rsid w:val="0079633D"/>
    <w:rsid w:val="00797116"/>
    <w:rsid w:val="007A1A4D"/>
    <w:rsid w:val="007A28A1"/>
    <w:rsid w:val="007A3553"/>
    <w:rsid w:val="007A45FA"/>
    <w:rsid w:val="007A527F"/>
    <w:rsid w:val="007A593F"/>
    <w:rsid w:val="007A5FD1"/>
    <w:rsid w:val="007A70F7"/>
    <w:rsid w:val="007A71FE"/>
    <w:rsid w:val="007B00D4"/>
    <w:rsid w:val="007B10F2"/>
    <w:rsid w:val="007B2776"/>
    <w:rsid w:val="007B339E"/>
    <w:rsid w:val="007B36E2"/>
    <w:rsid w:val="007B594D"/>
    <w:rsid w:val="007B5D1F"/>
    <w:rsid w:val="007B610D"/>
    <w:rsid w:val="007B7EA0"/>
    <w:rsid w:val="007C07D7"/>
    <w:rsid w:val="007C0F36"/>
    <w:rsid w:val="007C4405"/>
    <w:rsid w:val="007C50C7"/>
    <w:rsid w:val="007C6083"/>
    <w:rsid w:val="007C64CB"/>
    <w:rsid w:val="007C759D"/>
    <w:rsid w:val="007D049B"/>
    <w:rsid w:val="007D196F"/>
    <w:rsid w:val="007D3FA6"/>
    <w:rsid w:val="007D4B71"/>
    <w:rsid w:val="007D53BF"/>
    <w:rsid w:val="007D5818"/>
    <w:rsid w:val="007D591B"/>
    <w:rsid w:val="007E01AC"/>
    <w:rsid w:val="007E231E"/>
    <w:rsid w:val="007E365D"/>
    <w:rsid w:val="007E36E8"/>
    <w:rsid w:val="007E40F3"/>
    <w:rsid w:val="007E5358"/>
    <w:rsid w:val="007E5D9A"/>
    <w:rsid w:val="007E6529"/>
    <w:rsid w:val="007F0095"/>
    <w:rsid w:val="007F0572"/>
    <w:rsid w:val="007F1A08"/>
    <w:rsid w:val="007F1D41"/>
    <w:rsid w:val="007F24D1"/>
    <w:rsid w:val="007F42D2"/>
    <w:rsid w:val="007F5883"/>
    <w:rsid w:val="007F74EB"/>
    <w:rsid w:val="007F7778"/>
    <w:rsid w:val="00800D5A"/>
    <w:rsid w:val="008011AD"/>
    <w:rsid w:val="00801210"/>
    <w:rsid w:val="00801AC8"/>
    <w:rsid w:val="008056B1"/>
    <w:rsid w:val="00807AFD"/>
    <w:rsid w:val="00807CA9"/>
    <w:rsid w:val="008105A1"/>
    <w:rsid w:val="00810C80"/>
    <w:rsid w:val="00812E96"/>
    <w:rsid w:val="00812F66"/>
    <w:rsid w:val="00813298"/>
    <w:rsid w:val="0081380E"/>
    <w:rsid w:val="0081386B"/>
    <w:rsid w:val="00814F24"/>
    <w:rsid w:val="008152C2"/>
    <w:rsid w:val="00820654"/>
    <w:rsid w:val="00821D75"/>
    <w:rsid w:val="008220AF"/>
    <w:rsid w:val="00822204"/>
    <w:rsid w:val="00824D12"/>
    <w:rsid w:val="00825C36"/>
    <w:rsid w:val="008263B6"/>
    <w:rsid w:val="00826CA6"/>
    <w:rsid w:val="00826DB2"/>
    <w:rsid w:val="008274E5"/>
    <w:rsid w:val="00827BEF"/>
    <w:rsid w:val="00827E30"/>
    <w:rsid w:val="00827E78"/>
    <w:rsid w:val="00831748"/>
    <w:rsid w:val="00832767"/>
    <w:rsid w:val="00832F0D"/>
    <w:rsid w:val="00833047"/>
    <w:rsid w:val="0083406E"/>
    <w:rsid w:val="00835C58"/>
    <w:rsid w:val="00836202"/>
    <w:rsid w:val="008439E2"/>
    <w:rsid w:val="00843B02"/>
    <w:rsid w:val="00844660"/>
    <w:rsid w:val="00844C8A"/>
    <w:rsid w:val="008453E4"/>
    <w:rsid w:val="008461D8"/>
    <w:rsid w:val="008470E4"/>
    <w:rsid w:val="008509E6"/>
    <w:rsid w:val="00850AB2"/>
    <w:rsid w:val="00851AE5"/>
    <w:rsid w:val="00851CCA"/>
    <w:rsid w:val="00856842"/>
    <w:rsid w:val="00857091"/>
    <w:rsid w:val="0086045F"/>
    <w:rsid w:val="00860AFE"/>
    <w:rsid w:val="00860E23"/>
    <w:rsid w:val="00861601"/>
    <w:rsid w:val="00861A0D"/>
    <w:rsid w:val="008623F0"/>
    <w:rsid w:val="0086253B"/>
    <w:rsid w:val="00862706"/>
    <w:rsid w:val="0086498A"/>
    <w:rsid w:val="00865E7E"/>
    <w:rsid w:val="0086770E"/>
    <w:rsid w:val="00867EE7"/>
    <w:rsid w:val="00870B97"/>
    <w:rsid w:val="00872126"/>
    <w:rsid w:val="00873D5F"/>
    <w:rsid w:val="0087453B"/>
    <w:rsid w:val="00874BDD"/>
    <w:rsid w:val="00875D0A"/>
    <w:rsid w:val="008760D3"/>
    <w:rsid w:val="00876AAA"/>
    <w:rsid w:val="00876AC3"/>
    <w:rsid w:val="00877914"/>
    <w:rsid w:val="0088023F"/>
    <w:rsid w:val="00885A02"/>
    <w:rsid w:val="00885D59"/>
    <w:rsid w:val="00890056"/>
    <w:rsid w:val="008926F3"/>
    <w:rsid w:val="00892A4C"/>
    <w:rsid w:val="00893879"/>
    <w:rsid w:val="008944E4"/>
    <w:rsid w:val="00896608"/>
    <w:rsid w:val="0089784F"/>
    <w:rsid w:val="0089788F"/>
    <w:rsid w:val="008A03DA"/>
    <w:rsid w:val="008A0B70"/>
    <w:rsid w:val="008A296E"/>
    <w:rsid w:val="008A34D7"/>
    <w:rsid w:val="008A3887"/>
    <w:rsid w:val="008A4196"/>
    <w:rsid w:val="008A4BA7"/>
    <w:rsid w:val="008A5089"/>
    <w:rsid w:val="008A647D"/>
    <w:rsid w:val="008B1821"/>
    <w:rsid w:val="008B3A10"/>
    <w:rsid w:val="008B4537"/>
    <w:rsid w:val="008B5231"/>
    <w:rsid w:val="008C109C"/>
    <w:rsid w:val="008C34EA"/>
    <w:rsid w:val="008C5710"/>
    <w:rsid w:val="008C60D0"/>
    <w:rsid w:val="008D2342"/>
    <w:rsid w:val="008D5228"/>
    <w:rsid w:val="008D5648"/>
    <w:rsid w:val="008D5AA3"/>
    <w:rsid w:val="008D7129"/>
    <w:rsid w:val="008D730B"/>
    <w:rsid w:val="008D7864"/>
    <w:rsid w:val="008D7E64"/>
    <w:rsid w:val="008E0D2C"/>
    <w:rsid w:val="008E1069"/>
    <w:rsid w:val="008E31E2"/>
    <w:rsid w:val="008E3731"/>
    <w:rsid w:val="008E3913"/>
    <w:rsid w:val="008E4DC5"/>
    <w:rsid w:val="008E56A0"/>
    <w:rsid w:val="008E5DCD"/>
    <w:rsid w:val="008E6C06"/>
    <w:rsid w:val="008F0079"/>
    <w:rsid w:val="008F0662"/>
    <w:rsid w:val="008F0A35"/>
    <w:rsid w:val="008F43AB"/>
    <w:rsid w:val="008F4518"/>
    <w:rsid w:val="008F7207"/>
    <w:rsid w:val="0090028F"/>
    <w:rsid w:val="009002BA"/>
    <w:rsid w:val="00900A7F"/>
    <w:rsid w:val="009018BD"/>
    <w:rsid w:val="009022F5"/>
    <w:rsid w:val="00902559"/>
    <w:rsid w:val="00904224"/>
    <w:rsid w:val="00904539"/>
    <w:rsid w:val="00904E13"/>
    <w:rsid w:val="00904EB6"/>
    <w:rsid w:val="009054B3"/>
    <w:rsid w:val="0090580F"/>
    <w:rsid w:val="00906398"/>
    <w:rsid w:val="009071AE"/>
    <w:rsid w:val="009105D7"/>
    <w:rsid w:val="00910C79"/>
    <w:rsid w:val="0091109D"/>
    <w:rsid w:val="009113A4"/>
    <w:rsid w:val="0091167D"/>
    <w:rsid w:val="00911DFC"/>
    <w:rsid w:val="0091405E"/>
    <w:rsid w:val="009150F5"/>
    <w:rsid w:val="00916B82"/>
    <w:rsid w:val="00916DB1"/>
    <w:rsid w:val="00917762"/>
    <w:rsid w:val="009207E9"/>
    <w:rsid w:val="00920C72"/>
    <w:rsid w:val="00923C04"/>
    <w:rsid w:val="00925806"/>
    <w:rsid w:val="0092723A"/>
    <w:rsid w:val="0092779E"/>
    <w:rsid w:val="00930A93"/>
    <w:rsid w:val="00930B0F"/>
    <w:rsid w:val="0093148A"/>
    <w:rsid w:val="009321CA"/>
    <w:rsid w:val="00932E5A"/>
    <w:rsid w:val="00933D9C"/>
    <w:rsid w:val="00934279"/>
    <w:rsid w:val="00935F05"/>
    <w:rsid w:val="009367A1"/>
    <w:rsid w:val="00941719"/>
    <w:rsid w:val="0094432B"/>
    <w:rsid w:val="00945958"/>
    <w:rsid w:val="0094693F"/>
    <w:rsid w:val="0095069B"/>
    <w:rsid w:val="009506A0"/>
    <w:rsid w:val="00950820"/>
    <w:rsid w:val="00951B26"/>
    <w:rsid w:val="00953FB9"/>
    <w:rsid w:val="00955F8C"/>
    <w:rsid w:val="00956957"/>
    <w:rsid w:val="00957D2A"/>
    <w:rsid w:val="00957E86"/>
    <w:rsid w:val="00957F83"/>
    <w:rsid w:val="00960091"/>
    <w:rsid w:val="009601DA"/>
    <w:rsid w:val="009610F6"/>
    <w:rsid w:val="00962BBB"/>
    <w:rsid w:val="00962DC0"/>
    <w:rsid w:val="00964279"/>
    <w:rsid w:val="009659FB"/>
    <w:rsid w:val="00966AFC"/>
    <w:rsid w:val="009675C9"/>
    <w:rsid w:val="0097054D"/>
    <w:rsid w:val="00971EBE"/>
    <w:rsid w:val="00972095"/>
    <w:rsid w:val="0097326D"/>
    <w:rsid w:val="00973628"/>
    <w:rsid w:val="00973926"/>
    <w:rsid w:val="00975786"/>
    <w:rsid w:val="00975A76"/>
    <w:rsid w:val="00977EFF"/>
    <w:rsid w:val="0098042F"/>
    <w:rsid w:val="00980A62"/>
    <w:rsid w:val="009814AA"/>
    <w:rsid w:val="009814BD"/>
    <w:rsid w:val="0098171B"/>
    <w:rsid w:val="009825F7"/>
    <w:rsid w:val="0098291F"/>
    <w:rsid w:val="009836D9"/>
    <w:rsid w:val="00983AE6"/>
    <w:rsid w:val="00985696"/>
    <w:rsid w:val="009859AD"/>
    <w:rsid w:val="00990193"/>
    <w:rsid w:val="00991310"/>
    <w:rsid w:val="009922B0"/>
    <w:rsid w:val="009939A3"/>
    <w:rsid w:val="00995412"/>
    <w:rsid w:val="0099618B"/>
    <w:rsid w:val="009965E4"/>
    <w:rsid w:val="00996997"/>
    <w:rsid w:val="0099736F"/>
    <w:rsid w:val="00997975"/>
    <w:rsid w:val="009A1AE7"/>
    <w:rsid w:val="009A218B"/>
    <w:rsid w:val="009A2ED4"/>
    <w:rsid w:val="009A2F7A"/>
    <w:rsid w:val="009A3A7C"/>
    <w:rsid w:val="009A4466"/>
    <w:rsid w:val="009A44D2"/>
    <w:rsid w:val="009A487C"/>
    <w:rsid w:val="009A4B87"/>
    <w:rsid w:val="009A4CA7"/>
    <w:rsid w:val="009A4DA9"/>
    <w:rsid w:val="009A5FA0"/>
    <w:rsid w:val="009A7A48"/>
    <w:rsid w:val="009B0084"/>
    <w:rsid w:val="009B1317"/>
    <w:rsid w:val="009B15C6"/>
    <w:rsid w:val="009B1762"/>
    <w:rsid w:val="009B2494"/>
    <w:rsid w:val="009B285B"/>
    <w:rsid w:val="009B2CB6"/>
    <w:rsid w:val="009B4B5B"/>
    <w:rsid w:val="009B5ECD"/>
    <w:rsid w:val="009C2807"/>
    <w:rsid w:val="009C4A4A"/>
    <w:rsid w:val="009C4B59"/>
    <w:rsid w:val="009C4F60"/>
    <w:rsid w:val="009C54DB"/>
    <w:rsid w:val="009C5FAC"/>
    <w:rsid w:val="009C696A"/>
    <w:rsid w:val="009C745B"/>
    <w:rsid w:val="009D06D4"/>
    <w:rsid w:val="009D1586"/>
    <w:rsid w:val="009D38EC"/>
    <w:rsid w:val="009D3E3A"/>
    <w:rsid w:val="009D5EE2"/>
    <w:rsid w:val="009D7C4D"/>
    <w:rsid w:val="009D7D08"/>
    <w:rsid w:val="009E0930"/>
    <w:rsid w:val="009E3642"/>
    <w:rsid w:val="009E4D5E"/>
    <w:rsid w:val="009E5AE2"/>
    <w:rsid w:val="009F0A92"/>
    <w:rsid w:val="009F0E29"/>
    <w:rsid w:val="009F333D"/>
    <w:rsid w:val="009F63E0"/>
    <w:rsid w:val="00A00135"/>
    <w:rsid w:val="00A001AB"/>
    <w:rsid w:val="00A01579"/>
    <w:rsid w:val="00A02B64"/>
    <w:rsid w:val="00A03B6A"/>
    <w:rsid w:val="00A03D90"/>
    <w:rsid w:val="00A0557D"/>
    <w:rsid w:val="00A064E8"/>
    <w:rsid w:val="00A10B2F"/>
    <w:rsid w:val="00A122D0"/>
    <w:rsid w:val="00A12E46"/>
    <w:rsid w:val="00A12F2B"/>
    <w:rsid w:val="00A1367B"/>
    <w:rsid w:val="00A1530E"/>
    <w:rsid w:val="00A17F8B"/>
    <w:rsid w:val="00A21968"/>
    <w:rsid w:val="00A225F8"/>
    <w:rsid w:val="00A2279C"/>
    <w:rsid w:val="00A229E5"/>
    <w:rsid w:val="00A2389C"/>
    <w:rsid w:val="00A23B75"/>
    <w:rsid w:val="00A25DEA"/>
    <w:rsid w:val="00A25E77"/>
    <w:rsid w:val="00A2642C"/>
    <w:rsid w:val="00A27853"/>
    <w:rsid w:val="00A279C4"/>
    <w:rsid w:val="00A27A3B"/>
    <w:rsid w:val="00A27EEC"/>
    <w:rsid w:val="00A315C9"/>
    <w:rsid w:val="00A31614"/>
    <w:rsid w:val="00A317AE"/>
    <w:rsid w:val="00A3261C"/>
    <w:rsid w:val="00A334EF"/>
    <w:rsid w:val="00A34146"/>
    <w:rsid w:val="00A36443"/>
    <w:rsid w:val="00A36815"/>
    <w:rsid w:val="00A37024"/>
    <w:rsid w:val="00A41284"/>
    <w:rsid w:val="00A43B7E"/>
    <w:rsid w:val="00A44443"/>
    <w:rsid w:val="00A456C7"/>
    <w:rsid w:val="00A46AB2"/>
    <w:rsid w:val="00A477C5"/>
    <w:rsid w:val="00A50A5A"/>
    <w:rsid w:val="00A5176F"/>
    <w:rsid w:val="00A51771"/>
    <w:rsid w:val="00A519AF"/>
    <w:rsid w:val="00A521F1"/>
    <w:rsid w:val="00A52753"/>
    <w:rsid w:val="00A53D37"/>
    <w:rsid w:val="00A5496C"/>
    <w:rsid w:val="00A54D72"/>
    <w:rsid w:val="00A551D3"/>
    <w:rsid w:val="00A553DA"/>
    <w:rsid w:val="00A5633F"/>
    <w:rsid w:val="00A564DB"/>
    <w:rsid w:val="00A617AF"/>
    <w:rsid w:val="00A63001"/>
    <w:rsid w:val="00A63BAF"/>
    <w:rsid w:val="00A65CFF"/>
    <w:rsid w:val="00A66E0D"/>
    <w:rsid w:val="00A7092B"/>
    <w:rsid w:val="00A71CB9"/>
    <w:rsid w:val="00A74511"/>
    <w:rsid w:val="00A77534"/>
    <w:rsid w:val="00A77F97"/>
    <w:rsid w:val="00A80376"/>
    <w:rsid w:val="00A80695"/>
    <w:rsid w:val="00A812FE"/>
    <w:rsid w:val="00A81808"/>
    <w:rsid w:val="00A8237D"/>
    <w:rsid w:val="00A83248"/>
    <w:rsid w:val="00A8357B"/>
    <w:rsid w:val="00A866DC"/>
    <w:rsid w:val="00A87804"/>
    <w:rsid w:val="00A87BD7"/>
    <w:rsid w:val="00A90D0F"/>
    <w:rsid w:val="00A938E0"/>
    <w:rsid w:val="00A95B7C"/>
    <w:rsid w:val="00A962EE"/>
    <w:rsid w:val="00AA175E"/>
    <w:rsid w:val="00AA1C9D"/>
    <w:rsid w:val="00AA1D9B"/>
    <w:rsid w:val="00AA46FB"/>
    <w:rsid w:val="00AA4F3E"/>
    <w:rsid w:val="00AA5145"/>
    <w:rsid w:val="00AA6711"/>
    <w:rsid w:val="00AA6F32"/>
    <w:rsid w:val="00AA72CB"/>
    <w:rsid w:val="00AA72FF"/>
    <w:rsid w:val="00AA78E9"/>
    <w:rsid w:val="00AB155A"/>
    <w:rsid w:val="00AB3583"/>
    <w:rsid w:val="00AB36B4"/>
    <w:rsid w:val="00AB3FFD"/>
    <w:rsid w:val="00AB4334"/>
    <w:rsid w:val="00AB6E86"/>
    <w:rsid w:val="00AB765C"/>
    <w:rsid w:val="00AB7798"/>
    <w:rsid w:val="00AC068F"/>
    <w:rsid w:val="00AC0983"/>
    <w:rsid w:val="00AC2425"/>
    <w:rsid w:val="00AC413A"/>
    <w:rsid w:val="00AC47BD"/>
    <w:rsid w:val="00AC4807"/>
    <w:rsid w:val="00AC4AFE"/>
    <w:rsid w:val="00AC4C85"/>
    <w:rsid w:val="00AC4E75"/>
    <w:rsid w:val="00AC4EC4"/>
    <w:rsid w:val="00AC59AC"/>
    <w:rsid w:val="00AC5EA0"/>
    <w:rsid w:val="00AC70E2"/>
    <w:rsid w:val="00AC74A9"/>
    <w:rsid w:val="00AD04D9"/>
    <w:rsid w:val="00AD1D33"/>
    <w:rsid w:val="00AD31AF"/>
    <w:rsid w:val="00AD6AE2"/>
    <w:rsid w:val="00AE09FB"/>
    <w:rsid w:val="00AE2163"/>
    <w:rsid w:val="00AE22FA"/>
    <w:rsid w:val="00AE34FD"/>
    <w:rsid w:val="00AE374A"/>
    <w:rsid w:val="00AE3836"/>
    <w:rsid w:val="00AE3B98"/>
    <w:rsid w:val="00AE5141"/>
    <w:rsid w:val="00AE5547"/>
    <w:rsid w:val="00AE669E"/>
    <w:rsid w:val="00AF29BE"/>
    <w:rsid w:val="00AF2A6F"/>
    <w:rsid w:val="00AF3A49"/>
    <w:rsid w:val="00AF4BF6"/>
    <w:rsid w:val="00AF58DB"/>
    <w:rsid w:val="00AF5DFC"/>
    <w:rsid w:val="00AF632A"/>
    <w:rsid w:val="00AF6B0C"/>
    <w:rsid w:val="00AF77AE"/>
    <w:rsid w:val="00B0011C"/>
    <w:rsid w:val="00B026A2"/>
    <w:rsid w:val="00B0294C"/>
    <w:rsid w:val="00B0349D"/>
    <w:rsid w:val="00B04B01"/>
    <w:rsid w:val="00B04EF3"/>
    <w:rsid w:val="00B06B82"/>
    <w:rsid w:val="00B073C7"/>
    <w:rsid w:val="00B11F65"/>
    <w:rsid w:val="00B139BF"/>
    <w:rsid w:val="00B13B0A"/>
    <w:rsid w:val="00B1540C"/>
    <w:rsid w:val="00B1617A"/>
    <w:rsid w:val="00B1654E"/>
    <w:rsid w:val="00B2051D"/>
    <w:rsid w:val="00B21C2D"/>
    <w:rsid w:val="00B22907"/>
    <w:rsid w:val="00B244B8"/>
    <w:rsid w:val="00B264CD"/>
    <w:rsid w:val="00B269C1"/>
    <w:rsid w:val="00B27FBF"/>
    <w:rsid w:val="00B31270"/>
    <w:rsid w:val="00B328EA"/>
    <w:rsid w:val="00B3328B"/>
    <w:rsid w:val="00B336F0"/>
    <w:rsid w:val="00B34974"/>
    <w:rsid w:val="00B34B49"/>
    <w:rsid w:val="00B34D27"/>
    <w:rsid w:val="00B35F7C"/>
    <w:rsid w:val="00B3720C"/>
    <w:rsid w:val="00B37AA7"/>
    <w:rsid w:val="00B40AA8"/>
    <w:rsid w:val="00B40DAD"/>
    <w:rsid w:val="00B41FBB"/>
    <w:rsid w:val="00B43425"/>
    <w:rsid w:val="00B43CD6"/>
    <w:rsid w:val="00B46F74"/>
    <w:rsid w:val="00B50101"/>
    <w:rsid w:val="00B51B44"/>
    <w:rsid w:val="00B53C1E"/>
    <w:rsid w:val="00B54B7D"/>
    <w:rsid w:val="00B55D19"/>
    <w:rsid w:val="00B57ACA"/>
    <w:rsid w:val="00B57D13"/>
    <w:rsid w:val="00B60022"/>
    <w:rsid w:val="00B61DAF"/>
    <w:rsid w:val="00B638B0"/>
    <w:rsid w:val="00B6469B"/>
    <w:rsid w:val="00B65BD2"/>
    <w:rsid w:val="00B66232"/>
    <w:rsid w:val="00B67134"/>
    <w:rsid w:val="00B6750A"/>
    <w:rsid w:val="00B7025A"/>
    <w:rsid w:val="00B70C1D"/>
    <w:rsid w:val="00B70C5A"/>
    <w:rsid w:val="00B717AF"/>
    <w:rsid w:val="00B7192C"/>
    <w:rsid w:val="00B71CDB"/>
    <w:rsid w:val="00B72883"/>
    <w:rsid w:val="00B7308D"/>
    <w:rsid w:val="00B7359A"/>
    <w:rsid w:val="00B816D8"/>
    <w:rsid w:val="00B82CE3"/>
    <w:rsid w:val="00B84CBD"/>
    <w:rsid w:val="00B85184"/>
    <w:rsid w:val="00B85884"/>
    <w:rsid w:val="00B85DC7"/>
    <w:rsid w:val="00B8710B"/>
    <w:rsid w:val="00B91289"/>
    <w:rsid w:val="00B91DC7"/>
    <w:rsid w:val="00B922E4"/>
    <w:rsid w:val="00B92350"/>
    <w:rsid w:val="00B9247E"/>
    <w:rsid w:val="00B92DFB"/>
    <w:rsid w:val="00B930CE"/>
    <w:rsid w:val="00B9487B"/>
    <w:rsid w:val="00B94B20"/>
    <w:rsid w:val="00B975A6"/>
    <w:rsid w:val="00BA01CE"/>
    <w:rsid w:val="00BA0877"/>
    <w:rsid w:val="00BA0AB7"/>
    <w:rsid w:val="00BA1A0E"/>
    <w:rsid w:val="00BA3392"/>
    <w:rsid w:val="00BA4D26"/>
    <w:rsid w:val="00BA55E5"/>
    <w:rsid w:val="00BA630D"/>
    <w:rsid w:val="00BA6820"/>
    <w:rsid w:val="00BA700F"/>
    <w:rsid w:val="00BB2050"/>
    <w:rsid w:val="00BB2B3E"/>
    <w:rsid w:val="00BB37C1"/>
    <w:rsid w:val="00BB3CB6"/>
    <w:rsid w:val="00BB4156"/>
    <w:rsid w:val="00BB4237"/>
    <w:rsid w:val="00BB4A4A"/>
    <w:rsid w:val="00BB4EA2"/>
    <w:rsid w:val="00BB5A2F"/>
    <w:rsid w:val="00BB73C9"/>
    <w:rsid w:val="00BB77E7"/>
    <w:rsid w:val="00BB7F5A"/>
    <w:rsid w:val="00BC1A29"/>
    <w:rsid w:val="00BC3EFB"/>
    <w:rsid w:val="00BC460D"/>
    <w:rsid w:val="00BC75F7"/>
    <w:rsid w:val="00BC7DD6"/>
    <w:rsid w:val="00BD273D"/>
    <w:rsid w:val="00BD507D"/>
    <w:rsid w:val="00BD7053"/>
    <w:rsid w:val="00BD7603"/>
    <w:rsid w:val="00BE191B"/>
    <w:rsid w:val="00BE1AD2"/>
    <w:rsid w:val="00BE3881"/>
    <w:rsid w:val="00BE4436"/>
    <w:rsid w:val="00BE44D3"/>
    <w:rsid w:val="00BE511E"/>
    <w:rsid w:val="00BE6829"/>
    <w:rsid w:val="00BF0336"/>
    <w:rsid w:val="00BF0B08"/>
    <w:rsid w:val="00BF13E9"/>
    <w:rsid w:val="00BF1733"/>
    <w:rsid w:val="00BF191D"/>
    <w:rsid w:val="00BF1C9E"/>
    <w:rsid w:val="00BF3947"/>
    <w:rsid w:val="00BF3FAE"/>
    <w:rsid w:val="00BF4B93"/>
    <w:rsid w:val="00BF4FD1"/>
    <w:rsid w:val="00BF6A7C"/>
    <w:rsid w:val="00BF6E8E"/>
    <w:rsid w:val="00BF7996"/>
    <w:rsid w:val="00BF7E5A"/>
    <w:rsid w:val="00C004AC"/>
    <w:rsid w:val="00C011CD"/>
    <w:rsid w:val="00C0213F"/>
    <w:rsid w:val="00C064D5"/>
    <w:rsid w:val="00C06B9C"/>
    <w:rsid w:val="00C07A4F"/>
    <w:rsid w:val="00C1099B"/>
    <w:rsid w:val="00C122DD"/>
    <w:rsid w:val="00C13D62"/>
    <w:rsid w:val="00C13E4F"/>
    <w:rsid w:val="00C14215"/>
    <w:rsid w:val="00C14512"/>
    <w:rsid w:val="00C16B5E"/>
    <w:rsid w:val="00C20F1D"/>
    <w:rsid w:val="00C21337"/>
    <w:rsid w:val="00C21590"/>
    <w:rsid w:val="00C21931"/>
    <w:rsid w:val="00C2282C"/>
    <w:rsid w:val="00C22F2A"/>
    <w:rsid w:val="00C23573"/>
    <w:rsid w:val="00C239AF"/>
    <w:rsid w:val="00C23EDD"/>
    <w:rsid w:val="00C23FEB"/>
    <w:rsid w:val="00C2402A"/>
    <w:rsid w:val="00C25736"/>
    <w:rsid w:val="00C25F86"/>
    <w:rsid w:val="00C26DC8"/>
    <w:rsid w:val="00C31507"/>
    <w:rsid w:val="00C319DB"/>
    <w:rsid w:val="00C33A3B"/>
    <w:rsid w:val="00C33B2D"/>
    <w:rsid w:val="00C3579C"/>
    <w:rsid w:val="00C3615C"/>
    <w:rsid w:val="00C3681F"/>
    <w:rsid w:val="00C37172"/>
    <w:rsid w:val="00C379CD"/>
    <w:rsid w:val="00C461A4"/>
    <w:rsid w:val="00C462D8"/>
    <w:rsid w:val="00C50796"/>
    <w:rsid w:val="00C510A1"/>
    <w:rsid w:val="00C510C8"/>
    <w:rsid w:val="00C52AB6"/>
    <w:rsid w:val="00C536CE"/>
    <w:rsid w:val="00C54135"/>
    <w:rsid w:val="00C56344"/>
    <w:rsid w:val="00C57BC0"/>
    <w:rsid w:val="00C57D9A"/>
    <w:rsid w:val="00C62508"/>
    <w:rsid w:val="00C6478E"/>
    <w:rsid w:val="00C656B0"/>
    <w:rsid w:val="00C6681F"/>
    <w:rsid w:val="00C67035"/>
    <w:rsid w:val="00C678E4"/>
    <w:rsid w:val="00C67C69"/>
    <w:rsid w:val="00C706F5"/>
    <w:rsid w:val="00C70934"/>
    <w:rsid w:val="00C7168D"/>
    <w:rsid w:val="00C718A7"/>
    <w:rsid w:val="00C71A04"/>
    <w:rsid w:val="00C72495"/>
    <w:rsid w:val="00C72565"/>
    <w:rsid w:val="00C72F46"/>
    <w:rsid w:val="00C72F4D"/>
    <w:rsid w:val="00C73EF6"/>
    <w:rsid w:val="00C752CE"/>
    <w:rsid w:val="00C7637A"/>
    <w:rsid w:val="00C77AB1"/>
    <w:rsid w:val="00C815B2"/>
    <w:rsid w:val="00C82D82"/>
    <w:rsid w:val="00C856E6"/>
    <w:rsid w:val="00C90E56"/>
    <w:rsid w:val="00C9344B"/>
    <w:rsid w:val="00C93E15"/>
    <w:rsid w:val="00C96A0B"/>
    <w:rsid w:val="00C96B61"/>
    <w:rsid w:val="00CA17E5"/>
    <w:rsid w:val="00CA2C12"/>
    <w:rsid w:val="00CA3746"/>
    <w:rsid w:val="00CA3F06"/>
    <w:rsid w:val="00CA542D"/>
    <w:rsid w:val="00CA586F"/>
    <w:rsid w:val="00CA5957"/>
    <w:rsid w:val="00CA5C20"/>
    <w:rsid w:val="00CA604F"/>
    <w:rsid w:val="00CA730B"/>
    <w:rsid w:val="00CB2B13"/>
    <w:rsid w:val="00CB4ED2"/>
    <w:rsid w:val="00CB547F"/>
    <w:rsid w:val="00CB7F96"/>
    <w:rsid w:val="00CC2DD9"/>
    <w:rsid w:val="00CC3477"/>
    <w:rsid w:val="00CC3737"/>
    <w:rsid w:val="00CC3D1D"/>
    <w:rsid w:val="00CC4189"/>
    <w:rsid w:val="00CC4B97"/>
    <w:rsid w:val="00CC694D"/>
    <w:rsid w:val="00CC7AB8"/>
    <w:rsid w:val="00CD07B1"/>
    <w:rsid w:val="00CD0FB1"/>
    <w:rsid w:val="00CD3272"/>
    <w:rsid w:val="00CD3818"/>
    <w:rsid w:val="00CD3A86"/>
    <w:rsid w:val="00CD3C84"/>
    <w:rsid w:val="00CD4A49"/>
    <w:rsid w:val="00CD5753"/>
    <w:rsid w:val="00CD6790"/>
    <w:rsid w:val="00CD738D"/>
    <w:rsid w:val="00CD74DE"/>
    <w:rsid w:val="00CE040F"/>
    <w:rsid w:val="00CE0FE4"/>
    <w:rsid w:val="00CE15D7"/>
    <w:rsid w:val="00CE1B8F"/>
    <w:rsid w:val="00CE2261"/>
    <w:rsid w:val="00CE234B"/>
    <w:rsid w:val="00CE2E59"/>
    <w:rsid w:val="00CE416E"/>
    <w:rsid w:val="00CE4647"/>
    <w:rsid w:val="00CE54D7"/>
    <w:rsid w:val="00CE56BE"/>
    <w:rsid w:val="00CE6841"/>
    <w:rsid w:val="00CE7354"/>
    <w:rsid w:val="00CE7FA2"/>
    <w:rsid w:val="00CF01A3"/>
    <w:rsid w:val="00CF05BC"/>
    <w:rsid w:val="00CF0628"/>
    <w:rsid w:val="00CF084C"/>
    <w:rsid w:val="00CF1365"/>
    <w:rsid w:val="00CF143A"/>
    <w:rsid w:val="00CF2612"/>
    <w:rsid w:val="00CF26E4"/>
    <w:rsid w:val="00CF3D84"/>
    <w:rsid w:val="00CF6C15"/>
    <w:rsid w:val="00CF72A7"/>
    <w:rsid w:val="00CF7A1A"/>
    <w:rsid w:val="00CF7DB0"/>
    <w:rsid w:val="00D00280"/>
    <w:rsid w:val="00D0421A"/>
    <w:rsid w:val="00D050C9"/>
    <w:rsid w:val="00D05850"/>
    <w:rsid w:val="00D07152"/>
    <w:rsid w:val="00D10816"/>
    <w:rsid w:val="00D114C8"/>
    <w:rsid w:val="00D12B2B"/>
    <w:rsid w:val="00D13033"/>
    <w:rsid w:val="00D1574E"/>
    <w:rsid w:val="00D15991"/>
    <w:rsid w:val="00D15E10"/>
    <w:rsid w:val="00D15E93"/>
    <w:rsid w:val="00D15F11"/>
    <w:rsid w:val="00D160E2"/>
    <w:rsid w:val="00D172F2"/>
    <w:rsid w:val="00D175B7"/>
    <w:rsid w:val="00D17BB1"/>
    <w:rsid w:val="00D20DDC"/>
    <w:rsid w:val="00D2159E"/>
    <w:rsid w:val="00D22D50"/>
    <w:rsid w:val="00D2384B"/>
    <w:rsid w:val="00D23AEC"/>
    <w:rsid w:val="00D2409F"/>
    <w:rsid w:val="00D2568F"/>
    <w:rsid w:val="00D25872"/>
    <w:rsid w:val="00D25CAD"/>
    <w:rsid w:val="00D25D93"/>
    <w:rsid w:val="00D25DFE"/>
    <w:rsid w:val="00D2621D"/>
    <w:rsid w:val="00D2686F"/>
    <w:rsid w:val="00D27711"/>
    <w:rsid w:val="00D27E4A"/>
    <w:rsid w:val="00D27E58"/>
    <w:rsid w:val="00D306EC"/>
    <w:rsid w:val="00D318B2"/>
    <w:rsid w:val="00D355D9"/>
    <w:rsid w:val="00D36580"/>
    <w:rsid w:val="00D37725"/>
    <w:rsid w:val="00D40E3F"/>
    <w:rsid w:val="00D41453"/>
    <w:rsid w:val="00D41C51"/>
    <w:rsid w:val="00D42060"/>
    <w:rsid w:val="00D47EEF"/>
    <w:rsid w:val="00D54D9E"/>
    <w:rsid w:val="00D5578A"/>
    <w:rsid w:val="00D56D1A"/>
    <w:rsid w:val="00D56F32"/>
    <w:rsid w:val="00D575B4"/>
    <w:rsid w:val="00D63160"/>
    <w:rsid w:val="00D639DC"/>
    <w:rsid w:val="00D64271"/>
    <w:rsid w:val="00D64C5F"/>
    <w:rsid w:val="00D66EAE"/>
    <w:rsid w:val="00D67192"/>
    <w:rsid w:val="00D678FC"/>
    <w:rsid w:val="00D707CA"/>
    <w:rsid w:val="00D713C8"/>
    <w:rsid w:val="00D72075"/>
    <w:rsid w:val="00D734D5"/>
    <w:rsid w:val="00D73604"/>
    <w:rsid w:val="00D73E1F"/>
    <w:rsid w:val="00D74528"/>
    <w:rsid w:val="00D7539E"/>
    <w:rsid w:val="00D75AA7"/>
    <w:rsid w:val="00D75B88"/>
    <w:rsid w:val="00D75CDF"/>
    <w:rsid w:val="00D76043"/>
    <w:rsid w:val="00D76B07"/>
    <w:rsid w:val="00D77B49"/>
    <w:rsid w:val="00D800C6"/>
    <w:rsid w:val="00D846AD"/>
    <w:rsid w:val="00D84FA7"/>
    <w:rsid w:val="00D853C3"/>
    <w:rsid w:val="00D85B17"/>
    <w:rsid w:val="00D90279"/>
    <w:rsid w:val="00D910B2"/>
    <w:rsid w:val="00D915DF"/>
    <w:rsid w:val="00D918EB"/>
    <w:rsid w:val="00D91E31"/>
    <w:rsid w:val="00D9210F"/>
    <w:rsid w:val="00D92FF2"/>
    <w:rsid w:val="00D9418F"/>
    <w:rsid w:val="00D945BE"/>
    <w:rsid w:val="00D9515F"/>
    <w:rsid w:val="00D95233"/>
    <w:rsid w:val="00D95FD6"/>
    <w:rsid w:val="00D97E08"/>
    <w:rsid w:val="00DA0D08"/>
    <w:rsid w:val="00DA10BB"/>
    <w:rsid w:val="00DA1AFE"/>
    <w:rsid w:val="00DA3609"/>
    <w:rsid w:val="00DA4654"/>
    <w:rsid w:val="00DA4ACE"/>
    <w:rsid w:val="00DA5BD2"/>
    <w:rsid w:val="00DA5F7B"/>
    <w:rsid w:val="00DA7C09"/>
    <w:rsid w:val="00DB2270"/>
    <w:rsid w:val="00DB365E"/>
    <w:rsid w:val="00DB3933"/>
    <w:rsid w:val="00DB6BFA"/>
    <w:rsid w:val="00DB6D1F"/>
    <w:rsid w:val="00DC0126"/>
    <w:rsid w:val="00DC076B"/>
    <w:rsid w:val="00DC0F5A"/>
    <w:rsid w:val="00DC1E84"/>
    <w:rsid w:val="00DC1F16"/>
    <w:rsid w:val="00DC2754"/>
    <w:rsid w:val="00DC3274"/>
    <w:rsid w:val="00DC33A4"/>
    <w:rsid w:val="00DC3C82"/>
    <w:rsid w:val="00DC46E3"/>
    <w:rsid w:val="00DC4AB6"/>
    <w:rsid w:val="00DC4AEC"/>
    <w:rsid w:val="00DC55D5"/>
    <w:rsid w:val="00DC5DC0"/>
    <w:rsid w:val="00DC6235"/>
    <w:rsid w:val="00DC644B"/>
    <w:rsid w:val="00DC73D5"/>
    <w:rsid w:val="00DC7459"/>
    <w:rsid w:val="00DC7B31"/>
    <w:rsid w:val="00DC7D70"/>
    <w:rsid w:val="00DD164C"/>
    <w:rsid w:val="00DD2207"/>
    <w:rsid w:val="00DD4B1B"/>
    <w:rsid w:val="00DD573C"/>
    <w:rsid w:val="00DD66CE"/>
    <w:rsid w:val="00DD699A"/>
    <w:rsid w:val="00DE1949"/>
    <w:rsid w:val="00DE25CF"/>
    <w:rsid w:val="00DE3120"/>
    <w:rsid w:val="00DE4A3E"/>
    <w:rsid w:val="00DE5129"/>
    <w:rsid w:val="00DE5934"/>
    <w:rsid w:val="00DE6527"/>
    <w:rsid w:val="00DF04B0"/>
    <w:rsid w:val="00DF1DB4"/>
    <w:rsid w:val="00DF1F5B"/>
    <w:rsid w:val="00DF2BFE"/>
    <w:rsid w:val="00DF2DA4"/>
    <w:rsid w:val="00DF40AF"/>
    <w:rsid w:val="00DF4ADB"/>
    <w:rsid w:val="00DF669B"/>
    <w:rsid w:val="00E00601"/>
    <w:rsid w:val="00E00766"/>
    <w:rsid w:val="00E01FE8"/>
    <w:rsid w:val="00E02DDA"/>
    <w:rsid w:val="00E037EB"/>
    <w:rsid w:val="00E0478E"/>
    <w:rsid w:val="00E04BA5"/>
    <w:rsid w:val="00E04C87"/>
    <w:rsid w:val="00E07605"/>
    <w:rsid w:val="00E07976"/>
    <w:rsid w:val="00E07992"/>
    <w:rsid w:val="00E11A08"/>
    <w:rsid w:val="00E153D4"/>
    <w:rsid w:val="00E200DE"/>
    <w:rsid w:val="00E22075"/>
    <w:rsid w:val="00E224C1"/>
    <w:rsid w:val="00E23191"/>
    <w:rsid w:val="00E242FE"/>
    <w:rsid w:val="00E27244"/>
    <w:rsid w:val="00E27410"/>
    <w:rsid w:val="00E31501"/>
    <w:rsid w:val="00E33E4A"/>
    <w:rsid w:val="00E35CA2"/>
    <w:rsid w:val="00E36EA7"/>
    <w:rsid w:val="00E376D6"/>
    <w:rsid w:val="00E37D9A"/>
    <w:rsid w:val="00E37FE7"/>
    <w:rsid w:val="00E4117B"/>
    <w:rsid w:val="00E43C83"/>
    <w:rsid w:val="00E43D08"/>
    <w:rsid w:val="00E4502F"/>
    <w:rsid w:val="00E45355"/>
    <w:rsid w:val="00E465B7"/>
    <w:rsid w:val="00E466AC"/>
    <w:rsid w:val="00E46BF9"/>
    <w:rsid w:val="00E47D9F"/>
    <w:rsid w:val="00E51B20"/>
    <w:rsid w:val="00E526A8"/>
    <w:rsid w:val="00E52ABB"/>
    <w:rsid w:val="00E5311E"/>
    <w:rsid w:val="00E5395F"/>
    <w:rsid w:val="00E55A1B"/>
    <w:rsid w:val="00E55CAB"/>
    <w:rsid w:val="00E56DD9"/>
    <w:rsid w:val="00E572EB"/>
    <w:rsid w:val="00E5771E"/>
    <w:rsid w:val="00E60704"/>
    <w:rsid w:val="00E608E5"/>
    <w:rsid w:val="00E61BB7"/>
    <w:rsid w:val="00E625BC"/>
    <w:rsid w:val="00E62A1E"/>
    <w:rsid w:val="00E63250"/>
    <w:rsid w:val="00E63E31"/>
    <w:rsid w:val="00E64218"/>
    <w:rsid w:val="00E65049"/>
    <w:rsid w:val="00E67E49"/>
    <w:rsid w:val="00E70317"/>
    <w:rsid w:val="00E71FC0"/>
    <w:rsid w:val="00E71FC1"/>
    <w:rsid w:val="00E741D4"/>
    <w:rsid w:val="00E746F3"/>
    <w:rsid w:val="00E74E78"/>
    <w:rsid w:val="00E75E5B"/>
    <w:rsid w:val="00E80587"/>
    <w:rsid w:val="00E811F2"/>
    <w:rsid w:val="00E8273E"/>
    <w:rsid w:val="00E84B02"/>
    <w:rsid w:val="00E860C5"/>
    <w:rsid w:val="00E8732B"/>
    <w:rsid w:val="00E8771B"/>
    <w:rsid w:val="00E87CCD"/>
    <w:rsid w:val="00E90B70"/>
    <w:rsid w:val="00E91959"/>
    <w:rsid w:val="00E91F46"/>
    <w:rsid w:val="00E926DF"/>
    <w:rsid w:val="00E93F4E"/>
    <w:rsid w:val="00E95305"/>
    <w:rsid w:val="00E955F2"/>
    <w:rsid w:val="00E95D4A"/>
    <w:rsid w:val="00E97668"/>
    <w:rsid w:val="00E97FDD"/>
    <w:rsid w:val="00EA230C"/>
    <w:rsid w:val="00EA3E25"/>
    <w:rsid w:val="00EA5C9E"/>
    <w:rsid w:val="00EA6759"/>
    <w:rsid w:val="00EA6F89"/>
    <w:rsid w:val="00EB1381"/>
    <w:rsid w:val="00EB1492"/>
    <w:rsid w:val="00EB1D94"/>
    <w:rsid w:val="00EB1DBA"/>
    <w:rsid w:val="00EB3330"/>
    <w:rsid w:val="00EB50F5"/>
    <w:rsid w:val="00EB54BF"/>
    <w:rsid w:val="00EB559D"/>
    <w:rsid w:val="00EB5F5C"/>
    <w:rsid w:val="00EB701C"/>
    <w:rsid w:val="00EB7283"/>
    <w:rsid w:val="00EC2FD4"/>
    <w:rsid w:val="00EC53A7"/>
    <w:rsid w:val="00EC560F"/>
    <w:rsid w:val="00EC58AB"/>
    <w:rsid w:val="00EC6DD2"/>
    <w:rsid w:val="00EC7223"/>
    <w:rsid w:val="00EC7A9B"/>
    <w:rsid w:val="00EC7DBF"/>
    <w:rsid w:val="00EC7F89"/>
    <w:rsid w:val="00ED061A"/>
    <w:rsid w:val="00ED0A45"/>
    <w:rsid w:val="00ED1E8F"/>
    <w:rsid w:val="00ED3874"/>
    <w:rsid w:val="00ED3EFC"/>
    <w:rsid w:val="00ED406B"/>
    <w:rsid w:val="00ED4580"/>
    <w:rsid w:val="00ED5A38"/>
    <w:rsid w:val="00ED64DF"/>
    <w:rsid w:val="00EE0034"/>
    <w:rsid w:val="00EE0764"/>
    <w:rsid w:val="00EE1303"/>
    <w:rsid w:val="00EE153D"/>
    <w:rsid w:val="00EE2AB8"/>
    <w:rsid w:val="00EE3A0E"/>
    <w:rsid w:val="00EE4A63"/>
    <w:rsid w:val="00EE52F2"/>
    <w:rsid w:val="00EE551F"/>
    <w:rsid w:val="00EE5977"/>
    <w:rsid w:val="00EE5B9F"/>
    <w:rsid w:val="00EE6462"/>
    <w:rsid w:val="00EE717B"/>
    <w:rsid w:val="00EE78BA"/>
    <w:rsid w:val="00EE79B7"/>
    <w:rsid w:val="00EF08A4"/>
    <w:rsid w:val="00EF0A1A"/>
    <w:rsid w:val="00EF4072"/>
    <w:rsid w:val="00EF4170"/>
    <w:rsid w:val="00EF5D3A"/>
    <w:rsid w:val="00EF6000"/>
    <w:rsid w:val="00EF65D2"/>
    <w:rsid w:val="00EF7B9F"/>
    <w:rsid w:val="00F01260"/>
    <w:rsid w:val="00F01736"/>
    <w:rsid w:val="00F0175E"/>
    <w:rsid w:val="00F01C50"/>
    <w:rsid w:val="00F021AB"/>
    <w:rsid w:val="00F0587D"/>
    <w:rsid w:val="00F06B93"/>
    <w:rsid w:val="00F0770E"/>
    <w:rsid w:val="00F10734"/>
    <w:rsid w:val="00F125CB"/>
    <w:rsid w:val="00F12E1F"/>
    <w:rsid w:val="00F138E3"/>
    <w:rsid w:val="00F1521E"/>
    <w:rsid w:val="00F156B6"/>
    <w:rsid w:val="00F16581"/>
    <w:rsid w:val="00F1757A"/>
    <w:rsid w:val="00F203BD"/>
    <w:rsid w:val="00F20DD1"/>
    <w:rsid w:val="00F22E77"/>
    <w:rsid w:val="00F23457"/>
    <w:rsid w:val="00F2367B"/>
    <w:rsid w:val="00F23E34"/>
    <w:rsid w:val="00F24CB5"/>
    <w:rsid w:val="00F2798E"/>
    <w:rsid w:val="00F27A65"/>
    <w:rsid w:val="00F323BB"/>
    <w:rsid w:val="00F34B6A"/>
    <w:rsid w:val="00F35795"/>
    <w:rsid w:val="00F3652A"/>
    <w:rsid w:val="00F36B85"/>
    <w:rsid w:val="00F41786"/>
    <w:rsid w:val="00F418FF"/>
    <w:rsid w:val="00F41C48"/>
    <w:rsid w:val="00F42F40"/>
    <w:rsid w:val="00F43CEA"/>
    <w:rsid w:val="00F45564"/>
    <w:rsid w:val="00F45AC1"/>
    <w:rsid w:val="00F501F8"/>
    <w:rsid w:val="00F50DD8"/>
    <w:rsid w:val="00F518CC"/>
    <w:rsid w:val="00F51A8C"/>
    <w:rsid w:val="00F523D4"/>
    <w:rsid w:val="00F52588"/>
    <w:rsid w:val="00F5396C"/>
    <w:rsid w:val="00F54AE5"/>
    <w:rsid w:val="00F54F94"/>
    <w:rsid w:val="00F562BD"/>
    <w:rsid w:val="00F56D9E"/>
    <w:rsid w:val="00F6038A"/>
    <w:rsid w:val="00F60AE9"/>
    <w:rsid w:val="00F60C0A"/>
    <w:rsid w:val="00F61948"/>
    <w:rsid w:val="00F6338A"/>
    <w:rsid w:val="00F63F74"/>
    <w:rsid w:val="00F6473F"/>
    <w:rsid w:val="00F64809"/>
    <w:rsid w:val="00F64E82"/>
    <w:rsid w:val="00F64F53"/>
    <w:rsid w:val="00F67E2E"/>
    <w:rsid w:val="00F707D9"/>
    <w:rsid w:val="00F71EA7"/>
    <w:rsid w:val="00F722CA"/>
    <w:rsid w:val="00F72337"/>
    <w:rsid w:val="00F73737"/>
    <w:rsid w:val="00F748DA"/>
    <w:rsid w:val="00F769F7"/>
    <w:rsid w:val="00F80ECF"/>
    <w:rsid w:val="00F85797"/>
    <w:rsid w:val="00F86115"/>
    <w:rsid w:val="00F870EB"/>
    <w:rsid w:val="00F87B7B"/>
    <w:rsid w:val="00F90676"/>
    <w:rsid w:val="00F92935"/>
    <w:rsid w:val="00F943DD"/>
    <w:rsid w:val="00F94464"/>
    <w:rsid w:val="00F94F6A"/>
    <w:rsid w:val="00F95D30"/>
    <w:rsid w:val="00F95E29"/>
    <w:rsid w:val="00F96A14"/>
    <w:rsid w:val="00F97F70"/>
    <w:rsid w:val="00FA0D4C"/>
    <w:rsid w:val="00FA294B"/>
    <w:rsid w:val="00FA3CA3"/>
    <w:rsid w:val="00FA4177"/>
    <w:rsid w:val="00FA5E82"/>
    <w:rsid w:val="00FA6B1B"/>
    <w:rsid w:val="00FA6B66"/>
    <w:rsid w:val="00FA7495"/>
    <w:rsid w:val="00FA7519"/>
    <w:rsid w:val="00FA7BDC"/>
    <w:rsid w:val="00FB0ECE"/>
    <w:rsid w:val="00FB257A"/>
    <w:rsid w:val="00FB3228"/>
    <w:rsid w:val="00FB49EF"/>
    <w:rsid w:val="00FB51B9"/>
    <w:rsid w:val="00FB566B"/>
    <w:rsid w:val="00FB5E87"/>
    <w:rsid w:val="00FB642A"/>
    <w:rsid w:val="00FB6CFD"/>
    <w:rsid w:val="00FB79D9"/>
    <w:rsid w:val="00FC187C"/>
    <w:rsid w:val="00FC2506"/>
    <w:rsid w:val="00FC269F"/>
    <w:rsid w:val="00FC2907"/>
    <w:rsid w:val="00FC2C91"/>
    <w:rsid w:val="00FC37C1"/>
    <w:rsid w:val="00FC49D0"/>
    <w:rsid w:val="00FC4D22"/>
    <w:rsid w:val="00FC58FD"/>
    <w:rsid w:val="00FC5B9D"/>
    <w:rsid w:val="00FC7849"/>
    <w:rsid w:val="00FD0F83"/>
    <w:rsid w:val="00FD1BBB"/>
    <w:rsid w:val="00FD1E8E"/>
    <w:rsid w:val="00FD1EB0"/>
    <w:rsid w:val="00FD2B8F"/>
    <w:rsid w:val="00FD62F5"/>
    <w:rsid w:val="00FD6621"/>
    <w:rsid w:val="00FD6718"/>
    <w:rsid w:val="00FD78C6"/>
    <w:rsid w:val="00FD7A70"/>
    <w:rsid w:val="00FD7B71"/>
    <w:rsid w:val="00FD7BE0"/>
    <w:rsid w:val="00FD7C3A"/>
    <w:rsid w:val="00FE00E3"/>
    <w:rsid w:val="00FE1389"/>
    <w:rsid w:val="00FE26EE"/>
    <w:rsid w:val="00FE2A02"/>
    <w:rsid w:val="00FE2F60"/>
    <w:rsid w:val="00FE2FBC"/>
    <w:rsid w:val="00FE3042"/>
    <w:rsid w:val="00FE3666"/>
    <w:rsid w:val="00FE4563"/>
    <w:rsid w:val="00FE4962"/>
    <w:rsid w:val="00FE51C1"/>
    <w:rsid w:val="00FE5D46"/>
    <w:rsid w:val="00FE6257"/>
    <w:rsid w:val="00FE6BA3"/>
    <w:rsid w:val="00FE7B63"/>
    <w:rsid w:val="00FE7C42"/>
    <w:rsid w:val="00FE7F3D"/>
    <w:rsid w:val="00FF46A3"/>
    <w:rsid w:val="00FF4A78"/>
    <w:rsid w:val="00FF4BEE"/>
    <w:rsid w:val="00FF599A"/>
    <w:rsid w:val="00FF5F23"/>
    <w:rsid w:val="00FF61ED"/>
    <w:rsid w:val="00FF643E"/>
    <w:rsid w:val="00FF6BD6"/>
    <w:rsid w:val="00FF737E"/>
    <w:rsid w:val="00FF7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FC20D"/>
  <w15:docId w15:val="{443BADBA-DE7A-468E-9DD0-DB172597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D90"/>
    <w:pPr>
      <w:spacing w:after="0" w:line="360" w:lineRule="auto"/>
      <w:ind w:firstLine="720"/>
      <w:jc w:val="both"/>
    </w:pPr>
  </w:style>
  <w:style w:type="paragraph" w:styleId="Heading1">
    <w:name w:val="heading 1"/>
    <w:basedOn w:val="Normal"/>
    <w:next w:val="Normal"/>
    <w:link w:val="Heading1Char"/>
    <w:uiPriority w:val="9"/>
    <w:qFormat/>
    <w:rsid w:val="007D5818"/>
    <w:pPr>
      <w:keepNext/>
      <w:keepLines/>
      <w:pageBreakBefore/>
      <w:spacing w:before="240"/>
      <w:ind w:firstLine="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41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414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0618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8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3414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A341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146"/>
    <w:rPr>
      <w:rFonts w:ascii="Segoe UI" w:hAnsi="Segoe UI" w:cs="Segoe UI"/>
      <w:sz w:val="18"/>
      <w:szCs w:val="18"/>
    </w:rPr>
  </w:style>
  <w:style w:type="character" w:customStyle="1" w:styleId="Heading3Char">
    <w:name w:val="Heading 3 Char"/>
    <w:basedOn w:val="DefaultParagraphFont"/>
    <w:link w:val="Heading3"/>
    <w:uiPriority w:val="9"/>
    <w:rsid w:val="00A3414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D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
    <w:name w:val="List Table 4 - Accent 31"/>
    <w:basedOn w:val="TableNormal"/>
    <w:uiPriority w:val="49"/>
    <w:rsid w:val="00582B4B"/>
    <w:pPr>
      <w:spacing w:after="0" w:line="240" w:lineRule="auto"/>
    </w:pPr>
    <w:rPr>
      <w:sz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CD3272"/>
    <w:pPr>
      <w:spacing w:after="200" w:line="240" w:lineRule="auto"/>
    </w:pPr>
    <w:rPr>
      <w:i/>
      <w:iCs/>
      <w:color w:val="44546A" w:themeColor="text2"/>
      <w:sz w:val="18"/>
      <w:szCs w:val="18"/>
    </w:rPr>
  </w:style>
  <w:style w:type="paragraph" w:styleId="NoSpacing">
    <w:name w:val="No Spacing"/>
    <w:link w:val="NoSpacingChar"/>
    <w:uiPriority w:val="1"/>
    <w:qFormat/>
    <w:rsid w:val="00353447"/>
    <w:pPr>
      <w:spacing w:after="0" w:line="240" w:lineRule="auto"/>
      <w:ind w:firstLine="720"/>
    </w:pPr>
  </w:style>
  <w:style w:type="paragraph" w:styleId="ListParagraph">
    <w:name w:val="List Paragraph"/>
    <w:aliases w:val="H&amp;P List Paragraph,Strip,Colorful List - Accent 12,2,Normal bullet 2,Bullet list,Syle 1,PPS_Bullet,Saistīto dokumentu saraksts,Numurets,Table of contents numbered,Citation List,Virsraksti,List Paragraph1,Bullet EY,ERP-List Paragraph,LP1."/>
    <w:basedOn w:val="Normal"/>
    <w:link w:val="ListParagraphChar"/>
    <w:qFormat/>
    <w:rsid w:val="0015684B"/>
    <w:pPr>
      <w:ind w:left="720"/>
      <w:contextualSpacing/>
    </w:pPr>
  </w:style>
  <w:style w:type="character" w:styleId="PlaceholderText">
    <w:name w:val="Placeholder Text"/>
    <w:basedOn w:val="DefaultParagraphFont"/>
    <w:uiPriority w:val="99"/>
    <w:semiHidden/>
    <w:rsid w:val="00DB365E"/>
    <w:rPr>
      <w:color w:val="808080"/>
    </w:rPr>
  </w:style>
  <w:style w:type="paragraph" w:styleId="FootnoteText">
    <w:name w:val="footnote text"/>
    <w:basedOn w:val="Normal"/>
    <w:link w:val="FootnoteTextChar"/>
    <w:uiPriority w:val="99"/>
    <w:semiHidden/>
    <w:unhideWhenUsed/>
    <w:rsid w:val="00505AF8"/>
    <w:pPr>
      <w:spacing w:line="240" w:lineRule="auto"/>
    </w:pPr>
    <w:rPr>
      <w:sz w:val="20"/>
      <w:szCs w:val="20"/>
    </w:rPr>
  </w:style>
  <w:style w:type="character" w:customStyle="1" w:styleId="FootnoteTextChar">
    <w:name w:val="Footnote Text Char"/>
    <w:basedOn w:val="DefaultParagraphFont"/>
    <w:link w:val="FootnoteText"/>
    <w:uiPriority w:val="99"/>
    <w:semiHidden/>
    <w:rsid w:val="00505AF8"/>
    <w:rPr>
      <w:sz w:val="20"/>
      <w:szCs w:val="20"/>
    </w:rPr>
  </w:style>
  <w:style w:type="character" w:styleId="FootnoteReference">
    <w:name w:val="footnote reference"/>
    <w:basedOn w:val="DefaultParagraphFont"/>
    <w:uiPriority w:val="99"/>
    <w:semiHidden/>
    <w:unhideWhenUsed/>
    <w:rsid w:val="00505AF8"/>
    <w:rPr>
      <w:vertAlign w:val="superscript"/>
    </w:rPr>
  </w:style>
  <w:style w:type="character" w:styleId="Hyperlink">
    <w:name w:val="Hyperlink"/>
    <w:basedOn w:val="DefaultParagraphFont"/>
    <w:uiPriority w:val="99"/>
    <w:unhideWhenUsed/>
    <w:rsid w:val="00505AF8"/>
    <w:rPr>
      <w:color w:val="0563C1" w:themeColor="hyperlink"/>
      <w:u w:val="single"/>
    </w:rPr>
  </w:style>
  <w:style w:type="character" w:styleId="IntenseEmphasis">
    <w:name w:val="Intense Emphasis"/>
    <w:basedOn w:val="DefaultParagraphFont"/>
    <w:uiPriority w:val="21"/>
    <w:qFormat/>
    <w:rsid w:val="00DD573C"/>
    <w:rPr>
      <w:b/>
      <w:bCs/>
      <w:i/>
      <w:iCs/>
      <w:color w:val="4472C4" w:themeColor="accent1"/>
    </w:rPr>
  </w:style>
  <w:style w:type="character" w:customStyle="1" w:styleId="NoSpacingChar">
    <w:name w:val="No Spacing Char"/>
    <w:basedOn w:val="DefaultParagraphFont"/>
    <w:link w:val="NoSpacing"/>
    <w:uiPriority w:val="1"/>
    <w:rsid w:val="00FA5E82"/>
  </w:style>
  <w:style w:type="paragraph" w:styleId="Header">
    <w:name w:val="header"/>
    <w:basedOn w:val="Normal"/>
    <w:link w:val="HeaderChar"/>
    <w:uiPriority w:val="99"/>
    <w:unhideWhenUsed/>
    <w:rsid w:val="0091405E"/>
    <w:pPr>
      <w:tabs>
        <w:tab w:val="center" w:pos="4513"/>
        <w:tab w:val="right" w:pos="9026"/>
      </w:tabs>
      <w:spacing w:line="240" w:lineRule="auto"/>
    </w:pPr>
  </w:style>
  <w:style w:type="character" w:customStyle="1" w:styleId="HeaderChar">
    <w:name w:val="Header Char"/>
    <w:basedOn w:val="DefaultParagraphFont"/>
    <w:link w:val="Header"/>
    <w:uiPriority w:val="99"/>
    <w:rsid w:val="0091405E"/>
  </w:style>
  <w:style w:type="paragraph" w:styleId="Footer">
    <w:name w:val="footer"/>
    <w:basedOn w:val="Normal"/>
    <w:link w:val="FooterChar"/>
    <w:uiPriority w:val="99"/>
    <w:unhideWhenUsed/>
    <w:rsid w:val="0091405E"/>
    <w:pPr>
      <w:tabs>
        <w:tab w:val="center" w:pos="4513"/>
        <w:tab w:val="right" w:pos="9026"/>
      </w:tabs>
      <w:spacing w:line="240" w:lineRule="auto"/>
    </w:pPr>
  </w:style>
  <w:style w:type="character" w:customStyle="1" w:styleId="FooterChar">
    <w:name w:val="Footer Char"/>
    <w:basedOn w:val="DefaultParagraphFont"/>
    <w:link w:val="Footer"/>
    <w:uiPriority w:val="99"/>
    <w:rsid w:val="0091405E"/>
  </w:style>
  <w:style w:type="table" w:styleId="GridTable2">
    <w:name w:val="Grid Table 2"/>
    <w:basedOn w:val="TableNormal"/>
    <w:uiPriority w:val="47"/>
    <w:rsid w:val="00C815B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C81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31">
    <w:name w:val="Grid Table 31"/>
    <w:basedOn w:val="TableNormal"/>
    <w:uiPriority w:val="48"/>
    <w:rsid w:val="0036225E"/>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A617AF"/>
    <w:pPr>
      <w:spacing w:line="259" w:lineRule="auto"/>
      <w:outlineLvl w:val="9"/>
    </w:pPr>
    <w:rPr>
      <w:lang w:eastAsia="lv-LV"/>
    </w:rPr>
  </w:style>
  <w:style w:type="paragraph" w:styleId="TOC1">
    <w:name w:val="toc 1"/>
    <w:basedOn w:val="Normal"/>
    <w:next w:val="Normal"/>
    <w:autoRedefine/>
    <w:uiPriority w:val="39"/>
    <w:unhideWhenUsed/>
    <w:rsid w:val="00065073"/>
    <w:pPr>
      <w:tabs>
        <w:tab w:val="right" w:leader="dot" w:pos="9017"/>
      </w:tabs>
      <w:spacing w:after="100" w:line="240" w:lineRule="auto"/>
    </w:pPr>
  </w:style>
  <w:style w:type="paragraph" w:styleId="TOC2">
    <w:name w:val="toc 2"/>
    <w:basedOn w:val="Normal"/>
    <w:next w:val="Normal"/>
    <w:autoRedefine/>
    <w:uiPriority w:val="39"/>
    <w:unhideWhenUsed/>
    <w:rsid w:val="00A617AF"/>
    <w:pPr>
      <w:spacing w:after="100"/>
      <w:ind w:left="220"/>
    </w:pPr>
  </w:style>
  <w:style w:type="paragraph" w:styleId="TOC3">
    <w:name w:val="toc 3"/>
    <w:basedOn w:val="Normal"/>
    <w:next w:val="Normal"/>
    <w:autoRedefine/>
    <w:uiPriority w:val="39"/>
    <w:unhideWhenUsed/>
    <w:rsid w:val="00A617AF"/>
    <w:pPr>
      <w:spacing w:after="100"/>
      <w:ind w:left="440"/>
    </w:pPr>
  </w:style>
  <w:style w:type="character" w:styleId="CommentReference">
    <w:name w:val="annotation reference"/>
    <w:basedOn w:val="DefaultParagraphFont"/>
    <w:uiPriority w:val="99"/>
    <w:semiHidden/>
    <w:unhideWhenUsed/>
    <w:rsid w:val="004713AC"/>
    <w:rPr>
      <w:sz w:val="16"/>
      <w:szCs w:val="16"/>
    </w:rPr>
  </w:style>
  <w:style w:type="paragraph" w:styleId="CommentText">
    <w:name w:val="annotation text"/>
    <w:basedOn w:val="Normal"/>
    <w:link w:val="CommentTextChar"/>
    <w:uiPriority w:val="99"/>
    <w:unhideWhenUsed/>
    <w:rsid w:val="004713AC"/>
    <w:pPr>
      <w:spacing w:line="240" w:lineRule="auto"/>
    </w:pPr>
    <w:rPr>
      <w:sz w:val="20"/>
      <w:szCs w:val="20"/>
    </w:rPr>
  </w:style>
  <w:style w:type="character" w:customStyle="1" w:styleId="CommentTextChar">
    <w:name w:val="Comment Text Char"/>
    <w:basedOn w:val="DefaultParagraphFont"/>
    <w:link w:val="CommentText"/>
    <w:uiPriority w:val="99"/>
    <w:rsid w:val="004713AC"/>
    <w:rPr>
      <w:sz w:val="20"/>
      <w:szCs w:val="20"/>
    </w:rPr>
  </w:style>
  <w:style w:type="paragraph" w:styleId="CommentSubject">
    <w:name w:val="annotation subject"/>
    <w:basedOn w:val="CommentText"/>
    <w:next w:val="CommentText"/>
    <w:link w:val="CommentSubjectChar"/>
    <w:uiPriority w:val="99"/>
    <w:semiHidden/>
    <w:unhideWhenUsed/>
    <w:rsid w:val="004713AC"/>
    <w:rPr>
      <w:b/>
      <w:bCs/>
    </w:rPr>
  </w:style>
  <w:style w:type="character" w:customStyle="1" w:styleId="CommentSubjectChar">
    <w:name w:val="Comment Subject Char"/>
    <w:basedOn w:val="CommentTextChar"/>
    <w:link w:val="CommentSubject"/>
    <w:uiPriority w:val="99"/>
    <w:semiHidden/>
    <w:rsid w:val="004713AC"/>
    <w:rPr>
      <w:b/>
      <w:bCs/>
      <w:sz w:val="20"/>
      <w:szCs w:val="20"/>
    </w:rPr>
  </w:style>
  <w:style w:type="character" w:customStyle="1" w:styleId="Heading4Char">
    <w:name w:val="Heading 4 Char"/>
    <w:basedOn w:val="DefaultParagraphFont"/>
    <w:link w:val="Heading4"/>
    <w:uiPriority w:val="9"/>
    <w:rsid w:val="00506186"/>
    <w:rPr>
      <w:rFonts w:asciiTheme="majorHAnsi" w:eastAsiaTheme="majorEastAsia" w:hAnsiTheme="majorHAnsi" w:cstheme="majorBidi"/>
      <w:i/>
      <w:iCs/>
      <w:color w:val="2F5496" w:themeColor="accent1" w:themeShade="BF"/>
    </w:rPr>
  </w:style>
  <w:style w:type="table" w:styleId="GridTable3">
    <w:name w:val="Grid Table 3"/>
    <w:basedOn w:val="TableNormal"/>
    <w:uiPriority w:val="48"/>
    <w:rsid w:val="009901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rsid w:val="003F6B2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419B4"/>
    <w:rPr>
      <w:color w:val="954F72" w:themeColor="followedHyperlink"/>
      <w:u w:val="single"/>
    </w:rPr>
  </w:style>
  <w:style w:type="table" w:styleId="PlainTable2">
    <w:name w:val="Plain Table 2"/>
    <w:basedOn w:val="TableNormal"/>
    <w:uiPriority w:val="42"/>
    <w:rsid w:val="00B21C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874BD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27EEC"/>
    <w:rPr>
      <w:color w:val="605E5C"/>
      <w:shd w:val="clear" w:color="auto" w:fill="E1DFDD"/>
    </w:rPr>
  </w:style>
  <w:style w:type="table" w:styleId="PlainTable3">
    <w:name w:val="Plain Table 3"/>
    <w:basedOn w:val="TableNormal"/>
    <w:uiPriority w:val="43"/>
    <w:rsid w:val="004E0F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E64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aliases w:val="H&amp;P List Paragraph Char,Strip Char,Colorful List - Accent 12 Char,2 Char,Normal bullet 2 Char,Bullet list Char,Syle 1 Char,PPS_Bullet Char,Saistīto dokumentu saraksts Char,Numurets Char,Table of contents numbered Char,Virsraksti Char"/>
    <w:link w:val="ListParagraph"/>
    <w:qFormat/>
    <w:rsid w:val="0000289B"/>
  </w:style>
  <w:style w:type="paragraph" w:styleId="NormalWeb">
    <w:name w:val="Normal (Web)"/>
    <w:basedOn w:val="Normal"/>
    <w:uiPriority w:val="99"/>
    <w:semiHidden/>
    <w:unhideWhenUsed/>
    <w:rsid w:val="001738A3"/>
    <w:pPr>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2341">
      <w:bodyDiv w:val="1"/>
      <w:marLeft w:val="0"/>
      <w:marRight w:val="0"/>
      <w:marTop w:val="0"/>
      <w:marBottom w:val="0"/>
      <w:divBdr>
        <w:top w:val="none" w:sz="0" w:space="0" w:color="auto"/>
        <w:left w:val="none" w:sz="0" w:space="0" w:color="auto"/>
        <w:bottom w:val="none" w:sz="0" w:space="0" w:color="auto"/>
        <w:right w:val="none" w:sz="0" w:space="0" w:color="auto"/>
      </w:divBdr>
    </w:div>
    <w:div w:id="51466965">
      <w:bodyDiv w:val="1"/>
      <w:marLeft w:val="0"/>
      <w:marRight w:val="0"/>
      <w:marTop w:val="0"/>
      <w:marBottom w:val="0"/>
      <w:divBdr>
        <w:top w:val="none" w:sz="0" w:space="0" w:color="auto"/>
        <w:left w:val="none" w:sz="0" w:space="0" w:color="auto"/>
        <w:bottom w:val="none" w:sz="0" w:space="0" w:color="auto"/>
        <w:right w:val="none" w:sz="0" w:space="0" w:color="auto"/>
      </w:divBdr>
    </w:div>
    <w:div w:id="79299615">
      <w:bodyDiv w:val="1"/>
      <w:marLeft w:val="0"/>
      <w:marRight w:val="0"/>
      <w:marTop w:val="0"/>
      <w:marBottom w:val="0"/>
      <w:divBdr>
        <w:top w:val="none" w:sz="0" w:space="0" w:color="auto"/>
        <w:left w:val="none" w:sz="0" w:space="0" w:color="auto"/>
        <w:bottom w:val="none" w:sz="0" w:space="0" w:color="auto"/>
        <w:right w:val="none" w:sz="0" w:space="0" w:color="auto"/>
      </w:divBdr>
    </w:div>
    <w:div w:id="141971169">
      <w:bodyDiv w:val="1"/>
      <w:marLeft w:val="0"/>
      <w:marRight w:val="0"/>
      <w:marTop w:val="0"/>
      <w:marBottom w:val="0"/>
      <w:divBdr>
        <w:top w:val="none" w:sz="0" w:space="0" w:color="auto"/>
        <w:left w:val="none" w:sz="0" w:space="0" w:color="auto"/>
        <w:bottom w:val="none" w:sz="0" w:space="0" w:color="auto"/>
        <w:right w:val="none" w:sz="0" w:space="0" w:color="auto"/>
      </w:divBdr>
    </w:div>
    <w:div w:id="166334548">
      <w:bodyDiv w:val="1"/>
      <w:marLeft w:val="0"/>
      <w:marRight w:val="0"/>
      <w:marTop w:val="0"/>
      <w:marBottom w:val="0"/>
      <w:divBdr>
        <w:top w:val="none" w:sz="0" w:space="0" w:color="auto"/>
        <w:left w:val="none" w:sz="0" w:space="0" w:color="auto"/>
        <w:bottom w:val="none" w:sz="0" w:space="0" w:color="auto"/>
        <w:right w:val="none" w:sz="0" w:space="0" w:color="auto"/>
      </w:divBdr>
    </w:div>
    <w:div w:id="300886092">
      <w:bodyDiv w:val="1"/>
      <w:marLeft w:val="0"/>
      <w:marRight w:val="0"/>
      <w:marTop w:val="0"/>
      <w:marBottom w:val="0"/>
      <w:divBdr>
        <w:top w:val="none" w:sz="0" w:space="0" w:color="auto"/>
        <w:left w:val="none" w:sz="0" w:space="0" w:color="auto"/>
        <w:bottom w:val="none" w:sz="0" w:space="0" w:color="auto"/>
        <w:right w:val="none" w:sz="0" w:space="0" w:color="auto"/>
      </w:divBdr>
    </w:div>
    <w:div w:id="361369991">
      <w:bodyDiv w:val="1"/>
      <w:marLeft w:val="0"/>
      <w:marRight w:val="0"/>
      <w:marTop w:val="0"/>
      <w:marBottom w:val="0"/>
      <w:divBdr>
        <w:top w:val="none" w:sz="0" w:space="0" w:color="auto"/>
        <w:left w:val="none" w:sz="0" w:space="0" w:color="auto"/>
        <w:bottom w:val="none" w:sz="0" w:space="0" w:color="auto"/>
        <w:right w:val="none" w:sz="0" w:space="0" w:color="auto"/>
      </w:divBdr>
    </w:div>
    <w:div w:id="378749876">
      <w:bodyDiv w:val="1"/>
      <w:marLeft w:val="0"/>
      <w:marRight w:val="0"/>
      <w:marTop w:val="0"/>
      <w:marBottom w:val="0"/>
      <w:divBdr>
        <w:top w:val="none" w:sz="0" w:space="0" w:color="auto"/>
        <w:left w:val="none" w:sz="0" w:space="0" w:color="auto"/>
        <w:bottom w:val="none" w:sz="0" w:space="0" w:color="auto"/>
        <w:right w:val="none" w:sz="0" w:space="0" w:color="auto"/>
      </w:divBdr>
    </w:div>
    <w:div w:id="381292394">
      <w:bodyDiv w:val="1"/>
      <w:marLeft w:val="0"/>
      <w:marRight w:val="0"/>
      <w:marTop w:val="0"/>
      <w:marBottom w:val="0"/>
      <w:divBdr>
        <w:top w:val="none" w:sz="0" w:space="0" w:color="auto"/>
        <w:left w:val="none" w:sz="0" w:space="0" w:color="auto"/>
        <w:bottom w:val="none" w:sz="0" w:space="0" w:color="auto"/>
        <w:right w:val="none" w:sz="0" w:space="0" w:color="auto"/>
      </w:divBdr>
    </w:div>
    <w:div w:id="402874274">
      <w:bodyDiv w:val="1"/>
      <w:marLeft w:val="0"/>
      <w:marRight w:val="0"/>
      <w:marTop w:val="0"/>
      <w:marBottom w:val="0"/>
      <w:divBdr>
        <w:top w:val="none" w:sz="0" w:space="0" w:color="auto"/>
        <w:left w:val="none" w:sz="0" w:space="0" w:color="auto"/>
        <w:bottom w:val="none" w:sz="0" w:space="0" w:color="auto"/>
        <w:right w:val="none" w:sz="0" w:space="0" w:color="auto"/>
      </w:divBdr>
    </w:div>
    <w:div w:id="418603298">
      <w:bodyDiv w:val="1"/>
      <w:marLeft w:val="0"/>
      <w:marRight w:val="0"/>
      <w:marTop w:val="0"/>
      <w:marBottom w:val="0"/>
      <w:divBdr>
        <w:top w:val="none" w:sz="0" w:space="0" w:color="auto"/>
        <w:left w:val="none" w:sz="0" w:space="0" w:color="auto"/>
        <w:bottom w:val="none" w:sz="0" w:space="0" w:color="auto"/>
        <w:right w:val="none" w:sz="0" w:space="0" w:color="auto"/>
      </w:divBdr>
    </w:div>
    <w:div w:id="525291661">
      <w:bodyDiv w:val="1"/>
      <w:marLeft w:val="0"/>
      <w:marRight w:val="0"/>
      <w:marTop w:val="0"/>
      <w:marBottom w:val="0"/>
      <w:divBdr>
        <w:top w:val="none" w:sz="0" w:space="0" w:color="auto"/>
        <w:left w:val="none" w:sz="0" w:space="0" w:color="auto"/>
        <w:bottom w:val="none" w:sz="0" w:space="0" w:color="auto"/>
        <w:right w:val="none" w:sz="0" w:space="0" w:color="auto"/>
      </w:divBdr>
    </w:div>
    <w:div w:id="527106595">
      <w:bodyDiv w:val="1"/>
      <w:marLeft w:val="0"/>
      <w:marRight w:val="0"/>
      <w:marTop w:val="0"/>
      <w:marBottom w:val="0"/>
      <w:divBdr>
        <w:top w:val="none" w:sz="0" w:space="0" w:color="auto"/>
        <w:left w:val="none" w:sz="0" w:space="0" w:color="auto"/>
        <w:bottom w:val="none" w:sz="0" w:space="0" w:color="auto"/>
        <w:right w:val="none" w:sz="0" w:space="0" w:color="auto"/>
      </w:divBdr>
    </w:div>
    <w:div w:id="617222021">
      <w:bodyDiv w:val="1"/>
      <w:marLeft w:val="0"/>
      <w:marRight w:val="0"/>
      <w:marTop w:val="0"/>
      <w:marBottom w:val="0"/>
      <w:divBdr>
        <w:top w:val="none" w:sz="0" w:space="0" w:color="auto"/>
        <w:left w:val="none" w:sz="0" w:space="0" w:color="auto"/>
        <w:bottom w:val="none" w:sz="0" w:space="0" w:color="auto"/>
        <w:right w:val="none" w:sz="0" w:space="0" w:color="auto"/>
      </w:divBdr>
      <w:divsChild>
        <w:div w:id="1968319484">
          <w:marLeft w:val="0"/>
          <w:marRight w:val="0"/>
          <w:marTop w:val="0"/>
          <w:marBottom w:val="0"/>
          <w:divBdr>
            <w:top w:val="none" w:sz="0" w:space="0" w:color="auto"/>
            <w:left w:val="none" w:sz="0" w:space="0" w:color="auto"/>
            <w:bottom w:val="none" w:sz="0" w:space="0" w:color="auto"/>
            <w:right w:val="none" w:sz="0" w:space="0" w:color="auto"/>
          </w:divBdr>
          <w:divsChild>
            <w:div w:id="2121950343">
              <w:marLeft w:val="0"/>
              <w:marRight w:val="0"/>
              <w:marTop w:val="0"/>
              <w:marBottom w:val="0"/>
              <w:divBdr>
                <w:top w:val="none" w:sz="0" w:space="0" w:color="auto"/>
                <w:left w:val="none" w:sz="0" w:space="0" w:color="auto"/>
                <w:bottom w:val="none" w:sz="0" w:space="0" w:color="auto"/>
                <w:right w:val="none" w:sz="0" w:space="0" w:color="auto"/>
              </w:divBdr>
              <w:divsChild>
                <w:div w:id="1802309973">
                  <w:marLeft w:val="0"/>
                  <w:marRight w:val="0"/>
                  <w:marTop w:val="0"/>
                  <w:marBottom w:val="0"/>
                  <w:divBdr>
                    <w:top w:val="none" w:sz="0" w:space="0" w:color="auto"/>
                    <w:left w:val="none" w:sz="0" w:space="0" w:color="auto"/>
                    <w:bottom w:val="none" w:sz="0" w:space="0" w:color="auto"/>
                    <w:right w:val="none" w:sz="0" w:space="0" w:color="auto"/>
                  </w:divBdr>
                </w:div>
              </w:divsChild>
            </w:div>
            <w:div w:id="7355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37833">
      <w:bodyDiv w:val="1"/>
      <w:marLeft w:val="0"/>
      <w:marRight w:val="0"/>
      <w:marTop w:val="0"/>
      <w:marBottom w:val="0"/>
      <w:divBdr>
        <w:top w:val="none" w:sz="0" w:space="0" w:color="auto"/>
        <w:left w:val="none" w:sz="0" w:space="0" w:color="auto"/>
        <w:bottom w:val="none" w:sz="0" w:space="0" w:color="auto"/>
        <w:right w:val="none" w:sz="0" w:space="0" w:color="auto"/>
      </w:divBdr>
    </w:div>
    <w:div w:id="747775835">
      <w:bodyDiv w:val="1"/>
      <w:marLeft w:val="0"/>
      <w:marRight w:val="0"/>
      <w:marTop w:val="0"/>
      <w:marBottom w:val="0"/>
      <w:divBdr>
        <w:top w:val="none" w:sz="0" w:space="0" w:color="auto"/>
        <w:left w:val="none" w:sz="0" w:space="0" w:color="auto"/>
        <w:bottom w:val="none" w:sz="0" w:space="0" w:color="auto"/>
        <w:right w:val="none" w:sz="0" w:space="0" w:color="auto"/>
      </w:divBdr>
    </w:div>
    <w:div w:id="750732568">
      <w:bodyDiv w:val="1"/>
      <w:marLeft w:val="0"/>
      <w:marRight w:val="0"/>
      <w:marTop w:val="0"/>
      <w:marBottom w:val="0"/>
      <w:divBdr>
        <w:top w:val="none" w:sz="0" w:space="0" w:color="auto"/>
        <w:left w:val="none" w:sz="0" w:space="0" w:color="auto"/>
        <w:bottom w:val="none" w:sz="0" w:space="0" w:color="auto"/>
        <w:right w:val="none" w:sz="0" w:space="0" w:color="auto"/>
      </w:divBdr>
    </w:div>
    <w:div w:id="801733065">
      <w:bodyDiv w:val="1"/>
      <w:marLeft w:val="0"/>
      <w:marRight w:val="0"/>
      <w:marTop w:val="0"/>
      <w:marBottom w:val="0"/>
      <w:divBdr>
        <w:top w:val="none" w:sz="0" w:space="0" w:color="auto"/>
        <w:left w:val="none" w:sz="0" w:space="0" w:color="auto"/>
        <w:bottom w:val="none" w:sz="0" w:space="0" w:color="auto"/>
        <w:right w:val="none" w:sz="0" w:space="0" w:color="auto"/>
      </w:divBdr>
    </w:div>
    <w:div w:id="822890057">
      <w:bodyDiv w:val="1"/>
      <w:marLeft w:val="0"/>
      <w:marRight w:val="0"/>
      <w:marTop w:val="0"/>
      <w:marBottom w:val="0"/>
      <w:divBdr>
        <w:top w:val="none" w:sz="0" w:space="0" w:color="auto"/>
        <w:left w:val="none" w:sz="0" w:space="0" w:color="auto"/>
        <w:bottom w:val="none" w:sz="0" w:space="0" w:color="auto"/>
        <w:right w:val="none" w:sz="0" w:space="0" w:color="auto"/>
      </w:divBdr>
    </w:div>
    <w:div w:id="825247189">
      <w:bodyDiv w:val="1"/>
      <w:marLeft w:val="0"/>
      <w:marRight w:val="0"/>
      <w:marTop w:val="0"/>
      <w:marBottom w:val="0"/>
      <w:divBdr>
        <w:top w:val="none" w:sz="0" w:space="0" w:color="auto"/>
        <w:left w:val="none" w:sz="0" w:space="0" w:color="auto"/>
        <w:bottom w:val="none" w:sz="0" w:space="0" w:color="auto"/>
        <w:right w:val="none" w:sz="0" w:space="0" w:color="auto"/>
      </w:divBdr>
    </w:div>
    <w:div w:id="827553735">
      <w:bodyDiv w:val="1"/>
      <w:marLeft w:val="0"/>
      <w:marRight w:val="0"/>
      <w:marTop w:val="0"/>
      <w:marBottom w:val="0"/>
      <w:divBdr>
        <w:top w:val="none" w:sz="0" w:space="0" w:color="auto"/>
        <w:left w:val="none" w:sz="0" w:space="0" w:color="auto"/>
        <w:bottom w:val="none" w:sz="0" w:space="0" w:color="auto"/>
        <w:right w:val="none" w:sz="0" w:space="0" w:color="auto"/>
      </w:divBdr>
    </w:div>
    <w:div w:id="877278155">
      <w:bodyDiv w:val="1"/>
      <w:marLeft w:val="0"/>
      <w:marRight w:val="0"/>
      <w:marTop w:val="0"/>
      <w:marBottom w:val="0"/>
      <w:divBdr>
        <w:top w:val="none" w:sz="0" w:space="0" w:color="auto"/>
        <w:left w:val="none" w:sz="0" w:space="0" w:color="auto"/>
        <w:bottom w:val="none" w:sz="0" w:space="0" w:color="auto"/>
        <w:right w:val="none" w:sz="0" w:space="0" w:color="auto"/>
      </w:divBdr>
    </w:div>
    <w:div w:id="880092123">
      <w:bodyDiv w:val="1"/>
      <w:marLeft w:val="0"/>
      <w:marRight w:val="0"/>
      <w:marTop w:val="0"/>
      <w:marBottom w:val="0"/>
      <w:divBdr>
        <w:top w:val="none" w:sz="0" w:space="0" w:color="auto"/>
        <w:left w:val="none" w:sz="0" w:space="0" w:color="auto"/>
        <w:bottom w:val="none" w:sz="0" w:space="0" w:color="auto"/>
        <w:right w:val="none" w:sz="0" w:space="0" w:color="auto"/>
      </w:divBdr>
    </w:div>
    <w:div w:id="940718891">
      <w:bodyDiv w:val="1"/>
      <w:marLeft w:val="0"/>
      <w:marRight w:val="0"/>
      <w:marTop w:val="0"/>
      <w:marBottom w:val="0"/>
      <w:divBdr>
        <w:top w:val="none" w:sz="0" w:space="0" w:color="auto"/>
        <w:left w:val="none" w:sz="0" w:space="0" w:color="auto"/>
        <w:bottom w:val="none" w:sz="0" w:space="0" w:color="auto"/>
        <w:right w:val="none" w:sz="0" w:space="0" w:color="auto"/>
      </w:divBdr>
    </w:div>
    <w:div w:id="1007096501">
      <w:bodyDiv w:val="1"/>
      <w:marLeft w:val="0"/>
      <w:marRight w:val="0"/>
      <w:marTop w:val="0"/>
      <w:marBottom w:val="0"/>
      <w:divBdr>
        <w:top w:val="none" w:sz="0" w:space="0" w:color="auto"/>
        <w:left w:val="none" w:sz="0" w:space="0" w:color="auto"/>
        <w:bottom w:val="none" w:sz="0" w:space="0" w:color="auto"/>
        <w:right w:val="none" w:sz="0" w:space="0" w:color="auto"/>
      </w:divBdr>
    </w:div>
    <w:div w:id="1055467732">
      <w:bodyDiv w:val="1"/>
      <w:marLeft w:val="0"/>
      <w:marRight w:val="0"/>
      <w:marTop w:val="0"/>
      <w:marBottom w:val="0"/>
      <w:divBdr>
        <w:top w:val="none" w:sz="0" w:space="0" w:color="auto"/>
        <w:left w:val="none" w:sz="0" w:space="0" w:color="auto"/>
        <w:bottom w:val="none" w:sz="0" w:space="0" w:color="auto"/>
        <w:right w:val="none" w:sz="0" w:space="0" w:color="auto"/>
      </w:divBdr>
    </w:div>
    <w:div w:id="1074545794">
      <w:bodyDiv w:val="1"/>
      <w:marLeft w:val="0"/>
      <w:marRight w:val="0"/>
      <w:marTop w:val="0"/>
      <w:marBottom w:val="0"/>
      <w:divBdr>
        <w:top w:val="none" w:sz="0" w:space="0" w:color="auto"/>
        <w:left w:val="none" w:sz="0" w:space="0" w:color="auto"/>
        <w:bottom w:val="none" w:sz="0" w:space="0" w:color="auto"/>
        <w:right w:val="none" w:sz="0" w:space="0" w:color="auto"/>
      </w:divBdr>
    </w:div>
    <w:div w:id="1103069089">
      <w:bodyDiv w:val="1"/>
      <w:marLeft w:val="0"/>
      <w:marRight w:val="0"/>
      <w:marTop w:val="0"/>
      <w:marBottom w:val="0"/>
      <w:divBdr>
        <w:top w:val="none" w:sz="0" w:space="0" w:color="auto"/>
        <w:left w:val="none" w:sz="0" w:space="0" w:color="auto"/>
        <w:bottom w:val="none" w:sz="0" w:space="0" w:color="auto"/>
        <w:right w:val="none" w:sz="0" w:space="0" w:color="auto"/>
      </w:divBdr>
    </w:div>
    <w:div w:id="1116412288">
      <w:bodyDiv w:val="1"/>
      <w:marLeft w:val="0"/>
      <w:marRight w:val="0"/>
      <w:marTop w:val="0"/>
      <w:marBottom w:val="0"/>
      <w:divBdr>
        <w:top w:val="none" w:sz="0" w:space="0" w:color="auto"/>
        <w:left w:val="none" w:sz="0" w:space="0" w:color="auto"/>
        <w:bottom w:val="none" w:sz="0" w:space="0" w:color="auto"/>
        <w:right w:val="none" w:sz="0" w:space="0" w:color="auto"/>
      </w:divBdr>
    </w:div>
    <w:div w:id="1177304752">
      <w:bodyDiv w:val="1"/>
      <w:marLeft w:val="0"/>
      <w:marRight w:val="0"/>
      <w:marTop w:val="0"/>
      <w:marBottom w:val="0"/>
      <w:divBdr>
        <w:top w:val="none" w:sz="0" w:space="0" w:color="auto"/>
        <w:left w:val="none" w:sz="0" w:space="0" w:color="auto"/>
        <w:bottom w:val="none" w:sz="0" w:space="0" w:color="auto"/>
        <w:right w:val="none" w:sz="0" w:space="0" w:color="auto"/>
      </w:divBdr>
    </w:div>
    <w:div w:id="1221135696">
      <w:bodyDiv w:val="1"/>
      <w:marLeft w:val="0"/>
      <w:marRight w:val="0"/>
      <w:marTop w:val="0"/>
      <w:marBottom w:val="0"/>
      <w:divBdr>
        <w:top w:val="none" w:sz="0" w:space="0" w:color="auto"/>
        <w:left w:val="none" w:sz="0" w:space="0" w:color="auto"/>
        <w:bottom w:val="none" w:sz="0" w:space="0" w:color="auto"/>
        <w:right w:val="none" w:sz="0" w:space="0" w:color="auto"/>
      </w:divBdr>
    </w:div>
    <w:div w:id="1247885909">
      <w:bodyDiv w:val="1"/>
      <w:marLeft w:val="0"/>
      <w:marRight w:val="0"/>
      <w:marTop w:val="0"/>
      <w:marBottom w:val="0"/>
      <w:divBdr>
        <w:top w:val="none" w:sz="0" w:space="0" w:color="auto"/>
        <w:left w:val="none" w:sz="0" w:space="0" w:color="auto"/>
        <w:bottom w:val="none" w:sz="0" w:space="0" w:color="auto"/>
        <w:right w:val="none" w:sz="0" w:space="0" w:color="auto"/>
      </w:divBdr>
    </w:div>
    <w:div w:id="1335956201">
      <w:bodyDiv w:val="1"/>
      <w:marLeft w:val="0"/>
      <w:marRight w:val="0"/>
      <w:marTop w:val="0"/>
      <w:marBottom w:val="0"/>
      <w:divBdr>
        <w:top w:val="none" w:sz="0" w:space="0" w:color="auto"/>
        <w:left w:val="none" w:sz="0" w:space="0" w:color="auto"/>
        <w:bottom w:val="none" w:sz="0" w:space="0" w:color="auto"/>
        <w:right w:val="none" w:sz="0" w:space="0" w:color="auto"/>
      </w:divBdr>
    </w:div>
    <w:div w:id="1356036008">
      <w:bodyDiv w:val="1"/>
      <w:marLeft w:val="0"/>
      <w:marRight w:val="0"/>
      <w:marTop w:val="0"/>
      <w:marBottom w:val="0"/>
      <w:divBdr>
        <w:top w:val="none" w:sz="0" w:space="0" w:color="auto"/>
        <w:left w:val="none" w:sz="0" w:space="0" w:color="auto"/>
        <w:bottom w:val="none" w:sz="0" w:space="0" w:color="auto"/>
        <w:right w:val="none" w:sz="0" w:space="0" w:color="auto"/>
      </w:divBdr>
    </w:div>
    <w:div w:id="1415710805">
      <w:bodyDiv w:val="1"/>
      <w:marLeft w:val="0"/>
      <w:marRight w:val="0"/>
      <w:marTop w:val="0"/>
      <w:marBottom w:val="0"/>
      <w:divBdr>
        <w:top w:val="none" w:sz="0" w:space="0" w:color="auto"/>
        <w:left w:val="none" w:sz="0" w:space="0" w:color="auto"/>
        <w:bottom w:val="none" w:sz="0" w:space="0" w:color="auto"/>
        <w:right w:val="none" w:sz="0" w:space="0" w:color="auto"/>
      </w:divBdr>
    </w:div>
    <w:div w:id="1441954573">
      <w:bodyDiv w:val="1"/>
      <w:marLeft w:val="0"/>
      <w:marRight w:val="0"/>
      <w:marTop w:val="0"/>
      <w:marBottom w:val="0"/>
      <w:divBdr>
        <w:top w:val="none" w:sz="0" w:space="0" w:color="auto"/>
        <w:left w:val="none" w:sz="0" w:space="0" w:color="auto"/>
        <w:bottom w:val="none" w:sz="0" w:space="0" w:color="auto"/>
        <w:right w:val="none" w:sz="0" w:space="0" w:color="auto"/>
      </w:divBdr>
    </w:div>
    <w:div w:id="1542209766">
      <w:bodyDiv w:val="1"/>
      <w:marLeft w:val="0"/>
      <w:marRight w:val="0"/>
      <w:marTop w:val="0"/>
      <w:marBottom w:val="0"/>
      <w:divBdr>
        <w:top w:val="none" w:sz="0" w:space="0" w:color="auto"/>
        <w:left w:val="none" w:sz="0" w:space="0" w:color="auto"/>
        <w:bottom w:val="none" w:sz="0" w:space="0" w:color="auto"/>
        <w:right w:val="none" w:sz="0" w:space="0" w:color="auto"/>
      </w:divBdr>
    </w:div>
    <w:div w:id="1569880215">
      <w:bodyDiv w:val="1"/>
      <w:marLeft w:val="0"/>
      <w:marRight w:val="0"/>
      <w:marTop w:val="0"/>
      <w:marBottom w:val="0"/>
      <w:divBdr>
        <w:top w:val="none" w:sz="0" w:space="0" w:color="auto"/>
        <w:left w:val="none" w:sz="0" w:space="0" w:color="auto"/>
        <w:bottom w:val="none" w:sz="0" w:space="0" w:color="auto"/>
        <w:right w:val="none" w:sz="0" w:space="0" w:color="auto"/>
      </w:divBdr>
    </w:div>
    <w:div w:id="1623539794">
      <w:bodyDiv w:val="1"/>
      <w:marLeft w:val="0"/>
      <w:marRight w:val="0"/>
      <w:marTop w:val="0"/>
      <w:marBottom w:val="0"/>
      <w:divBdr>
        <w:top w:val="none" w:sz="0" w:space="0" w:color="auto"/>
        <w:left w:val="none" w:sz="0" w:space="0" w:color="auto"/>
        <w:bottom w:val="none" w:sz="0" w:space="0" w:color="auto"/>
        <w:right w:val="none" w:sz="0" w:space="0" w:color="auto"/>
      </w:divBdr>
    </w:div>
    <w:div w:id="1625893131">
      <w:bodyDiv w:val="1"/>
      <w:marLeft w:val="0"/>
      <w:marRight w:val="0"/>
      <w:marTop w:val="0"/>
      <w:marBottom w:val="0"/>
      <w:divBdr>
        <w:top w:val="none" w:sz="0" w:space="0" w:color="auto"/>
        <w:left w:val="none" w:sz="0" w:space="0" w:color="auto"/>
        <w:bottom w:val="none" w:sz="0" w:space="0" w:color="auto"/>
        <w:right w:val="none" w:sz="0" w:space="0" w:color="auto"/>
      </w:divBdr>
    </w:div>
    <w:div w:id="1642417789">
      <w:bodyDiv w:val="1"/>
      <w:marLeft w:val="0"/>
      <w:marRight w:val="0"/>
      <w:marTop w:val="0"/>
      <w:marBottom w:val="0"/>
      <w:divBdr>
        <w:top w:val="none" w:sz="0" w:space="0" w:color="auto"/>
        <w:left w:val="none" w:sz="0" w:space="0" w:color="auto"/>
        <w:bottom w:val="none" w:sz="0" w:space="0" w:color="auto"/>
        <w:right w:val="none" w:sz="0" w:space="0" w:color="auto"/>
      </w:divBdr>
    </w:div>
    <w:div w:id="1657683667">
      <w:bodyDiv w:val="1"/>
      <w:marLeft w:val="0"/>
      <w:marRight w:val="0"/>
      <w:marTop w:val="0"/>
      <w:marBottom w:val="0"/>
      <w:divBdr>
        <w:top w:val="none" w:sz="0" w:space="0" w:color="auto"/>
        <w:left w:val="none" w:sz="0" w:space="0" w:color="auto"/>
        <w:bottom w:val="none" w:sz="0" w:space="0" w:color="auto"/>
        <w:right w:val="none" w:sz="0" w:space="0" w:color="auto"/>
      </w:divBdr>
    </w:div>
    <w:div w:id="1665738665">
      <w:bodyDiv w:val="1"/>
      <w:marLeft w:val="0"/>
      <w:marRight w:val="0"/>
      <w:marTop w:val="0"/>
      <w:marBottom w:val="0"/>
      <w:divBdr>
        <w:top w:val="none" w:sz="0" w:space="0" w:color="auto"/>
        <w:left w:val="none" w:sz="0" w:space="0" w:color="auto"/>
        <w:bottom w:val="none" w:sz="0" w:space="0" w:color="auto"/>
        <w:right w:val="none" w:sz="0" w:space="0" w:color="auto"/>
      </w:divBdr>
    </w:div>
    <w:div w:id="1692998400">
      <w:bodyDiv w:val="1"/>
      <w:marLeft w:val="0"/>
      <w:marRight w:val="0"/>
      <w:marTop w:val="0"/>
      <w:marBottom w:val="0"/>
      <w:divBdr>
        <w:top w:val="none" w:sz="0" w:space="0" w:color="auto"/>
        <w:left w:val="none" w:sz="0" w:space="0" w:color="auto"/>
        <w:bottom w:val="none" w:sz="0" w:space="0" w:color="auto"/>
        <w:right w:val="none" w:sz="0" w:space="0" w:color="auto"/>
      </w:divBdr>
    </w:div>
    <w:div w:id="1697458954">
      <w:bodyDiv w:val="1"/>
      <w:marLeft w:val="0"/>
      <w:marRight w:val="0"/>
      <w:marTop w:val="0"/>
      <w:marBottom w:val="0"/>
      <w:divBdr>
        <w:top w:val="none" w:sz="0" w:space="0" w:color="auto"/>
        <w:left w:val="none" w:sz="0" w:space="0" w:color="auto"/>
        <w:bottom w:val="none" w:sz="0" w:space="0" w:color="auto"/>
        <w:right w:val="none" w:sz="0" w:space="0" w:color="auto"/>
      </w:divBdr>
    </w:div>
    <w:div w:id="1699502241">
      <w:bodyDiv w:val="1"/>
      <w:marLeft w:val="0"/>
      <w:marRight w:val="0"/>
      <w:marTop w:val="0"/>
      <w:marBottom w:val="0"/>
      <w:divBdr>
        <w:top w:val="none" w:sz="0" w:space="0" w:color="auto"/>
        <w:left w:val="none" w:sz="0" w:space="0" w:color="auto"/>
        <w:bottom w:val="none" w:sz="0" w:space="0" w:color="auto"/>
        <w:right w:val="none" w:sz="0" w:space="0" w:color="auto"/>
      </w:divBdr>
    </w:div>
    <w:div w:id="1711875174">
      <w:bodyDiv w:val="1"/>
      <w:marLeft w:val="0"/>
      <w:marRight w:val="0"/>
      <w:marTop w:val="0"/>
      <w:marBottom w:val="0"/>
      <w:divBdr>
        <w:top w:val="none" w:sz="0" w:space="0" w:color="auto"/>
        <w:left w:val="none" w:sz="0" w:space="0" w:color="auto"/>
        <w:bottom w:val="none" w:sz="0" w:space="0" w:color="auto"/>
        <w:right w:val="none" w:sz="0" w:space="0" w:color="auto"/>
      </w:divBdr>
    </w:div>
    <w:div w:id="1741750340">
      <w:bodyDiv w:val="1"/>
      <w:marLeft w:val="0"/>
      <w:marRight w:val="0"/>
      <w:marTop w:val="0"/>
      <w:marBottom w:val="0"/>
      <w:divBdr>
        <w:top w:val="none" w:sz="0" w:space="0" w:color="auto"/>
        <w:left w:val="none" w:sz="0" w:space="0" w:color="auto"/>
        <w:bottom w:val="none" w:sz="0" w:space="0" w:color="auto"/>
        <w:right w:val="none" w:sz="0" w:space="0" w:color="auto"/>
      </w:divBdr>
    </w:div>
    <w:div w:id="1804999011">
      <w:bodyDiv w:val="1"/>
      <w:marLeft w:val="0"/>
      <w:marRight w:val="0"/>
      <w:marTop w:val="0"/>
      <w:marBottom w:val="0"/>
      <w:divBdr>
        <w:top w:val="none" w:sz="0" w:space="0" w:color="auto"/>
        <w:left w:val="none" w:sz="0" w:space="0" w:color="auto"/>
        <w:bottom w:val="none" w:sz="0" w:space="0" w:color="auto"/>
        <w:right w:val="none" w:sz="0" w:space="0" w:color="auto"/>
      </w:divBdr>
    </w:div>
    <w:div w:id="1827545843">
      <w:bodyDiv w:val="1"/>
      <w:marLeft w:val="0"/>
      <w:marRight w:val="0"/>
      <w:marTop w:val="0"/>
      <w:marBottom w:val="0"/>
      <w:divBdr>
        <w:top w:val="none" w:sz="0" w:space="0" w:color="auto"/>
        <w:left w:val="none" w:sz="0" w:space="0" w:color="auto"/>
        <w:bottom w:val="none" w:sz="0" w:space="0" w:color="auto"/>
        <w:right w:val="none" w:sz="0" w:space="0" w:color="auto"/>
      </w:divBdr>
    </w:div>
    <w:div w:id="1899785283">
      <w:bodyDiv w:val="1"/>
      <w:marLeft w:val="0"/>
      <w:marRight w:val="0"/>
      <w:marTop w:val="0"/>
      <w:marBottom w:val="0"/>
      <w:divBdr>
        <w:top w:val="none" w:sz="0" w:space="0" w:color="auto"/>
        <w:left w:val="none" w:sz="0" w:space="0" w:color="auto"/>
        <w:bottom w:val="none" w:sz="0" w:space="0" w:color="auto"/>
        <w:right w:val="none" w:sz="0" w:space="0" w:color="auto"/>
      </w:divBdr>
    </w:div>
    <w:div w:id="1985815321">
      <w:bodyDiv w:val="1"/>
      <w:marLeft w:val="0"/>
      <w:marRight w:val="0"/>
      <w:marTop w:val="0"/>
      <w:marBottom w:val="0"/>
      <w:divBdr>
        <w:top w:val="none" w:sz="0" w:space="0" w:color="auto"/>
        <w:left w:val="none" w:sz="0" w:space="0" w:color="auto"/>
        <w:bottom w:val="none" w:sz="0" w:space="0" w:color="auto"/>
        <w:right w:val="none" w:sz="0" w:space="0" w:color="auto"/>
      </w:divBdr>
    </w:div>
    <w:div w:id="2000571750">
      <w:bodyDiv w:val="1"/>
      <w:marLeft w:val="0"/>
      <w:marRight w:val="0"/>
      <w:marTop w:val="0"/>
      <w:marBottom w:val="0"/>
      <w:divBdr>
        <w:top w:val="none" w:sz="0" w:space="0" w:color="auto"/>
        <w:left w:val="none" w:sz="0" w:space="0" w:color="auto"/>
        <w:bottom w:val="none" w:sz="0" w:space="0" w:color="auto"/>
        <w:right w:val="none" w:sz="0" w:space="0" w:color="auto"/>
      </w:divBdr>
    </w:div>
    <w:div w:id="213794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hyperlink" Target="https://www.em.gov.lv/lv/buvnieciba" TargetMode="External"/><Relationship Id="rId26" Type="http://schemas.openxmlformats.org/officeDocument/2006/relationships/image" Target="media/image16.png"/><Relationship Id="rId39" Type="http://schemas.openxmlformats.org/officeDocument/2006/relationships/chart" Target="charts/chart10.xml"/><Relationship Id="rId21" Type="http://schemas.openxmlformats.org/officeDocument/2006/relationships/hyperlink" Target="mailto:&#8211;liga@innomatrix.org" TargetMode="External"/><Relationship Id="rId34" Type="http://schemas.openxmlformats.org/officeDocument/2006/relationships/chart" Target="charts/chart7.xml"/><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chart" Target="charts/chart20.xm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svg"/><Relationship Id="rId29" Type="http://schemas.openxmlformats.org/officeDocument/2006/relationships/chart" Target="charts/chart2.xml"/><Relationship Id="rId11" Type="http://schemas.openxmlformats.org/officeDocument/2006/relationships/image" Target="media/image3.png"/><Relationship Id="rId24" Type="http://schemas.openxmlformats.org/officeDocument/2006/relationships/image" Target="media/image14.svg"/><Relationship Id="rId32" Type="http://schemas.openxmlformats.org/officeDocument/2006/relationships/chart" Target="charts/chart5.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6.xml"/><Relationship Id="rId53" Type="http://schemas.openxmlformats.org/officeDocument/2006/relationships/image" Target="media/image23.svg"/><Relationship Id="rId5" Type="http://schemas.openxmlformats.org/officeDocument/2006/relationships/settings" Target="settings.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chart" Target="charts/chart3.xml"/><Relationship Id="rId35" Type="http://schemas.openxmlformats.org/officeDocument/2006/relationships/image" Target="media/image18.png"/><Relationship Id="rId43" Type="http://schemas.openxmlformats.org/officeDocument/2006/relationships/chart" Target="charts/chart14.xml"/><Relationship Id="rId48" Type="http://schemas.openxmlformats.org/officeDocument/2006/relationships/image" Target="media/image20.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1.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chart" Target="charts/chart6.xml"/><Relationship Id="rId38" Type="http://schemas.openxmlformats.org/officeDocument/2006/relationships/chart" Target="charts/chart9.xml"/><Relationship Id="rId46" Type="http://schemas.openxmlformats.org/officeDocument/2006/relationships/chart" Target="charts/chart17.xml"/><Relationship Id="rId20" Type="http://schemas.openxmlformats.org/officeDocument/2006/relationships/image" Target="media/image11.svg"/><Relationship Id="rId41" Type="http://schemas.openxmlformats.org/officeDocument/2006/relationships/chart" Target="charts/chart12.xm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chart" Target="charts/chart1.xml"/><Relationship Id="rId36" Type="http://schemas.openxmlformats.org/officeDocument/2006/relationships/image" Target="media/image19.png"/><Relationship Id="rId49" Type="http://schemas.openxmlformats.org/officeDocument/2006/relationships/chart" Target="charts/chart19.xml"/><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chart" Target="charts/chart4.xml"/><Relationship Id="rId44" Type="http://schemas.openxmlformats.org/officeDocument/2006/relationships/chart" Target="charts/chart15.xml"/><Relationship Id="rId52"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AppData\Roaming\Microsoft\Excel\Ekspertizes_rezultati%20(version%201).xlsb"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AppData\Roaming\Microsoft\Excel\Ekspertizes_rezultati%20(version%201).xlsb"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AppData\Roaming\Microsoft\Excel\Ekspertizes_rezultati%20(version%201).xlsb"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Zi&#326;ojums/2_Apkopojums_ES_fondi_buvniecib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https://universityoflatvia387-my.sharepoint.com/personal/danis_edu_lu_lv/Documents/P&#275;t&#299;jumi%20un%20projekti/2018%20Buvniecibas%20petijums/Dati/Apgr-pelna-iz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universityoflatvia387-my.sharepoint.com/personal/danis_edu_lu_lv/Documents/P&#275;t&#299;jumi%20un%20projekti/2018%20Buvniecibas%20petijums/Dati/Apgr-pelna-izm.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https://universityoflatvia387-my.sharepoint.com/personal/danis_edu_lu_lv/Documents/P&#275;t&#299;jumi%20un%20projekti/2021%20B&#363;vniec&#299;bas%20p&#275;t&#299;jums/Anketu%20dati/Ekspertizes_rezultati.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2232214516084"/>
          <c:y val="5.5443548387096774E-2"/>
          <c:w val="0.81526549133481285"/>
          <c:h val="0.80218718249936505"/>
        </c:manualLayout>
      </c:layout>
      <c:lineChart>
        <c:grouping val="standard"/>
        <c:varyColors val="0"/>
        <c:ser>
          <c:idx val="0"/>
          <c:order val="0"/>
          <c:tx>
            <c:strRef>
              <c:f>'Q03'!$C$36</c:f>
              <c:strCache>
                <c:ptCount val="1"/>
                <c:pt idx="0">
                  <c:v>BPA</c:v>
                </c:pt>
              </c:strCache>
            </c:strRef>
          </c:tx>
          <c:spPr>
            <a:ln w="19050" cap="rnd">
              <a:solidFill>
                <a:schemeClr val="tx1">
                  <a:lumMod val="50000"/>
                  <a:lumOff val="50000"/>
                </a:schemeClr>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'Q03'!$H$37:$H$46</c:f>
              <c:numCache>
                <c:formatCode>General</c:formatCode>
                <c:ptCount val="10"/>
                <c:pt idx="0">
                  <c:v>12.200000000000003</c:v>
                </c:pt>
                <c:pt idx="1">
                  <c:v>14.799999999999997</c:v>
                </c:pt>
                <c:pt idx="2">
                  <c:v>7.2999999999999972</c:v>
                </c:pt>
                <c:pt idx="3">
                  <c:v>10.599999999999994</c:v>
                </c:pt>
                <c:pt idx="4">
                  <c:v>-0.59999999999999432</c:v>
                </c:pt>
                <c:pt idx="5">
                  <c:v>-16.599999999999994</c:v>
                </c:pt>
                <c:pt idx="6">
                  <c:v>18.599999999999994</c:v>
                </c:pt>
                <c:pt idx="7">
                  <c:v>21.900000000000006</c:v>
                </c:pt>
                <c:pt idx="8">
                  <c:v>2.9000000000000057</c:v>
                </c:pt>
                <c:pt idx="9">
                  <c:v>2.7000000000000028</c:v>
                </c:pt>
              </c:numCache>
            </c:numRef>
          </c:val>
          <c:smooth val="0"/>
          <c:extLst>
            <c:ext xmlns:c16="http://schemas.microsoft.com/office/drawing/2014/chart" uri="{C3380CC4-5D6E-409C-BE32-E72D297353CC}">
              <c16:uniqueId val="{00000000-C51C-4038-A052-9B0F2BB77D70}"/>
            </c:ext>
          </c:extLst>
        </c:ser>
        <c:ser>
          <c:idx val="1"/>
          <c:order val="1"/>
          <c:tx>
            <c:strRef>
              <c:f>'Q03'!$D$36</c:f>
              <c:strCache>
                <c:ptCount val="1"/>
                <c:pt idx="0">
                  <c:v>Statistiskā prognoze</c:v>
                </c:pt>
              </c:strCache>
            </c:strRef>
          </c:tx>
          <c:spPr>
            <a:ln w="19050" cap="rnd">
              <a:solidFill>
                <a:schemeClr val="accent5">
                  <a:lumMod val="60000"/>
                  <a:lumOff val="40000"/>
                </a:schemeClr>
              </a:solidFill>
              <a:prstDash val="sysDash"/>
              <a:round/>
            </a:ln>
            <a:effectLst/>
          </c:spPr>
          <c:marker>
            <c:symbol val="none"/>
          </c:marker>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'Q03'!$I$37:$I$51</c:f>
              <c:numCache>
                <c:formatCode>General</c:formatCode>
                <c:ptCount val="15"/>
                <c:pt idx="10">
                  <c:v>4.5238322588872961</c:v>
                </c:pt>
                <c:pt idx="11">
                  <c:v>4.1852497327432729</c:v>
                </c:pt>
                <c:pt idx="12">
                  <c:v>3.873753808690779</c:v>
                </c:pt>
                <c:pt idx="13">
                  <c:v>3.5862191095653912</c:v>
                </c:pt>
                <c:pt idx="14">
                  <c:v>3.3199832770418851</c:v>
                </c:pt>
              </c:numCache>
            </c:numRef>
          </c:val>
          <c:smooth val="0"/>
          <c:extLst>
            <c:ext xmlns:c16="http://schemas.microsoft.com/office/drawing/2014/chart" uri="{C3380CC4-5D6E-409C-BE32-E72D297353CC}">
              <c16:uniqueId val="{00000001-C51C-4038-A052-9B0F2BB77D70}"/>
            </c:ext>
          </c:extLst>
        </c:ser>
        <c:ser>
          <c:idx val="2"/>
          <c:order val="2"/>
          <c:tx>
            <c:strRef>
              <c:f>'Q03'!$E$36</c:f>
              <c:strCache>
                <c:ptCount val="1"/>
                <c:pt idx="0">
                  <c:v>Kombinētā prognoze</c:v>
                </c:pt>
              </c:strCache>
            </c:strRef>
          </c:tx>
          <c:spPr>
            <a:ln w="28575" cap="rnd">
              <a:solidFill>
                <a:schemeClr val="tx1"/>
              </a:solidFill>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'Q03'!$J$37:$J$51</c:f>
              <c:numCache>
                <c:formatCode>General</c:formatCode>
                <c:ptCount val="15"/>
                <c:pt idx="10">
                  <c:v>6.6309637484912685</c:v>
                </c:pt>
                <c:pt idx="11">
                  <c:v>7.1402439139906875</c:v>
                </c:pt>
                <c:pt idx="12">
                  <c:v>6.4725911900596742</c:v>
                </c:pt>
                <c:pt idx="13">
                  <c:v>5.0931095547826999</c:v>
                </c:pt>
                <c:pt idx="14">
                  <c:v>4.8724916385209411</c:v>
                </c:pt>
              </c:numCache>
            </c:numRef>
          </c:val>
          <c:smooth val="0"/>
          <c:extLst>
            <c:ext xmlns:c16="http://schemas.microsoft.com/office/drawing/2014/chart" uri="{C3380CC4-5D6E-409C-BE32-E72D297353CC}">
              <c16:uniqueId val="{00000002-C51C-4038-A052-9B0F2BB77D70}"/>
            </c:ext>
          </c:extLst>
        </c:ser>
        <c:ser>
          <c:idx val="3"/>
          <c:order val="3"/>
          <c:tx>
            <c:strRef>
              <c:f>'Q03'!$F$36</c:f>
              <c:strCache>
                <c:ptCount val="1"/>
                <c:pt idx="0">
                  <c:v>Ekspertu prognoze</c:v>
                </c:pt>
              </c:strCache>
            </c:strRef>
          </c:tx>
          <c:spPr>
            <a:ln w="19050" cap="rnd">
              <a:solidFill>
                <a:schemeClr val="accent2">
                  <a:lumMod val="60000"/>
                  <a:lumOff val="40000"/>
                </a:schemeClr>
              </a:solidFill>
              <a:prstDash val="sysDash"/>
              <a:round/>
            </a:ln>
            <a:effectLst/>
          </c:spPr>
          <c:marker>
            <c:symbol val="none"/>
          </c:marker>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'Q03'!$K$37:$K$51</c:f>
              <c:numCache>
                <c:formatCode>General</c:formatCode>
                <c:ptCount val="15"/>
                <c:pt idx="10">
                  <c:v>8.7380952380952408</c:v>
                </c:pt>
                <c:pt idx="11">
                  <c:v>10.095238095238102</c:v>
                </c:pt>
                <c:pt idx="12">
                  <c:v>9.0714285714285694</c:v>
                </c:pt>
                <c:pt idx="13">
                  <c:v>6.5999999999999943</c:v>
                </c:pt>
                <c:pt idx="14">
                  <c:v>6.4249999999999972</c:v>
                </c:pt>
              </c:numCache>
            </c:numRef>
          </c:val>
          <c:smooth val="0"/>
          <c:extLst>
            <c:ext xmlns:c16="http://schemas.microsoft.com/office/drawing/2014/chart" uri="{C3380CC4-5D6E-409C-BE32-E72D297353CC}">
              <c16:uniqueId val="{00000003-C51C-4038-A052-9B0F2BB77D70}"/>
            </c:ext>
          </c:extLst>
        </c:ser>
        <c:dLbls>
          <c:showLegendKey val="0"/>
          <c:showVal val="0"/>
          <c:showCatName val="0"/>
          <c:showSerName val="0"/>
          <c:showPercent val="0"/>
          <c:showBubbleSize val="0"/>
        </c:dLbls>
        <c:smooth val="0"/>
        <c:axId val="1267990128"/>
        <c:axId val="1267990960"/>
      </c:lineChart>
      <c:catAx>
        <c:axId val="1267990128"/>
        <c:scaling>
          <c:orientation val="minMax"/>
        </c:scaling>
        <c:delete val="0"/>
        <c:axPos val="b"/>
        <c:numFmt formatCode="General" sourceLinked="1"/>
        <c:majorTickMark val="none"/>
        <c:minorTickMark val="none"/>
        <c:tickLblPos val="low"/>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crossAx val="1267990960"/>
        <c:crosses val="autoZero"/>
        <c:auto val="1"/>
        <c:lblAlgn val="ctr"/>
        <c:lblOffset val="100"/>
        <c:noMultiLvlLbl val="0"/>
      </c:catAx>
      <c:valAx>
        <c:axId val="1267990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Izmaiņas procentos pret iepriekšējo gadu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crossAx val="1267990128"/>
        <c:crosses val="autoZero"/>
        <c:crossBetween val="between"/>
      </c:valAx>
      <c:spPr>
        <a:noFill/>
        <a:ln>
          <a:noFill/>
        </a:ln>
        <a:effectLst/>
      </c:spPr>
    </c:plotArea>
    <c:legend>
      <c:legendPos val="r"/>
      <c:layout>
        <c:manualLayout>
          <c:xMode val="edge"/>
          <c:yMode val="edge"/>
          <c:x val="0.68416218666883588"/>
          <c:y val="0.53683880492760983"/>
          <c:w val="0.28056000055555613"/>
          <c:h val="0.29930626111252223"/>
        </c:manualLayout>
      </c:layout>
      <c:overlay val="0"/>
      <c:spPr>
        <a:noFill/>
        <a:ln>
          <a:solidFill>
            <a:srgbClr val="C00000"/>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100" b="0" i="0" baseline="0">
                <a:effectLst/>
                <a:latin typeface="Arial" panose="020B0604020202020204" pitchFamily="34" charset="0"/>
                <a:cs typeface="Arial" panose="020B0604020202020204" pitchFamily="34" charset="0"/>
              </a:rPr>
              <a:t>Nedzīvojamo ēku izmaksu izmaiņu prognozes pa resursu veidiem 2021.-2025. gadam</a:t>
            </a:r>
            <a:endParaRPr lang="lv-LV" sz="11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Q04_APAK!$C$7</c:f>
              <c:strCache>
                <c:ptCount val="1"/>
                <c:pt idx="0">
                  <c:v>Būvmateriālu izmaksu izmaiņas</c:v>
                </c:pt>
              </c:strCache>
            </c:strRef>
          </c:tx>
          <c:spPr>
            <a:ln w="28575" cap="rnd">
              <a:solidFill>
                <a:schemeClr val="accent1"/>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Q04_APAK!$D$26:$D$30</c:f>
              <c:numCache>
                <c:formatCode>0.00</c:formatCode>
                <c:ptCount val="5"/>
                <c:pt idx="0">
                  <c:v>14.857142857142858</c:v>
                </c:pt>
                <c:pt idx="1">
                  <c:v>6.4285714285714288</c:v>
                </c:pt>
                <c:pt idx="2">
                  <c:v>2.4285714285714284</c:v>
                </c:pt>
                <c:pt idx="3">
                  <c:v>6.1428571428571432</c:v>
                </c:pt>
                <c:pt idx="4">
                  <c:v>8.5714285714285712</c:v>
                </c:pt>
              </c:numCache>
            </c:numRef>
          </c:val>
          <c:smooth val="0"/>
          <c:extLst>
            <c:ext xmlns:c16="http://schemas.microsoft.com/office/drawing/2014/chart" uri="{C3380CC4-5D6E-409C-BE32-E72D297353CC}">
              <c16:uniqueId val="{00000000-694B-47A6-AB85-0538EE473A55}"/>
            </c:ext>
          </c:extLst>
        </c:ser>
        <c:ser>
          <c:idx val="1"/>
          <c:order val="1"/>
          <c:tx>
            <c:strRef>
              <c:f>Q04_APAK!$G$7</c:f>
              <c:strCache>
                <c:ptCount val="1"/>
                <c:pt idx="0">
                  <c:v>Strādnieku darba samaksas izmaksu izmaiņas</c:v>
                </c:pt>
              </c:strCache>
            </c:strRef>
          </c:tx>
          <c:spPr>
            <a:ln w="28575" cap="rnd">
              <a:solidFill>
                <a:schemeClr val="accent2"/>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Q04_APAK!$H$26:$H$30</c:f>
              <c:numCache>
                <c:formatCode>0.00</c:formatCode>
                <c:ptCount val="5"/>
                <c:pt idx="0">
                  <c:v>6.8571428571428568</c:v>
                </c:pt>
                <c:pt idx="1">
                  <c:v>3.4285714285714284</c:v>
                </c:pt>
                <c:pt idx="2">
                  <c:v>3.8571428571428572</c:v>
                </c:pt>
                <c:pt idx="3">
                  <c:v>6</c:v>
                </c:pt>
                <c:pt idx="4">
                  <c:v>6.7142857142857144</c:v>
                </c:pt>
              </c:numCache>
            </c:numRef>
          </c:val>
          <c:smooth val="0"/>
          <c:extLst>
            <c:ext xmlns:c16="http://schemas.microsoft.com/office/drawing/2014/chart" uri="{C3380CC4-5D6E-409C-BE32-E72D297353CC}">
              <c16:uniqueId val="{00000001-694B-47A6-AB85-0538EE473A55}"/>
            </c:ext>
          </c:extLst>
        </c:ser>
        <c:ser>
          <c:idx val="2"/>
          <c:order val="2"/>
          <c:tx>
            <c:strRef>
              <c:f>Q04_APAK!$C$15</c:f>
              <c:strCache>
                <c:ptCount val="1"/>
                <c:pt idx="0">
                  <c:v>Mašīnu un mehānismu uzturēšanas un ekspluatācijas izmaksu izmaiņas</c:v>
                </c:pt>
              </c:strCache>
            </c:strRef>
          </c:tx>
          <c:spPr>
            <a:ln w="28575" cap="rnd">
              <a:solidFill>
                <a:schemeClr val="accent3"/>
              </a:solidFill>
              <a:round/>
            </a:ln>
            <a:effectLst/>
          </c:spPr>
          <c:marker>
            <c:symbol val="none"/>
          </c:marker>
          <c:val>
            <c:numRef>
              <c:f>Q04_APAK!$D$34:$D$38</c:f>
              <c:numCache>
                <c:formatCode>0.00</c:formatCode>
                <c:ptCount val="5"/>
                <c:pt idx="0">
                  <c:v>4.7142857142857144</c:v>
                </c:pt>
                <c:pt idx="1">
                  <c:v>5.4285714285714288</c:v>
                </c:pt>
                <c:pt idx="2">
                  <c:v>6.4285714285714288</c:v>
                </c:pt>
                <c:pt idx="3">
                  <c:v>6.7142857142857144</c:v>
                </c:pt>
                <c:pt idx="4">
                  <c:v>7.7142857142857144</c:v>
                </c:pt>
              </c:numCache>
            </c:numRef>
          </c:val>
          <c:smooth val="0"/>
          <c:extLst>
            <c:ext xmlns:c16="http://schemas.microsoft.com/office/drawing/2014/chart" uri="{C3380CC4-5D6E-409C-BE32-E72D297353CC}">
              <c16:uniqueId val="{00000002-694B-47A6-AB85-0538EE473A55}"/>
            </c:ext>
          </c:extLst>
        </c:ser>
        <c:ser>
          <c:idx val="3"/>
          <c:order val="3"/>
          <c:tx>
            <c:strRef>
              <c:f>Q04_APAK!$G$15</c:f>
              <c:strCache>
                <c:ptCount val="1"/>
                <c:pt idx="0">
                  <c:v>Arhitektūras un inženiertehniskie pakalpojumi; tehniskā pārbaude un analīze</c:v>
                </c:pt>
              </c:strCache>
            </c:strRef>
          </c:tx>
          <c:spPr>
            <a:ln w="28575" cap="rnd">
              <a:solidFill>
                <a:schemeClr val="accent4"/>
              </a:solidFill>
              <a:round/>
            </a:ln>
            <a:effectLst/>
          </c:spPr>
          <c:marker>
            <c:symbol val="none"/>
          </c:marker>
          <c:val>
            <c:numRef>
              <c:f>Q04_APAK!$H$34:$H$38</c:f>
              <c:numCache>
                <c:formatCode>0.00</c:formatCode>
                <c:ptCount val="5"/>
                <c:pt idx="0">
                  <c:v>4.5714285714285712</c:v>
                </c:pt>
                <c:pt idx="1">
                  <c:v>5</c:v>
                </c:pt>
                <c:pt idx="2">
                  <c:v>0.5714285714285714</c:v>
                </c:pt>
                <c:pt idx="3">
                  <c:v>3.7142857142857144</c:v>
                </c:pt>
                <c:pt idx="4">
                  <c:v>5.8571428571428568</c:v>
                </c:pt>
              </c:numCache>
            </c:numRef>
          </c:val>
          <c:smooth val="0"/>
          <c:extLst>
            <c:ext xmlns:c16="http://schemas.microsoft.com/office/drawing/2014/chart" uri="{C3380CC4-5D6E-409C-BE32-E72D297353CC}">
              <c16:uniqueId val="{00000003-694B-47A6-AB85-0538EE473A55}"/>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100" b="0" i="0" baseline="0">
                <a:effectLst/>
                <a:latin typeface="Arial" panose="020B0604020202020204" pitchFamily="34" charset="0"/>
                <a:cs typeface="Arial" panose="020B0604020202020204" pitchFamily="34" charset="0"/>
              </a:rPr>
              <a:t>Transporta objektu izmaksu izmaiņu prognozes pa resursu veidiem 2021.-2025. gadam</a:t>
            </a:r>
            <a:endParaRPr lang="lv-LV" sz="11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Q04_APAK!$C$7</c:f>
              <c:strCache>
                <c:ptCount val="1"/>
                <c:pt idx="0">
                  <c:v>Būvmateriālu izmaksu izmaiņas</c:v>
                </c:pt>
              </c:strCache>
            </c:strRef>
          </c:tx>
          <c:spPr>
            <a:ln w="28575" cap="rnd">
              <a:solidFill>
                <a:schemeClr val="accent1"/>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Q04_APAK!$D$44:$D$48</c:f>
              <c:numCache>
                <c:formatCode>0.00</c:formatCode>
                <c:ptCount val="5"/>
                <c:pt idx="0">
                  <c:v>10</c:v>
                </c:pt>
                <c:pt idx="1">
                  <c:v>9</c:v>
                </c:pt>
                <c:pt idx="2">
                  <c:v>7</c:v>
                </c:pt>
                <c:pt idx="3">
                  <c:v>4.5</c:v>
                </c:pt>
                <c:pt idx="4">
                  <c:v>4.25</c:v>
                </c:pt>
              </c:numCache>
            </c:numRef>
          </c:val>
          <c:smooth val="0"/>
          <c:extLst>
            <c:ext xmlns:c16="http://schemas.microsoft.com/office/drawing/2014/chart" uri="{C3380CC4-5D6E-409C-BE32-E72D297353CC}">
              <c16:uniqueId val="{00000000-5B56-4B86-8811-6A6DDBAAC911}"/>
            </c:ext>
          </c:extLst>
        </c:ser>
        <c:ser>
          <c:idx val="1"/>
          <c:order val="1"/>
          <c:tx>
            <c:strRef>
              <c:f>Q04_APAK!$G$7</c:f>
              <c:strCache>
                <c:ptCount val="1"/>
                <c:pt idx="0">
                  <c:v>Strādnieku darba samaksas izmaksu izmaiņas</c:v>
                </c:pt>
              </c:strCache>
            </c:strRef>
          </c:tx>
          <c:spPr>
            <a:ln w="28575" cap="rnd">
              <a:solidFill>
                <a:schemeClr val="accent2"/>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Q04_APAK!$H$44:$H$48</c:f>
              <c:numCache>
                <c:formatCode>0.00</c:formatCode>
                <c:ptCount val="5"/>
                <c:pt idx="0">
                  <c:v>8</c:v>
                </c:pt>
                <c:pt idx="1">
                  <c:v>4.25</c:v>
                </c:pt>
                <c:pt idx="2">
                  <c:v>4</c:v>
                </c:pt>
                <c:pt idx="3">
                  <c:v>3</c:v>
                </c:pt>
                <c:pt idx="4">
                  <c:v>2.75</c:v>
                </c:pt>
              </c:numCache>
            </c:numRef>
          </c:val>
          <c:smooth val="0"/>
          <c:extLst>
            <c:ext xmlns:c16="http://schemas.microsoft.com/office/drawing/2014/chart" uri="{C3380CC4-5D6E-409C-BE32-E72D297353CC}">
              <c16:uniqueId val="{00000001-5B56-4B86-8811-6A6DDBAAC911}"/>
            </c:ext>
          </c:extLst>
        </c:ser>
        <c:ser>
          <c:idx val="2"/>
          <c:order val="2"/>
          <c:tx>
            <c:strRef>
              <c:f>Q04_APAK!$C$15</c:f>
              <c:strCache>
                <c:ptCount val="1"/>
                <c:pt idx="0">
                  <c:v>Mašīnu un mehānismu uzturēšanas un ekspluatācijas izmaksu izmaiņas</c:v>
                </c:pt>
              </c:strCache>
            </c:strRef>
          </c:tx>
          <c:spPr>
            <a:ln w="28575" cap="rnd">
              <a:solidFill>
                <a:schemeClr val="accent3"/>
              </a:solidFill>
              <a:round/>
            </a:ln>
            <a:effectLst/>
          </c:spPr>
          <c:marker>
            <c:symbol val="none"/>
          </c:marker>
          <c:val>
            <c:numRef>
              <c:f>Q04_APAK!$D$52:$D$56</c:f>
              <c:numCache>
                <c:formatCode>0.00</c:formatCode>
                <c:ptCount val="5"/>
                <c:pt idx="0">
                  <c:v>10</c:v>
                </c:pt>
                <c:pt idx="1">
                  <c:v>7.6</c:v>
                </c:pt>
                <c:pt idx="2">
                  <c:v>4</c:v>
                </c:pt>
                <c:pt idx="3">
                  <c:v>3.5</c:v>
                </c:pt>
                <c:pt idx="4">
                  <c:v>2</c:v>
                </c:pt>
              </c:numCache>
            </c:numRef>
          </c:val>
          <c:smooth val="0"/>
          <c:extLst>
            <c:ext xmlns:c16="http://schemas.microsoft.com/office/drawing/2014/chart" uri="{C3380CC4-5D6E-409C-BE32-E72D297353CC}">
              <c16:uniqueId val="{00000002-5B56-4B86-8811-6A6DDBAAC911}"/>
            </c:ext>
          </c:extLst>
        </c:ser>
        <c:ser>
          <c:idx val="3"/>
          <c:order val="3"/>
          <c:tx>
            <c:strRef>
              <c:f>Q04_APAK!$G$15</c:f>
              <c:strCache>
                <c:ptCount val="1"/>
                <c:pt idx="0">
                  <c:v>Arhitektūras un inženiertehniskie pakalpojumi; tehniskā pārbaude un analīze</c:v>
                </c:pt>
              </c:strCache>
            </c:strRef>
          </c:tx>
          <c:spPr>
            <a:ln w="28575" cap="rnd">
              <a:solidFill>
                <a:schemeClr val="accent4"/>
              </a:solidFill>
              <a:round/>
            </a:ln>
            <a:effectLst/>
          </c:spPr>
          <c:marker>
            <c:symbol val="none"/>
          </c:marker>
          <c:val>
            <c:numRef>
              <c:f>Q04_APAK!$H$52:$H$56</c:f>
              <c:numCache>
                <c:formatCode>0.00</c:formatCode>
                <c:ptCount val="5"/>
                <c:pt idx="0">
                  <c:v>7.833333333333333</c:v>
                </c:pt>
                <c:pt idx="1">
                  <c:v>7.2</c:v>
                </c:pt>
                <c:pt idx="2">
                  <c:v>10</c:v>
                </c:pt>
                <c:pt idx="3">
                  <c:v>8.4</c:v>
                </c:pt>
                <c:pt idx="4">
                  <c:v>10.4</c:v>
                </c:pt>
              </c:numCache>
            </c:numRef>
          </c:val>
          <c:smooth val="0"/>
          <c:extLst>
            <c:ext xmlns:c16="http://schemas.microsoft.com/office/drawing/2014/chart" uri="{C3380CC4-5D6E-409C-BE32-E72D297353CC}">
              <c16:uniqueId val="{00000003-5B56-4B86-8811-6A6DDBAAC911}"/>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100" b="0" i="0" baseline="0">
                <a:effectLst/>
                <a:latin typeface="Arial" panose="020B0604020202020204" pitchFamily="34" charset="0"/>
                <a:cs typeface="Arial" panose="020B0604020202020204" pitchFamily="34" charset="0"/>
              </a:rPr>
              <a:t>Pilsētsaimniecības infrastruktūras izmaksu izmaiņu prognozes pa resursu veidiem 2021.-2025. gadam</a:t>
            </a:r>
            <a:endParaRPr lang="lv-LV" sz="11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Q04_APAK!$C$7</c:f>
              <c:strCache>
                <c:ptCount val="1"/>
                <c:pt idx="0">
                  <c:v>Būvmateriālu izmaksu izmaiņas</c:v>
                </c:pt>
              </c:strCache>
            </c:strRef>
          </c:tx>
          <c:spPr>
            <a:ln w="28575" cap="rnd">
              <a:solidFill>
                <a:schemeClr val="accent1"/>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Q04_APAK!$D$64:$D$68</c:f>
              <c:numCache>
                <c:formatCode>0.00</c:formatCode>
                <c:ptCount val="5"/>
                <c:pt idx="0">
                  <c:v>15.285714285714286</c:v>
                </c:pt>
                <c:pt idx="1">
                  <c:v>10.428571428571429</c:v>
                </c:pt>
                <c:pt idx="2">
                  <c:v>6.1428571428571432</c:v>
                </c:pt>
                <c:pt idx="3">
                  <c:v>4.2857142857142856</c:v>
                </c:pt>
                <c:pt idx="4">
                  <c:v>3.8571428571428572</c:v>
                </c:pt>
              </c:numCache>
            </c:numRef>
          </c:val>
          <c:smooth val="0"/>
          <c:extLst>
            <c:ext xmlns:c16="http://schemas.microsoft.com/office/drawing/2014/chart" uri="{C3380CC4-5D6E-409C-BE32-E72D297353CC}">
              <c16:uniqueId val="{00000000-F565-4E58-97CE-84CA71C1B3A0}"/>
            </c:ext>
          </c:extLst>
        </c:ser>
        <c:ser>
          <c:idx val="1"/>
          <c:order val="1"/>
          <c:tx>
            <c:strRef>
              <c:f>Q04_APAK!$G$7</c:f>
              <c:strCache>
                <c:ptCount val="1"/>
                <c:pt idx="0">
                  <c:v>Strādnieku darba samaksas izmaksu izmaiņas</c:v>
                </c:pt>
              </c:strCache>
            </c:strRef>
          </c:tx>
          <c:spPr>
            <a:ln w="28575" cap="rnd">
              <a:solidFill>
                <a:schemeClr val="accent2"/>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Q04_APAK!$H$64:$H$68</c:f>
              <c:numCache>
                <c:formatCode>0.00</c:formatCode>
                <c:ptCount val="5"/>
                <c:pt idx="0">
                  <c:v>7.5714285714285712</c:v>
                </c:pt>
                <c:pt idx="1">
                  <c:v>10</c:v>
                </c:pt>
                <c:pt idx="2">
                  <c:v>7.2857142857142856</c:v>
                </c:pt>
                <c:pt idx="3">
                  <c:v>7</c:v>
                </c:pt>
                <c:pt idx="4">
                  <c:v>5.5714285714285712</c:v>
                </c:pt>
              </c:numCache>
            </c:numRef>
          </c:val>
          <c:smooth val="0"/>
          <c:extLst>
            <c:ext xmlns:c16="http://schemas.microsoft.com/office/drawing/2014/chart" uri="{C3380CC4-5D6E-409C-BE32-E72D297353CC}">
              <c16:uniqueId val="{00000001-F565-4E58-97CE-84CA71C1B3A0}"/>
            </c:ext>
          </c:extLst>
        </c:ser>
        <c:ser>
          <c:idx val="2"/>
          <c:order val="2"/>
          <c:tx>
            <c:strRef>
              <c:f>Q04_APAK!$C$15</c:f>
              <c:strCache>
                <c:ptCount val="1"/>
                <c:pt idx="0">
                  <c:v>Mašīnu un mehānismu uzturēšanas un ekspluatācijas izmaksu izmaiņas</c:v>
                </c:pt>
              </c:strCache>
            </c:strRef>
          </c:tx>
          <c:spPr>
            <a:ln w="28575" cap="rnd">
              <a:solidFill>
                <a:schemeClr val="accent3"/>
              </a:solidFill>
              <a:round/>
            </a:ln>
            <a:effectLst/>
          </c:spPr>
          <c:marker>
            <c:symbol val="none"/>
          </c:marker>
          <c:val>
            <c:numRef>
              <c:f>Q04_APAK!$D$72:$D$76</c:f>
              <c:numCache>
                <c:formatCode>0.00</c:formatCode>
                <c:ptCount val="5"/>
                <c:pt idx="0">
                  <c:v>6.5714285714285712</c:v>
                </c:pt>
                <c:pt idx="1">
                  <c:v>5.5714285714285712</c:v>
                </c:pt>
                <c:pt idx="2">
                  <c:v>5.1428571428571432</c:v>
                </c:pt>
                <c:pt idx="3">
                  <c:v>4.8571428571428568</c:v>
                </c:pt>
                <c:pt idx="4">
                  <c:v>4.4285714285714288</c:v>
                </c:pt>
              </c:numCache>
            </c:numRef>
          </c:val>
          <c:smooth val="0"/>
          <c:extLst>
            <c:ext xmlns:c16="http://schemas.microsoft.com/office/drawing/2014/chart" uri="{C3380CC4-5D6E-409C-BE32-E72D297353CC}">
              <c16:uniqueId val="{00000002-F565-4E58-97CE-84CA71C1B3A0}"/>
            </c:ext>
          </c:extLst>
        </c:ser>
        <c:ser>
          <c:idx val="3"/>
          <c:order val="3"/>
          <c:tx>
            <c:strRef>
              <c:f>Q04_APAK!$G$15</c:f>
              <c:strCache>
                <c:ptCount val="1"/>
                <c:pt idx="0">
                  <c:v>Arhitektūras un inženiertehniskie pakalpojumi; tehniskā pārbaude un analīze</c:v>
                </c:pt>
              </c:strCache>
            </c:strRef>
          </c:tx>
          <c:spPr>
            <a:ln w="28575" cap="rnd">
              <a:solidFill>
                <a:schemeClr val="accent4"/>
              </a:solidFill>
              <a:round/>
            </a:ln>
            <a:effectLst/>
          </c:spPr>
          <c:marker>
            <c:symbol val="none"/>
          </c:marker>
          <c:val>
            <c:numRef>
              <c:f>Q04_APAK!$H$72:$H$76</c:f>
              <c:numCache>
                <c:formatCode>0.00</c:formatCode>
                <c:ptCount val="5"/>
                <c:pt idx="0">
                  <c:v>7.7142857142857144</c:v>
                </c:pt>
                <c:pt idx="1">
                  <c:v>8</c:v>
                </c:pt>
                <c:pt idx="2">
                  <c:v>7.8571428571428568</c:v>
                </c:pt>
                <c:pt idx="3">
                  <c:v>6.8571428571428568</c:v>
                </c:pt>
                <c:pt idx="4">
                  <c:v>6</c:v>
                </c:pt>
              </c:numCache>
            </c:numRef>
          </c:val>
          <c:smooth val="0"/>
          <c:extLst>
            <c:ext xmlns:c16="http://schemas.microsoft.com/office/drawing/2014/chart" uri="{C3380CC4-5D6E-409C-BE32-E72D297353CC}">
              <c16:uniqueId val="{00000003-F565-4E58-97CE-84CA71C1B3A0}"/>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lv-LV" sz="1100">
                <a:latin typeface="Arial" panose="020B0604020202020204" pitchFamily="34" charset="0"/>
                <a:cs typeface="Arial" panose="020B0604020202020204" pitchFamily="34" charset="0"/>
              </a:rPr>
              <a:t>Specializēto būvdarbu</a:t>
            </a:r>
            <a:r>
              <a:rPr lang="lv-LV" sz="1100" b="0" i="0" baseline="0">
                <a:effectLst/>
                <a:latin typeface="Arial" panose="020B0604020202020204" pitchFamily="34" charset="0"/>
                <a:cs typeface="Arial" panose="020B0604020202020204" pitchFamily="34" charset="0"/>
              </a:rPr>
              <a:t> izmaksu izmaiņu prognozes pa resursu veidiem 2021.-2025. gadam</a:t>
            </a:r>
            <a:endParaRPr lang="lv-LV" sz="1100">
              <a:effectLst/>
              <a:latin typeface="Arial" panose="020B0604020202020204" pitchFamily="34" charset="0"/>
              <a:cs typeface="Arial" panose="020B0604020202020204" pitchFamily="34" charset="0"/>
            </a:endParaRPr>
          </a:p>
          <a:p>
            <a:pPr marL="0" marR="0" lvl="0" indent="0" algn="ctr" defTabSz="914400" rtl="0" eaLnBrk="1" fontAlgn="auto" latinLnBrk="0" hangingPunct="1">
              <a:lnSpc>
                <a:spcPct val="100000"/>
              </a:lnSpc>
              <a:spcBef>
                <a:spcPts val="0"/>
              </a:spcBef>
              <a:spcAft>
                <a:spcPts val="0"/>
              </a:spcAft>
              <a:buClrTx/>
              <a:buSzTx/>
              <a:buFontTx/>
              <a:buNone/>
              <a:tabLst/>
              <a:defRPr sz="1100">
                <a:solidFill>
                  <a:sysClr val="windowText" lastClr="000000">
                    <a:lumMod val="65000"/>
                    <a:lumOff val="35000"/>
                  </a:sysClr>
                </a:solidFill>
                <a:latin typeface="Arial" panose="020B0604020202020204" pitchFamily="34" charset="0"/>
                <a:cs typeface="Arial" panose="020B0604020202020204" pitchFamily="34" charset="0"/>
              </a:defRPr>
            </a:pPr>
            <a:endParaRPr lang="lv-LV"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Q04_APAK!$C$7</c:f>
              <c:strCache>
                <c:ptCount val="1"/>
                <c:pt idx="0">
                  <c:v>Būvmateriālu izmaksu izmaiņas</c:v>
                </c:pt>
              </c:strCache>
            </c:strRef>
          </c:tx>
          <c:spPr>
            <a:ln w="28575" cap="rnd">
              <a:solidFill>
                <a:schemeClr val="accent1"/>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Q04_APAK!$D$82:$D$86</c:f>
              <c:numCache>
                <c:formatCode>0.00</c:formatCode>
                <c:ptCount val="5"/>
                <c:pt idx="0">
                  <c:v>15.833333333333334</c:v>
                </c:pt>
                <c:pt idx="1">
                  <c:v>6.7142857142857144</c:v>
                </c:pt>
                <c:pt idx="2">
                  <c:v>4.7142857142857144</c:v>
                </c:pt>
                <c:pt idx="3">
                  <c:v>4.2857142857142856</c:v>
                </c:pt>
                <c:pt idx="4">
                  <c:v>3.4285714285714284</c:v>
                </c:pt>
              </c:numCache>
            </c:numRef>
          </c:val>
          <c:smooth val="0"/>
          <c:extLst>
            <c:ext xmlns:c16="http://schemas.microsoft.com/office/drawing/2014/chart" uri="{C3380CC4-5D6E-409C-BE32-E72D297353CC}">
              <c16:uniqueId val="{00000000-F378-4FE8-9CF5-E8D306E9083B}"/>
            </c:ext>
          </c:extLst>
        </c:ser>
        <c:ser>
          <c:idx val="1"/>
          <c:order val="1"/>
          <c:tx>
            <c:strRef>
              <c:f>Q04_APAK!$G$7</c:f>
              <c:strCache>
                <c:ptCount val="1"/>
                <c:pt idx="0">
                  <c:v>Strādnieku darba samaksas izmaksu izmaiņas</c:v>
                </c:pt>
              </c:strCache>
            </c:strRef>
          </c:tx>
          <c:spPr>
            <a:ln w="28575" cap="rnd">
              <a:solidFill>
                <a:schemeClr val="accent2"/>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Q04_APAK!$H$82:$H$86</c:f>
              <c:numCache>
                <c:formatCode>0.00</c:formatCode>
                <c:ptCount val="5"/>
                <c:pt idx="0">
                  <c:v>5.1428571428571432</c:v>
                </c:pt>
                <c:pt idx="1">
                  <c:v>8.2857142857142865</c:v>
                </c:pt>
                <c:pt idx="2">
                  <c:v>5.5714285714285712</c:v>
                </c:pt>
                <c:pt idx="3">
                  <c:v>5.4285714285714288</c:v>
                </c:pt>
                <c:pt idx="4">
                  <c:v>4.2857142857142856</c:v>
                </c:pt>
              </c:numCache>
            </c:numRef>
          </c:val>
          <c:smooth val="0"/>
          <c:extLst>
            <c:ext xmlns:c16="http://schemas.microsoft.com/office/drawing/2014/chart" uri="{C3380CC4-5D6E-409C-BE32-E72D297353CC}">
              <c16:uniqueId val="{00000001-F378-4FE8-9CF5-E8D306E9083B}"/>
            </c:ext>
          </c:extLst>
        </c:ser>
        <c:ser>
          <c:idx val="2"/>
          <c:order val="2"/>
          <c:tx>
            <c:strRef>
              <c:f>Q04_APAK!$C$15</c:f>
              <c:strCache>
                <c:ptCount val="1"/>
                <c:pt idx="0">
                  <c:v>Mašīnu un mehānismu uzturēšanas un ekspluatācijas izmaksu izmaiņas</c:v>
                </c:pt>
              </c:strCache>
            </c:strRef>
          </c:tx>
          <c:spPr>
            <a:ln w="28575" cap="rnd">
              <a:solidFill>
                <a:schemeClr val="accent3"/>
              </a:solidFill>
              <a:round/>
            </a:ln>
            <a:effectLst/>
          </c:spPr>
          <c:marker>
            <c:symbol val="none"/>
          </c:marker>
          <c:val>
            <c:numRef>
              <c:f>Q04_APAK!$D$90:$D$94</c:f>
              <c:numCache>
                <c:formatCode>0.00</c:formatCode>
                <c:ptCount val="5"/>
                <c:pt idx="0">
                  <c:v>7.4285714285714288</c:v>
                </c:pt>
                <c:pt idx="1">
                  <c:v>8.2857142857142865</c:v>
                </c:pt>
                <c:pt idx="2">
                  <c:v>5.7142857142857144</c:v>
                </c:pt>
                <c:pt idx="3">
                  <c:v>5</c:v>
                </c:pt>
                <c:pt idx="4">
                  <c:v>4</c:v>
                </c:pt>
              </c:numCache>
            </c:numRef>
          </c:val>
          <c:smooth val="0"/>
          <c:extLst>
            <c:ext xmlns:c16="http://schemas.microsoft.com/office/drawing/2014/chart" uri="{C3380CC4-5D6E-409C-BE32-E72D297353CC}">
              <c16:uniqueId val="{00000002-F378-4FE8-9CF5-E8D306E9083B}"/>
            </c:ext>
          </c:extLst>
        </c:ser>
        <c:ser>
          <c:idx val="3"/>
          <c:order val="3"/>
          <c:tx>
            <c:strRef>
              <c:f>Q04_APAK!$G$15</c:f>
              <c:strCache>
                <c:ptCount val="1"/>
                <c:pt idx="0">
                  <c:v>Arhitektūras un inženiertehniskie pakalpojumi; tehniskā pārbaude un analīze</c:v>
                </c:pt>
              </c:strCache>
            </c:strRef>
          </c:tx>
          <c:spPr>
            <a:ln w="28575" cap="rnd">
              <a:solidFill>
                <a:schemeClr val="accent4"/>
              </a:solidFill>
              <a:round/>
            </a:ln>
            <a:effectLst/>
          </c:spPr>
          <c:marker>
            <c:symbol val="none"/>
          </c:marker>
          <c:val>
            <c:numRef>
              <c:f>Q04_APAK!$H$90:$H$94</c:f>
              <c:numCache>
                <c:formatCode>0.00</c:formatCode>
                <c:ptCount val="5"/>
                <c:pt idx="0">
                  <c:v>7.4285714285714288</c:v>
                </c:pt>
                <c:pt idx="1">
                  <c:v>7.7142857142857144</c:v>
                </c:pt>
                <c:pt idx="2">
                  <c:v>6.4285714285714288</c:v>
                </c:pt>
                <c:pt idx="3">
                  <c:v>4.5714285714285712</c:v>
                </c:pt>
                <c:pt idx="4">
                  <c:v>4</c:v>
                </c:pt>
              </c:numCache>
            </c:numRef>
          </c:val>
          <c:smooth val="0"/>
          <c:extLst>
            <c:ext xmlns:c16="http://schemas.microsoft.com/office/drawing/2014/chart" uri="{C3380CC4-5D6E-409C-BE32-E72D297353CC}">
              <c16:uniqueId val="{00000003-F378-4FE8-9CF5-E8D306E9083B}"/>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Būvmateriālu izmaksu izmaiņas un to prognozes procentos pret iepriekšējo gadu</a:t>
            </a:r>
            <a:br>
              <a:rPr lang="lv-LV" sz="1000"/>
            </a:br>
            <a:r>
              <a:rPr lang="lv-LV" sz="1000"/>
              <a:t>Celtniecības pamata materiāli</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248380393128825"/>
          <c:y val="0.19141266019009864"/>
          <c:w val="0.55441955348801741"/>
          <c:h val="0.6752571014498604"/>
        </c:manualLayout>
      </c:layout>
      <c:barChart>
        <c:barDir val="bar"/>
        <c:grouping val="clustered"/>
        <c:varyColors val="0"/>
        <c:ser>
          <c:idx val="0"/>
          <c:order val="0"/>
          <c:tx>
            <c:strRef>
              <c:f>Q04_Tirg!$G$8</c:f>
              <c:strCache>
                <c:ptCount val="1"/>
                <c:pt idx="0">
                  <c:v>2020.</c:v>
                </c:pt>
              </c:strCache>
            </c:strRef>
          </c:tx>
          <c:spPr>
            <a:solidFill>
              <a:schemeClr val="accent1"/>
            </a:solidFill>
            <a:ln>
              <a:noFill/>
            </a:ln>
            <a:effectLst/>
          </c:spPr>
          <c:invertIfNegative val="0"/>
          <c:cat>
            <c:strRef>
              <c:f>Q04_Tirg!$B$10:$B$16</c:f>
              <c:strCache>
                <c:ptCount val="7"/>
                <c:pt idx="0">
                  <c:v>Cements, betons, pildvielas</c:v>
                </c:pt>
                <c:pt idx="1">
                  <c:v>Bitumena izstrādājumi</c:v>
                </c:pt>
                <c:pt idx="2">
                  <c:v>Smilts, grants, dolomīts, māls</c:v>
                </c:pt>
                <c:pt idx="3">
                  <c:v>Metālizstrādājumi, ieskaitot stieņus caurules</c:v>
                </c:pt>
                <c:pt idx="4">
                  <c:v>Kokmateriāli</c:v>
                </c:pt>
                <c:pt idx="5">
                  <c:v>Stikla izstrādājumi</c:v>
                </c:pt>
                <c:pt idx="6">
                  <c:v>Citi (polimēru izstrādājumi, gumijas, u.c.)</c:v>
                </c:pt>
              </c:strCache>
            </c:strRef>
          </c:cat>
          <c:val>
            <c:numRef>
              <c:f>Q04_Tirg!$G$10:$G$16</c:f>
              <c:numCache>
                <c:formatCode>0.00</c:formatCode>
                <c:ptCount val="7"/>
                <c:pt idx="0">
                  <c:v>3</c:v>
                </c:pt>
                <c:pt idx="1">
                  <c:v>4.5</c:v>
                </c:pt>
                <c:pt idx="2">
                  <c:v>2.4</c:v>
                </c:pt>
                <c:pt idx="3">
                  <c:v>11.25</c:v>
                </c:pt>
                <c:pt idx="4">
                  <c:v>13</c:v>
                </c:pt>
                <c:pt idx="5">
                  <c:v>3.6666666666666665</c:v>
                </c:pt>
                <c:pt idx="6">
                  <c:v>10</c:v>
                </c:pt>
              </c:numCache>
            </c:numRef>
          </c:val>
          <c:extLst>
            <c:ext xmlns:c16="http://schemas.microsoft.com/office/drawing/2014/chart" uri="{C3380CC4-5D6E-409C-BE32-E72D297353CC}">
              <c16:uniqueId val="{00000000-B792-4684-A828-2538B6BA4D38}"/>
            </c:ext>
          </c:extLst>
        </c:ser>
        <c:ser>
          <c:idx val="1"/>
          <c:order val="1"/>
          <c:tx>
            <c:strRef>
              <c:f>Q04_Tirg!$H$8</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Q04_Tirg!$B$10:$B$16</c:f>
              <c:strCache>
                <c:ptCount val="7"/>
                <c:pt idx="0">
                  <c:v>Cements, betons, pildvielas</c:v>
                </c:pt>
                <c:pt idx="1">
                  <c:v>Bitumena izstrādājumi</c:v>
                </c:pt>
                <c:pt idx="2">
                  <c:v>Smilts, grants, dolomīts, māls</c:v>
                </c:pt>
                <c:pt idx="3">
                  <c:v>Metālizstrādājumi, ieskaitot stieņus caurules</c:v>
                </c:pt>
                <c:pt idx="4">
                  <c:v>Kokmateriāli</c:v>
                </c:pt>
                <c:pt idx="5">
                  <c:v>Stikla izstrādājumi</c:v>
                </c:pt>
                <c:pt idx="6">
                  <c:v>Citi (polimēru izstrādājumi, gumijas, u.c.)</c:v>
                </c:pt>
              </c:strCache>
            </c:strRef>
          </c:cat>
          <c:val>
            <c:numRef>
              <c:f>Q04_Tirg!$H$10:$H$16</c:f>
              <c:numCache>
                <c:formatCode>0.00</c:formatCode>
                <c:ptCount val="7"/>
                <c:pt idx="0">
                  <c:v>6.2</c:v>
                </c:pt>
                <c:pt idx="1">
                  <c:v>6</c:v>
                </c:pt>
                <c:pt idx="2">
                  <c:v>7.6</c:v>
                </c:pt>
                <c:pt idx="3">
                  <c:v>24.25</c:v>
                </c:pt>
                <c:pt idx="4">
                  <c:v>30</c:v>
                </c:pt>
                <c:pt idx="5">
                  <c:v>4</c:v>
                </c:pt>
                <c:pt idx="6">
                  <c:v>6.75</c:v>
                </c:pt>
              </c:numCache>
            </c:numRef>
          </c:val>
          <c:extLst>
            <c:ext xmlns:c16="http://schemas.microsoft.com/office/drawing/2014/chart" uri="{C3380CC4-5D6E-409C-BE32-E72D297353CC}">
              <c16:uniqueId val="{00000001-B792-4684-A828-2538B6BA4D38}"/>
            </c:ext>
          </c:extLst>
        </c:ser>
        <c:ser>
          <c:idx val="2"/>
          <c:order val="2"/>
          <c:tx>
            <c:strRef>
              <c:f>Q04_Tirg!$I$8</c:f>
              <c:strCache>
                <c:ptCount val="1"/>
                <c:pt idx="0">
                  <c:v>2022.-2025.</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Q04_Tirg!$B$10:$B$16</c:f>
              <c:strCache>
                <c:ptCount val="7"/>
                <c:pt idx="0">
                  <c:v>Cements, betons, pildvielas</c:v>
                </c:pt>
                <c:pt idx="1">
                  <c:v>Bitumena izstrādājumi</c:v>
                </c:pt>
                <c:pt idx="2">
                  <c:v>Smilts, grants, dolomīts, māls</c:v>
                </c:pt>
                <c:pt idx="3">
                  <c:v>Metālizstrādājumi, ieskaitot stieņus caurules</c:v>
                </c:pt>
                <c:pt idx="4">
                  <c:v>Kokmateriāli</c:v>
                </c:pt>
                <c:pt idx="5">
                  <c:v>Stikla izstrādājumi</c:v>
                </c:pt>
                <c:pt idx="6">
                  <c:v>Citi (polimēru izstrādājumi, gumijas, u.c.)</c:v>
                </c:pt>
              </c:strCache>
            </c:strRef>
          </c:cat>
          <c:val>
            <c:numRef>
              <c:f>Q04_Tirg!$I$10:$I$16</c:f>
              <c:numCache>
                <c:formatCode>0.00</c:formatCode>
                <c:ptCount val="7"/>
                <c:pt idx="0">
                  <c:v>4.5</c:v>
                </c:pt>
                <c:pt idx="1">
                  <c:v>4.666666666666667</c:v>
                </c:pt>
                <c:pt idx="2">
                  <c:v>6.75</c:v>
                </c:pt>
                <c:pt idx="3">
                  <c:v>6.666666666666667</c:v>
                </c:pt>
                <c:pt idx="4">
                  <c:v>5.333333333333333</c:v>
                </c:pt>
                <c:pt idx="5">
                  <c:v>4</c:v>
                </c:pt>
                <c:pt idx="6">
                  <c:v>4</c:v>
                </c:pt>
              </c:numCache>
            </c:numRef>
          </c:val>
          <c:extLst>
            <c:ext xmlns:c16="http://schemas.microsoft.com/office/drawing/2014/chart" uri="{C3380CC4-5D6E-409C-BE32-E72D297353CC}">
              <c16:uniqueId val="{00000002-B792-4684-A828-2538B6BA4D38}"/>
            </c:ext>
          </c:extLst>
        </c:ser>
        <c:dLbls>
          <c:showLegendKey val="0"/>
          <c:showVal val="0"/>
          <c:showCatName val="0"/>
          <c:showSerName val="0"/>
          <c:showPercent val="0"/>
          <c:showBubbleSize val="0"/>
        </c:dLbls>
        <c:gapWidth val="100"/>
        <c:axId val="735319696"/>
        <c:axId val="735318448"/>
      </c:barChart>
      <c:dateAx>
        <c:axId val="735319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35318448"/>
        <c:crosses val="autoZero"/>
        <c:auto val="0"/>
        <c:lblOffset val="100"/>
        <c:baseTimeUnit val="days"/>
      </c:dateAx>
      <c:valAx>
        <c:axId val="735318448"/>
        <c:scaling>
          <c:orientation val="minMax"/>
        </c:scaling>
        <c:delete val="1"/>
        <c:axPos val="b"/>
        <c:numFmt formatCode="0" sourceLinked="0"/>
        <c:majorTickMark val="none"/>
        <c:minorTickMark val="none"/>
        <c:tickLblPos val="nextTo"/>
        <c:crossAx val="735319696"/>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Būvmateriālu izmaksu izmaiņas un to prognozes</a:t>
            </a:r>
            <a:r>
              <a:rPr lang="lv-LV" sz="1000" b="0" i="0" u="none" strike="noStrike" baseline="0">
                <a:effectLst/>
              </a:rPr>
              <a:t> procentos pret iepriekšējo gadu</a:t>
            </a:r>
            <a:br>
              <a:rPr lang="lv-LV" sz="1000"/>
            </a:br>
            <a:r>
              <a:rPr lang="lv-LV" sz="1000" b="1"/>
              <a:t>Apdares materiāli</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Q04_Tirg!$G$8</c:f>
              <c:strCache>
                <c:ptCount val="1"/>
                <c:pt idx="0">
                  <c:v>2020.</c:v>
                </c:pt>
              </c:strCache>
            </c:strRef>
          </c:tx>
          <c:spPr>
            <a:solidFill>
              <a:schemeClr val="accent1"/>
            </a:solidFill>
            <a:ln>
              <a:noFill/>
            </a:ln>
            <a:effectLst/>
          </c:spPr>
          <c:invertIfNegative val="0"/>
          <c:cat>
            <c:strRef>
              <c:f>Q04_Tirg!$B$18:$B$20</c:f>
              <c:strCache>
                <c:ptCount val="3"/>
                <c:pt idx="0">
                  <c:v>Ārējās apdares materiāli (jumta segumi, izolācijas, apšuvumi, durvis, logi, apdares, u.c.)</c:v>
                </c:pt>
                <c:pt idx="1">
                  <c:v>Iekšējās apdares materiāli (sienas, grīdas segumi, griesti, koka izstrādājumi, virtuvju apdares, sanitārtehnika, u.c.)</c:v>
                </c:pt>
                <c:pt idx="2">
                  <c:v>Citi materiāli (krāsas, pārklājumi, līmes, celtniecības piederumi- stiprinājumi, skrūves, u.c.)</c:v>
                </c:pt>
              </c:strCache>
            </c:strRef>
          </c:cat>
          <c:val>
            <c:numRef>
              <c:f>Q04_Tirg!$G$18:$G$20</c:f>
              <c:numCache>
                <c:formatCode>0.00</c:formatCode>
                <c:ptCount val="3"/>
                <c:pt idx="0">
                  <c:v>2.3333333333333335</c:v>
                </c:pt>
                <c:pt idx="1">
                  <c:v>3</c:v>
                </c:pt>
                <c:pt idx="2">
                  <c:v>3.3333333333333335</c:v>
                </c:pt>
              </c:numCache>
            </c:numRef>
          </c:val>
          <c:extLst>
            <c:ext xmlns:c16="http://schemas.microsoft.com/office/drawing/2014/chart" uri="{C3380CC4-5D6E-409C-BE32-E72D297353CC}">
              <c16:uniqueId val="{00000000-43FA-476C-B9FE-C033E151B9B6}"/>
            </c:ext>
          </c:extLst>
        </c:ser>
        <c:ser>
          <c:idx val="1"/>
          <c:order val="1"/>
          <c:tx>
            <c:strRef>
              <c:f>Q04_Tirg!$H$8</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Q04_Tirg!$B$18:$B$20</c:f>
              <c:strCache>
                <c:ptCount val="3"/>
                <c:pt idx="0">
                  <c:v>Ārējās apdares materiāli (jumta segumi, izolācijas, apšuvumi, durvis, logi, apdares, u.c.)</c:v>
                </c:pt>
                <c:pt idx="1">
                  <c:v>Iekšējās apdares materiāli (sienas, grīdas segumi, griesti, koka izstrādājumi, virtuvju apdares, sanitārtehnika, u.c.)</c:v>
                </c:pt>
                <c:pt idx="2">
                  <c:v>Citi materiāli (krāsas, pārklājumi, līmes, celtniecības piederumi- stiprinājumi, skrūves, u.c.)</c:v>
                </c:pt>
              </c:strCache>
            </c:strRef>
          </c:cat>
          <c:val>
            <c:numRef>
              <c:f>Q04_Tirg!$H$18:$H$20</c:f>
              <c:numCache>
                <c:formatCode>0.00</c:formatCode>
                <c:ptCount val="3"/>
                <c:pt idx="0">
                  <c:v>6.333333333333333</c:v>
                </c:pt>
                <c:pt idx="1">
                  <c:v>11</c:v>
                </c:pt>
                <c:pt idx="2">
                  <c:v>9.3333333333333339</c:v>
                </c:pt>
              </c:numCache>
            </c:numRef>
          </c:val>
          <c:extLst>
            <c:ext xmlns:c16="http://schemas.microsoft.com/office/drawing/2014/chart" uri="{C3380CC4-5D6E-409C-BE32-E72D297353CC}">
              <c16:uniqueId val="{00000001-43FA-476C-B9FE-C033E151B9B6}"/>
            </c:ext>
          </c:extLst>
        </c:ser>
        <c:ser>
          <c:idx val="2"/>
          <c:order val="2"/>
          <c:tx>
            <c:strRef>
              <c:f>Q04_Tirg!$I$8</c:f>
              <c:strCache>
                <c:ptCount val="1"/>
                <c:pt idx="0">
                  <c:v>2022.-2025.</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Q04_Tirg!$B$18:$B$20</c:f>
              <c:strCache>
                <c:ptCount val="3"/>
                <c:pt idx="0">
                  <c:v>Ārējās apdares materiāli (jumta segumi, izolācijas, apšuvumi, durvis, logi, apdares, u.c.)</c:v>
                </c:pt>
                <c:pt idx="1">
                  <c:v>Iekšējās apdares materiāli (sienas, grīdas segumi, griesti, koka izstrādājumi, virtuvju apdares, sanitārtehnika, u.c.)</c:v>
                </c:pt>
                <c:pt idx="2">
                  <c:v>Citi materiāli (krāsas, pārklājumi, līmes, celtniecības piederumi- stiprinājumi, skrūves, u.c.)</c:v>
                </c:pt>
              </c:strCache>
            </c:strRef>
          </c:cat>
          <c:val>
            <c:numRef>
              <c:f>Q04_Tirg!$I$18:$I$20</c:f>
              <c:numCache>
                <c:formatCode>0.00</c:formatCode>
                <c:ptCount val="3"/>
                <c:pt idx="0">
                  <c:v>6</c:v>
                </c:pt>
                <c:pt idx="1">
                  <c:v>6.333333333333333</c:v>
                </c:pt>
                <c:pt idx="2">
                  <c:v>6.333333333333333</c:v>
                </c:pt>
              </c:numCache>
            </c:numRef>
          </c:val>
          <c:extLst>
            <c:ext xmlns:c16="http://schemas.microsoft.com/office/drawing/2014/chart" uri="{C3380CC4-5D6E-409C-BE32-E72D297353CC}">
              <c16:uniqueId val="{00000002-43FA-476C-B9FE-C033E151B9B6}"/>
            </c:ext>
          </c:extLst>
        </c:ser>
        <c:dLbls>
          <c:showLegendKey val="0"/>
          <c:showVal val="0"/>
          <c:showCatName val="0"/>
          <c:showSerName val="0"/>
          <c:showPercent val="0"/>
          <c:showBubbleSize val="0"/>
        </c:dLbls>
        <c:gapWidth val="219"/>
        <c:axId val="735319696"/>
        <c:axId val="735318448"/>
      </c:barChart>
      <c:dateAx>
        <c:axId val="735319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35318448"/>
        <c:crosses val="autoZero"/>
        <c:auto val="0"/>
        <c:lblOffset val="100"/>
        <c:baseTimeUnit val="days"/>
      </c:dateAx>
      <c:valAx>
        <c:axId val="735318448"/>
        <c:scaling>
          <c:orientation val="minMax"/>
        </c:scaling>
        <c:delete val="1"/>
        <c:axPos val="b"/>
        <c:numFmt formatCode="0" sourceLinked="0"/>
        <c:majorTickMark val="none"/>
        <c:minorTickMark val="none"/>
        <c:tickLblPos val="nextTo"/>
        <c:crossAx val="735319696"/>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Būvmateriālu izmaksu izmaiņas un to prognozes</a:t>
            </a:r>
            <a:r>
              <a:rPr lang="lv-LV" sz="1000" b="0" i="0" u="none" strike="noStrike" baseline="0">
                <a:effectLst/>
              </a:rPr>
              <a:t> procentos pret iepriekšējo gadu</a:t>
            </a:r>
            <a:br>
              <a:rPr lang="lv-LV" sz="1000"/>
            </a:br>
            <a:r>
              <a:rPr lang="lv-LV" sz="1000" b="1"/>
              <a:t>Galvenās sistēmu iekārtas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Q04_Tirg!$G$8</c:f>
              <c:strCache>
                <c:ptCount val="1"/>
                <c:pt idx="0">
                  <c:v>2020.</c:v>
                </c:pt>
              </c:strCache>
            </c:strRef>
          </c:tx>
          <c:spPr>
            <a:solidFill>
              <a:schemeClr val="accent1"/>
            </a:solidFill>
            <a:ln>
              <a:noFill/>
            </a:ln>
            <a:effectLst/>
          </c:spPr>
          <c:invertIfNegative val="0"/>
          <c:cat>
            <c:strRef>
              <c:f>Q04_Tirg!$B$22:$B$28</c:f>
              <c:strCache>
                <c:ptCount val="7"/>
                <c:pt idx="0">
                  <c:v>Elektroenerģijas sistēmas (elektroenerģijas ražošana, komunikācijas (augstsprieguma, zemsprieguma kabeļi), sadales skapji, sadales ierīces, u.c.)</c:v>
                </c:pt>
                <c:pt idx="1">
                  <c:v>Automatizācijas sistēmas (vadības ierīces, apgaismojuma vadības ierīces, u.c.)</c:v>
                </c:pt>
                <c:pt idx="2">
                  <c:v>Ugunsdzēsības un drošības vadības sistēmas</c:v>
                </c:pt>
                <c:pt idx="3">
                  <c:v>Santehnikas sistēmas</c:v>
                </c:pt>
                <c:pt idx="4">
                  <c:v>Apkures un dzesēšanas sistēmas</c:v>
                </c:pt>
                <c:pt idx="5">
                  <c:v>Apgaismojuma sistēmas</c:v>
                </c:pt>
                <c:pt idx="6">
                  <c:v>Lifti un eskalatori</c:v>
                </c:pt>
              </c:strCache>
            </c:strRef>
          </c:cat>
          <c:val>
            <c:numRef>
              <c:f>Q04_Tirg!$G$22:$G$28</c:f>
              <c:numCache>
                <c:formatCode>0.00</c:formatCode>
                <c:ptCount val="7"/>
                <c:pt idx="0">
                  <c:v>3.3333333333333335</c:v>
                </c:pt>
                <c:pt idx="1">
                  <c:v>3</c:v>
                </c:pt>
                <c:pt idx="2">
                  <c:v>3</c:v>
                </c:pt>
                <c:pt idx="3">
                  <c:v>2.3333333333333335</c:v>
                </c:pt>
                <c:pt idx="4">
                  <c:v>1.6666666666666667</c:v>
                </c:pt>
                <c:pt idx="5">
                  <c:v>1.6666666666666667</c:v>
                </c:pt>
                <c:pt idx="6">
                  <c:v>1.6666666666666667</c:v>
                </c:pt>
              </c:numCache>
            </c:numRef>
          </c:val>
          <c:extLst>
            <c:ext xmlns:c16="http://schemas.microsoft.com/office/drawing/2014/chart" uri="{C3380CC4-5D6E-409C-BE32-E72D297353CC}">
              <c16:uniqueId val="{00000000-9317-4B6B-948B-6BDAC35023F1}"/>
            </c:ext>
          </c:extLst>
        </c:ser>
        <c:ser>
          <c:idx val="1"/>
          <c:order val="1"/>
          <c:tx>
            <c:strRef>
              <c:f>Q04_Tirg!$H$8</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Q04_Tirg!$B$22:$B$28</c:f>
              <c:strCache>
                <c:ptCount val="7"/>
                <c:pt idx="0">
                  <c:v>Elektroenerģijas sistēmas (elektroenerģijas ražošana, komunikācijas (augstsprieguma, zemsprieguma kabeļi), sadales skapji, sadales ierīces, u.c.)</c:v>
                </c:pt>
                <c:pt idx="1">
                  <c:v>Automatizācijas sistēmas (vadības ierīces, apgaismojuma vadības ierīces, u.c.)</c:v>
                </c:pt>
                <c:pt idx="2">
                  <c:v>Ugunsdzēsības un drošības vadības sistēmas</c:v>
                </c:pt>
                <c:pt idx="3">
                  <c:v>Santehnikas sistēmas</c:v>
                </c:pt>
                <c:pt idx="4">
                  <c:v>Apkures un dzesēšanas sistēmas</c:v>
                </c:pt>
                <c:pt idx="5">
                  <c:v>Apgaismojuma sistēmas</c:v>
                </c:pt>
                <c:pt idx="6">
                  <c:v>Lifti un eskalatori</c:v>
                </c:pt>
              </c:strCache>
            </c:strRef>
          </c:cat>
          <c:val>
            <c:numRef>
              <c:f>Q04_Tirg!$H$22:$H$28</c:f>
              <c:numCache>
                <c:formatCode>0.00</c:formatCode>
                <c:ptCount val="7"/>
                <c:pt idx="0">
                  <c:v>16</c:v>
                </c:pt>
                <c:pt idx="1">
                  <c:v>5.666666666666667</c:v>
                </c:pt>
                <c:pt idx="2">
                  <c:v>5</c:v>
                </c:pt>
                <c:pt idx="3">
                  <c:v>5.333333333333333</c:v>
                </c:pt>
                <c:pt idx="4">
                  <c:v>5.333333333333333</c:v>
                </c:pt>
                <c:pt idx="5">
                  <c:v>4</c:v>
                </c:pt>
                <c:pt idx="6">
                  <c:v>7.666666666666667</c:v>
                </c:pt>
              </c:numCache>
            </c:numRef>
          </c:val>
          <c:extLst>
            <c:ext xmlns:c16="http://schemas.microsoft.com/office/drawing/2014/chart" uri="{C3380CC4-5D6E-409C-BE32-E72D297353CC}">
              <c16:uniqueId val="{00000001-9317-4B6B-948B-6BDAC35023F1}"/>
            </c:ext>
          </c:extLst>
        </c:ser>
        <c:ser>
          <c:idx val="2"/>
          <c:order val="2"/>
          <c:tx>
            <c:strRef>
              <c:f>Q04_Tirg!$I$8</c:f>
              <c:strCache>
                <c:ptCount val="1"/>
                <c:pt idx="0">
                  <c:v>2022.-2025.</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Q04_Tirg!$B$22:$B$28</c:f>
              <c:strCache>
                <c:ptCount val="7"/>
                <c:pt idx="0">
                  <c:v>Elektroenerģijas sistēmas (elektroenerģijas ražošana, komunikācijas (augstsprieguma, zemsprieguma kabeļi), sadales skapji, sadales ierīces, u.c.)</c:v>
                </c:pt>
                <c:pt idx="1">
                  <c:v>Automatizācijas sistēmas (vadības ierīces, apgaismojuma vadības ierīces, u.c.)</c:v>
                </c:pt>
                <c:pt idx="2">
                  <c:v>Ugunsdzēsības un drošības vadības sistēmas</c:v>
                </c:pt>
                <c:pt idx="3">
                  <c:v>Santehnikas sistēmas</c:v>
                </c:pt>
                <c:pt idx="4">
                  <c:v>Apkures un dzesēšanas sistēmas</c:v>
                </c:pt>
                <c:pt idx="5">
                  <c:v>Apgaismojuma sistēmas</c:v>
                </c:pt>
                <c:pt idx="6">
                  <c:v>Lifti un eskalatori</c:v>
                </c:pt>
              </c:strCache>
            </c:strRef>
          </c:cat>
          <c:val>
            <c:numRef>
              <c:f>Q04_Tirg!$I$22:$I$28</c:f>
              <c:numCache>
                <c:formatCode>0.00</c:formatCode>
                <c:ptCount val="7"/>
                <c:pt idx="0">
                  <c:v>3.3333333333333335</c:v>
                </c:pt>
                <c:pt idx="1">
                  <c:v>3.6666666666666665</c:v>
                </c:pt>
                <c:pt idx="2">
                  <c:v>5</c:v>
                </c:pt>
                <c:pt idx="3">
                  <c:v>3.3333333333333335</c:v>
                </c:pt>
                <c:pt idx="4">
                  <c:v>3.3333333333333335</c:v>
                </c:pt>
                <c:pt idx="5">
                  <c:v>2.6666666666666665</c:v>
                </c:pt>
                <c:pt idx="6">
                  <c:v>6.666666666666667</c:v>
                </c:pt>
              </c:numCache>
            </c:numRef>
          </c:val>
          <c:extLst>
            <c:ext xmlns:c16="http://schemas.microsoft.com/office/drawing/2014/chart" uri="{C3380CC4-5D6E-409C-BE32-E72D297353CC}">
              <c16:uniqueId val="{00000002-9317-4B6B-948B-6BDAC35023F1}"/>
            </c:ext>
          </c:extLst>
        </c:ser>
        <c:dLbls>
          <c:showLegendKey val="0"/>
          <c:showVal val="0"/>
          <c:showCatName val="0"/>
          <c:showSerName val="0"/>
          <c:showPercent val="0"/>
          <c:showBubbleSize val="0"/>
        </c:dLbls>
        <c:gapWidth val="100"/>
        <c:axId val="735319696"/>
        <c:axId val="735318448"/>
      </c:barChart>
      <c:dateAx>
        <c:axId val="735319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35318448"/>
        <c:crosses val="autoZero"/>
        <c:auto val="0"/>
        <c:lblOffset val="100"/>
        <c:baseTimeUnit val="days"/>
      </c:dateAx>
      <c:valAx>
        <c:axId val="735318448"/>
        <c:scaling>
          <c:orientation val="minMax"/>
        </c:scaling>
        <c:delete val="1"/>
        <c:axPos val="b"/>
        <c:numFmt formatCode="0" sourceLinked="0"/>
        <c:majorTickMark val="none"/>
        <c:minorTickMark val="none"/>
        <c:tickLblPos val="nextTo"/>
        <c:crossAx val="735319696"/>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lv-LV" sz="1050"/>
              <a:t>Atsevišķu</a:t>
            </a:r>
            <a:r>
              <a:rPr lang="lv-LV" sz="1050" baseline="0"/>
              <a:t> metālizstrādājumu cenu dinamika un metālistrādājumu izmaksu ekspertu prognoze</a:t>
            </a:r>
            <a:br>
              <a:rPr lang="lv-LV" sz="1050" baseline="0"/>
            </a:br>
            <a:r>
              <a:rPr lang="lv-LV" sz="1050" baseline="0"/>
              <a:t>procentos pret iepriekšējo gadu</a:t>
            </a:r>
            <a:endParaRPr lang="lv-LV"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523925370177783E-2"/>
          <c:y val="0.18087183750125077"/>
          <c:w val="0.92585657777447627"/>
          <c:h val="0.49098490621223667"/>
        </c:manualLayout>
      </c:layout>
      <c:lineChart>
        <c:grouping val="standard"/>
        <c:varyColors val="0"/>
        <c:ser>
          <c:idx val="0"/>
          <c:order val="0"/>
          <c:tx>
            <c:strRef>
              <c:f>CSP!$B$4</c:f>
              <c:strCache>
                <c:ptCount val="1"/>
                <c:pt idx="0">
                  <c:v>Velmētais tērauds</c:v>
                </c:pt>
              </c:strCache>
            </c:strRef>
          </c:tx>
          <c:spPr>
            <a:ln w="19050" cap="rnd">
              <a:solidFill>
                <a:schemeClr val="accent1"/>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CSP!$C$4:$H$4</c:f>
              <c:numCache>
                <c:formatCode>General</c:formatCode>
                <c:ptCount val="6"/>
                <c:pt idx="0">
                  <c:v>-4.7</c:v>
                </c:pt>
                <c:pt idx="1">
                  <c:v>-10.4</c:v>
                </c:pt>
                <c:pt idx="2">
                  <c:v>2.2000000000000002</c:v>
                </c:pt>
                <c:pt idx="3">
                  <c:v>12.2</c:v>
                </c:pt>
                <c:pt idx="4">
                  <c:v>2.2999999999999998</c:v>
                </c:pt>
                <c:pt idx="5">
                  <c:v>-2.2000000000000002</c:v>
                </c:pt>
              </c:numCache>
            </c:numRef>
          </c:val>
          <c:smooth val="0"/>
          <c:extLst>
            <c:ext xmlns:c16="http://schemas.microsoft.com/office/drawing/2014/chart" uri="{C3380CC4-5D6E-409C-BE32-E72D297353CC}">
              <c16:uniqueId val="{00000000-386D-4990-BE45-1ED3FD47917C}"/>
            </c:ext>
          </c:extLst>
        </c:ser>
        <c:ser>
          <c:idx val="1"/>
          <c:order val="1"/>
          <c:tx>
            <c:strRef>
              <c:f>CSP!$B$5</c:f>
              <c:strCache>
                <c:ptCount val="1"/>
                <c:pt idx="0">
                  <c:v>Metāla  konstr. un sīkie met. izstrādājumi</c:v>
                </c:pt>
              </c:strCache>
            </c:strRef>
          </c:tx>
          <c:spPr>
            <a:ln w="19050" cap="rnd">
              <a:solidFill>
                <a:schemeClr val="accent2"/>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CSP!$C$5:$H$5</c:f>
              <c:numCache>
                <c:formatCode>General</c:formatCode>
                <c:ptCount val="6"/>
                <c:pt idx="0">
                  <c:v>-4.5</c:v>
                </c:pt>
                <c:pt idx="1">
                  <c:v>-2</c:v>
                </c:pt>
                <c:pt idx="2">
                  <c:v>1</c:v>
                </c:pt>
                <c:pt idx="3">
                  <c:v>1.5</c:v>
                </c:pt>
                <c:pt idx="4">
                  <c:v>-1.4</c:v>
                </c:pt>
                <c:pt idx="5">
                  <c:v>3.7</c:v>
                </c:pt>
              </c:numCache>
            </c:numRef>
          </c:val>
          <c:smooth val="0"/>
          <c:extLst>
            <c:ext xmlns:c16="http://schemas.microsoft.com/office/drawing/2014/chart" uri="{C3380CC4-5D6E-409C-BE32-E72D297353CC}">
              <c16:uniqueId val="{00000001-386D-4990-BE45-1ED3FD47917C}"/>
            </c:ext>
          </c:extLst>
        </c:ser>
        <c:ser>
          <c:idx val="2"/>
          <c:order val="2"/>
          <c:tx>
            <c:strRef>
              <c:f>CSP!$B$6</c:f>
              <c:strCache>
                <c:ptCount val="1"/>
                <c:pt idx="0">
                  <c:v>Stiegras, stiegrojuma sieti, karkasi</c:v>
                </c:pt>
              </c:strCache>
            </c:strRef>
          </c:tx>
          <c:spPr>
            <a:ln w="19050" cap="rnd">
              <a:solidFill>
                <a:schemeClr val="accent3"/>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CSP!$C$6:$H$6</c:f>
              <c:numCache>
                <c:formatCode>General</c:formatCode>
                <c:ptCount val="6"/>
                <c:pt idx="0">
                  <c:v>-3.6</c:v>
                </c:pt>
                <c:pt idx="1">
                  <c:v>-5.7</c:v>
                </c:pt>
                <c:pt idx="2">
                  <c:v>7.3</c:v>
                </c:pt>
                <c:pt idx="3">
                  <c:v>8.1</c:v>
                </c:pt>
                <c:pt idx="4">
                  <c:v>3</c:v>
                </c:pt>
                <c:pt idx="5">
                  <c:v>-2.5</c:v>
                </c:pt>
              </c:numCache>
            </c:numRef>
          </c:val>
          <c:smooth val="0"/>
          <c:extLst>
            <c:ext xmlns:c16="http://schemas.microsoft.com/office/drawing/2014/chart" uri="{C3380CC4-5D6E-409C-BE32-E72D297353CC}">
              <c16:uniqueId val="{00000002-386D-4990-BE45-1ED3FD47917C}"/>
            </c:ext>
          </c:extLst>
        </c:ser>
        <c:ser>
          <c:idx val="3"/>
          <c:order val="3"/>
          <c:tx>
            <c:strRef>
              <c:f>CSP!$B$7</c:f>
              <c:strCache>
                <c:ptCount val="1"/>
                <c:pt idx="0">
                  <c:v>Nerūsējošais tērauds</c:v>
                </c:pt>
              </c:strCache>
            </c:strRef>
          </c:tx>
          <c:spPr>
            <a:ln w="19050" cap="rnd">
              <a:solidFill>
                <a:schemeClr val="accent2">
                  <a:lumMod val="60000"/>
                  <a:lumOff val="40000"/>
                </a:schemeClr>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CSP!$C$7:$H$7</c:f>
              <c:numCache>
                <c:formatCode>General</c:formatCode>
                <c:ptCount val="6"/>
                <c:pt idx="0">
                  <c:v>-4</c:v>
                </c:pt>
                <c:pt idx="1">
                  <c:v>-5.5</c:v>
                </c:pt>
                <c:pt idx="2">
                  <c:v>1.8</c:v>
                </c:pt>
                <c:pt idx="3">
                  <c:v>4.3</c:v>
                </c:pt>
                <c:pt idx="4">
                  <c:v>1.7</c:v>
                </c:pt>
                <c:pt idx="5">
                  <c:v>0.5</c:v>
                </c:pt>
              </c:numCache>
            </c:numRef>
          </c:val>
          <c:smooth val="0"/>
          <c:extLst>
            <c:ext xmlns:c16="http://schemas.microsoft.com/office/drawing/2014/chart" uri="{C3380CC4-5D6E-409C-BE32-E72D297353CC}">
              <c16:uniqueId val="{00000003-386D-4990-BE45-1ED3FD47917C}"/>
            </c:ext>
          </c:extLst>
        </c:ser>
        <c:ser>
          <c:idx val="4"/>
          <c:order val="4"/>
          <c:tx>
            <c:strRef>
              <c:f>CSP!$B$8</c:f>
              <c:strCache>
                <c:ptCount val="1"/>
                <c:pt idx="0">
                  <c:v>Tērauda caurules (parastās)</c:v>
                </c:pt>
              </c:strCache>
            </c:strRef>
          </c:tx>
          <c:spPr>
            <a:ln w="19050" cap="rnd">
              <a:solidFill>
                <a:schemeClr val="accent1">
                  <a:lumMod val="60000"/>
                  <a:lumOff val="40000"/>
                </a:schemeClr>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CSP!$C$8:$H$8</c:f>
              <c:numCache>
                <c:formatCode>General</c:formatCode>
                <c:ptCount val="6"/>
                <c:pt idx="0">
                  <c:v>-0.1</c:v>
                </c:pt>
                <c:pt idx="1">
                  <c:v>-6</c:v>
                </c:pt>
                <c:pt idx="2">
                  <c:v>16.2</c:v>
                </c:pt>
                <c:pt idx="3">
                  <c:v>3.9</c:v>
                </c:pt>
                <c:pt idx="4">
                  <c:v>-4.8</c:v>
                </c:pt>
                <c:pt idx="5">
                  <c:v>-5.3</c:v>
                </c:pt>
              </c:numCache>
            </c:numRef>
          </c:val>
          <c:smooth val="0"/>
          <c:extLst>
            <c:ext xmlns:c16="http://schemas.microsoft.com/office/drawing/2014/chart" uri="{C3380CC4-5D6E-409C-BE32-E72D297353CC}">
              <c16:uniqueId val="{00000004-386D-4990-BE45-1ED3FD47917C}"/>
            </c:ext>
          </c:extLst>
        </c:ser>
        <c:ser>
          <c:idx val="5"/>
          <c:order val="5"/>
          <c:tx>
            <c:strRef>
              <c:f>CSP!$B$9</c:f>
              <c:strCache>
                <c:ptCount val="1"/>
                <c:pt idx="0">
                  <c:v>Tērauda caurules (cinkotās)</c:v>
                </c:pt>
              </c:strCache>
            </c:strRef>
          </c:tx>
          <c:spPr>
            <a:ln w="19050" cap="rnd">
              <a:solidFill>
                <a:schemeClr val="accent6"/>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CSP!$C$9:$H$9</c:f>
              <c:numCache>
                <c:formatCode>General</c:formatCode>
                <c:ptCount val="6"/>
                <c:pt idx="0">
                  <c:v>-0.5</c:v>
                </c:pt>
                <c:pt idx="1">
                  <c:v>-12.2</c:v>
                </c:pt>
                <c:pt idx="2">
                  <c:v>5.6</c:v>
                </c:pt>
                <c:pt idx="3">
                  <c:v>2.1</c:v>
                </c:pt>
                <c:pt idx="4">
                  <c:v>-2</c:v>
                </c:pt>
                <c:pt idx="5">
                  <c:v>-3</c:v>
                </c:pt>
              </c:numCache>
            </c:numRef>
          </c:val>
          <c:smooth val="0"/>
          <c:extLst>
            <c:ext xmlns:c16="http://schemas.microsoft.com/office/drawing/2014/chart" uri="{C3380CC4-5D6E-409C-BE32-E72D297353CC}">
              <c16:uniqueId val="{00000005-386D-4990-BE45-1ED3FD47917C}"/>
            </c:ext>
          </c:extLst>
        </c:ser>
        <c:ser>
          <c:idx val="6"/>
          <c:order val="6"/>
          <c:tx>
            <c:strRef>
              <c:f>CSP!$B$10</c:f>
              <c:strCache>
                <c:ptCount val="1"/>
                <c:pt idx="0">
                  <c:v>Rūpnieciski izolētas tērauda caurules ar iekšējo diametru 200 mm</c:v>
                </c:pt>
              </c:strCache>
            </c:strRef>
          </c:tx>
          <c:spPr>
            <a:ln w="19050" cap="rnd">
              <a:solidFill>
                <a:schemeClr val="accent6">
                  <a:lumMod val="60000"/>
                  <a:lumOff val="40000"/>
                </a:schemeClr>
              </a:solidFill>
              <a:prstDash val="sysDash"/>
              <a:round/>
            </a:ln>
            <a:effectLst/>
          </c:spPr>
          <c:marker>
            <c:symbol val="none"/>
          </c:marker>
          <c:cat>
            <c:strRef>
              <c:f>CSP!$C$3:$J$3</c:f>
              <c:strCache>
                <c:ptCount val="8"/>
                <c:pt idx="0">
                  <c:v>2015.</c:v>
                </c:pt>
                <c:pt idx="1">
                  <c:v>2016.</c:v>
                </c:pt>
                <c:pt idx="2">
                  <c:v>2017.</c:v>
                </c:pt>
                <c:pt idx="3">
                  <c:v>2018.</c:v>
                </c:pt>
                <c:pt idx="4">
                  <c:v>2019.</c:v>
                </c:pt>
                <c:pt idx="5">
                  <c:v>2020.</c:v>
                </c:pt>
                <c:pt idx="6">
                  <c:v>2021.</c:v>
                </c:pt>
                <c:pt idx="7">
                  <c:v>2022.-2025.</c:v>
                </c:pt>
              </c:strCache>
            </c:strRef>
          </c:cat>
          <c:val>
            <c:numRef>
              <c:f>CSP!$C$10:$H$10</c:f>
              <c:numCache>
                <c:formatCode>General</c:formatCode>
                <c:ptCount val="6"/>
                <c:pt idx="0">
                  <c:v>-0.1</c:v>
                </c:pt>
                <c:pt idx="1">
                  <c:v>-3.7</c:v>
                </c:pt>
                <c:pt idx="2">
                  <c:v>1.8</c:v>
                </c:pt>
                <c:pt idx="3">
                  <c:v>4.5</c:v>
                </c:pt>
                <c:pt idx="4">
                  <c:v>2.4</c:v>
                </c:pt>
                <c:pt idx="5">
                  <c:v>3</c:v>
                </c:pt>
              </c:numCache>
            </c:numRef>
          </c:val>
          <c:smooth val="0"/>
          <c:extLst>
            <c:ext xmlns:c16="http://schemas.microsoft.com/office/drawing/2014/chart" uri="{C3380CC4-5D6E-409C-BE32-E72D297353CC}">
              <c16:uniqueId val="{00000006-386D-4990-BE45-1ED3FD47917C}"/>
            </c:ext>
          </c:extLst>
        </c:ser>
        <c:ser>
          <c:idx val="7"/>
          <c:order val="7"/>
          <c:tx>
            <c:strRef>
              <c:f>CSP!$B$12</c:f>
              <c:strCache>
                <c:ptCount val="1"/>
                <c:pt idx="0">
                  <c:v>Kopējā metālizstrādājumu ekspertprognoze</c:v>
                </c:pt>
              </c:strCache>
            </c:strRef>
          </c:tx>
          <c:spPr>
            <a:ln w="28575" cap="rnd">
              <a:solidFill>
                <a:srgbClr val="FFC000"/>
              </a:solidFill>
              <a:prstDash val="dash"/>
              <a:round/>
            </a:ln>
            <a:effectLst/>
          </c:spPr>
          <c:marker>
            <c:symbol val="none"/>
          </c:marker>
          <c:dLbls>
            <c:numFmt formatCode="#,##0.0" sourceLinked="0"/>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CSP!$C$3:$J$3</c:f>
              <c:strCache>
                <c:ptCount val="8"/>
                <c:pt idx="0">
                  <c:v>2015.</c:v>
                </c:pt>
                <c:pt idx="1">
                  <c:v>2016.</c:v>
                </c:pt>
                <c:pt idx="2">
                  <c:v>2017.</c:v>
                </c:pt>
                <c:pt idx="3">
                  <c:v>2018.</c:v>
                </c:pt>
                <c:pt idx="4">
                  <c:v>2019.</c:v>
                </c:pt>
                <c:pt idx="5">
                  <c:v>2020.</c:v>
                </c:pt>
                <c:pt idx="6">
                  <c:v>2021.</c:v>
                </c:pt>
                <c:pt idx="7">
                  <c:v>2022.-2025.</c:v>
                </c:pt>
              </c:strCache>
            </c:strRef>
          </c:cat>
          <c:val>
            <c:numRef>
              <c:f>CSP!$C$12:$J$12</c:f>
              <c:numCache>
                <c:formatCode>General</c:formatCode>
                <c:ptCount val="8"/>
                <c:pt idx="5" formatCode="0.00">
                  <c:v>11.25</c:v>
                </c:pt>
                <c:pt idx="6" formatCode="0.00">
                  <c:v>24.25</c:v>
                </c:pt>
                <c:pt idx="7" formatCode="0.00">
                  <c:v>6.666666666666667</c:v>
                </c:pt>
              </c:numCache>
            </c:numRef>
          </c:val>
          <c:smooth val="0"/>
          <c:extLst>
            <c:ext xmlns:c16="http://schemas.microsoft.com/office/drawing/2014/chart" uri="{C3380CC4-5D6E-409C-BE32-E72D297353CC}">
              <c16:uniqueId val="{00000007-386D-4990-BE45-1ED3FD47917C}"/>
            </c:ext>
          </c:extLst>
        </c:ser>
        <c:dLbls>
          <c:showLegendKey val="0"/>
          <c:showVal val="0"/>
          <c:showCatName val="0"/>
          <c:showSerName val="0"/>
          <c:showPercent val="0"/>
          <c:showBubbleSize val="0"/>
        </c:dLbls>
        <c:smooth val="0"/>
        <c:axId val="462772784"/>
        <c:axId val="462776528"/>
      </c:lineChart>
      <c:catAx>
        <c:axId val="4627727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62776528"/>
        <c:crosses val="autoZero"/>
        <c:auto val="1"/>
        <c:lblAlgn val="ctr"/>
        <c:lblOffset val="100"/>
        <c:noMultiLvlLbl val="0"/>
      </c:catAx>
      <c:valAx>
        <c:axId val="462776528"/>
        <c:scaling>
          <c:orientation val="minMax"/>
          <c:max val="30"/>
          <c:min val="-1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772784"/>
        <c:crosses val="autoZero"/>
        <c:crossBetween val="between"/>
        <c:majorUnit val="5"/>
        <c:minorUnit val="5"/>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lv-LV" sz="1050"/>
              <a:t>Atsevišķu</a:t>
            </a:r>
            <a:r>
              <a:rPr lang="lv-LV" sz="1050" baseline="0"/>
              <a:t> kokmateriālu cenu dinamika un metālistrādājumu izmaksu ekspertu prognoze</a:t>
            </a:r>
            <a:br>
              <a:rPr lang="lv-LV" sz="1050" baseline="0"/>
            </a:br>
            <a:r>
              <a:rPr lang="lv-LV" sz="1050" baseline="0"/>
              <a:t>procentos pret iepriekšējo gadu</a:t>
            </a:r>
            <a:endParaRPr lang="lv-LV"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523925370177783E-2"/>
          <c:y val="0.1391389311630164"/>
          <c:w val="0.92585657777447627"/>
          <c:h val="0.5256946558150819"/>
        </c:manualLayout>
      </c:layout>
      <c:lineChart>
        <c:grouping val="standard"/>
        <c:varyColors val="0"/>
        <c:ser>
          <c:idx val="7"/>
          <c:order val="0"/>
          <c:tx>
            <c:strRef>
              <c:f>CSP!$B$34</c:f>
              <c:strCache>
                <c:ptCount val="1"/>
                <c:pt idx="0">
                  <c:v>Kopējā kokmateriālu ekspertprognoze</c:v>
                </c:pt>
              </c:strCache>
            </c:strRef>
          </c:tx>
          <c:spPr>
            <a:ln w="28575" cap="rnd">
              <a:solidFill>
                <a:schemeClr val="accent2">
                  <a:lumMod val="60000"/>
                </a:schemeClr>
              </a:solidFill>
              <a:prstDash val="dash"/>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CSP!$C$3:$J$3</c:f>
              <c:strCache>
                <c:ptCount val="8"/>
                <c:pt idx="0">
                  <c:v>2015.</c:v>
                </c:pt>
                <c:pt idx="1">
                  <c:v>2016.</c:v>
                </c:pt>
                <c:pt idx="2">
                  <c:v>2017.</c:v>
                </c:pt>
                <c:pt idx="3">
                  <c:v>2018.</c:v>
                </c:pt>
                <c:pt idx="4">
                  <c:v>2019.</c:v>
                </c:pt>
                <c:pt idx="5">
                  <c:v>2020.</c:v>
                </c:pt>
                <c:pt idx="6">
                  <c:v>2021.</c:v>
                </c:pt>
                <c:pt idx="7">
                  <c:v>2022.-2025.</c:v>
                </c:pt>
              </c:strCache>
            </c:strRef>
          </c:cat>
          <c:val>
            <c:numRef>
              <c:f>CSP!$C$34:$J$34</c:f>
              <c:numCache>
                <c:formatCode>General</c:formatCode>
                <c:ptCount val="8"/>
                <c:pt idx="5" formatCode="0.00">
                  <c:v>13</c:v>
                </c:pt>
                <c:pt idx="6" formatCode="0.00">
                  <c:v>30</c:v>
                </c:pt>
                <c:pt idx="7" formatCode="0.00">
                  <c:v>5.333333333333333</c:v>
                </c:pt>
              </c:numCache>
            </c:numRef>
          </c:val>
          <c:smooth val="0"/>
          <c:extLst>
            <c:ext xmlns:c16="http://schemas.microsoft.com/office/drawing/2014/chart" uri="{C3380CC4-5D6E-409C-BE32-E72D297353CC}">
              <c16:uniqueId val="{00000000-B340-4179-9CCC-2A405F50366A}"/>
            </c:ext>
          </c:extLst>
        </c:ser>
        <c:ser>
          <c:idx val="0"/>
          <c:order val="1"/>
          <c:tx>
            <c:strRef>
              <c:f>CSP!$B$26</c:f>
              <c:strCache>
                <c:ptCount val="1"/>
                <c:pt idx="0">
                  <c:v>Baļķi</c:v>
                </c:pt>
              </c:strCache>
            </c:strRef>
          </c:tx>
          <c:spPr>
            <a:ln w="19050" cap="rnd">
              <a:solidFill>
                <a:schemeClr val="accent1"/>
              </a:solidFill>
              <a:prstDash val="sysDash"/>
              <a:round/>
            </a:ln>
            <a:effectLst/>
          </c:spPr>
          <c:marker>
            <c:symbol val="none"/>
          </c:marker>
          <c:val>
            <c:numRef>
              <c:f>CSP!$C$26:$H$26</c:f>
              <c:numCache>
                <c:formatCode>General</c:formatCode>
                <c:ptCount val="6"/>
                <c:pt idx="0">
                  <c:v>-2.1</c:v>
                </c:pt>
                <c:pt idx="1">
                  <c:v>-0.9</c:v>
                </c:pt>
                <c:pt idx="2">
                  <c:v>2</c:v>
                </c:pt>
                <c:pt idx="3">
                  <c:v>5.2</c:v>
                </c:pt>
                <c:pt idx="4">
                  <c:v>-0.3</c:v>
                </c:pt>
                <c:pt idx="5">
                  <c:v>0.3</c:v>
                </c:pt>
              </c:numCache>
            </c:numRef>
          </c:val>
          <c:smooth val="0"/>
          <c:extLst>
            <c:ext xmlns:c16="http://schemas.microsoft.com/office/drawing/2014/chart" uri="{C3380CC4-5D6E-409C-BE32-E72D297353CC}">
              <c16:uniqueId val="{00000001-B340-4179-9CCC-2A405F50366A}"/>
            </c:ext>
          </c:extLst>
        </c:ser>
        <c:ser>
          <c:idx val="1"/>
          <c:order val="2"/>
          <c:tx>
            <c:strRef>
              <c:f>CSP!$B$27</c:f>
              <c:strCache>
                <c:ptCount val="1"/>
                <c:pt idx="0">
                  <c:v>Brusas, neēvelēti dēļi</c:v>
                </c:pt>
              </c:strCache>
            </c:strRef>
          </c:tx>
          <c:spPr>
            <a:ln w="19050" cap="rnd">
              <a:solidFill>
                <a:schemeClr val="accent2"/>
              </a:solidFill>
              <a:prstDash val="sysDash"/>
              <a:round/>
            </a:ln>
            <a:effectLst/>
          </c:spPr>
          <c:marker>
            <c:symbol val="none"/>
          </c:marker>
          <c:val>
            <c:numRef>
              <c:f>CSP!$C$27:$H$27</c:f>
              <c:numCache>
                <c:formatCode>General</c:formatCode>
                <c:ptCount val="6"/>
                <c:pt idx="0">
                  <c:v>0.1</c:v>
                </c:pt>
                <c:pt idx="1">
                  <c:v>0.7</c:v>
                </c:pt>
                <c:pt idx="2">
                  <c:v>1.4</c:v>
                </c:pt>
                <c:pt idx="3">
                  <c:v>4.3</c:v>
                </c:pt>
                <c:pt idx="4">
                  <c:v>1.3</c:v>
                </c:pt>
                <c:pt idx="5">
                  <c:v>0.4</c:v>
                </c:pt>
              </c:numCache>
            </c:numRef>
          </c:val>
          <c:smooth val="0"/>
          <c:extLst>
            <c:ext xmlns:c16="http://schemas.microsoft.com/office/drawing/2014/chart" uri="{C3380CC4-5D6E-409C-BE32-E72D297353CC}">
              <c16:uniqueId val="{00000002-B340-4179-9CCC-2A405F50366A}"/>
            </c:ext>
          </c:extLst>
        </c:ser>
        <c:ser>
          <c:idx val="2"/>
          <c:order val="3"/>
          <c:tx>
            <c:strRef>
              <c:f>CSP!$B$28</c:f>
              <c:strCache>
                <c:ptCount val="1"/>
                <c:pt idx="0">
                  <c:v>Ēvelēti, gropēti grīdas dēļi</c:v>
                </c:pt>
              </c:strCache>
            </c:strRef>
          </c:tx>
          <c:spPr>
            <a:ln w="19050" cap="rnd">
              <a:solidFill>
                <a:schemeClr val="accent3"/>
              </a:solidFill>
              <a:prstDash val="sysDash"/>
              <a:round/>
            </a:ln>
            <a:effectLst/>
          </c:spPr>
          <c:marker>
            <c:symbol val="none"/>
          </c:marker>
          <c:val>
            <c:numRef>
              <c:f>CSP!$C$28:$H$28</c:f>
              <c:numCache>
                <c:formatCode>General</c:formatCode>
                <c:ptCount val="6"/>
                <c:pt idx="0">
                  <c:v>6.6</c:v>
                </c:pt>
                <c:pt idx="1">
                  <c:v>3</c:v>
                </c:pt>
                <c:pt idx="2">
                  <c:v>1</c:v>
                </c:pt>
                <c:pt idx="3">
                  <c:v>6.3</c:v>
                </c:pt>
                <c:pt idx="4">
                  <c:v>4.9000000000000004</c:v>
                </c:pt>
                <c:pt idx="5">
                  <c:v>0.9</c:v>
                </c:pt>
              </c:numCache>
            </c:numRef>
          </c:val>
          <c:smooth val="0"/>
          <c:extLst>
            <c:ext xmlns:c16="http://schemas.microsoft.com/office/drawing/2014/chart" uri="{C3380CC4-5D6E-409C-BE32-E72D297353CC}">
              <c16:uniqueId val="{00000003-B340-4179-9CCC-2A405F50366A}"/>
            </c:ext>
          </c:extLst>
        </c:ser>
        <c:ser>
          <c:idx val="3"/>
          <c:order val="4"/>
          <c:tx>
            <c:strRef>
              <c:f>CSP!$B$29</c:f>
              <c:strCache>
                <c:ptCount val="1"/>
                <c:pt idx="0">
                  <c:v>Parkets</c:v>
                </c:pt>
              </c:strCache>
            </c:strRef>
          </c:tx>
          <c:spPr>
            <a:ln w="19050" cap="rnd">
              <a:solidFill>
                <a:schemeClr val="accent4"/>
              </a:solidFill>
              <a:prstDash val="sysDash"/>
              <a:round/>
            </a:ln>
            <a:effectLst/>
          </c:spPr>
          <c:marker>
            <c:symbol val="none"/>
          </c:marker>
          <c:val>
            <c:numRef>
              <c:f>CSP!$C$29:$H$29</c:f>
              <c:numCache>
                <c:formatCode>General</c:formatCode>
                <c:ptCount val="6"/>
                <c:pt idx="0">
                  <c:v>4.9000000000000004</c:v>
                </c:pt>
                <c:pt idx="1">
                  <c:v>3.2</c:v>
                </c:pt>
                <c:pt idx="2">
                  <c:v>4</c:v>
                </c:pt>
                <c:pt idx="3">
                  <c:v>6.9</c:v>
                </c:pt>
                <c:pt idx="4">
                  <c:v>5.2</c:v>
                </c:pt>
                <c:pt idx="5">
                  <c:v>2</c:v>
                </c:pt>
              </c:numCache>
            </c:numRef>
          </c:val>
          <c:smooth val="0"/>
          <c:extLst>
            <c:ext xmlns:c16="http://schemas.microsoft.com/office/drawing/2014/chart" uri="{C3380CC4-5D6E-409C-BE32-E72D297353CC}">
              <c16:uniqueId val="{00000004-B340-4179-9CCC-2A405F50366A}"/>
            </c:ext>
          </c:extLst>
        </c:ser>
        <c:ser>
          <c:idx val="4"/>
          <c:order val="5"/>
          <c:tx>
            <c:strRef>
              <c:f>CSP!$B$30</c:f>
              <c:strCache>
                <c:ptCount val="1"/>
                <c:pt idx="0">
                  <c:v>Saplāksnis (finieris)</c:v>
                </c:pt>
              </c:strCache>
            </c:strRef>
          </c:tx>
          <c:spPr>
            <a:ln w="19050" cap="rnd">
              <a:solidFill>
                <a:schemeClr val="accent1">
                  <a:lumMod val="60000"/>
                  <a:lumOff val="40000"/>
                </a:schemeClr>
              </a:solidFill>
              <a:prstDash val="sysDash"/>
              <a:round/>
            </a:ln>
            <a:effectLst/>
          </c:spPr>
          <c:marker>
            <c:symbol val="none"/>
          </c:marker>
          <c:val>
            <c:numRef>
              <c:f>CSP!$C$30:$H$30</c:f>
              <c:numCache>
                <c:formatCode>General</c:formatCode>
                <c:ptCount val="6"/>
                <c:pt idx="0">
                  <c:v>4.3</c:v>
                </c:pt>
                <c:pt idx="1">
                  <c:v>-6.6</c:v>
                </c:pt>
                <c:pt idx="2">
                  <c:v>4</c:v>
                </c:pt>
                <c:pt idx="3">
                  <c:v>2.2999999999999998</c:v>
                </c:pt>
                <c:pt idx="4">
                  <c:v>-4.4000000000000004</c:v>
                </c:pt>
                <c:pt idx="5">
                  <c:v>-11.4</c:v>
                </c:pt>
              </c:numCache>
            </c:numRef>
          </c:val>
          <c:smooth val="0"/>
          <c:extLst>
            <c:ext xmlns:c16="http://schemas.microsoft.com/office/drawing/2014/chart" uri="{C3380CC4-5D6E-409C-BE32-E72D297353CC}">
              <c16:uniqueId val="{00000005-B340-4179-9CCC-2A405F50366A}"/>
            </c:ext>
          </c:extLst>
        </c:ser>
        <c:ser>
          <c:idx val="5"/>
          <c:order val="6"/>
          <c:tx>
            <c:strRef>
              <c:f>CSP!$B$31</c:f>
              <c:strCache>
                <c:ptCount val="1"/>
                <c:pt idx="0">
                  <c:v>Kokšķiedru plātnes</c:v>
                </c:pt>
              </c:strCache>
            </c:strRef>
          </c:tx>
          <c:spPr>
            <a:ln w="19050" cap="rnd">
              <a:solidFill>
                <a:schemeClr val="accent6"/>
              </a:solidFill>
              <a:prstDash val="sysDash"/>
              <a:round/>
            </a:ln>
            <a:effectLst/>
          </c:spPr>
          <c:marker>
            <c:symbol val="none"/>
          </c:marker>
          <c:val>
            <c:numRef>
              <c:f>CSP!$C$31:$H$31</c:f>
              <c:numCache>
                <c:formatCode>General</c:formatCode>
                <c:ptCount val="6"/>
                <c:pt idx="0">
                  <c:v>2.1</c:v>
                </c:pt>
                <c:pt idx="1">
                  <c:v>-0.2</c:v>
                </c:pt>
                <c:pt idx="2">
                  <c:v>-0.8</c:v>
                </c:pt>
                <c:pt idx="3">
                  <c:v>1.1000000000000001</c:v>
                </c:pt>
                <c:pt idx="4">
                  <c:v>6.6</c:v>
                </c:pt>
                <c:pt idx="5">
                  <c:v>3.8</c:v>
                </c:pt>
              </c:numCache>
            </c:numRef>
          </c:val>
          <c:smooth val="0"/>
          <c:extLst>
            <c:ext xmlns:c16="http://schemas.microsoft.com/office/drawing/2014/chart" uri="{C3380CC4-5D6E-409C-BE32-E72D297353CC}">
              <c16:uniqueId val="{00000006-B340-4179-9CCC-2A405F50366A}"/>
            </c:ext>
          </c:extLst>
        </c:ser>
        <c:ser>
          <c:idx val="6"/>
          <c:order val="7"/>
          <c:tx>
            <c:strRef>
              <c:f>CSP!$B$32</c:f>
              <c:strCache>
                <c:ptCount val="1"/>
                <c:pt idx="0">
                  <c:v>Kokskaidu plātnes</c:v>
                </c:pt>
              </c:strCache>
            </c:strRef>
          </c:tx>
          <c:spPr>
            <a:ln w="19050" cap="rnd">
              <a:solidFill>
                <a:schemeClr val="accent1">
                  <a:lumMod val="60000"/>
                </a:schemeClr>
              </a:solidFill>
              <a:prstDash val="sysDash"/>
              <a:round/>
            </a:ln>
            <a:effectLst/>
          </c:spPr>
          <c:marker>
            <c:symbol val="none"/>
          </c:marker>
          <c:val>
            <c:numRef>
              <c:f>CSP!$C$32:$H$32</c:f>
              <c:numCache>
                <c:formatCode>General</c:formatCode>
                <c:ptCount val="6"/>
                <c:pt idx="0">
                  <c:v>0</c:v>
                </c:pt>
                <c:pt idx="1">
                  <c:v>2.5</c:v>
                </c:pt>
                <c:pt idx="2">
                  <c:v>-2</c:v>
                </c:pt>
                <c:pt idx="3">
                  <c:v>0.5</c:v>
                </c:pt>
                <c:pt idx="4">
                  <c:v>3.9</c:v>
                </c:pt>
                <c:pt idx="5">
                  <c:v>2.1</c:v>
                </c:pt>
              </c:numCache>
            </c:numRef>
          </c:val>
          <c:smooth val="0"/>
          <c:extLst>
            <c:ext xmlns:c16="http://schemas.microsoft.com/office/drawing/2014/chart" uri="{C3380CC4-5D6E-409C-BE32-E72D297353CC}">
              <c16:uniqueId val="{00000007-B340-4179-9CCC-2A405F50366A}"/>
            </c:ext>
          </c:extLst>
        </c:ser>
        <c:dLbls>
          <c:showLegendKey val="0"/>
          <c:showVal val="0"/>
          <c:showCatName val="0"/>
          <c:showSerName val="0"/>
          <c:showPercent val="0"/>
          <c:showBubbleSize val="0"/>
        </c:dLbls>
        <c:smooth val="0"/>
        <c:axId val="462772784"/>
        <c:axId val="462776528"/>
      </c:lineChart>
      <c:catAx>
        <c:axId val="4627727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62776528"/>
        <c:crosses val="autoZero"/>
        <c:auto val="1"/>
        <c:lblAlgn val="ctr"/>
        <c:lblOffset val="100"/>
        <c:noMultiLvlLbl val="0"/>
      </c:catAx>
      <c:valAx>
        <c:axId val="462776528"/>
        <c:scaling>
          <c:orientation val="minMax"/>
          <c:max val="35"/>
          <c:min val="-1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772784"/>
        <c:crosses val="autoZero"/>
        <c:crossBetween val="between"/>
        <c:majorUnit val="5"/>
        <c:minorUnit val="5"/>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045873015873018"/>
          <c:y val="5.5436507936507937E-2"/>
          <c:w val="0.54705416666666662"/>
          <c:h val="0.82765158730158728"/>
        </c:manualLayout>
      </c:layout>
      <c:barChart>
        <c:barDir val="bar"/>
        <c:grouping val="clustered"/>
        <c:varyColors val="0"/>
        <c:ser>
          <c:idx val="0"/>
          <c:order val="0"/>
          <c:tx>
            <c:strRef>
              <c:f>'Q05'!$D$7</c:f>
              <c:strCache>
                <c:ptCount val="1"/>
                <c:pt idx="0">
                  <c:v>Ietekme uz darbaspēka izmaksām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'Q05'!$C$9:$C$12</c:f>
              <c:strCache>
                <c:ptCount val="4"/>
                <c:pt idx="0">
                  <c:v>Elektroniskās darba laika uzskaites sistēmas ieviešana, t.sk. datu nodošana VEDLUDB.</c:v>
                </c:pt>
                <c:pt idx="1">
                  <c:v>EDLUS sistēmas ieviešanas sliekšņa mazināšana (darba izmaksas no 350 000 EUR un vairāk).</c:v>
                </c:pt>
                <c:pt idx="2">
                  <c:v>Administratīvās atbildības ieviešana būvniecībā no 2020.gada 1.jūlija. </c:v>
                </c:pt>
                <c:pt idx="3">
                  <c:v>Būvniecības nozares ģenerālvienošanās spēkā stāšanās par minimālo darba samaksu būvniecības nozarē.</c:v>
                </c:pt>
              </c:strCache>
            </c:strRef>
          </c:cat>
          <c:val>
            <c:numRef>
              <c:f>'Q05'!$E$134:$E$137</c:f>
              <c:numCache>
                <c:formatCode>0.00</c:formatCode>
                <c:ptCount val="4"/>
                <c:pt idx="0">
                  <c:v>4.6551724137931032</c:v>
                </c:pt>
                <c:pt idx="1">
                  <c:v>3.7454545454545456</c:v>
                </c:pt>
                <c:pt idx="2">
                  <c:v>3</c:v>
                </c:pt>
                <c:pt idx="3">
                  <c:v>4.8214285714285712</c:v>
                </c:pt>
              </c:numCache>
            </c:numRef>
          </c:val>
          <c:extLst>
            <c:ext xmlns:c16="http://schemas.microsoft.com/office/drawing/2014/chart" uri="{C3380CC4-5D6E-409C-BE32-E72D297353CC}">
              <c16:uniqueId val="{00000000-3B8C-45D9-9AAD-A8B5198EF09A}"/>
            </c:ext>
          </c:extLst>
        </c:ser>
        <c:ser>
          <c:idx val="1"/>
          <c:order val="1"/>
          <c:tx>
            <c:strRef>
              <c:f>'Q05'!$H$7</c:f>
              <c:strCache>
                <c:ptCount val="1"/>
                <c:pt idx="0">
                  <c:v>Ietekme uz būvmateriālu izmaksām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'Q05'!$C$9:$C$12</c:f>
              <c:strCache>
                <c:ptCount val="4"/>
                <c:pt idx="0">
                  <c:v>Elektroniskās darba laika uzskaites sistēmas ieviešana, t.sk. datu nodošana VEDLUDB.</c:v>
                </c:pt>
                <c:pt idx="1">
                  <c:v>EDLUS sistēmas ieviešanas sliekšņa mazināšana (darba izmaksas no 350 000 EUR un vairāk).</c:v>
                </c:pt>
                <c:pt idx="2">
                  <c:v>Administratīvās atbildības ieviešana būvniecībā no 2020.gada 1.jūlija. </c:v>
                </c:pt>
                <c:pt idx="3">
                  <c:v>Būvniecības nozares ģenerālvienošanās spēkā stāšanās par minimālo darba samaksu būvniecības nozarē.</c:v>
                </c:pt>
              </c:strCache>
            </c:strRef>
          </c:cat>
          <c:val>
            <c:numRef>
              <c:f>'Q05'!$I$134:$I$137</c:f>
              <c:numCache>
                <c:formatCode>0.00</c:formatCode>
                <c:ptCount val="4"/>
                <c:pt idx="0">
                  <c:v>2.0172413793103448</c:v>
                </c:pt>
                <c:pt idx="1">
                  <c:v>1.3272727272727274</c:v>
                </c:pt>
                <c:pt idx="2">
                  <c:v>1.6842105263157894</c:v>
                </c:pt>
                <c:pt idx="3">
                  <c:v>2.0535714285714284</c:v>
                </c:pt>
              </c:numCache>
            </c:numRef>
          </c:val>
          <c:extLst>
            <c:ext xmlns:c16="http://schemas.microsoft.com/office/drawing/2014/chart" uri="{C3380CC4-5D6E-409C-BE32-E72D297353CC}">
              <c16:uniqueId val="{00000001-3B8C-45D9-9AAD-A8B5198EF09A}"/>
            </c:ext>
          </c:extLst>
        </c:ser>
        <c:dLbls>
          <c:dLblPos val="outEnd"/>
          <c:showLegendKey val="0"/>
          <c:showVal val="1"/>
          <c:showCatName val="0"/>
          <c:showSerName val="0"/>
          <c:showPercent val="0"/>
          <c:showBubbleSize val="0"/>
        </c:dLbls>
        <c:gapWidth val="182"/>
        <c:axId val="1194102175"/>
        <c:axId val="1194102591"/>
      </c:barChart>
      <c:catAx>
        <c:axId val="11941021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4102591"/>
        <c:crosses val="autoZero"/>
        <c:auto val="1"/>
        <c:lblAlgn val="ctr"/>
        <c:lblOffset val="100"/>
        <c:noMultiLvlLbl val="0"/>
      </c:catAx>
      <c:valAx>
        <c:axId val="1194102591"/>
        <c:scaling>
          <c:orientation val="minMax"/>
          <c:max val="1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102175"/>
        <c:crosses val="max"/>
        <c:crossBetween val="between"/>
      </c:valAx>
      <c:spPr>
        <a:noFill/>
        <a:ln>
          <a:noFill/>
        </a:ln>
        <a:effectLst/>
      </c:spPr>
    </c:plotArea>
    <c:legend>
      <c:legendPos val="r"/>
      <c:layout>
        <c:manualLayout>
          <c:xMode val="edge"/>
          <c:yMode val="edge"/>
          <c:x val="0.78813035714285706"/>
          <c:y val="0.13261190476190479"/>
          <c:w val="0.19423075396825398"/>
          <c:h val="0.623903174603174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10482812280569"/>
          <c:y val="6.0142154182613448E-2"/>
          <c:w val="0.82132081445950866"/>
          <c:h val="0.7744884472819793"/>
        </c:manualLayout>
      </c:layout>
      <c:lineChart>
        <c:grouping val="standard"/>
        <c:varyColors val="0"/>
        <c:ser>
          <c:idx val="0"/>
          <c:order val="0"/>
          <c:tx>
            <c:strRef>
              <c:f>'Q03'!$C$53</c:f>
              <c:strCache>
                <c:ptCount val="1"/>
                <c:pt idx="0">
                  <c:v>BII</c:v>
                </c:pt>
              </c:strCache>
            </c:strRef>
          </c:tx>
          <c:spPr>
            <a:ln w="19050" cap="rnd">
              <a:solidFill>
                <a:srgbClr val="C00000"/>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'Q03'!$H$54:$H$63</c:f>
              <c:numCache>
                <c:formatCode>General</c:formatCode>
                <c:ptCount val="10"/>
                <c:pt idx="0">
                  <c:v>2.0999999999999943</c:v>
                </c:pt>
                <c:pt idx="1">
                  <c:v>6.7999999999999972</c:v>
                </c:pt>
                <c:pt idx="2">
                  <c:v>2.5</c:v>
                </c:pt>
                <c:pt idx="3">
                  <c:v>0.40000000000000568</c:v>
                </c:pt>
                <c:pt idx="4">
                  <c:v>9.9999999999994316E-2</c:v>
                </c:pt>
                <c:pt idx="5">
                  <c:v>-0.5</c:v>
                </c:pt>
                <c:pt idx="6">
                  <c:v>1.9000000000000057</c:v>
                </c:pt>
                <c:pt idx="7">
                  <c:v>4.4000000000000057</c:v>
                </c:pt>
                <c:pt idx="8">
                  <c:v>4.0999999999999943</c:v>
                </c:pt>
                <c:pt idx="9">
                  <c:v>1.2999999999999972</c:v>
                </c:pt>
              </c:numCache>
            </c:numRef>
          </c:val>
          <c:smooth val="0"/>
          <c:extLst>
            <c:ext xmlns:c16="http://schemas.microsoft.com/office/drawing/2014/chart" uri="{C3380CC4-5D6E-409C-BE32-E72D297353CC}">
              <c16:uniqueId val="{00000000-09EA-409A-9372-47D7B4071ECC}"/>
            </c:ext>
          </c:extLst>
        </c:ser>
        <c:ser>
          <c:idx val="1"/>
          <c:order val="1"/>
          <c:tx>
            <c:strRef>
              <c:f>'Q03'!$D$36</c:f>
              <c:strCache>
                <c:ptCount val="1"/>
                <c:pt idx="0">
                  <c:v>Statistiskā prognoze</c:v>
                </c:pt>
              </c:strCache>
            </c:strRef>
          </c:tx>
          <c:spPr>
            <a:ln w="19050" cap="rnd">
              <a:solidFill>
                <a:schemeClr val="accent5">
                  <a:lumMod val="60000"/>
                  <a:lumOff val="40000"/>
                </a:schemeClr>
              </a:solidFill>
              <a:prstDash val="sysDash"/>
              <a:round/>
            </a:ln>
            <a:effectLst/>
          </c:spPr>
          <c:marker>
            <c:symbol val="none"/>
          </c:marker>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'Q03'!$I$54:$I$68</c:f>
              <c:numCache>
                <c:formatCode>General</c:formatCode>
                <c:ptCount val="15"/>
                <c:pt idx="10">
                  <c:v>1.7773431717411512</c:v>
                </c:pt>
                <c:pt idx="11">
                  <c:v>1.7169777456392268</c:v>
                </c:pt>
                <c:pt idx="12">
                  <c:v>1.6614731757731818</c:v>
                </c:pt>
                <c:pt idx="13">
                  <c:v>1.6102650710147088</c:v>
                </c:pt>
                <c:pt idx="14">
                  <c:v>1.5628731583752398</c:v>
                </c:pt>
              </c:numCache>
            </c:numRef>
          </c:val>
          <c:smooth val="0"/>
          <c:extLst>
            <c:ext xmlns:c16="http://schemas.microsoft.com/office/drawing/2014/chart" uri="{C3380CC4-5D6E-409C-BE32-E72D297353CC}">
              <c16:uniqueId val="{00000001-09EA-409A-9372-47D7B4071ECC}"/>
            </c:ext>
          </c:extLst>
        </c:ser>
        <c:ser>
          <c:idx val="2"/>
          <c:order val="2"/>
          <c:tx>
            <c:strRef>
              <c:f>'Q03'!$E$36</c:f>
              <c:strCache>
                <c:ptCount val="1"/>
                <c:pt idx="0">
                  <c:v>Kombinētā prognoze</c:v>
                </c:pt>
              </c:strCache>
            </c:strRef>
          </c:tx>
          <c:spPr>
            <a:ln w="28575" cap="rnd">
              <a:solidFill>
                <a:schemeClr val="tx1"/>
              </a:solidFill>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'Q03'!$J$54:$J$68</c:f>
              <c:numCache>
                <c:formatCode>General</c:formatCode>
                <c:ptCount val="15"/>
                <c:pt idx="10">
                  <c:v>6.5886715858705713</c:v>
                </c:pt>
                <c:pt idx="11">
                  <c:v>5.5959888728196177</c:v>
                </c:pt>
                <c:pt idx="12">
                  <c:v>3.6807365878865994</c:v>
                </c:pt>
                <c:pt idx="13">
                  <c:v>3.4761851670862995</c:v>
                </c:pt>
                <c:pt idx="14">
                  <c:v>2.5840681581349827</c:v>
                </c:pt>
              </c:numCache>
            </c:numRef>
          </c:val>
          <c:smooth val="0"/>
          <c:extLst>
            <c:ext xmlns:c16="http://schemas.microsoft.com/office/drawing/2014/chart" uri="{C3380CC4-5D6E-409C-BE32-E72D297353CC}">
              <c16:uniqueId val="{00000002-09EA-409A-9372-47D7B4071ECC}"/>
            </c:ext>
          </c:extLst>
        </c:ser>
        <c:ser>
          <c:idx val="3"/>
          <c:order val="3"/>
          <c:tx>
            <c:strRef>
              <c:f>'Q03'!$F$36</c:f>
              <c:strCache>
                <c:ptCount val="1"/>
                <c:pt idx="0">
                  <c:v>Ekspertu prognoze</c:v>
                </c:pt>
              </c:strCache>
            </c:strRef>
          </c:tx>
          <c:spPr>
            <a:ln w="19050" cap="rnd">
              <a:solidFill>
                <a:schemeClr val="accent4"/>
              </a:solidFill>
              <a:prstDash val="sysDash"/>
              <a:round/>
            </a:ln>
            <a:effectLst/>
          </c:spPr>
          <c:marker>
            <c:symbol val="none"/>
          </c:marker>
          <c:cat>
            <c:strRef>
              <c:f>'Q03'!$B$37:$B$51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'Q03'!$K$54:$K$68</c:f>
              <c:numCache>
                <c:formatCode>General</c:formatCode>
                <c:ptCount val="15"/>
                <c:pt idx="10">
                  <c:v>11.400000000000006</c:v>
                </c:pt>
                <c:pt idx="11">
                  <c:v>9.4749999999999943</c:v>
                </c:pt>
                <c:pt idx="12">
                  <c:v>5.7000000000000028</c:v>
                </c:pt>
                <c:pt idx="13">
                  <c:v>5.3421052631578902</c:v>
                </c:pt>
                <c:pt idx="14">
                  <c:v>3.6052631578947398</c:v>
                </c:pt>
              </c:numCache>
            </c:numRef>
          </c:val>
          <c:smooth val="0"/>
          <c:extLst>
            <c:ext xmlns:c16="http://schemas.microsoft.com/office/drawing/2014/chart" uri="{C3380CC4-5D6E-409C-BE32-E72D297353CC}">
              <c16:uniqueId val="{00000003-09EA-409A-9372-47D7B4071ECC}"/>
            </c:ext>
          </c:extLst>
        </c:ser>
        <c:dLbls>
          <c:showLegendKey val="0"/>
          <c:showVal val="0"/>
          <c:showCatName val="0"/>
          <c:showSerName val="0"/>
          <c:showPercent val="0"/>
          <c:showBubbleSize val="0"/>
        </c:dLbls>
        <c:smooth val="0"/>
        <c:axId val="1267990128"/>
        <c:axId val="1267990960"/>
      </c:lineChart>
      <c:catAx>
        <c:axId val="1267990128"/>
        <c:scaling>
          <c:orientation val="minMax"/>
        </c:scaling>
        <c:delete val="0"/>
        <c:axPos val="b"/>
        <c:numFmt formatCode="General" sourceLinked="1"/>
        <c:majorTickMark val="none"/>
        <c:minorTickMark val="none"/>
        <c:tickLblPos val="low"/>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crossAx val="1267990960"/>
        <c:crosses val="autoZero"/>
        <c:auto val="1"/>
        <c:lblAlgn val="ctr"/>
        <c:lblOffset val="100"/>
        <c:noMultiLvlLbl val="0"/>
      </c:catAx>
      <c:valAx>
        <c:axId val="1267990960"/>
        <c:scaling>
          <c:orientation val="minMax"/>
          <c:min val="-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Izmaiņas procentos pret iepriekšējo gadu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crossAx val="1267990128"/>
        <c:crosses val="autoZero"/>
        <c:crossBetween val="between"/>
      </c:valAx>
      <c:spPr>
        <a:noFill/>
        <a:ln>
          <a:noFill/>
        </a:ln>
        <a:effectLst/>
      </c:spPr>
    </c:plotArea>
    <c:legend>
      <c:legendPos val="r"/>
      <c:layout>
        <c:manualLayout>
          <c:xMode val="edge"/>
          <c:yMode val="edge"/>
          <c:x val="0.43205885405899536"/>
          <c:y val="0.63837517166559754"/>
          <c:w val="0.51919848503483412"/>
          <c:h val="0.19891942156765666"/>
        </c:manualLayout>
      </c:layout>
      <c:overlay val="0"/>
      <c:spPr>
        <a:noFill/>
        <a:ln>
          <a:solidFill>
            <a:srgbClr val="C00000"/>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'Q06'!$C$7</c:f>
              <c:strCache>
                <c:ptCount val="1"/>
                <c:pt idx="0">
                  <c:v>Ietekme uz darbaspēka izmaksām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'Q06'!$B$9:$B$15</c:f>
              <c:strCache>
                <c:ptCount val="7"/>
                <c:pt idx="0">
                  <c:v>Vispārējie eksperti</c:v>
                </c:pt>
                <c:pt idx="1">
                  <c:v>Dzīvojamo un nedzīvojamo ēku būvniecības apakšnozares eksperti</c:v>
                </c:pt>
                <c:pt idx="2">
                  <c:v>Transporta objektu būvniecības apakšnozares eksperti</c:v>
                </c:pt>
                <c:pt idx="3">
                  <c:v>Pilsētsaimniecības infrastruktūras objektu būvniecības apakšnozares eksperti</c:v>
                </c:pt>
                <c:pt idx="4">
                  <c:v>Specializēto būvdarbu apakšnozares eksperti</c:v>
                </c:pt>
                <c:pt idx="5">
                  <c:v>Arhitektūras un inženiertehniskie pakalpojumu, tehniskās pārbaudes un analīzes apakšnozares eksperti</c:v>
                </c:pt>
                <c:pt idx="6">
                  <c:v>Būvmateriālu tirdzniecības eksperti</c:v>
                </c:pt>
              </c:strCache>
            </c:strRef>
          </c:cat>
          <c:val>
            <c:numRef>
              <c:f>'Q06'!$D$9:$D$15</c:f>
              <c:numCache>
                <c:formatCode>0.00</c:formatCode>
                <c:ptCount val="7"/>
                <c:pt idx="0">
                  <c:v>4.5294117647058822</c:v>
                </c:pt>
                <c:pt idx="1">
                  <c:v>3.1428571428571428</c:v>
                </c:pt>
                <c:pt idx="2">
                  <c:v>3.1428571428571428</c:v>
                </c:pt>
                <c:pt idx="3">
                  <c:v>4.1428571428571432</c:v>
                </c:pt>
                <c:pt idx="4">
                  <c:v>4</c:v>
                </c:pt>
                <c:pt idx="5">
                  <c:v>3.875</c:v>
                </c:pt>
                <c:pt idx="6">
                  <c:v>4.2</c:v>
                </c:pt>
              </c:numCache>
            </c:numRef>
          </c:val>
          <c:extLst>
            <c:ext xmlns:c16="http://schemas.microsoft.com/office/drawing/2014/chart" uri="{C3380CC4-5D6E-409C-BE32-E72D297353CC}">
              <c16:uniqueId val="{00000000-464D-4A05-BC26-1B5F2C105DE7}"/>
            </c:ext>
          </c:extLst>
        </c:ser>
        <c:ser>
          <c:idx val="1"/>
          <c:order val="1"/>
          <c:tx>
            <c:strRef>
              <c:f>'Q06'!$G$7</c:f>
              <c:strCache>
                <c:ptCount val="1"/>
                <c:pt idx="0">
                  <c:v>Ietekme uz būvmateriālu izmaksām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'Q06'!$B$9:$B$15</c:f>
              <c:strCache>
                <c:ptCount val="7"/>
                <c:pt idx="0">
                  <c:v>Vispārējie eksperti</c:v>
                </c:pt>
                <c:pt idx="1">
                  <c:v>Dzīvojamo un nedzīvojamo ēku būvniecības apakšnozares eksperti</c:v>
                </c:pt>
                <c:pt idx="2">
                  <c:v>Transporta objektu būvniecības apakšnozares eksperti</c:v>
                </c:pt>
                <c:pt idx="3">
                  <c:v>Pilsētsaimniecības infrastruktūras objektu būvniecības apakšnozares eksperti</c:v>
                </c:pt>
                <c:pt idx="4">
                  <c:v>Specializēto būvdarbu apakšnozares eksperti</c:v>
                </c:pt>
                <c:pt idx="5">
                  <c:v>Arhitektūras un inženiertehniskie pakalpojumu, tehniskās pārbaudes un analīzes apakšnozares eksperti</c:v>
                </c:pt>
                <c:pt idx="6">
                  <c:v>Būvmateriālu tirdzniecības eksperti</c:v>
                </c:pt>
              </c:strCache>
            </c:strRef>
          </c:cat>
          <c:val>
            <c:numRef>
              <c:f>'Q06'!$H$9:$H$15</c:f>
              <c:numCache>
                <c:formatCode>0.00</c:formatCode>
                <c:ptCount val="7"/>
                <c:pt idx="0">
                  <c:v>5.7058823529411766</c:v>
                </c:pt>
                <c:pt idx="1">
                  <c:v>7.7142857142857144</c:v>
                </c:pt>
                <c:pt idx="2">
                  <c:v>1.8571428571428572</c:v>
                </c:pt>
                <c:pt idx="3">
                  <c:v>6.1428571428571432</c:v>
                </c:pt>
                <c:pt idx="4">
                  <c:v>5</c:v>
                </c:pt>
                <c:pt idx="5">
                  <c:v>6.875</c:v>
                </c:pt>
                <c:pt idx="6">
                  <c:v>5</c:v>
                </c:pt>
              </c:numCache>
            </c:numRef>
          </c:val>
          <c:extLst>
            <c:ext xmlns:c16="http://schemas.microsoft.com/office/drawing/2014/chart" uri="{C3380CC4-5D6E-409C-BE32-E72D297353CC}">
              <c16:uniqueId val="{00000001-464D-4A05-BC26-1B5F2C105DE7}"/>
            </c:ext>
          </c:extLst>
        </c:ser>
        <c:dLbls>
          <c:dLblPos val="outEnd"/>
          <c:showLegendKey val="0"/>
          <c:showVal val="1"/>
          <c:showCatName val="0"/>
          <c:showSerName val="0"/>
          <c:showPercent val="0"/>
          <c:showBubbleSize val="0"/>
        </c:dLbls>
        <c:gapWidth val="182"/>
        <c:axId val="1194102175"/>
        <c:axId val="1194102591"/>
      </c:barChart>
      <c:catAx>
        <c:axId val="11941021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4102591"/>
        <c:crosses val="autoZero"/>
        <c:auto val="1"/>
        <c:lblAlgn val="ctr"/>
        <c:lblOffset val="100"/>
        <c:noMultiLvlLbl val="0"/>
      </c:catAx>
      <c:valAx>
        <c:axId val="1194102591"/>
        <c:scaling>
          <c:orientation val="minMax"/>
          <c:max val="1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102175"/>
        <c:crosses val="max"/>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Būvniecības produkcijas apjoms un ES fondu</a:t>
            </a:r>
            <a:r>
              <a:rPr lang="lv-LV" sz="1000" baseline="0"/>
              <a:t> projektu apjoms 2015.-2020. gadā, apstiprinātie maksājumi 2021.-2023. gadā un prognozētais būvniecības produkcijas apjoms 2021.-2023. gadā, miljonos eiro</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'3.Būvniecības produkcija'!$L$41</c:f>
              <c:strCache>
                <c:ptCount val="1"/>
                <c:pt idx="0">
                  <c:v>Kopējie izdevumi ar būvniecību saistītos projektos, kurus ievieš tikai publiskas iestādes (valsts iestādes, pašvaldības, plānošanas reģioni utt.)</c:v>
                </c:pt>
              </c:strCache>
            </c:strRef>
          </c:tx>
          <c:spPr>
            <a:ln w="28575" cap="rnd">
              <a:solidFill>
                <a:schemeClr val="accent1"/>
              </a:solidFill>
              <a:round/>
            </a:ln>
            <a:effectLst/>
          </c:spPr>
          <c:marker>
            <c:symbol val="none"/>
          </c:marker>
          <c:cat>
            <c:strRef>
              <c:f>'3.Būvniecības produkcija'!$N$40:$U$40</c:f>
              <c:strCache>
                <c:ptCount val="8"/>
                <c:pt idx="0">
                  <c:v>2016.</c:v>
                </c:pt>
                <c:pt idx="1">
                  <c:v>2017.</c:v>
                </c:pt>
                <c:pt idx="2">
                  <c:v>2018.</c:v>
                </c:pt>
                <c:pt idx="3">
                  <c:v>2019.</c:v>
                </c:pt>
                <c:pt idx="4">
                  <c:v>2020.</c:v>
                </c:pt>
                <c:pt idx="5">
                  <c:v>2021.(p)</c:v>
                </c:pt>
                <c:pt idx="6">
                  <c:v>2022.(p)</c:v>
                </c:pt>
                <c:pt idx="7">
                  <c:v>2023.(p)</c:v>
                </c:pt>
              </c:strCache>
            </c:strRef>
          </c:cat>
          <c:val>
            <c:numRef>
              <c:f>'3.Būvniecības produkcija'!$N$41:$S$41</c:f>
              <c:numCache>
                <c:formatCode>#,##0</c:formatCode>
                <c:ptCount val="6"/>
                <c:pt idx="0">
                  <c:v>348.93420365097296</c:v>
                </c:pt>
                <c:pt idx="1">
                  <c:v>245.79838133557917</c:v>
                </c:pt>
                <c:pt idx="2">
                  <c:v>360.29318106699395</c:v>
                </c:pt>
                <c:pt idx="3">
                  <c:v>428.1022956219324</c:v>
                </c:pt>
                <c:pt idx="4">
                  <c:v>451.10733949775755</c:v>
                </c:pt>
                <c:pt idx="5">
                  <c:v>325.74674791873321</c:v>
                </c:pt>
              </c:numCache>
            </c:numRef>
          </c:val>
          <c:smooth val="0"/>
          <c:extLst>
            <c:ext xmlns:c16="http://schemas.microsoft.com/office/drawing/2014/chart" uri="{C3380CC4-5D6E-409C-BE32-E72D297353CC}">
              <c16:uniqueId val="{00000000-B7E3-495B-98BB-08179E15F689}"/>
            </c:ext>
          </c:extLst>
        </c:ser>
        <c:ser>
          <c:idx val="1"/>
          <c:order val="1"/>
          <c:tx>
            <c:strRef>
              <c:f>'3.Būvniecības produkcija'!$L$42</c:f>
              <c:strCache>
                <c:ptCount val="1"/>
                <c:pt idx="0">
                  <c:v>Kopējie izdevumi ar būvniecību saistītos projektos, kurus ievieš gan publiskas, gan privātas iestādes</c:v>
                </c:pt>
              </c:strCache>
            </c:strRef>
          </c:tx>
          <c:spPr>
            <a:ln w="28575" cap="rnd">
              <a:solidFill>
                <a:schemeClr val="accent2"/>
              </a:solidFill>
              <a:round/>
            </a:ln>
            <a:effectLst/>
          </c:spPr>
          <c:marker>
            <c:symbol val="none"/>
          </c:marker>
          <c:cat>
            <c:strRef>
              <c:f>'3.Būvniecības produkcija'!$N$40:$U$40</c:f>
              <c:strCache>
                <c:ptCount val="8"/>
                <c:pt idx="0">
                  <c:v>2016.</c:v>
                </c:pt>
                <c:pt idx="1">
                  <c:v>2017.</c:v>
                </c:pt>
                <c:pt idx="2">
                  <c:v>2018.</c:v>
                </c:pt>
                <c:pt idx="3">
                  <c:v>2019.</c:v>
                </c:pt>
                <c:pt idx="4">
                  <c:v>2020.</c:v>
                </c:pt>
                <c:pt idx="5">
                  <c:v>2021.(p)</c:v>
                </c:pt>
                <c:pt idx="6">
                  <c:v>2022.(p)</c:v>
                </c:pt>
                <c:pt idx="7">
                  <c:v>2023.(p)</c:v>
                </c:pt>
              </c:strCache>
            </c:strRef>
          </c:cat>
          <c:val>
            <c:numRef>
              <c:f>'3.Būvniecības produkcija'!$N$42:$S$42</c:f>
              <c:numCache>
                <c:formatCode>#,##0</c:formatCode>
                <c:ptCount val="6"/>
                <c:pt idx="0">
                  <c:v>528.01265974967964</c:v>
                </c:pt>
                <c:pt idx="1">
                  <c:v>279.40419523770424</c:v>
                </c:pt>
                <c:pt idx="2">
                  <c:v>508.5977106309569</c:v>
                </c:pt>
                <c:pt idx="3">
                  <c:v>619.75620512809542</c:v>
                </c:pt>
                <c:pt idx="4">
                  <c:v>690.77968343067164</c:v>
                </c:pt>
                <c:pt idx="5">
                  <c:v>555.8963840095463</c:v>
                </c:pt>
              </c:numCache>
            </c:numRef>
          </c:val>
          <c:smooth val="0"/>
          <c:extLst>
            <c:ext xmlns:c16="http://schemas.microsoft.com/office/drawing/2014/chart" uri="{C3380CC4-5D6E-409C-BE32-E72D297353CC}">
              <c16:uniqueId val="{00000001-B7E3-495B-98BB-08179E15F689}"/>
            </c:ext>
          </c:extLst>
        </c:ser>
        <c:ser>
          <c:idx val="2"/>
          <c:order val="2"/>
          <c:tx>
            <c:strRef>
              <c:f>'3.Būvniecības produkcija'!$L$43</c:f>
              <c:strCache>
                <c:ptCount val="1"/>
                <c:pt idx="0">
                  <c:v>Būvniecības produkcijas apjoms nozarēs, faktiskajās cenās</c:v>
                </c:pt>
              </c:strCache>
            </c:strRef>
          </c:tx>
          <c:spPr>
            <a:ln w="28575" cap="rnd">
              <a:solidFill>
                <a:schemeClr val="accent3"/>
              </a:solidFill>
              <a:round/>
            </a:ln>
            <a:effectLst/>
          </c:spPr>
          <c:marker>
            <c:symbol val="none"/>
          </c:marker>
          <c:cat>
            <c:strRef>
              <c:f>'3.Būvniecības produkcija'!$N$40:$U$40</c:f>
              <c:strCache>
                <c:ptCount val="8"/>
                <c:pt idx="0">
                  <c:v>2016.</c:v>
                </c:pt>
                <c:pt idx="1">
                  <c:v>2017.</c:v>
                </c:pt>
                <c:pt idx="2">
                  <c:v>2018.</c:v>
                </c:pt>
                <c:pt idx="3">
                  <c:v>2019.</c:v>
                </c:pt>
                <c:pt idx="4">
                  <c:v>2020.</c:v>
                </c:pt>
                <c:pt idx="5">
                  <c:v>2021.(p)</c:v>
                </c:pt>
                <c:pt idx="6">
                  <c:v>2022.(p)</c:v>
                </c:pt>
                <c:pt idx="7">
                  <c:v>2023.(p)</c:v>
                </c:pt>
              </c:strCache>
            </c:strRef>
          </c:cat>
          <c:val>
            <c:numRef>
              <c:f>'3.Būvniecības produkcija'!$N$43:$U$43</c:f>
              <c:numCache>
                <c:formatCode>#,##0</c:formatCode>
                <c:ptCount val="8"/>
                <c:pt idx="0">
                  <c:v>1425.9523999999999</c:v>
                </c:pt>
                <c:pt idx="1">
                  <c:v>1735.9518</c:v>
                </c:pt>
                <c:pt idx="2">
                  <c:v>2187.0601000000001</c:v>
                </c:pt>
                <c:pt idx="3">
                  <c:v>2342.3764000000006</c:v>
                </c:pt>
                <c:pt idx="4">
                  <c:v>2420.3285999999998</c:v>
                </c:pt>
                <c:pt idx="5">
                  <c:v>2580.8197120603663</c:v>
                </c:pt>
                <c:pt idx="6">
                  <c:v>2765.0965344818283</c:v>
                </c:pt>
                <c:pt idx="7">
                  <c:v>2944.0699291693445</c:v>
                </c:pt>
              </c:numCache>
            </c:numRef>
          </c:val>
          <c:smooth val="0"/>
          <c:extLst>
            <c:ext xmlns:c16="http://schemas.microsoft.com/office/drawing/2014/chart" uri="{C3380CC4-5D6E-409C-BE32-E72D297353CC}">
              <c16:uniqueId val="{00000002-B7E3-495B-98BB-08179E15F689}"/>
            </c:ext>
          </c:extLst>
        </c:ser>
        <c:dLbls>
          <c:showLegendKey val="0"/>
          <c:showVal val="0"/>
          <c:showCatName val="0"/>
          <c:showSerName val="0"/>
          <c:showPercent val="0"/>
          <c:showBubbleSize val="0"/>
        </c:dLbls>
        <c:smooth val="0"/>
        <c:axId val="5721168"/>
        <c:axId val="5717840"/>
      </c:lineChart>
      <c:catAx>
        <c:axId val="572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7840"/>
        <c:crosses val="autoZero"/>
        <c:auto val="1"/>
        <c:lblAlgn val="ctr"/>
        <c:lblOffset val="100"/>
        <c:noMultiLvlLbl val="0"/>
      </c:catAx>
      <c:valAx>
        <c:axId val="57178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1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Latvijas Atveseļošanas</a:t>
            </a:r>
            <a:r>
              <a:rPr lang="lv-LV" sz="1000" baseline="0"/>
              <a:t> plāna vidējā sadalījuma īpatsvars prognozētajā būvniecības produkcijas apjomā, milj. eiro</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Vidējā izlīdzinātā Latvijas Atveseļošanas plāna granta būvniecības daļa</c:v>
                </c:pt>
              </c:strCache>
            </c:strRef>
          </c:tx>
          <c:spPr>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a:effectLst/>
          </c:spPr>
          <c:invertIfNegative val="0"/>
          <c:dLbls>
            <c:dLbl>
              <c:idx val="0"/>
              <c:layout>
                <c:manualLayout>
                  <c:x val="0.12910110482420847"/>
                  <c:y val="-3.97504900495034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A6-4717-9B94-9CF7B26C5F39}"/>
                </c:ext>
              </c:extLst>
            </c:dLbl>
            <c:dLbl>
              <c:idx val="1"/>
              <c:layout>
                <c:manualLayout>
                  <c:x val="0.13854179031641145"/>
                  <c:y val="-4.50247516528788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A6-4717-9B94-9CF7B26C5F39}"/>
                </c:ext>
              </c:extLst>
            </c:dLbl>
            <c:dLbl>
              <c:idx val="2"/>
              <c:layout>
                <c:manualLayout>
                  <c:x val="0.12125874341084258"/>
                  <c:y val="-5.0299013256254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A6-4717-9B94-9CF7B26C5F3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2"/>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c:v>
                </c:pt>
                <c:pt idx="1">
                  <c:v>2022.</c:v>
                </c:pt>
                <c:pt idx="2">
                  <c:v>2023.</c:v>
                </c:pt>
              </c:strCache>
            </c:strRef>
          </c:cat>
          <c:val>
            <c:numRef>
              <c:f>Sheet1!$B$2:$B$4</c:f>
              <c:numCache>
                <c:formatCode>General</c:formatCode>
                <c:ptCount val="3"/>
                <c:pt idx="0">
                  <c:v>237</c:v>
                </c:pt>
                <c:pt idx="1">
                  <c:v>237</c:v>
                </c:pt>
                <c:pt idx="2">
                  <c:v>237</c:v>
                </c:pt>
              </c:numCache>
            </c:numRef>
          </c:val>
          <c:extLst>
            <c:ext xmlns:c16="http://schemas.microsoft.com/office/drawing/2014/chart" uri="{C3380CC4-5D6E-409C-BE32-E72D297353CC}">
              <c16:uniqueId val="{00000000-45A6-4717-9B94-9CF7B26C5F39}"/>
            </c:ext>
          </c:extLst>
        </c:ser>
        <c:ser>
          <c:idx val="1"/>
          <c:order val="1"/>
          <c:tx>
            <c:strRef>
              <c:f>Sheet1!$C$1</c:f>
              <c:strCache>
                <c:ptCount val="1"/>
                <c:pt idx="0">
                  <c:v>Vidējie izlīdzinātie Rail Baltica projekta izdevumi Latvijā</c:v>
                </c:pt>
              </c:strCache>
            </c:strRef>
          </c:tx>
          <c: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c:spPr>
          <c:invertIfNegative val="0"/>
          <c:dLbls>
            <c:dLbl>
              <c:idx val="0"/>
              <c:layout>
                <c:manualLayout>
                  <c:x val="0.11446119486320491"/>
                  <c:y val="-8.438818565400843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EE-4137-A094-D7400A323959}"/>
                </c:ext>
              </c:extLst>
            </c:dLbl>
            <c:dLbl>
              <c:idx val="1"/>
              <c:layout>
                <c:manualLayout>
                  <c:x val="0.11446119486320491"/>
                  <c:y val="-0.1002109704641351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EE-4137-A094-D7400A323959}"/>
                </c:ext>
              </c:extLst>
            </c:dLbl>
            <c:dLbl>
              <c:idx val="2"/>
              <c:layout>
                <c:manualLayout>
                  <c:x val="9.2127303182579459E-2"/>
                  <c:y val="-0.1265822784810126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EE-4137-A094-D7400A3239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c:v>
                </c:pt>
                <c:pt idx="1">
                  <c:v>2022.</c:v>
                </c:pt>
                <c:pt idx="2">
                  <c:v>2023.</c:v>
                </c:pt>
              </c:strCache>
            </c:strRef>
          </c:cat>
          <c:val>
            <c:numRef>
              <c:f>Sheet1!$C$2:$C$4</c:f>
              <c:numCache>
                <c:formatCode>General</c:formatCode>
                <c:ptCount val="3"/>
                <c:pt idx="0">
                  <c:v>281</c:v>
                </c:pt>
                <c:pt idx="1">
                  <c:v>281</c:v>
                </c:pt>
                <c:pt idx="2">
                  <c:v>281</c:v>
                </c:pt>
              </c:numCache>
            </c:numRef>
          </c:val>
          <c:extLst>
            <c:ext xmlns:c16="http://schemas.microsoft.com/office/drawing/2014/chart" uri="{C3380CC4-5D6E-409C-BE32-E72D297353CC}">
              <c16:uniqueId val="{00000001-45A6-4717-9B94-9CF7B26C5F39}"/>
            </c:ext>
          </c:extLst>
        </c:ser>
        <c:ser>
          <c:idx val="2"/>
          <c:order val="2"/>
          <c:tx>
            <c:strRef>
              <c:f>Sheet1!$D$1</c:f>
              <c:strCache>
                <c:ptCount val="1"/>
                <c:pt idx="0">
                  <c:v>Prognozētais būvniecības produkcijas apjoms</c:v>
                </c:pt>
              </c:strCache>
            </c:strRef>
          </c:tx>
          <c:spPr>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c:v>
                </c:pt>
                <c:pt idx="1">
                  <c:v>2022.</c:v>
                </c:pt>
                <c:pt idx="2">
                  <c:v>2023.</c:v>
                </c:pt>
              </c:strCache>
            </c:strRef>
          </c:cat>
          <c:val>
            <c:numRef>
              <c:f>Sheet1!$D$2:$D$4</c:f>
              <c:numCache>
                <c:formatCode>General</c:formatCode>
                <c:ptCount val="3"/>
                <c:pt idx="0">
                  <c:v>2581</c:v>
                </c:pt>
                <c:pt idx="1">
                  <c:v>2765</c:v>
                </c:pt>
                <c:pt idx="2">
                  <c:v>2944</c:v>
                </c:pt>
              </c:numCache>
            </c:numRef>
          </c:val>
          <c:extLst>
            <c:ext xmlns:c16="http://schemas.microsoft.com/office/drawing/2014/chart" uri="{C3380CC4-5D6E-409C-BE32-E72D297353CC}">
              <c16:uniqueId val="{00000001-65EE-4137-A094-D7400A323959}"/>
            </c:ext>
          </c:extLst>
        </c:ser>
        <c:dLbls>
          <c:showLegendKey val="0"/>
          <c:showVal val="0"/>
          <c:showCatName val="0"/>
          <c:showSerName val="0"/>
          <c:showPercent val="0"/>
          <c:showBubbleSize val="0"/>
        </c:dLbls>
        <c:gapWidth val="150"/>
        <c:overlap val="100"/>
        <c:axId val="1023535392"/>
        <c:axId val="1023523328"/>
      </c:barChart>
      <c:catAx>
        <c:axId val="102353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523328"/>
        <c:crosses val="autoZero"/>
        <c:auto val="1"/>
        <c:lblAlgn val="ctr"/>
        <c:lblOffset val="100"/>
        <c:noMultiLvlLbl val="0"/>
      </c:catAx>
      <c:valAx>
        <c:axId val="1023523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53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r>
              <a:rPr lang="lv-LV" sz="1000" b="1" i="0" baseline="0">
                <a:solidFill>
                  <a:sysClr val="windowText" lastClr="000000"/>
                </a:solidFill>
                <a:effectLst/>
              </a:rPr>
              <a:t>Būvniecības izmaksu izmaiņas, </a:t>
            </a:r>
            <a:br>
              <a:rPr lang="lv-LV" sz="1000" b="1" i="0" baseline="0">
                <a:solidFill>
                  <a:sysClr val="windowText" lastClr="000000"/>
                </a:solidFill>
                <a:effectLst/>
              </a:rPr>
            </a:br>
            <a:r>
              <a:rPr lang="lv-LV" sz="1000" b="1" i="0" baseline="0">
                <a:solidFill>
                  <a:sysClr val="windowText" lastClr="000000"/>
                </a:solidFill>
                <a:effectLst/>
              </a:rPr>
              <a:t>mainoties būvniecības produkcijas apjomam</a:t>
            </a:r>
            <a:endParaRPr lang="lv-LV" sz="1000">
              <a:solidFill>
                <a:sysClr val="windowText" lastClr="000000"/>
              </a:solidFill>
              <a:effectLst/>
            </a:endParaRPr>
          </a:p>
        </c:rich>
      </c:tx>
      <c:overlay val="0"/>
      <c:spPr>
        <a:noFill/>
        <a:ln>
          <a:noFill/>
        </a:ln>
        <a:effectLst/>
      </c:spPr>
    </c:title>
    <c:autoTitleDeleted val="0"/>
    <c:plotArea>
      <c:layout>
        <c:manualLayout>
          <c:layoutTarget val="inner"/>
          <c:xMode val="edge"/>
          <c:yMode val="edge"/>
          <c:x val="0.10607"/>
          <c:y val="0.17344907407407406"/>
          <c:w val="0.86181722222222212"/>
          <c:h val="0.79421296296296306"/>
        </c:manualLayout>
      </c:layout>
      <c:lineChart>
        <c:grouping val="standard"/>
        <c:varyColors val="0"/>
        <c:ser>
          <c:idx val="1"/>
          <c:order val="0"/>
          <c:tx>
            <c:v>Būvniecības izmaksu izmaiņas</c:v>
          </c:tx>
          <c:spPr>
            <a:ln w="25400" cap="rnd" cmpd="sng">
              <a:solidFill>
                <a:schemeClr val="tx1"/>
              </a:solidFill>
              <a:prstDash val="sysDash"/>
              <a:round/>
            </a:ln>
            <a:effectLst/>
          </c:spPr>
          <c:marker>
            <c:symbol val="none"/>
          </c:marker>
          <c:cat>
            <c:numRef>
              <c:f>Sheet1!$A$2:$A$19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f>Sheet1!$J$2:$J$16</c:f>
              <c:numCache>
                <c:formatCode>General</c:formatCode>
                <c:ptCount val="15"/>
                <c:pt idx="0">
                  <c:v>20.900000000000006</c:v>
                </c:pt>
                <c:pt idx="1">
                  <c:v>26.200000000000003</c:v>
                </c:pt>
                <c:pt idx="2">
                  <c:v>14.400000000000006</c:v>
                </c:pt>
                <c:pt idx="3">
                  <c:v>-10.900000000000006</c:v>
                </c:pt>
                <c:pt idx="4">
                  <c:v>-2.7000000000000028</c:v>
                </c:pt>
                <c:pt idx="5">
                  <c:v>2.0999999999999943</c:v>
                </c:pt>
                <c:pt idx="6">
                  <c:v>6.7999999999999972</c:v>
                </c:pt>
                <c:pt idx="7">
                  <c:v>2.5</c:v>
                </c:pt>
                <c:pt idx="8">
                  <c:v>0.40000000000000568</c:v>
                </c:pt>
                <c:pt idx="9">
                  <c:v>9.9999999999994316E-2</c:v>
                </c:pt>
                <c:pt idx="10">
                  <c:v>-0.5</c:v>
                </c:pt>
                <c:pt idx="11">
                  <c:v>1.9000000000000057</c:v>
                </c:pt>
                <c:pt idx="12">
                  <c:v>4.4000000000000004</c:v>
                </c:pt>
                <c:pt idx="13">
                  <c:v>4.0999999999999996</c:v>
                </c:pt>
                <c:pt idx="14">
                  <c:v>1.3</c:v>
                </c:pt>
              </c:numCache>
            </c:numRef>
          </c:val>
          <c:smooth val="1"/>
          <c:extLst>
            <c:ext xmlns:c16="http://schemas.microsoft.com/office/drawing/2014/chart" uri="{C3380CC4-5D6E-409C-BE32-E72D297353CC}">
              <c16:uniqueId val="{00000000-FF46-49F6-A422-8C0262C3B208}"/>
            </c:ext>
          </c:extLst>
        </c:ser>
        <c:ser>
          <c:idx val="3"/>
          <c:order val="1"/>
          <c:tx>
            <c:v>Būvniecības izmaksu kombinētā prognoze</c:v>
          </c:tx>
          <c:spPr>
            <a:ln w="25400">
              <a:prstDash val="sysDash"/>
            </a:ln>
          </c:spPr>
          <c:marker>
            <c:symbol val="none"/>
          </c:marker>
          <c:dLbls>
            <c:dLbl>
              <c:idx val="15"/>
              <c:layout>
                <c:manualLayout>
                  <c:x val="-2.8415422331178962E-2"/>
                  <c:y val="4.1250959324635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A1-4E68-8EDD-234D3ED445BD}"/>
                </c:ext>
              </c:extLst>
            </c:dLbl>
            <c:dLbl>
              <c:idx val="16"/>
              <c:layout>
                <c:manualLayout>
                  <c:x val="-3.0644082906173389E-2"/>
                  <c:y val="2.97390636991557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A1-4E68-8EDD-234D3ED445BD}"/>
                </c:ext>
              </c:extLst>
            </c:dLbl>
            <c:dLbl>
              <c:idx val="17"/>
              <c:layout>
                <c:manualLayout>
                  <c:x val="-2.6186761756184534E-2"/>
                  <c:y val="1.4389869531849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A1-4E68-8EDD-234D3ED445BD}"/>
                </c:ext>
              </c:extLst>
            </c:dLbl>
            <c:numFmt formatCode="#,##0.0" sourceLinked="0"/>
            <c:spPr>
              <a:noFill/>
              <a:ln>
                <a:noFill/>
              </a:ln>
              <a:effectLst/>
            </c:spPr>
            <c:txPr>
              <a:bodyPr wrap="square" lIns="38100" tIns="19050" rIns="38100" bIns="19050" anchor="ctr">
                <a:spAutoFit/>
              </a:bodyPr>
              <a:lstStyle/>
              <a:p>
                <a:pPr>
                  <a:defRPr b="1">
                    <a:solidFill>
                      <a:schemeClr val="accent2"/>
                    </a:solidFil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Sheet1!$A$2:$A$19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f>Sheet1!$O$2:$O$19</c:f>
              <c:numCache>
                <c:formatCode>General</c:formatCode>
                <c:ptCount val="18"/>
                <c:pt idx="15" formatCode="0.00">
                  <c:v>6.6</c:v>
                </c:pt>
                <c:pt idx="16" formatCode="0.00">
                  <c:v>5.6</c:v>
                </c:pt>
                <c:pt idx="17" formatCode="0.00">
                  <c:v>3.7</c:v>
                </c:pt>
              </c:numCache>
            </c:numRef>
          </c:val>
          <c:smooth val="1"/>
          <c:extLst>
            <c:ext xmlns:c16="http://schemas.microsoft.com/office/drawing/2014/chart" uri="{C3380CC4-5D6E-409C-BE32-E72D297353CC}">
              <c16:uniqueId val="{00000001-FF46-49F6-A422-8C0262C3B208}"/>
            </c:ext>
          </c:extLst>
        </c:ser>
        <c:ser>
          <c:idx val="0"/>
          <c:order val="2"/>
          <c:tx>
            <c:v>Būvniecības produkcijas apjoma izmaiņas</c:v>
          </c:tx>
          <c:spPr>
            <a:ln w="25400" cap="rnd">
              <a:solidFill>
                <a:schemeClr val="tx1">
                  <a:lumMod val="65000"/>
                  <a:lumOff val="35000"/>
                </a:schemeClr>
              </a:solidFill>
              <a:prstDash val="solid"/>
              <a:round/>
            </a:ln>
            <a:effectLst/>
          </c:spPr>
          <c:marker>
            <c:symbol val="none"/>
          </c:marker>
          <c:cat>
            <c:numRef>
              <c:f>Sheet1!$A$2:$A$19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f>Sheet1!$B$2:$B$16</c:f>
              <c:numCache>
                <c:formatCode>General</c:formatCode>
                <c:ptCount val="15"/>
                <c:pt idx="0">
                  <c:v>14</c:v>
                </c:pt>
                <c:pt idx="1">
                  <c:v>12.3</c:v>
                </c:pt>
                <c:pt idx="2">
                  <c:v>-2.8</c:v>
                </c:pt>
                <c:pt idx="3">
                  <c:v>-44.4</c:v>
                </c:pt>
                <c:pt idx="4">
                  <c:v>-15.7</c:v>
                </c:pt>
                <c:pt idx="5">
                  <c:v>12.2</c:v>
                </c:pt>
                <c:pt idx="6">
                  <c:v>14.8</c:v>
                </c:pt>
                <c:pt idx="7">
                  <c:v>7.3</c:v>
                </c:pt>
                <c:pt idx="8">
                  <c:v>10.6</c:v>
                </c:pt>
                <c:pt idx="9">
                  <c:v>-0.6</c:v>
                </c:pt>
                <c:pt idx="10">
                  <c:v>-16.600000000000001</c:v>
                </c:pt>
                <c:pt idx="11">
                  <c:v>18.600000000000001</c:v>
                </c:pt>
                <c:pt idx="12">
                  <c:v>21.9</c:v>
                </c:pt>
                <c:pt idx="13">
                  <c:v>2.9</c:v>
                </c:pt>
                <c:pt idx="14">
                  <c:v>2.7</c:v>
                </c:pt>
              </c:numCache>
            </c:numRef>
          </c:val>
          <c:smooth val="1"/>
          <c:extLst>
            <c:ext xmlns:c16="http://schemas.microsoft.com/office/drawing/2014/chart" uri="{C3380CC4-5D6E-409C-BE32-E72D297353CC}">
              <c16:uniqueId val="{00000002-FF46-49F6-A422-8C0262C3B208}"/>
            </c:ext>
          </c:extLst>
        </c:ser>
        <c:ser>
          <c:idx val="2"/>
          <c:order val="3"/>
          <c:tx>
            <c:v>Būvniecības produkcijas apjoma kombinētā prognoze</c:v>
          </c:tx>
          <c:spPr>
            <a:ln w="25400"/>
          </c:spPr>
          <c:marker>
            <c:symbol val="none"/>
          </c:marker>
          <c:dLbls>
            <c:numFmt formatCode="#,##0.0" sourceLinked="0"/>
            <c:spPr>
              <a:noFill/>
              <a:ln>
                <a:noFill/>
              </a:ln>
              <a:effectLst/>
            </c:spPr>
            <c:txPr>
              <a:bodyPr wrap="square" lIns="38100" tIns="19050" rIns="38100" bIns="19050" anchor="ctr">
                <a:spAutoFit/>
              </a:bodyPr>
              <a:lstStyle/>
              <a:p>
                <a:pPr>
                  <a:defRPr b="1">
                    <a:solidFill>
                      <a:schemeClr val="bg1">
                        <a:lumMod val="50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Sheet1!$A$2:$A$19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f>Sheet1!$M$2:$M$19</c:f>
              <c:numCache>
                <c:formatCode>General</c:formatCode>
                <c:ptCount val="18"/>
                <c:pt idx="15" formatCode="0.00">
                  <c:v>6.6</c:v>
                </c:pt>
                <c:pt idx="16" formatCode="0.00">
                  <c:v>7.1</c:v>
                </c:pt>
                <c:pt idx="17" formatCode="0.00">
                  <c:v>6.5</c:v>
                </c:pt>
              </c:numCache>
            </c:numRef>
          </c:val>
          <c:smooth val="1"/>
          <c:extLst>
            <c:ext xmlns:c16="http://schemas.microsoft.com/office/drawing/2014/chart" uri="{C3380CC4-5D6E-409C-BE32-E72D297353CC}">
              <c16:uniqueId val="{00000003-FF46-49F6-A422-8C0262C3B208}"/>
            </c:ext>
          </c:extLst>
        </c:ser>
        <c:dLbls>
          <c:showLegendKey val="0"/>
          <c:showVal val="0"/>
          <c:showCatName val="0"/>
          <c:showSerName val="0"/>
          <c:showPercent val="0"/>
          <c:showBubbleSize val="0"/>
        </c:dLbls>
        <c:smooth val="0"/>
        <c:axId val="152779392"/>
        <c:axId val="152785280"/>
      </c:lineChart>
      <c:catAx>
        <c:axId val="1527793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2785280"/>
        <c:crosses val="autoZero"/>
        <c:auto val="1"/>
        <c:lblAlgn val="ctr"/>
        <c:lblOffset val="100"/>
        <c:noMultiLvlLbl val="0"/>
      </c:catAx>
      <c:valAx>
        <c:axId val="152785280"/>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1" i="0" baseline="0">
                    <a:solidFill>
                      <a:sysClr val="windowText" lastClr="000000"/>
                    </a:solidFill>
                    <a:effectLst/>
                  </a:rPr>
                  <a:t>Būvniecības izmaksu izmaiņas </a:t>
                </a:r>
                <a:endParaRPr lang="lv-LV" sz="800">
                  <a:solidFill>
                    <a:sysClr val="windowText" lastClr="000000"/>
                  </a:solidFill>
                  <a:effectLst/>
                </a:endParaRPr>
              </a:p>
              <a:p>
                <a:pPr>
                  <a:defRPr sz="800" b="0" i="0" u="none" strike="noStrike" kern="1200" baseline="0">
                    <a:solidFill>
                      <a:sysClr val="windowText" lastClr="000000"/>
                    </a:solidFill>
                    <a:latin typeface="+mn-lt"/>
                    <a:ea typeface="+mn-ea"/>
                    <a:cs typeface="+mn-cs"/>
                  </a:defRPr>
                </a:pPr>
                <a:r>
                  <a:rPr lang="lv-LV" sz="800" b="1" i="0" baseline="0">
                    <a:solidFill>
                      <a:sysClr val="windowText" lastClr="000000"/>
                    </a:solidFill>
                    <a:effectLst/>
                  </a:rPr>
                  <a:t>← procentos pret iepriekšējo gadu →</a:t>
                </a:r>
                <a:endParaRPr lang="lv-LV" sz="800">
                  <a:solidFill>
                    <a:sysClr val="windowText" lastClr="000000"/>
                  </a:solidFill>
                  <a:effectLst/>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52779392"/>
        <c:crosses val="autoZero"/>
        <c:crossBetween val="between"/>
      </c:valAx>
      <c:spPr>
        <a:noFill/>
        <a:ln>
          <a:noFill/>
        </a:ln>
        <a:effectLst/>
      </c:spPr>
    </c:plotArea>
    <c:legend>
      <c:legendPos val="r"/>
      <c:layout>
        <c:manualLayout>
          <c:xMode val="edge"/>
          <c:yMode val="edge"/>
          <c:x val="0.45197802220424371"/>
          <c:y val="0.66620125573328659"/>
          <c:w val="0.52011879592860444"/>
          <c:h val="0.3000108773816933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lv-LV" sz="1200"/>
              <a:t>Būvniecības</a:t>
            </a:r>
            <a:r>
              <a:rPr lang="lv-LV" sz="1200" baseline="0"/>
              <a:t> izmaksu izmaiņas </a:t>
            </a:r>
            <a:br>
              <a:rPr lang="lv-LV" sz="1200" baseline="0"/>
            </a:br>
            <a:r>
              <a:rPr lang="lv-LV" sz="1200" baseline="0"/>
              <a:t>mainoties būvniecības produkcijas apjomam</a:t>
            </a:r>
            <a:endParaRPr lang="en-US" sz="1200"/>
          </a:p>
        </c:rich>
      </c:tx>
      <c:overlay val="0"/>
    </c:title>
    <c:autoTitleDeleted val="0"/>
    <c:plotArea>
      <c:layout>
        <c:manualLayout>
          <c:layoutTarget val="inner"/>
          <c:xMode val="edge"/>
          <c:yMode val="edge"/>
          <c:x val="9.0243096563843134E-2"/>
          <c:y val="0.16526254809618118"/>
          <c:w val="0.88208648630620157"/>
          <c:h val="0.72352501434592498"/>
        </c:manualLayout>
      </c:layout>
      <c:scatterChart>
        <c:scatterStyle val="lineMarker"/>
        <c:varyColors val="0"/>
        <c:ser>
          <c:idx val="14"/>
          <c:order val="0"/>
          <c:tx>
            <c:strRef>
              <c:f>Sheet1!$A$16</c:f>
              <c:strCache>
                <c:ptCount val="1"/>
                <c:pt idx="0">
                  <c:v>2020</c:v>
                </c:pt>
              </c:strCache>
            </c:strRef>
          </c:tx>
          <c:spPr>
            <a:ln w="28575">
              <a:noFill/>
            </a:ln>
          </c:spPr>
          <c:marker>
            <c:spPr>
              <a:solidFill>
                <a:srgbClr val="FF0000"/>
              </a:solidFill>
            </c:spPr>
          </c:marker>
          <c:dLbls>
            <c:dLbl>
              <c:idx val="0"/>
              <c:layout>
                <c:manualLayout>
                  <c:x val="-2.824300501819127E-2"/>
                  <c:y val="7.5119017032659718E-2"/>
                </c:manualLayout>
              </c:layout>
              <c:spPr>
                <a:noFill/>
                <a:ln>
                  <a:noFill/>
                </a:ln>
                <a:effectLst/>
              </c:spPr>
              <c:txPr>
                <a:bodyPr wrap="square" lIns="38100" tIns="19050" rIns="38100" bIns="19050" anchor="ctr">
                  <a:spAutoFit/>
                </a:bodyPr>
                <a:lstStyle/>
                <a:p>
                  <a:pPr>
                    <a:defRPr>
                      <a:solidFill>
                        <a:srgbClr val="C00000"/>
                      </a:solidFil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C5E6-49AC-9EED-B4D0A819FB4E}"/>
                </c:ext>
              </c:extLst>
            </c:dLbl>
            <c:spPr>
              <a:noFill/>
              <a:ln>
                <a:noFill/>
              </a:ln>
              <a:effectLst/>
            </c:spPr>
            <c:dLblPos val="t"/>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xVal>
            <c:numRef>
              <c:f>Sheet1!$B$16</c:f>
              <c:numCache>
                <c:formatCode>General</c:formatCode>
                <c:ptCount val="1"/>
                <c:pt idx="0">
                  <c:v>2.7</c:v>
                </c:pt>
              </c:numCache>
            </c:numRef>
          </c:xVal>
          <c:yVal>
            <c:numRef>
              <c:f>Sheet1!$J$16</c:f>
              <c:numCache>
                <c:formatCode>General</c:formatCode>
                <c:ptCount val="1"/>
                <c:pt idx="0">
                  <c:v>1.3</c:v>
                </c:pt>
              </c:numCache>
            </c:numRef>
          </c:yVal>
          <c:smooth val="0"/>
          <c:extLst>
            <c:ext xmlns:c16="http://schemas.microsoft.com/office/drawing/2014/chart" uri="{C3380CC4-5D6E-409C-BE32-E72D297353CC}">
              <c16:uniqueId val="{00000001-C5E6-49AC-9EED-B4D0A819FB4E}"/>
            </c:ext>
          </c:extLst>
        </c:ser>
        <c:ser>
          <c:idx val="0"/>
          <c:order val="1"/>
          <c:tx>
            <c:strRef>
              <c:f>Sheet1!$A$2</c:f>
              <c:strCache>
                <c:ptCount val="1"/>
                <c:pt idx="0">
                  <c:v>2006</c:v>
                </c:pt>
              </c:strCache>
            </c:strRef>
          </c:tx>
          <c:spPr>
            <a:ln w="28575">
              <a:noFill/>
            </a:ln>
          </c:spPr>
          <c:marker>
            <c:symbol val="circle"/>
            <c:size val="10"/>
            <c:spPr>
              <a:solidFill>
                <a:schemeClr val="tx1"/>
              </a:solidFill>
              <a:ln>
                <a:solidFill>
                  <a:schemeClr val="tx1"/>
                </a:solidFill>
              </a:ln>
            </c:spPr>
          </c:marke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Sheet1!$B$2</c:f>
              <c:numCache>
                <c:formatCode>General</c:formatCode>
                <c:ptCount val="1"/>
                <c:pt idx="0">
                  <c:v>14</c:v>
                </c:pt>
              </c:numCache>
            </c:numRef>
          </c:xVal>
          <c:yVal>
            <c:numRef>
              <c:f>Sheet1!$J$2</c:f>
              <c:numCache>
                <c:formatCode>General</c:formatCode>
                <c:ptCount val="1"/>
                <c:pt idx="0">
                  <c:v>20.900000000000006</c:v>
                </c:pt>
              </c:numCache>
            </c:numRef>
          </c:yVal>
          <c:smooth val="0"/>
          <c:extLst>
            <c:ext xmlns:c16="http://schemas.microsoft.com/office/drawing/2014/chart" uri="{C3380CC4-5D6E-409C-BE32-E72D297353CC}">
              <c16:uniqueId val="{00000002-C5E6-49AC-9EED-B4D0A819FB4E}"/>
            </c:ext>
          </c:extLst>
        </c:ser>
        <c:ser>
          <c:idx val="1"/>
          <c:order val="2"/>
          <c:tx>
            <c:strRef>
              <c:f>Sheet1!$A$3</c:f>
              <c:strCache>
                <c:ptCount val="1"/>
                <c:pt idx="0">
                  <c:v>2007</c:v>
                </c:pt>
              </c:strCache>
            </c:strRef>
          </c:tx>
          <c:spPr>
            <a:ln w="28575">
              <a:noFill/>
            </a:ln>
          </c:spPr>
          <c:marker>
            <c:symbol val="circle"/>
            <c:size val="10"/>
            <c:spPr>
              <a:solidFill>
                <a:schemeClr val="tx1"/>
              </a:solidFill>
              <a:ln>
                <a:solidFill>
                  <a:schemeClr val="tx1"/>
                </a:solidFill>
              </a:ln>
            </c:spPr>
          </c:marke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Sheet1!$B$3</c:f>
              <c:numCache>
                <c:formatCode>General</c:formatCode>
                <c:ptCount val="1"/>
                <c:pt idx="0">
                  <c:v>12.3</c:v>
                </c:pt>
              </c:numCache>
            </c:numRef>
          </c:xVal>
          <c:yVal>
            <c:numRef>
              <c:f>Sheet1!$J$3</c:f>
              <c:numCache>
                <c:formatCode>General</c:formatCode>
                <c:ptCount val="1"/>
                <c:pt idx="0">
                  <c:v>26.200000000000003</c:v>
                </c:pt>
              </c:numCache>
            </c:numRef>
          </c:yVal>
          <c:smooth val="0"/>
          <c:extLst>
            <c:ext xmlns:c16="http://schemas.microsoft.com/office/drawing/2014/chart" uri="{C3380CC4-5D6E-409C-BE32-E72D297353CC}">
              <c16:uniqueId val="{00000003-C5E6-49AC-9EED-B4D0A819FB4E}"/>
            </c:ext>
          </c:extLst>
        </c:ser>
        <c:ser>
          <c:idx val="2"/>
          <c:order val="3"/>
          <c:tx>
            <c:strRef>
              <c:f>Sheet1!$A$4</c:f>
              <c:strCache>
                <c:ptCount val="1"/>
                <c:pt idx="0">
                  <c:v>2008</c:v>
                </c:pt>
              </c:strCache>
            </c:strRef>
          </c:tx>
          <c:spPr>
            <a:ln w="28575">
              <a:noFill/>
            </a:ln>
          </c:spPr>
          <c:marker>
            <c:symbol val="circle"/>
            <c:size val="10"/>
            <c:spPr>
              <a:solidFill>
                <a:schemeClr val="tx1"/>
              </a:solidFill>
              <a:ln>
                <a:solidFill>
                  <a:schemeClr val="tx1"/>
                </a:solidFill>
              </a:ln>
            </c:spPr>
          </c:marker>
          <c:dLbls>
            <c:spPr>
              <a:noFill/>
              <a:ln>
                <a:noFill/>
              </a:ln>
              <a:effectLst/>
            </c:sp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Sheet1!$B$4</c:f>
              <c:numCache>
                <c:formatCode>General</c:formatCode>
                <c:ptCount val="1"/>
                <c:pt idx="0">
                  <c:v>-2.8</c:v>
                </c:pt>
              </c:numCache>
            </c:numRef>
          </c:xVal>
          <c:yVal>
            <c:numRef>
              <c:f>Sheet1!$J$4</c:f>
              <c:numCache>
                <c:formatCode>General</c:formatCode>
                <c:ptCount val="1"/>
                <c:pt idx="0">
                  <c:v>14.400000000000006</c:v>
                </c:pt>
              </c:numCache>
            </c:numRef>
          </c:yVal>
          <c:smooth val="0"/>
          <c:extLst>
            <c:ext xmlns:c16="http://schemas.microsoft.com/office/drawing/2014/chart" uri="{C3380CC4-5D6E-409C-BE32-E72D297353CC}">
              <c16:uniqueId val="{00000004-C5E6-49AC-9EED-B4D0A819FB4E}"/>
            </c:ext>
          </c:extLst>
        </c:ser>
        <c:ser>
          <c:idx val="3"/>
          <c:order val="4"/>
          <c:tx>
            <c:strRef>
              <c:f>Sheet1!$A$5</c:f>
              <c:strCache>
                <c:ptCount val="1"/>
                <c:pt idx="0">
                  <c:v>2009</c:v>
                </c:pt>
              </c:strCache>
            </c:strRef>
          </c:tx>
          <c:spPr>
            <a:ln w="28575">
              <a:noFill/>
            </a:ln>
          </c:spPr>
          <c:marker>
            <c:symbol val="circle"/>
            <c:size val="10"/>
            <c:spPr>
              <a:solidFill>
                <a:schemeClr val="tx1"/>
              </a:solidFill>
              <a:ln>
                <a:solidFill>
                  <a:schemeClr val="tx1"/>
                </a:solidFill>
              </a:ln>
            </c:spPr>
          </c:marke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Sheet1!$B$5</c:f>
              <c:numCache>
                <c:formatCode>General</c:formatCode>
                <c:ptCount val="1"/>
                <c:pt idx="0">
                  <c:v>-44.4</c:v>
                </c:pt>
              </c:numCache>
            </c:numRef>
          </c:xVal>
          <c:yVal>
            <c:numRef>
              <c:f>Sheet1!$J$5</c:f>
              <c:numCache>
                <c:formatCode>General</c:formatCode>
                <c:ptCount val="1"/>
                <c:pt idx="0">
                  <c:v>-10.900000000000006</c:v>
                </c:pt>
              </c:numCache>
            </c:numRef>
          </c:yVal>
          <c:smooth val="0"/>
          <c:extLst>
            <c:ext xmlns:c16="http://schemas.microsoft.com/office/drawing/2014/chart" uri="{C3380CC4-5D6E-409C-BE32-E72D297353CC}">
              <c16:uniqueId val="{00000005-C5E6-49AC-9EED-B4D0A819FB4E}"/>
            </c:ext>
          </c:extLst>
        </c:ser>
        <c:ser>
          <c:idx val="4"/>
          <c:order val="5"/>
          <c:tx>
            <c:strRef>
              <c:f>Sheet1!$A$6</c:f>
              <c:strCache>
                <c:ptCount val="1"/>
                <c:pt idx="0">
                  <c:v>2010</c:v>
                </c:pt>
              </c:strCache>
            </c:strRef>
          </c:tx>
          <c:spPr>
            <a:ln w="28575">
              <a:noFill/>
            </a:ln>
          </c:spPr>
          <c:marker>
            <c:symbol val="circle"/>
            <c:size val="10"/>
            <c:spPr>
              <a:solidFill>
                <a:schemeClr val="tx1"/>
              </a:solidFill>
              <a:ln>
                <a:solidFill>
                  <a:schemeClr val="tx1"/>
                </a:solidFill>
              </a:ln>
            </c:spPr>
          </c:marker>
          <c:dLbls>
            <c:spPr>
              <a:noFill/>
              <a:ln>
                <a:noFill/>
              </a:ln>
              <a:effectLst/>
            </c:sp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Sheet1!$B$6</c:f>
              <c:numCache>
                <c:formatCode>General</c:formatCode>
                <c:ptCount val="1"/>
                <c:pt idx="0">
                  <c:v>-15.7</c:v>
                </c:pt>
              </c:numCache>
            </c:numRef>
          </c:xVal>
          <c:yVal>
            <c:numRef>
              <c:f>Sheet1!$J$6</c:f>
              <c:numCache>
                <c:formatCode>General</c:formatCode>
                <c:ptCount val="1"/>
                <c:pt idx="0">
                  <c:v>-2.7000000000000028</c:v>
                </c:pt>
              </c:numCache>
            </c:numRef>
          </c:yVal>
          <c:smooth val="0"/>
          <c:extLst>
            <c:ext xmlns:c16="http://schemas.microsoft.com/office/drawing/2014/chart" uri="{C3380CC4-5D6E-409C-BE32-E72D297353CC}">
              <c16:uniqueId val="{00000006-C5E6-49AC-9EED-B4D0A819FB4E}"/>
            </c:ext>
          </c:extLst>
        </c:ser>
        <c:ser>
          <c:idx val="5"/>
          <c:order val="6"/>
          <c:tx>
            <c:strRef>
              <c:f>Sheet1!$A$7</c:f>
              <c:strCache>
                <c:ptCount val="1"/>
                <c:pt idx="0">
                  <c:v>2011</c:v>
                </c:pt>
              </c:strCache>
            </c:strRef>
          </c:tx>
          <c:spPr>
            <a:ln w="28575">
              <a:noFill/>
            </a:ln>
          </c:spPr>
          <c:marker>
            <c:symbol val="circle"/>
            <c:size val="10"/>
            <c:spPr>
              <a:solidFill>
                <a:schemeClr val="tx1"/>
              </a:solidFill>
              <a:ln>
                <a:solidFill>
                  <a:schemeClr val="tx1"/>
                </a:solidFill>
              </a:ln>
            </c:spPr>
          </c:marker>
          <c:dLbls>
            <c:spPr>
              <a:noFill/>
              <a:ln>
                <a:noFill/>
              </a:ln>
              <a:effectLst/>
            </c:spPr>
            <c:dLblPos val="t"/>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Sheet1!$B$7</c:f>
              <c:numCache>
                <c:formatCode>General</c:formatCode>
                <c:ptCount val="1"/>
                <c:pt idx="0">
                  <c:v>12.2</c:v>
                </c:pt>
              </c:numCache>
            </c:numRef>
          </c:xVal>
          <c:yVal>
            <c:numRef>
              <c:f>Sheet1!$J$7</c:f>
              <c:numCache>
                <c:formatCode>General</c:formatCode>
                <c:ptCount val="1"/>
                <c:pt idx="0">
                  <c:v>2.0999999999999943</c:v>
                </c:pt>
              </c:numCache>
            </c:numRef>
          </c:yVal>
          <c:smooth val="0"/>
          <c:extLst>
            <c:ext xmlns:c16="http://schemas.microsoft.com/office/drawing/2014/chart" uri="{C3380CC4-5D6E-409C-BE32-E72D297353CC}">
              <c16:uniqueId val="{00000007-C5E6-49AC-9EED-B4D0A819FB4E}"/>
            </c:ext>
          </c:extLst>
        </c:ser>
        <c:ser>
          <c:idx val="6"/>
          <c:order val="7"/>
          <c:tx>
            <c:strRef>
              <c:f>Sheet1!$A$8</c:f>
              <c:strCache>
                <c:ptCount val="1"/>
                <c:pt idx="0">
                  <c:v>2012</c:v>
                </c:pt>
              </c:strCache>
            </c:strRef>
          </c:tx>
          <c:spPr>
            <a:ln w="28575">
              <a:noFill/>
            </a:ln>
          </c:spPr>
          <c:marker>
            <c:symbol val="circle"/>
            <c:size val="10"/>
            <c:spPr>
              <a:solidFill>
                <a:schemeClr val="tx1"/>
              </a:solidFill>
              <a:ln>
                <a:solidFill>
                  <a:schemeClr val="tx1"/>
                </a:solidFill>
              </a:ln>
            </c:spPr>
          </c:marke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Sheet1!$B$8</c:f>
              <c:numCache>
                <c:formatCode>General</c:formatCode>
                <c:ptCount val="1"/>
                <c:pt idx="0">
                  <c:v>14.8</c:v>
                </c:pt>
              </c:numCache>
            </c:numRef>
          </c:xVal>
          <c:yVal>
            <c:numRef>
              <c:f>Sheet1!$J$8</c:f>
              <c:numCache>
                <c:formatCode>General</c:formatCode>
                <c:ptCount val="1"/>
                <c:pt idx="0">
                  <c:v>6.7999999999999972</c:v>
                </c:pt>
              </c:numCache>
            </c:numRef>
          </c:yVal>
          <c:smooth val="0"/>
          <c:extLst>
            <c:ext xmlns:c16="http://schemas.microsoft.com/office/drawing/2014/chart" uri="{C3380CC4-5D6E-409C-BE32-E72D297353CC}">
              <c16:uniqueId val="{00000008-C5E6-49AC-9EED-B4D0A819FB4E}"/>
            </c:ext>
          </c:extLst>
        </c:ser>
        <c:ser>
          <c:idx val="7"/>
          <c:order val="8"/>
          <c:tx>
            <c:strRef>
              <c:f>Sheet1!$A$9</c:f>
              <c:strCache>
                <c:ptCount val="1"/>
                <c:pt idx="0">
                  <c:v>2013</c:v>
                </c:pt>
              </c:strCache>
            </c:strRef>
          </c:tx>
          <c:spPr>
            <a:ln w="28575">
              <a:noFill/>
            </a:ln>
          </c:spPr>
          <c:marker>
            <c:symbol val="circle"/>
            <c:size val="10"/>
            <c:spPr>
              <a:solidFill>
                <a:schemeClr val="tx1">
                  <a:alpha val="94000"/>
                </a:schemeClr>
              </a:solidFill>
              <a:ln>
                <a:solidFill>
                  <a:schemeClr val="tx1"/>
                </a:solidFill>
              </a:ln>
            </c:spPr>
          </c:marker>
          <c:dLbls>
            <c:dLbl>
              <c:idx val="0"/>
              <c:layout>
                <c:manualLayout>
                  <c:x val="-3.9481949881461753E-2"/>
                  <c:y val="-8.8577871806198125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C5E6-49AC-9EED-B4D0A819FB4E}"/>
                </c:ext>
              </c:extLst>
            </c:dLbl>
            <c:spPr>
              <a:noFill/>
              <a:ln>
                <a:noFill/>
              </a:ln>
              <a:effectLst/>
            </c:spPr>
            <c:dLblPos val="l"/>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xVal>
            <c:numRef>
              <c:f>Sheet1!$B$9</c:f>
              <c:numCache>
                <c:formatCode>General</c:formatCode>
                <c:ptCount val="1"/>
                <c:pt idx="0">
                  <c:v>7.3</c:v>
                </c:pt>
              </c:numCache>
            </c:numRef>
          </c:xVal>
          <c:yVal>
            <c:numRef>
              <c:f>Sheet1!$J$9</c:f>
              <c:numCache>
                <c:formatCode>General</c:formatCode>
                <c:ptCount val="1"/>
                <c:pt idx="0">
                  <c:v>2.5</c:v>
                </c:pt>
              </c:numCache>
            </c:numRef>
          </c:yVal>
          <c:smooth val="0"/>
          <c:extLst>
            <c:ext xmlns:c16="http://schemas.microsoft.com/office/drawing/2014/chart" uri="{C3380CC4-5D6E-409C-BE32-E72D297353CC}">
              <c16:uniqueId val="{0000000A-C5E6-49AC-9EED-B4D0A819FB4E}"/>
            </c:ext>
          </c:extLst>
        </c:ser>
        <c:ser>
          <c:idx val="8"/>
          <c:order val="9"/>
          <c:tx>
            <c:strRef>
              <c:f>Sheet1!$A$10</c:f>
              <c:strCache>
                <c:ptCount val="1"/>
                <c:pt idx="0">
                  <c:v>2014</c:v>
                </c:pt>
              </c:strCache>
            </c:strRef>
          </c:tx>
          <c:spPr>
            <a:ln w="28575">
              <a:noFill/>
            </a:ln>
          </c:spPr>
          <c:marker>
            <c:symbol val="circle"/>
            <c:size val="10"/>
            <c:spPr>
              <a:solidFill>
                <a:schemeClr val="tx1"/>
              </a:solidFill>
              <a:ln>
                <a:solidFill>
                  <a:schemeClr val="tx1"/>
                </a:solidFill>
              </a:ln>
            </c:spPr>
          </c:marker>
          <c:dLbls>
            <c:dLbl>
              <c:idx val="0"/>
              <c:layout>
                <c:manualLayout>
                  <c:x val="-2.8802481444555224E-2"/>
                  <c:y val="8.9251439539347402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4-C5E6-49AC-9EED-B4D0A819FB4E}"/>
                </c:ext>
              </c:extLst>
            </c:dLbl>
            <c:spPr>
              <a:solidFill>
                <a:schemeClr val="bg1"/>
              </a:solidFill>
              <a:ln>
                <a:noFill/>
              </a:ln>
              <a:effectLst/>
            </c:sp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Sheet1!$B$10</c:f>
              <c:numCache>
                <c:formatCode>General</c:formatCode>
                <c:ptCount val="1"/>
                <c:pt idx="0">
                  <c:v>10.6</c:v>
                </c:pt>
              </c:numCache>
            </c:numRef>
          </c:xVal>
          <c:yVal>
            <c:numRef>
              <c:f>Sheet1!$J$10</c:f>
              <c:numCache>
                <c:formatCode>General</c:formatCode>
                <c:ptCount val="1"/>
                <c:pt idx="0">
                  <c:v>0.40000000000000568</c:v>
                </c:pt>
              </c:numCache>
            </c:numRef>
          </c:yVal>
          <c:smooth val="0"/>
          <c:extLst>
            <c:ext xmlns:c16="http://schemas.microsoft.com/office/drawing/2014/chart" uri="{C3380CC4-5D6E-409C-BE32-E72D297353CC}">
              <c16:uniqueId val="{0000000B-C5E6-49AC-9EED-B4D0A819FB4E}"/>
            </c:ext>
          </c:extLst>
        </c:ser>
        <c:ser>
          <c:idx val="9"/>
          <c:order val="10"/>
          <c:tx>
            <c:strRef>
              <c:f>Sheet1!$A$11</c:f>
              <c:strCache>
                <c:ptCount val="1"/>
                <c:pt idx="0">
                  <c:v>2015</c:v>
                </c:pt>
              </c:strCache>
            </c:strRef>
          </c:tx>
          <c:spPr>
            <a:ln w="28575">
              <a:noFill/>
            </a:ln>
          </c:spPr>
          <c:marker>
            <c:symbol val="circle"/>
            <c:size val="10"/>
            <c:spPr>
              <a:solidFill>
                <a:schemeClr val="tx1"/>
              </a:solidFill>
              <a:ln>
                <a:solidFill>
                  <a:schemeClr val="tx1"/>
                </a:solidFill>
              </a:ln>
            </c:spPr>
          </c:marker>
          <c:dLbls>
            <c:dLbl>
              <c:idx val="0"/>
              <c:layout>
                <c:manualLayout>
                  <c:x val="-8.7461424690418718E-2"/>
                  <c:y val="-7.0870563679714407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C-C5E6-49AC-9EED-B4D0A819FB4E}"/>
                </c:ext>
              </c:extLst>
            </c:dLbl>
            <c:spPr>
              <a:solidFill>
                <a:schemeClr val="bg1"/>
              </a:solidFill>
              <a:ln>
                <a:noFill/>
              </a:ln>
              <a:effectLst/>
            </c:spPr>
            <c:dLblPos val="t"/>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xVal>
            <c:numRef>
              <c:f>Sheet1!$B$11</c:f>
              <c:numCache>
                <c:formatCode>General</c:formatCode>
                <c:ptCount val="1"/>
                <c:pt idx="0">
                  <c:v>-0.6</c:v>
                </c:pt>
              </c:numCache>
            </c:numRef>
          </c:xVal>
          <c:yVal>
            <c:numRef>
              <c:f>Sheet1!$J$11</c:f>
              <c:numCache>
                <c:formatCode>General</c:formatCode>
                <c:ptCount val="1"/>
                <c:pt idx="0">
                  <c:v>9.9999999999994316E-2</c:v>
                </c:pt>
              </c:numCache>
            </c:numRef>
          </c:yVal>
          <c:smooth val="0"/>
          <c:extLst>
            <c:ext xmlns:c16="http://schemas.microsoft.com/office/drawing/2014/chart" uri="{C3380CC4-5D6E-409C-BE32-E72D297353CC}">
              <c16:uniqueId val="{0000000D-C5E6-49AC-9EED-B4D0A819FB4E}"/>
            </c:ext>
          </c:extLst>
        </c:ser>
        <c:ser>
          <c:idx val="10"/>
          <c:order val="11"/>
          <c:tx>
            <c:strRef>
              <c:f>Sheet1!$A$12</c:f>
              <c:strCache>
                <c:ptCount val="1"/>
                <c:pt idx="0">
                  <c:v>2016</c:v>
                </c:pt>
              </c:strCache>
            </c:strRef>
          </c:tx>
          <c:spPr>
            <a:ln w="28575">
              <a:noFill/>
            </a:ln>
          </c:spPr>
          <c:marker>
            <c:symbol val="circle"/>
            <c:size val="10"/>
            <c:spPr>
              <a:solidFill>
                <a:schemeClr val="tx1"/>
              </a:solidFill>
              <a:ln>
                <a:solidFill>
                  <a:schemeClr val="tx1"/>
                </a:solidFill>
              </a:ln>
            </c:spPr>
          </c:marker>
          <c:dLbls>
            <c:spPr>
              <a:noFill/>
              <a:ln>
                <a:noFill/>
              </a:ln>
              <a:effectLst/>
            </c:spPr>
            <c:dLblPos val="t"/>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Sheet1!$B$12</c:f>
              <c:numCache>
                <c:formatCode>General</c:formatCode>
                <c:ptCount val="1"/>
                <c:pt idx="0">
                  <c:v>-16.600000000000001</c:v>
                </c:pt>
              </c:numCache>
            </c:numRef>
          </c:xVal>
          <c:yVal>
            <c:numRef>
              <c:f>Sheet1!$J$12</c:f>
              <c:numCache>
                <c:formatCode>General</c:formatCode>
                <c:ptCount val="1"/>
                <c:pt idx="0">
                  <c:v>-0.5</c:v>
                </c:pt>
              </c:numCache>
            </c:numRef>
          </c:yVal>
          <c:smooth val="0"/>
          <c:extLst>
            <c:ext xmlns:c16="http://schemas.microsoft.com/office/drawing/2014/chart" uri="{C3380CC4-5D6E-409C-BE32-E72D297353CC}">
              <c16:uniqueId val="{0000000E-C5E6-49AC-9EED-B4D0A819FB4E}"/>
            </c:ext>
          </c:extLst>
        </c:ser>
        <c:ser>
          <c:idx val="11"/>
          <c:order val="12"/>
          <c:tx>
            <c:strRef>
              <c:f>Sheet1!$A$13</c:f>
              <c:strCache>
                <c:ptCount val="1"/>
                <c:pt idx="0">
                  <c:v>2017</c:v>
                </c:pt>
              </c:strCache>
            </c:strRef>
          </c:tx>
          <c:spPr>
            <a:ln w="28575">
              <a:noFill/>
            </a:ln>
          </c:spPr>
          <c:marker>
            <c:symbol val="circle"/>
            <c:size val="10"/>
            <c:spPr>
              <a:solidFill>
                <a:schemeClr val="tx1"/>
              </a:solidFill>
              <a:ln>
                <a:solidFill>
                  <a:schemeClr val="tx1"/>
                </a:solidFill>
              </a:ln>
            </c:spPr>
          </c:marke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Sheet1!$B$13</c:f>
              <c:numCache>
                <c:formatCode>General</c:formatCode>
                <c:ptCount val="1"/>
                <c:pt idx="0">
                  <c:v>18.600000000000001</c:v>
                </c:pt>
              </c:numCache>
            </c:numRef>
          </c:xVal>
          <c:yVal>
            <c:numRef>
              <c:f>Sheet1!$J$13</c:f>
              <c:numCache>
                <c:formatCode>General</c:formatCode>
                <c:ptCount val="1"/>
                <c:pt idx="0">
                  <c:v>1.9000000000000057</c:v>
                </c:pt>
              </c:numCache>
            </c:numRef>
          </c:yVal>
          <c:smooth val="0"/>
          <c:extLst>
            <c:ext xmlns:c16="http://schemas.microsoft.com/office/drawing/2014/chart" uri="{C3380CC4-5D6E-409C-BE32-E72D297353CC}">
              <c16:uniqueId val="{0000000F-C5E6-49AC-9EED-B4D0A819FB4E}"/>
            </c:ext>
          </c:extLst>
        </c:ser>
        <c:ser>
          <c:idx val="12"/>
          <c:order val="13"/>
          <c:tx>
            <c:strRef>
              <c:f>Sheet1!$A$14</c:f>
              <c:strCache>
                <c:ptCount val="1"/>
                <c:pt idx="0">
                  <c:v>2018</c:v>
                </c:pt>
              </c:strCache>
            </c:strRef>
          </c:tx>
          <c:spPr>
            <a:ln w="28575">
              <a:noFill/>
            </a:ln>
          </c:spPr>
          <c:marker>
            <c:symbol val="circle"/>
            <c:size val="10"/>
            <c:spPr>
              <a:solidFill>
                <a:schemeClr val="tx1"/>
              </a:solidFill>
              <a:ln>
                <a:noFill/>
              </a:ln>
            </c:spPr>
          </c:marke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Sheet1!$B$14</c:f>
              <c:numCache>
                <c:formatCode>General</c:formatCode>
                <c:ptCount val="1"/>
                <c:pt idx="0">
                  <c:v>21.9</c:v>
                </c:pt>
              </c:numCache>
            </c:numRef>
          </c:xVal>
          <c:yVal>
            <c:numRef>
              <c:f>Sheet1!$J$14</c:f>
              <c:numCache>
                <c:formatCode>General</c:formatCode>
                <c:ptCount val="1"/>
                <c:pt idx="0">
                  <c:v>4.4000000000000004</c:v>
                </c:pt>
              </c:numCache>
            </c:numRef>
          </c:yVal>
          <c:smooth val="0"/>
          <c:extLst>
            <c:ext xmlns:c16="http://schemas.microsoft.com/office/drawing/2014/chart" uri="{C3380CC4-5D6E-409C-BE32-E72D297353CC}">
              <c16:uniqueId val="{00000010-C5E6-49AC-9EED-B4D0A819FB4E}"/>
            </c:ext>
          </c:extLst>
        </c:ser>
        <c:ser>
          <c:idx val="13"/>
          <c:order val="14"/>
          <c:tx>
            <c:strRef>
              <c:f>Sheet1!$A$15</c:f>
              <c:strCache>
                <c:ptCount val="1"/>
                <c:pt idx="0">
                  <c:v>2019</c:v>
                </c:pt>
              </c:strCache>
            </c:strRef>
          </c:tx>
          <c:spPr>
            <a:ln w="28575">
              <a:noFill/>
            </a:ln>
          </c:spPr>
          <c:marker>
            <c:symbol val="circle"/>
            <c:size val="10"/>
            <c:spPr>
              <a:solidFill>
                <a:schemeClr val="tx1"/>
              </a:solidFill>
            </c:spPr>
          </c:marker>
          <c:dLbls>
            <c:dLbl>
              <c:idx val="0"/>
              <c:layout>
                <c:manualLayout>
                  <c:x val="-3.5511490635863688E-2"/>
                  <c:y val="-9.3835197110950952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1-C5E6-49AC-9EED-B4D0A819FB4E}"/>
                </c:ext>
              </c:extLst>
            </c:dLbl>
            <c:spPr>
              <a:noFill/>
              <a:ln>
                <a:noFill/>
              </a:ln>
              <a:effectLst/>
            </c:spPr>
            <c:dLblPos val="t"/>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xVal>
            <c:numRef>
              <c:f>Sheet1!$B$15</c:f>
              <c:numCache>
                <c:formatCode>General</c:formatCode>
                <c:ptCount val="1"/>
                <c:pt idx="0">
                  <c:v>2.9</c:v>
                </c:pt>
              </c:numCache>
            </c:numRef>
          </c:xVal>
          <c:yVal>
            <c:numRef>
              <c:f>Sheet1!$J$15</c:f>
              <c:numCache>
                <c:formatCode>General</c:formatCode>
                <c:ptCount val="1"/>
                <c:pt idx="0">
                  <c:v>4.0999999999999996</c:v>
                </c:pt>
              </c:numCache>
            </c:numRef>
          </c:yVal>
          <c:smooth val="0"/>
          <c:extLst>
            <c:ext xmlns:c16="http://schemas.microsoft.com/office/drawing/2014/chart" uri="{C3380CC4-5D6E-409C-BE32-E72D297353CC}">
              <c16:uniqueId val="{00000012-C5E6-49AC-9EED-B4D0A819FB4E}"/>
            </c:ext>
          </c:extLst>
        </c:ser>
        <c:dLbls>
          <c:showLegendKey val="0"/>
          <c:showVal val="0"/>
          <c:showCatName val="0"/>
          <c:showSerName val="0"/>
          <c:showPercent val="0"/>
          <c:showBubbleSize val="0"/>
        </c:dLbls>
        <c:axId val="152341504"/>
        <c:axId val="152364160"/>
      </c:scatterChart>
      <c:valAx>
        <c:axId val="152341504"/>
        <c:scaling>
          <c:orientation val="minMax"/>
          <c:max val="50"/>
          <c:min val="-50"/>
        </c:scaling>
        <c:delete val="0"/>
        <c:axPos val="b"/>
        <c:title>
          <c:tx>
            <c:rich>
              <a:bodyPr/>
              <a:lstStyle/>
              <a:p>
                <a:pPr>
                  <a:defRPr/>
                </a:pPr>
                <a:r>
                  <a:rPr lang="en-US"/>
                  <a:t>Būvniecības produkcijas apjoma pieaugums </a:t>
                </a:r>
                <a:endParaRPr lang="lv-LV"/>
              </a:p>
              <a:p>
                <a:pPr>
                  <a:defRPr/>
                </a:pPr>
                <a:r>
                  <a:rPr lang="en-US">
                    <a:latin typeface="Times New Roman" panose="02020603050405020304" pitchFamily="18" charset="0"/>
                    <a:cs typeface="Times New Roman" panose="02020603050405020304" pitchFamily="18" charset="0"/>
                  </a:rPr>
                  <a:t>←</a:t>
                </a:r>
                <a:r>
                  <a:rPr lang="lv-LV">
                    <a:latin typeface="Times New Roman" panose="02020603050405020304" pitchFamily="18" charset="0"/>
                    <a:cs typeface="Times New Roman" panose="02020603050405020304" pitchFamily="18" charset="0"/>
                  </a:rPr>
                  <a:t> </a:t>
                </a:r>
                <a:r>
                  <a:rPr lang="en-US"/>
                  <a:t>procentos pret iepriekšējo gadu</a:t>
                </a:r>
                <a:r>
                  <a:rPr lang="lv-LV"/>
                  <a:t> </a:t>
                </a:r>
                <a:r>
                  <a:rPr lang="lv-LV">
                    <a:latin typeface="Times New Roman" panose="02020603050405020304" pitchFamily="18" charset="0"/>
                    <a:cs typeface="Times New Roman" panose="02020603050405020304" pitchFamily="18" charset="0"/>
                  </a:rPr>
                  <a:t>→</a:t>
                </a:r>
                <a:endParaRPr lang="en-US"/>
              </a:p>
            </c:rich>
          </c:tx>
          <c:layout>
            <c:manualLayout>
              <c:xMode val="edge"/>
              <c:yMode val="edge"/>
              <c:x val="0.61451282459413048"/>
              <c:y val="0.80251890960482763"/>
            </c:manualLayout>
          </c:layout>
          <c:overlay val="0"/>
        </c:title>
        <c:numFmt formatCode="General" sourceLinked="1"/>
        <c:majorTickMark val="out"/>
        <c:minorTickMark val="none"/>
        <c:tickLblPos val="nextTo"/>
        <c:txPr>
          <a:bodyPr/>
          <a:lstStyle/>
          <a:p>
            <a:pPr>
              <a:defRPr>
                <a:solidFill>
                  <a:schemeClr val="bg1">
                    <a:lumMod val="50000"/>
                  </a:schemeClr>
                </a:solidFill>
              </a:defRPr>
            </a:pPr>
            <a:endParaRPr lang="en-US"/>
          </a:p>
        </c:txPr>
        <c:crossAx val="152364160"/>
        <c:crosses val="autoZero"/>
        <c:crossBetween val="midCat"/>
      </c:valAx>
      <c:valAx>
        <c:axId val="152364160"/>
        <c:scaling>
          <c:orientation val="minMax"/>
          <c:min val="-30"/>
        </c:scaling>
        <c:delete val="0"/>
        <c:axPos val="l"/>
        <c:title>
          <c:tx>
            <c:rich>
              <a:bodyPr/>
              <a:lstStyle/>
              <a:p>
                <a:pPr>
                  <a:defRPr/>
                </a:pPr>
                <a:r>
                  <a:rPr lang="lv-LV"/>
                  <a:t>Būvniecības izmaksu izmaiņas </a:t>
                </a:r>
              </a:p>
              <a:p>
                <a:pPr>
                  <a:defRPr/>
                </a:pPr>
                <a:r>
                  <a:rPr lang="lv-LV">
                    <a:latin typeface="Times New Roman" panose="02020603050405020304" pitchFamily="18" charset="0"/>
                    <a:cs typeface="Times New Roman" panose="02020603050405020304" pitchFamily="18" charset="0"/>
                  </a:rPr>
                  <a:t>← </a:t>
                </a:r>
                <a:r>
                  <a:rPr lang="lv-LV"/>
                  <a:t>procentos pret iepriekšējo gadu </a:t>
                </a:r>
                <a:r>
                  <a:rPr lang="lv-LV">
                    <a:latin typeface="Times New Roman" panose="02020603050405020304" pitchFamily="18" charset="0"/>
                    <a:cs typeface="Times New Roman" panose="02020603050405020304" pitchFamily="18" charset="0"/>
                  </a:rPr>
                  <a:t>→</a:t>
                </a:r>
                <a:endParaRPr lang="lv-LV"/>
              </a:p>
            </c:rich>
          </c:tx>
          <c:layout>
            <c:manualLayout>
              <c:xMode val="edge"/>
              <c:yMode val="edge"/>
              <c:x val="1.0331207391395893E-2"/>
              <c:y val="0.26679704340574195"/>
            </c:manualLayout>
          </c:layout>
          <c:overlay val="0"/>
        </c:title>
        <c:numFmt formatCode="General" sourceLinked="1"/>
        <c:majorTickMark val="out"/>
        <c:minorTickMark val="none"/>
        <c:tickLblPos val="nextTo"/>
        <c:spPr>
          <a:ln>
            <a:solidFill>
              <a:schemeClr val="bg1">
                <a:lumMod val="50000"/>
              </a:schemeClr>
            </a:solidFill>
          </a:ln>
        </c:spPr>
        <c:txPr>
          <a:bodyPr/>
          <a:lstStyle/>
          <a:p>
            <a:pPr>
              <a:defRPr>
                <a:solidFill>
                  <a:schemeClr val="bg1">
                    <a:lumMod val="50000"/>
                  </a:schemeClr>
                </a:solidFill>
              </a:defRPr>
            </a:pPr>
            <a:endParaRPr lang="en-US"/>
          </a:p>
        </c:txPr>
        <c:crossAx val="152341504"/>
        <c:crosses val="autoZero"/>
        <c:crossBetween val="midCat"/>
      </c:valAx>
    </c:plotArea>
    <c:plotVisOnly val="1"/>
    <c:dispBlanksAs val="gap"/>
    <c:showDLblsOverMax val="0"/>
  </c:chart>
  <c:spPr>
    <a:ln>
      <a:solidFill>
        <a:schemeClr val="bg1">
          <a:lumMod val="85000"/>
        </a:schemeClr>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100">
                <a:latin typeface="Arial" panose="020B0604020202020204" pitchFamily="34" charset="0"/>
                <a:cs typeface="Arial" panose="020B0604020202020204" pitchFamily="34" charset="0"/>
              </a:rPr>
              <a:t>Kopējās resursu veidu</a:t>
            </a:r>
            <a:r>
              <a:rPr lang="lv-LV" sz="1100" baseline="0">
                <a:latin typeface="Arial" panose="020B0604020202020204" pitchFamily="34" charset="0"/>
                <a:cs typeface="Arial" panose="020B0604020202020204" pitchFamily="34" charset="0"/>
              </a:rPr>
              <a:t> izmaksu izmaiņu prognozes procentos pret iepriekšējo gadu 2021.-2025. gadam</a:t>
            </a:r>
            <a:endParaRPr lang="lv-LV"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'Q04'!$C$7</c:f>
              <c:strCache>
                <c:ptCount val="1"/>
                <c:pt idx="0">
                  <c:v>Būvmateriālu izmaksu izmaiņas</c:v>
                </c:pt>
              </c:strCache>
            </c:strRef>
          </c:tx>
          <c:spPr>
            <a:ln w="28575" cap="rnd">
              <a:solidFill>
                <a:schemeClr val="accent1"/>
              </a:solidFill>
              <a:round/>
            </a:ln>
            <a:effectLst/>
          </c:spPr>
          <c:marker>
            <c:symbol val="none"/>
          </c:marker>
          <c:cat>
            <c:strRef>
              <c:f>'Q04'!$B$9:$B$13</c:f>
              <c:strCache>
                <c:ptCount val="5"/>
                <c:pt idx="0">
                  <c:v>2021.</c:v>
                </c:pt>
                <c:pt idx="1">
                  <c:v>2022.</c:v>
                </c:pt>
                <c:pt idx="2">
                  <c:v>2023.</c:v>
                </c:pt>
                <c:pt idx="3">
                  <c:v>2024.</c:v>
                </c:pt>
                <c:pt idx="4">
                  <c:v>2025.</c:v>
                </c:pt>
              </c:strCache>
            </c:strRef>
          </c:cat>
          <c:val>
            <c:numRef>
              <c:f>'Q04'!$D$46:$D$50</c:f>
              <c:numCache>
                <c:formatCode>0.00</c:formatCode>
                <c:ptCount val="5"/>
                <c:pt idx="0">
                  <c:v>12.619047619047619</c:v>
                </c:pt>
                <c:pt idx="1">
                  <c:v>7.3095238095238093</c:v>
                </c:pt>
                <c:pt idx="2">
                  <c:v>5.4047619047619051</c:v>
                </c:pt>
                <c:pt idx="3">
                  <c:v>3.6749999999999998</c:v>
                </c:pt>
                <c:pt idx="4">
                  <c:v>3.0750000000000002</c:v>
                </c:pt>
              </c:numCache>
            </c:numRef>
          </c:val>
          <c:smooth val="0"/>
          <c:extLst>
            <c:ext xmlns:c16="http://schemas.microsoft.com/office/drawing/2014/chart" uri="{C3380CC4-5D6E-409C-BE32-E72D297353CC}">
              <c16:uniqueId val="{00000000-56FD-4A42-B3B8-1B244F4939DA}"/>
            </c:ext>
          </c:extLst>
        </c:ser>
        <c:ser>
          <c:idx val="1"/>
          <c:order val="1"/>
          <c:tx>
            <c:strRef>
              <c:f>'Q04'!$G$7</c:f>
              <c:strCache>
                <c:ptCount val="1"/>
                <c:pt idx="0">
                  <c:v>Strādnieku darba samaksas izmaksu izmaiņas</c:v>
                </c:pt>
              </c:strCache>
            </c:strRef>
          </c:tx>
          <c:spPr>
            <a:ln w="28575" cap="rnd">
              <a:solidFill>
                <a:schemeClr val="accent2"/>
              </a:solidFill>
              <a:round/>
            </a:ln>
            <a:effectLst/>
          </c:spPr>
          <c:marker>
            <c:symbol val="none"/>
          </c:marker>
          <c:cat>
            <c:strRef>
              <c:f>'Q04'!$B$9:$B$13</c:f>
              <c:strCache>
                <c:ptCount val="5"/>
                <c:pt idx="0">
                  <c:v>2021.</c:v>
                </c:pt>
                <c:pt idx="1">
                  <c:v>2022.</c:v>
                </c:pt>
                <c:pt idx="2">
                  <c:v>2023.</c:v>
                </c:pt>
                <c:pt idx="3">
                  <c:v>2024.</c:v>
                </c:pt>
                <c:pt idx="4">
                  <c:v>2025.</c:v>
                </c:pt>
              </c:strCache>
            </c:strRef>
          </c:cat>
          <c:val>
            <c:numRef>
              <c:f>'Q04'!$H$46:$H$50</c:f>
              <c:numCache>
                <c:formatCode>0.00</c:formatCode>
                <c:ptCount val="5"/>
                <c:pt idx="0">
                  <c:v>7.1190476190476186</c:v>
                </c:pt>
                <c:pt idx="1">
                  <c:v>7.666666666666667</c:v>
                </c:pt>
                <c:pt idx="2">
                  <c:v>6.5476190476190474</c:v>
                </c:pt>
                <c:pt idx="3">
                  <c:v>5.5</c:v>
                </c:pt>
                <c:pt idx="4">
                  <c:v>5.05</c:v>
                </c:pt>
              </c:numCache>
            </c:numRef>
          </c:val>
          <c:smooth val="0"/>
          <c:extLst>
            <c:ext xmlns:c16="http://schemas.microsoft.com/office/drawing/2014/chart" uri="{C3380CC4-5D6E-409C-BE32-E72D297353CC}">
              <c16:uniqueId val="{00000001-56FD-4A42-B3B8-1B244F4939DA}"/>
            </c:ext>
          </c:extLst>
        </c:ser>
        <c:ser>
          <c:idx val="2"/>
          <c:order val="2"/>
          <c:tx>
            <c:strRef>
              <c:f>'Q04'!$C$15</c:f>
              <c:strCache>
                <c:ptCount val="1"/>
                <c:pt idx="0">
                  <c:v>Mašīnu un mehānismu uzturēšanas un ekspluatācijas izmaksu izmaiņas</c:v>
                </c:pt>
              </c:strCache>
            </c:strRef>
          </c:tx>
          <c:spPr>
            <a:ln w="28575" cap="rnd">
              <a:solidFill>
                <a:schemeClr val="accent3"/>
              </a:solidFill>
              <a:round/>
            </a:ln>
            <a:effectLst/>
          </c:spPr>
          <c:marker>
            <c:symbol val="none"/>
          </c:marker>
          <c:val>
            <c:numRef>
              <c:f>'Q04'!$D$54:$D$58</c:f>
              <c:numCache>
                <c:formatCode>0.00</c:formatCode>
                <c:ptCount val="5"/>
                <c:pt idx="0">
                  <c:v>3.5714285714285716</c:v>
                </c:pt>
                <c:pt idx="1">
                  <c:v>3.5857142857142854</c:v>
                </c:pt>
                <c:pt idx="2">
                  <c:v>3.1428571428571428</c:v>
                </c:pt>
                <c:pt idx="3">
                  <c:v>3.6</c:v>
                </c:pt>
                <c:pt idx="4">
                  <c:v>2.9750000000000001</c:v>
                </c:pt>
              </c:numCache>
            </c:numRef>
          </c:val>
          <c:smooth val="0"/>
          <c:extLst>
            <c:ext xmlns:c16="http://schemas.microsoft.com/office/drawing/2014/chart" uri="{C3380CC4-5D6E-409C-BE32-E72D297353CC}">
              <c16:uniqueId val="{00000002-56FD-4A42-B3B8-1B244F4939DA}"/>
            </c:ext>
          </c:extLst>
        </c:ser>
        <c:ser>
          <c:idx val="3"/>
          <c:order val="3"/>
          <c:tx>
            <c:strRef>
              <c:f>'Q04'!$G$15</c:f>
              <c:strCache>
                <c:ptCount val="1"/>
                <c:pt idx="0">
                  <c:v>Arhitektūras un inženiertehniskie pakalpojumi; tehniskā pārbaude un analīze</c:v>
                </c:pt>
              </c:strCache>
            </c:strRef>
          </c:tx>
          <c:spPr>
            <a:ln w="28575" cap="rnd">
              <a:solidFill>
                <a:schemeClr val="accent4"/>
              </a:solidFill>
              <a:round/>
            </a:ln>
            <a:effectLst/>
          </c:spPr>
          <c:marker>
            <c:symbol val="none"/>
          </c:marker>
          <c:val>
            <c:numRef>
              <c:f>'Q04'!$H$54:$H$58</c:f>
              <c:numCache>
                <c:formatCode>0.00</c:formatCode>
                <c:ptCount val="5"/>
                <c:pt idx="0">
                  <c:v>4.8</c:v>
                </c:pt>
                <c:pt idx="1">
                  <c:v>5.85</c:v>
                </c:pt>
                <c:pt idx="2">
                  <c:v>4.5250000000000004</c:v>
                </c:pt>
                <c:pt idx="3">
                  <c:v>4.2631578947368425</c:v>
                </c:pt>
                <c:pt idx="4">
                  <c:v>4.3421052631578947</c:v>
                </c:pt>
              </c:numCache>
            </c:numRef>
          </c:val>
          <c:smooth val="0"/>
          <c:extLst>
            <c:ext xmlns:c16="http://schemas.microsoft.com/office/drawing/2014/chart" uri="{C3380CC4-5D6E-409C-BE32-E72D297353CC}">
              <c16:uniqueId val="{00000003-56FD-4A42-B3B8-1B244F4939DA}"/>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Mašīnu un mehānismu izmaksu izmaiņas</c:v>
          </c:tx>
          <c:spPr>
            <a:ln w="19050" cap="rnd">
              <a:solidFill>
                <a:schemeClr val="bg1">
                  <a:lumMod val="50000"/>
                </a:schemeClr>
              </a:solidFill>
              <a:prstDash val="sysDash"/>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Q03_APAK!$B$55:$B$69</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'Q04'!$C$95:$C$104</c:f>
              <c:numCache>
                <c:formatCode>0.00</c:formatCode>
                <c:ptCount val="10"/>
                <c:pt idx="0">
                  <c:v>10.200000000000003</c:v>
                </c:pt>
                <c:pt idx="1">
                  <c:v>12.200000000000003</c:v>
                </c:pt>
                <c:pt idx="2">
                  <c:v>2.2999999999999972</c:v>
                </c:pt>
                <c:pt idx="3">
                  <c:v>0.40000000000000568</c:v>
                </c:pt>
                <c:pt idx="4">
                  <c:v>0</c:v>
                </c:pt>
                <c:pt idx="5">
                  <c:v>1.0999999999999943</c:v>
                </c:pt>
                <c:pt idx="6">
                  <c:v>1</c:v>
                </c:pt>
                <c:pt idx="7">
                  <c:v>2.7999999999999972</c:v>
                </c:pt>
                <c:pt idx="8">
                  <c:v>2.7000000000000028</c:v>
                </c:pt>
                <c:pt idx="9">
                  <c:v>0.70000000000000284</c:v>
                </c:pt>
              </c:numCache>
            </c:numRef>
          </c:val>
          <c:smooth val="0"/>
          <c:extLst>
            <c:ext xmlns:c16="http://schemas.microsoft.com/office/drawing/2014/chart" uri="{C3380CC4-5D6E-409C-BE32-E72D297353CC}">
              <c16:uniqueId val="{00000000-A8C9-47A3-94C3-1D2FC8FEC474}"/>
            </c:ext>
          </c:extLst>
        </c:ser>
        <c:ser>
          <c:idx val="1"/>
          <c:order val="1"/>
          <c:tx>
            <c:v>Statistiskā prognoze</c:v>
          </c:tx>
          <c:spPr>
            <a:ln w="19050" cap="rnd">
              <a:solidFill>
                <a:srgbClr val="00B0F0"/>
              </a:solidFill>
              <a:prstDash val="sysDash"/>
              <a:round/>
            </a:ln>
            <a:effectLst/>
          </c:spPr>
          <c:marker>
            <c:symbol val="none"/>
          </c:marker>
          <c:cat>
            <c:strRef>
              <c:f>Q03_APAK!$B$55:$B$69</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'Q04'!$D$95:$D$109</c:f>
              <c:numCache>
                <c:formatCode>General</c:formatCode>
                <c:ptCount val="15"/>
                <c:pt idx="10" formatCode="0.00">
                  <c:v>-0.92541715554112614</c:v>
                </c:pt>
                <c:pt idx="11" formatCode="0.00">
                  <c:v>-1.4105356471382322</c:v>
                </c:pt>
                <c:pt idx="12" formatCode="0.00">
                  <c:v>-1.8547464479940459</c:v>
                </c:pt>
                <c:pt idx="13" formatCode="0.00">
                  <c:v>-2.2630105346790401</c:v>
                </c:pt>
                <c:pt idx="14" formatCode="0.00">
                  <c:v>-2.6395184269220806</c:v>
                </c:pt>
              </c:numCache>
            </c:numRef>
          </c:val>
          <c:smooth val="0"/>
          <c:extLst>
            <c:ext xmlns:c16="http://schemas.microsoft.com/office/drawing/2014/chart" uri="{C3380CC4-5D6E-409C-BE32-E72D297353CC}">
              <c16:uniqueId val="{00000001-A8C9-47A3-94C3-1D2FC8FEC474}"/>
            </c:ext>
          </c:extLst>
        </c:ser>
        <c:ser>
          <c:idx val="2"/>
          <c:order val="2"/>
          <c:tx>
            <c:v>Ekspertu prognoze</c:v>
          </c:tx>
          <c:spPr>
            <a:ln w="19050" cap="rnd">
              <a:solidFill>
                <a:srgbClr val="FFC000"/>
              </a:solidFill>
              <a:prstDash val="sysDash"/>
              <a:round/>
            </a:ln>
            <a:effectLst/>
          </c:spPr>
          <c:marker>
            <c:symbol val="none"/>
          </c:marker>
          <c:cat>
            <c:strRef>
              <c:f>Q03_APAK!$B$55:$B$69</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'Q04'!$F$95:$F$109</c:f>
              <c:numCache>
                <c:formatCode>General</c:formatCode>
                <c:ptCount val="15"/>
                <c:pt idx="10" formatCode="0.00">
                  <c:v>3.5714285714285716</c:v>
                </c:pt>
                <c:pt idx="11" formatCode="0.00">
                  <c:v>3.5857142857142854</c:v>
                </c:pt>
                <c:pt idx="12" formatCode="0.00">
                  <c:v>3.1428571428571428</c:v>
                </c:pt>
                <c:pt idx="13" formatCode="0.00">
                  <c:v>3.6</c:v>
                </c:pt>
                <c:pt idx="14" formatCode="0.00">
                  <c:v>2.9750000000000001</c:v>
                </c:pt>
              </c:numCache>
            </c:numRef>
          </c:val>
          <c:smooth val="0"/>
          <c:extLst>
            <c:ext xmlns:c16="http://schemas.microsoft.com/office/drawing/2014/chart" uri="{C3380CC4-5D6E-409C-BE32-E72D297353CC}">
              <c16:uniqueId val="{00000002-A8C9-47A3-94C3-1D2FC8FEC474}"/>
            </c:ext>
          </c:extLst>
        </c:ser>
        <c:ser>
          <c:idx val="3"/>
          <c:order val="3"/>
          <c:tx>
            <c:v>Kombinētā prognoze</c:v>
          </c:tx>
          <c:spPr>
            <a:ln w="19050" cap="rnd">
              <a:solidFill>
                <a:schemeClr val="tx1"/>
              </a:solidFill>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Q03_APAK!$B$55:$B$69</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'Q04'!$E$95:$E$109</c:f>
              <c:numCache>
                <c:formatCode>General</c:formatCode>
                <c:ptCount val="15"/>
                <c:pt idx="10" formatCode="0.00">
                  <c:v>1.3230057079437216</c:v>
                </c:pt>
                <c:pt idx="11" formatCode="0.00">
                  <c:v>1.0875893192880284</c:v>
                </c:pt>
                <c:pt idx="12" formatCode="0.00">
                  <c:v>0.64405534743154647</c:v>
                </c:pt>
                <c:pt idx="13" formatCode="0.00">
                  <c:v>0.6684947326604771</c:v>
                </c:pt>
                <c:pt idx="14" formatCode="0.00">
                  <c:v>0.16774078653895685</c:v>
                </c:pt>
              </c:numCache>
            </c:numRef>
          </c:val>
          <c:smooth val="0"/>
          <c:extLst>
            <c:ext xmlns:c16="http://schemas.microsoft.com/office/drawing/2014/chart" uri="{C3380CC4-5D6E-409C-BE32-E72D297353CC}">
              <c16:uniqueId val="{00000003-A8C9-47A3-94C3-1D2FC8FEC474}"/>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100">
                <a:latin typeface="Arial" panose="020B0604020202020204" pitchFamily="34" charset="0"/>
                <a:cs typeface="Arial" panose="020B0604020202020204" pitchFamily="34" charset="0"/>
              </a:rPr>
              <a:t>Dzīvojamo ēku izmaksu izmaiņu prognozes pa resursu veidiem 2021.-2025. gadam</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Q04_APAK!$C$7</c:f>
              <c:strCache>
                <c:ptCount val="1"/>
                <c:pt idx="0">
                  <c:v>Būvmateriālu izmaksu izmaiņas</c:v>
                </c:pt>
              </c:strCache>
            </c:strRef>
          </c:tx>
          <c:spPr>
            <a:ln w="28575" cap="rnd">
              <a:solidFill>
                <a:schemeClr val="accent1"/>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Q04_APAK!$D$9:$D$13</c:f>
              <c:numCache>
                <c:formatCode>0.00</c:formatCode>
                <c:ptCount val="5"/>
                <c:pt idx="0">
                  <c:v>14.714285714285714</c:v>
                </c:pt>
                <c:pt idx="1">
                  <c:v>5.5714285714285712</c:v>
                </c:pt>
                <c:pt idx="2">
                  <c:v>2.5714285714285716</c:v>
                </c:pt>
                <c:pt idx="3">
                  <c:v>6</c:v>
                </c:pt>
                <c:pt idx="4">
                  <c:v>8.4285714285714288</c:v>
                </c:pt>
              </c:numCache>
            </c:numRef>
          </c:val>
          <c:smooth val="0"/>
          <c:extLst>
            <c:ext xmlns:c16="http://schemas.microsoft.com/office/drawing/2014/chart" uri="{C3380CC4-5D6E-409C-BE32-E72D297353CC}">
              <c16:uniqueId val="{00000000-0CB5-4810-BC9E-3C66660D0CF0}"/>
            </c:ext>
          </c:extLst>
        </c:ser>
        <c:ser>
          <c:idx val="1"/>
          <c:order val="1"/>
          <c:tx>
            <c:strRef>
              <c:f>Q04_APAK!$G$7</c:f>
              <c:strCache>
                <c:ptCount val="1"/>
                <c:pt idx="0">
                  <c:v>Strādnieku darba samaksas izmaksu izmaiņas</c:v>
                </c:pt>
              </c:strCache>
            </c:strRef>
          </c:tx>
          <c:spPr>
            <a:ln w="28575" cap="rnd">
              <a:solidFill>
                <a:schemeClr val="accent2"/>
              </a:solidFill>
              <a:round/>
            </a:ln>
            <a:effectLst/>
          </c:spPr>
          <c:marker>
            <c:symbol val="none"/>
          </c:marker>
          <c:cat>
            <c:strRef>
              <c:f>Q04_APAK!$B$9:$B$13</c:f>
              <c:strCache>
                <c:ptCount val="5"/>
                <c:pt idx="0">
                  <c:v>2021.</c:v>
                </c:pt>
                <c:pt idx="1">
                  <c:v>2022.</c:v>
                </c:pt>
                <c:pt idx="2">
                  <c:v>2023.</c:v>
                </c:pt>
                <c:pt idx="3">
                  <c:v>2024.</c:v>
                </c:pt>
                <c:pt idx="4">
                  <c:v>2025.</c:v>
                </c:pt>
              </c:strCache>
            </c:strRef>
          </c:cat>
          <c:val>
            <c:numRef>
              <c:f>Q04_APAK!$H$9:$H$13</c:f>
              <c:numCache>
                <c:formatCode>0.00</c:formatCode>
                <c:ptCount val="5"/>
                <c:pt idx="0">
                  <c:v>7</c:v>
                </c:pt>
                <c:pt idx="1">
                  <c:v>3.4285714285714284</c:v>
                </c:pt>
                <c:pt idx="2">
                  <c:v>3.8571428571428572</c:v>
                </c:pt>
                <c:pt idx="3">
                  <c:v>6</c:v>
                </c:pt>
                <c:pt idx="4">
                  <c:v>6.5714285714285712</c:v>
                </c:pt>
              </c:numCache>
            </c:numRef>
          </c:val>
          <c:smooth val="0"/>
          <c:extLst>
            <c:ext xmlns:c16="http://schemas.microsoft.com/office/drawing/2014/chart" uri="{C3380CC4-5D6E-409C-BE32-E72D297353CC}">
              <c16:uniqueId val="{00000001-0CB5-4810-BC9E-3C66660D0CF0}"/>
            </c:ext>
          </c:extLst>
        </c:ser>
        <c:ser>
          <c:idx val="2"/>
          <c:order val="2"/>
          <c:tx>
            <c:strRef>
              <c:f>Q04_APAK!$C$15</c:f>
              <c:strCache>
                <c:ptCount val="1"/>
                <c:pt idx="0">
                  <c:v>Mašīnu un mehānismu uzturēšanas un ekspluatācijas izmaksu izmaiņas</c:v>
                </c:pt>
              </c:strCache>
            </c:strRef>
          </c:tx>
          <c:spPr>
            <a:ln w="28575" cap="rnd">
              <a:solidFill>
                <a:schemeClr val="accent3"/>
              </a:solidFill>
              <a:round/>
            </a:ln>
            <a:effectLst/>
          </c:spPr>
          <c:marker>
            <c:symbol val="none"/>
          </c:marker>
          <c:val>
            <c:numRef>
              <c:f>Q04_APAK!$D$17:$D$21</c:f>
              <c:numCache>
                <c:formatCode>0.00</c:formatCode>
                <c:ptCount val="5"/>
                <c:pt idx="0">
                  <c:v>4.5714285714285712</c:v>
                </c:pt>
                <c:pt idx="1">
                  <c:v>5</c:v>
                </c:pt>
                <c:pt idx="2">
                  <c:v>5.5714285714285712</c:v>
                </c:pt>
                <c:pt idx="3">
                  <c:v>5.7142857142857144</c:v>
                </c:pt>
                <c:pt idx="4">
                  <c:v>6.4285714285714288</c:v>
                </c:pt>
              </c:numCache>
            </c:numRef>
          </c:val>
          <c:smooth val="0"/>
          <c:extLst>
            <c:ext xmlns:c16="http://schemas.microsoft.com/office/drawing/2014/chart" uri="{C3380CC4-5D6E-409C-BE32-E72D297353CC}">
              <c16:uniqueId val="{00000002-0CB5-4810-BC9E-3C66660D0CF0}"/>
            </c:ext>
          </c:extLst>
        </c:ser>
        <c:ser>
          <c:idx val="3"/>
          <c:order val="3"/>
          <c:tx>
            <c:strRef>
              <c:f>Q04_APAK!$G$15</c:f>
              <c:strCache>
                <c:ptCount val="1"/>
                <c:pt idx="0">
                  <c:v>Arhitektūras un inženiertehniskie pakalpojumi; tehniskā pārbaude un analīze</c:v>
                </c:pt>
              </c:strCache>
            </c:strRef>
          </c:tx>
          <c:spPr>
            <a:ln w="28575" cap="rnd">
              <a:solidFill>
                <a:schemeClr val="accent4"/>
              </a:solidFill>
              <a:round/>
            </a:ln>
            <a:effectLst/>
          </c:spPr>
          <c:marker>
            <c:symbol val="none"/>
          </c:marker>
          <c:val>
            <c:numRef>
              <c:f>Q04_APAK!$H$17:$H$21</c:f>
              <c:numCache>
                <c:formatCode>0.00</c:formatCode>
                <c:ptCount val="5"/>
                <c:pt idx="0">
                  <c:v>5.1428571428571432</c:v>
                </c:pt>
                <c:pt idx="1">
                  <c:v>5.8571428571428568</c:v>
                </c:pt>
                <c:pt idx="2">
                  <c:v>1.7142857142857142</c:v>
                </c:pt>
                <c:pt idx="3">
                  <c:v>5</c:v>
                </c:pt>
                <c:pt idx="4">
                  <c:v>7.4285714285714288</c:v>
                </c:pt>
              </c:numCache>
            </c:numRef>
          </c:val>
          <c:smooth val="0"/>
          <c:extLst>
            <c:ext xmlns:c16="http://schemas.microsoft.com/office/drawing/2014/chart" uri="{C3380CC4-5D6E-409C-BE32-E72D297353CC}">
              <c16:uniqueId val="{00000003-0CB5-4810-BC9E-3C66660D0CF0}"/>
            </c:ext>
          </c:extLst>
        </c:ser>
        <c:dLbls>
          <c:showLegendKey val="0"/>
          <c:showVal val="0"/>
          <c:showCatName val="0"/>
          <c:showSerName val="0"/>
          <c:showPercent val="0"/>
          <c:showBubbleSize val="0"/>
        </c:dLbls>
        <c:smooth val="0"/>
        <c:axId val="17293471"/>
        <c:axId val="17294303"/>
      </c:lineChart>
      <c:catAx>
        <c:axId val="172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4303"/>
        <c:crosses val="autoZero"/>
        <c:auto val="1"/>
        <c:lblAlgn val="ctr"/>
        <c:lblOffset val="100"/>
        <c:noMultiLvlLbl val="0"/>
      </c:catAx>
      <c:valAx>
        <c:axId val="1729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293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Dokumentā aprakstīti vispārīgās ekspertu aptaujas rezultāti. Tiek aplūkoti būvniecības nozares darbaspēka un būvmateriālu ietekmējošie faktori, to ietekmes pakāpe, sniegtas būvniecības nozares produkcijas izmaiņas un izmaksu izmaiņu prognozes novērtēta ēnu ekonomikas apkarošanas pasākumu ietekme uz būvniecības nozares izmaksām.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AA6D04-EF54-417C-9E47-D199F131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60</Pages>
  <Words>18846</Words>
  <Characters>107423</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Pētījuma par prognozētām izmaiņām darbaspēka un būvmateriālu izmaksām būvniecības nozarē Latvijā 2021 [ID Nr. EM 2021/15] ZIŅOJUMS</vt:lpstr>
    </vt:vector>
  </TitlesOfParts>
  <Company/>
  <LinksUpToDate>false</LinksUpToDate>
  <CharactersWithSpaces>126017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Pētījuma par prognozētām izmaiņām darbaspēka un būvmateriālu izmaksām būvniecības nozarē Latvijā 2021 [ID Nr. EM 2021/15] ZIŅOJUMS</dc:title>
  <dc:subject>Dokuments izstrādāts pēc Latvijas Republikas Ekonomikas Minsitrijas pasūtījuma EM 2018/33 un tā pieejamību reglamentē Pasūtītāja noteikti ierobežojumi</dc:subject>
  <dc:creator>2018/Rīga</dc:creator>
  <cp:keywords/>
  <dc:description/>
  <cp:lastModifiedBy>Līga Brasliņa</cp:lastModifiedBy>
  <cp:revision>5</cp:revision>
  <cp:lastPrinted>2021-07-20T18:03:00Z</cp:lastPrinted>
  <dcterms:created xsi:type="dcterms:W3CDTF">2021-08-08T22:49:00Z</dcterms:created>
  <dcterms:modified xsi:type="dcterms:W3CDTF">2021-08-08T22:53:00Z</dcterms:modified>
</cp:coreProperties>
</file>