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487B3" w14:textId="77777777" w:rsidR="00432D8A" w:rsidRDefault="00432D8A" w:rsidP="00432D8A">
      <w:pPr>
        <w:jc w:val="center"/>
        <w:rPr>
          <w:rFonts w:ascii="Times New Roman" w:hAnsi="Times New Roman" w:cs="Times New Roman"/>
          <w:b/>
          <w:bCs/>
          <w:sz w:val="24"/>
          <w:szCs w:val="24"/>
        </w:rPr>
      </w:pPr>
      <w:r w:rsidRPr="00432D8A">
        <w:rPr>
          <w:rFonts w:ascii="Times New Roman" w:hAnsi="Times New Roman" w:cs="Times New Roman"/>
          <w:b/>
          <w:bCs/>
          <w:sz w:val="24"/>
          <w:szCs w:val="24"/>
        </w:rPr>
        <w:t xml:space="preserve">INFORMĀCIJA </w:t>
      </w:r>
      <w:r>
        <w:rPr>
          <w:rFonts w:ascii="Times New Roman" w:hAnsi="Times New Roman" w:cs="Times New Roman"/>
          <w:b/>
          <w:bCs/>
          <w:sz w:val="24"/>
          <w:szCs w:val="24"/>
        </w:rPr>
        <w:t xml:space="preserve">PAR KONKURSA REZULTĀTIEM UZ </w:t>
      </w:r>
      <w:r w:rsidRPr="00432D8A">
        <w:rPr>
          <w:rFonts w:ascii="Times New Roman" w:hAnsi="Times New Roman" w:cs="Times New Roman"/>
          <w:b/>
          <w:bCs/>
          <w:sz w:val="24"/>
          <w:szCs w:val="24"/>
        </w:rPr>
        <w:t>AS “LATVENERGO” PADOMES LOCEKĻ</w:t>
      </w:r>
      <w:r>
        <w:rPr>
          <w:rFonts w:ascii="Times New Roman" w:hAnsi="Times New Roman" w:cs="Times New Roman"/>
          <w:b/>
          <w:bCs/>
          <w:sz w:val="24"/>
          <w:szCs w:val="24"/>
        </w:rPr>
        <w:t>U</w:t>
      </w:r>
      <w:r w:rsidRPr="00432D8A">
        <w:rPr>
          <w:rFonts w:ascii="Times New Roman" w:hAnsi="Times New Roman" w:cs="Times New Roman"/>
          <w:b/>
          <w:bCs/>
          <w:sz w:val="24"/>
          <w:szCs w:val="24"/>
        </w:rPr>
        <w:t xml:space="preserve"> AMAT</w:t>
      </w:r>
      <w:r>
        <w:rPr>
          <w:rFonts w:ascii="Times New Roman" w:hAnsi="Times New Roman" w:cs="Times New Roman"/>
          <w:b/>
          <w:bCs/>
          <w:sz w:val="24"/>
          <w:szCs w:val="24"/>
        </w:rPr>
        <w:t>IEM</w:t>
      </w:r>
      <w:r w:rsidR="000E2341">
        <w:rPr>
          <w:rFonts w:ascii="Times New Roman" w:hAnsi="Times New Roman" w:cs="Times New Roman"/>
          <w:b/>
          <w:bCs/>
          <w:sz w:val="24"/>
          <w:szCs w:val="24"/>
        </w:rPr>
        <w:t xml:space="preserve"> </w:t>
      </w:r>
    </w:p>
    <w:p w14:paraId="7A66C5CD" w14:textId="77777777" w:rsidR="000E2341" w:rsidRPr="000E2341" w:rsidRDefault="000E2341" w:rsidP="00B53153">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AS “Latvenergo” (turpmāk – Latvenergo) padomes locekļu amata kandidātu atlases process tik</w:t>
      </w:r>
      <w:r>
        <w:rPr>
          <w:rFonts w:ascii="Times New Roman" w:eastAsia="Calibri" w:hAnsi="Times New Roman" w:cs="Times New Roman"/>
          <w:sz w:val="24"/>
          <w:szCs w:val="24"/>
        </w:rPr>
        <w:t>a</w:t>
      </w:r>
      <w:r w:rsidRPr="000E2341">
        <w:rPr>
          <w:rFonts w:ascii="Times New Roman" w:eastAsia="Calibri" w:hAnsi="Times New Roman" w:cs="Times New Roman"/>
          <w:sz w:val="24"/>
          <w:szCs w:val="24"/>
        </w:rPr>
        <w:t xml:space="preserve"> organizēts ievērojot Publiskas personas kapitāla daļu un kapitālsabiedrību pārvaldības likuma 31.pantā un  Ministru kabineta noteikumu Nr.686 “Kārtība, kādā </w:t>
      </w:r>
      <w:proofErr w:type="spellStart"/>
      <w:r w:rsidRPr="000E2341">
        <w:rPr>
          <w:rFonts w:ascii="Times New Roman" w:eastAsia="Calibri" w:hAnsi="Times New Roman" w:cs="Times New Roman"/>
          <w:sz w:val="24"/>
          <w:szCs w:val="24"/>
        </w:rPr>
        <w:t>nominē</w:t>
      </w:r>
      <w:proofErr w:type="spellEnd"/>
      <w:r w:rsidRPr="000E2341">
        <w:rPr>
          <w:rFonts w:ascii="Times New Roman" w:eastAsia="Calibri" w:hAnsi="Times New Roman" w:cs="Times New Roman"/>
          <w:sz w:val="24"/>
          <w:szCs w:val="24"/>
        </w:rPr>
        <w:t xml:space="preserve"> kandidātus valdes un padomes locekļu amatiem kapitālsabiedrībās, kurās valstij kā dalībniekam (akcionāram) ir tiesības izvirzīt valdes vai padomes locekļus un valdes locekļus valsts kapitālsabiedrībās, kurās ir izveidota padome”</w:t>
      </w:r>
      <w:r>
        <w:rPr>
          <w:rFonts w:ascii="Times New Roman" w:eastAsia="Calibri" w:hAnsi="Times New Roman" w:cs="Times New Roman"/>
          <w:sz w:val="24"/>
          <w:szCs w:val="24"/>
        </w:rPr>
        <w:t xml:space="preserve"> </w:t>
      </w:r>
      <w:r w:rsidRPr="000E2341">
        <w:rPr>
          <w:rFonts w:ascii="Times New Roman" w:eastAsia="Calibri" w:hAnsi="Times New Roman" w:cs="Times New Roman"/>
          <w:i/>
          <w:iCs/>
          <w:sz w:val="24"/>
          <w:szCs w:val="24"/>
        </w:rPr>
        <w:t>(zaudēja spēku 2020.gada 1.janvārī)</w:t>
      </w:r>
      <w:r w:rsidRPr="000E2341">
        <w:rPr>
          <w:rFonts w:ascii="Times New Roman" w:eastAsia="Calibri" w:hAnsi="Times New Roman" w:cs="Times New Roman"/>
          <w:sz w:val="24"/>
          <w:szCs w:val="24"/>
        </w:rPr>
        <w:t xml:space="preserve"> (turpmāk – MK noteikumi Nr.686) noteikto kārtību. Atbilstoši </w:t>
      </w:r>
      <w:bookmarkStart w:id="0" w:name="_Hlk16204982"/>
      <w:r w:rsidRPr="000E2341">
        <w:rPr>
          <w:rFonts w:ascii="Times New Roman" w:eastAsia="Calibri" w:hAnsi="Times New Roman" w:cs="Times New Roman"/>
          <w:sz w:val="24"/>
          <w:szCs w:val="24"/>
        </w:rPr>
        <w:t xml:space="preserve">MK noteikumu Nr.686 11.punktam </w:t>
      </w:r>
      <w:bookmarkEnd w:id="0"/>
      <w:r w:rsidRPr="000E2341">
        <w:rPr>
          <w:rFonts w:ascii="Times New Roman" w:eastAsia="Calibri" w:hAnsi="Times New Roman" w:cs="Times New Roman"/>
          <w:sz w:val="24"/>
          <w:szCs w:val="24"/>
        </w:rPr>
        <w:t>Ekonomikas ministrija kandidātu atlases procesa nodrošināšanai un kandidātu novērtēšanai ir izveidojusi nominācijas komisiju, kurā iekļauti valsts kapitāla daļu turētāja izvirzītie pārstāvji, valsts kapitāla daļu pārvaldības koordinācijas institūcijas (</w:t>
      </w:r>
      <w:proofErr w:type="spellStart"/>
      <w:r w:rsidRPr="000E2341">
        <w:rPr>
          <w:rFonts w:ascii="Times New Roman" w:eastAsia="Calibri" w:hAnsi="Times New Roman" w:cs="Times New Roman"/>
          <w:sz w:val="24"/>
          <w:szCs w:val="24"/>
        </w:rPr>
        <w:t>Pārresoru</w:t>
      </w:r>
      <w:proofErr w:type="spellEnd"/>
      <w:r w:rsidRPr="000E2341">
        <w:rPr>
          <w:rFonts w:ascii="Times New Roman" w:eastAsia="Calibri" w:hAnsi="Times New Roman" w:cs="Times New Roman"/>
          <w:sz w:val="24"/>
          <w:szCs w:val="24"/>
        </w:rPr>
        <w:t xml:space="preserve"> koordinācijas centra) izvirzītais pārstāvis, neatkarīgi eksperti, kā arī neatkarīgs novērotājs ar padomdevēja tiesībām, lai nodrošinātu atbilstības novērtēšanas procesa caurskatāmību. </w:t>
      </w:r>
    </w:p>
    <w:p w14:paraId="53BF3944"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Lai nodrošinātu profesionālu kandidātu atlases un izvērtēšanas procesu, atbilstoši MK noteikumu Nr.686 10.2.apakšpunktam ir piesaistīta arī personāla atlases kompānija - sabiedrība ar ierobežotu atbildību “</w:t>
      </w:r>
      <w:proofErr w:type="spellStart"/>
      <w:r w:rsidRPr="000E2341">
        <w:rPr>
          <w:rFonts w:ascii="Times New Roman" w:eastAsia="Calibri" w:hAnsi="Times New Roman" w:cs="Times New Roman"/>
          <w:sz w:val="24"/>
          <w:szCs w:val="24"/>
        </w:rPr>
        <w:t>Human</w:t>
      </w:r>
      <w:proofErr w:type="spellEnd"/>
      <w:r w:rsidRPr="000E2341">
        <w:rPr>
          <w:rFonts w:ascii="Times New Roman" w:eastAsia="Calibri" w:hAnsi="Times New Roman" w:cs="Times New Roman"/>
          <w:sz w:val="24"/>
          <w:szCs w:val="24"/>
        </w:rPr>
        <w:t xml:space="preserve"> </w:t>
      </w:r>
      <w:proofErr w:type="spellStart"/>
      <w:r w:rsidRPr="000E2341">
        <w:rPr>
          <w:rFonts w:ascii="Times New Roman" w:eastAsia="Calibri" w:hAnsi="Times New Roman" w:cs="Times New Roman"/>
          <w:sz w:val="24"/>
          <w:szCs w:val="24"/>
        </w:rPr>
        <w:t>Source</w:t>
      </w:r>
      <w:proofErr w:type="spellEnd"/>
      <w:r w:rsidRPr="000E2341">
        <w:rPr>
          <w:rFonts w:ascii="Times New Roman" w:eastAsia="Calibri" w:hAnsi="Times New Roman" w:cs="Times New Roman"/>
          <w:sz w:val="24"/>
          <w:szCs w:val="24"/>
        </w:rPr>
        <w:t xml:space="preserve">”. </w:t>
      </w:r>
    </w:p>
    <w:p w14:paraId="6A04BFD7"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 xml:space="preserve">Ar Ekonomikas ministrijas 2019.gada 23.jūlija rīkojumu Nr.1-6.1/2019/89 “Par nominācijas komisijas izveidi” ir izveidota </w:t>
      </w:r>
      <w:r w:rsidRPr="000E2341">
        <w:rPr>
          <w:rFonts w:ascii="Times New Roman" w:eastAsia="Calibri" w:hAnsi="Times New Roman" w:cs="Times New Roman"/>
          <w:sz w:val="24"/>
          <w:szCs w:val="24"/>
          <w:u w:val="single"/>
        </w:rPr>
        <w:t>nominācijas komisija šādā sastāvā</w:t>
      </w:r>
      <w:r w:rsidRPr="000E2341">
        <w:rPr>
          <w:rFonts w:ascii="Times New Roman" w:eastAsia="Calibri" w:hAnsi="Times New Roman" w:cs="Times New Roman"/>
          <w:sz w:val="24"/>
          <w:szCs w:val="24"/>
        </w:rPr>
        <w:t>:</w:t>
      </w:r>
    </w:p>
    <w:p w14:paraId="534088A6"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Nominācijas komisijas vadītājs – Ēriks Eglītis, Ekonomikas ministrijas valsts sekretārs (ar balsstiesībām);</w:t>
      </w:r>
    </w:p>
    <w:p w14:paraId="6DC73792"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Nominācijas komisijas vadītāja vietnieks –  Normunds Bergs, Latvijas Tirdzniecības un rūpniecības kameras pārstāvis (neatkarīgs eksperts ar balsstiesībām);</w:t>
      </w:r>
    </w:p>
    <w:p w14:paraId="0EABD221"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Komisijas locekļi:</w:t>
      </w:r>
    </w:p>
    <w:p w14:paraId="70A8F9A7"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w:t>
      </w:r>
      <w:r w:rsidRPr="000E2341">
        <w:rPr>
          <w:rFonts w:ascii="Times New Roman" w:eastAsia="Calibri" w:hAnsi="Times New Roman" w:cs="Times New Roman"/>
          <w:sz w:val="24"/>
          <w:szCs w:val="24"/>
        </w:rPr>
        <w:tab/>
        <w:t>Jurģis Miezainis, Ekonomikas ministrijas parlamentārais sekretārs (ar balsstiesībām);</w:t>
      </w:r>
    </w:p>
    <w:p w14:paraId="1D7E6851"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w:t>
      </w:r>
      <w:r w:rsidRPr="000E2341">
        <w:rPr>
          <w:rFonts w:ascii="Times New Roman" w:eastAsia="Calibri" w:hAnsi="Times New Roman" w:cs="Times New Roman"/>
          <w:sz w:val="24"/>
          <w:szCs w:val="24"/>
        </w:rPr>
        <w:tab/>
        <w:t>Dzintars Kauliņš, Ekonomikas ministrijas valsts sekretāra vietnieks (ar balsstiesībām);</w:t>
      </w:r>
    </w:p>
    <w:p w14:paraId="1574AD97"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w:t>
      </w:r>
      <w:r w:rsidRPr="000E2341">
        <w:rPr>
          <w:rFonts w:ascii="Times New Roman" w:eastAsia="Calibri" w:hAnsi="Times New Roman" w:cs="Times New Roman"/>
          <w:sz w:val="24"/>
          <w:szCs w:val="24"/>
        </w:rPr>
        <w:tab/>
        <w:t xml:space="preserve">Sarmīte Ozola, </w:t>
      </w:r>
      <w:proofErr w:type="spellStart"/>
      <w:r w:rsidRPr="000E2341">
        <w:rPr>
          <w:rFonts w:ascii="Times New Roman" w:eastAsia="Calibri" w:hAnsi="Times New Roman" w:cs="Times New Roman"/>
          <w:sz w:val="24"/>
          <w:szCs w:val="24"/>
        </w:rPr>
        <w:t>Pārresoru</w:t>
      </w:r>
      <w:proofErr w:type="spellEnd"/>
      <w:r w:rsidRPr="000E2341">
        <w:rPr>
          <w:rFonts w:ascii="Times New Roman" w:eastAsia="Calibri" w:hAnsi="Times New Roman" w:cs="Times New Roman"/>
          <w:sz w:val="24"/>
          <w:szCs w:val="24"/>
        </w:rPr>
        <w:t xml:space="preserve"> koordinācijas centra pārstāve (ar balsstiesībām) (prombūtnes laikā aizvieto </w:t>
      </w:r>
      <w:proofErr w:type="spellStart"/>
      <w:r w:rsidRPr="000E2341">
        <w:rPr>
          <w:rFonts w:ascii="Times New Roman" w:eastAsia="Calibri" w:hAnsi="Times New Roman" w:cs="Times New Roman"/>
          <w:sz w:val="24"/>
          <w:szCs w:val="24"/>
        </w:rPr>
        <w:t>Pārresoru</w:t>
      </w:r>
      <w:proofErr w:type="spellEnd"/>
      <w:r w:rsidRPr="000E2341">
        <w:rPr>
          <w:rFonts w:ascii="Times New Roman" w:eastAsia="Calibri" w:hAnsi="Times New Roman" w:cs="Times New Roman"/>
          <w:sz w:val="24"/>
          <w:szCs w:val="24"/>
        </w:rPr>
        <w:t xml:space="preserve"> koordinācijas centra pārstāve Dzintra </w:t>
      </w:r>
      <w:proofErr w:type="spellStart"/>
      <w:r w:rsidRPr="000E2341">
        <w:rPr>
          <w:rFonts w:ascii="Times New Roman" w:eastAsia="Calibri" w:hAnsi="Times New Roman" w:cs="Times New Roman"/>
          <w:sz w:val="24"/>
          <w:szCs w:val="24"/>
        </w:rPr>
        <w:t>Gasūne</w:t>
      </w:r>
      <w:proofErr w:type="spellEnd"/>
      <w:r w:rsidRPr="000E2341">
        <w:rPr>
          <w:rFonts w:ascii="Times New Roman" w:eastAsia="Calibri" w:hAnsi="Times New Roman" w:cs="Times New Roman"/>
          <w:sz w:val="24"/>
          <w:szCs w:val="24"/>
        </w:rPr>
        <w:t>);</w:t>
      </w:r>
    </w:p>
    <w:p w14:paraId="38343C3E"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w:t>
      </w:r>
      <w:r w:rsidRPr="000E2341">
        <w:rPr>
          <w:rFonts w:ascii="Times New Roman" w:eastAsia="Calibri" w:hAnsi="Times New Roman" w:cs="Times New Roman"/>
          <w:sz w:val="24"/>
          <w:szCs w:val="24"/>
        </w:rPr>
        <w:tab/>
        <w:t>Anrī Leimanis, sabiedrības ar ierobežotu atbildību “Latvijas Mobilais Telefons” padomes priekšsēdētāja vietnieks, pārstāvis ar nozīmīgu korporatīvās pārvaldības pieredzi (neatkarīgs eksperts ar balsstiesībām);</w:t>
      </w:r>
    </w:p>
    <w:p w14:paraId="46F7EDD1"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 xml:space="preserve">Novērotāji ar padomdevēja tiesībām: </w:t>
      </w:r>
    </w:p>
    <w:p w14:paraId="306B35DB" w14:textId="77777777" w:rsidR="000E2341" w:rsidRP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 xml:space="preserve">- Aivars Āboliņš, Latvijas arodbiedrības “Enerģija” pārstāvis; </w:t>
      </w:r>
    </w:p>
    <w:p w14:paraId="1BFDDE9D" w14:textId="77777777" w:rsidR="000E2341" w:rsidRDefault="000E2341" w:rsidP="000E2341">
      <w:pPr>
        <w:spacing w:before="120" w:after="120" w:line="240" w:lineRule="auto"/>
        <w:ind w:firstLine="567"/>
        <w:jc w:val="both"/>
        <w:rPr>
          <w:rFonts w:ascii="Times New Roman" w:eastAsia="Calibri" w:hAnsi="Times New Roman" w:cs="Times New Roman"/>
          <w:sz w:val="24"/>
          <w:szCs w:val="24"/>
        </w:rPr>
      </w:pPr>
      <w:r w:rsidRPr="000E2341">
        <w:rPr>
          <w:rFonts w:ascii="Times New Roman" w:eastAsia="Calibri" w:hAnsi="Times New Roman" w:cs="Times New Roman"/>
          <w:sz w:val="24"/>
          <w:szCs w:val="24"/>
        </w:rPr>
        <w:t>- Jānis Veide, biedrības “Sabiedrība par atklātību - Delna” pārstāvis (prombūtnes laikā aizvieto biedrības “Sabiedrība par atklātību - Delna” pārstāve Zane Zvirgzdiņa).</w:t>
      </w:r>
      <w:r>
        <w:rPr>
          <w:rFonts w:ascii="Times New Roman" w:eastAsia="Calibri" w:hAnsi="Times New Roman" w:cs="Times New Roman"/>
          <w:sz w:val="24"/>
          <w:szCs w:val="24"/>
        </w:rPr>
        <w:t xml:space="preserve"> </w:t>
      </w:r>
    </w:p>
    <w:p w14:paraId="7551EE85" w14:textId="77777777" w:rsidR="000E2341" w:rsidRPr="000E2341" w:rsidRDefault="000E2341" w:rsidP="000E2341">
      <w:pPr>
        <w:spacing w:before="120" w:after="120" w:line="240" w:lineRule="auto"/>
        <w:ind w:firstLine="567"/>
        <w:jc w:val="both"/>
        <w:rPr>
          <w:rFonts w:ascii="Times New Roman" w:eastAsia="Calibri" w:hAnsi="Times New Roman" w:cs="Times New Roman"/>
          <w:b/>
          <w:sz w:val="24"/>
          <w:szCs w:val="24"/>
        </w:rPr>
      </w:pPr>
      <w:r w:rsidRPr="000E2341">
        <w:rPr>
          <w:rFonts w:ascii="Times New Roman" w:eastAsia="Calibri" w:hAnsi="Times New Roman" w:cs="Times New Roman"/>
          <w:sz w:val="24"/>
          <w:szCs w:val="24"/>
        </w:rPr>
        <w:t>Konkursā uz AS “Latvenergo” piecu padomes locekļu amatiem  kopumā pieteicās 80 pretendenti.</w:t>
      </w:r>
      <w:r w:rsidRPr="000E2341">
        <w:rPr>
          <w:rFonts w:ascii="Times New Roman" w:eastAsia="Calibri" w:hAnsi="Times New Roman" w:cs="Times New Roman"/>
          <w:b/>
          <w:sz w:val="24"/>
          <w:szCs w:val="24"/>
        </w:rPr>
        <w:t xml:space="preserve"> </w:t>
      </w:r>
    </w:p>
    <w:p w14:paraId="63385B13" w14:textId="77777777" w:rsidR="000E2341" w:rsidRDefault="000E2341" w:rsidP="000E2341">
      <w:pPr>
        <w:spacing w:before="120" w:after="120" w:line="240" w:lineRule="auto"/>
        <w:ind w:firstLine="567"/>
        <w:jc w:val="both"/>
        <w:rPr>
          <w:rFonts w:ascii="Times New Roman" w:eastAsia="Calibri" w:hAnsi="Times New Roman" w:cs="Times New Roman"/>
          <w:bCs/>
          <w:sz w:val="24"/>
          <w:szCs w:val="24"/>
        </w:rPr>
      </w:pPr>
      <w:r w:rsidRPr="000E2341">
        <w:rPr>
          <w:rFonts w:ascii="Times New Roman" w:eastAsia="Calibri" w:hAnsi="Times New Roman" w:cs="Times New Roman"/>
          <w:bCs/>
          <w:sz w:val="24"/>
          <w:szCs w:val="24"/>
        </w:rPr>
        <w:t xml:space="preserve">Kandidātu atlase noritēja četrās kārtās. Konkursa pirmajā kārtā nominācijas komisija izskatīja personāla atlases kompānijas iesniegto kandidātu sarakstu un konkursa atlases otrajai kārtai nolēma izvirzīt 36 kandidātus, kuriem tika uzdots sagatavot komisijai prezentāciju ar stratēģisko redzējumu par Latvenergo galvenajiem nākotnes izaicinājumiem. Konkursa trešajā kārtai tika izvirzīti 15 kandidāti, ar kuriem notika daļēji strukturētas intervijas, kurās nominācijas komisija izvērtēja kandidātu pieredzi, prezentāciju par stratēģisko redzējumu, profesionālo kompetenci saskaņā ar komisijā apstiprinātajiem kritērijiem. Pēc konkursa trešās kārtas rezultātu apkopošanas komisija pieņēma lēmumu 9 atbilstošākos kandidātus izvirzīt konkursa ceturtajai kārtai - padziļinātai kompetenču vērtēšanai, kuru nodrošināja atlases kompānija un nominācijas komisija organizēja diskusiju ar katru no tiem. Pēc konkursa ceturtās kārtas rezultātu apkopošanas, nominācijas komisija pieņēma lēmumu par 8 atbilstošāku kandidātu </w:t>
      </w:r>
      <w:bookmarkStart w:id="1" w:name="_Hlk19788856"/>
      <w:r w:rsidRPr="000E2341">
        <w:rPr>
          <w:rFonts w:ascii="Times New Roman" w:eastAsia="Calibri" w:hAnsi="Times New Roman" w:cs="Times New Roman"/>
          <w:bCs/>
          <w:sz w:val="24"/>
          <w:szCs w:val="24"/>
        </w:rPr>
        <w:t>izvirzīšanu Latvenergo kapitāla daļu turētāja pārstāvim ievēlēšanai Latvenergo padomes locekļa amatā</w:t>
      </w:r>
      <w:bookmarkEnd w:id="1"/>
      <w:r w:rsidRPr="000E2341">
        <w:rPr>
          <w:rFonts w:ascii="Times New Roman" w:eastAsia="Calibri" w:hAnsi="Times New Roman" w:cs="Times New Roman"/>
          <w:bCs/>
          <w:sz w:val="24"/>
          <w:szCs w:val="24"/>
        </w:rPr>
        <w:t xml:space="preserve">. Līdz š.g. </w:t>
      </w:r>
      <w:r w:rsidR="00B53153">
        <w:rPr>
          <w:rFonts w:ascii="Times New Roman" w:eastAsia="Calibri" w:hAnsi="Times New Roman" w:cs="Times New Roman"/>
          <w:bCs/>
          <w:sz w:val="24"/>
          <w:szCs w:val="24"/>
        </w:rPr>
        <w:t>maija beigām</w:t>
      </w:r>
      <w:r w:rsidRPr="000E2341">
        <w:rPr>
          <w:rFonts w:ascii="Times New Roman" w:eastAsia="Calibri" w:hAnsi="Times New Roman" w:cs="Times New Roman"/>
          <w:bCs/>
          <w:sz w:val="24"/>
          <w:szCs w:val="24"/>
        </w:rPr>
        <w:t xml:space="preserve"> no 8 izvirzītajiem kandidātiem no turpmākās dalības atteicās 2 kandidāti. </w:t>
      </w:r>
    </w:p>
    <w:p w14:paraId="040AE45D" w14:textId="77777777" w:rsidR="00457A97" w:rsidRDefault="00457A97" w:rsidP="000E2341">
      <w:pPr>
        <w:spacing w:before="120" w:after="12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Kandidātu vērtēšanas kritēriji:</w:t>
      </w:r>
    </w:p>
    <w:tbl>
      <w:tblPr>
        <w:tblStyle w:val="TableGrid"/>
        <w:tblW w:w="0" w:type="auto"/>
        <w:tblLook w:val="04A0" w:firstRow="1" w:lastRow="0" w:firstColumn="1" w:lastColumn="0" w:noHBand="0" w:noVBand="1"/>
      </w:tblPr>
      <w:tblGrid>
        <w:gridCol w:w="10343"/>
      </w:tblGrid>
      <w:tr w:rsidR="00457A97" w14:paraId="7BC52134" w14:textId="77777777" w:rsidTr="00B53153">
        <w:trPr>
          <w:trHeight w:val="1415"/>
        </w:trPr>
        <w:tc>
          <w:tcPr>
            <w:tcW w:w="10343" w:type="dxa"/>
          </w:tcPr>
          <w:p w14:paraId="30E76BF3" w14:textId="77777777" w:rsidR="00457A97" w:rsidRPr="00457A97" w:rsidRDefault="00457A97" w:rsidP="00457A97">
            <w:pPr>
              <w:spacing w:before="60" w:after="60" w:line="276" w:lineRule="auto"/>
              <w:jc w:val="both"/>
              <w:rPr>
                <w:rFonts w:ascii="Times New Roman" w:eastAsia="Calibri" w:hAnsi="Times New Roman" w:cs="Times New Roman"/>
                <w:b/>
                <w:color w:val="262626"/>
                <w:szCs w:val="20"/>
                <w:lang w:eastAsia="lv-LV"/>
              </w:rPr>
            </w:pPr>
            <w:r w:rsidRPr="00457A97">
              <w:rPr>
                <w:rFonts w:ascii="Times New Roman" w:eastAsia="Calibri" w:hAnsi="Times New Roman" w:cs="Times New Roman"/>
                <w:b/>
                <w:color w:val="262626"/>
                <w:szCs w:val="20"/>
                <w:lang w:eastAsia="lv-LV"/>
              </w:rPr>
              <w:t xml:space="preserve">Obligāti izpildāmie nosacījumi </w:t>
            </w:r>
          </w:p>
          <w:tbl>
            <w:tblPr>
              <w:tblStyle w:val="TableGrid"/>
              <w:tblW w:w="0" w:type="auto"/>
              <w:tblLook w:val="04A0" w:firstRow="1" w:lastRow="0" w:firstColumn="1" w:lastColumn="0" w:noHBand="0" w:noVBand="1"/>
            </w:tblPr>
            <w:tblGrid>
              <w:gridCol w:w="8784"/>
              <w:gridCol w:w="952"/>
            </w:tblGrid>
            <w:tr w:rsidR="00457A97" w:rsidRPr="00457A97" w14:paraId="1E14994B" w14:textId="77777777" w:rsidTr="00527BE2">
              <w:tc>
                <w:tcPr>
                  <w:tcW w:w="8784" w:type="dxa"/>
                </w:tcPr>
                <w:p w14:paraId="39250A8A" w14:textId="77777777" w:rsidR="00457A97" w:rsidRPr="00457A97" w:rsidRDefault="00457A97" w:rsidP="00457A97">
                  <w:pPr>
                    <w:spacing w:before="60" w:after="60" w:line="276" w:lineRule="auto"/>
                    <w:jc w:val="both"/>
                    <w:rPr>
                      <w:rFonts w:ascii="Times New Roman" w:eastAsia="Calibri" w:hAnsi="Times New Roman" w:cs="Times New Roman"/>
                      <w:b/>
                      <w:color w:val="262626"/>
                      <w:sz w:val="20"/>
                      <w:szCs w:val="20"/>
                      <w:lang w:eastAsia="lv-LV"/>
                    </w:rPr>
                  </w:pPr>
                  <w:r w:rsidRPr="00457A97">
                    <w:rPr>
                      <w:rFonts w:ascii="Times New Roman" w:eastAsia="Calibri" w:hAnsi="Times New Roman" w:cs="Times New Roman"/>
                      <w:b/>
                      <w:color w:val="262626"/>
                      <w:sz w:val="20"/>
                      <w:szCs w:val="20"/>
                      <w:lang w:eastAsia="lv-LV"/>
                    </w:rPr>
                    <w:t>Nevainojama reputācija</w:t>
                  </w:r>
                </w:p>
              </w:tc>
              <w:tc>
                <w:tcPr>
                  <w:tcW w:w="952" w:type="dxa"/>
                </w:tcPr>
                <w:p w14:paraId="5D1231FD" w14:textId="77777777" w:rsidR="00457A97" w:rsidRPr="00457A97" w:rsidRDefault="00457A97" w:rsidP="00457A97">
                  <w:pPr>
                    <w:spacing w:before="60" w:after="60" w:line="276" w:lineRule="auto"/>
                    <w:jc w:val="center"/>
                    <w:rPr>
                      <w:rFonts w:ascii="Times New Roman" w:eastAsia="Calibri" w:hAnsi="Times New Roman" w:cs="Times New Roman"/>
                      <w:b/>
                      <w:color w:val="262626"/>
                      <w:sz w:val="20"/>
                      <w:szCs w:val="20"/>
                      <w:lang w:eastAsia="lv-LV"/>
                    </w:rPr>
                  </w:pPr>
                  <w:r w:rsidRPr="00457A97">
                    <w:rPr>
                      <w:rFonts w:ascii="Times New Roman" w:eastAsia="Calibri" w:hAnsi="Times New Roman" w:cs="Times New Roman"/>
                      <w:b/>
                      <w:color w:val="262626"/>
                      <w:sz w:val="20"/>
                      <w:szCs w:val="20"/>
                      <w:lang w:eastAsia="lv-LV"/>
                    </w:rPr>
                    <w:t>Ir/Nav*</w:t>
                  </w:r>
                </w:p>
              </w:tc>
            </w:tr>
            <w:tr w:rsidR="00457A97" w:rsidRPr="00457A97" w14:paraId="43E5C677" w14:textId="77777777" w:rsidTr="00527BE2">
              <w:tc>
                <w:tcPr>
                  <w:tcW w:w="8784" w:type="dxa"/>
                </w:tcPr>
                <w:p w14:paraId="174998AE"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r w:rsidRPr="00457A97">
                    <w:rPr>
                      <w:rFonts w:ascii="Times New Roman" w:eastAsia="Calibri" w:hAnsi="Times New Roman" w:cs="Times New Roman"/>
                      <w:color w:val="262626"/>
                      <w:sz w:val="20"/>
                      <w:szCs w:val="20"/>
                      <w:lang w:eastAsia="lv-LV"/>
                    </w:rPr>
                    <w:t xml:space="preserve">Kandidātam ir nevainojama reputācija </w:t>
                  </w:r>
                </w:p>
              </w:tc>
              <w:tc>
                <w:tcPr>
                  <w:tcW w:w="952" w:type="dxa"/>
                </w:tcPr>
                <w:p w14:paraId="7D731B28" w14:textId="77777777" w:rsidR="00457A97" w:rsidRPr="00457A97" w:rsidRDefault="00457A97" w:rsidP="00457A97">
                  <w:pPr>
                    <w:spacing w:before="60" w:after="60" w:line="276" w:lineRule="auto"/>
                    <w:jc w:val="center"/>
                    <w:rPr>
                      <w:rFonts w:ascii="Times New Roman" w:eastAsia="Calibri" w:hAnsi="Times New Roman" w:cs="Times New Roman"/>
                      <w:color w:val="262626"/>
                      <w:sz w:val="20"/>
                      <w:szCs w:val="20"/>
                      <w:lang w:eastAsia="lv-LV"/>
                    </w:rPr>
                  </w:pPr>
                </w:p>
              </w:tc>
            </w:tr>
          </w:tbl>
          <w:p w14:paraId="60FBA3A9" w14:textId="77777777" w:rsidR="00457A97" w:rsidRPr="00457A97" w:rsidRDefault="00457A97" w:rsidP="00457A97">
            <w:pPr>
              <w:jc w:val="both"/>
              <w:rPr>
                <w:rFonts w:ascii="Times New Roman" w:eastAsia="Calibri" w:hAnsi="Times New Roman" w:cs="Times New Roman"/>
                <w:color w:val="262626"/>
                <w:sz w:val="20"/>
                <w:szCs w:val="20"/>
              </w:rPr>
            </w:pPr>
          </w:p>
          <w:tbl>
            <w:tblPr>
              <w:tblStyle w:val="TableGrid"/>
              <w:tblW w:w="0" w:type="auto"/>
              <w:tblLook w:val="04A0" w:firstRow="1" w:lastRow="0" w:firstColumn="1" w:lastColumn="0" w:noHBand="0" w:noVBand="1"/>
            </w:tblPr>
            <w:tblGrid>
              <w:gridCol w:w="8784"/>
              <w:gridCol w:w="952"/>
            </w:tblGrid>
            <w:tr w:rsidR="00457A97" w:rsidRPr="00457A97" w14:paraId="3DDEEECC" w14:textId="77777777" w:rsidTr="00527BE2">
              <w:tc>
                <w:tcPr>
                  <w:tcW w:w="8784" w:type="dxa"/>
                </w:tcPr>
                <w:p w14:paraId="30C281D5" w14:textId="77777777" w:rsidR="00457A97" w:rsidRPr="00457A97" w:rsidRDefault="00457A97" w:rsidP="00457A97">
                  <w:pPr>
                    <w:spacing w:before="60" w:after="60" w:line="276" w:lineRule="auto"/>
                    <w:jc w:val="both"/>
                    <w:rPr>
                      <w:rFonts w:ascii="Times New Roman" w:eastAsia="Calibri" w:hAnsi="Times New Roman" w:cs="Times New Roman"/>
                      <w:b/>
                      <w:color w:val="262626"/>
                      <w:sz w:val="20"/>
                      <w:szCs w:val="20"/>
                      <w:lang w:eastAsia="lv-LV"/>
                    </w:rPr>
                  </w:pPr>
                  <w:r w:rsidRPr="00457A97">
                    <w:rPr>
                      <w:rFonts w:ascii="Times New Roman" w:eastAsia="Calibri" w:hAnsi="Times New Roman" w:cs="Times New Roman"/>
                      <w:b/>
                      <w:color w:val="262626"/>
                      <w:sz w:val="20"/>
                      <w:szCs w:val="20"/>
                      <w:lang w:eastAsia="lv-LV"/>
                    </w:rPr>
                    <w:t>Citas normatīvajos aktos noteiktās obligātās prasības</w:t>
                  </w:r>
                </w:p>
              </w:tc>
              <w:tc>
                <w:tcPr>
                  <w:tcW w:w="952" w:type="dxa"/>
                </w:tcPr>
                <w:p w14:paraId="30FB9063" w14:textId="77777777" w:rsidR="00457A97" w:rsidRPr="00457A97" w:rsidRDefault="00457A97" w:rsidP="00457A97">
                  <w:pPr>
                    <w:spacing w:before="60" w:after="60" w:line="276" w:lineRule="auto"/>
                    <w:jc w:val="center"/>
                    <w:rPr>
                      <w:rFonts w:ascii="Times New Roman" w:eastAsia="Calibri" w:hAnsi="Times New Roman" w:cs="Times New Roman"/>
                      <w:b/>
                      <w:color w:val="262626"/>
                      <w:sz w:val="20"/>
                      <w:szCs w:val="20"/>
                      <w:lang w:eastAsia="lv-LV"/>
                    </w:rPr>
                  </w:pPr>
                  <w:r w:rsidRPr="00457A97">
                    <w:rPr>
                      <w:rFonts w:ascii="Times New Roman" w:eastAsia="Calibri" w:hAnsi="Times New Roman" w:cs="Times New Roman"/>
                      <w:b/>
                      <w:color w:val="262626"/>
                      <w:sz w:val="20"/>
                      <w:szCs w:val="20"/>
                      <w:lang w:eastAsia="lv-LV"/>
                    </w:rPr>
                    <w:t>Ir/Nav*</w:t>
                  </w:r>
                </w:p>
              </w:tc>
            </w:tr>
            <w:tr w:rsidR="00457A97" w:rsidRPr="00457A97" w14:paraId="55800C98" w14:textId="77777777" w:rsidTr="00527BE2">
              <w:tc>
                <w:tcPr>
                  <w:tcW w:w="8784" w:type="dxa"/>
                </w:tcPr>
                <w:p w14:paraId="2C7BD0DE"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r w:rsidRPr="00457A97">
                    <w:rPr>
                      <w:rFonts w:ascii="Times New Roman" w:eastAsia="Calibri" w:hAnsi="Times New Roman" w:cs="Times New Roman"/>
                      <w:color w:val="262626"/>
                      <w:sz w:val="20"/>
                      <w:szCs w:val="20"/>
                      <w:lang w:eastAsia="lv-LV"/>
                    </w:rPr>
                    <w:t>Apliecinājums, ka ievērojot likuma “Par interešu konflikta novēršanu valsts amatpersonu darbībā” 7.panta piektajā daļā noteiktos ierobežojumus, kandidāts novērsīs iespējamās interešu konflikta situācijas, ja tas tiks apstiprināts/-a AS “Latvenergo” padomes locekļa amatā</w:t>
                  </w:r>
                </w:p>
              </w:tc>
              <w:tc>
                <w:tcPr>
                  <w:tcW w:w="952" w:type="dxa"/>
                </w:tcPr>
                <w:p w14:paraId="25089670"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p>
              </w:tc>
            </w:tr>
            <w:tr w:rsidR="00457A97" w:rsidRPr="00457A97" w14:paraId="5111004D" w14:textId="77777777" w:rsidTr="00527BE2">
              <w:tc>
                <w:tcPr>
                  <w:tcW w:w="8784" w:type="dxa"/>
                </w:tcPr>
                <w:p w14:paraId="2C700F1E"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r w:rsidRPr="00457A97">
                    <w:rPr>
                      <w:rFonts w:ascii="Times New Roman" w:eastAsia="Calibri" w:hAnsi="Times New Roman" w:cs="Times New Roman"/>
                      <w:color w:val="262626"/>
                      <w:sz w:val="20"/>
                      <w:szCs w:val="20"/>
                      <w:lang w:eastAsia="lv-LV"/>
                    </w:rPr>
                    <w:t>Apliecinājums par atbilstību Likuma par valsts noslēpumu 9.panta prasībām</w:t>
                  </w:r>
                </w:p>
              </w:tc>
              <w:tc>
                <w:tcPr>
                  <w:tcW w:w="952" w:type="dxa"/>
                </w:tcPr>
                <w:p w14:paraId="6200BAF4"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p>
              </w:tc>
            </w:tr>
            <w:tr w:rsidR="00457A97" w:rsidRPr="00457A97" w14:paraId="36573C58" w14:textId="77777777" w:rsidTr="00527BE2">
              <w:tc>
                <w:tcPr>
                  <w:tcW w:w="8784" w:type="dxa"/>
                </w:tcPr>
                <w:p w14:paraId="144565C3"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r w:rsidRPr="00457A97">
                    <w:rPr>
                      <w:rFonts w:ascii="Times New Roman" w:eastAsia="Calibri" w:hAnsi="Times New Roman" w:cs="Times New Roman"/>
                      <w:color w:val="262626"/>
                      <w:sz w:val="20"/>
                      <w:szCs w:val="20"/>
                      <w:lang w:eastAsia="lv-LV"/>
                    </w:rPr>
                    <w:t>Apliecinājums par atbilstību Publiskas personas kapitāla daļu un kapitālsabiedrību pārvaldības likuma 31. panta ceturtās daļas prasībām:</w:t>
                  </w:r>
                </w:p>
              </w:tc>
              <w:tc>
                <w:tcPr>
                  <w:tcW w:w="952" w:type="dxa"/>
                </w:tcPr>
                <w:p w14:paraId="455DB0DF"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p>
              </w:tc>
            </w:tr>
            <w:tr w:rsidR="00457A97" w:rsidRPr="00457A97" w14:paraId="18A8E823" w14:textId="77777777" w:rsidTr="00527BE2">
              <w:tc>
                <w:tcPr>
                  <w:tcW w:w="8784" w:type="dxa"/>
                </w:tcPr>
                <w:p w14:paraId="4BB2D3EF" w14:textId="77777777" w:rsidR="00457A97" w:rsidRPr="00457A97" w:rsidRDefault="00457A97" w:rsidP="00457A97">
                  <w:pPr>
                    <w:spacing w:before="60" w:after="60"/>
                    <w:jc w:val="both"/>
                    <w:rPr>
                      <w:rFonts w:ascii="Times New Roman" w:eastAsia="Calibri" w:hAnsi="Times New Roman" w:cs="Times New Roman"/>
                      <w:sz w:val="20"/>
                      <w:szCs w:val="20"/>
                    </w:rPr>
                  </w:pPr>
                  <w:r w:rsidRPr="00457A97">
                    <w:rPr>
                      <w:rFonts w:ascii="Times New Roman" w:eastAsia="Calibri" w:hAnsi="Times New Roman" w:cs="Times New Roman"/>
                      <w:sz w:val="20"/>
                      <w:szCs w:val="20"/>
                    </w:rPr>
                    <w:t xml:space="preserve">    1) ir augstākā izglītība</w:t>
                  </w:r>
                </w:p>
              </w:tc>
              <w:tc>
                <w:tcPr>
                  <w:tcW w:w="952" w:type="dxa"/>
                </w:tcPr>
                <w:p w14:paraId="26795B1B"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r w:rsidRPr="00457A97">
                    <w:rPr>
                      <w:rFonts w:ascii="Times New Roman" w:eastAsia="Calibri" w:hAnsi="Times New Roman" w:cs="Times New Roman"/>
                      <w:color w:val="262626"/>
                      <w:sz w:val="20"/>
                      <w:szCs w:val="20"/>
                      <w:lang w:eastAsia="lv-LV"/>
                    </w:rPr>
                    <w:t xml:space="preserve"> </w:t>
                  </w:r>
                </w:p>
              </w:tc>
            </w:tr>
            <w:tr w:rsidR="00457A97" w:rsidRPr="00457A97" w14:paraId="16A560FC" w14:textId="77777777" w:rsidTr="00527BE2">
              <w:tc>
                <w:tcPr>
                  <w:tcW w:w="8784" w:type="dxa"/>
                </w:tcPr>
                <w:p w14:paraId="22DE4B93" w14:textId="77777777" w:rsidR="00457A97" w:rsidRPr="00457A97" w:rsidRDefault="00457A97" w:rsidP="00457A97">
                  <w:pPr>
                    <w:spacing w:before="60" w:after="60"/>
                    <w:jc w:val="both"/>
                    <w:rPr>
                      <w:rFonts w:ascii="Times New Roman" w:eastAsia="Calibri" w:hAnsi="Times New Roman" w:cs="Times New Roman"/>
                      <w:sz w:val="20"/>
                      <w:szCs w:val="20"/>
                    </w:rPr>
                  </w:pPr>
                  <w:r w:rsidRPr="00457A97">
                    <w:rPr>
                      <w:rFonts w:ascii="Times New Roman" w:eastAsia="Calibri" w:hAnsi="Times New Roman" w:cs="Times New Roman"/>
                      <w:sz w:val="20"/>
                      <w:szCs w:val="20"/>
                    </w:rPr>
                    <w:t xml:space="preserve">    2) nav bijusi sodīta par tīšu noziedzīgu nodarījumu, neatkarīgi no sodāmības dzēšanas vai noņemšanas;</w:t>
                  </w:r>
                </w:p>
              </w:tc>
              <w:tc>
                <w:tcPr>
                  <w:tcW w:w="952" w:type="dxa"/>
                </w:tcPr>
                <w:p w14:paraId="45061D78"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p>
              </w:tc>
            </w:tr>
            <w:tr w:rsidR="00457A97" w:rsidRPr="00457A97" w14:paraId="72CE72A9" w14:textId="77777777" w:rsidTr="00527BE2">
              <w:tc>
                <w:tcPr>
                  <w:tcW w:w="8784" w:type="dxa"/>
                </w:tcPr>
                <w:p w14:paraId="61865599" w14:textId="77777777" w:rsidR="00457A97" w:rsidRPr="00457A97" w:rsidRDefault="00457A97" w:rsidP="00457A97">
                  <w:pPr>
                    <w:spacing w:before="60" w:after="60"/>
                    <w:jc w:val="both"/>
                    <w:rPr>
                      <w:rFonts w:ascii="Times New Roman" w:eastAsia="Calibri" w:hAnsi="Times New Roman" w:cs="Times New Roman"/>
                      <w:sz w:val="20"/>
                      <w:szCs w:val="20"/>
                    </w:rPr>
                  </w:pPr>
                  <w:r w:rsidRPr="00457A97">
                    <w:rPr>
                      <w:rFonts w:ascii="Times New Roman" w:eastAsia="Calibri" w:hAnsi="Times New Roman" w:cs="Times New Roman"/>
                      <w:sz w:val="20"/>
                      <w:szCs w:val="20"/>
                    </w:rPr>
                    <w:t xml:space="preserve">    3) pamatojoties uz kriminālprocesa ietvaros pieņemtu nolēmumu, nav atņemtas tiesības veikt noteiktu vai visu veidu komercdarbību vai citu profesionālo darbību;</w:t>
                  </w:r>
                </w:p>
              </w:tc>
              <w:tc>
                <w:tcPr>
                  <w:tcW w:w="952" w:type="dxa"/>
                </w:tcPr>
                <w:p w14:paraId="798EB54E"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p>
              </w:tc>
            </w:tr>
            <w:tr w:rsidR="00457A97" w:rsidRPr="00457A97" w14:paraId="77AFAA10" w14:textId="77777777" w:rsidTr="00527BE2">
              <w:tc>
                <w:tcPr>
                  <w:tcW w:w="8784" w:type="dxa"/>
                </w:tcPr>
                <w:p w14:paraId="7511AB03"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r w:rsidRPr="00457A97">
                    <w:rPr>
                      <w:rFonts w:ascii="Times New Roman" w:eastAsia="Calibri" w:hAnsi="Times New Roman" w:cs="Times New Roman"/>
                      <w:sz w:val="20"/>
                      <w:szCs w:val="20"/>
                    </w:rPr>
                    <w:t xml:space="preserve">    4) tiesa nav atzinusi par maksātnespējīgu parādnieku.</w:t>
                  </w:r>
                </w:p>
              </w:tc>
              <w:tc>
                <w:tcPr>
                  <w:tcW w:w="952" w:type="dxa"/>
                </w:tcPr>
                <w:p w14:paraId="41DA8867"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p>
              </w:tc>
            </w:tr>
            <w:tr w:rsidR="00457A97" w:rsidRPr="00457A97" w14:paraId="63E4EE2A" w14:textId="77777777" w:rsidTr="00527BE2">
              <w:tc>
                <w:tcPr>
                  <w:tcW w:w="8784" w:type="dxa"/>
                </w:tcPr>
                <w:p w14:paraId="291C0F11" w14:textId="77777777" w:rsidR="00457A97" w:rsidRPr="00457A97" w:rsidRDefault="00457A97" w:rsidP="00457A97">
                  <w:pPr>
                    <w:spacing w:before="60" w:after="60" w:line="276" w:lineRule="auto"/>
                    <w:jc w:val="both"/>
                    <w:rPr>
                      <w:rFonts w:ascii="Times New Roman" w:eastAsia="Calibri" w:hAnsi="Times New Roman" w:cs="Times New Roman"/>
                      <w:sz w:val="20"/>
                      <w:szCs w:val="20"/>
                    </w:rPr>
                  </w:pPr>
                  <w:r w:rsidRPr="00457A97">
                    <w:rPr>
                      <w:rFonts w:ascii="Times New Roman" w:eastAsia="Calibri" w:hAnsi="Times New Roman" w:cs="Times New Roman"/>
                      <w:sz w:val="20"/>
                      <w:szCs w:val="20"/>
                    </w:rPr>
                    <w:t xml:space="preserve">Apliecinājums par to, ka kandidāts nav vai pēdējo 24 mēnešu laikā līdz pieteikumu iesniegšanas gala termiņa datumam publiskas kandidātu pieteikšanās procedūras ietvaros nav bijis politiskās partijas vai politisko partiju apvienības amatpersona. </w:t>
                  </w:r>
                </w:p>
              </w:tc>
              <w:tc>
                <w:tcPr>
                  <w:tcW w:w="952" w:type="dxa"/>
                </w:tcPr>
                <w:p w14:paraId="347ABE57" w14:textId="77777777" w:rsidR="00457A97" w:rsidRPr="00457A97" w:rsidRDefault="00457A97" w:rsidP="00457A97">
                  <w:pPr>
                    <w:spacing w:before="60" w:after="60" w:line="276" w:lineRule="auto"/>
                    <w:jc w:val="both"/>
                    <w:rPr>
                      <w:rFonts w:ascii="Times New Roman" w:eastAsia="Calibri" w:hAnsi="Times New Roman" w:cs="Times New Roman"/>
                      <w:color w:val="262626"/>
                      <w:sz w:val="20"/>
                      <w:szCs w:val="20"/>
                      <w:lang w:eastAsia="lv-LV"/>
                    </w:rPr>
                  </w:pPr>
                </w:p>
              </w:tc>
            </w:tr>
          </w:tbl>
          <w:p w14:paraId="6091A3F0" w14:textId="77777777" w:rsidR="00457A97" w:rsidRPr="00457A97" w:rsidRDefault="00457A97" w:rsidP="00457A97">
            <w:pPr>
              <w:spacing w:before="60" w:after="60" w:line="276" w:lineRule="auto"/>
              <w:jc w:val="both"/>
              <w:rPr>
                <w:rFonts w:ascii="Times New Roman" w:eastAsia="Calibri" w:hAnsi="Times New Roman" w:cs="Times New Roman"/>
                <w:i/>
                <w:iCs/>
                <w:color w:val="262626"/>
                <w:sz w:val="20"/>
                <w:szCs w:val="20"/>
                <w:lang w:eastAsia="lv-LV"/>
              </w:rPr>
            </w:pPr>
            <w:r w:rsidRPr="00457A97">
              <w:rPr>
                <w:rFonts w:ascii="Times New Roman" w:eastAsia="Calibri" w:hAnsi="Times New Roman" w:cs="Times New Roman"/>
                <w:i/>
                <w:iCs/>
                <w:color w:val="262626"/>
                <w:sz w:val="20"/>
                <w:szCs w:val="20"/>
                <w:vertAlign w:val="superscript"/>
                <w:lang w:eastAsia="lv-LV"/>
              </w:rPr>
              <w:t>*</w:t>
            </w:r>
            <w:r w:rsidRPr="00457A97">
              <w:rPr>
                <w:rFonts w:ascii="Times New Roman" w:eastAsia="Calibri" w:hAnsi="Times New Roman" w:cs="Times New Roman"/>
                <w:i/>
                <w:iCs/>
                <w:color w:val="262626"/>
                <w:sz w:val="20"/>
                <w:szCs w:val="20"/>
                <w:lang w:eastAsia="lv-LV"/>
              </w:rPr>
              <w:t>Ja kāds no minētajiem punktiem netiek izpildīts, kandidatūra tālāk netiek izskatīta</w:t>
            </w:r>
          </w:p>
          <w:tbl>
            <w:tblPr>
              <w:tblW w:w="5004"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9"/>
              <w:gridCol w:w="1651"/>
              <w:gridCol w:w="3416"/>
              <w:gridCol w:w="1366"/>
              <w:gridCol w:w="1150"/>
              <w:gridCol w:w="103"/>
              <w:gridCol w:w="1105"/>
              <w:gridCol w:w="1269"/>
            </w:tblGrid>
            <w:tr w:rsidR="00457A97" w:rsidRPr="00457A97" w14:paraId="5D301E98" w14:textId="77777777" w:rsidTr="00527BE2">
              <w:trPr>
                <w:trHeight w:val="264"/>
              </w:trPr>
              <w:tc>
                <w:tcPr>
                  <w:tcW w:w="845"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4E4B107E" w14:textId="77777777" w:rsidR="00457A97" w:rsidRPr="00457A97" w:rsidRDefault="00457A97" w:rsidP="00457A97">
                  <w:pPr>
                    <w:spacing w:after="0" w:line="240" w:lineRule="auto"/>
                    <w:jc w:val="center"/>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Kritērijs</w:t>
                  </w:r>
                </w:p>
              </w:tc>
              <w:tc>
                <w:tcPr>
                  <w:tcW w:w="1688" w:type="pct"/>
                  <w:vMerge w:val="restart"/>
                  <w:tcBorders>
                    <w:top w:val="outset" w:sz="6" w:space="0" w:color="414142"/>
                    <w:left w:val="outset" w:sz="6" w:space="0" w:color="414142"/>
                    <w:bottom w:val="outset" w:sz="6" w:space="0" w:color="414142"/>
                    <w:right w:val="outset" w:sz="6" w:space="0" w:color="414142"/>
                  </w:tcBorders>
                  <w:vAlign w:val="center"/>
                  <w:hideMark/>
                </w:tcPr>
                <w:p w14:paraId="30C4979A" w14:textId="77777777" w:rsidR="00457A97" w:rsidRPr="00457A97" w:rsidRDefault="00457A97" w:rsidP="00457A97">
                  <w:pPr>
                    <w:spacing w:after="0" w:line="240" w:lineRule="auto"/>
                    <w:jc w:val="center"/>
                    <w:rPr>
                      <w:rFonts w:ascii="Times New Roman" w:eastAsia="Times New Roman" w:hAnsi="Times New Roman" w:cs="Times New Roman"/>
                      <w:b/>
                      <w:bCs/>
                      <w:color w:val="000000"/>
                      <w:sz w:val="20"/>
                      <w:szCs w:val="20"/>
                      <w:lang w:eastAsia="lv-LV"/>
                    </w:rPr>
                  </w:pPr>
                  <w:proofErr w:type="spellStart"/>
                  <w:r w:rsidRPr="00457A97">
                    <w:rPr>
                      <w:rFonts w:ascii="Times New Roman" w:eastAsia="Times New Roman" w:hAnsi="Times New Roman" w:cs="Times New Roman"/>
                      <w:b/>
                      <w:bCs/>
                      <w:color w:val="000000"/>
                      <w:sz w:val="20"/>
                      <w:szCs w:val="20"/>
                      <w:lang w:eastAsia="lv-LV"/>
                    </w:rPr>
                    <w:t>Apakškritērijs</w:t>
                  </w:r>
                  <w:proofErr w:type="spellEnd"/>
                </w:p>
              </w:tc>
              <w:tc>
                <w:tcPr>
                  <w:tcW w:w="675" w:type="pct"/>
                  <w:vMerge w:val="restart"/>
                  <w:tcBorders>
                    <w:top w:val="outset" w:sz="6" w:space="0" w:color="414142"/>
                    <w:left w:val="outset" w:sz="6" w:space="0" w:color="414142"/>
                    <w:bottom w:val="outset" w:sz="6" w:space="0" w:color="414142"/>
                    <w:right w:val="outset" w:sz="6" w:space="0" w:color="414142"/>
                  </w:tcBorders>
                  <w:vAlign w:val="center"/>
                  <w:hideMark/>
                </w:tcPr>
                <w:p w14:paraId="00F8C305" w14:textId="77777777" w:rsidR="00457A97" w:rsidRPr="00457A97" w:rsidRDefault="00457A97" w:rsidP="00457A97">
                  <w:pPr>
                    <w:spacing w:after="0" w:line="240" w:lineRule="auto"/>
                    <w:jc w:val="center"/>
                    <w:rPr>
                      <w:rFonts w:ascii="Times New Roman" w:eastAsia="Times New Roman" w:hAnsi="Times New Roman" w:cs="Times New Roman"/>
                      <w:b/>
                      <w:bCs/>
                      <w:color w:val="000000"/>
                      <w:sz w:val="20"/>
                      <w:szCs w:val="20"/>
                      <w:lang w:eastAsia="lv-LV"/>
                    </w:rPr>
                  </w:pPr>
                  <w:proofErr w:type="spellStart"/>
                  <w:r w:rsidRPr="00457A97">
                    <w:rPr>
                      <w:rFonts w:ascii="Times New Roman" w:eastAsia="Times New Roman" w:hAnsi="Times New Roman" w:cs="Times New Roman"/>
                      <w:b/>
                      <w:bCs/>
                      <w:color w:val="000000"/>
                      <w:sz w:val="20"/>
                      <w:szCs w:val="20"/>
                      <w:lang w:eastAsia="lv-LV"/>
                    </w:rPr>
                    <w:t>Apakškritērija</w:t>
                  </w:r>
                  <w:proofErr w:type="spellEnd"/>
                  <w:r w:rsidRPr="00457A97">
                    <w:rPr>
                      <w:rFonts w:ascii="Times New Roman" w:eastAsia="Times New Roman" w:hAnsi="Times New Roman" w:cs="Times New Roman"/>
                      <w:b/>
                      <w:bCs/>
                      <w:color w:val="000000"/>
                      <w:sz w:val="20"/>
                      <w:szCs w:val="20"/>
                      <w:lang w:eastAsia="lv-LV"/>
                    </w:rPr>
                    <w:t xml:space="preserve"> svars</w:t>
                  </w:r>
                  <w:r w:rsidRPr="00457A97">
                    <w:rPr>
                      <w:rFonts w:ascii="Times New Roman" w:eastAsia="Times New Roman" w:hAnsi="Times New Roman" w:cs="Times New Roman"/>
                      <w:b/>
                      <w:bCs/>
                      <w:color w:val="000000"/>
                      <w:sz w:val="20"/>
                      <w:szCs w:val="20"/>
                      <w:vertAlign w:val="superscript"/>
                      <w:lang w:eastAsia="lv-LV"/>
                    </w:rPr>
                    <w:t xml:space="preserve">1 </w:t>
                  </w:r>
                </w:p>
              </w:tc>
              <w:tc>
                <w:tcPr>
                  <w:tcW w:w="568" w:type="pct"/>
                  <w:tcBorders>
                    <w:top w:val="single" w:sz="6" w:space="0" w:color="414142"/>
                    <w:left w:val="single" w:sz="6" w:space="0" w:color="414142"/>
                    <w:bottom w:val="nil"/>
                    <w:right w:val="single" w:sz="6" w:space="0" w:color="414142"/>
                  </w:tcBorders>
                </w:tcPr>
                <w:p w14:paraId="625E42A6"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51" w:type="pct"/>
                  <w:tcBorders>
                    <w:top w:val="single" w:sz="6" w:space="0" w:color="414142"/>
                    <w:left w:val="single" w:sz="6" w:space="0" w:color="414142"/>
                    <w:bottom w:val="nil"/>
                    <w:right w:val="nil"/>
                  </w:tcBorders>
                  <w:vAlign w:val="center"/>
                  <w:hideMark/>
                </w:tcPr>
                <w:p w14:paraId="552FBE1C"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 </w:t>
                  </w:r>
                </w:p>
              </w:tc>
              <w:tc>
                <w:tcPr>
                  <w:tcW w:w="1173" w:type="pct"/>
                  <w:gridSpan w:val="2"/>
                  <w:vMerge w:val="restart"/>
                  <w:tcBorders>
                    <w:top w:val="single" w:sz="6" w:space="0" w:color="414142"/>
                    <w:left w:val="nil"/>
                    <w:right w:val="single" w:sz="6" w:space="0" w:color="414142"/>
                  </w:tcBorders>
                  <w:vAlign w:val="center"/>
                  <w:hideMark/>
                </w:tcPr>
                <w:p w14:paraId="239D1B61" w14:textId="77777777" w:rsidR="00457A97" w:rsidRPr="00457A97" w:rsidRDefault="00457A97" w:rsidP="00457A97">
                  <w:pPr>
                    <w:spacing w:after="0" w:line="240" w:lineRule="auto"/>
                    <w:jc w:val="center"/>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Kandidāta novērtēšana</w:t>
                  </w:r>
                </w:p>
              </w:tc>
            </w:tr>
            <w:tr w:rsidR="00457A97" w:rsidRPr="00457A97" w14:paraId="606CD50A" w14:textId="77777777" w:rsidTr="00527BE2">
              <w:trPr>
                <w:trHeight w:val="29"/>
              </w:trPr>
              <w:tc>
                <w:tcPr>
                  <w:tcW w:w="845" w:type="pct"/>
                  <w:gridSpan w:val="2"/>
                  <w:vMerge/>
                  <w:tcBorders>
                    <w:top w:val="outset" w:sz="6" w:space="0" w:color="414142"/>
                    <w:left w:val="outset" w:sz="6" w:space="0" w:color="414142"/>
                    <w:bottom w:val="outset" w:sz="6" w:space="0" w:color="414142"/>
                    <w:right w:val="outset" w:sz="6" w:space="0" w:color="414142"/>
                  </w:tcBorders>
                  <w:vAlign w:val="center"/>
                  <w:hideMark/>
                </w:tcPr>
                <w:p w14:paraId="1A129C91"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vMerge/>
                  <w:tcBorders>
                    <w:top w:val="outset" w:sz="6" w:space="0" w:color="414142"/>
                    <w:left w:val="outset" w:sz="6" w:space="0" w:color="414142"/>
                    <w:bottom w:val="outset" w:sz="6" w:space="0" w:color="414142"/>
                    <w:right w:val="outset" w:sz="6" w:space="0" w:color="414142"/>
                  </w:tcBorders>
                  <w:vAlign w:val="center"/>
                  <w:hideMark/>
                </w:tcPr>
                <w:p w14:paraId="570D1701"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675" w:type="pct"/>
                  <w:vMerge/>
                  <w:tcBorders>
                    <w:top w:val="outset" w:sz="6" w:space="0" w:color="414142"/>
                    <w:left w:val="outset" w:sz="6" w:space="0" w:color="414142"/>
                    <w:bottom w:val="outset" w:sz="6" w:space="0" w:color="414142"/>
                    <w:right w:val="outset" w:sz="6" w:space="0" w:color="414142"/>
                  </w:tcBorders>
                  <w:vAlign w:val="center"/>
                  <w:hideMark/>
                </w:tcPr>
                <w:p w14:paraId="2C386146"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568" w:type="pct"/>
                  <w:vMerge w:val="restart"/>
                  <w:tcBorders>
                    <w:top w:val="nil"/>
                    <w:left w:val="single" w:sz="6" w:space="0" w:color="414142"/>
                    <w:right w:val="single" w:sz="6" w:space="0" w:color="414142"/>
                  </w:tcBorders>
                </w:tcPr>
                <w:p w14:paraId="09F88117" w14:textId="77777777" w:rsidR="00457A97" w:rsidRPr="00457A97" w:rsidRDefault="00457A97" w:rsidP="00457A97">
                  <w:pPr>
                    <w:spacing w:after="0" w:line="240" w:lineRule="auto"/>
                    <w:jc w:val="center"/>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Punktu skaits</w:t>
                  </w:r>
                </w:p>
              </w:tc>
              <w:tc>
                <w:tcPr>
                  <w:tcW w:w="51" w:type="pct"/>
                  <w:tcBorders>
                    <w:top w:val="nil"/>
                    <w:left w:val="single" w:sz="6" w:space="0" w:color="414142"/>
                    <w:bottom w:val="single" w:sz="6" w:space="0" w:color="414142"/>
                    <w:right w:val="nil"/>
                  </w:tcBorders>
                  <w:vAlign w:val="center"/>
                  <w:hideMark/>
                </w:tcPr>
                <w:p w14:paraId="1D7D0DD9"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 </w:t>
                  </w:r>
                </w:p>
              </w:tc>
              <w:tc>
                <w:tcPr>
                  <w:tcW w:w="1173" w:type="pct"/>
                  <w:gridSpan w:val="2"/>
                  <w:vMerge/>
                  <w:tcBorders>
                    <w:left w:val="nil"/>
                    <w:bottom w:val="single" w:sz="6" w:space="0" w:color="414142"/>
                    <w:right w:val="single" w:sz="6" w:space="0" w:color="414142"/>
                  </w:tcBorders>
                  <w:vAlign w:val="center"/>
                  <w:hideMark/>
                </w:tcPr>
                <w:p w14:paraId="6189040A"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r>
            <w:tr w:rsidR="00457A97" w:rsidRPr="00457A97" w14:paraId="10F4A41B" w14:textId="77777777" w:rsidTr="00527BE2">
              <w:trPr>
                <w:trHeight w:val="160"/>
              </w:trPr>
              <w:tc>
                <w:tcPr>
                  <w:tcW w:w="845" w:type="pct"/>
                  <w:gridSpan w:val="2"/>
                  <w:vMerge/>
                  <w:tcBorders>
                    <w:top w:val="outset" w:sz="6" w:space="0" w:color="414142"/>
                    <w:left w:val="outset" w:sz="6" w:space="0" w:color="414142"/>
                    <w:bottom w:val="outset" w:sz="6" w:space="0" w:color="414142"/>
                    <w:right w:val="outset" w:sz="6" w:space="0" w:color="414142"/>
                  </w:tcBorders>
                  <w:vAlign w:val="center"/>
                  <w:hideMark/>
                </w:tcPr>
                <w:p w14:paraId="4A35BF91"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vMerge/>
                  <w:tcBorders>
                    <w:top w:val="outset" w:sz="6" w:space="0" w:color="414142"/>
                    <w:left w:val="outset" w:sz="6" w:space="0" w:color="414142"/>
                    <w:bottom w:val="outset" w:sz="6" w:space="0" w:color="414142"/>
                    <w:right w:val="outset" w:sz="6" w:space="0" w:color="414142"/>
                  </w:tcBorders>
                  <w:vAlign w:val="center"/>
                  <w:hideMark/>
                </w:tcPr>
                <w:p w14:paraId="0B02FCD7"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675" w:type="pct"/>
                  <w:vMerge/>
                  <w:tcBorders>
                    <w:top w:val="outset" w:sz="6" w:space="0" w:color="414142"/>
                    <w:left w:val="outset" w:sz="6" w:space="0" w:color="414142"/>
                    <w:bottom w:val="outset" w:sz="6" w:space="0" w:color="414142"/>
                    <w:right w:val="single" w:sz="6" w:space="0" w:color="414142"/>
                  </w:tcBorders>
                  <w:vAlign w:val="center"/>
                  <w:hideMark/>
                </w:tcPr>
                <w:p w14:paraId="0CAA6B72"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568" w:type="pct"/>
                  <w:vMerge/>
                  <w:tcBorders>
                    <w:left w:val="single" w:sz="6" w:space="0" w:color="414142"/>
                    <w:bottom w:val="outset" w:sz="6" w:space="0" w:color="414142"/>
                    <w:right w:val="single" w:sz="6" w:space="0" w:color="414142"/>
                  </w:tcBorders>
                </w:tcPr>
                <w:p w14:paraId="00E8B5C1" w14:textId="77777777" w:rsidR="00457A97" w:rsidRPr="00457A97" w:rsidRDefault="00457A97" w:rsidP="00457A97">
                  <w:pPr>
                    <w:spacing w:after="0" w:line="240" w:lineRule="auto"/>
                    <w:jc w:val="center"/>
                    <w:rPr>
                      <w:rFonts w:ascii="Times New Roman" w:eastAsia="Times New Roman" w:hAnsi="Times New Roman" w:cs="Times New Roman"/>
                      <w:b/>
                      <w:bCs/>
                      <w:color w:val="000000"/>
                      <w:sz w:val="20"/>
                      <w:szCs w:val="20"/>
                      <w:lang w:eastAsia="lv-LV"/>
                    </w:rPr>
                  </w:pPr>
                </w:p>
              </w:tc>
              <w:tc>
                <w:tcPr>
                  <w:tcW w:w="597" w:type="pct"/>
                  <w:gridSpan w:val="2"/>
                  <w:tcBorders>
                    <w:top w:val="outset" w:sz="6" w:space="0" w:color="414142"/>
                    <w:left w:val="single" w:sz="6" w:space="0" w:color="414142"/>
                    <w:bottom w:val="outset" w:sz="6" w:space="0" w:color="414142"/>
                    <w:right w:val="outset" w:sz="6" w:space="0" w:color="414142"/>
                  </w:tcBorders>
                  <w:vAlign w:val="center"/>
                  <w:hideMark/>
                </w:tcPr>
                <w:p w14:paraId="7A916F92" w14:textId="77777777" w:rsidR="00457A97" w:rsidRPr="00457A97" w:rsidRDefault="00457A97" w:rsidP="00457A97">
                  <w:pPr>
                    <w:spacing w:after="0" w:line="240" w:lineRule="auto"/>
                    <w:jc w:val="center"/>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novērtējums</w:t>
                  </w:r>
                </w:p>
              </w:tc>
              <w:tc>
                <w:tcPr>
                  <w:tcW w:w="627" w:type="pct"/>
                  <w:tcBorders>
                    <w:top w:val="outset" w:sz="6" w:space="0" w:color="414142"/>
                    <w:left w:val="outset" w:sz="6" w:space="0" w:color="414142"/>
                    <w:bottom w:val="outset" w:sz="6" w:space="0" w:color="414142"/>
                    <w:right w:val="outset" w:sz="6" w:space="0" w:color="414142"/>
                  </w:tcBorders>
                  <w:vAlign w:val="center"/>
                  <w:hideMark/>
                </w:tcPr>
                <w:p w14:paraId="387238AA" w14:textId="77777777" w:rsidR="00457A97" w:rsidRPr="00457A97" w:rsidRDefault="00457A97" w:rsidP="00457A97">
                  <w:pPr>
                    <w:spacing w:after="0" w:line="240" w:lineRule="auto"/>
                    <w:jc w:val="center"/>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novērtējuma un svara reizinājums</w:t>
                  </w:r>
                </w:p>
              </w:tc>
            </w:tr>
            <w:tr w:rsidR="00457A97" w:rsidRPr="00457A97" w14:paraId="3A56EBB9" w14:textId="77777777" w:rsidTr="00527BE2">
              <w:tc>
                <w:tcPr>
                  <w:tcW w:w="845" w:type="pct"/>
                  <w:gridSpan w:val="2"/>
                  <w:vMerge w:val="restart"/>
                  <w:tcBorders>
                    <w:top w:val="outset" w:sz="6" w:space="0" w:color="414142"/>
                    <w:left w:val="outset" w:sz="6" w:space="0" w:color="414142"/>
                    <w:right w:val="outset" w:sz="6" w:space="0" w:color="414142"/>
                  </w:tcBorders>
                  <w:hideMark/>
                </w:tcPr>
                <w:p w14:paraId="14486B30"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1. Valodu zināšanas</w:t>
                  </w:r>
                </w:p>
              </w:tc>
              <w:tc>
                <w:tcPr>
                  <w:tcW w:w="1688" w:type="pct"/>
                  <w:tcBorders>
                    <w:top w:val="outset" w:sz="6" w:space="0" w:color="414142"/>
                    <w:left w:val="outset" w:sz="6" w:space="0" w:color="414142"/>
                    <w:bottom w:val="outset" w:sz="6" w:space="0" w:color="414142"/>
                    <w:right w:val="outset" w:sz="6" w:space="0" w:color="414142"/>
                  </w:tcBorders>
                  <w:hideMark/>
                </w:tcPr>
                <w:p w14:paraId="3944DFF0"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1.1. valsts valodas prasmes C1 līmenī</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224FC950"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Svars netiek noteikts</w:t>
                  </w:r>
                </w:p>
              </w:tc>
              <w:tc>
                <w:tcPr>
                  <w:tcW w:w="568" w:type="pct"/>
                  <w:tcBorders>
                    <w:top w:val="outset" w:sz="6" w:space="0" w:color="414142"/>
                    <w:left w:val="outset" w:sz="6" w:space="0" w:color="414142"/>
                    <w:bottom w:val="outset" w:sz="6" w:space="0" w:color="414142"/>
                    <w:right w:val="outset" w:sz="6" w:space="0" w:color="414142"/>
                  </w:tcBorders>
                  <w:vAlign w:val="center"/>
                </w:tcPr>
                <w:p w14:paraId="69EAD4B5"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Punktu skaits netiek noteikts</w:t>
                  </w:r>
                </w:p>
              </w:tc>
              <w:tc>
                <w:tcPr>
                  <w:tcW w:w="597" w:type="pct"/>
                  <w:gridSpan w:val="2"/>
                  <w:tcBorders>
                    <w:top w:val="outset" w:sz="6" w:space="0" w:color="414142"/>
                    <w:left w:val="outset" w:sz="6" w:space="0" w:color="414142"/>
                    <w:bottom w:val="outset" w:sz="6" w:space="0" w:color="414142"/>
                    <w:right w:val="outset" w:sz="6" w:space="0" w:color="414142"/>
                  </w:tcBorders>
                  <w:hideMark/>
                </w:tcPr>
                <w:p w14:paraId="70EF0B01"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1D860ABE"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06AA0DEC" w14:textId="77777777" w:rsidTr="00527BE2">
              <w:tc>
                <w:tcPr>
                  <w:tcW w:w="845" w:type="pct"/>
                  <w:gridSpan w:val="2"/>
                  <w:vMerge/>
                  <w:tcBorders>
                    <w:left w:val="outset" w:sz="6" w:space="0" w:color="414142"/>
                    <w:right w:val="outset" w:sz="6" w:space="0" w:color="414142"/>
                  </w:tcBorders>
                  <w:vAlign w:val="center"/>
                  <w:hideMark/>
                </w:tcPr>
                <w:p w14:paraId="339DE3BC"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hideMark/>
                </w:tcPr>
                <w:p w14:paraId="4B3680BB"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1.2. labas angļu valodas prasmes (vismaz C1 līmenī)</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04F5732F"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Svars netiek noteikts</w:t>
                  </w:r>
                </w:p>
              </w:tc>
              <w:tc>
                <w:tcPr>
                  <w:tcW w:w="568" w:type="pct"/>
                  <w:tcBorders>
                    <w:top w:val="outset" w:sz="6" w:space="0" w:color="414142"/>
                    <w:left w:val="outset" w:sz="6" w:space="0" w:color="414142"/>
                    <w:bottom w:val="outset" w:sz="6" w:space="0" w:color="414142"/>
                    <w:right w:val="outset" w:sz="6" w:space="0" w:color="414142"/>
                  </w:tcBorders>
                  <w:vAlign w:val="center"/>
                </w:tcPr>
                <w:p w14:paraId="57507F1B"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Punktu skaits netiek noteikts</w:t>
                  </w:r>
                </w:p>
              </w:tc>
              <w:tc>
                <w:tcPr>
                  <w:tcW w:w="597" w:type="pct"/>
                  <w:gridSpan w:val="2"/>
                  <w:tcBorders>
                    <w:top w:val="outset" w:sz="6" w:space="0" w:color="414142"/>
                    <w:left w:val="outset" w:sz="6" w:space="0" w:color="414142"/>
                    <w:bottom w:val="outset" w:sz="6" w:space="0" w:color="414142"/>
                    <w:right w:val="outset" w:sz="6" w:space="0" w:color="414142"/>
                  </w:tcBorders>
                  <w:hideMark/>
                </w:tcPr>
                <w:p w14:paraId="46290F04"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3031EEFC"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06E70DA5" w14:textId="77777777" w:rsidTr="00527BE2">
              <w:tc>
                <w:tcPr>
                  <w:tcW w:w="845" w:type="pct"/>
                  <w:gridSpan w:val="2"/>
                  <w:vMerge/>
                  <w:tcBorders>
                    <w:left w:val="outset" w:sz="6" w:space="0" w:color="414142"/>
                    <w:bottom w:val="outset" w:sz="6" w:space="0" w:color="414142"/>
                    <w:right w:val="outset" w:sz="6" w:space="0" w:color="414142"/>
                  </w:tcBorders>
                  <w:vAlign w:val="center"/>
                </w:tcPr>
                <w:p w14:paraId="44E4B814"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1576AA97"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1.3. citas svešvalodas zināšanas</w:t>
                  </w:r>
                </w:p>
              </w:tc>
              <w:tc>
                <w:tcPr>
                  <w:tcW w:w="675" w:type="pct"/>
                  <w:tcBorders>
                    <w:top w:val="outset" w:sz="6" w:space="0" w:color="414142"/>
                    <w:left w:val="outset" w:sz="6" w:space="0" w:color="414142"/>
                    <w:bottom w:val="outset" w:sz="6" w:space="0" w:color="414142"/>
                    <w:right w:val="outset" w:sz="6" w:space="0" w:color="414142"/>
                  </w:tcBorders>
                  <w:vAlign w:val="center"/>
                </w:tcPr>
                <w:p w14:paraId="047B15BC"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Svars netiek noteikts</w:t>
                  </w:r>
                </w:p>
              </w:tc>
              <w:tc>
                <w:tcPr>
                  <w:tcW w:w="568" w:type="pct"/>
                  <w:tcBorders>
                    <w:top w:val="outset" w:sz="6" w:space="0" w:color="414142"/>
                    <w:left w:val="outset" w:sz="6" w:space="0" w:color="414142"/>
                    <w:bottom w:val="outset" w:sz="6" w:space="0" w:color="414142"/>
                    <w:right w:val="outset" w:sz="6" w:space="0" w:color="414142"/>
                  </w:tcBorders>
                  <w:vAlign w:val="center"/>
                </w:tcPr>
                <w:p w14:paraId="00FD8D97"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1A2D877D"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5FB391A3"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142611E0" w14:textId="77777777" w:rsidTr="00527BE2">
              <w:tc>
                <w:tcPr>
                  <w:tcW w:w="845" w:type="pct"/>
                  <w:gridSpan w:val="2"/>
                  <w:vMerge w:val="restart"/>
                  <w:tcBorders>
                    <w:top w:val="outset" w:sz="6" w:space="0" w:color="414142"/>
                    <w:left w:val="outset" w:sz="6" w:space="0" w:color="414142"/>
                    <w:right w:val="outset" w:sz="6" w:space="0" w:color="414142"/>
                  </w:tcBorders>
                  <w:hideMark/>
                </w:tcPr>
                <w:p w14:paraId="690332A1"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b/>
                      <w:bCs/>
                      <w:color w:val="000000"/>
                      <w:sz w:val="20"/>
                      <w:szCs w:val="20"/>
                      <w:bdr w:val="none" w:sz="0" w:space="0" w:color="auto" w:frame="1"/>
                      <w:lang w:eastAsia="lv-LV"/>
                    </w:rPr>
                    <w:t>2. Izglītība</w:t>
                  </w:r>
                </w:p>
              </w:tc>
              <w:tc>
                <w:tcPr>
                  <w:tcW w:w="1688" w:type="pct"/>
                  <w:tcBorders>
                    <w:top w:val="outset" w:sz="6" w:space="0" w:color="414142"/>
                    <w:left w:val="outset" w:sz="6" w:space="0" w:color="414142"/>
                    <w:bottom w:val="outset" w:sz="6" w:space="0" w:color="414142"/>
                    <w:right w:val="outset" w:sz="6" w:space="0" w:color="414142"/>
                  </w:tcBorders>
                  <w:hideMark/>
                </w:tcPr>
                <w:p w14:paraId="3ABA3377"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2.1.</w:t>
                  </w:r>
                  <w:r w:rsidRPr="00457A97">
                    <w:rPr>
                      <w:rFonts w:ascii="Times New Roman" w:eastAsia="Calibri" w:hAnsi="Times New Roman" w:cs="Times New Roman"/>
                      <w:bCs/>
                      <w:sz w:val="24"/>
                      <w:szCs w:val="24"/>
                    </w:rPr>
                    <w:t xml:space="preserve"> </w:t>
                  </w:r>
                  <w:r w:rsidRPr="00457A97">
                    <w:rPr>
                      <w:rFonts w:ascii="Times New Roman" w:eastAsia="Times New Roman" w:hAnsi="Times New Roman" w:cs="Times New Roman"/>
                      <w:bCs/>
                      <w:color w:val="000000"/>
                      <w:sz w:val="20"/>
                      <w:szCs w:val="20"/>
                      <w:lang w:eastAsia="lv-LV"/>
                    </w:rPr>
                    <w:t>Akadēmiskā augstākā vai otrā līmeņa profesionālā augstākā izglītība</w:t>
                  </w:r>
                  <w:r w:rsidRPr="00457A97">
                    <w:rPr>
                      <w:rFonts w:ascii="Times New Roman" w:eastAsia="Times New Roman" w:hAnsi="Times New Roman" w:cs="Times New Roman"/>
                      <w:bCs/>
                      <w:color w:val="000000"/>
                      <w:sz w:val="20"/>
                      <w:szCs w:val="20"/>
                      <w:vertAlign w:val="superscript"/>
                      <w:lang w:eastAsia="lv-LV"/>
                    </w:rPr>
                    <w:t xml:space="preserve">2 </w:t>
                  </w:r>
                  <w:r w:rsidRPr="00457A97">
                    <w:rPr>
                      <w:rFonts w:ascii="Times New Roman" w:eastAsia="Times New Roman" w:hAnsi="Times New Roman" w:cs="Times New Roman"/>
                      <w:bCs/>
                      <w:color w:val="000000"/>
                      <w:sz w:val="20"/>
                      <w:szCs w:val="20"/>
                      <w:lang w:eastAsia="lv-LV"/>
                    </w:rPr>
                    <w:t>atbilstoši kompetences jomām</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14552211"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Svars netiek noteikts</w:t>
                  </w:r>
                </w:p>
              </w:tc>
              <w:tc>
                <w:tcPr>
                  <w:tcW w:w="568" w:type="pct"/>
                  <w:tcBorders>
                    <w:top w:val="outset" w:sz="6" w:space="0" w:color="414142"/>
                    <w:left w:val="outset" w:sz="6" w:space="0" w:color="414142"/>
                    <w:bottom w:val="outset" w:sz="6" w:space="0" w:color="414142"/>
                    <w:right w:val="outset" w:sz="6" w:space="0" w:color="414142"/>
                  </w:tcBorders>
                  <w:vAlign w:val="center"/>
                </w:tcPr>
                <w:p w14:paraId="2108A4BE"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Punktu skaits netiek noteikts</w:t>
                  </w:r>
                </w:p>
              </w:tc>
              <w:tc>
                <w:tcPr>
                  <w:tcW w:w="597" w:type="pct"/>
                  <w:gridSpan w:val="2"/>
                  <w:tcBorders>
                    <w:top w:val="outset" w:sz="6" w:space="0" w:color="414142"/>
                    <w:left w:val="outset" w:sz="6" w:space="0" w:color="414142"/>
                    <w:bottom w:val="outset" w:sz="6" w:space="0" w:color="414142"/>
                    <w:right w:val="outset" w:sz="6" w:space="0" w:color="414142"/>
                  </w:tcBorders>
                  <w:hideMark/>
                </w:tcPr>
                <w:p w14:paraId="63A4DA33"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4653B3D0"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4A6E0456" w14:textId="77777777" w:rsidTr="00527BE2">
              <w:tc>
                <w:tcPr>
                  <w:tcW w:w="845" w:type="pct"/>
                  <w:gridSpan w:val="2"/>
                  <w:vMerge/>
                  <w:tcBorders>
                    <w:left w:val="outset" w:sz="6" w:space="0" w:color="414142"/>
                    <w:right w:val="outset" w:sz="6" w:space="0" w:color="414142"/>
                  </w:tcBorders>
                </w:tcPr>
                <w:p w14:paraId="138873A7"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bdr w:val="none" w:sz="0" w:space="0" w:color="auto" w:frame="1"/>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74C986C3"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2.2.</w:t>
                  </w:r>
                  <w:r w:rsidRPr="00457A97">
                    <w:rPr>
                      <w:rFonts w:ascii="Times New Roman" w:eastAsia="Times New Roman" w:hAnsi="Times New Roman" w:cs="Times New Roman"/>
                      <w:bCs/>
                      <w:color w:val="000000"/>
                      <w:sz w:val="20"/>
                      <w:szCs w:val="20"/>
                      <w:lang w:eastAsia="lv-LV"/>
                    </w:rPr>
                    <w:t xml:space="preserve"> Akadēmiskā augstākā vai otrā līmeņa profesionālā augstākā izglītība atbilstoši kompetences jomām – maģistra grāds</w:t>
                  </w:r>
                </w:p>
              </w:tc>
              <w:tc>
                <w:tcPr>
                  <w:tcW w:w="675" w:type="pct"/>
                  <w:vMerge w:val="restart"/>
                  <w:tcBorders>
                    <w:top w:val="outset" w:sz="6" w:space="0" w:color="414142"/>
                    <w:left w:val="outset" w:sz="6" w:space="0" w:color="414142"/>
                    <w:right w:val="outset" w:sz="6" w:space="0" w:color="414142"/>
                  </w:tcBorders>
                  <w:vAlign w:val="center"/>
                </w:tcPr>
                <w:p w14:paraId="7243D069"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Svars netiek noteikts</w:t>
                  </w:r>
                </w:p>
              </w:tc>
              <w:tc>
                <w:tcPr>
                  <w:tcW w:w="568" w:type="pct"/>
                  <w:tcBorders>
                    <w:top w:val="outset" w:sz="6" w:space="0" w:color="414142"/>
                    <w:left w:val="outset" w:sz="6" w:space="0" w:color="414142"/>
                    <w:bottom w:val="outset" w:sz="6" w:space="0" w:color="414142"/>
                    <w:right w:val="outset" w:sz="6" w:space="0" w:color="414142"/>
                  </w:tcBorders>
                  <w:vAlign w:val="center"/>
                </w:tcPr>
                <w:p w14:paraId="2E9F49CD"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2FDF087A"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1A550358"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1AF4E821" w14:textId="77777777" w:rsidTr="00527BE2">
              <w:tc>
                <w:tcPr>
                  <w:tcW w:w="845" w:type="pct"/>
                  <w:gridSpan w:val="2"/>
                  <w:vMerge/>
                  <w:tcBorders>
                    <w:left w:val="outset" w:sz="6" w:space="0" w:color="414142"/>
                    <w:bottom w:val="outset" w:sz="6" w:space="0" w:color="414142"/>
                    <w:right w:val="outset" w:sz="6" w:space="0" w:color="414142"/>
                  </w:tcBorders>
                </w:tcPr>
                <w:p w14:paraId="79A92803"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bdr w:val="none" w:sz="0" w:space="0" w:color="auto" w:frame="1"/>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6970F3F2"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2.3. Otra augstākā izglītība</w:t>
                  </w:r>
                  <w:r w:rsidRPr="00457A97">
                    <w:rPr>
                      <w:rFonts w:ascii="Times New Roman" w:eastAsia="Times New Roman" w:hAnsi="Times New Roman" w:cs="Times New Roman"/>
                      <w:bCs/>
                      <w:color w:val="000000"/>
                      <w:sz w:val="20"/>
                      <w:szCs w:val="20"/>
                      <w:lang w:eastAsia="lv-LV"/>
                    </w:rPr>
                    <w:t xml:space="preserve"> atbilstoši kompetences jomām</w:t>
                  </w:r>
                </w:p>
              </w:tc>
              <w:tc>
                <w:tcPr>
                  <w:tcW w:w="675" w:type="pct"/>
                  <w:vMerge/>
                  <w:tcBorders>
                    <w:left w:val="outset" w:sz="6" w:space="0" w:color="414142"/>
                    <w:bottom w:val="outset" w:sz="6" w:space="0" w:color="414142"/>
                    <w:right w:val="outset" w:sz="6" w:space="0" w:color="414142"/>
                  </w:tcBorders>
                  <w:vAlign w:val="center"/>
                </w:tcPr>
                <w:p w14:paraId="2D4B8AAB"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46139059"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77957215"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3B4681F8"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0968DDA2" w14:textId="77777777" w:rsidTr="00527BE2">
              <w:tc>
                <w:tcPr>
                  <w:tcW w:w="845" w:type="pct"/>
                  <w:gridSpan w:val="2"/>
                  <w:vMerge w:val="restart"/>
                  <w:tcBorders>
                    <w:top w:val="outset" w:sz="6" w:space="0" w:color="414142"/>
                    <w:left w:val="outset" w:sz="6" w:space="0" w:color="414142"/>
                    <w:right w:val="outset" w:sz="6" w:space="0" w:color="414142"/>
                  </w:tcBorders>
                  <w:hideMark/>
                </w:tcPr>
                <w:p w14:paraId="4079F615"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3. Pieredze</w:t>
                  </w:r>
                </w:p>
              </w:tc>
              <w:tc>
                <w:tcPr>
                  <w:tcW w:w="1688" w:type="pct"/>
                  <w:tcBorders>
                    <w:top w:val="outset" w:sz="6" w:space="0" w:color="414142"/>
                    <w:left w:val="outset" w:sz="6" w:space="0" w:color="414142"/>
                    <w:bottom w:val="outset" w:sz="6" w:space="0" w:color="414142"/>
                    <w:right w:val="outset" w:sz="6" w:space="0" w:color="414142"/>
                  </w:tcBorders>
                  <w:hideMark/>
                </w:tcPr>
                <w:p w14:paraId="21E25108"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3.1.</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 xml:space="preserve">vismaz triju gadu pieredze vadošā amatā institūcijā, kas atbildīga par politikas veidošanu, </w:t>
                  </w:r>
                  <w:r w:rsidRPr="00457A97">
                    <w:rPr>
                      <w:rFonts w:ascii="Times New Roman" w:eastAsia="Times New Roman" w:hAnsi="Times New Roman" w:cs="Times New Roman"/>
                      <w:i/>
                      <w:iCs/>
                      <w:color w:val="000000"/>
                      <w:sz w:val="20"/>
                      <w:szCs w:val="20"/>
                      <w:lang w:eastAsia="lv-LV"/>
                    </w:rPr>
                    <w:t>vai</w:t>
                  </w:r>
                </w:p>
                <w:p w14:paraId="024B6BBD"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xml:space="preserve">vismaz triju gadu pieredze vidējas vai lielas kapitālsabiedrības valdes vai padomes locekļa amatā, vēlams, biržā kotētā vai starptautiskā uzņēmumā, </w:t>
                  </w:r>
                </w:p>
                <w:p w14:paraId="2270DE3F"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i/>
                      <w:iCs/>
                      <w:color w:val="000000"/>
                      <w:sz w:val="20"/>
                      <w:szCs w:val="20"/>
                      <w:lang w:eastAsia="lv-LV"/>
                    </w:rPr>
                    <w:t>vai</w:t>
                  </w:r>
                </w:p>
                <w:p w14:paraId="5F0ACD49"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vismaz 10 gadu starptautiski atzīta pētniecības vai konsultāciju pieredze ar uzņēmuma darbību saistītā jomā vadošā akadēmiskā personāla amatā (asociētais profesors, profesors, vadošais pētnieks)</w:t>
                  </w:r>
                </w:p>
                <w:p w14:paraId="3C72556B"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0943B2EE"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Svars netiek noteikts</w:t>
                  </w:r>
                </w:p>
              </w:tc>
              <w:tc>
                <w:tcPr>
                  <w:tcW w:w="568" w:type="pct"/>
                  <w:tcBorders>
                    <w:top w:val="outset" w:sz="6" w:space="0" w:color="414142"/>
                    <w:left w:val="outset" w:sz="6" w:space="0" w:color="414142"/>
                    <w:bottom w:val="outset" w:sz="6" w:space="0" w:color="414142"/>
                    <w:right w:val="outset" w:sz="6" w:space="0" w:color="414142"/>
                  </w:tcBorders>
                  <w:vAlign w:val="center"/>
                </w:tcPr>
                <w:p w14:paraId="05340BC3"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Punktu skaits netiek noteikts</w:t>
                  </w:r>
                </w:p>
              </w:tc>
              <w:tc>
                <w:tcPr>
                  <w:tcW w:w="597" w:type="pct"/>
                  <w:gridSpan w:val="2"/>
                  <w:tcBorders>
                    <w:top w:val="outset" w:sz="6" w:space="0" w:color="414142"/>
                    <w:left w:val="outset" w:sz="6" w:space="0" w:color="414142"/>
                    <w:bottom w:val="outset" w:sz="6" w:space="0" w:color="414142"/>
                    <w:right w:val="outset" w:sz="6" w:space="0" w:color="414142"/>
                  </w:tcBorders>
                  <w:hideMark/>
                </w:tcPr>
                <w:p w14:paraId="38B3ED44"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69A210BC"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783E1796" w14:textId="77777777" w:rsidTr="00527BE2">
              <w:tc>
                <w:tcPr>
                  <w:tcW w:w="845" w:type="pct"/>
                  <w:gridSpan w:val="2"/>
                  <w:vMerge/>
                  <w:tcBorders>
                    <w:left w:val="outset" w:sz="6" w:space="0" w:color="414142"/>
                    <w:right w:val="outset" w:sz="6" w:space="0" w:color="414142"/>
                  </w:tcBorders>
                  <w:vAlign w:val="center"/>
                  <w:hideMark/>
                </w:tcPr>
                <w:p w14:paraId="170B4175"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hideMark/>
                </w:tcPr>
                <w:p w14:paraId="25DAE26C"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3.2. Starptautiskās sadarbības pieredze</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592D168F"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10%</w:t>
                  </w:r>
                </w:p>
              </w:tc>
              <w:tc>
                <w:tcPr>
                  <w:tcW w:w="568" w:type="pct"/>
                  <w:tcBorders>
                    <w:top w:val="outset" w:sz="6" w:space="0" w:color="414142"/>
                    <w:left w:val="outset" w:sz="6" w:space="0" w:color="414142"/>
                    <w:bottom w:val="outset" w:sz="6" w:space="0" w:color="414142"/>
                    <w:right w:val="outset" w:sz="6" w:space="0" w:color="414142"/>
                  </w:tcBorders>
                  <w:vAlign w:val="center"/>
                </w:tcPr>
                <w:p w14:paraId="31C7572C"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hideMark/>
                </w:tcPr>
                <w:p w14:paraId="47680A0D"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7D56711B"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6885048C" w14:textId="77777777" w:rsidTr="00527BE2">
              <w:trPr>
                <w:trHeight w:val="460"/>
              </w:trPr>
              <w:tc>
                <w:tcPr>
                  <w:tcW w:w="845" w:type="pct"/>
                  <w:gridSpan w:val="2"/>
                  <w:vMerge/>
                  <w:tcBorders>
                    <w:left w:val="outset" w:sz="6" w:space="0" w:color="414142"/>
                    <w:right w:val="outset" w:sz="6" w:space="0" w:color="414142"/>
                  </w:tcBorders>
                  <w:vAlign w:val="center"/>
                </w:tcPr>
                <w:p w14:paraId="011BBC39"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right w:val="outset" w:sz="6" w:space="0" w:color="414142"/>
                  </w:tcBorders>
                </w:tcPr>
                <w:p w14:paraId="20108B62" w14:textId="77777777" w:rsidR="00457A97" w:rsidRPr="00457A97" w:rsidRDefault="00457A97" w:rsidP="00457A97">
                  <w:pPr>
                    <w:spacing w:after="0" w:line="240" w:lineRule="auto"/>
                    <w:rPr>
                      <w:rFonts w:ascii="Times New Roman" w:eastAsia="Times New Roman" w:hAnsi="Times New Roman" w:cs="Times New Roman"/>
                      <w:bCs/>
                      <w:color w:val="000000"/>
                      <w:sz w:val="20"/>
                      <w:szCs w:val="20"/>
                      <w:lang w:eastAsia="lv-LV"/>
                    </w:rPr>
                  </w:pPr>
                  <w:r w:rsidRPr="00457A97">
                    <w:rPr>
                      <w:rFonts w:ascii="Times New Roman" w:eastAsia="Times New Roman" w:hAnsi="Times New Roman" w:cs="Times New Roman"/>
                      <w:color w:val="000000"/>
                      <w:sz w:val="20"/>
                      <w:szCs w:val="20"/>
                      <w:lang w:eastAsia="lv-LV"/>
                    </w:rPr>
                    <w:t xml:space="preserve">3.3. Vismaz triju gadu pieredze </w:t>
                  </w:r>
                  <w:r w:rsidRPr="00457A97">
                    <w:rPr>
                      <w:rFonts w:ascii="Times New Roman" w:eastAsia="Times New Roman" w:hAnsi="Times New Roman" w:cs="Times New Roman"/>
                      <w:bCs/>
                      <w:color w:val="000000"/>
                      <w:sz w:val="20"/>
                      <w:szCs w:val="20"/>
                      <w:lang w:eastAsia="lv-LV"/>
                    </w:rPr>
                    <w:t>atbilstoši kompetences jomām</w:t>
                  </w:r>
                </w:p>
              </w:tc>
              <w:tc>
                <w:tcPr>
                  <w:tcW w:w="675" w:type="pct"/>
                  <w:tcBorders>
                    <w:top w:val="outset" w:sz="6" w:space="0" w:color="414142"/>
                    <w:left w:val="outset" w:sz="6" w:space="0" w:color="414142"/>
                    <w:right w:val="outset" w:sz="6" w:space="0" w:color="414142"/>
                  </w:tcBorders>
                  <w:vAlign w:val="center"/>
                </w:tcPr>
                <w:p w14:paraId="35BFFCAE"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10%</w:t>
                  </w:r>
                </w:p>
              </w:tc>
              <w:tc>
                <w:tcPr>
                  <w:tcW w:w="568" w:type="pct"/>
                  <w:tcBorders>
                    <w:top w:val="outset" w:sz="6" w:space="0" w:color="414142"/>
                    <w:left w:val="outset" w:sz="6" w:space="0" w:color="414142"/>
                    <w:right w:val="outset" w:sz="6" w:space="0" w:color="414142"/>
                  </w:tcBorders>
                </w:tcPr>
                <w:p w14:paraId="214D6888"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right w:val="outset" w:sz="6" w:space="0" w:color="414142"/>
                  </w:tcBorders>
                </w:tcPr>
                <w:p w14:paraId="31AFE5F3"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right w:val="outset" w:sz="6" w:space="0" w:color="414142"/>
                  </w:tcBorders>
                </w:tcPr>
                <w:p w14:paraId="44156C20"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xml:space="preserve"> </w:t>
                  </w:r>
                </w:p>
                <w:p w14:paraId="04E1E118"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562AE52A" w14:textId="77777777" w:rsidTr="00527BE2">
              <w:tc>
                <w:tcPr>
                  <w:tcW w:w="845" w:type="pct"/>
                  <w:gridSpan w:val="2"/>
                  <w:vMerge w:val="restart"/>
                  <w:tcBorders>
                    <w:top w:val="outset" w:sz="6" w:space="0" w:color="414142"/>
                    <w:left w:val="outset" w:sz="6" w:space="0" w:color="414142"/>
                    <w:right w:val="outset" w:sz="6" w:space="0" w:color="414142"/>
                  </w:tcBorders>
                  <w:hideMark/>
                </w:tcPr>
                <w:p w14:paraId="520C5CDA"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4. Kompetences</w:t>
                  </w:r>
                </w:p>
              </w:tc>
              <w:tc>
                <w:tcPr>
                  <w:tcW w:w="1688" w:type="pct"/>
                  <w:tcBorders>
                    <w:top w:val="outset" w:sz="6" w:space="0" w:color="414142"/>
                    <w:left w:val="outset" w:sz="6" w:space="0" w:color="414142"/>
                    <w:bottom w:val="outset" w:sz="6" w:space="0" w:color="414142"/>
                    <w:right w:val="outset" w:sz="6" w:space="0" w:color="414142"/>
                  </w:tcBorders>
                  <w:hideMark/>
                </w:tcPr>
                <w:p w14:paraId="3F5309E9"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4.1.</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 xml:space="preserve">Izpratne par Latvenergo darbības jomām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6FB00D01"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10%</w:t>
                  </w:r>
                </w:p>
              </w:tc>
              <w:tc>
                <w:tcPr>
                  <w:tcW w:w="568" w:type="pct"/>
                  <w:tcBorders>
                    <w:top w:val="outset" w:sz="6" w:space="0" w:color="414142"/>
                    <w:left w:val="outset" w:sz="6" w:space="0" w:color="414142"/>
                    <w:bottom w:val="outset" w:sz="6" w:space="0" w:color="414142"/>
                    <w:right w:val="outset" w:sz="6" w:space="0" w:color="414142"/>
                  </w:tcBorders>
                  <w:vAlign w:val="center"/>
                </w:tcPr>
                <w:p w14:paraId="4FEFC5A4"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hideMark/>
                </w:tcPr>
                <w:p w14:paraId="3C7DFC2B"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483FE46C"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6684CCBE" w14:textId="77777777" w:rsidTr="00527BE2">
              <w:tc>
                <w:tcPr>
                  <w:tcW w:w="845" w:type="pct"/>
                  <w:gridSpan w:val="2"/>
                  <w:vMerge/>
                  <w:tcBorders>
                    <w:left w:val="outset" w:sz="6" w:space="0" w:color="414142"/>
                    <w:right w:val="outset" w:sz="6" w:space="0" w:color="414142"/>
                  </w:tcBorders>
                  <w:vAlign w:val="center"/>
                  <w:hideMark/>
                </w:tcPr>
                <w:p w14:paraId="46A6659B"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hideMark/>
                </w:tcPr>
                <w:p w14:paraId="7894D3FB"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4.2.</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Izpratne par korporatīvās pārvaldības jautājumiem, biznesa ētiku</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00953AE0"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10%</w:t>
                  </w:r>
                </w:p>
              </w:tc>
              <w:tc>
                <w:tcPr>
                  <w:tcW w:w="568" w:type="pct"/>
                  <w:tcBorders>
                    <w:top w:val="outset" w:sz="6" w:space="0" w:color="414142"/>
                    <w:left w:val="outset" w:sz="6" w:space="0" w:color="414142"/>
                    <w:bottom w:val="outset" w:sz="6" w:space="0" w:color="414142"/>
                    <w:right w:val="outset" w:sz="6" w:space="0" w:color="414142"/>
                  </w:tcBorders>
                  <w:vAlign w:val="center"/>
                </w:tcPr>
                <w:p w14:paraId="78004C0F"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hideMark/>
                </w:tcPr>
                <w:p w14:paraId="3E72CD7E"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55422B52"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69AAE41A" w14:textId="77777777" w:rsidTr="00527BE2">
              <w:tc>
                <w:tcPr>
                  <w:tcW w:w="845" w:type="pct"/>
                  <w:gridSpan w:val="2"/>
                  <w:vMerge/>
                  <w:tcBorders>
                    <w:left w:val="outset" w:sz="6" w:space="0" w:color="414142"/>
                    <w:right w:val="outset" w:sz="6" w:space="0" w:color="414142"/>
                  </w:tcBorders>
                  <w:vAlign w:val="center"/>
                  <w:hideMark/>
                </w:tcPr>
                <w:p w14:paraId="0FAF7AB4"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hideMark/>
                </w:tcPr>
                <w:p w14:paraId="5A031186"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4.3.</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 xml:space="preserve">Izpratne par valsts kapitālsabiedrību darbību </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42C41C1E"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5%</w:t>
                  </w:r>
                </w:p>
              </w:tc>
              <w:tc>
                <w:tcPr>
                  <w:tcW w:w="568" w:type="pct"/>
                  <w:tcBorders>
                    <w:top w:val="outset" w:sz="6" w:space="0" w:color="414142"/>
                    <w:left w:val="outset" w:sz="6" w:space="0" w:color="414142"/>
                    <w:bottom w:val="outset" w:sz="6" w:space="0" w:color="414142"/>
                    <w:right w:val="outset" w:sz="6" w:space="0" w:color="414142"/>
                  </w:tcBorders>
                  <w:vAlign w:val="center"/>
                </w:tcPr>
                <w:p w14:paraId="78778DF3"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hideMark/>
                </w:tcPr>
                <w:p w14:paraId="1D8DA86D"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5E832EE5"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11E8CCEA" w14:textId="77777777" w:rsidTr="00527BE2">
              <w:tc>
                <w:tcPr>
                  <w:tcW w:w="845" w:type="pct"/>
                  <w:gridSpan w:val="2"/>
                  <w:vMerge/>
                  <w:tcBorders>
                    <w:left w:val="outset" w:sz="6" w:space="0" w:color="414142"/>
                    <w:right w:val="outset" w:sz="6" w:space="0" w:color="414142"/>
                  </w:tcBorders>
                  <w:vAlign w:val="center"/>
                  <w:hideMark/>
                </w:tcPr>
                <w:p w14:paraId="5BFD9C46"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hideMark/>
                </w:tcPr>
                <w:p w14:paraId="2B6119AD"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4.4.</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Stratēģiskā un analītiskā domāšana</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4722B912"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5%</w:t>
                  </w:r>
                </w:p>
              </w:tc>
              <w:tc>
                <w:tcPr>
                  <w:tcW w:w="568" w:type="pct"/>
                  <w:tcBorders>
                    <w:top w:val="outset" w:sz="6" w:space="0" w:color="414142"/>
                    <w:left w:val="outset" w:sz="6" w:space="0" w:color="414142"/>
                    <w:bottom w:val="outset" w:sz="6" w:space="0" w:color="414142"/>
                    <w:right w:val="outset" w:sz="6" w:space="0" w:color="414142"/>
                  </w:tcBorders>
                  <w:vAlign w:val="center"/>
                </w:tcPr>
                <w:p w14:paraId="1A22BC5C"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hideMark/>
                </w:tcPr>
                <w:p w14:paraId="41A0E093"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53D4485C"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7C0DDB81" w14:textId="77777777" w:rsidTr="00527BE2">
              <w:tc>
                <w:tcPr>
                  <w:tcW w:w="845" w:type="pct"/>
                  <w:gridSpan w:val="2"/>
                  <w:vMerge/>
                  <w:tcBorders>
                    <w:left w:val="outset" w:sz="6" w:space="0" w:color="414142"/>
                    <w:right w:val="outset" w:sz="6" w:space="0" w:color="414142"/>
                  </w:tcBorders>
                  <w:vAlign w:val="center"/>
                </w:tcPr>
                <w:p w14:paraId="2B09D82B"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33B6B513"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4.5.</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Pārliecināšanas, komunikācijas un sadarbības prasmes</w:t>
                  </w:r>
                </w:p>
              </w:tc>
              <w:tc>
                <w:tcPr>
                  <w:tcW w:w="675" w:type="pct"/>
                  <w:tcBorders>
                    <w:top w:val="outset" w:sz="6" w:space="0" w:color="414142"/>
                    <w:left w:val="outset" w:sz="6" w:space="0" w:color="414142"/>
                    <w:bottom w:val="outset" w:sz="6" w:space="0" w:color="414142"/>
                    <w:right w:val="outset" w:sz="6" w:space="0" w:color="414142"/>
                  </w:tcBorders>
                  <w:vAlign w:val="center"/>
                </w:tcPr>
                <w:p w14:paraId="034D7060"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5%</w:t>
                  </w:r>
                </w:p>
              </w:tc>
              <w:tc>
                <w:tcPr>
                  <w:tcW w:w="568" w:type="pct"/>
                  <w:tcBorders>
                    <w:top w:val="outset" w:sz="6" w:space="0" w:color="414142"/>
                    <w:left w:val="outset" w:sz="6" w:space="0" w:color="414142"/>
                    <w:bottom w:val="outset" w:sz="6" w:space="0" w:color="414142"/>
                    <w:right w:val="outset" w:sz="6" w:space="0" w:color="414142"/>
                  </w:tcBorders>
                  <w:vAlign w:val="center"/>
                </w:tcPr>
                <w:p w14:paraId="4CDCB784"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4A7915FA"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224CEC31"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7498D077" w14:textId="77777777" w:rsidTr="00527BE2">
              <w:tc>
                <w:tcPr>
                  <w:tcW w:w="845" w:type="pct"/>
                  <w:gridSpan w:val="2"/>
                  <w:vMerge/>
                  <w:tcBorders>
                    <w:left w:val="outset" w:sz="6" w:space="0" w:color="414142"/>
                    <w:right w:val="outset" w:sz="6" w:space="0" w:color="414142"/>
                  </w:tcBorders>
                  <w:vAlign w:val="center"/>
                </w:tcPr>
                <w:p w14:paraId="3AAADD8C"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48021D19"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4.6.</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Spēja pieņemt lēmumus un uzņemties atbildību</w:t>
                  </w:r>
                </w:p>
              </w:tc>
              <w:tc>
                <w:tcPr>
                  <w:tcW w:w="675" w:type="pct"/>
                  <w:tcBorders>
                    <w:top w:val="outset" w:sz="6" w:space="0" w:color="414142"/>
                    <w:left w:val="outset" w:sz="6" w:space="0" w:color="414142"/>
                    <w:bottom w:val="outset" w:sz="6" w:space="0" w:color="414142"/>
                    <w:right w:val="outset" w:sz="6" w:space="0" w:color="414142"/>
                  </w:tcBorders>
                  <w:vAlign w:val="center"/>
                </w:tcPr>
                <w:p w14:paraId="14232EBD"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10%</w:t>
                  </w:r>
                </w:p>
              </w:tc>
              <w:tc>
                <w:tcPr>
                  <w:tcW w:w="568" w:type="pct"/>
                  <w:tcBorders>
                    <w:top w:val="outset" w:sz="6" w:space="0" w:color="414142"/>
                    <w:left w:val="outset" w:sz="6" w:space="0" w:color="414142"/>
                    <w:bottom w:val="outset" w:sz="6" w:space="0" w:color="414142"/>
                    <w:right w:val="outset" w:sz="6" w:space="0" w:color="414142"/>
                  </w:tcBorders>
                  <w:vAlign w:val="center"/>
                </w:tcPr>
                <w:p w14:paraId="24C4B64B"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2992267A"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66DAD7E1"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4072D29F" w14:textId="77777777" w:rsidTr="00527BE2">
              <w:tc>
                <w:tcPr>
                  <w:tcW w:w="845" w:type="pct"/>
                  <w:gridSpan w:val="2"/>
                  <w:vMerge/>
                  <w:tcBorders>
                    <w:left w:val="outset" w:sz="6" w:space="0" w:color="414142"/>
                    <w:right w:val="outset" w:sz="6" w:space="0" w:color="414142"/>
                  </w:tcBorders>
                  <w:vAlign w:val="center"/>
                </w:tcPr>
                <w:p w14:paraId="25825D7E"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154972C8"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4.7.</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 xml:space="preserve">Spēja vadīt un strādāt komandā </w:t>
                  </w:r>
                </w:p>
              </w:tc>
              <w:tc>
                <w:tcPr>
                  <w:tcW w:w="675" w:type="pct"/>
                  <w:tcBorders>
                    <w:top w:val="outset" w:sz="6" w:space="0" w:color="414142"/>
                    <w:left w:val="outset" w:sz="6" w:space="0" w:color="414142"/>
                    <w:bottom w:val="outset" w:sz="6" w:space="0" w:color="414142"/>
                    <w:right w:val="outset" w:sz="6" w:space="0" w:color="414142"/>
                  </w:tcBorders>
                  <w:vAlign w:val="center"/>
                </w:tcPr>
                <w:p w14:paraId="3DC52B7D"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10%</w:t>
                  </w:r>
                </w:p>
              </w:tc>
              <w:tc>
                <w:tcPr>
                  <w:tcW w:w="568" w:type="pct"/>
                  <w:tcBorders>
                    <w:top w:val="outset" w:sz="6" w:space="0" w:color="414142"/>
                    <w:left w:val="outset" w:sz="6" w:space="0" w:color="414142"/>
                    <w:bottom w:val="outset" w:sz="6" w:space="0" w:color="414142"/>
                    <w:right w:val="outset" w:sz="6" w:space="0" w:color="414142"/>
                  </w:tcBorders>
                  <w:vAlign w:val="center"/>
                </w:tcPr>
                <w:p w14:paraId="5022232A"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48ABEA68"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064C840E"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11D48F5B" w14:textId="77777777" w:rsidTr="00527BE2">
              <w:tc>
                <w:tcPr>
                  <w:tcW w:w="845" w:type="pct"/>
                  <w:gridSpan w:val="2"/>
                  <w:vMerge/>
                  <w:tcBorders>
                    <w:left w:val="outset" w:sz="6" w:space="0" w:color="414142"/>
                    <w:right w:val="outset" w:sz="6" w:space="0" w:color="414142"/>
                  </w:tcBorders>
                  <w:vAlign w:val="center"/>
                </w:tcPr>
                <w:p w14:paraId="1006E6D2"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73D1BD95"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4.8.</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Spēja formulēt argumentētu viedokli</w:t>
                  </w:r>
                </w:p>
              </w:tc>
              <w:tc>
                <w:tcPr>
                  <w:tcW w:w="675" w:type="pct"/>
                  <w:tcBorders>
                    <w:top w:val="outset" w:sz="6" w:space="0" w:color="414142"/>
                    <w:left w:val="outset" w:sz="6" w:space="0" w:color="414142"/>
                    <w:bottom w:val="outset" w:sz="6" w:space="0" w:color="414142"/>
                    <w:right w:val="outset" w:sz="6" w:space="0" w:color="414142"/>
                  </w:tcBorders>
                  <w:vAlign w:val="center"/>
                </w:tcPr>
                <w:p w14:paraId="5062FF47"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10%</w:t>
                  </w:r>
                </w:p>
              </w:tc>
              <w:tc>
                <w:tcPr>
                  <w:tcW w:w="568" w:type="pct"/>
                  <w:tcBorders>
                    <w:top w:val="outset" w:sz="6" w:space="0" w:color="414142"/>
                    <w:left w:val="outset" w:sz="6" w:space="0" w:color="414142"/>
                    <w:bottom w:val="outset" w:sz="6" w:space="0" w:color="414142"/>
                    <w:right w:val="outset" w:sz="6" w:space="0" w:color="414142"/>
                  </w:tcBorders>
                  <w:vAlign w:val="center"/>
                </w:tcPr>
                <w:p w14:paraId="00E83444"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6729D6A3"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4B1C256C"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3BEDE420" w14:textId="77777777" w:rsidTr="00527BE2">
              <w:tc>
                <w:tcPr>
                  <w:tcW w:w="845" w:type="pct"/>
                  <w:gridSpan w:val="2"/>
                  <w:vMerge/>
                  <w:tcBorders>
                    <w:left w:val="outset" w:sz="6" w:space="0" w:color="414142"/>
                    <w:bottom w:val="outset" w:sz="6" w:space="0" w:color="414142"/>
                    <w:right w:val="outset" w:sz="6" w:space="0" w:color="414142"/>
                  </w:tcBorders>
                  <w:vAlign w:val="center"/>
                </w:tcPr>
                <w:p w14:paraId="228C57D9"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7D12E5BD"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4.9.</w:t>
                  </w:r>
                  <w:r w:rsidRPr="00457A97">
                    <w:rPr>
                      <w:rFonts w:ascii="Times New Roman" w:eastAsia="Calibri" w:hAnsi="Times New Roman" w:cs="Times New Roman"/>
                      <w:sz w:val="24"/>
                      <w:szCs w:val="24"/>
                    </w:rPr>
                    <w:t xml:space="preserve"> </w:t>
                  </w:r>
                  <w:r w:rsidRPr="00457A97">
                    <w:rPr>
                      <w:rFonts w:ascii="Times New Roman" w:eastAsia="Times New Roman" w:hAnsi="Times New Roman" w:cs="Times New Roman"/>
                      <w:color w:val="000000"/>
                      <w:sz w:val="20"/>
                      <w:szCs w:val="20"/>
                      <w:lang w:eastAsia="lv-LV"/>
                    </w:rPr>
                    <w:t>Līderības un uzraudzības prasmes</w:t>
                  </w:r>
                </w:p>
              </w:tc>
              <w:tc>
                <w:tcPr>
                  <w:tcW w:w="675" w:type="pct"/>
                  <w:tcBorders>
                    <w:top w:val="outset" w:sz="6" w:space="0" w:color="414142"/>
                    <w:left w:val="outset" w:sz="6" w:space="0" w:color="414142"/>
                    <w:bottom w:val="outset" w:sz="6" w:space="0" w:color="414142"/>
                    <w:right w:val="outset" w:sz="6" w:space="0" w:color="414142"/>
                  </w:tcBorders>
                  <w:vAlign w:val="center"/>
                </w:tcPr>
                <w:p w14:paraId="59046F8E"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5%</w:t>
                  </w:r>
                </w:p>
              </w:tc>
              <w:tc>
                <w:tcPr>
                  <w:tcW w:w="568" w:type="pct"/>
                  <w:tcBorders>
                    <w:top w:val="outset" w:sz="6" w:space="0" w:color="414142"/>
                    <w:left w:val="outset" w:sz="6" w:space="0" w:color="414142"/>
                    <w:bottom w:val="outset" w:sz="6" w:space="0" w:color="414142"/>
                    <w:right w:val="outset" w:sz="6" w:space="0" w:color="414142"/>
                  </w:tcBorders>
                  <w:vAlign w:val="center"/>
                </w:tcPr>
                <w:p w14:paraId="1A388A02"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06132607"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27A68FF8"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19F433EC" w14:textId="77777777" w:rsidTr="00527BE2">
              <w:tc>
                <w:tcPr>
                  <w:tcW w:w="845" w:type="pct"/>
                  <w:gridSpan w:val="2"/>
                  <w:vMerge w:val="restart"/>
                  <w:tcBorders>
                    <w:top w:val="outset" w:sz="6" w:space="0" w:color="414142"/>
                    <w:left w:val="outset" w:sz="6" w:space="0" w:color="414142"/>
                    <w:right w:val="outset" w:sz="6" w:space="0" w:color="414142"/>
                  </w:tcBorders>
                  <w:hideMark/>
                </w:tcPr>
                <w:p w14:paraId="305580F5"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r w:rsidRPr="00457A97">
                    <w:rPr>
                      <w:rFonts w:ascii="Times New Roman" w:eastAsia="Times New Roman" w:hAnsi="Times New Roman" w:cs="Times New Roman"/>
                      <w:b/>
                      <w:bCs/>
                      <w:color w:val="000000"/>
                      <w:sz w:val="20"/>
                      <w:szCs w:val="20"/>
                      <w:lang w:eastAsia="lv-LV"/>
                    </w:rPr>
                    <w:t>5. Citas būtiskas kompetences</w:t>
                  </w:r>
                </w:p>
                <w:p w14:paraId="5B410EF8" w14:textId="77777777" w:rsidR="00457A97" w:rsidRPr="00457A97" w:rsidRDefault="00457A97" w:rsidP="00457A97">
                  <w:pPr>
                    <w:spacing w:after="0" w:line="240" w:lineRule="auto"/>
                    <w:rPr>
                      <w:rFonts w:ascii="Times New Roman" w:eastAsia="Times New Roman" w:hAnsi="Times New Roman" w:cs="Times New Roman"/>
                      <w:i/>
                      <w:iCs/>
                      <w:color w:val="000000"/>
                      <w:sz w:val="16"/>
                      <w:szCs w:val="16"/>
                      <w:lang w:eastAsia="lv-LV"/>
                    </w:rPr>
                  </w:pPr>
                  <w:r w:rsidRPr="00457A97">
                    <w:rPr>
                      <w:rFonts w:ascii="Times New Roman" w:eastAsia="Times New Roman" w:hAnsi="Times New Roman" w:cs="Times New Roman"/>
                      <w:i/>
                      <w:iCs/>
                      <w:color w:val="000000"/>
                      <w:sz w:val="16"/>
                      <w:szCs w:val="16"/>
                      <w:lang w:eastAsia="lv-LV"/>
                    </w:rPr>
                    <w:t>(ja kandidāts ir iesniedzis pieteikumu vairākās kompetenču jomās, tad par katru kompetences jomu aizpildāma atsevišķa kandidāta vērtēšanas  veidlapa, piešķirot punktu skaitu attiecīgai kompetences jomai)</w:t>
                  </w:r>
                </w:p>
              </w:tc>
              <w:tc>
                <w:tcPr>
                  <w:tcW w:w="1688" w:type="pct"/>
                  <w:tcBorders>
                    <w:top w:val="outset" w:sz="6" w:space="0" w:color="414142"/>
                    <w:left w:val="outset" w:sz="6" w:space="0" w:color="414142"/>
                    <w:bottom w:val="outset" w:sz="6" w:space="0" w:color="414142"/>
                    <w:right w:val="outset" w:sz="6" w:space="0" w:color="414142"/>
                  </w:tcBorders>
                  <w:hideMark/>
                </w:tcPr>
                <w:p w14:paraId="69E8235F"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5.1. Kompetence Latvenergo darbības jomās (zināšanas par elektroenerģijas un siltumenerģijas ražošanu, elektroenerģijas pārvadi, sadali, tirdzniecību)</w:t>
                  </w:r>
                </w:p>
              </w:tc>
              <w:tc>
                <w:tcPr>
                  <w:tcW w:w="675" w:type="pct"/>
                  <w:vMerge w:val="restart"/>
                  <w:tcBorders>
                    <w:top w:val="outset" w:sz="6" w:space="0" w:color="414142"/>
                    <w:left w:val="outset" w:sz="6" w:space="0" w:color="414142"/>
                    <w:right w:val="outset" w:sz="6" w:space="0" w:color="414142"/>
                  </w:tcBorders>
                  <w:vAlign w:val="center"/>
                  <w:hideMark/>
                </w:tcPr>
                <w:p w14:paraId="09A1E734"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10%</w:t>
                  </w:r>
                </w:p>
                <w:p w14:paraId="232F7AC0"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6F84EED0"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hideMark/>
                </w:tcPr>
                <w:p w14:paraId="59CAA450"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4E0E698D"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1C189F4A" w14:textId="77777777" w:rsidTr="00527BE2">
              <w:tc>
                <w:tcPr>
                  <w:tcW w:w="845" w:type="pct"/>
                  <w:gridSpan w:val="2"/>
                  <w:vMerge/>
                  <w:tcBorders>
                    <w:left w:val="outset" w:sz="6" w:space="0" w:color="414142"/>
                    <w:right w:val="outset" w:sz="6" w:space="0" w:color="414142"/>
                  </w:tcBorders>
                  <w:vAlign w:val="center"/>
                  <w:hideMark/>
                </w:tcPr>
                <w:p w14:paraId="48789536"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hideMark/>
                </w:tcPr>
                <w:p w14:paraId="55012676"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5.2.</w:t>
                  </w:r>
                  <w:r w:rsidRPr="00457A97">
                    <w:rPr>
                      <w:rFonts w:ascii="Times New Roman" w:eastAsia="Calibri" w:hAnsi="Times New Roman" w:cs="Times New Roman"/>
                      <w:b/>
                      <w:bCs/>
                      <w:sz w:val="24"/>
                      <w:szCs w:val="24"/>
                    </w:rPr>
                    <w:t xml:space="preserve"> </w:t>
                  </w:r>
                  <w:r w:rsidRPr="00457A97">
                    <w:rPr>
                      <w:rFonts w:ascii="Times New Roman" w:eastAsia="Calibri" w:hAnsi="Times New Roman" w:cs="Times New Roman"/>
                      <w:sz w:val="20"/>
                      <w:szCs w:val="20"/>
                    </w:rPr>
                    <w:t>K</w:t>
                  </w:r>
                  <w:r w:rsidRPr="00457A97">
                    <w:rPr>
                      <w:rFonts w:ascii="Times New Roman" w:eastAsia="Times New Roman" w:hAnsi="Times New Roman" w:cs="Times New Roman"/>
                      <w:color w:val="000000"/>
                      <w:sz w:val="20"/>
                      <w:szCs w:val="20"/>
                      <w:lang w:eastAsia="lv-LV"/>
                    </w:rPr>
                    <w:t>ompetence finanšu vadības un risku pārvaldības jomā (zināšanas un prasmes finanšu vadības un investīciju piesaistes jautājumos vai risku pārvaldības jautājumos vai revīziju un iekšējā audita jautājumos)</w:t>
                  </w:r>
                </w:p>
              </w:tc>
              <w:tc>
                <w:tcPr>
                  <w:tcW w:w="675" w:type="pct"/>
                  <w:vMerge/>
                  <w:tcBorders>
                    <w:left w:val="outset" w:sz="6" w:space="0" w:color="414142"/>
                    <w:right w:val="outset" w:sz="6" w:space="0" w:color="414142"/>
                  </w:tcBorders>
                  <w:vAlign w:val="center"/>
                  <w:hideMark/>
                </w:tcPr>
                <w:p w14:paraId="282D61A6"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7007DC8B"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hideMark/>
                </w:tcPr>
                <w:p w14:paraId="78A4A605"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c>
                <w:tcPr>
                  <w:tcW w:w="627" w:type="pct"/>
                  <w:tcBorders>
                    <w:top w:val="outset" w:sz="6" w:space="0" w:color="414142"/>
                    <w:left w:val="outset" w:sz="6" w:space="0" w:color="414142"/>
                    <w:bottom w:val="outset" w:sz="6" w:space="0" w:color="414142"/>
                    <w:right w:val="outset" w:sz="6" w:space="0" w:color="414142"/>
                  </w:tcBorders>
                  <w:hideMark/>
                </w:tcPr>
                <w:p w14:paraId="5F8212D0"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 </w:t>
                  </w:r>
                </w:p>
              </w:tc>
            </w:tr>
            <w:tr w:rsidR="00457A97" w:rsidRPr="00457A97" w14:paraId="1E50C513" w14:textId="77777777" w:rsidTr="00527BE2">
              <w:tc>
                <w:tcPr>
                  <w:tcW w:w="845" w:type="pct"/>
                  <w:gridSpan w:val="2"/>
                  <w:vMerge/>
                  <w:tcBorders>
                    <w:left w:val="outset" w:sz="6" w:space="0" w:color="414142"/>
                    <w:right w:val="outset" w:sz="6" w:space="0" w:color="414142"/>
                  </w:tcBorders>
                  <w:vAlign w:val="center"/>
                </w:tcPr>
                <w:p w14:paraId="77A398AB"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5A24E090"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5.3.</w:t>
                  </w:r>
                  <w:r w:rsidRPr="00457A97">
                    <w:rPr>
                      <w:rFonts w:ascii="Times New Roman" w:eastAsia="Calibri" w:hAnsi="Times New Roman" w:cs="Times New Roman"/>
                      <w:b/>
                      <w:bCs/>
                      <w:sz w:val="24"/>
                      <w:szCs w:val="24"/>
                    </w:rPr>
                    <w:t xml:space="preserve"> </w:t>
                  </w:r>
                  <w:r w:rsidRPr="00457A97">
                    <w:rPr>
                      <w:rFonts w:ascii="Times New Roman" w:eastAsia="Calibri" w:hAnsi="Times New Roman" w:cs="Times New Roman"/>
                      <w:sz w:val="20"/>
                      <w:szCs w:val="20"/>
                    </w:rPr>
                    <w:t>K</w:t>
                  </w:r>
                  <w:r w:rsidRPr="00457A97">
                    <w:rPr>
                      <w:rFonts w:ascii="Times New Roman" w:eastAsia="Times New Roman" w:hAnsi="Times New Roman" w:cs="Times New Roman"/>
                      <w:color w:val="000000"/>
                      <w:sz w:val="20"/>
                      <w:szCs w:val="20"/>
                      <w:lang w:eastAsia="lv-LV"/>
                    </w:rPr>
                    <w:t>ompetence tiesību jomā (zināšanas un prasmes juridiskajos jautājumos)</w:t>
                  </w:r>
                </w:p>
              </w:tc>
              <w:tc>
                <w:tcPr>
                  <w:tcW w:w="675" w:type="pct"/>
                  <w:vMerge/>
                  <w:tcBorders>
                    <w:left w:val="outset" w:sz="6" w:space="0" w:color="414142"/>
                    <w:right w:val="outset" w:sz="6" w:space="0" w:color="414142"/>
                  </w:tcBorders>
                  <w:vAlign w:val="center"/>
                </w:tcPr>
                <w:p w14:paraId="53C7EBAC"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37A90CE3"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6B602D6A"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63BB2A40"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570514D6" w14:textId="77777777" w:rsidTr="00527BE2">
              <w:tc>
                <w:tcPr>
                  <w:tcW w:w="845" w:type="pct"/>
                  <w:gridSpan w:val="2"/>
                  <w:vMerge/>
                  <w:tcBorders>
                    <w:left w:val="outset" w:sz="6" w:space="0" w:color="414142"/>
                    <w:right w:val="outset" w:sz="6" w:space="0" w:color="414142"/>
                  </w:tcBorders>
                  <w:vAlign w:val="center"/>
                </w:tcPr>
                <w:p w14:paraId="1BA52BFE"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2A956AB1"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5.4.</w:t>
                  </w:r>
                  <w:r w:rsidRPr="00457A97">
                    <w:rPr>
                      <w:rFonts w:ascii="Times New Roman" w:eastAsia="Calibri" w:hAnsi="Times New Roman" w:cs="Times New Roman"/>
                      <w:b/>
                      <w:bCs/>
                      <w:sz w:val="24"/>
                      <w:szCs w:val="24"/>
                    </w:rPr>
                    <w:t xml:space="preserve"> </w:t>
                  </w:r>
                  <w:r w:rsidRPr="00457A97">
                    <w:rPr>
                      <w:rFonts w:ascii="Times New Roman" w:eastAsia="Calibri" w:hAnsi="Times New Roman" w:cs="Times New Roman"/>
                      <w:sz w:val="20"/>
                      <w:szCs w:val="20"/>
                    </w:rPr>
                    <w:t>K</w:t>
                  </w:r>
                  <w:r w:rsidRPr="00457A97">
                    <w:rPr>
                      <w:rFonts w:ascii="Times New Roman" w:eastAsia="Times New Roman" w:hAnsi="Times New Roman" w:cs="Times New Roman"/>
                      <w:color w:val="000000"/>
                      <w:sz w:val="20"/>
                      <w:szCs w:val="20"/>
                      <w:lang w:eastAsia="lv-LV"/>
                    </w:rPr>
                    <w:t>ompetence pētniecības un attīstības jomā (zināšanas</w:t>
                  </w:r>
                  <w:r w:rsidRPr="00457A97">
                    <w:rPr>
                      <w:rFonts w:ascii="Times New Roman" w:eastAsia="Calibri" w:hAnsi="Times New Roman" w:cs="Times New Roman"/>
                      <w:bCs/>
                      <w:sz w:val="20"/>
                      <w:szCs w:val="20"/>
                      <w:lang w:eastAsia="lv-LV"/>
                    </w:rPr>
                    <w:t xml:space="preserve"> un prasmes </w:t>
                  </w:r>
                  <w:r w:rsidRPr="00457A97">
                    <w:rPr>
                      <w:rFonts w:ascii="Times New Roman" w:eastAsia="Times New Roman" w:hAnsi="Times New Roman" w:cs="Times New Roman"/>
                      <w:bCs/>
                      <w:color w:val="000000"/>
                      <w:sz w:val="20"/>
                      <w:szCs w:val="20"/>
                      <w:lang w:eastAsia="lv-LV"/>
                    </w:rPr>
                    <w:t>biznesa attīstības jautājumos, inovāciju vadības un ieviešanas jautājumos, stratēģisko vai konceptuālo dokumentu veidošanas jautājumos)</w:t>
                  </w:r>
                </w:p>
              </w:tc>
              <w:tc>
                <w:tcPr>
                  <w:tcW w:w="675" w:type="pct"/>
                  <w:vMerge/>
                  <w:tcBorders>
                    <w:left w:val="outset" w:sz="6" w:space="0" w:color="414142"/>
                    <w:right w:val="outset" w:sz="6" w:space="0" w:color="414142"/>
                  </w:tcBorders>
                  <w:vAlign w:val="center"/>
                </w:tcPr>
                <w:p w14:paraId="412AE3B7"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256EAE09"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22175ED8"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759E5A8F"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08575CBD" w14:textId="77777777" w:rsidTr="00527BE2">
              <w:tc>
                <w:tcPr>
                  <w:tcW w:w="845" w:type="pct"/>
                  <w:gridSpan w:val="2"/>
                  <w:vMerge/>
                  <w:tcBorders>
                    <w:left w:val="outset" w:sz="6" w:space="0" w:color="414142"/>
                    <w:bottom w:val="outset" w:sz="6" w:space="0" w:color="414142"/>
                    <w:right w:val="outset" w:sz="6" w:space="0" w:color="414142"/>
                  </w:tcBorders>
                  <w:vAlign w:val="center"/>
                </w:tcPr>
                <w:p w14:paraId="78FD3D5D"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lang w:eastAsia="lv-LV"/>
                    </w:rPr>
                  </w:pPr>
                </w:p>
              </w:tc>
              <w:tc>
                <w:tcPr>
                  <w:tcW w:w="1688" w:type="pct"/>
                  <w:tcBorders>
                    <w:top w:val="outset" w:sz="6" w:space="0" w:color="414142"/>
                    <w:left w:val="outset" w:sz="6" w:space="0" w:color="414142"/>
                    <w:bottom w:val="outset" w:sz="6" w:space="0" w:color="414142"/>
                    <w:right w:val="outset" w:sz="6" w:space="0" w:color="414142"/>
                  </w:tcBorders>
                </w:tcPr>
                <w:p w14:paraId="26282102"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color w:val="000000"/>
                      <w:sz w:val="20"/>
                      <w:szCs w:val="20"/>
                      <w:lang w:eastAsia="lv-LV"/>
                    </w:rPr>
                    <w:t>5.5.</w:t>
                  </w:r>
                  <w:r w:rsidRPr="00457A97">
                    <w:rPr>
                      <w:rFonts w:ascii="Times New Roman" w:eastAsia="Calibri" w:hAnsi="Times New Roman" w:cs="Times New Roman"/>
                      <w:b/>
                      <w:bCs/>
                      <w:sz w:val="24"/>
                      <w:szCs w:val="24"/>
                    </w:rPr>
                    <w:t xml:space="preserve"> </w:t>
                  </w:r>
                  <w:r w:rsidRPr="00457A97">
                    <w:rPr>
                      <w:rFonts w:ascii="Times New Roman" w:eastAsia="Calibri" w:hAnsi="Times New Roman" w:cs="Times New Roman"/>
                      <w:sz w:val="20"/>
                      <w:szCs w:val="20"/>
                    </w:rPr>
                    <w:t>K</w:t>
                  </w:r>
                  <w:r w:rsidRPr="00457A97">
                    <w:rPr>
                      <w:rFonts w:ascii="Times New Roman" w:eastAsia="Times New Roman" w:hAnsi="Times New Roman" w:cs="Times New Roman"/>
                      <w:color w:val="000000"/>
                      <w:sz w:val="20"/>
                      <w:szCs w:val="20"/>
                      <w:lang w:eastAsia="lv-LV"/>
                    </w:rPr>
                    <w:t xml:space="preserve">ompetence stratēģiskās vadības jomā (zināšanas un prasmes stratēģiju izstrādes un tās īstenošanas jautājumos, </w:t>
                  </w:r>
                  <w:r w:rsidRPr="00457A97">
                    <w:rPr>
                      <w:rFonts w:ascii="Times New Roman" w:eastAsia="Times New Roman" w:hAnsi="Times New Roman" w:cs="Times New Roman"/>
                      <w:bCs/>
                      <w:color w:val="000000"/>
                      <w:sz w:val="20"/>
                      <w:szCs w:val="20"/>
                      <w:lang w:eastAsia="lv-LV"/>
                    </w:rPr>
                    <w:t>pārmaiņu vadības jautājumos un organizācijas attīstības jautājumos)</w:t>
                  </w:r>
                </w:p>
              </w:tc>
              <w:tc>
                <w:tcPr>
                  <w:tcW w:w="675" w:type="pct"/>
                  <w:vMerge/>
                  <w:tcBorders>
                    <w:left w:val="outset" w:sz="6" w:space="0" w:color="414142"/>
                    <w:bottom w:val="outset" w:sz="6" w:space="0" w:color="414142"/>
                    <w:right w:val="outset" w:sz="6" w:space="0" w:color="414142"/>
                  </w:tcBorders>
                  <w:vAlign w:val="center"/>
                </w:tcPr>
                <w:p w14:paraId="6C8705E4"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68" w:type="pct"/>
                  <w:tcBorders>
                    <w:top w:val="outset" w:sz="6" w:space="0" w:color="414142"/>
                    <w:left w:val="outset" w:sz="6" w:space="0" w:color="414142"/>
                    <w:bottom w:val="outset" w:sz="6" w:space="0" w:color="414142"/>
                    <w:right w:val="outset" w:sz="6" w:space="0" w:color="414142"/>
                  </w:tcBorders>
                  <w:vAlign w:val="center"/>
                </w:tcPr>
                <w:p w14:paraId="12F9F690" w14:textId="77777777" w:rsidR="00457A97" w:rsidRPr="00457A97" w:rsidRDefault="00457A97" w:rsidP="00457A97">
                  <w:pPr>
                    <w:spacing w:after="0" w:line="240" w:lineRule="auto"/>
                    <w:jc w:val="center"/>
                    <w:rPr>
                      <w:rFonts w:ascii="Times New Roman" w:eastAsia="Times New Roman" w:hAnsi="Times New Roman" w:cs="Times New Roman"/>
                      <w:color w:val="000000"/>
                      <w:sz w:val="20"/>
                      <w:szCs w:val="20"/>
                      <w:lang w:eastAsia="lv-LV"/>
                    </w:rPr>
                  </w:pPr>
                </w:p>
              </w:tc>
              <w:tc>
                <w:tcPr>
                  <w:tcW w:w="597" w:type="pct"/>
                  <w:gridSpan w:val="2"/>
                  <w:tcBorders>
                    <w:top w:val="outset" w:sz="6" w:space="0" w:color="414142"/>
                    <w:left w:val="outset" w:sz="6" w:space="0" w:color="414142"/>
                    <w:bottom w:val="outset" w:sz="6" w:space="0" w:color="414142"/>
                    <w:right w:val="outset" w:sz="6" w:space="0" w:color="414142"/>
                  </w:tcBorders>
                </w:tcPr>
                <w:p w14:paraId="1A74BA2C"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c>
                <w:tcPr>
                  <w:tcW w:w="627" w:type="pct"/>
                  <w:tcBorders>
                    <w:top w:val="outset" w:sz="6" w:space="0" w:color="414142"/>
                    <w:left w:val="outset" w:sz="6" w:space="0" w:color="414142"/>
                    <w:bottom w:val="outset" w:sz="6" w:space="0" w:color="414142"/>
                    <w:right w:val="outset" w:sz="6" w:space="0" w:color="414142"/>
                  </w:tcBorders>
                </w:tcPr>
                <w:p w14:paraId="0B16E4E2"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r w:rsidR="00457A97" w:rsidRPr="00457A97" w14:paraId="67E982FB" w14:textId="77777777" w:rsidTr="00527BE2">
              <w:trPr>
                <w:trHeight w:val="12"/>
              </w:trPr>
              <w:tc>
                <w:tcPr>
                  <w:tcW w:w="29" w:type="pct"/>
                  <w:tcBorders>
                    <w:top w:val="outset" w:sz="6" w:space="0" w:color="414142"/>
                    <w:left w:val="outset" w:sz="6" w:space="0" w:color="414142"/>
                    <w:bottom w:val="outset" w:sz="6" w:space="0" w:color="414142"/>
                    <w:right w:val="outset" w:sz="6" w:space="0" w:color="414142"/>
                  </w:tcBorders>
                </w:tcPr>
                <w:p w14:paraId="1A8D7FB3" w14:textId="77777777" w:rsidR="00457A97" w:rsidRPr="00457A97" w:rsidRDefault="00457A97" w:rsidP="00457A97">
                  <w:pPr>
                    <w:spacing w:after="0" w:line="240" w:lineRule="auto"/>
                    <w:rPr>
                      <w:rFonts w:ascii="Times New Roman" w:eastAsia="Times New Roman" w:hAnsi="Times New Roman" w:cs="Times New Roman"/>
                      <w:b/>
                      <w:bCs/>
                      <w:color w:val="000000"/>
                      <w:sz w:val="20"/>
                      <w:szCs w:val="20"/>
                      <w:bdr w:val="none" w:sz="0" w:space="0" w:color="auto" w:frame="1"/>
                      <w:lang w:eastAsia="lv-LV"/>
                    </w:rPr>
                  </w:pPr>
                </w:p>
              </w:tc>
              <w:tc>
                <w:tcPr>
                  <w:tcW w:w="4344" w:type="pct"/>
                  <w:gridSpan w:val="6"/>
                  <w:tcBorders>
                    <w:top w:val="outset" w:sz="6" w:space="0" w:color="414142"/>
                    <w:left w:val="outset" w:sz="6" w:space="0" w:color="414142"/>
                    <w:bottom w:val="outset" w:sz="6" w:space="0" w:color="414142"/>
                    <w:right w:val="outset" w:sz="6" w:space="0" w:color="414142"/>
                  </w:tcBorders>
                  <w:hideMark/>
                </w:tcPr>
                <w:p w14:paraId="4168C2FB"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r w:rsidRPr="00457A97">
                    <w:rPr>
                      <w:rFonts w:ascii="Times New Roman" w:eastAsia="Times New Roman" w:hAnsi="Times New Roman" w:cs="Times New Roman"/>
                      <w:b/>
                      <w:bCs/>
                      <w:color w:val="000000"/>
                      <w:sz w:val="20"/>
                      <w:szCs w:val="20"/>
                      <w:bdr w:val="none" w:sz="0" w:space="0" w:color="auto" w:frame="1"/>
                      <w:lang w:eastAsia="lv-LV"/>
                    </w:rPr>
                    <w:t>Kandidāta summārais novērtējums</w:t>
                  </w:r>
                  <w:r w:rsidRPr="00457A97">
                    <w:rPr>
                      <w:rFonts w:ascii="Times New Roman" w:eastAsia="Times New Roman" w:hAnsi="Times New Roman" w:cs="Times New Roman"/>
                      <w:color w:val="000000"/>
                      <w:sz w:val="20"/>
                      <w:szCs w:val="20"/>
                      <w:vertAlign w:val="superscript"/>
                      <w:lang w:eastAsia="lv-LV"/>
                    </w:rPr>
                    <w:t>3</w:t>
                  </w:r>
                </w:p>
              </w:tc>
              <w:tc>
                <w:tcPr>
                  <w:tcW w:w="627" w:type="pct"/>
                  <w:tcBorders>
                    <w:top w:val="outset" w:sz="6" w:space="0" w:color="414142"/>
                    <w:left w:val="outset" w:sz="6" w:space="0" w:color="414142"/>
                    <w:bottom w:val="outset" w:sz="6" w:space="0" w:color="414142"/>
                    <w:right w:val="outset" w:sz="6" w:space="0" w:color="414142"/>
                  </w:tcBorders>
                  <w:hideMark/>
                </w:tcPr>
                <w:p w14:paraId="6B0CDF90" w14:textId="77777777" w:rsidR="00457A97" w:rsidRPr="00457A97" w:rsidRDefault="00457A97" w:rsidP="00457A97">
                  <w:pPr>
                    <w:spacing w:after="0" w:line="240" w:lineRule="auto"/>
                    <w:rPr>
                      <w:rFonts w:ascii="Times New Roman" w:eastAsia="Times New Roman" w:hAnsi="Times New Roman" w:cs="Times New Roman"/>
                      <w:color w:val="000000"/>
                      <w:sz w:val="20"/>
                      <w:szCs w:val="20"/>
                      <w:lang w:eastAsia="lv-LV"/>
                    </w:rPr>
                  </w:pPr>
                </w:p>
              </w:tc>
            </w:tr>
          </w:tbl>
          <w:p w14:paraId="0452D824" w14:textId="77777777" w:rsidR="00457A97" w:rsidRPr="00457A97" w:rsidRDefault="00457A97" w:rsidP="00457A97">
            <w:pPr>
              <w:shd w:val="clear" w:color="auto" w:fill="FFFFFF"/>
              <w:rPr>
                <w:rFonts w:ascii="Arial" w:eastAsia="Times New Roman" w:hAnsi="Arial" w:cs="Arial"/>
                <w:vanish/>
                <w:color w:val="414142"/>
                <w:sz w:val="27"/>
                <w:szCs w:val="27"/>
                <w:lang w:eastAsia="lv-LV"/>
              </w:rPr>
            </w:pPr>
          </w:p>
          <w:p w14:paraId="793A8157" w14:textId="77777777" w:rsidR="00457A97" w:rsidRPr="00457A97" w:rsidRDefault="00457A97" w:rsidP="00457A97">
            <w:pPr>
              <w:shd w:val="clear" w:color="auto" w:fill="FFFFFF"/>
              <w:rPr>
                <w:rFonts w:ascii="Arial" w:eastAsia="Times New Roman" w:hAnsi="Arial" w:cs="Arial"/>
                <w:vanish/>
                <w:color w:val="414142"/>
                <w:sz w:val="27"/>
                <w:szCs w:val="27"/>
                <w:lang w:eastAsia="lv-LV"/>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33"/>
              <w:gridCol w:w="7494"/>
            </w:tblGrid>
            <w:tr w:rsidR="00457A97" w:rsidRPr="00457A97" w14:paraId="7EC916C2" w14:textId="77777777" w:rsidTr="00527BE2">
              <w:trPr>
                <w:trHeight w:val="240"/>
              </w:trPr>
              <w:tc>
                <w:tcPr>
                  <w:tcW w:w="1300" w:type="pct"/>
                  <w:tcBorders>
                    <w:top w:val="nil"/>
                    <w:left w:val="nil"/>
                    <w:bottom w:val="single" w:sz="6" w:space="0" w:color="414142"/>
                    <w:right w:val="nil"/>
                  </w:tcBorders>
                  <w:vAlign w:val="center"/>
                  <w:hideMark/>
                </w:tcPr>
                <w:p w14:paraId="5480E383" w14:textId="77777777" w:rsidR="00457A97" w:rsidRPr="00457A97" w:rsidRDefault="00457A97" w:rsidP="00457A97">
                  <w:pPr>
                    <w:spacing w:after="0" w:line="240" w:lineRule="auto"/>
                    <w:jc w:val="both"/>
                    <w:rPr>
                      <w:rFonts w:ascii="Times New Roman" w:eastAsia="Times New Roman" w:hAnsi="Times New Roman" w:cs="Times New Roman"/>
                      <w:color w:val="414142"/>
                      <w:sz w:val="20"/>
                      <w:szCs w:val="20"/>
                      <w:lang w:eastAsia="lv-LV"/>
                    </w:rPr>
                  </w:pPr>
                </w:p>
                <w:p w14:paraId="6FA4EAA2"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 </w:t>
                  </w:r>
                </w:p>
              </w:tc>
              <w:tc>
                <w:tcPr>
                  <w:tcW w:w="3700" w:type="pct"/>
                  <w:tcBorders>
                    <w:top w:val="nil"/>
                    <w:left w:val="nil"/>
                    <w:bottom w:val="single" w:sz="6" w:space="0" w:color="414142"/>
                    <w:right w:val="nil"/>
                  </w:tcBorders>
                  <w:vAlign w:val="center"/>
                  <w:hideMark/>
                </w:tcPr>
                <w:p w14:paraId="24CA4516"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 </w:t>
                  </w:r>
                </w:p>
              </w:tc>
            </w:tr>
            <w:tr w:rsidR="00457A97" w:rsidRPr="00457A97" w14:paraId="2CF05EB8" w14:textId="77777777" w:rsidTr="00527BE2">
              <w:trPr>
                <w:trHeight w:val="12"/>
              </w:trPr>
              <w:tc>
                <w:tcPr>
                  <w:tcW w:w="1300" w:type="pct"/>
                  <w:tcBorders>
                    <w:top w:val="outset" w:sz="6" w:space="0" w:color="414142"/>
                    <w:left w:val="outset" w:sz="6" w:space="0" w:color="414142"/>
                    <w:bottom w:val="outset" w:sz="6" w:space="0" w:color="414142"/>
                    <w:right w:val="outset" w:sz="6" w:space="0" w:color="414142"/>
                  </w:tcBorders>
                  <w:vAlign w:val="center"/>
                  <w:hideMark/>
                </w:tcPr>
                <w:p w14:paraId="037B1268"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Vērtējums</w:t>
                  </w:r>
                </w:p>
              </w:tc>
              <w:tc>
                <w:tcPr>
                  <w:tcW w:w="3700" w:type="pct"/>
                  <w:tcBorders>
                    <w:top w:val="outset" w:sz="6" w:space="0" w:color="414142"/>
                    <w:left w:val="outset" w:sz="6" w:space="0" w:color="414142"/>
                    <w:bottom w:val="outset" w:sz="6" w:space="0" w:color="414142"/>
                    <w:right w:val="outset" w:sz="6" w:space="0" w:color="414142"/>
                  </w:tcBorders>
                  <w:vAlign w:val="center"/>
                  <w:hideMark/>
                </w:tcPr>
                <w:p w14:paraId="237DD20F"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Iespējamais punktu skaits atbilstoši novērtējumam</w:t>
                  </w:r>
                  <w:r w:rsidRPr="00457A97">
                    <w:rPr>
                      <w:rFonts w:ascii="Times New Roman" w:eastAsia="Times New Roman" w:hAnsi="Times New Roman" w:cs="Times New Roman"/>
                      <w:color w:val="414142"/>
                      <w:sz w:val="20"/>
                      <w:szCs w:val="20"/>
                      <w:vertAlign w:val="superscript"/>
                      <w:lang w:eastAsia="lv-LV"/>
                    </w:rPr>
                    <w:t>4</w:t>
                  </w:r>
                </w:p>
              </w:tc>
            </w:tr>
            <w:tr w:rsidR="00457A97" w:rsidRPr="00457A97" w14:paraId="093FDFAE" w14:textId="77777777" w:rsidTr="00527BE2">
              <w:trPr>
                <w:trHeight w:val="12"/>
              </w:trPr>
              <w:tc>
                <w:tcPr>
                  <w:tcW w:w="1300" w:type="pct"/>
                  <w:tcBorders>
                    <w:top w:val="outset" w:sz="6" w:space="0" w:color="414142"/>
                    <w:left w:val="outset" w:sz="6" w:space="0" w:color="414142"/>
                    <w:bottom w:val="outset" w:sz="6" w:space="0" w:color="414142"/>
                    <w:right w:val="outset" w:sz="6" w:space="0" w:color="414142"/>
                  </w:tcBorders>
                  <w:hideMark/>
                </w:tcPr>
                <w:p w14:paraId="1C6E8772" w14:textId="77777777" w:rsidR="00457A97" w:rsidRPr="00457A97" w:rsidRDefault="00457A97" w:rsidP="00457A97">
                  <w:pPr>
                    <w:spacing w:after="0" w:line="240" w:lineRule="auto"/>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Izcili</w:t>
                  </w:r>
                </w:p>
              </w:tc>
              <w:tc>
                <w:tcPr>
                  <w:tcW w:w="3700" w:type="pct"/>
                  <w:tcBorders>
                    <w:top w:val="outset" w:sz="6" w:space="0" w:color="414142"/>
                    <w:left w:val="outset" w:sz="6" w:space="0" w:color="414142"/>
                    <w:bottom w:val="outset" w:sz="6" w:space="0" w:color="414142"/>
                    <w:right w:val="outset" w:sz="6" w:space="0" w:color="414142"/>
                  </w:tcBorders>
                  <w:hideMark/>
                </w:tcPr>
                <w:p w14:paraId="574EE8A5"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10</w:t>
                  </w:r>
                </w:p>
              </w:tc>
            </w:tr>
            <w:tr w:rsidR="00457A97" w:rsidRPr="00457A97" w14:paraId="19791121" w14:textId="77777777" w:rsidTr="00527BE2">
              <w:trPr>
                <w:trHeight w:val="12"/>
              </w:trPr>
              <w:tc>
                <w:tcPr>
                  <w:tcW w:w="1300" w:type="pct"/>
                  <w:tcBorders>
                    <w:top w:val="outset" w:sz="6" w:space="0" w:color="414142"/>
                    <w:left w:val="outset" w:sz="6" w:space="0" w:color="414142"/>
                    <w:bottom w:val="outset" w:sz="6" w:space="0" w:color="414142"/>
                    <w:right w:val="outset" w:sz="6" w:space="0" w:color="414142"/>
                  </w:tcBorders>
                  <w:hideMark/>
                </w:tcPr>
                <w:p w14:paraId="7274D29A" w14:textId="77777777" w:rsidR="00457A97" w:rsidRPr="00457A97" w:rsidRDefault="00457A97" w:rsidP="00457A97">
                  <w:pPr>
                    <w:spacing w:after="0" w:line="240" w:lineRule="auto"/>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Ļoti labi</w:t>
                  </w:r>
                </w:p>
              </w:tc>
              <w:tc>
                <w:tcPr>
                  <w:tcW w:w="3700" w:type="pct"/>
                  <w:tcBorders>
                    <w:top w:val="outset" w:sz="6" w:space="0" w:color="414142"/>
                    <w:left w:val="outset" w:sz="6" w:space="0" w:color="414142"/>
                    <w:bottom w:val="outset" w:sz="6" w:space="0" w:color="414142"/>
                    <w:right w:val="outset" w:sz="6" w:space="0" w:color="414142"/>
                  </w:tcBorders>
                  <w:hideMark/>
                </w:tcPr>
                <w:p w14:paraId="06C04739"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8–9</w:t>
                  </w:r>
                </w:p>
              </w:tc>
            </w:tr>
            <w:tr w:rsidR="00457A97" w:rsidRPr="00457A97" w14:paraId="080D5704" w14:textId="77777777" w:rsidTr="00527BE2">
              <w:trPr>
                <w:trHeight w:val="12"/>
              </w:trPr>
              <w:tc>
                <w:tcPr>
                  <w:tcW w:w="1300" w:type="pct"/>
                  <w:tcBorders>
                    <w:top w:val="outset" w:sz="6" w:space="0" w:color="414142"/>
                    <w:left w:val="outset" w:sz="6" w:space="0" w:color="414142"/>
                    <w:bottom w:val="outset" w:sz="6" w:space="0" w:color="414142"/>
                    <w:right w:val="outset" w:sz="6" w:space="0" w:color="414142"/>
                  </w:tcBorders>
                  <w:hideMark/>
                </w:tcPr>
                <w:p w14:paraId="5492D409" w14:textId="77777777" w:rsidR="00457A97" w:rsidRPr="00457A97" w:rsidRDefault="00457A97" w:rsidP="00457A97">
                  <w:pPr>
                    <w:spacing w:after="0" w:line="240" w:lineRule="auto"/>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Labi</w:t>
                  </w:r>
                </w:p>
              </w:tc>
              <w:tc>
                <w:tcPr>
                  <w:tcW w:w="3700" w:type="pct"/>
                  <w:tcBorders>
                    <w:top w:val="outset" w:sz="6" w:space="0" w:color="414142"/>
                    <w:left w:val="outset" w:sz="6" w:space="0" w:color="414142"/>
                    <w:bottom w:val="outset" w:sz="6" w:space="0" w:color="414142"/>
                    <w:right w:val="outset" w:sz="6" w:space="0" w:color="414142"/>
                  </w:tcBorders>
                  <w:hideMark/>
                </w:tcPr>
                <w:p w14:paraId="1FDD4E30"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7</w:t>
                  </w:r>
                </w:p>
              </w:tc>
            </w:tr>
            <w:tr w:rsidR="00457A97" w:rsidRPr="00457A97" w14:paraId="301DAE36" w14:textId="77777777" w:rsidTr="00527BE2">
              <w:trPr>
                <w:trHeight w:val="12"/>
              </w:trPr>
              <w:tc>
                <w:tcPr>
                  <w:tcW w:w="1300" w:type="pct"/>
                  <w:tcBorders>
                    <w:top w:val="outset" w:sz="6" w:space="0" w:color="414142"/>
                    <w:left w:val="outset" w:sz="6" w:space="0" w:color="414142"/>
                    <w:bottom w:val="outset" w:sz="6" w:space="0" w:color="414142"/>
                    <w:right w:val="outset" w:sz="6" w:space="0" w:color="414142"/>
                  </w:tcBorders>
                  <w:hideMark/>
                </w:tcPr>
                <w:p w14:paraId="02CFE430" w14:textId="77777777" w:rsidR="00457A97" w:rsidRPr="00457A97" w:rsidRDefault="00457A97" w:rsidP="00457A97">
                  <w:pPr>
                    <w:spacing w:after="0" w:line="240" w:lineRule="auto"/>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Vidēji</w:t>
                  </w:r>
                </w:p>
              </w:tc>
              <w:tc>
                <w:tcPr>
                  <w:tcW w:w="3700" w:type="pct"/>
                  <w:tcBorders>
                    <w:top w:val="outset" w:sz="6" w:space="0" w:color="414142"/>
                    <w:left w:val="outset" w:sz="6" w:space="0" w:color="414142"/>
                    <w:bottom w:val="outset" w:sz="6" w:space="0" w:color="414142"/>
                    <w:right w:val="outset" w:sz="6" w:space="0" w:color="414142"/>
                  </w:tcBorders>
                  <w:hideMark/>
                </w:tcPr>
                <w:p w14:paraId="7C71AD99"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6</w:t>
                  </w:r>
                </w:p>
              </w:tc>
            </w:tr>
            <w:tr w:rsidR="00457A97" w:rsidRPr="00457A97" w14:paraId="52645F74" w14:textId="77777777" w:rsidTr="00527BE2">
              <w:trPr>
                <w:trHeight w:val="12"/>
              </w:trPr>
              <w:tc>
                <w:tcPr>
                  <w:tcW w:w="1300" w:type="pct"/>
                  <w:tcBorders>
                    <w:top w:val="outset" w:sz="6" w:space="0" w:color="414142"/>
                    <w:left w:val="outset" w:sz="6" w:space="0" w:color="414142"/>
                    <w:bottom w:val="outset" w:sz="6" w:space="0" w:color="414142"/>
                    <w:right w:val="outset" w:sz="6" w:space="0" w:color="414142"/>
                  </w:tcBorders>
                  <w:hideMark/>
                </w:tcPr>
                <w:p w14:paraId="7DB1201C" w14:textId="77777777" w:rsidR="00457A97" w:rsidRPr="00457A97" w:rsidRDefault="00457A97" w:rsidP="00457A97">
                  <w:pPr>
                    <w:spacing w:after="0" w:line="240" w:lineRule="auto"/>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Apmierinoši</w:t>
                  </w:r>
                </w:p>
              </w:tc>
              <w:tc>
                <w:tcPr>
                  <w:tcW w:w="3700" w:type="pct"/>
                  <w:tcBorders>
                    <w:top w:val="outset" w:sz="6" w:space="0" w:color="414142"/>
                    <w:left w:val="outset" w:sz="6" w:space="0" w:color="414142"/>
                    <w:bottom w:val="outset" w:sz="6" w:space="0" w:color="414142"/>
                    <w:right w:val="outset" w:sz="6" w:space="0" w:color="414142"/>
                  </w:tcBorders>
                  <w:hideMark/>
                </w:tcPr>
                <w:p w14:paraId="0F29D1DA"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4–5</w:t>
                  </w:r>
                </w:p>
              </w:tc>
            </w:tr>
            <w:tr w:rsidR="00457A97" w:rsidRPr="00457A97" w14:paraId="22B7CB91" w14:textId="77777777" w:rsidTr="00527BE2">
              <w:trPr>
                <w:trHeight w:val="12"/>
              </w:trPr>
              <w:tc>
                <w:tcPr>
                  <w:tcW w:w="1300" w:type="pct"/>
                  <w:tcBorders>
                    <w:top w:val="outset" w:sz="6" w:space="0" w:color="414142"/>
                    <w:left w:val="outset" w:sz="6" w:space="0" w:color="414142"/>
                    <w:bottom w:val="outset" w:sz="6" w:space="0" w:color="414142"/>
                    <w:right w:val="outset" w:sz="6" w:space="0" w:color="414142"/>
                  </w:tcBorders>
                  <w:hideMark/>
                </w:tcPr>
                <w:p w14:paraId="6FAEB503" w14:textId="77777777" w:rsidR="00457A97" w:rsidRPr="00457A97" w:rsidRDefault="00457A97" w:rsidP="00457A97">
                  <w:pPr>
                    <w:spacing w:after="0" w:line="240" w:lineRule="auto"/>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Vāji</w:t>
                  </w:r>
                </w:p>
              </w:tc>
              <w:tc>
                <w:tcPr>
                  <w:tcW w:w="3700" w:type="pct"/>
                  <w:tcBorders>
                    <w:top w:val="outset" w:sz="6" w:space="0" w:color="414142"/>
                    <w:left w:val="outset" w:sz="6" w:space="0" w:color="414142"/>
                    <w:bottom w:val="outset" w:sz="6" w:space="0" w:color="414142"/>
                    <w:right w:val="outset" w:sz="6" w:space="0" w:color="414142"/>
                  </w:tcBorders>
                  <w:hideMark/>
                </w:tcPr>
                <w:p w14:paraId="1C63260F" w14:textId="77777777" w:rsidR="00457A97" w:rsidRPr="00457A97" w:rsidRDefault="00457A97" w:rsidP="00457A97">
                  <w:pPr>
                    <w:spacing w:after="0" w:line="240" w:lineRule="auto"/>
                    <w:jc w:val="center"/>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0–3</w:t>
                  </w:r>
                </w:p>
              </w:tc>
            </w:tr>
          </w:tbl>
          <w:p w14:paraId="00094369" w14:textId="77777777" w:rsidR="00457A97" w:rsidRPr="00457A97" w:rsidRDefault="00457A97" w:rsidP="00457A97">
            <w:pPr>
              <w:shd w:val="clear" w:color="auto" w:fill="FFFFFF"/>
              <w:spacing w:before="60" w:after="60"/>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Piezīmes:</w:t>
            </w:r>
          </w:p>
          <w:p w14:paraId="7E6BBC6D" w14:textId="77777777" w:rsidR="00457A97" w:rsidRPr="00457A97" w:rsidRDefault="00457A97" w:rsidP="00457A97">
            <w:pPr>
              <w:shd w:val="clear" w:color="auto" w:fill="FFFFFF"/>
              <w:spacing w:before="60" w:after="60"/>
              <w:ind w:firstLine="300"/>
              <w:jc w:val="both"/>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1. </w:t>
            </w:r>
            <w:proofErr w:type="spellStart"/>
            <w:r w:rsidRPr="00457A97">
              <w:rPr>
                <w:rFonts w:ascii="Times New Roman" w:eastAsia="Times New Roman" w:hAnsi="Times New Roman" w:cs="Times New Roman"/>
                <w:color w:val="414142"/>
                <w:sz w:val="20"/>
                <w:szCs w:val="20"/>
                <w:lang w:eastAsia="lv-LV"/>
              </w:rPr>
              <w:t>Apakškritēriju</w:t>
            </w:r>
            <w:proofErr w:type="spellEnd"/>
            <w:r w:rsidRPr="00457A97">
              <w:rPr>
                <w:rFonts w:ascii="Times New Roman" w:eastAsia="Times New Roman" w:hAnsi="Times New Roman" w:cs="Times New Roman"/>
                <w:color w:val="414142"/>
                <w:sz w:val="20"/>
                <w:szCs w:val="20"/>
                <w:lang w:eastAsia="lv-LV"/>
              </w:rPr>
              <w:t xml:space="preserve"> svaru nosaka individuāli katram amatam. Katram </w:t>
            </w:r>
            <w:proofErr w:type="spellStart"/>
            <w:r w:rsidRPr="00457A97">
              <w:rPr>
                <w:rFonts w:ascii="Times New Roman" w:eastAsia="Times New Roman" w:hAnsi="Times New Roman" w:cs="Times New Roman"/>
                <w:color w:val="414142"/>
                <w:sz w:val="20"/>
                <w:szCs w:val="20"/>
                <w:lang w:eastAsia="lv-LV"/>
              </w:rPr>
              <w:t>apakškritērijam</w:t>
            </w:r>
            <w:proofErr w:type="spellEnd"/>
            <w:r w:rsidRPr="00457A97">
              <w:rPr>
                <w:rFonts w:ascii="Times New Roman" w:eastAsia="Times New Roman" w:hAnsi="Times New Roman" w:cs="Times New Roman"/>
                <w:color w:val="414142"/>
                <w:sz w:val="20"/>
                <w:szCs w:val="20"/>
                <w:lang w:eastAsia="lv-LV"/>
              </w:rPr>
              <w:t xml:space="preserve"> piešķir savu svaru, nodrošinot, ka visu </w:t>
            </w:r>
            <w:proofErr w:type="spellStart"/>
            <w:r w:rsidRPr="00457A97">
              <w:rPr>
                <w:rFonts w:ascii="Times New Roman" w:eastAsia="Times New Roman" w:hAnsi="Times New Roman" w:cs="Times New Roman"/>
                <w:color w:val="414142"/>
                <w:sz w:val="20"/>
                <w:szCs w:val="20"/>
                <w:lang w:eastAsia="lv-LV"/>
              </w:rPr>
              <w:t>apakškritēriju</w:t>
            </w:r>
            <w:proofErr w:type="spellEnd"/>
            <w:r w:rsidRPr="00457A97">
              <w:rPr>
                <w:rFonts w:ascii="Times New Roman" w:eastAsia="Times New Roman" w:hAnsi="Times New Roman" w:cs="Times New Roman"/>
                <w:color w:val="414142"/>
                <w:sz w:val="20"/>
                <w:szCs w:val="20"/>
                <w:lang w:eastAsia="lv-LV"/>
              </w:rPr>
              <w:t xml:space="preserve"> svaru summa vienmēr ir vienāda ar 100.</w:t>
            </w:r>
          </w:p>
          <w:p w14:paraId="0628A507" w14:textId="77777777" w:rsidR="00457A97" w:rsidRPr="00457A97" w:rsidRDefault="00457A97" w:rsidP="00457A97">
            <w:pPr>
              <w:shd w:val="clear" w:color="auto" w:fill="FFFFFF"/>
              <w:spacing w:before="60" w:after="60"/>
              <w:ind w:firstLine="300"/>
              <w:jc w:val="both"/>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 xml:space="preserve">2. Nepiešķir svaru un vērtējumu punktos, bet konstatē personas izglītības atbilstību Ministru kabineta 2015. gada 1. decembra noteikumu Nr. 686 "Kārtība, kādā </w:t>
            </w:r>
            <w:proofErr w:type="spellStart"/>
            <w:r w:rsidRPr="00457A97">
              <w:rPr>
                <w:rFonts w:ascii="Times New Roman" w:eastAsia="Times New Roman" w:hAnsi="Times New Roman" w:cs="Times New Roman"/>
                <w:color w:val="414142"/>
                <w:sz w:val="20"/>
                <w:szCs w:val="20"/>
                <w:lang w:eastAsia="lv-LV"/>
              </w:rPr>
              <w:t>nominē</w:t>
            </w:r>
            <w:proofErr w:type="spellEnd"/>
            <w:r w:rsidRPr="00457A97">
              <w:rPr>
                <w:rFonts w:ascii="Times New Roman" w:eastAsia="Times New Roman" w:hAnsi="Times New Roman" w:cs="Times New Roman"/>
                <w:color w:val="414142"/>
                <w:sz w:val="20"/>
                <w:szCs w:val="20"/>
                <w:lang w:eastAsia="lv-LV"/>
              </w:rPr>
              <w:t xml:space="preserve"> kandidātus valdes un padomes locekļu amatiem kapitālsabiedrībās, kurās valstij kā dalībniekam (akcionāram) ir tiesības izvirzīt valdes vai padomes locekļus, un valdes locekļus valsts kapitālsabiedrībās, kurās ir izveidota padome" 4.2. apakšpunktā minētajām prasībām. Ja kandidāta izglītība neatbilst minētajām prasībām, kandidātu noraida.</w:t>
            </w:r>
          </w:p>
          <w:p w14:paraId="604FAF5E" w14:textId="77777777" w:rsidR="00457A97" w:rsidRPr="00457A97" w:rsidRDefault="00457A97" w:rsidP="00457A97">
            <w:pPr>
              <w:shd w:val="clear" w:color="auto" w:fill="FFFFFF"/>
              <w:spacing w:before="60" w:after="60"/>
              <w:ind w:firstLine="300"/>
              <w:jc w:val="both"/>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 xml:space="preserve">3. Aprēķina, katra </w:t>
            </w:r>
            <w:proofErr w:type="spellStart"/>
            <w:r w:rsidRPr="00457A97">
              <w:rPr>
                <w:rFonts w:ascii="Times New Roman" w:eastAsia="Times New Roman" w:hAnsi="Times New Roman" w:cs="Times New Roman"/>
                <w:color w:val="414142"/>
                <w:sz w:val="20"/>
                <w:szCs w:val="20"/>
                <w:lang w:eastAsia="lv-LV"/>
              </w:rPr>
              <w:t>apakškritērija</w:t>
            </w:r>
            <w:proofErr w:type="spellEnd"/>
            <w:r w:rsidRPr="00457A97">
              <w:rPr>
                <w:rFonts w:ascii="Times New Roman" w:eastAsia="Times New Roman" w:hAnsi="Times New Roman" w:cs="Times New Roman"/>
                <w:color w:val="414142"/>
                <w:sz w:val="20"/>
                <w:szCs w:val="20"/>
                <w:lang w:eastAsia="lv-LV"/>
              </w:rPr>
              <w:t xml:space="preserve"> novērtējumu reizinot ar </w:t>
            </w:r>
            <w:proofErr w:type="spellStart"/>
            <w:r w:rsidRPr="00457A97">
              <w:rPr>
                <w:rFonts w:ascii="Times New Roman" w:eastAsia="Times New Roman" w:hAnsi="Times New Roman" w:cs="Times New Roman"/>
                <w:color w:val="414142"/>
                <w:sz w:val="20"/>
                <w:szCs w:val="20"/>
                <w:lang w:eastAsia="lv-LV"/>
              </w:rPr>
              <w:t>apakškritērija</w:t>
            </w:r>
            <w:proofErr w:type="spellEnd"/>
            <w:r w:rsidRPr="00457A97">
              <w:rPr>
                <w:rFonts w:ascii="Times New Roman" w:eastAsia="Times New Roman" w:hAnsi="Times New Roman" w:cs="Times New Roman"/>
                <w:color w:val="414142"/>
                <w:sz w:val="20"/>
                <w:szCs w:val="20"/>
                <w:lang w:eastAsia="lv-LV"/>
              </w:rPr>
              <w:t xml:space="preserve"> svaru un pēc tam summējot visus reizinājumus.</w:t>
            </w:r>
          </w:p>
          <w:p w14:paraId="6C07A155" w14:textId="77777777" w:rsidR="00457A97" w:rsidRPr="00457A97" w:rsidRDefault="00457A97" w:rsidP="00457A97">
            <w:pPr>
              <w:shd w:val="clear" w:color="auto" w:fill="FFFFFF"/>
              <w:spacing w:before="60" w:after="60"/>
              <w:ind w:firstLine="300"/>
              <w:jc w:val="both"/>
              <w:rPr>
                <w:rFonts w:ascii="Times New Roman" w:eastAsia="Times New Roman" w:hAnsi="Times New Roman" w:cs="Times New Roman"/>
                <w:color w:val="414142"/>
                <w:sz w:val="20"/>
                <w:szCs w:val="20"/>
                <w:lang w:eastAsia="lv-LV"/>
              </w:rPr>
            </w:pPr>
            <w:r w:rsidRPr="00457A97">
              <w:rPr>
                <w:rFonts w:ascii="Times New Roman" w:eastAsia="Times New Roman" w:hAnsi="Times New Roman" w:cs="Times New Roman"/>
                <w:color w:val="414142"/>
                <w:sz w:val="20"/>
                <w:szCs w:val="20"/>
                <w:lang w:eastAsia="lv-LV"/>
              </w:rPr>
              <w:t xml:space="preserve">4. Nominācijas komisijas loceklis atbilstoši savam vērtējumam piešķir punktus katram kandidātam par katru no </w:t>
            </w:r>
            <w:proofErr w:type="spellStart"/>
            <w:r w:rsidRPr="00457A97">
              <w:rPr>
                <w:rFonts w:ascii="Times New Roman" w:eastAsia="Times New Roman" w:hAnsi="Times New Roman" w:cs="Times New Roman"/>
                <w:color w:val="414142"/>
                <w:sz w:val="20"/>
                <w:szCs w:val="20"/>
                <w:lang w:eastAsia="lv-LV"/>
              </w:rPr>
              <w:t>apakškritērijiem</w:t>
            </w:r>
            <w:proofErr w:type="spellEnd"/>
            <w:r w:rsidRPr="00457A97">
              <w:rPr>
                <w:rFonts w:ascii="Times New Roman" w:eastAsia="Times New Roman" w:hAnsi="Times New Roman" w:cs="Times New Roman"/>
                <w:color w:val="414142"/>
                <w:sz w:val="20"/>
                <w:szCs w:val="20"/>
                <w:lang w:eastAsia="lv-LV"/>
              </w:rPr>
              <w:t>, kuros paredzēta vērtēšana ar punktiem.</w:t>
            </w:r>
          </w:p>
        </w:tc>
      </w:tr>
    </w:tbl>
    <w:p w14:paraId="5497B450" w14:textId="77777777" w:rsidR="000E2341" w:rsidRPr="000E2341" w:rsidRDefault="000E2341" w:rsidP="00B53153">
      <w:pPr>
        <w:spacing w:before="120" w:after="120" w:line="240" w:lineRule="auto"/>
        <w:ind w:firstLine="567"/>
        <w:jc w:val="both"/>
        <w:rPr>
          <w:rFonts w:ascii="Times New Roman" w:eastAsia="Calibri" w:hAnsi="Times New Roman" w:cs="Times New Roman"/>
          <w:bCs/>
          <w:sz w:val="24"/>
          <w:szCs w:val="24"/>
        </w:rPr>
      </w:pPr>
      <w:r w:rsidRPr="000E2341">
        <w:rPr>
          <w:rFonts w:ascii="Times New Roman" w:eastAsia="Calibri" w:hAnsi="Times New Roman" w:cs="Times New Roman"/>
          <w:bCs/>
          <w:sz w:val="24"/>
          <w:szCs w:val="24"/>
        </w:rPr>
        <w:t xml:space="preserve">Atbilstoši Ministru kabineta 2018.gada 10.jūlija noteikumu Nr.417 “Industriālās drošības sertifikātu noteikumi” 10.punktam, ja sertifikāta izmantošanas laikā komersants vēlas mainīt dalībnieku, valdes vai padomes locekli, tas nacionālajā drošības iestādē iesniedz </w:t>
      </w:r>
      <w:bookmarkStart w:id="2" w:name="_Hlk25704782"/>
      <w:r w:rsidRPr="000E2341">
        <w:rPr>
          <w:rFonts w:ascii="Times New Roman" w:eastAsia="Calibri" w:hAnsi="Times New Roman" w:cs="Times New Roman"/>
          <w:bCs/>
          <w:sz w:val="24"/>
          <w:szCs w:val="24"/>
        </w:rPr>
        <w:t>attiecīgo pieteikumā norādīto informāciju par personu, kura turpmāk būs komersanta dalībnieks, valdes, padomes loceklis</w:t>
      </w:r>
      <w:bookmarkEnd w:id="2"/>
      <w:r w:rsidRPr="000E2341">
        <w:rPr>
          <w:rFonts w:ascii="Times New Roman" w:eastAsia="Calibri" w:hAnsi="Times New Roman" w:cs="Times New Roman"/>
          <w:bCs/>
          <w:sz w:val="24"/>
          <w:szCs w:val="24"/>
        </w:rPr>
        <w:t xml:space="preserve">, un pēc valsts drošības iestādes veiktās pārbaudes saņem nacionālās drošības iestādes rakstveida atzinumu par sertifikāta saglabāšanas iespēju. Tā kā Latvenergo ir piešķirts </w:t>
      </w:r>
      <w:bookmarkStart w:id="3" w:name="_Hlk25705329"/>
      <w:r w:rsidRPr="000E2341">
        <w:rPr>
          <w:rFonts w:ascii="Times New Roman" w:eastAsia="Calibri" w:hAnsi="Times New Roman" w:cs="Times New Roman"/>
          <w:bCs/>
          <w:sz w:val="24"/>
          <w:szCs w:val="24"/>
        </w:rPr>
        <w:t>industriālās drošības</w:t>
      </w:r>
      <w:bookmarkEnd w:id="3"/>
      <w:r w:rsidRPr="000E2341">
        <w:rPr>
          <w:rFonts w:ascii="Times New Roman" w:eastAsia="Calibri" w:hAnsi="Times New Roman" w:cs="Times New Roman"/>
          <w:bCs/>
          <w:sz w:val="24"/>
          <w:szCs w:val="24"/>
        </w:rPr>
        <w:t xml:space="preserve"> sertifikāts, tad pirms izvirzīto kandidātu ievēlēšanas Latvenergo padomē bija jāsaņem drošības iestādes rakstveida atzinumu par sertifikāta saglabāšanas iespēju, kas tika saņemts </w:t>
      </w:r>
      <w:r w:rsidR="000527C1">
        <w:rPr>
          <w:rFonts w:ascii="Times New Roman" w:eastAsia="Calibri" w:hAnsi="Times New Roman" w:cs="Times New Roman"/>
          <w:bCs/>
          <w:sz w:val="24"/>
          <w:szCs w:val="24"/>
        </w:rPr>
        <w:t>š.g. 28.maijā</w:t>
      </w:r>
      <w:r w:rsidRPr="000E2341">
        <w:rPr>
          <w:rFonts w:ascii="Times New Roman" w:eastAsia="Calibri" w:hAnsi="Times New Roman" w:cs="Times New Roman"/>
          <w:bCs/>
          <w:sz w:val="24"/>
          <w:szCs w:val="24"/>
        </w:rPr>
        <w:t>.</w:t>
      </w:r>
    </w:p>
    <w:p w14:paraId="5AED349B" w14:textId="77777777" w:rsidR="000E2341" w:rsidRPr="000E2341" w:rsidRDefault="000E2341" w:rsidP="000E2341">
      <w:pPr>
        <w:spacing w:before="120" w:after="12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Latvenergo 2020.gada 10.jūnija</w:t>
      </w:r>
      <w:r w:rsidRPr="000E2341">
        <w:rPr>
          <w:rFonts w:ascii="Times New Roman" w:eastAsia="Calibri" w:hAnsi="Times New Roman" w:cs="Times New Roman"/>
          <w:bCs/>
          <w:sz w:val="24"/>
          <w:szCs w:val="24"/>
        </w:rPr>
        <w:t xml:space="preserve"> </w:t>
      </w:r>
      <w:r w:rsidR="000527C1">
        <w:rPr>
          <w:rFonts w:ascii="Times New Roman" w:eastAsia="Calibri" w:hAnsi="Times New Roman" w:cs="Times New Roman"/>
          <w:bCs/>
          <w:sz w:val="24"/>
          <w:szCs w:val="24"/>
        </w:rPr>
        <w:t xml:space="preserve">ārkārtas </w:t>
      </w:r>
      <w:r>
        <w:rPr>
          <w:rFonts w:ascii="Times New Roman" w:eastAsia="Calibri" w:hAnsi="Times New Roman" w:cs="Times New Roman"/>
          <w:bCs/>
          <w:sz w:val="24"/>
          <w:szCs w:val="24"/>
        </w:rPr>
        <w:t xml:space="preserve">akcionāru sapulcē </w:t>
      </w:r>
      <w:r w:rsidRPr="000E2341">
        <w:rPr>
          <w:rFonts w:ascii="Times New Roman" w:eastAsia="Calibri" w:hAnsi="Times New Roman" w:cs="Times New Roman"/>
          <w:bCs/>
          <w:sz w:val="24"/>
          <w:szCs w:val="24"/>
        </w:rPr>
        <w:t>Latvenergo padomē</w:t>
      </w:r>
      <w:r w:rsidR="0047630B">
        <w:rPr>
          <w:rFonts w:ascii="Times New Roman" w:eastAsia="Calibri" w:hAnsi="Times New Roman" w:cs="Times New Roman"/>
          <w:bCs/>
          <w:sz w:val="24"/>
          <w:szCs w:val="24"/>
        </w:rPr>
        <w:t xml:space="preserve"> ievēlēja 5 padomes locekļus</w:t>
      </w:r>
      <w:r w:rsidRPr="000E2341">
        <w:rPr>
          <w:rFonts w:ascii="Times New Roman" w:eastAsia="Calibri" w:hAnsi="Times New Roman" w:cs="Times New Roman"/>
          <w:bCs/>
          <w:sz w:val="24"/>
          <w:szCs w:val="24"/>
        </w:rPr>
        <w:t xml:space="preserve"> Ivaru Golstu, Kasparu </w:t>
      </w:r>
      <w:proofErr w:type="spellStart"/>
      <w:r w:rsidRPr="000E2341">
        <w:rPr>
          <w:rFonts w:ascii="Times New Roman" w:eastAsia="Calibri" w:hAnsi="Times New Roman" w:cs="Times New Roman"/>
          <w:bCs/>
          <w:sz w:val="24"/>
          <w:szCs w:val="24"/>
        </w:rPr>
        <w:t>Rokenu</w:t>
      </w:r>
      <w:proofErr w:type="spellEnd"/>
      <w:r w:rsidRPr="000E2341">
        <w:rPr>
          <w:rFonts w:ascii="Times New Roman" w:eastAsia="Calibri" w:hAnsi="Times New Roman" w:cs="Times New Roman"/>
          <w:bCs/>
          <w:sz w:val="24"/>
          <w:szCs w:val="24"/>
        </w:rPr>
        <w:t xml:space="preserve">, Gundaru </w:t>
      </w:r>
      <w:proofErr w:type="spellStart"/>
      <w:r w:rsidRPr="000E2341">
        <w:rPr>
          <w:rFonts w:ascii="Times New Roman" w:eastAsia="Calibri" w:hAnsi="Times New Roman" w:cs="Times New Roman"/>
          <w:bCs/>
          <w:sz w:val="24"/>
          <w:szCs w:val="24"/>
        </w:rPr>
        <w:t>Ružu</w:t>
      </w:r>
      <w:proofErr w:type="spellEnd"/>
      <w:r w:rsidRPr="000E2341">
        <w:rPr>
          <w:rFonts w:ascii="Times New Roman" w:eastAsia="Calibri" w:hAnsi="Times New Roman" w:cs="Times New Roman"/>
          <w:bCs/>
          <w:sz w:val="24"/>
          <w:szCs w:val="24"/>
        </w:rPr>
        <w:t>, Aigaru Laizānu, Tomu Siliņu.</w:t>
      </w:r>
    </w:p>
    <w:p w14:paraId="59080C74" w14:textId="77777777" w:rsidR="00B53153" w:rsidRPr="00B53153" w:rsidRDefault="00B53153" w:rsidP="00B53153">
      <w:pPr>
        <w:spacing w:line="252" w:lineRule="auto"/>
        <w:jc w:val="both"/>
        <w:rPr>
          <w:rFonts w:ascii="Times New Roman" w:eastAsia="Times New Roman" w:hAnsi="Times New Roman" w:cs="Times New Roman"/>
          <w:b/>
          <w:bCs/>
          <w:sz w:val="24"/>
          <w:szCs w:val="24"/>
        </w:rPr>
      </w:pPr>
      <w:r w:rsidRPr="00B53153">
        <w:rPr>
          <w:rFonts w:ascii="Times New Roman" w:eastAsia="Times New Roman" w:hAnsi="Times New Roman" w:cs="Times New Roman"/>
          <w:b/>
          <w:bCs/>
          <w:sz w:val="24"/>
          <w:szCs w:val="24"/>
        </w:rPr>
        <w:t>Ivars Golsts</w:t>
      </w:r>
    </w:p>
    <w:p w14:paraId="24D2986E" w14:textId="77777777" w:rsidR="00B53153" w:rsidRPr="00B53153" w:rsidRDefault="00B53153" w:rsidP="00B53153">
      <w:pPr>
        <w:spacing w:line="252" w:lineRule="auto"/>
        <w:jc w:val="both"/>
        <w:rPr>
          <w:rFonts w:ascii="Times New Roman" w:eastAsia="Times New Roman" w:hAnsi="Times New Roman" w:cs="Times New Roman"/>
          <w:sz w:val="24"/>
          <w:szCs w:val="24"/>
        </w:rPr>
      </w:pPr>
      <w:r w:rsidRPr="00B53153">
        <w:rPr>
          <w:rFonts w:ascii="Times New Roman" w:eastAsia="Times New Roman" w:hAnsi="Times New Roman" w:cs="Times New Roman"/>
          <w:sz w:val="24"/>
          <w:szCs w:val="24"/>
        </w:rPr>
        <w:t xml:space="preserve">Ivaram Golstam ir plaša pieredze uzņēmumu pārvaldības, finanšu un tehniskajā jomā. Viņš ir vadījis Latvijas Garantiju aģentūru, Latvijas Valsts Radio un Televīzijas centru, kā arī strādājis Eiropas Rekonstrukcijas un Attīstības bankā. Golstam ir Starptautiskā biznesa maģistra vadības grāds, kas iegūts Kolorado universitātē Denverā, un skaitļošanas tehnikas inženiera diploms no Rīgas Tehniskās universitātes. </w:t>
      </w:r>
    </w:p>
    <w:p w14:paraId="3E2E8914" w14:textId="77777777" w:rsidR="00B53153" w:rsidRPr="00B53153" w:rsidRDefault="00B53153" w:rsidP="00B53153">
      <w:pPr>
        <w:spacing w:line="252" w:lineRule="auto"/>
        <w:jc w:val="both"/>
        <w:rPr>
          <w:rFonts w:ascii="Times New Roman" w:eastAsia="Times New Roman" w:hAnsi="Times New Roman" w:cs="Times New Roman"/>
          <w:b/>
          <w:bCs/>
          <w:sz w:val="24"/>
          <w:szCs w:val="24"/>
        </w:rPr>
      </w:pPr>
      <w:r w:rsidRPr="00B53153">
        <w:rPr>
          <w:rFonts w:ascii="Times New Roman" w:eastAsia="Times New Roman" w:hAnsi="Times New Roman" w:cs="Times New Roman"/>
          <w:b/>
          <w:bCs/>
          <w:sz w:val="24"/>
          <w:szCs w:val="24"/>
        </w:rPr>
        <w:t>Toms Siliņš</w:t>
      </w:r>
    </w:p>
    <w:p w14:paraId="1A4DAB4B" w14:textId="77777777" w:rsidR="00B53153" w:rsidRPr="00B53153" w:rsidRDefault="00B53153" w:rsidP="00B53153">
      <w:pPr>
        <w:spacing w:line="252" w:lineRule="auto"/>
        <w:jc w:val="both"/>
        <w:rPr>
          <w:rFonts w:ascii="Times New Roman" w:eastAsia="Times New Roman" w:hAnsi="Times New Roman" w:cs="Times New Roman"/>
          <w:sz w:val="24"/>
          <w:szCs w:val="24"/>
        </w:rPr>
      </w:pPr>
      <w:r w:rsidRPr="00B53153">
        <w:rPr>
          <w:rFonts w:ascii="Times New Roman" w:eastAsia="Times New Roman" w:hAnsi="Times New Roman" w:cs="Times New Roman"/>
          <w:sz w:val="24"/>
          <w:szCs w:val="24"/>
        </w:rPr>
        <w:t xml:space="preserve">Tomam Siliņam ir vairāk kā 25 gadu pieredze vadošos amatos finanšu, banku un investīciju pārvaldes jomās. Viņš ir finanšu direktors un valdes loceklis </w:t>
      </w:r>
      <w:proofErr w:type="spellStart"/>
      <w:r w:rsidRPr="00B53153">
        <w:rPr>
          <w:rFonts w:ascii="Times New Roman" w:eastAsia="Times New Roman" w:hAnsi="Times New Roman" w:cs="Times New Roman"/>
          <w:sz w:val="24"/>
          <w:szCs w:val="24"/>
        </w:rPr>
        <w:t>Remaco</w:t>
      </w:r>
      <w:proofErr w:type="spellEnd"/>
      <w:r w:rsidRPr="00B53153">
        <w:rPr>
          <w:rFonts w:ascii="Times New Roman" w:eastAsia="Times New Roman" w:hAnsi="Times New Roman" w:cs="Times New Roman"/>
          <w:sz w:val="24"/>
          <w:szCs w:val="24"/>
        </w:rPr>
        <w:t xml:space="preserve"> </w:t>
      </w:r>
      <w:proofErr w:type="spellStart"/>
      <w:r w:rsidRPr="00B53153">
        <w:rPr>
          <w:rFonts w:ascii="Times New Roman" w:eastAsia="Times New Roman" w:hAnsi="Times New Roman" w:cs="Times New Roman"/>
          <w:sz w:val="24"/>
          <w:szCs w:val="24"/>
        </w:rPr>
        <w:t>Asset</w:t>
      </w:r>
      <w:proofErr w:type="spellEnd"/>
      <w:r w:rsidRPr="00B53153">
        <w:rPr>
          <w:rFonts w:ascii="Times New Roman" w:eastAsia="Times New Roman" w:hAnsi="Times New Roman" w:cs="Times New Roman"/>
          <w:sz w:val="24"/>
          <w:szCs w:val="24"/>
        </w:rPr>
        <w:t xml:space="preserve"> </w:t>
      </w:r>
      <w:proofErr w:type="spellStart"/>
      <w:r w:rsidRPr="00B53153">
        <w:rPr>
          <w:rFonts w:ascii="Times New Roman" w:eastAsia="Times New Roman" w:hAnsi="Times New Roman" w:cs="Times New Roman"/>
          <w:sz w:val="24"/>
          <w:szCs w:val="24"/>
        </w:rPr>
        <w:t>Management</w:t>
      </w:r>
      <w:proofErr w:type="spellEnd"/>
      <w:r w:rsidRPr="00B53153">
        <w:rPr>
          <w:rFonts w:ascii="Times New Roman" w:eastAsia="Times New Roman" w:hAnsi="Times New Roman" w:cs="Times New Roman"/>
          <w:sz w:val="24"/>
          <w:szCs w:val="24"/>
        </w:rPr>
        <w:t xml:space="preserve"> AG Šveicē, kā arī </w:t>
      </w:r>
      <w:proofErr w:type="spellStart"/>
      <w:r w:rsidRPr="00B53153">
        <w:rPr>
          <w:rFonts w:ascii="Times New Roman" w:eastAsia="Times New Roman" w:hAnsi="Times New Roman" w:cs="Times New Roman"/>
          <w:sz w:val="24"/>
          <w:szCs w:val="24"/>
        </w:rPr>
        <w:t>Air</w:t>
      </w:r>
      <w:proofErr w:type="spellEnd"/>
      <w:r w:rsidRPr="00B53153">
        <w:rPr>
          <w:rFonts w:ascii="Times New Roman" w:eastAsia="Times New Roman" w:hAnsi="Times New Roman" w:cs="Times New Roman"/>
          <w:sz w:val="24"/>
          <w:szCs w:val="24"/>
        </w:rPr>
        <w:t xml:space="preserve"> </w:t>
      </w:r>
      <w:proofErr w:type="spellStart"/>
      <w:r w:rsidRPr="00B53153">
        <w:rPr>
          <w:rFonts w:ascii="Times New Roman" w:eastAsia="Times New Roman" w:hAnsi="Times New Roman" w:cs="Times New Roman"/>
          <w:sz w:val="24"/>
          <w:szCs w:val="24"/>
        </w:rPr>
        <w:t>Baltic</w:t>
      </w:r>
      <w:proofErr w:type="spellEnd"/>
      <w:r w:rsidRPr="00B53153">
        <w:rPr>
          <w:rFonts w:ascii="Times New Roman" w:eastAsia="Times New Roman" w:hAnsi="Times New Roman" w:cs="Times New Roman"/>
          <w:sz w:val="24"/>
          <w:szCs w:val="24"/>
        </w:rPr>
        <w:t xml:space="preserve"> </w:t>
      </w:r>
      <w:proofErr w:type="spellStart"/>
      <w:r w:rsidRPr="00B53153">
        <w:rPr>
          <w:rFonts w:ascii="Times New Roman" w:eastAsia="Times New Roman" w:hAnsi="Times New Roman" w:cs="Times New Roman"/>
          <w:sz w:val="24"/>
          <w:szCs w:val="24"/>
        </w:rPr>
        <w:t>Corporation</w:t>
      </w:r>
      <w:proofErr w:type="spellEnd"/>
      <w:r w:rsidRPr="00B53153">
        <w:rPr>
          <w:rFonts w:ascii="Times New Roman" w:eastAsia="Times New Roman" w:hAnsi="Times New Roman" w:cs="Times New Roman"/>
          <w:sz w:val="24"/>
          <w:szCs w:val="24"/>
        </w:rPr>
        <w:t xml:space="preserve"> padomes loceklis. Iepriekš Toms Siliņš ieguvis pieredzi, strādājot Latvijas Bankā, Deutsche </w:t>
      </w:r>
      <w:proofErr w:type="spellStart"/>
      <w:r w:rsidRPr="00B53153">
        <w:rPr>
          <w:rFonts w:ascii="Times New Roman" w:eastAsia="Times New Roman" w:hAnsi="Times New Roman" w:cs="Times New Roman"/>
          <w:sz w:val="24"/>
          <w:szCs w:val="24"/>
        </w:rPr>
        <w:t>Bank</w:t>
      </w:r>
      <w:proofErr w:type="spellEnd"/>
      <w:r w:rsidRPr="00B53153">
        <w:rPr>
          <w:rFonts w:ascii="Times New Roman" w:eastAsia="Times New Roman" w:hAnsi="Times New Roman" w:cs="Times New Roman"/>
          <w:sz w:val="24"/>
          <w:szCs w:val="24"/>
        </w:rPr>
        <w:t xml:space="preserve"> </w:t>
      </w:r>
      <w:proofErr w:type="spellStart"/>
      <w:r w:rsidRPr="00B53153">
        <w:rPr>
          <w:rFonts w:ascii="Times New Roman" w:eastAsia="Times New Roman" w:hAnsi="Times New Roman" w:cs="Times New Roman"/>
          <w:sz w:val="24"/>
          <w:szCs w:val="24"/>
        </w:rPr>
        <w:t>Securities</w:t>
      </w:r>
      <w:proofErr w:type="spellEnd"/>
      <w:r w:rsidRPr="00B53153">
        <w:rPr>
          <w:rFonts w:ascii="Times New Roman" w:eastAsia="Times New Roman" w:hAnsi="Times New Roman" w:cs="Times New Roman"/>
          <w:sz w:val="24"/>
          <w:szCs w:val="24"/>
        </w:rPr>
        <w:t xml:space="preserve">, Swedbank grupā, kā arī Sberbank </w:t>
      </w:r>
      <w:proofErr w:type="spellStart"/>
      <w:r w:rsidRPr="00B53153">
        <w:rPr>
          <w:rFonts w:ascii="Times New Roman" w:eastAsia="Times New Roman" w:hAnsi="Times New Roman" w:cs="Times New Roman"/>
          <w:sz w:val="24"/>
          <w:szCs w:val="24"/>
        </w:rPr>
        <w:t>Switzerland</w:t>
      </w:r>
      <w:proofErr w:type="spellEnd"/>
      <w:r w:rsidRPr="00B53153">
        <w:rPr>
          <w:rFonts w:ascii="Times New Roman" w:eastAsia="Times New Roman" w:hAnsi="Times New Roman" w:cs="Times New Roman"/>
          <w:sz w:val="24"/>
          <w:szCs w:val="24"/>
        </w:rPr>
        <w:t>. Tomam Siliņam ir MBA grāds no Ņujorkas Universitātes, kā arī CFA grāds.</w:t>
      </w:r>
    </w:p>
    <w:p w14:paraId="30B12CB8" w14:textId="77777777" w:rsidR="00B53153" w:rsidRPr="00B53153" w:rsidRDefault="00B53153" w:rsidP="00B53153">
      <w:pPr>
        <w:spacing w:line="252" w:lineRule="auto"/>
        <w:jc w:val="both"/>
        <w:rPr>
          <w:rFonts w:ascii="Times New Roman" w:eastAsia="Times New Roman" w:hAnsi="Times New Roman" w:cs="Times New Roman"/>
          <w:b/>
          <w:bCs/>
          <w:sz w:val="24"/>
          <w:szCs w:val="24"/>
        </w:rPr>
      </w:pPr>
      <w:r w:rsidRPr="00B53153">
        <w:rPr>
          <w:rFonts w:ascii="Times New Roman" w:eastAsia="Times New Roman" w:hAnsi="Times New Roman" w:cs="Times New Roman"/>
          <w:b/>
          <w:bCs/>
          <w:sz w:val="24"/>
          <w:szCs w:val="24"/>
        </w:rPr>
        <w:t>Kaspars Rokens</w:t>
      </w:r>
    </w:p>
    <w:p w14:paraId="180D6BD5" w14:textId="77777777" w:rsidR="00B53153" w:rsidRPr="00B53153" w:rsidRDefault="00B53153" w:rsidP="00B53153">
      <w:pPr>
        <w:spacing w:line="252" w:lineRule="auto"/>
        <w:jc w:val="both"/>
        <w:rPr>
          <w:rFonts w:ascii="Times New Roman" w:eastAsia="Times New Roman" w:hAnsi="Times New Roman" w:cs="Times New Roman"/>
          <w:sz w:val="24"/>
          <w:szCs w:val="24"/>
        </w:rPr>
      </w:pPr>
      <w:r w:rsidRPr="00B53153">
        <w:rPr>
          <w:rFonts w:ascii="Times New Roman" w:eastAsia="Times New Roman" w:hAnsi="Times New Roman" w:cs="Times New Roman"/>
          <w:sz w:val="24"/>
          <w:szCs w:val="24"/>
        </w:rPr>
        <w:t xml:space="preserve">Kaspars Rokens ir </w:t>
      </w:r>
      <w:proofErr w:type="spellStart"/>
      <w:r w:rsidRPr="00B53153">
        <w:rPr>
          <w:rFonts w:ascii="Times New Roman" w:eastAsia="Times New Roman" w:hAnsi="Times New Roman" w:cs="Times New Roman"/>
          <w:sz w:val="24"/>
          <w:szCs w:val="24"/>
        </w:rPr>
        <w:t>energobūvniecības</w:t>
      </w:r>
      <w:proofErr w:type="spellEnd"/>
      <w:r w:rsidRPr="00B53153">
        <w:rPr>
          <w:rFonts w:ascii="Times New Roman" w:eastAsia="Times New Roman" w:hAnsi="Times New Roman" w:cs="Times New Roman"/>
          <w:sz w:val="24"/>
          <w:szCs w:val="24"/>
        </w:rPr>
        <w:t xml:space="preserve"> eksperts ar pieredzi starptautisku uzņēmumu vadībā. Iepriekš viņš bijis Baltijas valstu kopuzņēmuma AS "RB Rail", kas izveidots dzelzceļa projekta "Rail </w:t>
      </w:r>
      <w:proofErr w:type="spellStart"/>
      <w:r w:rsidRPr="00B53153">
        <w:rPr>
          <w:rFonts w:ascii="Times New Roman" w:eastAsia="Times New Roman" w:hAnsi="Times New Roman" w:cs="Times New Roman"/>
          <w:sz w:val="24"/>
          <w:szCs w:val="24"/>
        </w:rPr>
        <w:t>Baltica</w:t>
      </w:r>
      <w:proofErr w:type="spellEnd"/>
      <w:r w:rsidRPr="00B53153">
        <w:rPr>
          <w:rFonts w:ascii="Times New Roman" w:eastAsia="Times New Roman" w:hAnsi="Times New Roman" w:cs="Times New Roman"/>
          <w:sz w:val="24"/>
          <w:szCs w:val="24"/>
        </w:rPr>
        <w:t xml:space="preserve">" ieviešanai, valdes loceklis un operacionālais direktors un bijis atbildīgs par transporta infrastruktūras projektēšanu un būvniecību. Pirms tam darbojies kā SIA "Schneider Electric Latvia" valdes priekšsēdētājs un uzņēmuma vadītājs Latvijā un Baltijā, kur viņa pārziņā bija elektroiekārtu ražošana un tirdzniecība un energoefektīvu risinājumu attīstība. 2020.gada martā Kaspars Rokens iecelts par </w:t>
      </w:r>
      <w:proofErr w:type="spellStart"/>
      <w:r w:rsidRPr="00B53153">
        <w:rPr>
          <w:rFonts w:ascii="Times New Roman" w:eastAsia="Times New Roman" w:hAnsi="Times New Roman" w:cs="Times New Roman"/>
          <w:sz w:val="24"/>
          <w:szCs w:val="24"/>
        </w:rPr>
        <w:t>būvkompānijas</w:t>
      </w:r>
      <w:proofErr w:type="spellEnd"/>
      <w:r w:rsidRPr="00B53153">
        <w:rPr>
          <w:rFonts w:ascii="Times New Roman" w:eastAsia="Times New Roman" w:hAnsi="Times New Roman" w:cs="Times New Roman"/>
          <w:sz w:val="24"/>
          <w:szCs w:val="24"/>
        </w:rPr>
        <w:t xml:space="preserve"> "Velve" valdes priekšsēdētāju.</w:t>
      </w:r>
      <w:r>
        <w:rPr>
          <w:rFonts w:ascii="Times New Roman" w:eastAsia="Times New Roman" w:hAnsi="Times New Roman" w:cs="Times New Roman"/>
          <w:sz w:val="24"/>
          <w:szCs w:val="24"/>
        </w:rPr>
        <w:t xml:space="preserve"> </w:t>
      </w:r>
      <w:r w:rsidRPr="00B53153">
        <w:rPr>
          <w:rFonts w:ascii="Times New Roman" w:eastAsia="Times New Roman" w:hAnsi="Times New Roman" w:cs="Times New Roman"/>
          <w:sz w:val="24"/>
          <w:szCs w:val="24"/>
        </w:rPr>
        <w:t xml:space="preserve">Kasparam </w:t>
      </w:r>
      <w:proofErr w:type="spellStart"/>
      <w:r w:rsidRPr="00B53153">
        <w:rPr>
          <w:rFonts w:ascii="Times New Roman" w:eastAsia="Times New Roman" w:hAnsi="Times New Roman" w:cs="Times New Roman"/>
          <w:sz w:val="24"/>
          <w:szCs w:val="24"/>
        </w:rPr>
        <w:t>Rokenam</w:t>
      </w:r>
      <w:proofErr w:type="spellEnd"/>
      <w:r w:rsidRPr="00B53153">
        <w:rPr>
          <w:rFonts w:ascii="Times New Roman" w:eastAsia="Times New Roman" w:hAnsi="Times New Roman" w:cs="Times New Roman"/>
          <w:sz w:val="24"/>
          <w:szCs w:val="24"/>
        </w:rPr>
        <w:t xml:space="preserve"> ir Rīgas Ekonomikas augstskolas profesionālais maģistra grāds uzņēmējdarbības vadībā un RTU inženierzinātņu maģistra grāds.</w:t>
      </w:r>
    </w:p>
    <w:p w14:paraId="55EE8DD0" w14:textId="77777777" w:rsidR="00B53153" w:rsidRPr="00B53153" w:rsidRDefault="00B53153" w:rsidP="00B53153">
      <w:pPr>
        <w:spacing w:line="252" w:lineRule="auto"/>
        <w:jc w:val="both"/>
        <w:rPr>
          <w:rFonts w:ascii="Times New Roman" w:eastAsia="Times New Roman" w:hAnsi="Times New Roman" w:cs="Times New Roman"/>
          <w:b/>
          <w:bCs/>
          <w:sz w:val="24"/>
          <w:szCs w:val="24"/>
        </w:rPr>
      </w:pPr>
      <w:bookmarkStart w:id="4" w:name="_Hlk42691144"/>
      <w:r w:rsidRPr="00B53153">
        <w:rPr>
          <w:rFonts w:ascii="Times New Roman" w:eastAsia="Times New Roman" w:hAnsi="Times New Roman" w:cs="Times New Roman"/>
          <w:b/>
          <w:bCs/>
          <w:sz w:val="24"/>
          <w:szCs w:val="24"/>
        </w:rPr>
        <w:t xml:space="preserve">Aigars Laizāns </w:t>
      </w:r>
    </w:p>
    <w:p w14:paraId="3BC350AF" w14:textId="77777777" w:rsidR="00B53153" w:rsidRPr="00B53153" w:rsidRDefault="00B53153" w:rsidP="00B53153">
      <w:pPr>
        <w:spacing w:line="252" w:lineRule="auto"/>
        <w:jc w:val="both"/>
        <w:rPr>
          <w:rFonts w:ascii="Times New Roman" w:eastAsia="Times New Roman" w:hAnsi="Times New Roman" w:cs="Times New Roman"/>
          <w:sz w:val="24"/>
          <w:szCs w:val="24"/>
        </w:rPr>
      </w:pPr>
      <w:r w:rsidRPr="00B53153">
        <w:rPr>
          <w:rFonts w:ascii="Times New Roman" w:eastAsia="Times New Roman" w:hAnsi="Times New Roman" w:cs="Times New Roman"/>
          <w:sz w:val="24"/>
          <w:szCs w:val="24"/>
        </w:rPr>
        <w:t>Aigars Laizāns ir Latvijas Lauksaimniecības universitātes profesors, studiju prorektors un vadošais pētnieks. Kopš 2016.gada viņš ir arī VAS “Latvijas Dzelzceļš” neatkarīgais padomes loceklis.</w:t>
      </w:r>
      <w:r>
        <w:rPr>
          <w:rFonts w:ascii="Times New Roman" w:eastAsia="Times New Roman" w:hAnsi="Times New Roman" w:cs="Times New Roman"/>
          <w:sz w:val="24"/>
          <w:szCs w:val="24"/>
        </w:rPr>
        <w:t xml:space="preserve"> </w:t>
      </w:r>
      <w:r w:rsidRPr="00B53153">
        <w:rPr>
          <w:rFonts w:ascii="Times New Roman" w:eastAsia="Times New Roman" w:hAnsi="Times New Roman" w:cs="Times New Roman"/>
          <w:sz w:val="24"/>
          <w:szCs w:val="24"/>
        </w:rPr>
        <w:t>Aigaram Laizānam ir vairāku gadu pieredze pētniecībā, kā arī vadošos amatos. Aigaram Laizānam ir inženierzinātņu doktora grāds un biznesa vadības maģistra grāds uzņēmējdarbības vadībā.</w:t>
      </w:r>
      <w:bookmarkEnd w:id="4"/>
    </w:p>
    <w:p w14:paraId="4EFB2789" w14:textId="77777777" w:rsidR="00B53153" w:rsidRPr="00B53153" w:rsidRDefault="00B53153" w:rsidP="00B53153">
      <w:pPr>
        <w:spacing w:line="252" w:lineRule="auto"/>
        <w:jc w:val="both"/>
        <w:rPr>
          <w:rFonts w:ascii="Times New Roman" w:eastAsia="Times New Roman" w:hAnsi="Times New Roman" w:cs="Times New Roman"/>
          <w:b/>
          <w:bCs/>
          <w:sz w:val="24"/>
          <w:szCs w:val="24"/>
        </w:rPr>
      </w:pPr>
      <w:r w:rsidRPr="00B53153">
        <w:rPr>
          <w:rFonts w:ascii="Times New Roman" w:eastAsia="Times New Roman" w:hAnsi="Times New Roman" w:cs="Times New Roman"/>
          <w:b/>
          <w:bCs/>
          <w:sz w:val="24"/>
          <w:szCs w:val="24"/>
        </w:rPr>
        <w:t xml:space="preserve">Gundars </w:t>
      </w:r>
      <w:proofErr w:type="spellStart"/>
      <w:r w:rsidRPr="00B53153">
        <w:rPr>
          <w:rFonts w:ascii="Times New Roman" w:eastAsia="Times New Roman" w:hAnsi="Times New Roman" w:cs="Times New Roman"/>
          <w:b/>
          <w:bCs/>
          <w:sz w:val="24"/>
          <w:szCs w:val="24"/>
        </w:rPr>
        <w:t>Ruža</w:t>
      </w:r>
      <w:proofErr w:type="spellEnd"/>
    </w:p>
    <w:p w14:paraId="14288412" w14:textId="77777777" w:rsidR="000E2341" w:rsidRPr="00B53153" w:rsidRDefault="00B53153" w:rsidP="00B53153">
      <w:pPr>
        <w:spacing w:line="252" w:lineRule="auto"/>
        <w:jc w:val="both"/>
        <w:rPr>
          <w:rFonts w:ascii="Times New Roman" w:eastAsia="Times New Roman" w:hAnsi="Times New Roman" w:cs="Times New Roman"/>
          <w:sz w:val="24"/>
          <w:szCs w:val="24"/>
        </w:rPr>
      </w:pPr>
      <w:r w:rsidRPr="00B53153">
        <w:rPr>
          <w:rFonts w:ascii="Times New Roman" w:eastAsia="Times New Roman" w:hAnsi="Times New Roman" w:cs="Times New Roman"/>
          <w:sz w:val="24"/>
          <w:szCs w:val="24"/>
        </w:rPr>
        <w:t xml:space="preserve">Gundaram </w:t>
      </w:r>
      <w:proofErr w:type="spellStart"/>
      <w:r w:rsidRPr="00B53153">
        <w:rPr>
          <w:rFonts w:ascii="Times New Roman" w:eastAsia="Times New Roman" w:hAnsi="Times New Roman" w:cs="Times New Roman"/>
          <w:sz w:val="24"/>
          <w:szCs w:val="24"/>
        </w:rPr>
        <w:t>Ružam</w:t>
      </w:r>
      <w:proofErr w:type="spellEnd"/>
      <w:r w:rsidRPr="00B53153">
        <w:rPr>
          <w:rFonts w:ascii="Times New Roman" w:eastAsia="Times New Roman" w:hAnsi="Times New Roman" w:cs="Times New Roman"/>
          <w:sz w:val="24"/>
          <w:szCs w:val="24"/>
        </w:rPr>
        <w:t xml:space="preserve"> ir vairāku gadu pieredze </w:t>
      </w:r>
      <w:proofErr w:type="spellStart"/>
      <w:r w:rsidRPr="00B53153">
        <w:rPr>
          <w:rFonts w:ascii="Times New Roman" w:eastAsia="Times New Roman" w:hAnsi="Times New Roman" w:cs="Times New Roman"/>
          <w:sz w:val="24"/>
          <w:szCs w:val="24"/>
        </w:rPr>
        <w:t>Moller</w:t>
      </w:r>
      <w:proofErr w:type="spellEnd"/>
      <w:r w:rsidRPr="00B53153">
        <w:rPr>
          <w:rFonts w:ascii="Times New Roman" w:eastAsia="Times New Roman" w:hAnsi="Times New Roman" w:cs="Times New Roman"/>
          <w:sz w:val="24"/>
          <w:szCs w:val="24"/>
        </w:rPr>
        <w:t xml:space="preserve"> grupas valdes locekļa amatā, kā arī izpilddirektora un finanšu direktora amatā kopš 2006.gada. Viņam ir arī vairāku gadu pieredze starptautiskajos revīzijas uzņēmumos revīzijas projektu vadīšanā kā zvērinātam revidentam </w:t>
      </w:r>
      <w:proofErr w:type="spellStart"/>
      <w:r w:rsidRPr="00B53153">
        <w:rPr>
          <w:rFonts w:ascii="Times New Roman" w:eastAsia="Times New Roman" w:hAnsi="Times New Roman" w:cs="Times New Roman"/>
          <w:sz w:val="24"/>
          <w:szCs w:val="24"/>
        </w:rPr>
        <w:t>Ernst&amp;Young</w:t>
      </w:r>
      <w:proofErr w:type="spellEnd"/>
      <w:r w:rsidRPr="00B53153">
        <w:rPr>
          <w:rFonts w:ascii="Times New Roman" w:eastAsia="Times New Roman" w:hAnsi="Times New Roman" w:cs="Times New Roman"/>
          <w:sz w:val="24"/>
          <w:szCs w:val="24"/>
        </w:rPr>
        <w:t xml:space="preserve"> </w:t>
      </w:r>
      <w:proofErr w:type="spellStart"/>
      <w:r w:rsidRPr="00B53153">
        <w:rPr>
          <w:rFonts w:ascii="Times New Roman" w:eastAsia="Times New Roman" w:hAnsi="Times New Roman" w:cs="Times New Roman"/>
          <w:sz w:val="24"/>
          <w:szCs w:val="24"/>
        </w:rPr>
        <w:t>Baltic</w:t>
      </w:r>
      <w:proofErr w:type="spellEnd"/>
      <w:r w:rsidRPr="00B53153">
        <w:rPr>
          <w:rFonts w:ascii="Times New Roman" w:eastAsia="Times New Roman" w:hAnsi="Times New Roman" w:cs="Times New Roman"/>
          <w:sz w:val="24"/>
          <w:szCs w:val="24"/>
        </w:rPr>
        <w:t xml:space="preserve"> un Andersen struktūrās.</w:t>
      </w:r>
      <w:r>
        <w:rPr>
          <w:rFonts w:ascii="Times New Roman" w:eastAsia="Times New Roman" w:hAnsi="Times New Roman" w:cs="Times New Roman"/>
          <w:sz w:val="24"/>
          <w:szCs w:val="24"/>
        </w:rPr>
        <w:t xml:space="preserve"> </w:t>
      </w:r>
      <w:r w:rsidRPr="00B53153">
        <w:rPr>
          <w:rFonts w:ascii="Times New Roman" w:eastAsia="Times New Roman" w:hAnsi="Times New Roman" w:cs="Times New Roman"/>
          <w:sz w:val="24"/>
          <w:szCs w:val="24"/>
        </w:rPr>
        <w:t xml:space="preserve">Gundaram </w:t>
      </w:r>
      <w:proofErr w:type="spellStart"/>
      <w:r w:rsidRPr="00B53153">
        <w:rPr>
          <w:rFonts w:ascii="Times New Roman" w:eastAsia="Times New Roman" w:hAnsi="Times New Roman" w:cs="Times New Roman"/>
          <w:sz w:val="24"/>
          <w:szCs w:val="24"/>
        </w:rPr>
        <w:t>Ružam</w:t>
      </w:r>
      <w:proofErr w:type="spellEnd"/>
      <w:r w:rsidRPr="00B53153">
        <w:rPr>
          <w:rFonts w:ascii="Times New Roman" w:eastAsia="Times New Roman" w:hAnsi="Times New Roman" w:cs="Times New Roman"/>
          <w:sz w:val="24"/>
          <w:szCs w:val="24"/>
        </w:rPr>
        <w:t xml:space="preserve"> Latvijas Universitātes ekonomista diploms grāmatvedībā, kā arī bakalaura grāds tiesību zinātnēs un maģistra grāds starptautiskajās tiesībās.</w:t>
      </w:r>
    </w:p>
    <w:sectPr w:rsidR="000E2341" w:rsidRPr="00B53153" w:rsidSect="00457A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8A"/>
    <w:rsid w:val="000527C1"/>
    <w:rsid w:val="000E2341"/>
    <w:rsid w:val="00120B04"/>
    <w:rsid w:val="00432D8A"/>
    <w:rsid w:val="00457A97"/>
    <w:rsid w:val="0047630B"/>
    <w:rsid w:val="007B7497"/>
    <w:rsid w:val="00B53153"/>
    <w:rsid w:val="00CF2C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12F3"/>
  <w15:chartTrackingRefBased/>
  <w15:docId w15:val="{6688968D-D70E-43C3-8910-825F5139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8310</Words>
  <Characters>4737</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Podvinska</dc:creator>
  <cp:keywords/>
  <dc:description/>
  <cp:lastModifiedBy>Marina Podvinska</cp:lastModifiedBy>
  <cp:revision>13</cp:revision>
  <dcterms:created xsi:type="dcterms:W3CDTF">2020-06-15T23:03:00Z</dcterms:created>
  <dcterms:modified xsi:type="dcterms:W3CDTF">2020-06-16T00:12:00Z</dcterms:modified>
</cp:coreProperties>
</file>