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A95A4" w14:textId="03A3DE37" w:rsidR="00BE1F8E" w:rsidRDefault="00BE1F8E" w:rsidP="00BE1F8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TIRDZNIECĪBA</w:t>
      </w:r>
    </w:p>
    <w:p w14:paraId="527B856D" w14:textId="6D8DAEA1" w:rsidR="00BE1F8E" w:rsidRDefault="00BE1F8E" w:rsidP="00BE1F8E">
      <w:pPr>
        <w:spacing w:after="0" w:line="240" w:lineRule="auto"/>
        <w:jc w:val="center"/>
      </w:pPr>
      <w:r w:rsidRPr="00670C55">
        <w:t xml:space="preserve">Atbilstoši Ministru kabineta 2021. gada 28. septembra noteikumiem Nr.662 </w:t>
      </w:r>
      <w:r>
        <w:t>“</w:t>
      </w:r>
      <w:hyperlink r:id="rId8" w:history="1">
        <w:r w:rsidRPr="002B7472">
          <w:rPr>
            <w:rStyle w:val="Hyperlink"/>
          </w:rPr>
          <w:t>Epidemioloģiskās drošības pasākumi Covid-19 infekcijas izplatības ierobežošanai</w:t>
        </w:r>
      </w:hyperlink>
      <w:bookmarkStart w:id="0" w:name="_GoBack"/>
      <w:bookmarkEnd w:id="0"/>
      <w:r>
        <w:t>”,</w:t>
      </w:r>
    </w:p>
    <w:p w14:paraId="7BB459EB" w14:textId="67BA800F" w:rsidR="00BE1F8E" w:rsidRDefault="00BE1F8E" w:rsidP="00BE1F8E">
      <w:pPr>
        <w:jc w:val="center"/>
      </w:pPr>
      <w:r>
        <w:t>spēkā no 11.10.2021</w:t>
      </w:r>
    </w:p>
    <w:tbl>
      <w:tblPr>
        <w:tblW w:w="1577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0"/>
        <w:gridCol w:w="3383"/>
        <w:gridCol w:w="2977"/>
        <w:gridCol w:w="1276"/>
        <w:gridCol w:w="1276"/>
        <w:gridCol w:w="1134"/>
        <w:gridCol w:w="1134"/>
        <w:gridCol w:w="2886"/>
      </w:tblGrid>
      <w:tr w:rsidR="007279F0" w:rsidRPr="00DF5102" w14:paraId="3B5B2CFD" w14:textId="77777777" w:rsidTr="574CB7CF">
        <w:trPr>
          <w:trHeight w:val="1260"/>
        </w:trPr>
        <w:tc>
          <w:tcPr>
            <w:tcW w:w="17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E61AB" w14:textId="77777777" w:rsidR="002D1585" w:rsidRPr="008E7847" w:rsidRDefault="002D1585" w:rsidP="00B01D78">
            <w:pPr>
              <w:spacing w:after="0" w:line="240" w:lineRule="auto"/>
              <w:rPr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>Epidemioloģiskā vide</w:t>
            </w:r>
          </w:p>
        </w:tc>
        <w:tc>
          <w:tcPr>
            <w:tcW w:w="33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595B2" w14:textId="77777777" w:rsidR="002D1585" w:rsidRPr="008E7847" w:rsidRDefault="002D1585" w:rsidP="00B01D78">
            <w:pPr>
              <w:spacing w:after="0" w:line="240" w:lineRule="auto"/>
              <w:rPr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>Pakalpojumu sniedzēji</w:t>
            </w:r>
          </w:p>
        </w:tc>
        <w:tc>
          <w:tcPr>
            <w:tcW w:w="29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C8676" w14:textId="77777777" w:rsidR="002D1585" w:rsidRPr="008E7847" w:rsidRDefault="002D1585" w:rsidP="00B01D78">
            <w:pPr>
              <w:spacing w:after="0" w:line="240" w:lineRule="auto"/>
              <w:rPr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>Pakalpojumu saņēmēji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DDF3610" w14:textId="77777777" w:rsidR="002D1585" w:rsidRPr="008E7847" w:rsidRDefault="002D1585" w:rsidP="008E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 xml:space="preserve">Maskas </w:t>
            </w:r>
            <w:r w:rsidRPr="008E7847"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0729F28F" w14:textId="77777777" w:rsidR="002D1585" w:rsidRPr="008E7847" w:rsidRDefault="002D1585" w:rsidP="008E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>Distance 2m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extDirection w:val="btLr"/>
          </w:tcPr>
          <w:p w14:paraId="3590957E" w14:textId="02624729" w:rsidR="002D1585" w:rsidRPr="008E7847" w:rsidRDefault="008E7847" w:rsidP="003838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>Min. platība  apmeklētājam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6F4B1D41" w14:textId="08DD86FF" w:rsidR="002D1585" w:rsidRPr="008E7847" w:rsidRDefault="002D1585" w:rsidP="00B01D78">
            <w:pPr>
              <w:spacing w:after="0" w:line="240" w:lineRule="auto"/>
              <w:rPr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>Darba laiks</w:t>
            </w:r>
            <w:r w:rsidRPr="008E7847"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8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E477E" w14:textId="1ECCF4B3" w:rsidR="002D1585" w:rsidRPr="008E7847" w:rsidRDefault="002D1585" w:rsidP="00E51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847">
              <w:rPr>
                <w:b/>
                <w:bCs/>
                <w:sz w:val="20"/>
                <w:szCs w:val="20"/>
              </w:rPr>
              <w:t>Komentāri</w:t>
            </w:r>
          </w:p>
        </w:tc>
      </w:tr>
      <w:tr w:rsidR="007279F0" w:rsidRPr="00DF5102" w14:paraId="13E5F1EA" w14:textId="77777777" w:rsidTr="574CB7CF">
        <w:trPr>
          <w:trHeight w:val="931"/>
        </w:trPr>
        <w:tc>
          <w:tcPr>
            <w:tcW w:w="17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D9B782" w14:textId="77777777" w:rsidR="002D1585" w:rsidRPr="00DF5102" w:rsidRDefault="002D1585" w:rsidP="00130C9E">
            <w:pPr>
              <w:spacing w:after="0" w:line="240" w:lineRule="auto"/>
            </w:pPr>
            <w:r w:rsidRPr="00DF5102">
              <w:rPr>
                <w:b/>
                <w:bCs/>
                <w:highlight w:val="green"/>
              </w:rPr>
              <w:t>Droša vide</w:t>
            </w:r>
            <w:r>
              <w:rPr>
                <w:rStyle w:val="FootnoteReference"/>
                <w:b/>
                <w:bCs/>
                <w:highlight w:val="green"/>
              </w:rPr>
              <w:footnoteReference w:id="3"/>
            </w:r>
          </w:p>
        </w:tc>
        <w:tc>
          <w:tcPr>
            <w:tcW w:w="338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1C8A6" w14:textId="77777777" w:rsidR="002D1585" w:rsidRPr="00B01D78" w:rsidRDefault="002D1585" w:rsidP="00130C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highlight w:val="green"/>
              </w:rPr>
            </w:pPr>
            <w:r w:rsidRPr="00B01D78">
              <w:rPr>
                <w:highlight w:val="green"/>
              </w:rPr>
              <w:t xml:space="preserve">Personas ar </w:t>
            </w:r>
            <w:proofErr w:type="spellStart"/>
            <w:r w:rsidRPr="00B01D78">
              <w:rPr>
                <w:highlight w:val="green"/>
              </w:rPr>
              <w:t>sadarbspējīgu</w:t>
            </w:r>
            <w:proofErr w:type="spellEnd"/>
            <w:r w:rsidRPr="00B01D78">
              <w:rPr>
                <w:highlight w:val="green"/>
              </w:rPr>
              <w:t xml:space="preserve"> vakcinācijas sertifikātu</w:t>
            </w:r>
            <w:r w:rsidRPr="00B01D78">
              <w:rPr>
                <w:rStyle w:val="FootnoteReference"/>
                <w:highlight w:val="green"/>
              </w:rPr>
              <w:footnoteReference w:id="4"/>
            </w:r>
          </w:p>
          <w:p w14:paraId="3C5B5AA7" w14:textId="77777777" w:rsidR="002D1585" w:rsidRPr="00DF5102" w:rsidRDefault="002D1585" w:rsidP="00130C9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01D78">
              <w:rPr>
                <w:highlight w:val="green"/>
              </w:rPr>
              <w:t xml:space="preserve">Personas ar </w:t>
            </w:r>
            <w:proofErr w:type="spellStart"/>
            <w:r w:rsidRPr="00B01D78">
              <w:rPr>
                <w:highlight w:val="green"/>
              </w:rPr>
              <w:t>sadarbspējīgu</w:t>
            </w:r>
            <w:proofErr w:type="spellEnd"/>
            <w:r w:rsidRPr="00B01D78">
              <w:rPr>
                <w:highlight w:val="green"/>
              </w:rPr>
              <w:t xml:space="preserve"> pārslimošanas sertifikātu</w:t>
            </w:r>
            <w:r w:rsidRPr="00B01D78">
              <w:rPr>
                <w:rStyle w:val="FootnoteReference"/>
                <w:highlight w:val="green"/>
              </w:rPr>
              <w:footnoteReference w:id="5"/>
            </w:r>
          </w:p>
        </w:tc>
        <w:tc>
          <w:tcPr>
            <w:tcW w:w="297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1840C" w14:textId="77777777" w:rsidR="002D1585" w:rsidRPr="00B01D78" w:rsidRDefault="002D1585" w:rsidP="00130C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highlight w:val="green"/>
              </w:rPr>
            </w:pPr>
            <w:r w:rsidRPr="00B01D78">
              <w:rPr>
                <w:highlight w:val="green"/>
              </w:rPr>
              <w:t xml:space="preserve">Personas ar </w:t>
            </w:r>
            <w:proofErr w:type="spellStart"/>
            <w:r w:rsidRPr="00B01D78">
              <w:rPr>
                <w:highlight w:val="green"/>
              </w:rPr>
              <w:t>sadarbspējīgu</w:t>
            </w:r>
            <w:proofErr w:type="spellEnd"/>
            <w:r w:rsidRPr="00B01D78">
              <w:rPr>
                <w:highlight w:val="green"/>
              </w:rPr>
              <w:t xml:space="preserve"> vakcinācijas sertifikātu</w:t>
            </w:r>
          </w:p>
          <w:p w14:paraId="10238FDD" w14:textId="77777777" w:rsidR="002D1585" w:rsidRPr="00DF5102" w:rsidRDefault="002D1585" w:rsidP="00130C9E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B01D78">
              <w:rPr>
                <w:highlight w:val="green"/>
              </w:rPr>
              <w:t xml:space="preserve">Personas ar </w:t>
            </w:r>
            <w:proofErr w:type="spellStart"/>
            <w:r w:rsidRPr="00B01D78">
              <w:rPr>
                <w:highlight w:val="green"/>
              </w:rPr>
              <w:t>sadarbspējīgu</w:t>
            </w:r>
            <w:proofErr w:type="spellEnd"/>
            <w:r w:rsidRPr="00B01D78">
              <w:rPr>
                <w:highlight w:val="green"/>
              </w:rPr>
              <w:t xml:space="preserve"> pārslimošanas sertifikātu</w:t>
            </w:r>
          </w:p>
        </w:tc>
        <w:tc>
          <w:tcPr>
            <w:tcW w:w="127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52BA0C" w14:textId="77777777" w:rsidR="002D1585" w:rsidRPr="00DF5102" w:rsidRDefault="002D1585" w:rsidP="00130C9E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E7368BC" wp14:editId="0CD23CA6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10795</wp:posOffset>
                  </wp:positionV>
                  <wp:extent cx="238125" cy="238125"/>
                  <wp:effectExtent l="0" t="0" r="9525" b="9525"/>
                  <wp:wrapSquare wrapText="bothSides"/>
                  <wp:docPr id="1" name="Graphic 1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s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B83101" w14:textId="77777777" w:rsidR="002D1585" w:rsidRPr="00DF5102" w:rsidRDefault="002D1585" w:rsidP="00130C9E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69AAB5C" wp14:editId="2DC14085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-249555</wp:posOffset>
                  </wp:positionV>
                  <wp:extent cx="238125" cy="238125"/>
                  <wp:effectExtent l="0" t="0" r="9525" b="9525"/>
                  <wp:wrapSquare wrapText="bothSides"/>
                  <wp:docPr id="4" name="Graphic 4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s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</w:tcPr>
          <w:p w14:paraId="1FABEA79" w14:textId="238EA0EB" w:rsidR="002D1585" w:rsidRDefault="008E7847" w:rsidP="00130C9E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31C4EE4" wp14:editId="45E13062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215900</wp:posOffset>
                  </wp:positionV>
                  <wp:extent cx="238125" cy="238125"/>
                  <wp:effectExtent l="0" t="0" r="9525" b="9525"/>
                  <wp:wrapSquare wrapText="bothSides"/>
                  <wp:docPr id="7" name="Graphic 7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s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3CDA9E" w14:textId="06C3C6BD" w:rsidR="002D1585" w:rsidRPr="00DF5102" w:rsidRDefault="002D1585" w:rsidP="00130C9E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2893D44" wp14:editId="156C595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-244475</wp:posOffset>
                  </wp:positionV>
                  <wp:extent cx="238125" cy="238125"/>
                  <wp:effectExtent l="0" t="0" r="9525" b="9525"/>
                  <wp:wrapSquare wrapText="bothSides"/>
                  <wp:docPr id="2" name="Graphic 2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s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B9E6A" w14:textId="58404A13" w:rsidR="002D1585" w:rsidRPr="00DF5102" w:rsidRDefault="002D1585" w:rsidP="00130C9E">
            <w:pPr>
              <w:spacing w:after="0" w:line="240" w:lineRule="auto"/>
            </w:pPr>
            <w:r>
              <w:t>Ievēro vispārējās epidemioloģiskās drošības prasības</w:t>
            </w:r>
          </w:p>
        </w:tc>
      </w:tr>
      <w:tr w:rsidR="007279F0" w:rsidRPr="00DF5102" w14:paraId="3DE6B323" w14:textId="77777777" w:rsidTr="574CB7CF">
        <w:trPr>
          <w:trHeight w:val="568"/>
        </w:trPr>
        <w:tc>
          <w:tcPr>
            <w:tcW w:w="17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3288E" w14:textId="77777777" w:rsidR="002D1585" w:rsidRPr="00DF5102" w:rsidRDefault="002D1585" w:rsidP="00130C9E">
            <w:pPr>
              <w:spacing w:after="0" w:line="240" w:lineRule="auto"/>
            </w:pPr>
            <w:r w:rsidRPr="00DF5102">
              <w:rPr>
                <w:b/>
                <w:bCs/>
                <w:highlight w:val="red"/>
              </w:rPr>
              <w:t>Nedroša vide</w:t>
            </w:r>
            <w:r w:rsidRPr="00DF5102">
              <w:rPr>
                <w:b/>
                <w:bCs/>
              </w:rPr>
              <w:t xml:space="preserve"> </w:t>
            </w:r>
          </w:p>
          <w:p w14:paraId="5517D0E9" w14:textId="69B7C633" w:rsidR="002D1585" w:rsidRPr="00DF5102" w:rsidRDefault="002D1585" w:rsidP="00130C9E">
            <w:pPr>
              <w:spacing w:after="0" w:line="240" w:lineRule="auto"/>
            </w:pPr>
          </w:p>
        </w:tc>
        <w:tc>
          <w:tcPr>
            <w:tcW w:w="33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CAC894" w14:textId="4E674426" w:rsidR="002D1585" w:rsidRPr="002D1585" w:rsidRDefault="002D1585" w:rsidP="002D1585">
            <w:pPr>
              <w:spacing w:after="0" w:line="240" w:lineRule="auto"/>
              <w:rPr>
                <w:highlight w:val="green"/>
              </w:rPr>
            </w:pPr>
            <w:r w:rsidRPr="002D1585">
              <w:t xml:space="preserve">Darba devējs vērtē riskus un pieņem lēmumu, vai darbiniekiem ir nepieciešams </w:t>
            </w:r>
            <w:r w:rsidRPr="002D1585">
              <w:rPr>
                <w:rStyle w:val="data-node--727dd1ca-5953-4e44-be7c-dc23f82f2d38"/>
              </w:rPr>
              <w:t>vakcinācijas</w:t>
            </w:r>
            <w:r>
              <w:rPr>
                <w:rStyle w:val="data-node--727dd1ca-5953-4e44-be7c-dc23f82f2d38"/>
              </w:rPr>
              <w:t xml:space="preserve"> vai pārslimošanas sertifikāts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29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DA15E" w14:textId="4BECD00E" w:rsidR="002D1585" w:rsidRPr="00DF5102" w:rsidRDefault="002D1585" w:rsidP="00130C9E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F6919C" wp14:editId="11ECEB94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220980</wp:posOffset>
                  </wp:positionV>
                  <wp:extent cx="238540" cy="238540"/>
                  <wp:effectExtent l="0" t="0" r="9525" b="9525"/>
                  <wp:wrapSquare wrapText="bothSides"/>
                  <wp:docPr id="6" name="Graphic 6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s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40" cy="23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4778D" w14:textId="77777777" w:rsidR="002D1585" w:rsidRDefault="002D1585" w:rsidP="008E784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15EE2AD" wp14:editId="1A2215C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-276225</wp:posOffset>
                  </wp:positionV>
                  <wp:extent cx="262255" cy="262255"/>
                  <wp:effectExtent l="0" t="0" r="4445" b="4445"/>
                  <wp:wrapSquare wrapText="bothSides"/>
                  <wp:docPr id="14" name="Graphic 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8B4558" w14:textId="33AB1AD7" w:rsidR="002D1585" w:rsidRPr="00DF5102" w:rsidRDefault="002D1585" w:rsidP="008E7847">
            <w:pPr>
              <w:spacing w:after="0" w:line="240" w:lineRule="auto"/>
              <w:jc w:val="center"/>
            </w:pPr>
            <w:r>
              <w:t>Koplietošanas telpās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CD940" w14:textId="3F7F6E0D" w:rsidR="002D1585" w:rsidRDefault="008E7847" w:rsidP="008E784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89CCD41" wp14:editId="323EBB27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-533400</wp:posOffset>
                  </wp:positionV>
                  <wp:extent cx="262255" cy="262255"/>
                  <wp:effectExtent l="0" t="0" r="4445" b="4445"/>
                  <wp:wrapSquare wrapText="bothSides"/>
                  <wp:docPr id="10" name="Graphic 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F03B1B" w14:textId="0011A1F9" w:rsidR="002D1585" w:rsidRPr="00DF5102" w:rsidRDefault="002D1585" w:rsidP="008E7847">
            <w:pPr>
              <w:spacing w:after="0" w:line="240" w:lineRule="auto"/>
              <w:jc w:val="center"/>
            </w:pPr>
            <w:r>
              <w:t>Koplietošanas telpās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</w:tcPr>
          <w:p w14:paraId="27E0E8FA" w14:textId="77777777" w:rsidR="00383858" w:rsidRDefault="00383858" w:rsidP="00130C9E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32A4AB4" wp14:editId="400DDA97">
                  <wp:simplePos x="0" y="0"/>
                  <wp:positionH relativeFrom="column">
                    <wp:posOffset>145163</wp:posOffset>
                  </wp:positionH>
                  <wp:positionV relativeFrom="paragraph">
                    <wp:posOffset>1390</wp:posOffset>
                  </wp:positionV>
                  <wp:extent cx="262255" cy="262255"/>
                  <wp:effectExtent l="0" t="0" r="4445" b="4445"/>
                  <wp:wrapSquare wrapText="bothSides"/>
                  <wp:docPr id="9" name="Graphic 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ckmark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9C8D93" w14:textId="0E993DB4" w:rsidR="008E7847" w:rsidRDefault="008E7847" w:rsidP="00130C9E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15 m</w:t>
            </w:r>
            <w:r w:rsidRPr="008E7847">
              <w:rPr>
                <w:noProof/>
                <w:vertAlign w:val="superscript"/>
              </w:rPr>
              <w:t>2</w:t>
            </w:r>
          </w:p>
          <w:p w14:paraId="6AB6B775" w14:textId="6C2AE40A" w:rsidR="002D1585" w:rsidRDefault="002D1585" w:rsidP="00130C9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83148" w14:textId="214EE512" w:rsidR="002D1585" w:rsidRPr="00DF5102" w:rsidRDefault="002D1585" w:rsidP="008E784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4E97CD9" wp14:editId="726F07F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-334645</wp:posOffset>
                  </wp:positionV>
                  <wp:extent cx="238125" cy="238125"/>
                  <wp:effectExtent l="0" t="0" r="9525" b="9525"/>
                  <wp:wrapSquare wrapText="bothSides"/>
                  <wp:docPr id="3" name="Graphic 3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s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77305" w14:textId="72C5571B" w:rsidR="002D1585" w:rsidRPr="00DF5102" w:rsidRDefault="002D1585" w:rsidP="00130C9E">
            <w:pPr>
              <w:spacing w:after="0" w:line="240" w:lineRule="auto"/>
            </w:pPr>
            <w:r>
              <w:t>Ievēro vispārējās epidemioloģiskās drošības prasības un speciālās prasības tirdzniecības pakalpojumu sniegšanai</w:t>
            </w:r>
          </w:p>
        </w:tc>
      </w:tr>
    </w:tbl>
    <w:p w14:paraId="781ADC93" w14:textId="77777777" w:rsidR="00BE1F8E" w:rsidRDefault="00BE1F8E" w:rsidP="007279F0">
      <w:pPr>
        <w:spacing w:before="120" w:after="0" w:line="240" w:lineRule="auto"/>
        <w:rPr>
          <w:b/>
          <w:bCs/>
        </w:rPr>
      </w:pPr>
    </w:p>
    <w:p w14:paraId="20136234" w14:textId="6B09F578" w:rsidR="004040C3" w:rsidRPr="007279F0" w:rsidRDefault="007279F0" w:rsidP="007279F0">
      <w:pPr>
        <w:spacing w:before="120" w:after="0" w:line="240" w:lineRule="auto"/>
        <w:rPr>
          <w:b/>
          <w:bCs/>
        </w:rPr>
      </w:pPr>
      <w:r w:rsidRPr="007279F0">
        <w:rPr>
          <w:b/>
          <w:bCs/>
        </w:rPr>
        <w:t>Speciālās epidemioloģiskās drošības prasības</w:t>
      </w:r>
      <w:r w:rsidR="004040C3" w:rsidRPr="007279F0">
        <w:rPr>
          <w:b/>
          <w:bCs/>
        </w:rPr>
        <w:t>:</w:t>
      </w:r>
    </w:p>
    <w:p w14:paraId="22AB2B53" w14:textId="3FF7037B" w:rsidR="00AA2184" w:rsidRDefault="007279F0" w:rsidP="003811A1">
      <w:pPr>
        <w:pStyle w:val="ListParagraph"/>
        <w:numPr>
          <w:ilvl w:val="0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iepirkšanās līdzekļu, t.sk. grozu, ratu, somu skaits nedrīkst pārsniegt maksimāli atļauto apmeklētāju skaitu</w:t>
      </w:r>
    </w:p>
    <w:p w14:paraId="531B28BA" w14:textId="6409669A" w:rsidR="007279F0" w:rsidRDefault="007279F0" w:rsidP="003811A1">
      <w:pPr>
        <w:pStyle w:val="ListParagraph"/>
        <w:numPr>
          <w:ilvl w:val="0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ielu tirdzniecības organizēšanas vietā netiek rīkoti izklaides pasākumi un tiek nodrošināta fiziska ielu tirdzniecības organizēšanas vietas norobežošana</w:t>
      </w:r>
    </w:p>
    <w:p w14:paraId="1B8DF121" w14:textId="24FF0195" w:rsidR="007279F0" w:rsidRDefault="007279F0" w:rsidP="003811A1">
      <w:pPr>
        <w:pStyle w:val="ListParagraph"/>
        <w:numPr>
          <w:ilvl w:val="0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pēc pircēja lūguma jānodrošina nefasētas pārtikas iesaiņošana pašapkalpošanās zonā</w:t>
      </w:r>
    </w:p>
    <w:p w14:paraId="31E07CC0" w14:textId="77777777" w:rsidR="00383858" w:rsidRDefault="00383858" w:rsidP="003811A1">
      <w:pPr>
        <w:pStyle w:val="ListParagraph"/>
        <w:numPr>
          <w:ilvl w:val="0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Tirdzniecības centra īpašnieks vai tiesiskais valdītājs un tirgus pārvaldītājs:</w:t>
      </w:r>
    </w:p>
    <w:p w14:paraId="28A015EA" w14:textId="7EFBE1FE" w:rsidR="00383858" w:rsidRDefault="00383858" w:rsidP="00383858">
      <w:pPr>
        <w:pStyle w:val="ListParagraph"/>
        <w:numPr>
          <w:ilvl w:val="1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ieceļ atbildīgo personu, kas organizē noteikumos minēto epidemioloģiskās drošības pasākumu īstenošanu</w:t>
      </w:r>
    </w:p>
    <w:p w14:paraId="5F7C9EAD" w14:textId="5666AF99" w:rsidR="00383858" w:rsidRDefault="00383858" w:rsidP="00383858">
      <w:pPr>
        <w:pStyle w:val="ListParagraph"/>
        <w:numPr>
          <w:ilvl w:val="1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nodrošina, ka netiek pārsniegts maksimāli pieļaujamais apmeklētāju skaits</w:t>
      </w:r>
    </w:p>
    <w:p w14:paraId="3C6B765F" w14:textId="4127379D" w:rsidR="00383858" w:rsidRDefault="00895276" w:rsidP="00383858">
      <w:pPr>
        <w:pStyle w:val="ListParagraph"/>
        <w:numPr>
          <w:ilvl w:val="1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izvieto informāciju par kopējo maksimālo apmeklētāju skaitu un par epidemioloģisko drošību atbildīgās personas kontaktinformāciju</w:t>
      </w:r>
    </w:p>
    <w:p w14:paraId="636247A7" w14:textId="770AFCF6" w:rsidR="00383858" w:rsidRDefault="00383858" w:rsidP="00BE1F8E">
      <w:pPr>
        <w:pStyle w:val="ListParagraph"/>
        <w:numPr>
          <w:ilvl w:val="1"/>
          <w:numId w:val="2"/>
        </w:numPr>
        <w:rPr>
          <w:rStyle w:val="data-node--727dd1ca-5953-4e44-be7c-dc23f82f2d38"/>
        </w:rPr>
      </w:pPr>
      <w:r>
        <w:rPr>
          <w:rStyle w:val="data-node--727dd1ca-5953-4e44-be7c-dc23f82f2d38"/>
        </w:rPr>
        <w:t>tirdzniecības centrā ar kopējo tirdzniecībai atvēlēto platību virs 7 000 m</w:t>
      </w:r>
      <w:r>
        <w:rPr>
          <w:rStyle w:val="data-node--727dd1ca-5953-4e44-be7c-dc23f82f2d38"/>
          <w:vertAlign w:val="superscript"/>
        </w:rPr>
        <w:t>2</w:t>
      </w:r>
      <w:r>
        <w:rPr>
          <w:rStyle w:val="data-node--727dd1ca-5953-4e44-be7c-dc23f82f2d38"/>
        </w:rPr>
        <w:t xml:space="preserve"> nodrošina elektroniska apmeklētāju plūsmas uzskaites iekārtas uzstādīšanu</w:t>
      </w:r>
    </w:p>
    <w:sectPr w:rsidR="00383858" w:rsidSect="00DF51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6CCAB" w14:textId="77777777" w:rsidR="00303CFA" w:rsidRDefault="00303CFA" w:rsidP="00DF5102">
      <w:pPr>
        <w:spacing w:after="0" w:line="240" w:lineRule="auto"/>
      </w:pPr>
      <w:r>
        <w:separator/>
      </w:r>
    </w:p>
  </w:endnote>
  <w:endnote w:type="continuationSeparator" w:id="0">
    <w:p w14:paraId="160624E1" w14:textId="77777777" w:rsidR="00303CFA" w:rsidRDefault="00303CFA" w:rsidP="00DF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627E" w14:textId="77777777" w:rsidR="00303CFA" w:rsidRDefault="00303CFA" w:rsidP="00DF5102">
      <w:pPr>
        <w:spacing w:after="0" w:line="240" w:lineRule="auto"/>
      </w:pPr>
      <w:r>
        <w:separator/>
      </w:r>
    </w:p>
  </w:footnote>
  <w:footnote w:type="continuationSeparator" w:id="0">
    <w:p w14:paraId="11A9728F" w14:textId="77777777" w:rsidR="00303CFA" w:rsidRDefault="00303CFA" w:rsidP="00DF5102">
      <w:pPr>
        <w:spacing w:after="0" w:line="240" w:lineRule="auto"/>
      </w:pPr>
      <w:r>
        <w:continuationSeparator/>
      </w:r>
    </w:p>
  </w:footnote>
  <w:footnote w:id="1">
    <w:p w14:paraId="7293142A" w14:textId="77777777" w:rsidR="002D1585" w:rsidRDefault="002D1585">
      <w:pPr>
        <w:pStyle w:val="FootnoteText"/>
      </w:pPr>
      <w:r>
        <w:rPr>
          <w:rStyle w:val="FootnoteReference"/>
        </w:rPr>
        <w:footnoteRef/>
      </w:r>
      <w:r>
        <w:t xml:space="preserve"> 16., 17.</w:t>
      </w:r>
    </w:p>
  </w:footnote>
  <w:footnote w:id="2">
    <w:p w14:paraId="0F798712" w14:textId="77777777" w:rsidR="002D1585" w:rsidRDefault="002D1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27. </w:t>
      </w:r>
    </w:p>
  </w:footnote>
  <w:footnote w:id="3">
    <w:p w14:paraId="443F8219" w14:textId="77777777" w:rsidR="002D1585" w:rsidRDefault="002D1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2.23., 28.</w:t>
      </w:r>
    </w:p>
  </w:footnote>
  <w:footnote w:id="4">
    <w:p w14:paraId="536EDAA3" w14:textId="77777777" w:rsidR="002D1585" w:rsidRDefault="002D1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2.16., 2.21.</w:t>
      </w:r>
    </w:p>
  </w:footnote>
  <w:footnote w:id="5">
    <w:p w14:paraId="5EC68C16" w14:textId="77777777" w:rsidR="002D1585" w:rsidRDefault="002D1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2.17., 2.21.</w:t>
      </w:r>
    </w:p>
  </w:footnote>
  <w:footnote w:id="6">
    <w:p w14:paraId="6AAE3D8B" w14:textId="5360BB61" w:rsidR="002D1585" w:rsidRDefault="002D15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014E"/>
    <w:multiLevelType w:val="hybridMultilevel"/>
    <w:tmpl w:val="993E6ED4"/>
    <w:lvl w:ilvl="0" w:tplc="147E82FE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DA987458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C4D82848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C5644562">
      <w:numFmt w:val="decimal"/>
      <w:lvlText w:val=""/>
      <w:lvlJc w:val="left"/>
    </w:lvl>
    <w:lvl w:ilvl="4" w:tplc="1F1021F2">
      <w:numFmt w:val="decimal"/>
      <w:lvlText w:val=""/>
      <w:lvlJc w:val="left"/>
    </w:lvl>
    <w:lvl w:ilvl="5" w:tplc="CC662380">
      <w:numFmt w:val="decimal"/>
      <w:lvlText w:val=""/>
      <w:lvlJc w:val="left"/>
    </w:lvl>
    <w:lvl w:ilvl="6" w:tplc="39BE9CDA">
      <w:numFmt w:val="decimal"/>
      <w:lvlText w:val=""/>
      <w:lvlJc w:val="left"/>
    </w:lvl>
    <w:lvl w:ilvl="7" w:tplc="FC48EF26">
      <w:numFmt w:val="decimal"/>
      <w:lvlText w:val=""/>
      <w:lvlJc w:val="left"/>
    </w:lvl>
    <w:lvl w:ilvl="8" w:tplc="39640D50">
      <w:numFmt w:val="decimal"/>
      <w:lvlText w:val=""/>
      <w:lvlJc w:val="left"/>
    </w:lvl>
  </w:abstractNum>
  <w:abstractNum w:abstractNumId="1" w15:restartNumberingAfterBreak="0">
    <w:nsid w:val="61874458"/>
    <w:multiLevelType w:val="hybridMultilevel"/>
    <w:tmpl w:val="834A2052"/>
    <w:lvl w:ilvl="0" w:tplc="96D050B4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37393"/>
    <w:multiLevelType w:val="hybridMultilevel"/>
    <w:tmpl w:val="3726283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9E1BD7"/>
    <w:multiLevelType w:val="hybridMultilevel"/>
    <w:tmpl w:val="6FAEDBC4"/>
    <w:lvl w:ilvl="0" w:tplc="A59851B2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A68A6BC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F8C06BB2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EBD87F96">
      <w:numFmt w:val="decimal"/>
      <w:lvlText w:val=""/>
      <w:lvlJc w:val="left"/>
    </w:lvl>
    <w:lvl w:ilvl="4" w:tplc="207CB590">
      <w:numFmt w:val="decimal"/>
      <w:lvlText w:val=""/>
      <w:lvlJc w:val="left"/>
    </w:lvl>
    <w:lvl w:ilvl="5" w:tplc="E6EC9A92">
      <w:numFmt w:val="decimal"/>
      <w:lvlText w:val=""/>
      <w:lvlJc w:val="left"/>
    </w:lvl>
    <w:lvl w:ilvl="6" w:tplc="81180C50">
      <w:numFmt w:val="decimal"/>
      <w:lvlText w:val=""/>
      <w:lvlJc w:val="left"/>
    </w:lvl>
    <w:lvl w:ilvl="7" w:tplc="B64AE4EA">
      <w:numFmt w:val="decimal"/>
      <w:lvlText w:val=""/>
      <w:lvlJc w:val="left"/>
    </w:lvl>
    <w:lvl w:ilvl="8" w:tplc="A7E80256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02"/>
    <w:rsid w:val="000366D4"/>
    <w:rsid w:val="00065766"/>
    <w:rsid w:val="0009165D"/>
    <w:rsid w:val="00130C9E"/>
    <w:rsid w:val="00233BD6"/>
    <w:rsid w:val="002B7472"/>
    <w:rsid w:val="002D1585"/>
    <w:rsid w:val="00303CFA"/>
    <w:rsid w:val="00383858"/>
    <w:rsid w:val="004040C3"/>
    <w:rsid w:val="00421F41"/>
    <w:rsid w:val="004F704D"/>
    <w:rsid w:val="005127D2"/>
    <w:rsid w:val="006277EB"/>
    <w:rsid w:val="0067150E"/>
    <w:rsid w:val="007279F0"/>
    <w:rsid w:val="00895276"/>
    <w:rsid w:val="008E7847"/>
    <w:rsid w:val="009B58BD"/>
    <w:rsid w:val="009F6B34"/>
    <w:rsid w:val="00AA2184"/>
    <w:rsid w:val="00B01D78"/>
    <w:rsid w:val="00B3327F"/>
    <w:rsid w:val="00BB28DF"/>
    <w:rsid w:val="00BE1F8E"/>
    <w:rsid w:val="00D01549"/>
    <w:rsid w:val="00DC21F2"/>
    <w:rsid w:val="00DF5102"/>
    <w:rsid w:val="00E5126B"/>
    <w:rsid w:val="00EC169D"/>
    <w:rsid w:val="00EF2DA1"/>
    <w:rsid w:val="00FB6D29"/>
    <w:rsid w:val="574CB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7E0DB"/>
  <w15:chartTrackingRefBased/>
  <w15:docId w15:val="{7B02FB89-E671-4CF5-A0F3-8A7F57D1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0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5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1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10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2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7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D2"/>
    <w:rPr>
      <w:rFonts w:ascii="Segoe UI" w:hAnsi="Segoe UI" w:cs="Segoe UI"/>
      <w:sz w:val="18"/>
      <w:szCs w:val="18"/>
    </w:rPr>
  </w:style>
  <w:style w:type="character" w:customStyle="1" w:styleId="data-node--727dd1ca-5953-4e44-be7c-dc23f82f2d38">
    <w:name w:val="data-node--727dd1ca-5953-4e44-be7c-dc23f82f2d38"/>
    <w:basedOn w:val="DefaultParagraphFont"/>
    <w:rsid w:val="002D1585"/>
  </w:style>
  <w:style w:type="character" w:styleId="Hyperlink">
    <w:name w:val="Hyperlink"/>
    <w:basedOn w:val="DefaultParagraphFont"/>
    <w:uiPriority w:val="99"/>
    <w:unhideWhenUsed/>
    <w:rsid w:val="002B7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6513-epidemiologiskas-drosibas-pasakumi-covid-19-infekcijas-izplatibas-ierobezosan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A76F-D473-4263-84F6-E4E72F3A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1255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Butāne</dc:creator>
  <cp:keywords/>
  <dc:description/>
  <cp:lastModifiedBy>Evita Urpena</cp:lastModifiedBy>
  <cp:revision>3</cp:revision>
  <dcterms:created xsi:type="dcterms:W3CDTF">2021-10-05T13:16:00Z</dcterms:created>
  <dcterms:modified xsi:type="dcterms:W3CDTF">2021-10-05T13:43:00Z</dcterms:modified>
</cp:coreProperties>
</file>