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0D394" w14:textId="77777777" w:rsidR="00F67B62" w:rsidRPr="001F561A" w:rsidRDefault="00F67B62" w:rsidP="00F67B62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lv-LV"/>
        </w:rPr>
      </w:pPr>
      <w:r w:rsidRPr="001F561A">
        <w:rPr>
          <w:rFonts w:ascii="Times New Roman" w:eastAsia="Times New Roman" w:hAnsi="Times New Roman"/>
          <w:color w:val="000000"/>
          <w:sz w:val="28"/>
          <w:szCs w:val="28"/>
          <w:lang w:val="lv-LV" w:eastAsia="lv-LV"/>
        </w:rPr>
        <w:t>Transporta enerģijas likuma</w:t>
      </w:r>
    </w:p>
    <w:p w14:paraId="2401C2D6" w14:textId="22C243CA" w:rsidR="00F67B62" w:rsidRPr="001F561A" w:rsidRDefault="000A304F" w:rsidP="00F67B62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1</w:t>
      </w:r>
      <w:r w:rsidR="00F67B62" w:rsidRPr="001F561A">
        <w:rPr>
          <w:rFonts w:ascii="Times New Roman" w:hAnsi="Times New Roman"/>
          <w:sz w:val="28"/>
          <w:szCs w:val="28"/>
          <w:lang w:val="lv-LV"/>
        </w:rPr>
        <w:t>. pielikums</w:t>
      </w:r>
    </w:p>
    <w:p w14:paraId="38787278" w14:textId="77777777" w:rsidR="00701019" w:rsidRPr="001F561A" w:rsidRDefault="00701019" w:rsidP="00701019">
      <w:pPr>
        <w:pStyle w:val="ListParagraph"/>
        <w:spacing w:before="120" w:after="120" w:line="240" w:lineRule="auto"/>
        <w:contextualSpacing w:val="0"/>
        <w:jc w:val="center"/>
        <w:rPr>
          <w:rFonts w:ascii="Times New Roman" w:hAnsi="Times New Roman"/>
          <w:sz w:val="28"/>
          <w:szCs w:val="28"/>
        </w:rPr>
      </w:pPr>
    </w:p>
    <w:p w14:paraId="6A8B9267" w14:textId="3225FAEE" w:rsidR="00216D82" w:rsidRDefault="00216D82" w:rsidP="00216D8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lv-LV" w:eastAsia="lv-LV"/>
        </w:rPr>
        <w:t>Biodegvielu, moderno biodegvielu un biogāzes ražošanas izejvielu divkāršas piemērošanas nosacījumi</w:t>
      </w:r>
    </w:p>
    <w:p w14:paraId="7FCC3756" w14:textId="3A69D578" w:rsidR="00701019" w:rsidRPr="00216D82" w:rsidRDefault="00AB54E0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1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. 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Tādu 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moderno biodegvielu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vai biogāzes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, kuru devumu līdzdalības mehānisma ietvaros var uzskatīt par 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>divas reizes l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ielāk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>u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par minēto biodegvielu 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vai biogāzes 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enerģijas saturu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>, ražošanas izejvielas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:</w:t>
      </w:r>
    </w:p>
    <w:p w14:paraId="5873E4F6" w14:textId="6233CD6D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aļģes, kuras audzētas 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uz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zemes dīķos vai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fotobioreaktoros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;</w:t>
      </w:r>
    </w:p>
    <w:p w14:paraId="7123A1FB" w14:textId="1DFBCA4F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1.2.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jauktu sadzīves atkritumu biomasas frakcija, izņemot šķirotus sadzīves atkritumus, uz kuriem attiecas sadzīves atkritumu savākšanas un pārstrādes pienākums;</w:t>
      </w:r>
    </w:p>
    <w:p w14:paraId="7F0A1A9B" w14:textId="763B4C30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1.3.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bioloģiskie atkritumi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B53E76" w:rsidRPr="00B53E76">
        <w:rPr>
          <w:rFonts w:ascii="Times New Roman" w:eastAsia="Times New Roman" w:hAnsi="Times New Roman"/>
          <w:sz w:val="28"/>
          <w:szCs w:val="28"/>
          <w:lang w:val="lv-LV" w:eastAsia="lv-LV"/>
        </w:rPr>
        <w:t>saskaņā ar normatīvajiem aktiem par atkritumu apsaimniekošanu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>,</w:t>
      </w:r>
      <w:r w:rsidR="00B53E76" w:rsidRP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kuru izcelsme ir privātas mājsaimniecības, uz kurām attiecas dalītā savākšana, kas noteikta Atkritumu apsaimniekošanas likuma 1. panta 9. punktā;</w:t>
      </w:r>
    </w:p>
    <w:p w14:paraId="41ABB966" w14:textId="54C3DE93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1.4.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r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ažošanas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atkritumu biomasas frakcija, ko nevar izmantot pārtikas vai barības ķēdē,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B53E76" w:rsidRP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un citi organiskas izcelsmes atkritumi un ražošanas </w:t>
      </w:r>
      <w:proofErr w:type="spellStart"/>
      <w:r w:rsidR="00B53E76" w:rsidRPr="00B53E76">
        <w:rPr>
          <w:rFonts w:ascii="Times New Roman" w:eastAsia="Times New Roman" w:hAnsi="Times New Roman"/>
          <w:sz w:val="28"/>
          <w:szCs w:val="28"/>
          <w:lang w:val="lv-LV" w:eastAsia="lv-LV"/>
        </w:rPr>
        <w:t>atlikumprodukti</w:t>
      </w:r>
      <w:proofErr w:type="spellEnd"/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>,</w:t>
      </w:r>
      <w:r w:rsidR="00B53E76" w:rsidRP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>tai skaitā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materiāli no mazumtirdzniecības un vairumtirdzniecības, lauksaimniecības pārtikas ražošanas, zvejniecības un akvakultūras nozares, izņemot izejvielas, kas minētas šā pielikuma </w:t>
      </w:r>
      <w:r w:rsidR="00030812">
        <w:rPr>
          <w:rFonts w:ascii="Times New Roman" w:eastAsia="Times New Roman" w:hAnsi="Times New Roman"/>
          <w:sz w:val="28"/>
          <w:szCs w:val="28"/>
          <w:lang w:val="lv-LV" w:eastAsia="lv-LV"/>
        </w:rPr>
        <w:t>II. 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daļā;</w:t>
      </w:r>
    </w:p>
    <w:p w14:paraId="73F45917" w14:textId="460D4E6C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1.5.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salmi;</w:t>
      </w:r>
    </w:p>
    <w:p w14:paraId="000ABBCC" w14:textId="494AA9F4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1.6.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kūtsmēsli un notekūdeņu dūņas;</w:t>
      </w:r>
    </w:p>
    <w:p w14:paraId="36D33F13" w14:textId="1315B4A7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1.7.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palmu eļļas ražošanas šķidrās atliekas un tukši palmu augļu ķekari;</w:t>
      </w:r>
    </w:p>
    <w:p w14:paraId="61279E0F" w14:textId="5FAD3EF9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1.8.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taleļļas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darva;</w:t>
      </w:r>
    </w:p>
    <w:p w14:paraId="47E78AFA" w14:textId="3983C0D0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1.9.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jēlglicerīns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;</w:t>
      </w:r>
    </w:p>
    <w:p w14:paraId="18CB7762" w14:textId="2E496644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1.10.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cukurniedru izspaidas;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</w:p>
    <w:p w14:paraId="50AFA6EB" w14:textId="50E50ECD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1.11. 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vīnogu čagas un vīna nogulsnes;</w:t>
      </w:r>
    </w:p>
    <w:p w14:paraId="7DA367AC" w14:textId="7E75AEFA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1.12.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riekstu čaumalas;</w:t>
      </w:r>
    </w:p>
    <w:p w14:paraId="00CD3DAE" w14:textId="03C6AB3A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1.13.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sēnalas;</w:t>
      </w:r>
    </w:p>
    <w:p w14:paraId="5CC3E9FE" w14:textId="77A39407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1.14.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vālītes, kas attīrītas no kukurūzas graudiem;</w:t>
      </w:r>
    </w:p>
    <w:p w14:paraId="62F48E70" w14:textId="524FFDBB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1.15.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mežsaimniecības un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uz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mežsaimniecību 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balstītu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nozaru atkritumu un atlikumu biomasas frakcija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, proti,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mizas, zari, pirms tirgū laišanas veiktas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starpcirtes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produkti, lapas, skujas, koku galotnes, zāģskaidas, ēveļskaidas, melnais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atsārms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, brūnais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atsārms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, šķiedru 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>duļķes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, lignīns un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taleļļa</w:t>
      </w:r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>s</w:t>
      </w:r>
      <w:proofErr w:type="spellEnd"/>
      <w:r w:rsidR="00B53E76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darva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;</w:t>
      </w:r>
    </w:p>
    <w:p w14:paraId="5B0949D5" w14:textId="234C31E5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lastRenderedPageBreak/>
        <w:t xml:space="preserve">1.16.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cits nepārtikas celulozes materiāls;</w:t>
      </w:r>
    </w:p>
    <w:p w14:paraId="0E6266D8" w14:textId="3D22D9AF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1.17. </w:t>
      </w:r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cits </w:t>
      </w:r>
      <w:proofErr w:type="spellStart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>lignocelulozes</w:t>
      </w:r>
      <w:proofErr w:type="spellEnd"/>
      <w:r w:rsidR="00701019" w:rsidRPr="001F561A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materiāls, izņemot zāģbaļķus un finierklučus.</w:t>
      </w:r>
    </w:p>
    <w:p w14:paraId="60C979F5" w14:textId="121D8237" w:rsidR="00EC652B" w:rsidRPr="00216D82" w:rsidRDefault="00AB54E0" w:rsidP="007010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lv-LV" w:eastAsia="lv-LV"/>
        </w:rPr>
      </w:pPr>
      <w:r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2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. 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Tādu 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biodegvielu 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vai 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biogāzes, kuru devumu līdzdalības mehānisma ietvaros ierobežo un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kuru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var uzskatīt par divas reizes lielāk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>u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 par minēto biodegvielu 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 xml:space="preserve">vai biogāzes 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enerģijas saturu</w:t>
      </w:r>
      <w:r w:rsidR="00A861DE">
        <w:rPr>
          <w:rFonts w:ascii="Times New Roman" w:eastAsia="Times New Roman" w:hAnsi="Times New Roman"/>
          <w:sz w:val="28"/>
          <w:szCs w:val="28"/>
          <w:lang w:val="lv-LV" w:eastAsia="lv-LV"/>
        </w:rPr>
        <w:t>, ražošanas izejvielas</w:t>
      </w:r>
      <w:r w:rsidR="00701019" w:rsidRPr="00216D82">
        <w:rPr>
          <w:rFonts w:ascii="Times New Roman" w:eastAsia="Times New Roman" w:hAnsi="Times New Roman"/>
          <w:sz w:val="28"/>
          <w:szCs w:val="28"/>
          <w:lang w:val="lv-LV" w:eastAsia="lv-LV"/>
        </w:rPr>
        <w:t>:</w:t>
      </w:r>
    </w:p>
    <w:p w14:paraId="36A62D14" w14:textId="11193FFD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2.1. </w:t>
      </w:r>
      <w:r w:rsidR="00701019" w:rsidRPr="001F561A">
        <w:rPr>
          <w:rFonts w:ascii="Times New Roman" w:hAnsi="Times New Roman"/>
          <w:sz w:val="28"/>
          <w:szCs w:val="28"/>
          <w:lang w:val="lv-LV"/>
        </w:rPr>
        <w:t>lietota cepamā eļļa;</w:t>
      </w:r>
    </w:p>
    <w:p w14:paraId="201C1C3A" w14:textId="10B895BE" w:rsidR="00701019" w:rsidRPr="001F561A" w:rsidRDefault="00216D82" w:rsidP="00701019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2.2. </w:t>
      </w:r>
      <w:r w:rsidR="00701019" w:rsidRPr="001F561A">
        <w:rPr>
          <w:rFonts w:ascii="Times New Roman" w:hAnsi="Times New Roman"/>
          <w:sz w:val="28"/>
          <w:szCs w:val="28"/>
          <w:lang w:val="lv-LV"/>
        </w:rPr>
        <w:t>dzīvnieku tauki, ko saskaņā ar Eiropas Parlamenta un Padomes 2009. gada 21. oktobra Regulu (EK) Nr. 1069/2009, ar ko nosaka veselības aizsardzības noteikumus attiecībā uz dzīvnieku izcelsmes blakusproduktiem un atvasinātajiem produktiem, kuri nav paredzēti cilvēku patēriņam, un ar ko atceļ Regulu (EK) Nr. 1774/2002, klasificē 1. un 2. kategorijā.</w:t>
      </w:r>
    </w:p>
    <w:p w14:paraId="3AC8CE28" w14:textId="77777777" w:rsidR="00F67B62" w:rsidRPr="001F561A" w:rsidRDefault="00F67B62" w:rsidP="00F67B62">
      <w:pPr>
        <w:spacing w:before="120" w:after="120" w:line="240" w:lineRule="auto"/>
        <w:ind w:firstLine="709"/>
        <w:rPr>
          <w:rFonts w:ascii="Times New Roman" w:eastAsiaTheme="minorHAnsi" w:hAnsi="Times New Roman"/>
          <w:sz w:val="28"/>
          <w:szCs w:val="28"/>
          <w:lang w:val="lv-LV"/>
        </w:rPr>
      </w:pPr>
      <w:bookmarkStart w:id="0" w:name="_Hlk32398095"/>
    </w:p>
    <w:p w14:paraId="6E442D9F" w14:textId="77777777" w:rsidR="0070545B" w:rsidRPr="005570CB" w:rsidRDefault="0070545B" w:rsidP="007054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lv-LV" w:eastAsia="lv-LV"/>
        </w:rPr>
      </w:pPr>
      <w:bookmarkStart w:id="1" w:name="_Hlk36459953"/>
      <w:r w:rsidRPr="00F60E38">
        <w:rPr>
          <w:rFonts w:ascii="Times New Roman" w:eastAsia="Times New Roman" w:hAnsi="Times New Roman"/>
          <w:sz w:val="28"/>
          <w:szCs w:val="28"/>
          <w:lang w:val="lv-LV" w:eastAsia="lv-LV"/>
        </w:rPr>
        <w:t>Ekonomikas ministr</w:t>
      </w:r>
      <w:r>
        <w:rPr>
          <w:rFonts w:ascii="Times New Roman" w:eastAsia="Times New Roman" w:hAnsi="Times New Roman"/>
          <w:sz w:val="28"/>
          <w:szCs w:val="28"/>
          <w:lang w:val="lv-LV" w:eastAsia="lv-LV"/>
        </w:rPr>
        <w:t>s</w:t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val="lv-LV" w:eastAsia="lv-LV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val="lv-LV" w:eastAsia="lv-LV"/>
        </w:rPr>
        <w:t>J.Vitenbergs</w:t>
      </w:r>
      <w:proofErr w:type="spellEnd"/>
      <w:r w:rsidRPr="005570CB">
        <w:rPr>
          <w:rFonts w:ascii="Times New Roman" w:eastAsia="Times New Roman" w:hAnsi="Times New Roman"/>
          <w:sz w:val="28"/>
          <w:szCs w:val="28"/>
          <w:lang w:val="lv-LV" w:eastAsia="lv-LV"/>
        </w:rPr>
        <w:tab/>
        <w:t xml:space="preserve">       </w:t>
      </w:r>
    </w:p>
    <w:bookmarkEnd w:id="1"/>
    <w:p w14:paraId="2414800B" w14:textId="77777777" w:rsidR="00F67B62" w:rsidRPr="001F561A" w:rsidRDefault="00F67B62" w:rsidP="00F67B62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0848FB71" w14:textId="77777777" w:rsidR="00F67B62" w:rsidRPr="001F561A" w:rsidRDefault="00F67B62" w:rsidP="00F67B62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bookmarkEnd w:id="0"/>
    <w:p w14:paraId="378FBE2C" w14:textId="773BE046" w:rsidR="003A4EBF" w:rsidRDefault="003A4EBF" w:rsidP="003A4EBF">
      <w:pPr>
        <w:tabs>
          <w:tab w:val="left" w:pos="7371"/>
        </w:tabs>
        <w:spacing w:after="0" w:line="240" w:lineRule="auto"/>
        <w:jc w:val="both"/>
        <w:rPr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Valsts sekretārs</w:t>
      </w:r>
      <w:r>
        <w:rPr>
          <w:rFonts w:ascii="Times New Roman" w:hAnsi="Times New Roman"/>
          <w:sz w:val="28"/>
          <w:szCs w:val="28"/>
          <w:lang w:val="lv-LV"/>
        </w:rPr>
        <w:tab/>
      </w:r>
      <w:r w:rsidR="00C172B6">
        <w:rPr>
          <w:rFonts w:ascii="Times New Roman" w:hAnsi="Times New Roman"/>
          <w:sz w:val="28"/>
          <w:szCs w:val="28"/>
          <w:lang w:val="lv-LV"/>
        </w:rPr>
        <w:tab/>
      </w:r>
      <w:proofErr w:type="spellStart"/>
      <w:r>
        <w:rPr>
          <w:rFonts w:ascii="Times New Roman" w:hAnsi="Times New Roman"/>
          <w:sz w:val="28"/>
          <w:szCs w:val="28"/>
          <w:lang w:val="lv-LV"/>
        </w:rPr>
        <w:t>E.Valantis</w:t>
      </w:r>
      <w:proofErr w:type="spellEnd"/>
      <w:r>
        <w:rPr>
          <w:rFonts w:ascii="Times New Roman" w:hAnsi="Times New Roman"/>
          <w:sz w:val="28"/>
          <w:szCs w:val="28"/>
          <w:lang w:val="lv-LV"/>
        </w:rPr>
        <w:tab/>
      </w:r>
    </w:p>
    <w:p w14:paraId="4194CA72" w14:textId="77777777" w:rsidR="00F67B62" w:rsidRPr="001F561A" w:rsidRDefault="00F67B62">
      <w:pPr>
        <w:rPr>
          <w:lang w:val="lv-LV"/>
        </w:rPr>
      </w:pPr>
      <w:bookmarkStart w:id="2" w:name="_GoBack"/>
      <w:bookmarkEnd w:id="2"/>
    </w:p>
    <w:sectPr w:rsidR="00F67B62" w:rsidRPr="001F561A" w:rsidSect="00F67B62">
      <w:headerReference w:type="default" r:id="rId6"/>
      <w:footerReference w:type="default" r:id="rId7"/>
      <w:footerReference w:type="first" r:id="rId8"/>
      <w:pgSz w:w="12240" w:h="15840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36B7A" w14:textId="77777777" w:rsidR="00E77D20" w:rsidRDefault="00E77D20">
      <w:pPr>
        <w:spacing w:after="0" w:line="240" w:lineRule="auto"/>
      </w:pPr>
      <w:r>
        <w:separator/>
      </w:r>
    </w:p>
  </w:endnote>
  <w:endnote w:type="continuationSeparator" w:id="0">
    <w:p w14:paraId="20732706" w14:textId="77777777" w:rsidR="00E77D20" w:rsidRDefault="00E7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288A5" w14:textId="73FADC7F" w:rsidR="00E671F5" w:rsidRPr="009261D2" w:rsidRDefault="009261D2" w:rsidP="009261D2">
    <w:pPr>
      <w:pStyle w:val="Footer"/>
      <w:jc w:val="both"/>
      <w:rPr>
        <w:rFonts w:ascii="Times New Roman" w:hAnsi="Times New Roman"/>
        <w:sz w:val="20"/>
        <w:szCs w:val="20"/>
        <w:lang w:val="lv-LV"/>
      </w:rPr>
    </w:pPr>
    <w:r w:rsidRPr="009261D2">
      <w:rPr>
        <w:rFonts w:ascii="Times New Roman" w:hAnsi="Times New Roman"/>
        <w:sz w:val="20"/>
        <w:szCs w:val="20"/>
        <w:lang w:val="lv-LV"/>
      </w:rPr>
      <w:fldChar w:fldCharType="begin"/>
    </w:r>
    <w:r w:rsidRPr="009261D2">
      <w:rPr>
        <w:rFonts w:ascii="Times New Roman" w:hAnsi="Times New Roman"/>
        <w:sz w:val="20"/>
        <w:szCs w:val="20"/>
        <w:lang w:val="lv-LV"/>
      </w:rPr>
      <w:instrText xml:space="preserve"> FILENAME   \* MERGEFORMAT </w:instrText>
    </w:r>
    <w:r w:rsidRPr="009261D2">
      <w:rPr>
        <w:rFonts w:ascii="Times New Roman" w:hAnsi="Times New Roman"/>
        <w:sz w:val="20"/>
        <w:szCs w:val="20"/>
        <w:lang w:val="lv-LV"/>
      </w:rPr>
      <w:fldChar w:fldCharType="separate"/>
    </w:r>
    <w:r w:rsidR="00C1489F">
      <w:rPr>
        <w:rFonts w:ascii="Times New Roman" w:hAnsi="Times New Roman"/>
        <w:noProof/>
        <w:sz w:val="20"/>
        <w:szCs w:val="20"/>
        <w:lang w:val="lv-LV"/>
      </w:rPr>
      <w:t>EMp1_230920_TEL.docx</w:t>
    </w:r>
    <w:r w:rsidRPr="009261D2">
      <w:rPr>
        <w:rFonts w:ascii="Times New Roman" w:hAnsi="Times New Roman"/>
        <w:sz w:val="20"/>
        <w:szCs w:val="20"/>
        <w:lang w:val="lv-LV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9C693" w14:textId="6875E3AC" w:rsidR="00E671F5" w:rsidRPr="009261D2" w:rsidRDefault="009261D2" w:rsidP="002B74AC">
    <w:pPr>
      <w:pStyle w:val="Footer"/>
      <w:jc w:val="both"/>
      <w:rPr>
        <w:rFonts w:ascii="Times New Roman" w:hAnsi="Times New Roman"/>
        <w:sz w:val="20"/>
        <w:szCs w:val="20"/>
        <w:lang w:val="lv-LV"/>
      </w:rPr>
    </w:pPr>
    <w:r w:rsidRPr="009261D2">
      <w:rPr>
        <w:rFonts w:ascii="Times New Roman" w:hAnsi="Times New Roman"/>
        <w:sz w:val="20"/>
        <w:szCs w:val="20"/>
        <w:lang w:val="lv-LV"/>
      </w:rPr>
      <w:fldChar w:fldCharType="begin"/>
    </w:r>
    <w:r w:rsidRPr="009261D2">
      <w:rPr>
        <w:rFonts w:ascii="Times New Roman" w:hAnsi="Times New Roman"/>
        <w:sz w:val="20"/>
        <w:szCs w:val="20"/>
        <w:lang w:val="lv-LV"/>
      </w:rPr>
      <w:instrText xml:space="preserve"> FILENAME   \* MERGEFORMAT </w:instrText>
    </w:r>
    <w:r w:rsidRPr="009261D2">
      <w:rPr>
        <w:rFonts w:ascii="Times New Roman" w:hAnsi="Times New Roman"/>
        <w:sz w:val="20"/>
        <w:szCs w:val="20"/>
        <w:lang w:val="lv-LV"/>
      </w:rPr>
      <w:fldChar w:fldCharType="separate"/>
    </w:r>
    <w:r w:rsidR="00C1489F">
      <w:rPr>
        <w:rFonts w:ascii="Times New Roman" w:hAnsi="Times New Roman"/>
        <w:noProof/>
        <w:sz w:val="20"/>
        <w:szCs w:val="20"/>
        <w:lang w:val="lv-LV"/>
      </w:rPr>
      <w:t>EMp1_230920_TEL.docx</w:t>
    </w:r>
    <w:r w:rsidRPr="009261D2">
      <w:rPr>
        <w:rFonts w:ascii="Times New Roman" w:hAnsi="Times New Roman"/>
        <w:sz w:val="20"/>
        <w:szCs w:val="20"/>
        <w:lang w:val="lv-LV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95BDF" w14:textId="77777777" w:rsidR="00E77D20" w:rsidRDefault="00E77D20">
      <w:pPr>
        <w:spacing w:after="0" w:line="240" w:lineRule="auto"/>
      </w:pPr>
      <w:r>
        <w:separator/>
      </w:r>
    </w:p>
  </w:footnote>
  <w:footnote w:type="continuationSeparator" w:id="0">
    <w:p w14:paraId="62406F2D" w14:textId="77777777" w:rsidR="00E77D20" w:rsidRDefault="00E77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4D2FF" w14:textId="77777777" w:rsidR="00E671F5" w:rsidRPr="0004233A" w:rsidRDefault="00EC652B" w:rsidP="0004233A">
    <w:pPr>
      <w:pStyle w:val="Header"/>
      <w:jc w:val="center"/>
      <w:rPr>
        <w:rFonts w:ascii="Times New Roman" w:hAnsi="Times New Roman"/>
        <w:sz w:val="24"/>
        <w:szCs w:val="24"/>
      </w:rPr>
    </w:pPr>
    <w:r w:rsidRPr="00413A56">
      <w:rPr>
        <w:rFonts w:ascii="Times New Roman" w:hAnsi="Times New Roman"/>
        <w:sz w:val="24"/>
        <w:szCs w:val="24"/>
      </w:rPr>
      <w:fldChar w:fldCharType="begin"/>
    </w:r>
    <w:r w:rsidRPr="00413A56">
      <w:rPr>
        <w:rFonts w:ascii="Times New Roman" w:hAnsi="Times New Roman"/>
        <w:sz w:val="24"/>
        <w:szCs w:val="24"/>
      </w:rPr>
      <w:instrText xml:space="preserve"> PAGE   \* MERGEFORMAT </w:instrText>
    </w:r>
    <w:r w:rsidRPr="00413A56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8</w:t>
    </w:r>
    <w:r w:rsidRPr="00413A5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9"/>
    <w:rsid w:val="00030812"/>
    <w:rsid w:val="000A304F"/>
    <w:rsid w:val="001A3067"/>
    <w:rsid w:val="001F561A"/>
    <w:rsid w:val="00216D82"/>
    <w:rsid w:val="0031594D"/>
    <w:rsid w:val="00316D3F"/>
    <w:rsid w:val="00353B70"/>
    <w:rsid w:val="003A4EBF"/>
    <w:rsid w:val="003D34C6"/>
    <w:rsid w:val="00591D79"/>
    <w:rsid w:val="005A4DC1"/>
    <w:rsid w:val="00604E81"/>
    <w:rsid w:val="00631A9D"/>
    <w:rsid w:val="006D63EF"/>
    <w:rsid w:val="00701019"/>
    <w:rsid w:val="0070545B"/>
    <w:rsid w:val="009261D2"/>
    <w:rsid w:val="00A24279"/>
    <w:rsid w:val="00A861DE"/>
    <w:rsid w:val="00AB54E0"/>
    <w:rsid w:val="00AF6B4E"/>
    <w:rsid w:val="00B142BD"/>
    <w:rsid w:val="00B37698"/>
    <w:rsid w:val="00B53E76"/>
    <w:rsid w:val="00B573BB"/>
    <w:rsid w:val="00B95AA2"/>
    <w:rsid w:val="00BC77F8"/>
    <w:rsid w:val="00C1489F"/>
    <w:rsid w:val="00C172B6"/>
    <w:rsid w:val="00CA1E7B"/>
    <w:rsid w:val="00CF5617"/>
    <w:rsid w:val="00E77D20"/>
    <w:rsid w:val="00E816BF"/>
    <w:rsid w:val="00EC652B"/>
    <w:rsid w:val="00F67B62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46B01"/>
  <w15:chartTrackingRefBased/>
  <w15:docId w15:val="{B931E3D4-DCF8-415E-8F79-1A70F9B5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01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1019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</w:rPr>
  </w:style>
  <w:style w:type="character" w:styleId="Strong">
    <w:name w:val="Strong"/>
    <w:uiPriority w:val="22"/>
    <w:qFormat/>
    <w:rsid w:val="007010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010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1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10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1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01019"/>
    <w:pPr>
      <w:ind w:left="720"/>
      <w:contextualSpacing/>
    </w:pPr>
    <w:rPr>
      <w:rFonts w:eastAsia="MS Mincho"/>
      <w:lang w:val="lv-LV" w:eastAsia="lv-LV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1019"/>
    <w:rPr>
      <w:rFonts w:ascii="Calibri" w:eastAsia="MS Mincho" w:hAnsi="Calibri" w:cs="Times New Roman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019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1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E7B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E7B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likumprojekta "Transporta enerģijas likums" 2.pielikums</vt:lpstr>
    </vt:vector>
  </TitlesOfParts>
  <Company>Ekonomikas ministrija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"Transporta enerģijas likums" 2.pielikums</dc:title>
  <dc:subject>likumprojekta anotācija</dc:subject>
  <dc:creator>Helēna Rimša</dc:creator>
  <cp:keywords/>
  <dc:description>H.Rimša, Helena.Rimsa@em.gov.lv, 67013244</dc:description>
  <cp:lastModifiedBy>Helēna Rimša</cp:lastModifiedBy>
  <cp:revision>11</cp:revision>
  <dcterms:created xsi:type="dcterms:W3CDTF">2020-05-28T10:01:00Z</dcterms:created>
  <dcterms:modified xsi:type="dcterms:W3CDTF">2020-09-23T10:06:00Z</dcterms:modified>
  <cp:category>Vides politika, transporta politika</cp:category>
</cp:coreProperties>
</file>