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01AF8" w14:textId="77777777" w:rsidR="00AC7DE3" w:rsidRPr="00097A0E" w:rsidRDefault="00AC7DE3" w:rsidP="00AC7DE3">
      <w:pPr>
        <w:pStyle w:val="Footer"/>
        <w:tabs>
          <w:tab w:val="left" w:pos="720"/>
        </w:tabs>
        <w:jc w:val="right"/>
        <w:rPr>
          <w:bCs/>
          <w:i/>
          <w:sz w:val="28"/>
          <w:szCs w:val="28"/>
        </w:rPr>
      </w:pPr>
      <w:r w:rsidRPr="00097A0E">
        <w:rPr>
          <w:bCs/>
          <w:i/>
          <w:sz w:val="28"/>
          <w:szCs w:val="28"/>
        </w:rPr>
        <w:t>Projekts</w:t>
      </w:r>
    </w:p>
    <w:p w14:paraId="68676B5E" w14:textId="77777777" w:rsidR="00AC7DE3" w:rsidRPr="00097A0E" w:rsidRDefault="00AC7DE3" w:rsidP="00AC7DE3">
      <w:pPr>
        <w:pStyle w:val="Footer"/>
        <w:tabs>
          <w:tab w:val="left" w:pos="720"/>
        </w:tabs>
        <w:jc w:val="right"/>
        <w:rPr>
          <w:bCs/>
          <w:i/>
          <w:sz w:val="28"/>
          <w:szCs w:val="28"/>
        </w:rPr>
      </w:pPr>
    </w:p>
    <w:p w14:paraId="628ED5BB" w14:textId="77777777" w:rsidR="00AC7DE3" w:rsidRPr="00097A0E" w:rsidRDefault="00AC7DE3" w:rsidP="00AC7DE3">
      <w:pPr>
        <w:pStyle w:val="Footer"/>
        <w:tabs>
          <w:tab w:val="left" w:pos="720"/>
        </w:tabs>
        <w:jc w:val="center"/>
        <w:rPr>
          <w:bCs/>
          <w:sz w:val="28"/>
          <w:szCs w:val="28"/>
        </w:rPr>
      </w:pPr>
      <w:r w:rsidRPr="00097A0E">
        <w:rPr>
          <w:bCs/>
          <w:sz w:val="28"/>
          <w:szCs w:val="28"/>
        </w:rPr>
        <w:t>LATVIJAS REPUBLIKAS MINISTRU KABINETS</w:t>
      </w:r>
    </w:p>
    <w:p w14:paraId="1CAA45F2" w14:textId="77777777" w:rsidR="00AC7DE3" w:rsidRPr="00097A0E" w:rsidRDefault="00AC7DE3" w:rsidP="00AC7DE3">
      <w:pPr>
        <w:pStyle w:val="Footer"/>
        <w:tabs>
          <w:tab w:val="left" w:pos="720"/>
        </w:tabs>
        <w:rPr>
          <w:bCs/>
          <w:i/>
          <w:sz w:val="28"/>
          <w:szCs w:val="28"/>
        </w:rPr>
      </w:pPr>
    </w:p>
    <w:p w14:paraId="4B4A14AD" w14:textId="77777777" w:rsidR="00AC7DE3" w:rsidRPr="00097A0E" w:rsidRDefault="00AC7DE3" w:rsidP="00AC7DE3">
      <w:pPr>
        <w:pStyle w:val="Footer"/>
        <w:tabs>
          <w:tab w:val="left" w:pos="720"/>
        </w:tabs>
        <w:jc w:val="right"/>
        <w:rPr>
          <w:bCs/>
          <w:i/>
          <w:sz w:val="28"/>
          <w:szCs w:val="28"/>
        </w:rPr>
      </w:pPr>
    </w:p>
    <w:p w14:paraId="740820CA" w14:textId="534DA990" w:rsidR="00AC7DE3" w:rsidRPr="00097A0E" w:rsidRDefault="00AC7DE3" w:rsidP="00AC7DE3">
      <w:pPr>
        <w:rPr>
          <w:sz w:val="28"/>
          <w:szCs w:val="28"/>
        </w:rPr>
      </w:pPr>
      <w:r w:rsidRPr="00097A0E">
        <w:rPr>
          <w:sz w:val="28"/>
          <w:szCs w:val="28"/>
        </w:rPr>
        <w:t>202</w:t>
      </w:r>
      <w:r w:rsidR="00C735D2">
        <w:rPr>
          <w:sz w:val="28"/>
          <w:szCs w:val="28"/>
        </w:rPr>
        <w:t>2</w:t>
      </w:r>
      <w:r w:rsidRPr="00097A0E">
        <w:rPr>
          <w:sz w:val="28"/>
          <w:szCs w:val="28"/>
        </w:rPr>
        <w:t>. gada___._________</w:t>
      </w:r>
      <w:r w:rsidRPr="00097A0E">
        <w:rPr>
          <w:sz w:val="28"/>
          <w:szCs w:val="28"/>
        </w:rPr>
        <w:tab/>
      </w:r>
      <w:r w:rsidRPr="00097A0E">
        <w:rPr>
          <w:sz w:val="28"/>
          <w:szCs w:val="28"/>
        </w:rPr>
        <w:tab/>
      </w:r>
      <w:r w:rsidRPr="00097A0E">
        <w:rPr>
          <w:sz w:val="28"/>
          <w:szCs w:val="28"/>
        </w:rPr>
        <w:tab/>
      </w:r>
      <w:r w:rsidRPr="00097A0E">
        <w:rPr>
          <w:sz w:val="28"/>
          <w:szCs w:val="28"/>
        </w:rPr>
        <w:tab/>
        <w:t xml:space="preserve">   </w:t>
      </w:r>
      <w:r w:rsidRPr="00097A0E">
        <w:rPr>
          <w:sz w:val="28"/>
          <w:szCs w:val="28"/>
        </w:rPr>
        <w:tab/>
      </w:r>
      <w:r w:rsidRPr="00097A0E">
        <w:rPr>
          <w:sz w:val="28"/>
          <w:szCs w:val="28"/>
        </w:rPr>
        <w:tab/>
        <w:t>Noteikumi Nr.____</w:t>
      </w:r>
    </w:p>
    <w:p w14:paraId="76DECD75" w14:textId="77777777" w:rsidR="00AC7DE3" w:rsidRPr="00097A0E" w:rsidRDefault="00AC7DE3" w:rsidP="00AC7DE3">
      <w:pPr>
        <w:rPr>
          <w:sz w:val="28"/>
          <w:szCs w:val="28"/>
        </w:rPr>
      </w:pPr>
      <w:r w:rsidRPr="00097A0E">
        <w:rPr>
          <w:sz w:val="28"/>
          <w:szCs w:val="28"/>
        </w:rPr>
        <w:t>Rīgā</w:t>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r>
      <w:r w:rsidRPr="00097A0E">
        <w:rPr>
          <w:sz w:val="28"/>
          <w:szCs w:val="28"/>
        </w:rPr>
        <w:tab/>
        <w:t>(prot. Nr.___ ___.§)</w:t>
      </w:r>
    </w:p>
    <w:p w14:paraId="5C7CE6E1" w14:textId="77777777" w:rsidR="00AC7DE3" w:rsidRPr="00097A0E" w:rsidRDefault="00AC7DE3" w:rsidP="00AC7DE3">
      <w:pPr>
        <w:rPr>
          <w:b/>
          <w:sz w:val="28"/>
          <w:szCs w:val="28"/>
        </w:rPr>
      </w:pPr>
    </w:p>
    <w:p w14:paraId="54F82CFF" w14:textId="77777777" w:rsidR="00BE066C" w:rsidRPr="00676217" w:rsidRDefault="00BE066C" w:rsidP="00CD7421">
      <w:pPr>
        <w:jc w:val="center"/>
        <w:rPr>
          <w:b/>
          <w:sz w:val="28"/>
          <w:szCs w:val="28"/>
        </w:rPr>
      </w:pPr>
    </w:p>
    <w:p w14:paraId="4FE32547" w14:textId="775B46FA" w:rsidR="00BE066C" w:rsidRPr="00676217" w:rsidRDefault="00501D1B" w:rsidP="00CD7421">
      <w:pPr>
        <w:jc w:val="center"/>
        <w:rPr>
          <w:b/>
          <w:sz w:val="28"/>
          <w:szCs w:val="28"/>
        </w:rPr>
      </w:pPr>
      <w:bookmarkStart w:id="0" w:name="_Hlk67062787"/>
      <w:r w:rsidRPr="00676217">
        <w:rPr>
          <w:b/>
          <w:sz w:val="28"/>
          <w:szCs w:val="28"/>
        </w:rPr>
        <w:t xml:space="preserve">Noteikumi par transporta enerģijas kvalitātes prasībām, </w:t>
      </w:r>
      <w:r w:rsidR="00A36C73">
        <w:rPr>
          <w:b/>
          <w:sz w:val="28"/>
          <w:szCs w:val="28"/>
        </w:rPr>
        <w:t xml:space="preserve">atbilstības novērtēšanu un </w:t>
      </w:r>
      <w:r w:rsidRPr="00676217">
        <w:rPr>
          <w:b/>
          <w:sz w:val="28"/>
          <w:szCs w:val="28"/>
        </w:rPr>
        <w:t>tirgus uzraudzību</w:t>
      </w:r>
      <w:bookmarkEnd w:id="0"/>
    </w:p>
    <w:p w14:paraId="5819EB2F" w14:textId="77777777" w:rsidR="00CD7421" w:rsidRPr="00676217" w:rsidRDefault="00CD7421" w:rsidP="00143392">
      <w:pPr>
        <w:jc w:val="right"/>
        <w:rPr>
          <w:sz w:val="28"/>
          <w:szCs w:val="28"/>
        </w:rPr>
      </w:pPr>
    </w:p>
    <w:p w14:paraId="776A511A" w14:textId="17E91EA8" w:rsidR="008F7E75" w:rsidRPr="00097A0E" w:rsidRDefault="00501D1B" w:rsidP="008F7E75">
      <w:pPr>
        <w:jc w:val="right"/>
        <w:rPr>
          <w:i/>
          <w:iCs/>
        </w:rPr>
      </w:pPr>
      <w:r w:rsidRPr="00097A0E">
        <w:rPr>
          <w:i/>
          <w:iCs/>
        </w:rPr>
        <w:t>Izdoti saskaņā ar</w:t>
      </w:r>
      <w:r w:rsidR="00750CED" w:rsidRPr="00097A0E">
        <w:rPr>
          <w:i/>
          <w:iCs/>
        </w:rPr>
        <w:t xml:space="preserve"> “</w:t>
      </w:r>
      <w:r w:rsidR="00236E73" w:rsidRPr="00097A0E">
        <w:rPr>
          <w:i/>
          <w:iCs/>
        </w:rPr>
        <w:t>Transporta enerģijas likuma</w:t>
      </w:r>
      <w:r w:rsidR="00750CED" w:rsidRPr="00097A0E">
        <w:rPr>
          <w:i/>
          <w:iCs/>
        </w:rPr>
        <w:t>”</w:t>
      </w:r>
      <w:r w:rsidR="00236E73" w:rsidRPr="00097A0E">
        <w:rPr>
          <w:i/>
          <w:iCs/>
        </w:rPr>
        <w:t xml:space="preserve"> 4.</w:t>
      </w:r>
      <w:r w:rsidR="002F50F2" w:rsidRPr="00097A0E">
        <w:rPr>
          <w:i/>
          <w:iCs/>
        </w:rPr>
        <w:t> </w:t>
      </w:r>
      <w:r w:rsidR="00236E73" w:rsidRPr="00097A0E">
        <w:rPr>
          <w:i/>
          <w:iCs/>
        </w:rPr>
        <w:t xml:space="preserve">panta </w:t>
      </w:r>
      <w:r w:rsidR="008174B9">
        <w:rPr>
          <w:i/>
          <w:iCs/>
        </w:rPr>
        <w:t>devīto</w:t>
      </w:r>
      <w:r w:rsidR="0030581D" w:rsidRPr="00097A0E">
        <w:rPr>
          <w:i/>
          <w:iCs/>
        </w:rPr>
        <w:t xml:space="preserve"> </w:t>
      </w:r>
      <w:r w:rsidR="00236E73" w:rsidRPr="00097A0E">
        <w:rPr>
          <w:i/>
          <w:iCs/>
        </w:rPr>
        <w:t>daļu</w:t>
      </w:r>
      <w:r w:rsidR="0030581D" w:rsidRPr="00097A0E">
        <w:rPr>
          <w:i/>
          <w:iCs/>
        </w:rPr>
        <w:t>,</w:t>
      </w:r>
    </w:p>
    <w:p w14:paraId="0F9380D8" w14:textId="6549D4E4" w:rsidR="002714D9" w:rsidRPr="00097A0E" w:rsidRDefault="008F7E75" w:rsidP="00097A0E">
      <w:pPr>
        <w:jc w:val="right"/>
        <w:rPr>
          <w:i/>
          <w:iCs/>
        </w:rPr>
      </w:pPr>
      <w:r w:rsidRPr="00097A0E">
        <w:rPr>
          <w:i/>
          <w:iCs/>
        </w:rPr>
        <w:t xml:space="preserve">8. panta </w:t>
      </w:r>
      <w:r w:rsidR="000A29A1">
        <w:rPr>
          <w:i/>
          <w:iCs/>
        </w:rPr>
        <w:t xml:space="preserve">devīto </w:t>
      </w:r>
      <w:r w:rsidRPr="00097A0E">
        <w:rPr>
          <w:i/>
          <w:iCs/>
        </w:rPr>
        <w:t>daļu</w:t>
      </w:r>
      <w:r w:rsidR="00236E73" w:rsidRPr="00097A0E">
        <w:rPr>
          <w:i/>
          <w:iCs/>
        </w:rPr>
        <w:t xml:space="preserve"> un</w:t>
      </w:r>
      <w:r w:rsidR="0030581D" w:rsidRPr="00097A0E">
        <w:rPr>
          <w:i/>
          <w:iCs/>
        </w:rPr>
        <w:t xml:space="preserve"> </w:t>
      </w:r>
      <w:r w:rsidR="00236E73" w:rsidRPr="00097A0E">
        <w:rPr>
          <w:i/>
          <w:iCs/>
        </w:rPr>
        <w:t>12.</w:t>
      </w:r>
      <w:r w:rsidR="0030581D" w:rsidRPr="00097A0E">
        <w:rPr>
          <w:i/>
          <w:iCs/>
        </w:rPr>
        <w:t> </w:t>
      </w:r>
      <w:r w:rsidR="00236E73" w:rsidRPr="00097A0E">
        <w:rPr>
          <w:i/>
          <w:iCs/>
        </w:rPr>
        <w:t>panta ceturto daļu</w:t>
      </w:r>
    </w:p>
    <w:p w14:paraId="4C31D967" w14:textId="2F6E2C1F" w:rsidR="002714D9" w:rsidRPr="00676217" w:rsidRDefault="002714D9" w:rsidP="002714D9">
      <w:pPr>
        <w:pStyle w:val="NoSpacing"/>
        <w:jc w:val="right"/>
        <w:rPr>
          <w:i/>
          <w:iCs/>
          <w:szCs w:val="28"/>
          <w:lang w:eastAsia="lv-LV"/>
        </w:rPr>
      </w:pPr>
    </w:p>
    <w:p w14:paraId="4E23A5EB" w14:textId="71B0C340" w:rsidR="002714D9" w:rsidRPr="00097A0E" w:rsidRDefault="002714D9" w:rsidP="00097A0E">
      <w:pPr>
        <w:pStyle w:val="NoSpacing"/>
        <w:spacing w:before="120" w:after="120"/>
        <w:jc w:val="center"/>
        <w:rPr>
          <w:b/>
          <w:bCs/>
          <w:szCs w:val="28"/>
          <w:lang w:eastAsia="lv-LV"/>
        </w:rPr>
      </w:pPr>
      <w:r w:rsidRPr="00097A0E">
        <w:rPr>
          <w:b/>
          <w:bCs/>
          <w:szCs w:val="28"/>
          <w:lang w:eastAsia="lv-LV"/>
        </w:rPr>
        <w:t>I. Vispārīgie jautājumi</w:t>
      </w:r>
    </w:p>
    <w:p w14:paraId="48A0F6BF" w14:textId="656EEC7A" w:rsidR="002714D9" w:rsidRPr="00097A0E" w:rsidRDefault="002714D9" w:rsidP="00390124">
      <w:pPr>
        <w:pStyle w:val="NoSpacing"/>
        <w:numPr>
          <w:ilvl w:val="0"/>
          <w:numId w:val="11"/>
        </w:numPr>
        <w:spacing w:before="120" w:after="120"/>
        <w:rPr>
          <w:szCs w:val="28"/>
          <w:lang w:eastAsia="lv-LV"/>
        </w:rPr>
      </w:pPr>
      <w:r w:rsidRPr="00097A0E">
        <w:rPr>
          <w:szCs w:val="28"/>
          <w:lang w:eastAsia="lv-LV"/>
        </w:rPr>
        <w:t>Noteikumi nosaka:</w:t>
      </w:r>
    </w:p>
    <w:p w14:paraId="6226D713" w14:textId="2D72E2FF" w:rsidR="002714D9" w:rsidRPr="000A29A1" w:rsidRDefault="002714D9" w:rsidP="00A413D2">
      <w:pPr>
        <w:pStyle w:val="NoSpacing"/>
        <w:numPr>
          <w:ilvl w:val="1"/>
          <w:numId w:val="11"/>
        </w:numPr>
        <w:spacing w:before="120" w:after="120"/>
        <w:ind w:left="0" w:firstLine="0"/>
        <w:rPr>
          <w:szCs w:val="28"/>
          <w:lang w:eastAsia="lv-LV"/>
        </w:rPr>
      </w:pPr>
      <w:r w:rsidRPr="00097A0E">
        <w:rPr>
          <w:szCs w:val="28"/>
          <w:lang w:eastAsia="lv-LV"/>
        </w:rPr>
        <w:t xml:space="preserve">kvalitātes rādītājus un prasības tirgū piedāvātajai transporta enerģijai, </w:t>
      </w:r>
      <w:r w:rsidRPr="000A29A1">
        <w:rPr>
          <w:szCs w:val="28"/>
          <w:lang w:eastAsia="lv-LV"/>
        </w:rPr>
        <w:t>prasības tās ražošanai, pārvietošanai, realizēšanai un atbilstības nodrošināšanai;</w:t>
      </w:r>
    </w:p>
    <w:p w14:paraId="0715DE01" w14:textId="03BEDBE3" w:rsidR="002714D9" w:rsidRPr="000A29A1" w:rsidRDefault="000A29A1" w:rsidP="00A413D2">
      <w:pPr>
        <w:pStyle w:val="NoSpacing"/>
        <w:numPr>
          <w:ilvl w:val="1"/>
          <w:numId w:val="11"/>
        </w:numPr>
        <w:spacing w:before="120" w:after="120"/>
        <w:ind w:left="0" w:firstLine="0"/>
        <w:rPr>
          <w:szCs w:val="28"/>
          <w:lang w:eastAsia="lv-LV"/>
        </w:rPr>
      </w:pPr>
      <w:r w:rsidRPr="000A29A1">
        <w:rPr>
          <w:szCs w:val="28"/>
          <w:lang w:eastAsia="lv-LV"/>
        </w:rPr>
        <w:t>transporta enerģijas, kas neatbilst noteiktām kvalitātes prasībām, atgriešanas, pārstrādes vai iznīcināšanas procedūru un prasības neatbilstošas transporta enerģijas pārstrādei vai iznīcināšanai;</w:t>
      </w:r>
    </w:p>
    <w:p w14:paraId="21094201" w14:textId="57B606A8" w:rsidR="008F7E75" w:rsidRPr="00097A0E" w:rsidRDefault="008F7E75" w:rsidP="00A413D2">
      <w:pPr>
        <w:pStyle w:val="NoSpacing"/>
        <w:numPr>
          <w:ilvl w:val="1"/>
          <w:numId w:val="11"/>
        </w:numPr>
        <w:spacing w:before="120" w:after="120"/>
        <w:ind w:left="0" w:firstLine="0"/>
        <w:rPr>
          <w:szCs w:val="28"/>
          <w:lang w:eastAsia="lv-LV"/>
        </w:rPr>
      </w:pPr>
      <w:r w:rsidRPr="008F7E75">
        <w:rPr>
          <w:szCs w:val="28"/>
          <w:lang w:eastAsia="lv-LV"/>
        </w:rPr>
        <w:t>gadījumus, kuros benzīnam vai dīzeļdegvielai nav piemērojamas obligātā piejaukuma prasības</w:t>
      </w:r>
      <w:r w:rsidR="00B232CA">
        <w:rPr>
          <w:szCs w:val="28"/>
          <w:lang w:eastAsia="lv-LV"/>
        </w:rPr>
        <w:t>;</w:t>
      </w:r>
    </w:p>
    <w:p w14:paraId="49A0AC76" w14:textId="375E6C00" w:rsidR="002714D9" w:rsidRPr="00097A0E" w:rsidRDefault="000A29A1" w:rsidP="00A413D2">
      <w:pPr>
        <w:pStyle w:val="NoSpacing"/>
        <w:numPr>
          <w:ilvl w:val="1"/>
          <w:numId w:val="11"/>
        </w:numPr>
        <w:spacing w:before="120" w:after="120"/>
        <w:ind w:left="0" w:firstLine="0"/>
        <w:rPr>
          <w:szCs w:val="28"/>
          <w:lang w:eastAsia="lv-LV"/>
        </w:rPr>
      </w:pPr>
      <w:r w:rsidRPr="000A29A1">
        <w:rPr>
          <w:szCs w:val="28"/>
          <w:lang w:eastAsia="lv-LV"/>
        </w:rPr>
        <w:t>kritēriju, prasību un pienākumu izpildes uzraudzības nodrošināšanas nosacījumus, tai skaitā nosaka transporta enerģijas tirgus uzraudzības kārtību</w:t>
      </w:r>
      <w:r w:rsidR="002714D9" w:rsidRPr="00097A0E">
        <w:rPr>
          <w:szCs w:val="28"/>
          <w:lang w:eastAsia="lv-LV"/>
        </w:rPr>
        <w:t>.</w:t>
      </w:r>
    </w:p>
    <w:p w14:paraId="2B336538" w14:textId="2BBC122A" w:rsidR="002714D9" w:rsidRPr="00BB08DE" w:rsidRDefault="002714D9" w:rsidP="00BB08DE">
      <w:pPr>
        <w:pStyle w:val="NoSpacing"/>
        <w:numPr>
          <w:ilvl w:val="0"/>
          <w:numId w:val="11"/>
        </w:numPr>
        <w:spacing w:before="120" w:after="120"/>
        <w:ind w:left="0" w:firstLine="0"/>
        <w:rPr>
          <w:szCs w:val="28"/>
          <w:lang w:eastAsia="lv-LV"/>
        </w:rPr>
      </w:pPr>
      <w:r w:rsidRPr="00036DA5">
        <w:rPr>
          <w:szCs w:val="28"/>
          <w:lang w:eastAsia="lv-LV"/>
        </w:rPr>
        <w:t xml:space="preserve">Noteikumos </w:t>
      </w:r>
      <w:r w:rsidR="00D1010F" w:rsidRPr="00036DA5">
        <w:rPr>
          <w:szCs w:val="28"/>
        </w:rPr>
        <w:t xml:space="preserve">iekļautie nosacījumi attiecas uz </w:t>
      </w:r>
      <w:r w:rsidRPr="00036DA5">
        <w:rPr>
          <w:szCs w:val="28"/>
        </w:rPr>
        <w:t>transporta enerģijas aprit</w:t>
      </w:r>
      <w:r w:rsidR="00D1010F" w:rsidRPr="00036DA5">
        <w:rPr>
          <w:szCs w:val="28"/>
        </w:rPr>
        <w:t xml:space="preserve">i, kas ir </w:t>
      </w:r>
      <w:r w:rsidRPr="00036DA5">
        <w:rPr>
          <w:szCs w:val="28"/>
        </w:rPr>
        <w:t xml:space="preserve"> jebkādas darbības ar transporta enerģiju, tai skaitā (bet ne tikai) izejvielu ieguve, audzēšana, ražošana un pārstrāde, kā arī transporta enerģijas ieguve, ražošana, marķēšana, uzglabāšana, pārvadāšana, ievešana, izvešana, izplatīšana, apstrāde, sadedzināšana, realizācija, iznīcināšana.</w:t>
      </w:r>
    </w:p>
    <w:p w14:paraId="4F4806BB" w14:textId="77777777" w:rsidR="008F7E75" w:rsidRDefault="008F7E75" w:rsidP="00A413D2">
      <w:pPr>
        <w:pStyle w:val="NoSpacing"/>
        <w:spacing w:before="120" w:after="120"/>
        <w:ind w:firstLine="0"/>
        <w:jc w:val="center"/>
        <w:rPr>
          <w:b/>
          <w:bCs/>
          <w:szCs w:val="28"/>
          <w:lang w:eastAsia="lv-LV"/>
        </w:rPr>
      </w:pPr>
    </w:p>
    <w:p w14:paraId="373237D2" w14:textId="6513D3D6" w:rsidR="002714D9" w:rsidRPr="00097A0E" w:rsidRDefault="002714D9" w:rsidP="00A413D2">
      <w:pPr>
        <w:pStyle w:val="NoSpacing"/>
        <w:spacing w:before="120" w:after="120"/>
        <w:ind w:firstLine="0"/>
        <w:jc w:val="center"/>
        <w:rPr>
          <w:b/>
          <w:bCs/>
          <w:szCs w:val="28"/>
          <w:lang w:eastAsia="lv-LV"/>
        </w:rPr>
      </w:pPr>
      <w:r w:rsidRPr="00097A0E">
        <w:rPr>
          <w:b/>
          <w:bCs/>
          <w:szCs w:val="28"/>
          <w:lang w:eastAsia="lv-LV"/>
        </w:rPr>
        <w:t xml:space="preserve">II. </w:t>
      </w:r>
      <w:r w:rsidR="00B040CB">
        <w:rPr>
          <w:b/>
          <w:bCs/>
          <w:szCs w:val="28"/>
          <w:lang w:eastAsia="lv-LV"/>
        </w:rPr>
        <w:t>Kvalitātes prasības transporta enerģijai</w:t>
      </w:r>
    </w:p>
    <w:p w14:paraId="0037BA07" w14:textId="788DB786" w:rsidR="002714D9" w:rsidRPr="00120947" w:rsidRDefault="00691E0A" w:rsidP="00120947">
      <w:pPr>
        <w:pStyle w:val="NoSpacing"/>
        <w:numPr>
          <w:ilvl w:val="0"/>
          <w:numId w:val="11"/>
        </w:numPr>
        <w:spacing w:before="120" w:after="120"/>
        <w:ind w:left="0" w:firstLine="0"/>
        <w:rPr>
          <w:szCs w:val="28"/>
          <w:lang w:eastAsia="lv-LV"/>
        </w:rPr>
      </w:pPr>
      <w:r>
        <w:rPr>
          <w:szCs w:val="28"/>
          <w:lang w:eastAsia="lv-LV"/>
        </w:rPr>
        <w:t xml:space="preserve">Latvijā vairumtirdzniecībā vai mazumtirdzniecībā realizētajai biodegvielai, tai skaitā biodegvielai, kas tiek piejaukta fosilās izcelsmes degvielai </w:t>
      </w:r>
      <w:r w:rsidR="00B62274" w:rsidRPr="00120947">
        <w:rPr>
          <w:szCs w:val="28"/>
          <w:lang w:eastAsia="lv-LV"/>
        </w:rPr>
        <w:t xml:space="preserve">ir </w:t>
      </w:r>
      <w:r w:rsidR="002714D9" w:rsidRPr="00120947">
        <w:rPr>
          <w:szCs w:val="28"/>
          <w:lang w:eastAsia="lv-LV"/>
        </w:rPr>
        <w:t xml:space="preserve">jāatbilst </w:t>
      </w:r>
      <w:r w:rsidR="000C1369" w:rsidRPr="00120947">
        <w:rPr>
          <w:szCs w:val="28"/>
          <w:lang w:eastAsia="lv-LV"/>
        </w:rPr>
        <w:t xml:space="preserve">ilgtspējas un siltumnīcefekta gāzu emisiju ietaupījuma kritērijiem, kas ir noteikti </w:t>
      </w:r>
      <w:r w:rsidR="00B62274" w:rsidRPr="00120947">
        <w:rPr>
          <w:szCs w:val="28"/>
          <w:lang w:eastAsia="lv-LV"/>
        </w:rPr>
        <w:t xml:space="preserve">Transporta enerģijas likumā un </w:t>
      </w:r>
      <w:r w:rsidR="00B62274" w:rsidRPr="00120947">
        <w:rPr>
          <w:i/>
          <w:iCs/>
          <w:szCs w:val="28"/>
          <w:lang w:eastAsia="lv-LV"/>
        </w:rPr>
        <w:t xml:space="preserve">normatīvajos aktos  par biodegvielu, bioloģisko šķidro kurināmo, biomasas kurināmo un biomasa degvielu ilgtspējas un </w:t>
      </w:r>
      <w:r w:rsidR="00B62274" w:rsidRPr="00120947">
        <w:rPr>
          <w:i/>
          <w:iCs/>
          <w:szCs w:val="28"/>
          <w:lang w:eastAsia="lv-LV"/>
        </w:rPr>
        <w:lastRenderedPageBreak/>
        <w:t>siltumnīcefekta gāzu emisiju ietaupījumu kritērijiem un atbilstības minētajiem kritējiem pārbaudi un uzraudzību</w:t>
      </w:r>
      <w:r w:rsidR="000C1369" w:rsidRPr="00120947">
        <w:rPr>
          <w:szCs w:val="28"/>
          <w:lang w:eastAsia="lv-LV"/>
        </w:rPr>
        <w:t>.</w:t>
      </w:r>
    </w:p>
    <w:p w14:paraId="53065EF8" w14:textId="6A9CDFB4" w:rsidR="008F7E75" w:rsidRPr="00FC6FFD" w:rsidRDefault="000A29A1" w:rsidP="00A413D2">
      <w:pPr>
        <w:pStyle w:val="NoSpacing"/>
        <w:numPr>
          <w:ilvl w:val="0"/>
          <w:numId w:val="11"/>
        </w:numPr>
        <w:spacing w:before="120" w:after="120"/>
        <w:ind w:left="0" w:firstLine="0"/>
        <w:rPr>
          <w:szCs w:val="28"/>
          <w:lang w:eastAsia="lv-LV"/>
        </w:rPr>
      </w:pPr>
      <w:bookmarkStart w:id="1" w:name="_Ref71367695"/>
      <w:r>
        <w:rPr>
          <w:szCs w:val="28"/>
          <w:lang w:eastAsia="lv-LV"/>
        </w:rPr>
        <w:t>O</w:t>
      </w:r>
      <w:r w:rsidR="008F7E75" w:rsidRPr="00FC6FFD">
        <w:rPr>
          <w:szCs w:val="28"/>
          <w:lang w:eastAsia="lv-LV"/>
        </w:rPr>
        <w:t>bligātā piejaukuma prasība</w:t>
      </w:r>
      <w:r w:rsidR="0026159B" w:rsidRPr="00FC6FFD">
        <w:rPr>
          <w:szCs w:val="28"/>
          <w:lang w:eastAsia="lv-LV"/>
        </w:rPr>
        <w:t xml:space="preserve"> neattiecas uz</w:t>
      </w:r>
      <w:r w:rsidR="008F7E75" w:rsidRPr="00FC6FFD">
        <w:rPr>
          <w:szCs w:val="28"/>
          <w:lang w:eastAsia="lv-LV"/>
        </w:rPr>
        <w:t>:</w:t>
      </w:r>
      <w:bookmarkEnd w:id="1"/>
    </w:p>
    <w:p w14:paraId="6017E3C0" w14:textId="6FC6913A" w:rsidR="002D4606" w:rsidRPr="00097A0E" w:rsidRDefault="002D4606" w:rsidP="00A413D2">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t>benzīnu, kuru izmanto sacīkšu sporta automašīnu iekšdedzes dzinējos ar dzirksteles aizdedzi, ja sacīkšu sporta automašīna noteiktā kārībā ir reģistrēta Ceļu satiksmes drošības direkcijā un transportlīdzekļa reģistrācijas apliecībā ir atzīme “sporta”;</w:t>
      </w:r>
    </w:p>
    <w:p w14:paraId="0F8938C2" w14:textId="2FBE6086" w:rsidR="002D4606" w:rsidRPr="00097A0E" w:rsidRDefault="002D4606" w:rsidP="00A413D2">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t>benzīnu, kuru izmanto aviācijas transporta dzinējos;</w:t>
      </w:r>
    </w:p>
    <w:p w14:paraId="3676316D" w14:textId="3589B14C" w:rsidR="008F7E75" w:rsidRPr="00097A0E" w:rsidRDefault="008F7E75" w:rsidP="00A413D2">
      <w:pPr>
        <w:pStyle w:val="NoSpacing"/>
        <w:numPr>
          <w:ilvl w:val="1"/>
          <w:numId w:val="11"/>
        </w:numPr>
        <w:spacing w:before="120" w:after="120"/>
        <w:ind w:left="0" w:firstLine="0"/>
        <w:rPr>
          <w:szCs w:val="28"/>
        </w:rPr>
      </w:pPr>
      <w:r w:rsidRPr="00097A0E">
        <w:rPr>
          <w:szCs w:val="28"/>
        </w:rPr>
        <w:t>dīzeļdegvielu, kuru izmanto jūras transporta flotes kuģu dzinējos;</w:t>
      </w:r>
    </w:p>
    <w:p w14:paraId="6F52FA90" w14:textId="7E63886C" w:rsidR="008F7E75" w:rsidRPr="00097A0E" w:rsidRDefault="008F7E75" w:rsidP="00A413D2">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t>dīzeļdegvielu, kuru izmanto aviācijas transporta dzinējos;</w:t>
      </w:r>
    </w:p>
    <w:p w14:paraId="5D634997" w14:textId="4B7592F1" w:rsidR="008F7E75" w:rsidRPr="00097A0E" w:rsidRDefault="008F7E75" w:rsidP="00A413D2">
      <w:pPr>
        <w:pStyle w:val="tv213"/>
        <w:numPr>
          <w:ilvl w:val="1"/>
          <w:numId w:val="11"/>
        </w:numPr>
        <w:shd w:val="clear" w:color="auto" w:fill="FFFFFF"/>
        <w:spacing w:before="120" w:beforeAutospacing="0" w:after="120" w:afterAutospacing="0"/>
        <w:ind w:left="0" w:firstLine="0"/>
        <w:jc w:val="both"/>
        <w:rPr>
          <w:sz w:val="28"/>
          <w:szCs w:val="28"/>
        </w:rPr>
      </w:pPr>
      <w:bookmarkStart w:id="2" w:name="_Ref73109957"/>
      <w:r w:rsidRPr="00097A0E">
        <w:rPr>
          <w:sz w:val="28"/>
          <w:szCs w:val="28"/>
        </w:rPr>
        <w:t xml:space="preserve">arktiskos un bargos ziemas apstākļos izmantojamu 0., 1., 2., 3. un 4. klases dīzeļdegvielu atbilstoši standartam LVS EN 590 </w:t>
      </w:r>
      <w:r w:rsidR="00F7682B">
        <w:rPr>
          <w:sz w:val="28"/>
          <w:szCs w:val="28"/>
        </w:rPr>
        <w:t>“</w:t>
      </w:r>
      <w:r w:rsidRPr="00097A0E">
        <w:rPr>
          <w:sz w:val="28"/>
          <w:szCs w:val="28"/>
        </w:rPr>
        <w:t>Automobiļu degvielas. Dīzeļdegviela. Prasības un testēšanas metodes</w:t>
      </w:r>
      <w:r w:rsidR="00F7682B">
        <w:rPr>
          <w:sz w:val="28"/>
          <w:szCs w:val="28"/>
        </w:rPr>
        <w:t>”</w:t>
      </w:r>
      <w:r w:rsidRPr="00097A0E">
        <w:rPr>
          <w:sz w:val="28"/>
          <w:szCs w:val="28"/>
        </w:rPr>
        <w:t>, kura tiek realizēta:</w:t>
      </w:r>
      <w:bookmarkEnd w:id="2"/>
    </w:p>
    <w:p w14:paraId="53CE24FF" w14:textId="54D797BA" w:rsidR="0033527F" w:rsidRDefault="0033527F" w:rsidP="00B71021">
      <w:pPr>
        <w:pStyle w:val="tv213"/>
        <w:numPr>
          <w:ilvl w:val="2"/>
          <w:numId w:val="11"/>
        </w:numPr>
        <w:shd w:val="clear" w:color="auto" w:fill="FFFFFF"/>
        <w:spacing w:before="120" w:beforeAutospacing="0" w:after="120" w:afterAutospacing="0"/>
        <w:ind w:left="0" w:firstLine="0"/>
        <w:jc w:val="both"/>
        <w:rPr>
          <w:sz w:val="28"/>
          <w:szCs w:val="28"/>
        </w:rPr>
      </w:pPr>
      <w:r w:rsidRPr="0033527F">
        <w:rPr>
          <w:sz w:val="28"/>
          <w:szCs w:val="28"/>
        </w:rPr>
        <w:t>mazumtirdzniecībā, ja degvielas</w:t>
      </w:r>
      <w:r>
        <w:rPr>
          <w:sz w:val="28"/>
          <w:szCs w:val="28"/>
        </w:rPr>
        <w:t xml:space="preserve"> tirgotājs, kas darbojas mazumtirdzniecībā,</w:t>
      </w:r>
      <w:r w:rsidRPr="0033527F">
        <w:rPr>
          <w:sz w:val="28"/>
          <w:szCs w:val="28"/>
        </w:rPr>
        <w:t xml:space="preserve"> realizē no degvielas vairumtirgotāja saņemto degvielu;</w:t>
      </w:r>
    </w:p>
    <w:p w14:paraId="55E2B497" w14:textId="677C4EA9" w:rsidR="008F7E75" w:rsidRPr="00097A0E" w:rsidRDefault="008F7E75" w:rsidP="00B71021">
      <w:pPr>
        <w:pStyle w:val="tv213"/>
        <w:numPr>
          <w:ilvl w:val="2"/>
          <w:numId w:val="11"/>
        </w:numPr>
        <w:shd w:val="clear" w:color="auto" w:fill="FFFFFF"/>
        <w:spacing w:before="120" w:beforeAutospacing="0" w:after="120" w:afterAutospacing="0"/>
        <w:ind w:left="0" w:firstLine="0"/>
        <w:jc w:val="both"/>
        <w:rPr>
          <w:sz w:val="28"/>
          <w:szCs w:val="28"/>
        </w:rPr>
      </w:pPr>
      <w:r w:rsidRPr="00097A0E">
        <w:rPr>
          <w:sz w:val="28"/>
          <w:szCs w:val="28"/>
        </w:rPr>
        <w:t xml:space="preserve">mazumtirdzniecībā, ja degvielas </w:t>
      </w:r>
      <w:r w:rsidR="0033527F">
        <w:rPr>
          <w:sz w:val="28"/>
          <w:szCs w:val="28"/>
        </w:rPr>
        <w:t xml:space="preserve">tirgotājs, kas darbojas mazumtirdzniecībā, </w:t>
      </w:r>
      <w:r w:rsidR="004D11A0" w:rsidRPr="00097A0E">
        <w:rPr>
          <w:sz w:val="28"/>
          <w:szCs w:val="28"/>
        </w:rPr>
        <w:t xml:space="preserve">laikposmā no 1. novembra līdz 1. aprīlim </w:t>
      </w:r>
      <w:r w:rsidRPr="00097A0E">
        <w:rPr>
          <w:sz w:val="28"/>
          <w:szCs w:val="28"/>
        </w:rPr>
        <w:t>realizē paša importēto vai no Eiropas Savienības dalībvalsts ievesto degvielu;</w:t>
      </w:r>
    </w:p>
    <w:p w14:paraId="7536D7CC" w14:textId="133548C0" w:rsidR="008F7E75" w:rsidRDefault="008F7E75" w:rsidP="00B71021">
      <w:pPr>
        <w:pStyle w:val="tv213"/>
        <w:numPr>
          <w:ilvl w:val="2"/>
          <w:numId w:val="11"/>
        </w:numPr>
        <w:shd w:val="clear" w:color="auto" w:fill="FFFFFF"/>
        <w:spacing w:before="120" w:beforeAutospacing="0" w:after="120" w:afterAutospacing="0"/>
        <w:ind w:left="0" w:firstLine="0"/>
        <w:jc w:val="both"/>
        <w:rPr>
          <w:sz w:val="28"/>
          <w:szCs w:val="28"/>
        </w:rPr>
      </w:pPr>
      <w:r w:rsidRPr="00097A0E">
        <w:rPr>
          <w:sz w:val="28"/>
          <w:szCs w:val="28"/>
        </w:rPr>
        <w:t>vairumtirdzniecībā, ja laikposmā no 1. novembra līdz 1. aprīlim to realizē komersanti, kuriem ir speciāla atļauja (licence) degvielas vairumtirdzniecībai vai speciāla atļauja (licence) apstiprināta noliktavas turētāja darbībai, vai speciāla atļauja (licence) reģistrēta saņēmēja darbībai (izņemot realizāciju atliktā akcīzes nodokļa maksāšanas režīmā).</w:t>
      </w:r>
    </w:p>
    <w:p w14:paraId="7E34A964" w14:textId="61594B90" w:rsidR="00384531" w:rsidRPr="00C605FF" w:rsidRDefault="0020260E" w:rsidP="00BB08DE">
      <w:pPr>
        <w:pStyle w:val="tv213"/>
        <w:numPr>
          <w:ilvl w:val="0"/>
          <w:numId w:val="11"/>
        </w:numPr>
        <w:shd w:val="clear" w:color="auto" w:fill="FFFFFF"/>
        <w:spacing w:before="120" w:beforeAutospacing="0" w:after="120" w:afterAutospacing="0"/>
        <w:ind w:left="0" w:firstLine="0"/>
        <w:jc w:val="both"/>
        <w:rPr>
          <w:sz w:val="28"/>
          <w:szCs w:val="28"/>
        </w:rPr>
      </w:pPr>
      <w:bookmarkStart w:id="3" w:name="_Ref73110881"/>
      <w:r w:rsidRPr="00C605FF">
        <w:rPr>
          <w:sz w:val="28"/>
          <w:szCs w:val="28"/>
        </w:rPr>
        <w:t xml:space="preserve">Laika periodā no </w:t>
      </w:r>
      <w:r w:rsidR="00831D18" w:rsidRPr="00C605FF">
        <w:rPr>
          <w:sz w:val="28"/>
          <w:szCs w:val="28"/>
        </w:rPr>
        <w:t>30.</w:t>
      </w:r>
      <w:r w:rsidR="00CA5258" w:rsidRPr="00C605FF">
        <w:rPr>
          <w:sz w:val="28"/>
          <w:szCs w:val="28"/>
        </w:rPr>
        <w:t> </w:t>
      </w:r>
      <w:r w:rsidR="00831D18" w:rsidRPr="00C605FF">
        <w:rPr>
          <w:sz w:val="28"/>
          <w:szCs w:val="28"/>
        </w:rPr>
        <w:t>marta</w:t>
      </w:r>
      <w:r w:rsidRPr="00C605FF">
        <w:rPr>
          <w:sz w:val="28"/>
          <w:szCs w:val="28"/>
        </w:rPr>
        <w:t xml:space="preserve"> līdz 15.</w:t>
      </w:r>
      <w:r w:rsidR="00CA5258" w:rsidRPr="00C605FF">
        <w:rPr>
          <w:sz w:val="28"/>
          <w:szCs w:val="28"/>
        </w:rPr>
        <w:t> </w:t>
      </w:r>
      <w:r w:rsidRPr="00C605FF">
        <w:rPr>
          <w:sz w:val="28"/>
          <w:szCs w:val="28"/>
        </w:rPr>
        <w:t>aprīlim</w:t>
      </w:r>
      <w:r w:rsidR="00831D18" w:rsidRPr="00C605FF">
        <w:rPr>
          <w:sz w:val="28"/>
          <w:szCs w:val="28"/>
        </w:rPr>
        <w:t xml:space="preserve"> un </w:t>
      </w:r>
      <w:r w:rsidR="00C605FF" w:rsidRPr="00C605FF">
        <w:rPr>
          <w:sz w:val="28"/>
          <w:szCs w:val="28"/>
        </w:rPr>
        <w:t>25</w:t>
      </w:r>
      <w:r w:rsidR="00831D18" w:rsidRPr="00C605FF">
        <w:rPr>
          <w:sz w:val="28"/>
          <w:szCs w:val="28"/>
        </w:rPr>
        <w:t>.</w:t>
      </w:r>
      <w:r w:rsidR="00CA5258" w:rsidRPr="00C605FF">
        <w:rPr>
          <w:sz w:val="28"/>
          <w:szCs w:val="28"/>
        </w:rPr>
        <w:t> </w:t>
      </w:r>
      <w:r w:rsidR="00831D18" w:rsidRPr="00C605FF">
        <w:rPr>
          <w:sz w:val="28"/>
          <w:szCs w:val="28"/>
        </w:rPr>
        <w:t>oktobrim līdz 1</w:t>
      </w:r>
      <w:r w:rsidR="00C605FF" w:rsidRPr="00C605FF">
        <w:rPr>
          <w:sz w:val="28"/>
          <w:szCs w:val="28"/>
        </w:rPr>
        <w:t>0</w:t>
      </w:r>
      <w:r w:rsidR="00831D18" w:rsidRPr="00C605FF">
        <w:rPr>
          <w:sz w:val="28"/>
          <w:szCs w:val="28"/>
        </w:rPr>
        <w:t>.</w:t>
      </w:r>
      <w:r w:rsidR="00CA5258" w:rsidRPr="00C605FF">
        <w:rPr>
          <w:sz w:val="28"/>
          <w:szCs w:val="28"/>
        </w:rPr>
        <w:t> </w:t>
      </w:r>
      <w:r w:rsidR="00831D18" w:rsidRPr="00C605FF">
        <w:rPr>
          <w:sz w:val="28"/>
          <w:szCs w:val="28"/>
        </w:rPr>
        <w:t>novembrim</w:t>
      </w:r>
      <w:r w:rsidR="00C605FF" w:rsidRPr="00C605FF">
        <w:rPr>
          <w:sz w:val="28"/>
          <w:szCs w:val="28"/>
        </w:rPr>
        <w:t xml:space="preserve"> </w:t>
      </w:r>
      <w:bookmarkStart w:id="4" w:name="_Ref83297980"/>
      <w:bookmarkEnd w:id="3"/>
      <w:r w:rsidRPr="00C605FF">
        <w:rPr>
          <w:sz w:val="28"/>
          <w:szCs w:val="28"/>
        </w:rPr>
        <w:t>š</w:t>
      </w:r>
      <w:r w:rsidR="00384531" w:rsidRPr="00C605FF">
        <w:rPr>
          <w:sz w:val="28"/>
          <w:szCs w:val="28"/>
        </w:rPr>
        <w:t xml:space="preserve">o noteikumu </w:t>
      </w:r>
      <w:r w:rsidR="00384531" w:rsidRPr="00381C84">
        <w:rPr>
          <w:sz w:val="28"/>
          <w:szCs w:val="28"/>
        </w:rPr>
        <w:fldChar w:fldCharType="begin"/>
      </w:r>
      <w:r w:rsidR="00384531" w:rsidRPr="00C605FF">
        <w:rPr>
          <w:sz w:val="28"/>
          <w:szCs w:val="28"/>
        </w:rPr>
        <w:instrText xml:space="preserve"> REF _Ref73109957 \r \h </w:instrText>
      </w:r>
      <w:r w:rsidR="00384531" w:rsidRPr="00381C84">
        <w:rPr>
          <w:sz w:val="28"/>
          <w:szCs w:val="28"/>
        </w:rPr>
      </w:r>
      <w:r w:rsidR="00384531" w:rsidRPr="00BB08DE">
        <w:rPr>
          <w:sz w:val="28"/>
          <w:szCs w:val="28"/>
        </w:rPr>
        <w:fldChar w:fldCharType="separate"/>
      </w:r>
      <w:r w:rsidR="00C62FA8">
        <w:rPr>
          <w:sz w:val="28"/>
          <w:szCs w:val="28"/>
        </w:rPr>
        <w:t>4.5</w:t>
      </w:r>
      <w:r w:rsidR="00384531" w:rsidRPr="00381C84">
        <w:rPr>
          <w:sz w:val="28"/>
          <w:szCs w:val="28"/>
        </w:rPr>
        <w:fldChar w:fldCharType="end"/>
      </w:r>
      <w:r w:rsidR="00384531" w:rsidRPr="00C605FF">
        <w:rPr>
          <w:sz w:val="28"/>
          <w:szCs w:val="28"/>
        </w:rPr>
        <w:t>.</w:t>
      </w:r>
      <w:r w:rsidR="00D25BBD">
        <w:rPr>
          <w:sz w:val="28"/>
          <w:szCs w:val="28"/>
        </w:rPr>
        <w:t> </w:t>
      </w:r>
      <w:r w:rsidR="00384531" w:rsidRPr="00C605FF">
        <w:rPr>
          <w:sz w:val="28"/>
          <w:szCs w:val="28"/>
        </w:rPr>
        <w:t xml:space="preserve">apakšpunktā minēto degvielu </w:t>
      </w:r>
      <w:r w:rsidR="0033527F">
        <w:rPr>
          <w:sz w:val="28"/>
          <w:szCs w:val="28"/>
        </w:rPr>
        <w:t xml:space="preserve">var </w:t>
      </w:r>
      <w:r w:rsidR="00384531" w:rsidRPr="00C605FF">
        <w:rPr>
          <w:sz w:val="28"/>
          <w:szCs w:val="28"/>
        </w:rPr>
        <w:t>realizēt, ja diennakts zemākā temperatūra ir mazāka nekā nulle grādi Celsija</w:t>
      </w:r>
      <w:r w:rsidRPr="00C605FF">
        <w:rPr>
          <w:sz w:val="28"/>
          <w:szCs w:val="28"/>
        </w:rPr>
        <w:t>;</w:t>
      </w:r>
      <w:bookmarkEnd w:id="4"/>
    </w:p>
    <w:p w14:paraId="1CAA4DC9" w14:textId="66D67280" w:rsidR="00C62FA8" w:rsidRPr="00BB08DE" w:rsidRDefault="00120947" w:rsidP="00BB08DE">
      <w:pPr>
        <w:pStyle w:val="ListParagraph"/>
        <w:numPr>
          <w:ilvl w:val="0"/>
          <w:numId w:val="11"/>
        </w:numPr>
        <w:spacing w:before="120" w:after="120"/>
        <w:ind w:left="0" w:firstLine="0"/>
        <w:contextualSpacing w:val="0"/>
        <w:jc w:val="both"/>
        <w:rPr>
          <w:sz w:val="28"/>
          <w:szCs w:val="28"/>
          <w:lang w:eastAsia="en-US"/>
        </w:rPr>
      </w:pPr>
      <w:bookmarkStart w:id="5" w:name="_Ref80792522"/>
      <w:r w:rsidRPr="00BB08DE">
        <w:rPr>
          <w:sz w:val="28"/>
          <w:szCs w:val="28"/>
        </w:rPr>
        <w:t xml:space="preserve">Benzīna kvalitātes prasības </w:t>
      </w:r>
      <w:r w:rsidR="00362BC6">
        <w:rPr>
          <w:sz w:val="28"/>
          <w:szCs w:val="28"/>
        </w:rPr>
        <w:t>ir noteiktas šo noteikumu 1.pielikumā</w:t>
      </w:r>
      <w:r w:rsidR="00C62FA8">
        <w:rPr>
          <w:sz w:val="28"/>
          <w:szCs w:val="28"/>
        </w:rPr>
        <w:t xml:space="preserve">, ņemot vērā </w:t>
      </w:r>
      <w:r w:rsidR="00C62FA8" w:rsidRPr="00BB08DE">
        <w:rPr>
          <w:sz w:val="28"/>
          <w:szCs w:val="28"/>
        </w:rPr>
        <w:t>šādus nosacījumus:</w:t>
      </w:r>
    </w:p>
    <w:p w14:paraId="0E87D06C" w14:textId="04C886E6" w:rsidR="00C62FA8" w:rsidRPr="00BB08DE" w:rsidRDefault="00C62FA8" w:rsidP="00BB08DE">
      <w:pPr>
        <w:pStyle w:val="tv213"/>
        <w:numPr>
          <w:ilvl w:val="1"/>
          <w:numId w:val="11"/>
        </w:numPr>
        <w:spacing w:before="120" w:beforeAutospacing="0" w:after="120" w:afterAutospacing="0"/>
        <w:ind w:left="0" w:firstLine="0"/>
        <w:jc w:val="both"/>
        <w:rPr>
          <w:sz w:val="28"/>
          <w:szCs w:val="28"/>
          <w:shd w:val="clear" w:color="auto" w:fill="FFFFFF"/>
        </w:rPr>
      </w:pPr>
      <w:r w:rsidRPr="00BB08DE">
        <w:rPr>
          <w:sz w:val="28"/>
          <w:szCs w:val="28"/>
          <w:shd w:val="clear" w:color="auto" w:fill="FFFFFF"/>
        </w:rPr>
        <w:t>benzīn</w:t>
      </w:r>
      <w:r w:rsidRPr="00BB08DE">
        <w:rPr>
          <w:sz w:val="28"/>
          <w:szCs w:val="28"/>
          <w:shd w:val="clear" w:color="auto" w:fill="FFFFFF"/>
        </w:rPr>
        <w:t>s</w:t>
      </w:r>
      <w:r w:rsidRPr="00BB08DE">
        <w:rPr>
          <w:sz w:val="28"/>
          <w:szCs w:val="28"/>
          <w:shd w:val="clear" w:color="auto" w:fill="FFFFFF"/>
        </w:rPr>
        <w:t xml:space="preserve">, kura pētnieciskais oktānskaitlis ir 95 vai lielāks, bet mazāks par 98 </w:t>
      </w:r>
      <w:r w:rsidRPr="00BB08DE">
        <w:rPr>
          <w:sz w:val="28"/>
          <w:szCs w:val="28"/>
          <w:shd w:val="clear" w:color="auto" w:fill="FFFFFF"/>
        </w:rPr>
        <w:t>ir 9</w:t>
      </w:r>
      <w:r w:rsidRPr="00BB08DE">
        <w:rPr>
          <w:sz w:val="28"/>
          <w:szCs w:val="28"/>
          <w:shd w:val="clear" w:color="auto" w:fill="FFFFFF"/>
        </w:rPr>
        <w:t>5. markas benzīns</w:t>
      </w:r>
    </w:p>
    <w:p w14:paraId="461A131B" w14:textId="1333897A" w:rsidR="00EA3EED" w:rsidRPr="00BB08DE" w:rsidRDefault="00C62FA8" w:rsidP="00BB08DE">
      <w:pPr>
        <w:pStyle w:val="tv213"/>
        <w:numPr>
          <w:ilvl w:val="1"/>
          <w:numId w:val="11"/>
        </w:numPr>
        <w:spacing w:before="120" w:beforeAutospacing="0" w:after="120" w:afterAutospacing="0"/>
        <w:ind w:left="0" w:firstLine="0"/>
        <w:jc w:val="both"/>
        <w:rPr>
          <w:sz w:val="28"/>
          <w:szCs w:val="28"/>
          <w:lang w:eastAsia="en-US"/>
        </w:rPr>
      </w:pPr>
      <w:r w:rsidRPr="00BB08DE">
        <w:rPr>
          <w:sz w:val="28"/>
          <w:szCs w:val="28"/>
          <w:shd w:val="clear" w:color="auto" w:fill="FFFFFF"/>
        </w:rPr>
        <w:t>benzīn</w:t>
      </w:r>
      <w:r w:rsidRPr="00BB08DE">
        <w:rPr>
          <w:sz w:val="28"/>
          <w:szCs w:val="28"/>
          <w:shd w:val="clear" w:color="auto" w:fill="FFFFFF"/>
        </w:rPr>
        <w:t>s</w:t>
      </w:r>
      <w:r w:rsidRPr="00BB08DE">
        <w:rPr>
          <w:sz w:val="28"/>
          <w:szCs w:val="28"/>
          <w:shd w:val="clear" w:color="auto" w:fill="FFFFFF"/>
        </w:rPr>
        <w:t xml:space="preserve">, kura pētnieciskais oktānskaitlis ir 98 vai lielāks, bet mazāks par 100 </w:t>
      </w:r>
      <w:r w:rsidRPr="00BB08DE">
        <w:rPr>
          <w:sz w:val="28"/>
          <w:szCs w:val="28"/>
          <w:shd w:val="clear" w:color="auto" w:fill="FFFFFF"/>
        </w:rPr>
        <w:t xml:space="preserve">ir </w:t>
      </w:r>
      <w:r w:rsidRPr="00BB08DE">
        <w:rPr>
          <w:sz w:val="28"/>
          <w:szCs w:val="28"/>
          <w:shd w:val="clear" w:color="auto" w:fill="FFFFFF"/>
        </w:rPr>
        <w:t>98. markas benzīns</w:t>
      </w:r>
      <w:r w:rsidR="00120947" w:rsidRPr="00BB08DE">
        <w:rPr>
          <w:sz w:val="28"/>
          <w:szCs w:val="28"/>
        </w:rPr>
        <w:t>.</w:t>
      </w:r>
      <w:bookmarkStart w:id="6" w:name="_GoBack"/>
      <w:bookmarkEnd w:id="5"/>
      <w:bookmarkEnd w:id="6"/>
    </w:p>
    <w:p w14:paraId="14A38B58" w14:textId="62E11484" w:rsidR="000A29A1" w:rsidRDefault="00D1010F" w:rsidP="00BB08DE">
      <w:pPr>
        <w:pStyle w:val="ListParagraph"/>
        <w:numPr>
          <w:ilvl w:val="0"/>
          <w:numId w:val="11"/>
        </w:numPr>
        <w:tabs>
          <w:tab w:val="left" w:pos="426"/>
        </w:tabs>
        <w:spacing w:before="120" w:after="120"/>
        <w:ind w:left="0" w:firstLine="0"/>
        <w:contextualSpacing w:val="0"/>
        <w:jc w:val="both"/>
        <w:rPr>
          <w:sz w:val="28"/>
          <w:szCs w:val="28"/>
          <w:lang w:eastAsia="en-US"/>
        </w:rPr>
      </w:pPr>
      <w:r>
        <w:rPr>
          <w:sz w:val="28"/>
          <w:szCs w:val="28"/>
          <w:lang w:eastAsia="en-US"/>
        </w:rPr>
        <w:t>D</w:t>
      </w:r>
      <w:r w:rsidRPr="00D1010F">
        <w:rPr>
          <w:sz w:val="28"/>
          <w:szCs w:val="28"/>
          <w:lang w:eastAsia="en-US"/>
        </w:rPr>
        <w:t>egviela</w:t>
      </w:r>
      <w:r>
        <w:rPr>
          <w:sz w:val="28"/>
          <w:szCs w:val="28"/>
          <w:lang w:eastAsia="en-US"/>
        </w:rPr>
        <w:t>s</w:t>
      </w:r>
      <w:r w:rsidRPr="00D1010F">
        <w:rPr>
          <w:sz w:val="28"/>
          <w:szCs w:val="28"/>
          <w:lang w:eastAsia="en-US"/>
        </w:rPr>
        <w:t>, kuras saturā ir benzīns un no 70 tilpumprocentiem līdz 85 tilpumprocentiem bioetanols (E85)</w:t>
      </w:r>
      <w:r>
        <w:rPr>
          <w:sz w:val="28"/>
          <w:szCs w:val="28"/>
          <w:lang w:eastAsia="en-US"/>
        </w:rPr>
        <w:t xml:space="preserve"> </w:t>
      </w:r>
      <w:r w:rsidR="00B45069" w:rsidRPr="00EA3EED">
        <w:rPr>
          <w:sz w:val="28"/>
          <w:szCs w:val="28"/>
          <w:lang w:eastAsia="en-US"/>
        </w:rPr>
        <w:t xml:space="preserve">kvalitātes prasības </w:t>
      </w:r>
      <w:r w:rsidR="00362BC6">
        <w:rPr>
          <w:sz w:val="28"/>
          <w:szCs w:val="28"/>
          <w:lang w:eastAsia="en-US"/>
        </w:rPr>
        <w:t xml:space="preserve">ir </w:t>
      </w:r>
      <w:bookmarkStart w:id="7" w:name="_Hlk82614545"/>
      <w:r w:rsidR="00362BC6">
        <w:rPr>
          <w:sz w:val="28"/>
          <w:szCs w:val="28"/>
          <w:lang w:eastAsia="en-US"/>
        </w:rPr>
        <w:t xml:space="preserve">noteiktas šo noteikumu 2.pielikumā. </w:t>
      </w:r>
      <w:bookmarkEnd w:id="7"/>
    </w:p>
    <w:p w14:paraId="24A0755B" w14:textId="169B45A5" w:rsidR="00EA3EED" w:rsidRPr="00EA3EED" w:rsidRDefault="00120947" w:rsidP="00120947">
      <w:pPr>
        <w:pStyle w:val="ListParagraph"/>
        <w:numPr>
          <w:ilvl w:val="0"/>
          <w:numId w:val="11"/>
        </w:numPr>
        <w:spacing w:before="120" w:after="120"/>
        <w:ind w:left="0" w:firstLine="0"/>
        <w:contextualSpacing w:val="0"/>
        <w:jc w:val="both"/>
        <w:rPr>
          <w:sz w:val="28"/>
          <w:szCs w:val="28"/>
          <w:lang w:eastAsia="en-US"/>
        </w:rPr>
      </w:pPr>
      <w:r w:rsidRPr="00A53704">
        <w:rPr>
          <w:sz w:val="28"/>
          <w:szCs w:val="28"/>
        </w:rPr>
        <w:t xml:space="preserve">Dīzeļdegvielas kvalitātes prasības </w:t>
      </w:r>
      <w:r w:rsidR="00D56538">
        <w:rPr>
          <w:sz w:val="28"/>
          <w:szCs w:val="28"/>
        </w:rPr>
        <w:t xml:space="preserve">ir </w:t>
      </w:r>
      <w:r w:rsidRPr="00A53704">
        <w:rPr>
          <w:sz w:val="28"/>
          <w:szCs w:val="28"/>
        </w:rPr>
        <w:t>no</w:t>
      </w:r>
      <w:r w:rsidR="00D56538">
        <w:rPr>
          <w:sz w:val="28"/>
          <w:szCs w:val="28"/>
        </w:rPr>
        <w:t>teiktas</w:t>
      </w:r>
      <w:r w:rsidRPr="00A53704">
        <w:rPr>
          <w:sz w:val="28"/>
          <w:szCs w:val="28"/>
        </w:rPr>
        <w:t xml:space="preserve"> šo noteikumu </w:t>
      </w:r>
      <w:r w:rsidR="00D56538">
        <w:rPr>
          <w:sz w:val="28"/>
          <w:szCs w:val="28"/>
        </w:rPr>
        <w:t>3.pielikumā</w:t>
      </w:r>
      <w:r w:rsidRPr="00A53704">
        <w:rPr>
          <w:sz w:val="28"/>
          <w:szCs w:val="28"/>
        </w:rPr>
        <w:t xml:space="preserve">. </w:t>
      </w:r>
    </w:p>
    <w:p w14:paraId="2398BCB2" w14:textId="52A7CDDA" w:rsidR="00B45069" w:rsidRPr="000A29A1" w:rsidRDefault="00B45069" w:rsidP="00A413D2">
      <w:pPr>
        <w:pStyle w:val="ListParagraph"/>
        <w:numPr>
          <w:ilvl w:val="0"/>
          <w:numId w:val="11"/>
        </w:numPr>
        <w:spacing w:before="120" w:after="120"/>
        <w:ind w:left="0" w:firstLine="0"/>
        <w:contextualSpacing w:val="0"/>
        <w:jc w:val="both"/>
        <w:rPr>
          <w:sz w:val="28"/>
          <w:szCs w:val="28"/>
          <w:lang w:eastAsia="en-US"/>
        </w:rPr>
      </w:pPr>
      <w:bookmarkStart w:id="8" w:name="_Ref71368212"/>
      <w:r w:rsidRPr="000A29A1">
        <w:rPr>
          <w:sz w:val="28"/>
          <w:szCs w:val="28"/>
          <w:lang w:eastAsia="en-US"/>
        </w:rPr>
        <w:lastRenderedPageBreak/>
        <w:t xml:space="preserve">Degvielai, kurā </w:t>
      </w:r>
      <w:r w:rsidR="00D1010F" w:rsidRPr="00D1010F">
        <w:rPr>
          <w:sz w:val="28"/>
          <w:szCs w:val="28"/>
          <w:lang w:eastAsia="en-US"/>
        </w:rPr>
        <w:t>taukskābju metilester</w:t>
      </w:r>
      <w:r w:rsidR="00D1010F">
        <w:rPr>
          <w:sz w:val="28"/>
          <w:szCs w:val="28"/>
          <w:lang w:eastAsia="en-US"/>
        </w:rPr>
        <w:t>u (</w:t>
      </w:r>
      <w:r w:rsidRPr="000A29A1">
        <w:rPr>
          <w:sz w:val="28"/>
          <w:szCs w:val="28"/>
          <w:lang w:eastAsia="en-US"/>
        </w:rPr>
        <w:t>FAME</w:t>
      </w:r>
      <w:r w:rsidR="00D1010F">
        <w:rPr>
          <w:sz w:val="28"/>
          <w:szCs w:val="28"/>
          <w:lang w:eastAsia="en-US"/>
        </w:rPr>
        <w:t>)</w:t>
      </w:r>
      <w:r w:rsidRPr="000A29A1">
        <w:rPr>
          <w:sz w:val="28"/>
          <w:szCs w:val="28"/>
          <w:lang w:eastAsia="en-US"/>
        </w:rPr>
        <w:t xml:space="preserve"> saturs pēc masas veido ne mazāk kā 96,5</w:t>
      </w:r>
      <w:r w:rsidR="002714D9" w:rsidRPr="000A29A1">
        <w:rPr>
          <w:sz w:val="28"/>
          <w:szCs w:val="28"/>
          <w:lang w:eastAsia="en-US"/>
        </w:rPr>
        <w:t xml:space="preserve"> procenti</w:t>
      </w:r>
      <w:r w:rsidRPr="000A29A1">
        <w:rPr>
          <w:sz w:val="28"/>
          <w:szCs w:val="28"/>
          <w:lang w:eastAsia="en-US"/>
        </w:rPr>
        <w:t xml:space="preserve"> un kas tiek izmantota kā transporta enerģija, kvalitātes prasības </w:t>
      </w:r>
      <w:r w:rsidR="00D56538">
        <w:rPr>
          <w:sz w:val="28"/>
          <w:szCs w:val="28"/>
          <w:lang w:eastAsia="en-US"/>
        </w:rPr>
        <w:t>ir noteiktas šo noteikumu 4.pielikumā.</w:t>
      </w:r>
      <w:bookmarkEnd w:id="8"/>
      <w:r w:rsidRPr="000A29A1">
        <w:rPr>
          <w:sz w:val="28"/>
          <w:szCs w:val="28"/>
          <w:lang w:eastAsia="en-US"/>
        </w:rPr>
        <w:t xml:space="preserve"> </w:t>
      </w:r>
    </w:p>
    <w:p w14:paraId="3F78119C" w14:textId="1C70C952" w:rsidR="00F153E4" w:rsidRPr="000A29A1" w:rsidRDefault="008F2C5D" w:rsidP="00A413D2">
      <w:pPr>
        <w:pStyle w:val="ListParagraph"/>
        <w:numPr>
          <w:ilvl w:val="0"/>
          <w:numId w:val="11"/>
        </w:numPr>
        <w:spacing w:before="120" w:after="120"/>
        <w:ind w:left="0" w:firstLine="0"/>
        <w:contextualSpacing w:val="0"/>
        <w:jc w:val="both"/>
        <w:rPr>
          <w:sz w:val="28"/>
          <w:szCs w:val="28"/>
        </w:rPr>
      </w:pPr>
      <w:bookmarkStart w:id="9" w:name="_Hlk83128878"/>
      <w:bookmarkStart w:id="10" w:name="_Ref71368168"/>
      <w:r w:rsidRPr="000A29A1">
        <w:rPr>
          <w:sz w:val="28"/>
          <w:szCs w:val="28"/>
          <w:shd w:val="clear" w:color="auto" w:fill="FFFFFF"/>
        </w:rPr>
        <w:t xml:space="preserve">Dīzeļdegvielas ar paaugstinātu </w:t>
      </w:r>
      <w:r w:rsidR="00D1010F" w:rsidRPr="00D1010F">
        <w:rPr>
          <w:sz w:val="28"/>
          <w:szCs w:val="28"/>
          <w:lang w:eastAsia="en-US"/>
        </w:rPr>
        <w:t>taukskābju metilester</w:t>
      </w:r>
      <w:r w:rsidR="00D1010F">
        <w:rPr>
          <w:sz w:val="28"/>
          <w:szCs w:val="28"/>
          <w:lang w:eastAsia="en-US"/>
        </w:rPr>
        <w:t>u (</w:t>
      </w:r>
      <w:r w:rsidR="00D1010F" w:rsidRPr="000A29A1">
        <w:rPr>
          <w:sz w:val="28"/>
          <w:szCs w:val="28"/>
          <w:lang w:eastAsia="en-US"/>
        </w:rPr>
        <w:t>FAME</w:t>
      </w:r>
      <w:r w:rsidR="00D1010F">
        <w:rPr>
          <w:sz w:val="28"/>
          <w:szCs w:val="28"/>
          <w:lang w:eastAsia="en-US"/>
        </w:rPr>
        <w:t>)</w:t>
      </w:r>
      <w:r w:rsidR="00D1010F" w:rsidRPr="000A29A1">
        <w:rPr>
          <w:sz w:val="28"/>
          <w:szCs w:val="28"/>
          <w:lang w:eastAsia="en-US"/>
        </w:rPr>
        <w:t xml:space="preserve"> </w:t>
      </w:r>
      <w:r w:rsidRPr="000A29A1">
        <w:rPr>
          <w:sz w:val="28"/>
          <w:szCs w:val="28"/>
          <w:shd w:val="clear" w:color="auto" w:fill="FFFFFF"/>
        </w:rPr>
        <w:t>saturu (B20 vai B30)</w:t>
      </w:r>
      <w:r w:rsidR="00874494">
        <w:rPr>
          <w:sz w:val="28"/>
          <w:szCs w:val="28"/>
          <w:shd w:val="clear" w:color="auto" w:fill="FFFFFF"/>
        </w:rPr>
        <w:t>, kas tiek izmantota kā transporta enerģija, kvalitātes prasības ir noteiktas šo noteikumu 5.pielikumā.</w:t>
      </w:r>
      <w:bookmarkStart w:id="11" w:name="_Hlk67329540"/>
      <w:bookmarkEnd w:id="9"/>
      <w:r w:rsidR="00876745" w:rsidRPr="000A29A1">
        <w:rPr>
          <w:sz w:val="28"/>
          <w:szCs w:val="28"/>
          <w:shd w:val="clear" w:color="auto" w:fill="FFFFFF"/>
        </w:rPr>
        <w:t xml:space="preserve"> </w:t>
      </w:r>
      <w:bookmarkEnd w:id="10"/>
      <w:bookmarkEnd w:id="11"/>
    </w:p>
    <w:p w14:paraId="4CAD97DA" w14:textId="2DE80557" w:rsidR="00B45069" w:rsidRDefault="00D1010F" w:rsidP="00A413D2">
      <w:pPr>
        <w:pStyle w:val="ListParagraph"/>
        <w:numPr>
          <w:ilvl w:val="0"/>
          <w:numId w:val="11"/>
        </w:numPr>
        <w:spacing w:before="120" w:after="120"/>
        <w:ind w:left="0" w:firstLine="0"/>
        <w:contextualSpacing w:val="0"/>
        <w:jc w:val="both"/>
        <w:rPr>
          <w:sz w:val="28"/>
          <w:szCs w:val="28"/>
          <w:lang w:eastAsia="en-US"/>
        </w:rPr>
      </w:pPr>
      <w:bookmarkStart w:id="12" w:name="p11.2"/>
      <w:bookmarkStart w:id="13" w:name="p-714312"/>
      <w:bookmarkStart w:id="14" w:name="p12"/>
      <w:bookmarkStart w:id="15" w:name="p-714313"/>
      <w:bookmarkStart w:id="16" w:name="p22"/>
      <w:bookmarkStart w:id="17" w:name="p-714317"/>
      <w:bookmarkStart w:id="18" w:name="p23"/>
      <w:bookmarkStart w:id="19" w:name="p-125311"/>
      <w:bookmarkStart w:id="20" w:name="p24"/>
      <w:bookmarkStart w:id="21" w:name="p-125312"/>
      <w:bookmarkStart w:id="22" w:name="p25"/>
      <w:bookmarkStart w:id="23" w:name="p-116080"/>
      <w:bookmarkStart w:id="24" w:name="p26"/>
      <w:bookmarkStart w:id="25" w:name="p-116081"/>
      <w:bookmarkStart w:id="26" w:name="_Ref71368373"/>
      <w:bookmarkEnd w:id="12"/>
      <w:bookmarkEnd w:id="13"/>
      <w:bookmarkEnd w:id="14"/>
      <w:bookmarkEnd w:id="15"/>
      <w:bookmarkEnd w:id="16"/>
      <w:bookmarkEnd w:id="17"/>
      <w:bookmarkEnd w:id="18"/>
      <w:bookmarkEnd w:id="19"/>
      <w:bookmarkEnd w:id="20"/>
      <w:bookmarkEnd w:id="21"/>
      <w:bookmarkEnd w:id="22"/>
      <w:bookmarkEnd w:id="23"/>
      <w:bookmarkEnd w:id="24"/>
      <w:bookmarkEnd w:id="25"/>
      <w:r>
        <w:rPr>
          <w:sz w:val="28"/>
          <w:szCs w:val="28"/>
          <w:lang w:eastAsia="en-US"/>
        </w:rPr>
        <w:t>D</w:t>
      </w:r>
      <w:r w:rsidRPr="00D1010F">
        <w:rPr>
          <w:sz w:val="28"/>
          <w:szCs w:val="28"/>
          <w:lang w:eastAsia="en-US"/>
        </w:rPr>
        <w:t>egviela</w:t>
      </w:r>
      <w:r>
        <w:rPr>
          <w:sz w:val="28"/>
          <w:szCs w:val="28"/>
          <w:lang w:eastAsia="en-US"/>
        </w:rPr>
        <w:t>i</w:t>
      </w:r>
      <w:r w:rsidRPr="00D1010F">
        <w:rPr>
          <w:sz w:val="28"/>
          <w:szCs w:val="28"/>
          <w:lang w:eastAsia="en-US"/>
        </w:rPr>
        <w:t xml:space="preserve">, kuru iegūst sintētiski vai ar hidroattīrīšanas paņēmienu </w:t>
      </w:r>
      <w:r>
        <w:rPr>
          <w:sz w:val="28"/>
          <w:szCs w:val="28"/>
          <w:lang w:eastAsia="en-US"/>
        </w:rPr>
        <w:t>(p</w:t>
      </w:r>
      <w:r w:rsidR="00B45069" w:rsidRPr="000A29A1">
        <w:rPr>
          <w:sz w:val="28"/>
          <w:szCs w:val="28"/>
          <w:lang w:eastAsia="en-US"/>
        </w:rPr>
        <w:t>arafinizētai dīzeļdegvielai</w:t>
      </w:r>
      <w:r>
        <w:rPr>
          <w:sz w:val="28"/>
          <w:szCs w:val="28"/>
          <w:lang w:eastAsia="en-US"/>
        </w:rPr>
        <w:t>)</w:t>
      </w:r>
      <w:r w:rsidR="00B45069" w:rsidRPr="000A29A1">
        <w:rPr>
          <w:sz w:val="28"/>
          <w:szCs w:val="28"/>
          <w:lang w:eastAsia="en-US"/>
        </w:rPr>
        <w:t>, kas tiek izmantota kā transporta enerģija, kvalitātes prasības atbilst standartā</w:t>
      </w:r>
      <w:r w:rsidR="000C20D1" w:rsidRPr="000A29A1">
        <w:rPr>
          <w:sz w:val="28"/>
          <w:szCs w:val="28"/>
          <w:lang w:eastAsia="en-US"/>
        </w:rPr>
        <w:t xml:space="preserve"> </w:t>
      </w:r>
      <w:bookmarkStart w:id="27" w:name="_Hlk67329345"/>
      <w:r w:rsidR="000C20D1" w:rsidRPr="000A29A1">
        <w:rPr>
          <w:sz w:val="28"/>
          <w:szCs w:val="28"/>
          <w:lang w:eastAsia="en-US"/>
        </w:rPr>
        <w:t>LVS EN 15940 “Automobiļu degvielas. Sintētiski vai ar hidroattīrīšanas paņēmienu iegūta parafinizētā dīzeļdegviela. Prasības un testēšanas metodes”</w:t>
      </w:r>
      <w:bookmarkEnd w:id="27"/>
      <w:r w:rsidR="000C20D1" w:rsidRPr="000A29A1">
        <w:rPr>
          <w:sz w:val="28"/>
          <w:szCs w:val="28"/>
          <w:lang w:eastAsia="en-US"/>
        </w:rPr>
        <w:t xml:space="preserve"> </w:t>
      </w:r>
      <w:r w:rsidR="00B45069" w:rsidRPr="000A29A1">
        <w:rPr>
          <w:sz w:val="28"/>
          <w:szCs w:val="28"/>
          <w:lang w:eastAsia="en-US"/>
        </w:rPr>
        <w:t>noteiktajām prasībām.</w:t>
      </w:r>
      <w:bookmarkEnd w:id="26"/>
      <w:r w:rsidR="00B45069" w:rsidRPr="000A29A1">
        <w:rPr>
          <w:sz w:val="28"/>
          <w:szCs w:val="28"/>
          <w:lang w:eastAsia="en-US"/>
        </w:rPr>
        <w:t xml:space="preserve"> </w:t>
      </w:r>
    </w:p>
    <w:p w14:paraId="70F8B094" w14:textId="1927F415" w:rsidR="00874494" w:rsidRPr="000A29A1" w:rsidRDefault="00874494" w:rsidP="00A413D2">
      <w:pPr>
        <w:pStyle w:val="ListParagraph"/>
        <w:numPr>
          <w:ilvl w:val="0"/>
          <w:numId w:val="11"/>
        </w:numPr>
        <w:spacing w:before="120" w:after="120"/>
        <w:ind w:left="0" w:firstLine="0"/>
        <w:contextualSpacing w:val="0"/>
        <w:jc w:val="both"/>
        <w:rPr>
          <w:sz w:val="28"/>
          <w:szCs w:val="28"/>
          <w:lang w:eastAsia="en-US"/>
        </w:rPr>
      </w:pPr>
      <w:r>
        <w:rPr>
          <w:sz w:val="28"/>
          <w:szCs w:val="28"/>
          <w:lang w:eastAsia="en-US"/>
        </w:rPr>
        <w:t>T</w:t>
      </w:r>
      <w:r w:rsidRPr="00874494">
        <w:rPr>
          <w:sz w:val="28"/>
          <w:szCs w:val="28"/>
          <w:lang w:eastAsia="en-US"/>
        </w:rPr>
        <w:t>īr</w:t>
      </w:r>
      <w:r>
        <w:rPr>
          <w:sz w:val="28"/>
          <w:szCs w:val="28"/>
          <w:lang w:eastAsia="en-US"/>
        </w:rPr>
        <w:t>as</w:t>
      </w:r>
      <w:r w:rsidRPr="00874494">
        <w:rPr>
          <w:sz w:val="28"/>
          <w:szCs w:val="28"/>
          <w:lang w:eastAsia="en-US"/>
        </w:rPr>
        <w:t xml:space="preserve"> rapša sēklu eļļa</w:t>
      </w:r>
      <w:r>
        <w:rPr>
          <w:sz w:val="28"/>
          <w:szCs w:val="28"/>
          <w:lang w:eastAsia="en-US"/>
        </w:rPr>
        <w:t>s</w:t>
      </w:r>
      <w:r w:rsidRPr="00874494">
        <w:rPr>
          <w:sz w:val="28"/>
          <w:szCs w:val="28"/>
          <w:lang w:eastAsia="en-US"/>
        </w:rPr>
        <w:t xml:space="preserve"> un cita</w:t>
      </w:r>
      <w:r>
        <w:rPr>
          <w:sz w:val="28"/>
          <w:szCs w:val="28"/>
          <w:lang w:eastAsia="en-US"/>
        </w:rPr>
        <w:t>s</w:t>
      </w:r>
      <w:r w:rsidRPr="00874494">
        <w:rPr>
          <w:sz w:val="28"/>
          <w:szCs w:val="28"/>
          <w:lang w:eastAsia="en-US"/>
        </w:rPr>
        <w:t xml:space="preserve"> no eļļas augiem iegūta</w:t>
      </w:r>
      <w:r>
        <w:rPr>
          <w:sz w:val="28"/>
          <w:szCs w:val="28"/>
          <w:lang w:eastAsia="en-US"/>
        </w:rPr>
        <w:t>s</w:t>
      </w:r>
      <w:r w:rsidRPr="00874494">
        <w:rPr>
          <w:sz w:val="28"/>
          <w:szCs w:val="28"/>
          <w:lang w:eastAsia="en-US"/>
        </w:rPr>
        <w:t xml:space="preserve"> tīra</w:t>
      </w:r>
      <w:r>
        <w:rPr>
          <w:sz w:val="28"/>
          <w:szCs w:val="28"/>
          <w:lang w:eastAsia="en-US"/>
        </w:rPr>
        <w:t>s</w:t>
      </w:r>
      <w:r w:rsidRPr="00874494">
        <w:rPr>
          <w:sz w:val="28"/>
          <w:szCs w:val="28"/>
          <w:lang w:eastAsia="en-US"/>
        </w:rPr>
        <w:t xml:space="preserve"> nerafinēta</w:t>
      </w:r>
      <w:r>
        <w:rPr>
          <w:sz w:val="28"/>
          <w:szCs w:val="28"/>
          <w:lang w:eastAsia="en-US"/>
        </w:rPr>
        <w:t>s</w:t>
      </w:r>
      <w:r w:rsidRPr="00874494">
        <w:rPr>
          <w:sz w:val="28"/>
          <w:szCs w:val="28"/>
          <w:lang w:eastAsia="en-US"/>
        </w:rPr>
        <w:t xml:space="preserve"> vai rafinēta</w:t>
      </w:r>
      <w:r>
        <w:rPr>
          <w:sz w:val="28"/>
          <w:szCs w:val="28"/>
          <w:lang w:eastAsia="en-US"/>
        </w:rPr>
        <w:t>s</w:t>
      </w:r>
      <w:r w:rsidRPr="00874494">
        <w:rPr>
          <w:sz w:val="28"/>
          <w:szCs w:val="28"/>
          <w:lang w:eastAsia="en-US"/>
        </w:rPr>
        <w:t xml:space="preserve"> augu eļļa</w:t>
      </w:r>
      <w:r>
        <w:rPr>
          <w:sz w:val="28"/>
          <w:szCs w:val="28"/>
          <w:lang w:eastAsia="en-US"/>
        </w:rPr>
        <w:t>s</w:t>
      </w:r>
      <w:r w:rsidRPr="00874494">
        <w:rPr>
          <w:sz w:val="28"/>
          <w:szCs w:val="28"/>
          <w:lang w:eastAsia="en-US"/>
        </w:rPr>
        <w:t>, kas tiek izmantota kā transporta enerģija</w:t>
      </w:r>
      <w:r>
        <w:rPr>
          <w:sz w:val="28"/>
          <w:szCs w:val="28"/>
          <w:lang w:eastAsia="en-US"/>
        </w:rPr>
        <w:t>, kvalitātes prasības ir noteiktas šo noteikumu 6.pielikumā.</w:t>
      </w:r>
      <w:r w:rsidRPr="00874494">
        <w:rPr>
          <w:sz w:val="28"/>
          <w:szCs w:val="28"/>
          <w:lang w:eastAsia="en-US"/>
        </w:rPr>
        <w:t xml:space="preserve"> </w:t>
      </w:r>
    </w:p>
    <w:p w14:paraId="4010E27B" w14:textId="39219713" w:rsidR="00B45069" w:rsidRPr="000A29A1" w:rsidRDefault="00B45069" w:rsidP="00A413D2">
      <w:pPr>
        <w:pStyle w:val="ListParagraph"/>
        <w:numPr>
          <w:ilvl w:val="0"/>
          <w:numId w:val="11"/>
        </w:numPr>
        <w:spacing w:before="120" w:after="120"/>
        <w:ind w:left="0" w:firstLine="0"/>
        <w:contextualSpacing w:val="0"/>
        <w:jc w:val="both"/>
        <w:rPr>
          <w:sz w:val="28"/>
          <w:szCs w:val="28"/>
          <w:lang w:eastAsia="en-US"/>
        </w:rPr>
      </w:pPr>
      <w:r w:rsidRPr="000A29A1">
        <w:rPr>
          <w:sz w:val="28"/>
          <w:szCs w:val="28"/>
          <w:lang w:eastAsia="en-US"/>
        </w:rPr>
        <w:t xml:space="preserve">Sašķidrinātās naftas gāzes, kas tiek izmantota kā transporta enerģija, kvalitātes prasības atbilst standartā </w:t>
      </w:r>
      <w:r w:rsidR="000C20D1" w:rsidRPr="000A29A1">
        <w:rPr>
          <w:sz w:val="28"/>
          <w:szCs w:val="28"/>
          <w:lang w:eastAsia="en-US"/>
        </w:rPr>
        <w:t xml:space="preserve">LVS EN </w:t>
      </w:r>
      <w:bookmarkStart w:id="28" w:name="_Hlk67329386"/>
      <w:r w:rsidR="000C20D1" w:rsidRPr="000A29A1">
        <w:rPr>
          <w:sz w:val="28"/>
          <w:szCs w:val="28"/>
          <w:lang w:eastAsia="en-US"/>
        </w:rPr>
        <w:t xml:space="preserve">589 “Automobiļu degviela. Sašķidrinātā naftasgāze (LPG). Prasības un testēšanas metodes” </w:t>
      </w:r>
      <w:bookmarkEnd w:id="28"/>
      <w:r w:rsidRPr="000A29A1">
        <w:rPr>
          <w:sz w:val="28"/>
          <w:szCs w:val="28"/>
          <w:lang w:eastAsia="en-US"/>
        </w:rPr>
        <w:t xml:space="preserve">noteiktajām prasībām.  </w:t>
      </w:r>
    </w:p>
    <w:p w14:paraId="79A31EDF" w14:textId="2312BD14" w:rsidR="00B45069" w:rsidRPr="000A29A1" w:rsidRDefault="00B45069" w:rsidP="00A413D2">
      <w:pPr>
        <w:pStyle w:val="ListParagraph"/>
        <w:numPr>
          <w:ilvl w:val="0"/>
          <w:numId w:val="11"/>
        </w:numPr>
        <w:spacing w:before="120" w:after="120"/>
        <w:ind w:left="0" w:firstLine="0"/>
        <w:contextualSpacing w:val="0"/>
        <w:jc w:val="both"/>
        <w:rPr>
          <w:sz w:val="28"/>
          <w:szCs w:val="28"/>
          <w:lang w:eastAsia="en-US"/>
        </w:rPr>
      </w:pPr>
      <w:r w:rsidRPr="000A29A1">
        <w:rPr>
          <w:sz w:val="28"/>
          <w:szCs w:val="28"/>
          <w:lang w:eastAsia="en-US"/>
        </w:rPr>
        <w:t>Dabasgāzei un biometānam, kas tiek izmantots kā transporta enerģija, kvalitātes prasības atbilst standartā</w:t>
      </w:r>
      <w:r w:rsidR="000C20D1" w:rsidRPr="000A29A1">
        <w:rPr>
          <w:sz w:val="28"/>
          <w:szCs w:val="28"/>
          <w:lang w:eastAsia="en-US"/>
        </w:rPr>
        <w:t xml:space="preserve"> LVS EN </w:t>
      </w:r>
      <w:bookmarkStart w:id="29" w:name="_Hlk67329405"/>
      <w:r w:rsidR="000C20D1" w:rsidRPr="000A29A1">
        <w:rPr>
          <w:sz w:val="28"/>
          <w:szCs w:val="28"/>
          <w:lang w:eastAsia="en-US"/>
        </w:rPr>
        <w:t>16723 “Dabasgāze un biometāns lietošanai transportā un biometāns ievadei dabasgāzes tīklā. 2.daļa: Automobiļu degvielas specifikācija”</w:t>
      </w:r>
      <w:bookmarkEnd w:id="29"/>
      <w:r w:rsidR="000C20D1" w:rsidRPr="000A29A1">
        <w:rPr>
          <w:sz w:val="28"/>
          <w:szCs w:val="28"/>
          <w:lang w:eastAsia="en-US"/>
        </w:rPr>
        <w:t xml:space="preserve"> </w:t>
      </w:r>
      <w:r w:rsidRPr="000A29A1">
        <w:rPr>
          <w:sz w:val="28"/>
          <w:szCs w:val="28"/>
          <w:lang w:eastAsia="en-US"/>
        </w:rPr>
        <w:t xml:space="preserve">noteiktajām prasībām. </w:t>
      </w:r>
    </w:p>
    <w:p w14:paraId="3686875C" w14:textId="05A0CED8" w:rsidR="00B45069" w:rsidRDefault="00B45069" w:rsidP="00A413D2">
      <w:pPr>
        <w:pStyle w:val="ListParagraph"/>
        <w:numPr>
          <w:ilvl w:val="0"/>
          <w:numId w:val="11"/>
        </w:numPr>
        <w:spacing w:before="120" w:after="120"/>
        <w:ind w:left="0" w:firstLine="0"/>
        <w:contextualSpacing w:val="0"/>
        <w:jc w:val="both"/>
        <w:rPr>
          <w:sz w:val="28"/>
          <w:szCs w:val="28"/>
          <w:lang w:eastAsia="en-US"/>
        </w:rPr>
      </w:pPr>
      <w:r w:rsidRPr="000A29A1">
        <w:rPr>
          <w:sz w:val="28"/>
          <w:szCs w:val="28"/>
          <w:lang w:eastAsia="en-US"/>
        </w:rPr>
        <w:t xml:space="preserve">Ūdeņraža, kas tiek izmantots kā transporta enerģija, kvalitātes prasības atbilst standartā </w:t>
      </w:r>
      <w:bookmarkStart w:id="30" w:name="_Hlk67329487"/>
      <w:r w:rsidRPr="000A29A1">
        <w:rPr>
          <w:sz w:val="28"/>
          <w:szCs w:val="28"/>
          <w:lang w:eastAsia="en-US"/>
        </w:rPr>
        <w:t xml:space="preserve">LVS ISO 14687 </w:t>
      </w:r>
      <w:r w:rsidR="00F153E4" w:rsidRPr="000A29A1">
        <w:rPr>
          <w:sz w:val="28"/>
          <w:szCs w:val="28"/>
          <w:lang w:eastAsia="en-US"/>
        </w:rPr>
        <w:t>“</w:t>
      </w:r>
      <w:r w:rsidRPr="000A29A1">
        <w:rPr>
          <w:sz w:val="28"/>
          <w:szCs w:val="28"/>
          <w:lang w:eastAsia="en-US"/>
        </w:rPr>
        <w:t>Ūdeņraža degviela. Produkta specifikācija. 2.daļa: Degvielas šūnu protonu apmaiņas membrānu (PEM) lietošana autotransportlīdzekļos</w:t>
      </w:r>
      <w:r w:rsidR="00F153E4" w:rsidRPr="000A29A1">
        <w:rPr>
          <w:sz w:val="28"/>
          <w:szCs w:val="28"/>
          <w:lang w:eastAsia="en-US"/>
        </w:rPr>
        <w:t>”</w:t>
      </w:r>
      <w:r w:rsidRPr="000A29A1">
        <w:rPr>
          <w:sz w:val="28"/>
          <w:szCs w:val="28"/>
          <w:lang w:eastAsia="en-US"/>
        </w:rPr>
        <w:t xml:space="preserve"> un LVS ISO 14687 </w:t>
      </w:r>
      <w:r w:rsidR="00F153E4" w:rsidRPr="000A29A1">
        <w:rPr>
          <w:sz w:val="28"/>
          <w:szCs w:val="28"/>
          <w:lang w:eastAsia="en-US"/>
        </w:rPr>
        <w:t>“</w:t>
      </w:r>
      <w:r w:rsidRPr="000A29A1">
        <w:rPr>
          <w:sz w:val="28"/>
          <w:szCs w:val="28"/>
          <w:lang w:eastAsia="en-US"/>
        </w:rPr>
        <w:t>Ūdeņraža degviela. Produkta specifikācija. 1. daļa: Visi pielietojumi, izņemot degvielas šūnu protonu apmaiņas membrānas (PEM) autotransportlīdzekļiem</w:t>
      </w:r>
      <w:r w:rsidR="00F153E4" w:rsidRPr="000A29A1">
        <w:rPr>
          <w:sz w:val="28"/>
          <w:szCs w:val="28"/>
          <w:lang w:eastAsia="en-US"/>
        </w:rPr>
        <w:t>”</w:t>
      </w:r>
      <w:r w:rsidRPr="000A29A1">
        <w:rPr>
          <w:sz w:val="28"/>
          <w:szCs w:val="28"/>
          <w:lang w:eastAsia="en-US"/>
        </w:rPr>
        <w:t xml:space="preserve"> </w:t>
      </w:r>
      <w:bookmarkEnd w:id="30"/>
      <w:r w:rsidRPr="000A29A1">
        <w:rPr>
          <w:sz w:val="28"/>
          <w:szCs w:val="28"/>
          <w:lang w:eastAsia="en-US"/>
        </w:rPr>
        <w:t>noteiktajām prasībām.</w:t>
      </w:r>
    </w:p>
    <w:p w14:paraId="1ED809BA" w14:textId="07E99C4D" w:rsidR="00EA3EED" w:rsidRPr="00097A0E" w:rsidRDefault="00EA3EED" w:rsidP="00EA3EED">
      <w:pPr>
        <w:pStyle w:val="tv213"/>
        <w:numPr>
          <w:ilvl w:val="0"/>
          <w:numId w:val="11"/>
        </w:numPr>
        <w:shd w:val="clear" w:color="auto" w:fill="FFFFFF"/>
        <w:spacing w:before="120" w:beforeAutospacing="0" w:after="120" w:afterAutospacing="0"/>
        <w:ind w:left="0" w:firstLine="0"/>
        <w:jc w:val="both"/>
        <w:rPr>
          <w:sz w:val="28"/>
          <w:szCs w:val="28"/>
        </w:rPr>
      </w:pPr>
      <w:r w:rsidRPr="00097A0E">
        <w:rPr>
          <w:sz w:val="28"/>
          <w:szCs w:val="28"/>
        </w:rPr>
        <w:t>Biodīzeļdegvielas ražošanā biodīzeļdegvielas kvalitātes prasības atbilst  standartā LVS EN 14214 “Šķidrie naftas produkti. Taukskābju metilesteri (FAME) dīzeļdzinējiem un apkurei. Prasības un testa metodes</w:t>
      </w:r>
      <w:r>
        <w:rPr>
          <w:sz w:val="28"/>
          <w:szCs w:val="28"/>
        </w:rPr>
        <w:t>”</w:t>
      </w:r>
      <w:r w:rsidRPr="00097A0E">
        <w:rPr>
          <w:sz w:val="28"/>
          <w:szCs w:val="28"/>
        </w:rPr>
        <w:t>.</w:t>
      </w:r>
    </w:p>
    <w:p w14:paraId="60F9F125" w14:textId="77777777" w:rsidR="00EA3EED" w:rsidRPr="00097A0E" w:rsidRDefault="00EA3EED" w:rsidP="00EA3EED">
      <w:pPr>
        <w:pStyle w:val="tv213"/>
        <w:numPr>
          <w:ilvl w:val="0"/>
          <w:numId w:val="11"/>
        </w:numPr>
        <w:shd w:val="clear" w:color="auto" w:fill="FFFFFF"/>
        <w:spacing w:before="120" w:beforeAutospacing="0" w:after="120" w:afterAutospacing="0"/>
        <w:ind w:left="0" w:firstLine="0"/>
        <w:jc w:val="both"/>
        <w:rPr>
          <w:sz w:val="28"/>
          <w:szCs w:val="28"/>
        </w:rPr>
      </w:pPr>
      <w:bookmarkStart w:id="31" w:name="_Ref80792526"/>
      <w:r w:rsidRPr="00097A0E">
        <w:rPr>
          <w:sz w:val="28"/>
          <w:szCs w:val="28"/>
        </w:rPr>
        <w:t>Biodegvielas ražotājs nodrošina, lai tīru rapša sēklu eļļa un citas no eļļas augiem iegūtas tīras nerafinētas vai rafinētas augu eļļas, kas tiek izmantota kā transporta enerģija, atbilstu šo noteikumu pielikuma</w:t>
      </w:r>
      <w:r>
        <w:rPr>
          <w:sz w:val="28"/>
          <w:szCs w:val="28"/>
        </w:rPr>
        <w:t xml:space="preserve"> 4. punktā </w:t>
      </w:r>
      <w:r w:rsidRPr="00097A0E">
        <w:rPr>
          <w:sz w:val="28"/>
          <w:szCs w:val="28"/>
        </w:rPr>
        <w:t>noteiktajām kvalitātes prasībām.</w:t>
      </w:r>
      <w:bookmarkEnd w:id="31"/>
    </w:p>
    <w:p w14:paraId="6FA50AB4" w14:textId="77777777" w:rsidR="00EA3EED" w:rsidRPr="00097A0E" w:rsidRDefault="00EA3EED" w:rsidP="00EA3EED">
      <w:pPr>
        <w:pStyle w:val="tv213"/>
        <w:numPr>
          <w:ilvl w:val="0"/>
          <w:numId w:val="11"/>
        </w:numPr>
        <w:shd w:val="clear" w:color="auto" w:fill="FFFFFF"/>
        <w:spacing w:before="120" w:beforeAutospacing="0" w:after="120" w:afterAutospacing="0"/>
        <w:ind w:left="0" w:firstLine="0"/>
        <w:jc w:val="both"/>
        <w:rPr>
          <w:sz w:val="28"/>
          <w:szCs w:val="28"/>
        </w:rPr>
      </w:pPr>
      <w:r w:rsidRPr="00097A0E">
        <w:rPr>
          <w:sz w:val="28"/>
          <w:szCs w:val="28"/>
        </w:rPr>
        <w:t>Ražojot biodegvielu, tiek sastādīts ražošanas akts saskaņā ar normatīvajiem aktiem par akcīzes preču aprites kārtību, kurā papildus norāda:</w:t>
      </w:r>
    </w:p>
    <w:p w14:paraId="29989BAB" w14:textId="77777777" w:rsidR="00EA3EED" w:rsidRPr="00097A0E" w:rsidRDefault="00EA3EED" w:rsidP="00EA3EED">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t>ziņas par izejvielu izcelsmi, bet, ja par izej</w:t>
      </w:r>
      <w:r w:rsidRPr="00097A0E">
        <w:rPr>
          <w:sz w:val="28"/>
          <w:szCs w:val="28"/>
        </w:rPr>
        <w:softHyphen/>
        <w:t>vielu tiek izmantota biodeg</w:t>
      </w:r>
      <w:r w:rsidRPr="00097A0E">
        <w:rPr>
          <w:sz w:val="28"/>
          <w:szCs w:val="28"/>
        </w:rPr>
        <w:softHyphen/>
        <w:t>viela, papildus norāda ziņas par biodegvielas koncentrāciju procentos;</w:t>
      </w:r>
    </w:p>
    <w:p w14:paraId="5E98C7C2" w14:textId="77777777" w:rsidR="00EA3EED" w:rsidRPr="00097A0E" w:rsidRDefault="00EA3EED" w:rsidP="00EA3EED">
      <w:pPr>
        <w:pStyle w:val="tv213"/>
        <w:numPr>
          <w:ilvl w:val="1"/>
          <w:numId w:val="11"/>
        </w:numPr>
        <w:shd w:val="clear" w:color="auto" w:fill="FFFFFF"/>
        <w:spacing w:before="120" w:beforeAutospacing="0" w:after="120" w:afterAutospacing="0"/>
        <w:ind w:left="0" w:firstLine="0"/>
        <w:jc w:val="both"/>
        <w:rPr>
          <w:sz w:val="28"/>
          <w:szCs w:val="28"/>
        </w:rPr>
      </w:pPr>
      <w:r w:rsidRPr="00097A0E">
        <w:rPr>
          <w:sz w:val="28"/>
          <w:szCs w:val="28"/>
        </w:rPr>
        <w:lastRenderedPageBreak/>
        <w:t>biodegvielas daudzumu procentos no kopējā galaprodukta daudzuma, ja biodegviela tiek sajaukta ar fosilo degvielu.</w:t>
      </w:r>
    </w:p>
    <w:p w14:paraId="4F6F2347" w14:textId="77777777" w:rsidR="00254AB9" w:rsidRPr="00676217" w:rsidRDefault="00254AB9">
      <w:pPr>
        <w:spacing w:before="120" w:after="120"/>
        <w:jc w:val="center"/>
        <w:rPr>
          <w:b/>
          <w:bCs/>
          <w:sz w:val="28"/>
          <w:szCs w:val="28"/>
          <w:lang w:eastAsia="en-US"/>
        </w:rPr>
      </w:pPr>
    </w:p>
    <w:p w14:paraId="5822652F" w14:textId="306F5D99" w:rsidR="00B45069" w:rsidRPr="00A413D2" w:rsidRDefault="00B040CB">
      <w:pPr>
        <w:spacing w:before="120" w:after="120"/>
        <w:jc w:val="center"/>
        <w:rPr>
          <w:b/>
          <w:bCs/>
          <w:sz w:val="28"/>
          <w:szCs w:val="28"/>
          <w:lang w:eastAsia="en-US"/>
        </w:rPr>
      </w:pPr>
      <w:r>
        <w:rPr>
          <w:b/>
          <w:bCs/>
          <w:sz w:val="28"/>
          <w:szCs w:val="28"/>
          <w:lang w:eastAsia="en-US"/>
        </w:rPr>
        <w:t>III</w:t>
      </w:r>
      <w:r w:rsidR="00B45069" w:rsidRPr="00A413D2">
        <w:rPr>
          <w:b/>
          <w:bCs/>
          <w:sz w:val="28"/>
          <w:szCs w:val="28"/>
          <w:lang w:eastAsia="en-US"/>
        </w:rPr>
        <w:t>. Atbilstības novērtēšana</w:t>
      </w:r>
    </w:p>
    <w:p w14:paraId="17647981" w14:textId="2568B520" w:rsidR="004D56F0" w:rsidRPr="00B71021" w:rsidRDefault="004D56F0" w:rsidP="00A413D2">
      <w:pPr>
        <w:pStyle w:val="ListParagraph"/>
        <w:numPr>
          <w:ilvl w:val="0"/>
          <w:numId w:val="11"/>
        </w:numPr>
        <w:spacing w:before="120" w:after="120"/>
        <w:ind w:left="0" w:firstLine="0"/>
        <w:contextualSpacing w:val="0"/>
        <w:jc w:val="both"/>
        <w:rPr>
          <w:sz w:val="28"/>
          <w:szCs w:val="28"/>
          <w:shd w:val="clear" w:color="auto" w:fill="FFFFFF"/>
        </w:rPr>
      </w:pPr>
      <w:bookmarkStart w:id="32" w:name="p14"/>
      <w:bookmarkStart w:id="33" w:name="p-125299"/>
      <w:bookmarkStart w:id="34" w:name="p15"/>
      <w:bookmarkStart w:id="35" w:name="p-125300"/>
      <w:bookmarkStart w:id="36" w:name="p16"/>
      <w:bookmarkStart w:id="37" w:name="p-511453"/>
      <w:bookmarkEnd w:id="32"/>
      <w:bookmarkEnd w:id="33"/>
      <w:bookmarkEnd w:id="34"/>
      <w:bookmarkEnd w:id="35"/>
      <w:bookmarkEnd w:id="36"/>
      <w:bookmarkEnd w:id="37"/>
      <w:r w:rsidRPr="004D56F0">
        <w:rPr>
          <w:sz w:val="28"/>
          <w:szCs w:val="28"/>
          <w:shd w:val="clear" w:color="auto" w:fill="FFFFFF"/>
        </w:rPr>
        <w:t xml:space="preserve">Akreditēta atbilstības novērtēšanas institūcija </w:t>
      </w:r>
      <w:r w:rsidR="00CA5258">
        <w:rPr>
          <w:sz w:val="28"/>
          <w:szCs w:val="28"/>
          <w:shd w:val="clear" w:color="auto" w:fill="FFFFFF"/>
        </w:rPr>
        <w:t xml:space="preserve">izdod </w:t>
      </w:r>
      <w:r w:rsidRPr="004D56F0">
        <w:rPr>
          <w:sz w:val="28"/>
          <w:szCs w:val="28"/>
          <w:shd w:val="clear" w:color="auto" w:fill="FFFFFF"/>
        </w:rPr>
        <w:t xml:space="preserve">atbilstības sertifikātu, pamatojoties uz akreditētas testēšanas laboratorijas testēšanas pārskatiem, interpretējot  tos </w:t>
      </w:r>
      <w:r w:rsidR="00E469CA">
        <w:rPr>
          <w:sz w:val="28"/>
          <w:szCs w:val="28"/>
          <w:shd w:val="clear" w:color="auto" w:fill="FFFFFF"/>
        </w:rPr>
        <w:t xml:space="preserve">atbilstoši </w:t>
      </w:r>
      <w:r w:rsidR="00E469CA" w:rsidRPr="00885B47">
        <w:rPr>
          <w:sz w:val="28"/>
          <w:szCs w:val="28"/>
          <w:shd w:val="clear" w:color="auto" w:fill="FFFFFF"/>
        </w:rPr>
        <w:t xml:space="preserve">attiecīgajos kvalitātes standartos minētajām prasībām vai atbilstoši standartam LVS EN ISO 4259 “Nafta un līdzīgi produkti. </w:t>
      </w:r>
      <w:bookmarkStart w:id="38" w:name="_Hlk67329465"/>
      <w:r w:rsidR="00D83E53" w:rsidRPr="00885B47">
        <w:rPr>
          <w:sz w:val="28"/>
          <w:szCs w:val="28"/>
          <w:shd w:val="clear" w:color="auto" w:fill="FFFFFF"/>
        </w:rPr>
        <w:t>Mērīšanas metožu un rezultātu precizitāte. Testa metožu datu precizitātes noteikšana” un LVS EN ISO 4259 “Nafta un līdzīgi produkti. Mērīšanas metožu un rezultātu precizitāte. 2.daļa: Testa metožu datu precizitātes interpretēšana un pielietošana</w:t>
      </w:r>
      <w:bookmarkEnd w:id="38"/>
      <w:r w:rsidR="00FE265A" w:rsidRPr="00885B47">
        <w:rPr>
          <w:sz w:val="28"/>
          <w:szCs w:val="28"/>
          <w:shd w:val="clear" w:color="auto" w:fill="FFFFFF"/>
        </w:rPr>
        <w:t>”</w:t>
      </w:r>
      <w:r w:rsidR="00D83E53" w:rsidRPr="00885B47">
        <w:rPr>
          <w:sz w:val="28"/>
          <w:szCs w:val="28"/>
          <w:shd w:val="clear" w:color="auto" w:fill="FFFFFF"/>
        </w:rPr>
        <w:t>.</w:t>
      </w:r>
    </w:p>
    <w:p w14:paraId="0A524507" w14:textId="34A9A95E" w:rsidR="00B45069" w:rsidRPr="00885B47" w:rsidRDefault="00AC6517" w:rsidP="00A413D2">
      <w:pPr>
        <w:pStyle w:val="ListParagraph"/>
        <w:numPr>
          <w:ilvl w:val="0"/>
          <w:numId w:val="11"/>
        </w:numPr>
        <w:spacing w:before="120" w:after="120"/>
        <w:ind w:left="0" w:firstLine="0"/>
        <w:contextualSpacing w:val="0"/>
        <w:jc w:val="both"/>
        <w:rPr>
          <w:sz w:val="28"/>
          <w:szCs w:val="28"/>
          <w:lang w:eastAsia="en-US"/>
        </w:rPr>
      </w:pPr>
      <w:r w:rsidRPr="00885B47">
        <w:rPr>
          <w:sz w:val="28"/>
          <w:szCs w:val="28"/>
          <w:lang w:eastAsia="en-US"/>
        </w:rPr>
        <w:t xml:space="preserve">Transporta enerģijas ražotāja </w:t>
      </w:r>
      <w:r w:rsidR="00B45069" w:rsidRPr="00885B47">
        <w:rPr>
          <w:sz w:val="28"/>
          <w:szCs w:val="28"/>
          <w:lang w:eastAsia="en-US"/>
        </w:rPr>
        <w:t>atbilstības apliecinājumā</w:t>
      </w:r>
      <w:r w:rsidRPr="00885B47">
        <w:rPr>
          <w:sz w:val="28"/>
          <w:szCs w:val="28"/>
          <w:lang w:eastAsia="en-US"/>
        </w:rPr>
        <w:t xml:space="preserve"> ir jābūt iekļautai vismaz šādai informācijai:</w:t>
      </w:r>
    </w:p>
    <w:p w14:paraId="112ED55E" w14:textId="4CA997AA" w:rsidR="00B45069" w:rsidRPr="00885B47" w:rsidRDefault="00D83E53"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 xml:space="preserve">transporta enerģijas </w:t>
      </w:r>
      <w:r w:rsidR="00B45069" w:rsidRPr="00885B47">
        <w:rPr>
          <w:sz w:val="28"/>
          <w:szCs w:val="28"/>
          <w:lang w:eastAsia="en-US"/>
        </w:rPr>
        <w:t>ražotāja vai tā pilnvarotā pārstāvja nosaukums un adrese;</w:t>
      </w:r>
    </w:p>
    <w:p w14:paraId="4CBC36FD" w14:textId="18342C8E" w:rsidR="00B45069" w:rsidRPr="00885B47" w:rsidRDefault="00E469CA" w:rsidP="00A413D2">
      <w:pPr>
        <w:pStyle w:val="ListParagraph"/>
        <w:numPr>
          <w:ilvl w:val="1"/>
          <w:numId w:val="11"/>
        </w:numPr>
        <w:spacing w:before="120" w:after="120"/>
        <w:ind w:left="0" w:firstLine="0"/>
        <w:contextualSpacing w:val="0"/>
        <w:jc w:val="both"/>
        <w:rPr>
          <w:sz w:val="28"/>
          <w:szCs w:val="28"/>
          <w:lang w:eastAsia="en-US"/>
        </w:rPr>
      </w:pPr>
      <w:r>
        <w:rPr>
          <w:sz w:val="28"/>
          <w:szCs w:val="28"/>
          <w:lang w:eastAsia="en-US"/>
        </w:rPr>
        <w:t>transporta enerģijas</w:t>
      </w:r>
      <w:r w:rsidRPr="00885B47">
        <w:rPr>
          <w:sz w:val="28"/>
          <w:szCs w:val="28"/>
          <w:lang w:eastAsia="en-US"/>
        </w:rPr>
        <w:t xml:space="preserve"> </w:t>
      </w:r>
      <w:r w:rsidR="00B45069" w:rsidRPr="00885B47">
        <w:rPr>
          <w:sz w:val="28"/>
          <w:szCs w:val="28"/>
          <w:lang w:eastAsia="en-US"/>
        </w:rPr>
        <w:t>piegādātāja nosaukums, adrese un tvertnes numurs;</w:t>
      </w:r>
    </w:p>
    <w:p w14:paraId="1936C256" w14:textId="3CF94738" w:rsidR="00B45069" w:rsidRDefault="00D83E53"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 xml:space="preserve">transporta enerģijas </w:t>
      </w:r>
      <w:r w:rsidR="00B45069" w:rsidRPr="00885B47">
        <w:rPr>
          <w:sz w:val="28"/>
          <w:szCs w:val="28"/>
          <w:lang w:eastAsia="en-US"/>
        </w:rPr>
        <w:t xml:space="preserve">veids un galvenie </w:t>
      </w:r>
      <w:r w:rsidR="003D323B">
        <w:rPr>
          <w:sz w:val="28"/>
          <w:szCs w:val="28"/>
          <w:lang w:eastAsia="en-US"/>
        </w:rPr>
        <w:t>kvalitātes rādītāji</w:t>
      </w:r>
      <w:r w:rsidRPr="00885B47">
        <w:rPr>
          <w:sz w:val="28"/>
          <w:szCs w:val="28"/>
          <w:lang w:eastAsia="en-US"/>
        </w:rPr>
        <w:t xml:space="preserve">, </w:t>
      </w:r>
      <w:r w:rsidR="00B45069" w:rsidRPr="00885B47">
        <w:rPr>
          <w:sz w:val="28"/>
          <w:szCs w:val="28"/>
          <w:lang w:eastAsia="en-US"/>
        </w:rPr>
        <w:t>partijas identifikācija</w:t>
      </w:r>
      <w:r w:rsidRPr="00885B47">
        <w:rPr>
          <w:sz w:val="28"/>
          <w:szCs w:val="28"/>
          <w:lang w:eastAsia="en-US"/>
        </w:rPr>
        <w:t xml:space="preserve"> un transporta enerģijas </w:t>
      </w:r>
      <w:r w:rsidR="00B45069" w:rsidRPr="00885B47">
        <w:rPr>
          <w:sz w:val="28"/>
          <w:szCs w:val="28"/>
          <w:lang w:eastAsia="en-US"/>
        </w:rPr>
        <w:t xml:space="preserve">daudzums; </w:t>
      </w:r>
    </w:p>
    <w:p w14:paraId="31599CDB" w14:textId="54BF8254" w:rsidR="00EA3EED" w:rsidRPr="00885B47" w:rsidRDefault="00EA3EED" w:rsidP="00A413D2">
      <w:pPr>
        <w:pStyle w:val="ListParagraph"/>
        <w:numPr>
          <w:ilvl w:val="1"/>
          <w:numId w:val="11"/>
        </w:numPr>
        <w:spacing w:before="120" w:after="120"/>
        <w:ind w:left="0" w:firstLine="0"/>
        <w:contextualSpacing w:val="0"/>
        <w:jc w:val="both"/>
        <w:rPr>
          <w:sz w:val="28"/>
          <w:szCs w:val="28"/>
          <w:lang w:eastAsia="en-US"/>
        </w:rPr>
      </w:pPr>
      <w:r>
        <w:rPr>
          <w:sz w:val="28"/>
          <w:szCs w:val="28"/>
          <w:lang w:eastAsia="en-US"/>
        </w:rPr>
        <w:t>informācija par biodegvielas piejaukuma īpatsvaru;</w:t>
      </w:r>
    </w:p>
    <w:p w14:paraId="64CA0AF3" w14:textId="0BDAF7F9" w:rsidR="00B45069" w:rsidRPr="00885B47" w:rsidRDefault="00B45069"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akreditētas testēšanas laboratorijas nosaukums, akreditācijas institūcija, testēšanas pārskata numurs un datums;</w:t>
      </w:r>
    </w:p>
    <w:p w14:paraId="3612F57A" w14:textId="249DF3B1" w:rsidR="00B45069" w:rsidRPr="00885B47" w:rsidRDefault="00B45069" w:rsidP="00A413D2">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ap</w:t>
      </w:r>
      <w:r w:rsidR="00D83E53" w:rsidRPr="00885B47">
        <w:rPr>
          <w:sz w:val="28"/>
          <w:szCs w:val="28"/>
          <w:lang w:eastAsia="en-US"/>
        </w:rPr>
        <w:t>stiprinājums</w:t>
      </w:r>
      <w:r w:rsidRPr="00885B47">
        <w:rPr>
          <w:sz w:val="28"/>
          <w:szCs w:val="28"/>
          <w:lang w:eastAsia="en-US"/>
        </w:rPr>
        <w:t xml:space="preserve"> par </w:t>
      </w:r>
      <w:r w:rsidR="00E469CA">
        <w:rPr>
          <w:sz w:val="28"/>
          <w:szCs w:val="28"/>
          <w:lang w:eastAsia="en-US"/>
        </w:rPr>
        <w:t>transporta enerģijas</w:t>
      </w:r>
      <w:r w:rsidRPr="00885B47">
        <w:rPr>
          <w:sz w:val="28"/>
          <w:szCs w:val="28"/>
          <w:lang w:eastAsia="en-US"/>
        </w:rPr>
        <w:t xml:space="preserve"> atbilstību šo noteikumu prasībām;</w:t>
      </w:r>
    </w:p>
    <w:p w14:paraId="10602410" w14:textId="5A9A984D" w:rsidR="00B45069" w:rsidRPr="00885B47" w:rsidRDefault="00E469CA" w:rsidP="00A413D2">
      <w:pPr>
        <w:pStyle w:val="ListParagraph"/>
        <w:numPr>
          <w:ilvl w:val="1"/>
          <w:numId w:val="11"/>
        </w:numPr>
        <w:spacing w:before="120" w:after="120"/>
        <w:ind w:left="0" w:firstLine="0"/>
        <w:contextualSpacing w:val="0"/>
        <w:jc w:val="both"/>
        <w:rPr>
          <w:sz w:val="28"/>
          <w:szCs w:val="28"/>
          <w:lang w:eastAsia="en-US"/>
        </w:rPr>
      </w:pPr>
      <w:r>
        <w:rPr>
          <w:sz w:val="28"/>
          <w:szCs w:val="28"/>
          <w:lang w:eastAsia="en-US"/>
        </w:rPr>
        <w:t>atbilstības apliecinājuma</w:t>
      </w:r>
      <w:r w:rsidRPr="00885B47">
        <w:rPr>
          <w:sz w:val="28"/>
          <w:szCs w:val="28"/>
          <w:lang w:eastAsia="en-US"/>
        </w:rPr>
        <w:t xml:space="preserve"> </w:t>
      </w:r>
      <w:r w:rsidR="00B45069" w:rsidRPr="00885B47">
        <w:rPr>
          <w:sz w:val="28"/>
          <w:szCs w:val="28"/>
          <w:lang w:eastAsia="en-US"/>
        </w:rPr>
        <w:t>izsniedzēja amats, paraksts, tā atšifrējums, datums un izsniegšanas vieta.</w:t>
      </w:r>
    </w:p>
    <w:p w14:paraId="652EBCAD" w14:textId="0B7FEB48" w:rsidR="0066551D" w:rsidRPr="00885B47" w:rsidRDefault="0066551D" w:rsidP="00A413D2">
      <w:pPr>
        <w:pStyle w:val="ListParagraph"/>
        <w:numPr>
          <w:ilvl w:val="1"/>
          <w:numId w:val="11"/>
        </w:numPr>
        <w:spacing w:before="120" w:after="120"/>
        <w:ind w:left="0" w:firstLine="0"/>
        <w:contextualSpacing w:val="0"/>
        <w:jc w:val="both"/>
        <w:rPr>
          <w:sz w:val="28"/>
          <w:szCs w:val="28"/>
        </w:rPr>
      </w:pPr>
      <w:r w:rsidRPr="00885B47">
        <w:rPr>
          <w:sz w:val="28"/>
          <w:szCs w:val="28"/>
        </w:rPr>
        <w:t>periodā no 1.</w:t>
      </w:r>
      <w:r w:rsidR="00445B4C">
        <w:rPr>
          <w:sz w:val="28"/>
          <w:szCs w:val="28"/>
        </w:rPr>
        <w:t>novembr</w:t>
      </w:r>
      <w:r w:rsidR="001D17EB">
        <w:rPr>
          <w:sz w:val="28"/>
          <w:szCs w:val="28"/>
        </w:rPr>
        <w:t>a</w:t>
      </w:r>
      <w:r w:rsidR="00445B4C" w:rsidRPr="00885B47">
        <w:rPr>
          <w:sz w:val="28"/>
          <w:szCs w:val="28"/>
        </w:rPr>
        <w:t xml:space="preserve"> </w:t>
      </w:r>
      <w:r w:rsidR="00676217" w:rsidRPr="00885B47">
        <w:rPr>
          <w:sz w:val="28"/>
          <w:szCs w:val="28"/>
        </w:rPr>
        <w:t xml:space="preserve">līdz </w:t>
      </w:r>
      <w:r w:rsidR="0024025A">
        <w:rPr>
          <w:sz w:val="28"/>
          <w:szCs w:val="28"/>
        </w:rPr>
        <w:t>1.aprīlim</w:t>
      </w:r>
      <w:r w:rsidRPr="00885B47">
        <w:rPr>
          <w:sz w:val="28"/>
          <w:szCs w:val="28"/>
        </w:rPr>
        <w:t xml:space="preserve"> papildus norāda klimatisko klasi vai kategoriju:</w:t>
      </w:r>
    </w:p>
    <w:p w14:paraId="4D09172F" w14:textId="422E0AD5" w:rsidR="0066551D" w:rsidRPr="00097A0E" w:rsidRDefault="00702E9F" w:rsidP="00A413D2">
      <w:pPr>
        <w:pStyle w:val="tv213"/>
        <w:numPr>
          <w:ilvl w:val="2"/>
          <w:numId w:val="11"/>
        </w:numPr>
        <w:shd w:val="clear" w:color="auto" w:fill="FFFFFF"/>
        <w:spacing w:before="120" w:beforeAutospacing="0" w:after="120" w:afterAutospacing="0"/>
        <w:ind w:left="0" w:firstLine="0"/>
        <w:jc w:val="both"/>
        <w:rPr>
          <w:sz w:val="28"/>
          <w:szCs w:val="28"/>
        </w:rPr>
      </w:pPr>
      <w:r w:rsidRPr="00097A0E">
        <w:rPr>
          <w:sz w:val="28"/>
          <w:szCs w:val="28"/>
        </w:rPr>
        <w:t>d</w:t>
      </w:r>
      <w:r w:rsidRPr="00676217">
        <w:rPr>
          <w:sz w:val="28"/>
          <w:szCs w:val="28"/>
          <w:lang w:eastAsia="en-US"/>
        </w:rPr>
        <w:t xml:space="preserve">egvielai, kurā </w:t>
      </w:r>
      <w:r w:rsidR="00D1010F" w:rsidRPr="00D1010F">
        <w:rPr>
          <w:sz w:val="28"/>
          <w:szCs w:val="28"/>
          <w:lang w:eastAsia="en-US"/>
        </w:rPr>
        <w:t>taukskābju metilester</w:t>
      </w:r>
      <w:r w:rsidR="00D1010F">
        <w:rPr>
          <w:sz w:val="28"/>
          <w:szCs w:val="28"/>
          <w:lang w:eastAsia="en-US"/>
        </w:rPr>
        <w:t>u (</w:t>
      </w:r>
      <w:r w:rsidRPr="00676217">
        <w:rPr>
          <w:sz w:val="28"/>
          <w:szCs w:val="28"/>
          <w:lang w:eastAsia="en-US"/>
        </w:rPr>
        <w:t>FAME</w:t>
      </w:r>
      <w:r w:rsidR="00D1010F">
        <w:rPr>
          <w:sz w:val="28"/>
          <w:szCs w:val="28"/>
          <w:lang w:eastAsia="en-US"/>
        </w:rPr>
        <w:t>)</w:t>
      </w:r>
      <w:r w:rsidRPr="00676217">
        <w:rPr>
          <w:sz w:val="28"/>
          <w:szCs w:val="28"/>
          <w:lang w:eastAsia="en-US"/>
        </w:rPr>
        <w:t xml:space="preserve"> saturs pēc masas veido ne mazāk kā 96,5 procenti un kas tiek izmantota kā transporta enerģija</w:t>
      </w:r>
      <w:r w:rsidRPr="00097A0E">
        <w:rPr>
          <w:sz w:val="28"/>
          <w:szCs w:val="28"/>
        </w:rPr>
        <w:t xml:space="preserve"> </w:t>
      </w:r>
      <w:r w:rsidR="0066551D" w:rsidRPr="00097A0E">
        <w:rPr>
          <w:sz w:val="28"/>
          <w:szCs w:val="28"/>
        </w:rPr>
        <w:t>– atbilstoši</w:t>
      </w:r>
      <w:r w:rsidRPr="00097A0E">
        <w:rPr>
          <w:sz w:val="28"/>
          <w:szCs w:val="28"/>
        </w:rPr>
        <w:t xml:space="preserve"> šo noteikumu </w:t>
      </w:r>
      <w:r w:rsidR="00885B47">
        <w:rPr>
          <w:sz w:val="28"/>
          <w:szCs w:val="28"/>
        </w:rPr>
        <w:fldChar w:fldCharType="begin"/>
      </w:r>
      <w:r w:rsidR="00885B47">
        <w:rPr>
          <w:sz w:val="28"/>
          <w:szCs w:val="28"/>
        </w:rPr>
        <w:instrText xml:space="preserve"> REF _Ref71368212 \r \h </w:instrText>
      </w:r>
      <w:r w:rsidR="00885B47">
        <w:rPr>
          <w:sz w:val="28"/>
          <w:szCs w:val="28"/>
        </w:rPr>
      </w:r>
      <w:r w:rsidR="00885B47">
        <w:rPr>
          <w:sz w:val="28"/>
          <w:szCs w:val="28"/>
        </w:rPr>
        <w:fldChar w:fldCharType="separate"/>
      </w:r>
      <w:r w:rsidR="00C62FA8">
        <w:rPr>
          <w:sz w:val="28"/>
          <w:szCs w:val="28"/>
        </w:rPr>
        <w:t>9</w:t>
      </w:r>
      <w:r w:rsidR="00885B47">
        <w:rPr>
          <w:sz w:val="28"/>
          <w:szCs w:val="28"/>
        </w:rPr>
        <w:fldChar w:fldCharType="end"/>
      </w:r>
      <w:r w:rsidRPr="00097A0E">
        <w:rPr>
          <w:sz w:val="28"/>
          <w:szCs w:val="28"/>
        </w:rPr>
        <w:t>.</w:t>
      </w:r>
      <w:r w:rsidR="00885B47">
        <w:rPr>
          <w:sz w:val="28"/>
          <w:szCs w:val="28"/>
        </w:rPr>
        <w:t> </w:t>
      </w:r>
      <w:r w:rsidRPr="00097A0E">
        <w:rPr>
          <w:sz w:val="28"/>
          <w:szCs w:val="28"/>
        </w:rPr>
        <w:t>punktā minētajam</w:t>
      </w:r>
      <w:r w:rsidR="0066551D" w:rsidRPr="00097A0E">
        <w:rPr>
          <w:sz w:val="28"/>
          <w:szCs w:val="28"/>
        </w:rPr>
        <w:t xml:space="preserve"> standartam</w:t>
      </w:r>
      <w:r w:rsidRPr="00097A0E">
        <w:rPr>
          <w:sz w:val="28"/>
          <w:szCs w:val="28"/>
        </w:rPr>
        <w:t>;</w:t>
      </w:r>
    </w:p>
    <w:p w14:paraId="70CB33D9" w14:textId="07DF8F60" w:rsidR="0066551D" w:rsidRPr="00097A0E" w:rsidRDefault="00D1010F" w:rsidP="00A413D2">
      <w:pPr>
        <w:pStyle w:val="tv213"/>
        <w:numPr>
          <w:ilvl w:val="2"/>
          <w:numId w:val="11"/>
        </w:numPr>
        <w:shd w:val="clear" w:color="auto" w:fill="FFFFFF"/>
        <w:spacing w:before="120" w:beforeAutospacing="0" w:after="120" w:afterAutospacing="0"/>
        <w:ind w:left="0" w:firstLine="0"/>
        <w:jc w:val="both"/>
        <w:rPr>
          <w:sz w:val="28"/>
          <w:szCs w:val="28"/>
        </w:rPr>
      </w:pPr>
      <w:r w:rsidRPr="00D1010F">
        <w:rPr>
          <w:sz w:val="28"/>
          <w:szCs w:val="28"/>
          <w:lang w:eastAsia="en-US"/>
        </w:rPr>
        <w:t>degviela</w:t>
      </w:r>
      <w:r>
        <w:rPr>
          <w:sz w:val="28"/>
          <w:szCs w:val="28"/>
          <w:lang w:eastAsia="en-US"/>
        </w:rPr>
        <w:t>i</w:t>
      </w:r>
      <w:r w:rsidRPr="00D1010F">
        <w:rPr>
          <w:sz w:val="28"/>
          <w:szCs w:val="28"/>
          <w:lang w:eastAsia="en-US"/>
        </w:rPr>
        <w:t xml:space="preserve">, kuru iegūst sintētiski vai ar hidroattīrīšanas paņēmienu </w:t>
      </w:r>
      <w:r>
        <w:rPr>
          <w:sz w:val="28"/>
          <w:szCs w:val="28"/>
          <w:lang w:eastAsia="en-US"/>
        </w:rPr>
        <w:t>(</w:t>
      </w:r>
      <w:r w:rsidR="00CA2716">
        <w:rPr>
          <w:sz w:val="28"/>
          <w:szCs w:val="28"/>
          <w:lang w:eastAsia="en-US"/>
        </w:rPr>
        <w:t>p</w:t>
      </w:r>
      <w:r w:rsidR="00676217" w:rsidRPr="00676217">
        <w:rPr>
          <w:sz w:val="28"/>
          <w:szCs w:val="28"/>
          <w:lang w:eastAsia="en-US"/>
        </w:rPr>
        <w:t>arafinizētai dīzeļdegvielai</w:t>
      </w:r>
      <w:r>
        <w:rPr>
          <w:sz w:val="28"/>
          <w:szCs w:val="28"/>
          <w:lang w:eastAsia="en-US"/>
        </w:rPr>
        <w:t>)</w:t>
      </w:r>
      <w:r w:rsidR="00676217" w:rsidRPr="00676217">
        <w:rPr>
          <w:sz w:val="28"/>
          <w:szCs w:val="28"/>
          <w:lang w:eastAsia="en-US"/>
        </w:rPr>
        <w:t xml:space="preserve">, kas tiek izmantota kā transporta enerģija – atbilstoši šo noteikumu </w:t>
      </w:r>
      <w:r w:rsidR="00F20FA0">
        <w:rPr>
          <w:sz w:val="28"/>
          <w:szCs w:val="28"/>
          <w:lang w:eastAsia="en-US"/>
        </w:rPr>
        <w:fldChar w:fldCharType="begin"/>
      </w:r>
      <w:r w:rsidR="00F20FA0">
        <w:rPr>
          <w:sz w:val="28"/>
          <w:szCs w:val="28"/>
          <w:lang w:eastAsia="en-US"/>
        </w:rPr>
        <w:instrText xml:space="preserve"> REF _Ref71368373 \r \h </w:instrText>
      </w:r>
      <w:r w:rsidR="00F20FA0">
        <w:rPr>
          <w:sz w:val="28"/>
          <w:szCs w:val="28"/>
          <w:lang w:eastAsia="en-US"/>
        </w:rPr>
      </w:r>
      <w:r w:rsidR="00F20FA0">
        <w:rPr>
          <w:sz w:val="28"/>
          <w:szCs w:val="28"/>
          <w:lang w:eastAsia="en-US"/>
        </w:rPr>
        <w:fldChar w:fldCharType="separate"/>
      </w:r>
      <w:r w:rsidR="00C62FA8">
        <w:rPr>
          <w:sz w:val="28"/>
          <w:szCs w:val="28"/>
          <w:lang w:eastAsia="en-US"/>
        </w:rPr>
        <w:t>11</w:t>
      </w:r>
      <w:r w:rsidR="00F20FA0">
        <w:rPr>
          <w:sz w:val="28"/>
          <w:szCs w:val="28"/>
          <w:lang w:eastAsia="en-US"/>
        </w:rPr>
        <w:fldChar w:fldCharType="end"/>
      </w:r>
      <w:r w:rsidR="00676217" w:rsidRPr="00676217">
        <w:rPr>
          <w:sz w:val="28"/>
          <w:szCs w:val="28"/>
          <w:lang w:eastAsia="en-US"/>
        </w:rPr>
        <w:t xml:space="preserve">. punktā </w:t>
      </w:r>
      <w:r w:rsidR="00676217" w:rsidRPr="00097A0E">
        <w:rPr>
          <w:sz w:val="28"/>
          <w:szCs w:val="28"/>
        </w:rPr>
        <w:t>minētajam standartam</w:t>
      </w:r>
      <w:r w:rsidR="0066551D" w:rsidRPr="00097A0E">
        <w:rPr>
          <w:sz w:val="28"/>
          <w:szCs w:val="28"/>
        </w:rPr>
        <w:t>.</w:t>
      </w:r>
    </w:p>
    <w:p w14:paraId="631E293B" w14:textId="77777777" w:rsidR="00445B4C" w:rsidRDefault="00445B4C" w:rsidP="00DE19D1">
      <w:pPr>
        <w:spacing w:before="120" w:after="120"/>
        <w:jc w:val="both"/>
        <w:rPr>
          <w:sz w:val="28"/>
          <w:szCs w:val="28"/>
          <w:lang w:eastAsia="en-US"/>
        </w:rPr>
      </w:pPr>
    </w:p>
    <w:p w14:paraId="7DBE9886" w14:textId="310D647B" w:rsidR="00DE19D1" w:rsidRPr="00DE19D1" w:rsidRDefault="004E785D" w:rsidP="00DE19D1">
      <w:pPr>
        <w:spacing w:before="120" w:after="120"/>
        <w:jc w:val="center"/>
        <w:rPr>
          <w:b/>
          <w:bCs/>
          <w:sz w:val="28"/>
          <w:szCs w:val="28"/>
          <w:lang w:eastAsia="en-US"/>
        </w:rPr>
      </w:pPr>
      <w:r>
        <w:rPr>
          <w:b/>
          <w:bCs/>
          <w:sz w:val="28"/>
          <w:szCs w:val="28"/>
          <w:lang w:eastAsia="en-US"/>
        </w:rPr>
        <w:t>I</w:t>
      </w:r>
      <w:r w:rsidR="00DE19D1">
        <w:rPr>
          <w:b/>
          <w:bCs/>
          <w:sz w:val="28"/>
          <w:szCs w:val="28"/>
          <w:lang w:eastAsia="en-US"/>
        </w:rPr>
        <w:t xml:space="preserve">V. </w:t>
      </w:r>
      <w:r w:rsidR="00AF28DB">
        <w:rPr>
          <w:b/>
          <w:bCs/>
          <w:sz w:val="28"/>
          <w:szCs w:val="28"/>
          <w:lang w:eastAsia="en-US"/>
        </w:rPr>
        <w:t xml:space="preserve">Transporta enerģijas </w:t>
      </w:r>
      <w:r w:rsidR="00445B4C">
        <w:rPr>
          <w:b/>
          <w:bCs/>
          <w:sz w:val="28"/>
          <w:szCs w:val="28"/>
          <w:lang w:eastAsia="en-US"/>
        </w:rPr>
        <w:t>t</w:t>
      </w:r>
      <w:r w:rsidR="00DE19D1">
        <w:rPr>
          <w:b/>
          <w:bCs/>
          <w:sz w:val="28"/>
          <w:szCs w:val="28"/>
          <w:lang w:eastAsia="en-US"/>
        </w:rPr>
        <w:t>irgus uzraudzība</w:t>
      </w:r>
    </w:p>
    <w:p w14:paraId="5F2963C0" w14:textId="268C060E" w:rsidR="00B45069" w:rsidRPr="00885B47" w:rsidRDefault="00AC6517" w:rsidP="00A413D2">
      <w:pPr>
        <w:pStyle w:val="ListParagraph"/>
        <w:numPr>
          <w:ilvl w:val="0"/>
          <w:numId w:val="11"/>
        </w:numPr>
        <w:spacing w:before="120" w:after="120"/>
        <w:ind w:left="0" w:firstLine="0"/>
        <w:contextualSpacing w:val="0"/>
        <w:jc w:val="both"/>
        <w:rPr>
          <w:sz w:val="28"/>
          <w:szCs w:val="28"/>
          <w:lang w:eastAsia="en-US"/>
        </w:rPr>
      </w:pPr>
      <w:bookmarkStart w:id="39" w:name="_Ref73110917"/>
      <w:r w:rsidRPr="00885B47">
        <w:rPr>
          <w:sz w:val="28"/>
          <w:szCs w:val="28"/>
          <w:lang w:eastAsia="en-US"/>
        </w:rPr>
        <w:t xml:space="preserve">Būvniecības valsts kontroles birojs, veicot </w:t>
      </w:r>
      <w:r w:rsidR="00AF28DB">
        <w:rPr>
          <w:sz w:val="28"/>
          <w:szCs w:val="28"/>
          <w:lang w:eastAsia="en-US"/>
        </w:rPr>
        <w:t>transporta enerģijas</w:t>
      </w:r>
      <w:r w:rsidR="00B45069" w:rsidRPr="00885B47">
        <w:rPr>
          <w:sz w:val="28"/>
          <w:szCs w:val="28"/>
          <w:lang w:eastAsia="en-US"/>
        </w:rPr>
        <w:t xml:space="preserve"> tirgus uzraudzību, ievēro standartā LVS EN 14274</w:t>
      </w:r>
      <w:r w:rsidR="00FF106B">
        <w:rPr>
          <w:sz w:val="28"/>
          <w:szCs w:val="28"/>
          <w:lang w:eastAsia="en-US"/>
        </w:rPr>
        <w:t xml:space="preserve"> </w:t>
      </w:r>
      <w:r w:rsidR="00E469CA">
        <w:rPr>
          <w:sz w:val="28"/>
          <w:szCs w:val="28"/>
          <w:lang w:eastAsia="en-US"/>
        </w:rPr>
        <w:t>“</w:t>
      </w:r>
      <w:r w:rsidR="00B45069" w:rsidRPr="00885B47">
        <w:rPr>
          <w:sz w:val="28"/>
          <w:szCs w:val="28"/>
          <w:lang w:eastAsia="en-US"/>
        </w:rPr>
        <w:t>Automobiļu degvielas. Benzīna un dīzeļdegvielas kvalitātes novērtēšana. Degvielas kvalitātes monitoringa sistēma (FQMS)</w:t>
      </w:r>
      <w:r w:rsidR="00E469CA">
        <w:rPr>
          <w:sz w:val="28"/>
          <w:szCs w:val="28"/>
          <w:lang w:eastAsia="en-US"/>
        </w:rPr>
        <w:t>”</w:t>
      </w:r>
      <w:r w:rsidR="00B45069" w:rsidRPr="00885B47">
        <w:rPr>
          <w:sz w:val="28"/>
          <w:szCs w:val="28"/>
          <w:lang w:eastAsia="en-US"/>
        </w:rPr>
        <w:t xml:space="preserve"> ietvertās prasības. </w:t>
      </w:r>
      <w:r w:rsidR="0020260E">
        <w:rPr>
          <w:sz w:val="28"/>
          <w:szCs w:val="28"/>
          <w:lang w:eastAsia="en-US"/>
        </w:rPr>
        <w:t>Degvielas tirgus uzraudzības ietvaros pārbaudes netiek īstenotas šo noteikumu</w:t>
      </w:r>
      <w:r w:rsidR="0024025A">
        <w:rPr>
          <w:sz w:val="28"/>
          <w:szCs w:val="28"/>
          <w:lang w:eastAsia="en-US"/>
        </w:rPr>
        <w:t xml:space="preserve"> </w:t>
      </w:r>
      <w:r w:rsidR="0024025A">
        <w:rPr>
          <w:sz w:val="28"/>
          <w:szCs w:val="28"/>
          <w:lang w:eastAsia="en-US"/>
        </w:rPr>
        <w:fldChar w:fldCharType="begin"/>
      </w:r>
      <w:r w:rsidR="0024025A">
        <w:rPr>
          <w:sz w:val="28"/>
          <w:szCs w:val="28"/>
          <w:lang w:eastAsia="en-US"/>
        </w:rPr>
        <w:instrText xml:space="preserve"> REF _Ref73110881 \r \h </w:instrText>
      </w:r>
      <w:r w:rsidR="0024025A">
        <w:rPr>
          <w:sz w:val="28"/>
          <w:szCs w:val="28"/>
          <w:lang w:eastAsia="en-US"/>
        </w:rPr>
      </w:r>
      <w:r w:rsidR="0024025A">
        <w:rPr>
          <w:sz w:val="28"/>
          <w:szCs w:val="28"/>
          <w:lang w:eastAsia="en-US"/>
        </w:rPr>
        <w:fldChar w:fldCharType="separate"/>
      </w:r>
      <w:r w:rsidR="00C62FA8">
        <w:rPr>
          <w:sz w:val="28"/>
          <w:szCs w:val="28"/>
          <w:lang w:eastAsia="en-US"/>
        </w:rPr>
        <w:t>1.1</w:t>
      </w:r>
      <w:r w:rsidR="0024025A">
        <w:rPr>
          <w:sz w:val="28"/>
          <w:szCs w:val="28"/>
          <w:lang w:eastAsia="en-US"/>
        </w:rPr>
        <w:fldChar w:fldCharType="end"/>
      </w:r>
      <w:r w:rsidR="0024025A">
        <w:rPr>
          <w:sz w:val="28"/>
          <w:szCs w:val="28"/>
          <w:lang w:eastAsia="en-US"/>
        </w:rPr>
        <w:t>.punktā minētajā periodā.</w:t>
      </w:r>
      <w:bookmarkEnd w:id="39"/>
    </w:p>
    <w:p w14:paraId="32EB1A5E" w14:textId="150622F1" w:rsidR="000152E3" w:rsidRPr="00BB08DE" w:rsidRDefault="000152E3" w:rsidP="002473F8">
      <w:pPr>
        <w:pStyle w:val="ListParagraph"/>
        <w:numPr>
          <w:ilvl w:val="0"/>
          <w:numId w:val="11"/>
        </w:numPr>
        <w:spacing w:before="120" w:after="120"/>
        <w:ind w:left="0" w:firstLine="0"/>
        <w:contextualSpacing w:val="0"/>
        <w:jc w:val="both"/>
        <w:rPr>
          <w:sz w:val="28"/>
          <w:szCs w:val="28"/>
          <w:lang w:eastAsia="en-US"/>
        </w:rPr>
      </w:pPr>
      <w:r w:rsidRPr="002473F8">
        <w:rPr>
          <w:sz w:val="28"/>
          <w:szCs w:val="28"/>
          <w:lang w:eastAsia="en-US"/>
        </w:rPr>
        <w:lastRenderedPageBreak/>
        <w:t xml:space="preserve">Būvniecības valsts kontroles birojs, īstenojot ikgadējo </w:t>
      </w:r>
      <w:r w:rsidR="00AF28DB" w:rsidRPr="00BB08DE">
        <w:rPr>
          <w:sz w:val="28"/>
          <w:szCs w:val="28"/>
          <w:lang w:eastAsia="en-US"/>
        </w:rPr>
        <w:t xml:space="preserve">transporta enerģijas </w:t>
      </w:r>
      <w:r w:rsidRPr="00BB08DE">
        <w:rPr>
          <w:sz w:val="28"/>
          <w:szCs w:val="28"/>
          <w:lang w:eastAsia="en-US"/>
        </w:rPr>
        <w:t xml:space="preserve">kvalitātes monitoringu, organizē pārbaudes pie </w:t>
      </w:r>
      <w:r w:rsidR="00533C77" w:rsidRPr="00BB08DE">
        <w:rPr>
          <w:sz w:val="28"/>
          <w:szCs w:val="28"/>
          <w:lang w:eastAsia="en-US"/>
        </w:rPr>
        <w:t>transporta enerģijas</w:t>
      </w:r>
      <w:r w:rsidRPr="00BB08DE">
        <w:rPr>
          <w:sz w:val="28"/>
          <w:szCs w:val="28"/>
          <w:lang w:eastAsia="en-US"/>
        </w:rPr>
        <w:t xml:space="preserve"> mazumtirgotājiem</w:t>
      </w:r>
      <w:r w:rsidR="002473F8" w:rsidRPr="00BB08DE">
        <w:rPr>
          <w:sz w:val="28"/>
          <w:szCs w:val="28"/>
          <w:lang w:eastAsia="en-US"/>
        </w:rPr>
        <w:t xml:space="preserve"> un vairumtirgotājiem</w:t>
      </w:r>
      <w:r w:rsidRPr="00BB08DE">
        <w:rPr>
          <w:sz w:val="28"/>
          <w:szCs w:val="28"/>
          <w:lang w:eastAsia="en-US"/>
        </w:rPr>
        <w:t xml:space="preserve">. </w:t>
      </w:r>
      <w:r w:rsidR="002473F8" w:rsidRPr="00BB08DE">
        <w:rPr>
          <w:sz w:val="28"/>
          <w:szCs w:val="28"/>
          <w:lang w:eastAsia="en-US"/>
        </w:rPr>
        <w:t xml:space="preserve">Minētās pārbaudes ietvaros vairumtirgotājs informē </w:t>
      </w:r>
      <w:r w:rsidR="00C62FA8" w:rsidRPr="0076061E">
        <w:rPr>
          <w:sz w:val="28"/>
          <w:szCs w:val="28"/>
          <w:lang w:eastAsia="en-US"/>
        </w:rPr>
        <w:t>Būvniecības valsts kontroles biroju</w:t>
      </w:r>
      <w:r w:rsidR="002473F8" w:rsidRPr="00BB08DE">
        <w:rPr>
          <w:sz w:val="28"/>
          <w:szCs w:val="28"/>
          <w:lang w:eastAsia="en-US"/>
        </w:rPr>
        <w:t xml:space="preserve"> par esošajiem transporta enerģijas apjomiem konkrētajā naftas bāzē</w:t>
      </w:r>
      <w:r w:rsidR="00C62FA8" w:rsidRPr="00BB08DE">
        <w:rPr>
          <w:sz w:val="28"/>
          <w:szCs w:val="28"/>
          <w:lang w:eastAsia="en-US"/>
        </w:rPr>
        <w:t xml:space="preserve"> vai akcīzes preču noliktavā</w:t>
      </w:r>
      <w:r w:rsidR="00C62FA8">
        <w:rPr>
          <w:sz w:val="28"/>
          <w:szCs w:val="28"/>
          <w:lang w:eastAsia="en-US"/>
        </w:rPr>
        <w:t xml:space="preserve">, savukārt </w:t>
      </w:r>
      <w:r w:rsidRPr="00BB08DE">
        <w:rPr>
          <w:sz w:val="28"/>
          <w:szCs w:val="28"/>
          <w:lang w:eastAsia="en-US"/>
        </w:rPr>
        <w:t xml:space="preserve">mazumtirgotājs informē par esošajiem </w:t>
      </w:r>
      <w:r w:rsidR="00533C77" w:rsidRPr="00BB08DE">
        <w:rPr>
          <w:sz w:val="28"/>
          <w:szCs w:val="28"/>
          <w:lang w:eastAsia="en-US"/>
        </w:rPr>
        <w:t xml:space="preserve">transporta enerģijas </w:t>
      </w:r>
      <w:r w:rsidRPr="00BB08DE">
        <w:rPr>
          <w:sz w:val="28"/>
          <w:szCs w:val="28"/>
          <w:lang w:eastAsia="en-US"/>
        </w:rPr>
        <w:t>apjomiem konkrētajā degvielas uzpildes punktā</w:t>
      </w:r>
      <w:r w:rsidR="00783532" w:rsidRPr="00BB08DE">
        <w:rPr>
          <w:sz w:val="28"/>
          <w:szCs w:val="28"/>
          <w:lang w:eastAsia="en-US"/>
        </w:rPr>
        <w:t>, tas ir, stacionārajā uzglabāšanas tvertnē, kas atrodas degvielas uzpildes stacijā, no kuras degviela tiek pārsūknēta transportlīdzekļos</w:t>
      </w:r>
      <w:r w:rsidRPr="00BB08DE">
        <w:rPr>
          <w:sz w:val="28"/>
          <w:szCs w:val="28"/>
          <w:lang w:eastAsia="en-US"/>
        </w:rPr>
        <w:t>.</w:t>
      </w:r>
    </w:p>
    <w:p w14:paraId="170DC91B" w14:textId="6A9DFF2B" w:rsidR="00B45069" w:rsidRDefault="00C62FA8" w:rsidP="00A413D2">
      <w:pPr>
        <w:pStyle w:val="ListParagraph"/>
        <w:numPr>
          <w:ilvl w:val="0"/>
          <w:numId w:val="11"/>
        </w:numPr>
        <w:spacing w:before="120" w:after="120"/>
        <w:ind w:left="0" w:firstLine="0"/>
        <w:contextualSpacing w:val="0"/>
        <w:jc w:val="both"/>
        <w:rPr>
          <w:sz w:val="28"/>
          <w:szCs w:val="28"/>
          <w:lang w:eastAsia="en-US"/>
        </w:rPr>
      </w:pPr>
      <w:bookmarkStart w:id="40" w:name="_Ref71368041"/>
      <w:r w:rsidRPr="00885B47">
        <w:rPr>
          <w:sz w:val="28"/>
          <w:szCs w:val="28"/>
          <w:lang w:eastAsia="en-US"/>
        </w:rPr>
        <w:t>Persona, kas  īsteno transporta enerģijas apriti</w:t>
      </w:r>
      <w:r>
        <w:rPr>
          <w:sz w:val="28"/>
          <w:szCs w:val="28"/>
          <w:lang w:eastAsia="en-US"/>
        </w:rPr>
        <w:t>,</w:t>
      </w:r>
      <w:r w:rsidRPr="00885B47" w:rsidDel="00C62FA8">
        <w:rPr>
          <w:sz w:val="28"/>
          <w:szCs w:val="28"/>
          <w:lang w:eastAsia="en-US"/>
        </w:rPr>
        <w:t xml:space="preserve"> </w:t>
      </w:r>
      <w:r w:rsidR="00B45069" w:rsidRPr="00885B47">
        <w:rPr>
          <w:sz w:val="28"/>
          <w:szCs w:val="28"/>
          <w:lang w:eastAsia="en-US"/>
        </w:rPr>
        <w:t xml:space="preserve">katrā transporta enerģijas aprites posmā, tai skaitā </w:t>
      </w:r>
      <w:r w:rsidR="00201BAC">
        <w:rPr>
          <w:sz w:val="28"/>
          <w:szCs w:val="28"/>
          <w:lang w:eastAsia="en-US"/>
        </w:rPr>
        <w:t xml:space="preserve">degvielas </w:t>
      </w:r>
      <w:r w:rsidR="00B45069" w:rsidRPr="00885B47">
        <w:rPr>
          <w:sz w:val="28"/>
          <w:szCs w:val="28"/>
          <w:lang w:eastAsia="en-US"/>
        </w:rPr>
        <w:t xml:space="preserve">tirdzniecības vietās, nodrošina </w:t>
      </w:r>
      <w:r w:rsidR="00533C77">
        <w:rPr>
          <w:sz w:val="28"/>
          <w:szCs w:val="28"/>
          <w:lang w:eastAsia="en-US"/>
        </w:rPr>
        <w:t xml:space="preserve">transporta enerģijas </w:t>
      </w:r>
      <w:r w:rsidR="00B45069" w:rsidRPr="00885B47">
        <w:rPr>
          <w:sz w:val="28"/>
          <w:szCs w:val="28"/>
          <w:lang w:eastAsia="en-US"/>
        </w:rPr>
        <w:t>kvalitāti apliecinoša dokumenta vai tā kopijas pieejamību</w:t>
      </w:r>
      <w:r>
        <w:rPr>
          <w:sz w:val="28"/>
          <w:szCs w:val="28"/>
          <w:lang w:eastAsia="en-US"/>
        </w:rPr>
        <w:t xml:space="preserve"> un </w:t>
      </w:r>
      <w:r w:rsidR="00B45069" w:rsidRPr="00885B47">
        <w:rPr>
          <w:sz w:val="28"/>
          <w:szCs w:val="28"/>
          <w:lang w:eastAsia="en-US"/>
        </w:rPr>
        <w:t xml:space="preserve">pēc </w:t>
      </w:r>
      <w:r w:rsidR="00D55E60" w:rsidRPr="00885B47">
        <w:rPr>
          <w:sz w:val="28"/>
          <w:szCs w:val="28"/>
          <w:lang w:eastAsia="en-US"/>
        </w:rPr>
        <w:t xml:space="preserve">Būvniecības valsts kontroles biroja </w:t>
      </w:r>
      <w:r w:rsidR="00B45069" w:rsidRPr="00885B47">
        <w:rPr>
          <w:sz w:val="28"/>
          <w:szCs w:val="28"/>
          <w:lang w:eastAsia="en-US"/>
        </w:rPr>
        <w:t xml:space="preserve">pieprasījuma uzrāda </w:t>
      </w:r>
      <w:r w:rsidR="00062592" w:rsidRPr="00062592">
        <w:rPr>
          <w:sz w:val="28"/>
          <w:szCs w:val="28"/>
          <w:lang w:eastAsia="en-US"/>
        </w:rPr>
        <w:t>speciālo atļauju (licenci) komercdarbībai ar akcīzes precēm</w:t>
      </w:r>
      <w:r w:rsidR="00062592">
        <w:rPr>
          <w:sz w:val="28"/>
          <w:szCs w:val="28"/>
          <w:lang w:eastAsia="en-US"/>
        </w:rPr>
        <w:t>,</w:t>
      </w:r>
      <w:r w:rsidR="00B45069" w:rsidRPr="00885B47">
        <w:rPr>
          <w:sz w:val="28"/>
          <w:szCs w:val="28"/>
          <w:lang w:eastAsia="en-US"/>
        </w:rPr>
        <w:t xml:space="preserve"> </w:t>
      </w:r>
      <w:r w:rsidR="00533C77">
        <w:rPr>
          <w:sz w:val="28"/>
          <w:szCs w:val="28"/>
          <w:lang w:eastAsia="en-US"/>
        </w:rPr>
        <w:t>transporta enerģijas</w:t>
      </w:r>
      <w:r w:rsidR="00533C77" w:rsidRPr="00885B47">
        <w:rPr>
          <w:sz w:val="28"/>
          <w:szCs w:val="28"/>
          <w:lang w:eastAsia="en-US"/>
        </w:rPr>
        <w:t xml:space="preserve"> </w:t>
      </w:r>
      <w:r w:rsidR="00B45069" w:rsidRPr="00885B47">
        <w:rPr>
          <w:sz w:val="28"/>
          <w:szCs w:val="28"/>
          <w:lang w:eastAsia="en-US"/>
        </w:rPr>
        <w:t>kvalitātes atbilstību apliecinošu dokumentu vai tā kopiju.</w:t>
      </w:r>
      <w:bookmarkEnd w:id="40"/>
    </w:p>
    <w:p w14:paraId="184D46DD" w14:textId="55866624" w:rsidR="00C62FA8" w:rsidRPr="00885B47" w:rsidRDefault="00C62FA8" w:rsidP="00A413D2">
      <w:pPr>
        <w:pStyle w:val="ListParagraph"/>
        <w:numPr>
          <w:ilvl w:val="0"/>
          <w:numId w:val="11"/>
        </w:numPr>
        <w:spacing w:before="120" w:after="120"/>
        <w:ind w:left="0" w:firstLine="0"/>
        <w:contextualSpacing w:val="0"/>
        <w:jc w:val="both"/>
        <w:rPr>
          <w:sz w:val="28"/>
          <w:szCs w:val="28"/>
          <w:lang w:eastAsia="en-US"/>
        </w:rPr>
      </w:pPr>
      <w:r w:rsidRPr="00885B47">
        <w:rPr>
          <w:sz w:val="28"/>
          <w:szCs w:val="28"/>
          <w:lang w:eastAsia="en-US"/>
        </w:rPr>
        <w:t>Persona, kas  īsteno transporta enerģijas apriti</w:t>
      </w:r>
      <w:r>
        <w:rPr>
          <w:sz w:val="28"/>
          <w:szCs w:val="28"/>
          <w:lang w:eastAsia="en-US"/>
        </w:rPr>
        <w:t>,</w:t>
      </w:r>
      <w:r>
        <w:rPr>
          <w:sz w:val="28"/>
          <w:szCs w:val="28"/>
          <w:lang w:eastAsia="en-US"/>
        </w:rPr>
        <w:t xml:space="preserve"> sniedz Būvniecības valsts kontroles birojam informāciju par visiem transporta enerģijas aprites ķēdē iesaistītajām personām.</w:t>
      </w:r>
    </w:p>
    <w:p w14:paraId="66876CF3" w14:textId="70A330B3" w:rsidR="00676217" w:rsidRPr="00120947" w:rsidRDefault="00B45069" w:rsidP="00BB08DE">
      <w:pPr>
        <w:pStyle w:val="tv213"/>
        <w:numPr>
          <w:ilvl w:val="0"/>
          <w:numId w:val="11"/>
        </w:numPr>
        <w:shd w:val="clear" w:color="auto" w:fill="FFFFFF"/>
        <w:spacing w:before="120" w:beforeAutospacing="0" w:after="120" w:afterAutospacing="0"/>
        <w:ind w:left="0" w:firstLine="0"/>
        <w:jc w:val="both"/>
        <w:rPr>
          <w:sz w:val="28"/>
          <w:szCs w:val="28"/>
          <w:lang w:eastAsia="en-US"/>
        </w:rPr>
      </w:pPr>
      <w:r w:rsidRPr="00120947">
        <w:rPr>
          <w:sz w:val="28"/>
          <w:szCs w:val="28"/>
          <w:lang w:eastAsia="en-US"/>
        </w:rPr>
        <w:t>Transporta enerģijas tirgus uzraudzības ietvaros, veicot degvielas kvalitātes atbilstības uzraudzību, izmanto no šiem noteikumiem izrietošas analītiskās testēšanas metodes, tostarp analītiskās metodes, kas</w:t>
      </w:r>
      <w:r w:rsidR="00120947" w:rsidRPr="00120947">
        <w:rPr>
          <w:sz w:val="28"/>
          <w:szCs w:val="28"/>
          <w:lang w:eastAsia="en-US"/>
        </w:rPr>
        <w:t xml:space="preserve"> noteiktas šo noteikumu </w:t>
      </w:r>
      <w:r w:rsidR="00120947" w:rsidRPr="00C605FF">
        <w:rPr>
          <w:sz w:val="28"/>
          <w:szCs w:val="28"/>
          <w:lang w:eastAsia="en-US"/>
        </w:rPr>
        <w:fldChar w:fldCharType="begin"/>
      </w:r>
      <w:r w:rsidR="00120947" w:rsidRPr="00120947">
        <w:rPr>
          <w:sz w:val="28"/>
          <w:szCs w:val="28"/>
          <w:lang w:eastAsia="en-US"/>
        </w:rPr>
        <w:instrText xml:space="preserve"> REF _Ref80792522 \r \h </w:instrText>
      </w:r>
      <w:r w:rsidR="00120947" w:rsidRPr="00C605FF">
        <w:rPr>
          <w:sz w:val="28"/>
          <w:szCs w:val="28"/>
          <w:lang w:eastAsia="en-US"/>
        </w:rPr>
      </w:r>
      <w:r w:rsidR="00120947" w:rsidRPr="00BB08DE">
        <w:rPr>
          <w:sz w:val="28"/>
          <w:szCs w:val="28"/>
          <w:lang w:eastAsia="en-US"/>
        </w:rPr>
        <w:fldChar w:fldCharType="separate"/>
      </w:r>
      <w:r w:rsidR="00C62FA8">
        <w:rPr>
          <w:sz w:val="28"/>
          <w:szCs w:val="28"/>
          <w:lang w:eastAsia="en-US"/>
        </w:rPr>
        <w:t>6</w:t>
      </w:r>
      <w:r w:rsidR="00120947" w:rsidRPr="00C605FF">
        <w:rPr>
          <w:sz w:val="28"/>
          <w:szCs w:val="28"/>
          <w:lang w:eastAsia="en-US"/>
        </w:rPr>
        <w:fldChar w:fldCharType="end"/>
      </w:r>
      <w:r w:rsidR="00120947" w:rsidRPr="00120947">
        <w:rPr>
          <w:sz w:val="28"/>
          <w:szCs w:val="28"/>
          <w:lang w:eastAsia="en-US"/>
        </w:rPr>
        <w:t xml:space="preserve">. – </w:t>
      </w:r>
      <w:r w:rsidR="00120947" w:rsidRPr="00C605FF">
        <w:rPr>
          <w:sz w:val="28"/>
          <w:szCs w:val="28"/>
          <w:lang w:eastAsia="en-US"/>
        </w:rPr>
        <w:fldChar w:fldCharType="begin"/>
      </w:r>
      <w:r w:rsidR="00120947" w:rsidRPr="00120947">
        <w:rPr>
          <w:sz w:val="28"/>
          <w:szCs w:val="28"/>
          <w:lang w:eastAsia="en-US"/>
        </w:rPr>
        <w:instrText xml:space="preserve"> REF _Ref80792526 \r \h </w:instrText>
      </w:r>
      <w:r w:rsidR="00120947" w:rsidRPr="00C605FF">
        <w:rPr>
          <w:sz w:val="28"/>
          <w:szCs w:val="28"/>
          <w:lang w:eastAsia="en-US"/>
        </w:rPr>
      </w:r>
      <w:r w:rsidR="00120947" w:rsidRPr="00BB08DE">
        <w:rPr>
          <w:sz w:val="28"/>
          <w:szCs w:val="28"/>
          <w:lang w:eastAsia="en-US"/>
        </w:rPr>
        <w:fldChar w:fldCharType="separate"/>
      </w:r>
      <w:r w:rsidR="00C62FA8">
        <w:rPr>
          <w:sz w:val="28"/>
          <w:szCs w:val="28"/>
          <w:lang w:eastAsia="en-US"/>
        </w:rPr>
        <w:t>17</w:t>
      </w:r>
      <w:r w:rsidR="00120947" w:rsidRPr="00C605FF">
        <w:rPr>
          <w:sz w:val="28"/>
          <w:szCs w:val="28"/>
          <w:lang w:eastAsia="en-US"/>
        </w:rPr>
        <w:fldChar w:fldCharType="end"/>
      </w:r>
      <w:r w:rsidR="00120947" w:rsidRPr="00120947">
        <w:rPr>
          <w:sz w:val="28"/>
          <w:szCs w:val="28"/>
          <w:lang w:eastAsia="en-US"/>
        </w:rPr>
        <w:t xml:space="preserve">. punktā, kā arī standartā </w:t>
      </w:r>
      <w:bookmarkStart w:id="41" w:name="_Hlk67329439"/>
      <w:r w:rsidR="00120947" w:rsidRPr="00120947">
        <w:rPr>
          <w:sz w:val="28"/>
          <w:szCs w:val="28"/>
          <w:lang w:eastAsia="en-US"/>
        </w:rPr>
        <w:t>LVS EN 16640 “Bioloģiskas izcelsmes produkti. Bioloģiskas izcelsmes oglekļa saturs. Bioloģiskas izcelsmes oglekļa satura noteikšana ar radioaktīvā oglekļa metodi”</w:t>
      </w:r>
      <w:bookmarkEnd w:id="41"/>
      <w:r w:rsidR="00120947" w:rsidRPr="00120947">
        <w:rPr>
          <w:sz w:val="28"/>
          <w:szCs w:val="28"/>
          <w:lang w:eastAsia="en-US"/>
        </w:rPr>
        <w:t xml:space="preserve"> noteiktās analītiskās metodes.</w:t>
      </w:r>
    </w:p>
    <w:p w14:paraId="1178CE1F" w14:textId="6B34248B" w:rsidR="007047A9" w:rsidRDefault="007047A9" w:rsidP="00B71021">
      <w:pPr>
        <w:pStyle w:val="ListParagraph"/>
        <w:numPr>
          <w:ilvl w:val="0"/>
          <w:numId w:val="11"/>
        </w:numPr>
        <w:spacing w:before="120" w:after="120"/>
        <w:ind w:left="0" w:firstLine="0"/>
        <w:contextualSpacing w:val="0"/>
        <w:jc w:val="both"/>
        <w:rPr>
          <w:sz w:val="28"/>
          <w:szCs w:val="28"/>
        </w:rPr>
      </w:pPr>
      <w:r w:rsidRPr="00885B47">
        <w:rPr>
          <w:sz w:val="28"/>
          <w:szCs w:val="28"/>
          <w:shd w:val="clear" w:color="auto" w:fill="FFFFFF"/>
        </w:rPr>
        <w:t xml:space="preserve">Valsts ieņēmumu dienests katru gadu līdz 1. jūnijam iesniedz Būvniecības valsts kontroles birojam informāciju par </w:t>
      </w:r>
      <w:r w:rsidR="00E9040B">
        <w:rPr>
          <w:sz w:val="28"/>
          <w:szCs w:val="28"/>
          <w:shd w:val="clear" w:color="auto" w:fill="FFFFFF"/>
        </w:rPr>
        <w:t>iepriekšējā kalendārajā gadā</w:t>
      </w:r>
      <w:r w:rsidRPr="00885B47">
        <w:rPr>
          <w:sz w:val="28"/>
          <w:szCs w:val="28"/>
          <w:shd w:val="clear" w:color="auto" w:fill="FFFFFF"/>
        </w:rPr>
        <w:t xml:space="preserve"> Latvij</w:t>
      </w:r>
      <w:r w:rsidR="00547FA5">
        <w:rPr>
          <w:sz w:val="28"/>
          <w:szCs w:val="28"/>
          <w:shd w:val="clear" w:color="auto" w:fill="FFFFFF"/>
        </w:rPr>
        <w:t>as Republikas teritorijā</w:t>
      </w:r>
      <w:r w:rsidRPr="00885B47">
        <w:rPr>
          <w:sz w:val="28"/>
          <w:szCs w:val="28"/>
          <w:shd w:val="clear" w:color="auto" w:fill="FFFFFF"/>
        </w:rPr>
        <w:t xml:space="preserve"> realizēto benzīna un dīzeļdegvielas apjomu (informāciju iegūst saskaņā ar normatīvajiem aktiem akcīzes preču aprites jomā)</w:t>
      </w:r>
      <w:r w:rsidR="00DF43F0">
        <w:rPr>
          <w:sz w:val="28"/>
          <w:szCs w:val="28"/>
          <w:shd w:val="clear" w:color="auto" w:fill="FFFFFF"/>
        </w:rPr>
        <w:t>, kā arī par veiktajām darbībām attiecībā uz konstatētajām neatbilstībām</w:t>
      </w:r>
      <w:r w:rsidRPr="00885B47">
        <w:rPr>
          <w:sz w:val="28"/>
          <w:szCs w:val="28"/>
        </w:rPr>
        <w:t>.</w:t>
      </w:r>
    </w:p>
    <w:p w14:paraId="641B01B2" w14:textId="0BAA7E6A" w:rsidR="00ED19A6" w:rsidRDefault="005B0187" w:rsidP="00B71021">
      <w:pPr>
        <w:pStyle w:val="ListParagraph"/>
        <w:numPr>
          <w:ilvl w:val="0"/>
          <w:numId w:val="11"/>
        </w:numPr>
        <w:spacing w:before="120" w:after="120"/>
        <w:ind w:left="0" w:firstLine="0"/>
        <w:jc w:val="both"/>
        <w:rPr>
          <w:sz w:val="28"/>
          <w:szCs w:val="28"/>
        </w:rPr>
      </w:pPr>
      <w:r>
        <w:rPr>
          <w:sz w:val="28"/>
          <w:szCs w:val="28"/>
        </w:rPr>
        <w:t>Būvniecības valsts kontroles birojs</w:t>
      </w:r>
      <w:r>
        <w:rPr>
          <w:bCs/>
          <w:sz w:val="28"/>
          <w:szCs w:val="28"/>
        </w:rPr>
        <w:t xml:space="preserve">, ņemot vērā </w:t>
      </w:r>
      <w:r w:rsidR="00533C77">
        <w:rPr>
          <w:bCs/>
          <w:sz w:val="28"/>
          <w:szCs w:val="28"/>
        </w:rPr>
        <w:t xml:space="preserve">transporta enerģijas </w:t>
      </w:r>
      <w:r>
        <w:rPr>
          <w:bCs/>
          <w:sz w:val="28"/>
          <w:szCs w:val="28"/>
        </w:rPr>
        <w:t>tirgus uzraudzības ietvaros iegūtos datus un no Valsts ieņēmumu dienesta saņemtos datus sagatavo n</w:t>
      </w:r>
      <w:r w:rsidR="00ED19A6">
        <w:rPr>
          <w:sz w:val="28"/>
          <w:szCs w:val="28"/>
        </w:rPr>
        <w:t xml:space="preserve">ormatīvajos aktos par transporta enerģiju </w:t>
      </w:r>
      <w:r w:rsidR="00ED19A6" w:rsidRPr="00ED19A6">
        <w:rPr>
          <w:sz w:val="28"/>
          <w:szCs w:val="28"/>
        </w:rPr>
        <w:t xml:space="preserve">minēto </w:t>
      </w:r>
      <w:bookmarkStart w:id="42" w:name="_Hlk66361615"/>
      <w:r w:rsidR="00ED19A6" w:rsidRPr="00ED19A6">
        <w:rPr>
          <w:sz w:val="28"/>
          <w:szCs w:val="28"/>
        </w:rPr>
        <w:t>degvielas kvalitātes pārskatu</w:t>
      </w:r>
      <w:r>
        <w:rPr>
          <w:sz w:val="28"/>
          <w:szCs w:val="28"/>
        </w:rPr>
        <w:t xml:space="preserve"> </w:t>
      </w:r>
      <w:r w:rsidRPr="005B0187">
        <w:rPr>
          <w:sz w:val="28"/>
          <w:szCs w:val="28"/>
        </w:rPr>
        <w:t>atbilstoši veidlapai, kas publicēta Eiropas Vides aģentūras tīmekļvietnē</w:t>
      </w:r>
      <w:r>
        <w:rPr>
          <w:sz w:val="28"/>
          <w:szCs w:val="28"/>
        </w:rPr>
        <w:t xml:space="preserve"> un </w:t>
      </w:r>
      <w:bookmarkEnd w:id="42"/>
      <w:r w:rsidR="00ED19A6" w:rsidRPr="00ED19A6">
        <w:rPr>
          <w:bCs/>
          <w:sz w:val="28"/>
          <w:szCs w:val="28"/>
        </w:rPr>
        <w:t xml:space="preserve">līdz 31.augustam iesniedz </w:t>
      </w:r>
      <w:r>
        <w:rPr>
          <w:bCs/>
          <w:sz w:val="28"/>
          <w:szCs w:val="28"/>
        </w:rPr>
        <w:t xml:space="preserve">to </w:t>
      </w:r>
      <w:r w:rsidR="00ED19A6" w:rsidRPr="00ED19A6">
        <w:rPr>
          <w:bCs/>
          <w:sz w:val="28"/>
          <w:szCs w:val="28"/>
        </w:rPr>
        <w:t>E</w:t>
      </w:r>
      <w:r w:rsidR="00ED19A6" w:rsidRPr="00ED19A6">
        <w:rPr>
          <w:sz w:val="28"/>
          <w:szCs w:val="28"/>
        </w:rPr>
        <w:t xml:space="preserve">konomikas ministrijā un Eiropas Vides aģentūras centrālajā datu krātuvē, </w:t>
      </w:r>
      <w:bookmarkStart w:id="43" w:name="_Hlk66361516"/>
      <w:r w:rsidR="00ED19A6" w:rsidRPr="00ED19A6">
        <w:rPr>
          <w:sz w:val="28"/>
          <w:szCs w:val="28"/>
        </w:rPr>
        <w:t>vienlaikus par to paziņojot Eiropas Komisijai</w:t>
      </w:r>
      <w:bookmarkEnd w:id="43"/>
      <w:r w:rsidR="00ED19A6" w:rsidRPr="00ED19A6">
        <w:rPr>
          <w:sz w:val="28"/>
          <w:szCs w:val="28"/>
        </w:rPr>
        <w:t xml:space="preserve">. </w:t>
      </w:r>
    </w:p>
    <w:p w14:paraId="03942873" w14:textId="77777777" w:rsidR="008F7E75" w:rsidRDefault="008F7E75" w:rsidP="00B71021">
      <w:pPr>
        <w:spacing w:before="120" w:after="120"/>
        <w:rPr>
          <w:sz w:val="28"/>
          <w:szCs w:val="28"/>
          <w:lang w:eastAsia="en-US"/>
        </w:rPr>
      </w:pPr>
    </w:p>
    <w:p w14:paraId="64513040" w14:textId="3EC5FA47" w:rsidR="00B46A65" w:rsidRPr="00676217" w:rsidRDefault="00501D1B">
      <w:pPr>
        <w:spacing w:before="120" w:after="120"/>
        <w:jc w:val="center"/>
        <w:rPr>
          <w:sz w:val="28"/>
          <w:szCs w:val="28"/>
          <w:lang w:eastAsia="en-US"/>
        </w:rPr>
      </w:pPr>
      <w:r w:rsidRPr="00676217">
        <w:rPr>
          <w:b/>
          <w:bCs/>
          <w:sz w:val="28"/>
          <w:szCs w:val="28"/>
          <w:lang w:eastAsia="en-US"/>
        </w:rPr>
        <w:t xml:space="preserve">V. </w:t>
      </w:r>
      <w:r w:rsidR="00157E7F">
        <w:rPr>
          <w:b/>
          <w:bCs/>
          <w:sz w:val="28"/>
          <w:szCs w:val="28"/>
          <w:lang w:eastAsia="en-US"/>
        </w:rPr>
        <w:t xml:space="preserve">Darbības ar </w:t>
      </w:r>
      <w:r w:rsidR="00AE5863" w:rsidRPr="00676217">
        <w:rPr>
          <w:b/>
          <w:bCs/>
          <w:sz w:val="28"/>
          <w:szCs w:val="28"/>
          <w:lang w:eastAsia="en-US"/>
        </w:rPr>
        <w:t xml:space="preserve">kvalitātes prasībām neatbilstošu </w:t>
      </w:r>
      <w:r w:rsidR="00AF28DB">
        <w:rPr>
          <w:b/>
          <w:bCs/>
          <w:sz w:val="28"/>
          <w:szCs w:val="28"/>
          <w:lang w:eastAsia="en-US"/>
        </w:rPr>
        <w:t>transporta enerģiju</w:t>
      </w:r>
    </w:p>
    <w:p w14:paraId="6892E4B8" w14:textId="4370EB9E" w:rsidR="001E2BB0" w:rsidRPr="00885B47" w:rsidRDefault="00881B7E" w:rsidP="00B71021">
      <w:pPr>
        <w:pStyle w:val="ListParagraph"/>
        <w:numPr>
          <w:ilvl w:val="0"/>
          <w:numId w:val="11"/>
        </w:numPr>
        <w:spacing w:before="120" w:after="120"/>
        <w:ind w:left="0" w:firstLine="0"/>
        <w:contextualSpacing w:val="0"/>
        <w:jc w:val="both"/>
        <w:rPr>
          <w:sz w:val="28"/>
          <w:szCs w:val="28"/>
          <w:lang w:eastAsia="en-US"/>
        </w:rPr>
      </w:pPr>
      <w:bookmarkStart w:id="44" w:name="_Ref73094905"/>
      <w:r w:rsidRPr="00885B47">
        <w:rPr>
          <w:sz w:val="28"/>
          <w:szCs w:val="28"/>
          <w:lang w:eastAsia="en-US"/>
        </w:rPr>
        <w:t xml:space="preserve">Ja </w:t>
      </w:r>
      <w:bookmarkStart w:id="45" w:name="_Hlk79678169"/>
      <w:r w:rsidR="006822FD" w:rsidRPr="00885B47">
        <w:rPr>
          <w:sz w:val="28"/>
          <w:szCs w:val="28"/>
          <w:lang w:eastAsia="en-US"/>
        </w:rPr>
        <w:t xml:space="preserve">persona, </w:t>
      </w:r>
      <w:bookmarkEnd w:id="45"/>
      <w:r w:rsidR="001E2BB0" w:rsidRPr="00885B47">
        <w:rPr>
          <w:sz w:val="28"/>
          <w:szCs w:val="28"/>
          <w:lang w:eastAsia="en-US"/>
        </w:rPr>
        <w:t>konstatē, ka</w:t>
      </w:r>
      <w:r w:rsidR="00863959">
        <w:rPr>
          <w:sz w:val="28"/>
          <w:szCs w:val="28"/>
          <w:lang w:eastAsia="en-US"/>
        </w:rPr>
        <w:t xml:space="preserve"> tās realizētā </w:t>
      </w:r>
      <w:r w:rsidR="001E2BB0">
        <w:rPr>
          <w:sz w:val="28"/>
          <w:szCs w:val="28"/>
          <w:lang w:eastAsia="en-US"/>
        </w:rPr>
        <w:t>konkrēt</w:t>
      </w:r>
      <w:r w:rsidR="00863959">
        <w:rPr>
          <w:sz w:val="28"/>
          <w:szCs w:val="28"/>
          <w:lang w:eastAsia="en-US"/>
        </w:rPr>
        <w:t>ā</w:t>
      </w:r>
      <w:r w:rsidR="001E2BB0">
        <w:rPr>
          <w:sz w:val="28"/>
          <w:szCs w:val="28"/>
          <w:lang w:eastAsia="en-US"/>
        </w:rPr>
        <w:t xml:space="preserve"> transporta enerģija</w:t>
      </w:r>
      <w:r w:rsidR="001E2BB0" w:rsidRPr="00885B47">
        <w:rPr>
          <w:sz w:val="28"/>
          <w:szCs w:val="28"/>
          <w:lang w:eastAsia="en-US"/>
        </w:rPr>
        <w:t xml:space="preserve"> neatbilst šajos noteikumos noteiktajām kvalitātes prasībām,</w:t>
      </w:r>
      <w:r w:rsidR="001E2BB0">
        <w:rPr>
          <w:sz w:val="28"/>
          <w:szCs w:val="28"/>
          <w:lang w:eastAsia="en-US"/>
        </w:rPr>
        <w:t xml:space="preserve"> tā </w:t>
      </w:r>
      <w:r w:rsidR="00201BAC">
        <w:rPr>
          <w:sz w:val="28"/>
          <w:szCs w:val="28"/>
          <w:lang w:eastAsia="en-US"/>
        </w:rPr>
        <w:t xml:space="preserve">nekavējoties, bet ne vēlāk kā 3 darbadienu laikā, </w:t>
      </w:r>
      <w:r w:rsidR="001E2BB0">
        <w:rPr>
          <w:sz w:val="28"/>
          <w:szCs w:val="28"/>
          <w:lang w:eastAsia="en-US"/>
        </w:rPr>
        <w:t>pārtrauc realizēt</w:t>
      </w:r>
      <w:r w:rsidR="00863959">
        <w:rPr>
          <w:sz w:val="28"/>
          <w:szCs w:val="28"/>
          <w:lang w:eastAsia="en-US"/>
        </w:rPr>
        <w:t xml:space="preserve"> kvalitātes prasībām neatbilstošo transporta enerģiju un veic</w:t>
      </w:r>
      <w:r w:rsidR="001E2BB0">
        <w:rPr>
          <w:sz w:val="28"/>
          <w:szCs w:val="28"/>
          <w:lang w:eastAsia="en-US"/>
        </w:rPr>
        <w:t xml:space="preserve"> </w:t>
      </w:r>
      <w:r w:rsidR="001E2BB0" w:rsidRPr="00885B47">
        <w:rPr>
          <w:sz w:val="28"/>
          <w:szCs w:val="28"/>
          <w:lang w:eastAsia="en-US"/>
        </w:rPr>
        <w:t>vienu no šādām darbībām:</w:t>
      </w:r>
      <w:bookmarkEnd w:id="44"/>
    </w:p>
    <w:p w14:paraId="665D4A6C" w14:textId="14E148FD" w:rsidR="001E2BB0" w:rsidRPr="00885B47" w:rsidRDefault="001E2BB0" w:rsidP="00B71021">
      <w:pPr>
        <w:pStyle w:val="ListParagraph"/>
        <w:numPr>
          <w:ilvl w:val="1"/>
          <w:numId w:val="11"/>
        </w:numPr>
        <w:spacing w:before="120" w:after="120"/>
        <w:ind w:left="0" w:firstLine="0"/>
        <w:contextualSpacing w:val="0"/>
        <w:jc w:val="both"/>
        <w:rPr>
          <w:sz w:val="28"/>
          <w:szCs w:val="28"/>
          <w:lang w:eastAsia="en-US"/>
        </w:rPr>
      </w:pPr>
      <w:r w:rsidRPr="00885B47">
        <w:rPr>
          <w:sz w:val="28"/>
          <w:szCs w:val="28"/>
          <w:lang w:eastAsia="en-US"/>
        </w:rPr>
        <w:t>atgrie</w:t>
      </w:r>
      <w:r w:rsidR="00863959">
        <w:rPr>
          <w:sz w:val="28"/>
          <w:szCs w:val="28"/>
          <w:lang w:eastAsia="en-US"/>
        </w:rPr>
        <w:t>ž</w:t>
      </w:r>
      <w:r w:rsidRPr="00885B47">
        <w:rPr>
          <w:sz w:val="28"/>
          <w:szCs w:val="28"/>
          <w:lang w:eastAsia="en-US"/>
        </w:rPr>
        <w:t xml:space="preserve"> to attiecīgās transporta enerģijas piegādātājam;</w:t>
      </w:r>
    </w:p>
    <w:p w14:paraId="23FCFA70" w14:textId="317E63BB" w:rsidR="001E2BB0" w:rsidRPr="00157E7F" w:rsidRDefault="00863959" w:rsidP="00B71021">
      <w:pPr>
        <w:pStyle w:val="ListParagraph"/>
        <w:numPr>
          <w:ilvl w:val="1"/>
          <w:numId w:val="11"/>
        </w:numPr>
        <w:spacing w:before="120" w:after="120"/>
        <w:ind w:left="0" w:firstLine="0"/>
        <w:contextualSpacing w:val="0"/>
        <w:jc w:val="both"/>
        <w:rPr>
          <w:sz w:val="28"/>
          <w:szCs w:val="28"/>
          <w:lang w:eastAsia="en-US"/>
        </w:rPr>
      </w:pPr>
      <w:bookmarkStart w:id="46" w:name="_Ref73014413"/>
      <w:r>
        <w:rPr>
          <w:sz w:val="28"/>
          <w:szCs w:val="28"/>
          <w:lang w:eastAsia="en-US"/>
        </w:rPr>
        <w:lastRenderedPageBreak/>
        <w:t xml:space="preserve">nodot to iznīcināšanai tādam </w:t>
      </w:r>
      <w:r w:rsidR="001E2BB0" w:rsidRPr="00885B47">
        <w:rPr>
          <w:sz w:val="28"/>
          <w:szCs w:val="28"/>
          <w:lang w:eastAsia="en-US"/>
        </w:rPr>
        <w:t>komersant</w:t>
      </w:r>
      <w:r>
        <w:rPr>
          <w:sz w:val="28"/>
          <w:szCs w:val="28"/>
          <w:lang w:eastAsia="en-US"/>
        </w:rPr>
        <w:t>am</w:t>
      </w:r>
      <w:r w:rsidR="001E2BB0" w:rsidRPr="00885B47">
        <w:rPr>
          <w:sz w:val="28"/>
          <w:szCs w:val="28"/>
          <w:lang w:eastAsia="en-US"/>
        </w:rPr>
        <w:t xml:space="preserve">, kas var nodrošināt sadegšanas produktu atrašanos augstā temperatūrā pietiekami ilgu laiku, lai sadalītu </w:t>
      </w:r>
      <w:r w:rsidR="001E2BB0" w:rsidRPr="00157E7F">
        <w:rPr>
          <w:sz w:val="28"/>
          <w:szCs w:val="28"/>
          <w:lang w:eastAsia="en-US"/>
        </w:rPr>
        <w:t>lielmolekulāros ogļūdeņražus</w:t>
      </w:r>
      <w:r w:rsidR="00157E7F">
        <w:rPr>
          <w:sz w:val="28"/>
          <w:szCs w:val="28"/>
          <w:lang w:eastAsia="en-US"/>
        </w:rPr>
        <w:t xml:space="preserve">, </w:t>
      </w:r>
      <w:r w:rsidR="00157E7F" w:rsidRPr="003F79DA">
        <w:rPr>
          <w:sz w:val="28"/>
          <w:szCs w:val="28"/>
          <w:lang w:eastAsia="en-US"/>
        </w:rPr>
        <w:t>ņemot vērā, ka</w:t>
      </w:r>
      <w:r w:rsidR="00157E7F" w:rsidRPr="003F79DA">
        <w:rPr>
          <w:sz w:val="28"/>
          <w:szCs w:val="28"/>
        </w:rPr>
        <w:t xml:space="preserve"> k</w:t>
      </w:r>
      <w:r w:rsidR="00157E7F" w:rsidRPr="003F79DA">
        <w:rPr>
          <w:sz w:val="28"/>
          <w:szCs w:val="28"/>
          <w:lang w:eastAsia="en-US"/>
        </w:rPr>
        <w:t>valitātes prasībām neatbilstošu biodegvielu kā kurināmo var sadedzināt siltumenerģijas ražošanai</w:t>
      </w:r>
      <w:r w:rsidR="001E2BB0" w:rsidRPr="00157E7F">
        <w:rPr>
          <w:sz w:val="28"/>
          <w:szCs w:val="28"/>
          <w:lang w:eastAsia="en-US"/>
        </w:rPr>
        <w:t>;</w:t>
      </w:r>
      <w:bookmarkEnd w:id="46"/>
    </w:p>
    <w:p w14:paraId="0B6D590B" w14:textId="5E0BD561" w:rsidR="00863959" w:rsidRPr="00157E7F" w:rsidRDefault="00863959" w:rsidP="00B71021">
      <w:pPr>
        <w:pStyle w:val="ListParagraph"/>
        <w:numPr>
          <w:ilvl w:val="1"/>
          <w:numId w:val="11"/>
        </w:numPr>
        <w:spacing w:before="120" w:after="120"/>
        <w:ind w:left="0" w:firstLine="0"/>
        <w:contextualSpacing w:val="0"/>
        <w:jc w:val="both"/>
        <w:rPr>
          <w:sz w:val="28"/>
          <w:szCs w:val="28"/>
          <w:lang w:eastAsia="en-US"/>
        </w:rPr>
      </w:pPr>
      <w:r w:rsidRPr="00157E7F">
        <w:rPr>
          <w:sz w:val="28"/>
          <w:szCs w:val="28"/>
          <w:lang w:eastAsia="en-US"/>
        </w:rPr>
        <w:t xml:space="preserve">iznīcina to pats, ja pati </w:t>
      </w:r>
      <w:r w:rsidR="00212C10" w:rsidRPr="00157E7F">
        <w:rPr>
          <w:sz w:val="28"/>
          <w:szCs w:val="28"/>
          <w:lang w:eastAsia="en-US"/>
        </w:rPr>
        <w:t xml:space="preserve">persona </w:t>
      </w:r>
      <w:r w:rsidRPr="00157E7F">
        <w:rPr>
          <w:sz w:val="28"/>
          <w:szCs w:val="28"/>
          <w:lang w:eastAsia="en-US"/>
        </w:rPr>
        <w:t xml:space="preserve">atbilst šo noteikumu </w:t>
      </w:r>
      <w:r w:rsidRPr="00BE356A">
        <w:rPr>
          <w:sz w:val="28"/>
          <w:szCs w:val="28"/>
          <w:lang w:eastAsia="en-US"/>
        </w:rPr>
        <w:fldChar w:fldCharType="begin"/>
      </w:r>
      <w:r w:rsidRPr="00157E7F">
        <w:rPr>
          <w:sz w:val="28"/>
          <w:szCs w:val="28"/>
          <w:lang w:eastAsia="en-US"/>
        </w:rPr>
        <w:instrText xml:space="preserve"> REF _Ref73014413 \r \h </w:instrText>
      </w:r>
      <w:r w:rsidR="00157E7F">
        <w:rPr>
          <w:sz w:val="28"/>
          <w:szCs w:val="28"/>
          <w:lang w:eastAsia="en-US"/>
        </w:rPr>
        <w:instrText xml:space="preserve"> \* MERGEFORMAT </w:instrText>
      </w:r>
      <w:r w:rsidRPr="00BE356A">
        <w:rPr>
          <w:sz w:val="28"/>
          <w:szCs w:val="28"/>
          <w:lang w:eastAsia="en-US"/>
        </w:rPr>
      </w:r>
      <w:r w:rsidRPr="00BE356A">
        <w:rPr>
          <w:sz w:val="28"/>
          <w:szCs w:val="28"/>
          <w:lang w:eastAsia="en-US"/>
        </w:rPr>
        <w:fldChar w:fldCharType="separate"/>
      </w:r>
      <w:r w:rsidR="00C62FA8">
        <w:rPr>
          <w:sz w:val="28"/>
          <w:szCs w:val="28"/>
          <w:lang w:eastAsia="en-US"/>
        </w:rPr>
        <w:t>28.2</w:t>
      </w:r>
      <w:r w:rsidRPr="00BE356A">
        <w:rPr>
          <w:sz w:val="28"/>
          <w:szCs w:val="28"/>
          <w:lang w:eastAsia="en-US"/>
        </w:rPr>
        <w:fldChar w:fldCharType="end"/>
      </w:r>
      <w:r w:rsidRPr="00157E7F">
        <w:rPr>
          <w:sz w:val="28"/>
          <w:szCs w:val="28"/>
          <w:lang w:eastAsia="en-US"/>
        </w:rPr>
        <w:t>.apakšpunktā minētā komersanta nosacījumiem</w:t>
      </w:r>
      <w:r w:rsidR="00157E7F">
        <w:rPr>
          <w:sz w:val="28"/>
          <w:szCs w:val="28"/>
          <w:lang w:eastAsia="en-US"/>
        </w:rPr>
        <w:t xml:space="preserve">, </w:t>
      </w:r>
      <w:r w:rsidR="00157E7F" w:rsidRPr="003F79DA">
        <w:rPr>
          <w:sz w:val="28"/>
          <w:szCs w:val="28"/>
          <w:lang w:eastAsia="en-US"/>
        </w:rPr>
        <w:t>ņemot vērā, ka</w:t>
      </w:r>
      <w:r w:rsidR="00157E7F" w:rsidRPr="003F79DA">
        <w:rPr>
          <w:sz w:val="28"/>
          <w:szCs w:val="28"/>
        </w:rPr>
        <w:t xml:space="preserve"> k</w:t>
      </w:r>
      <w:r w:rsidR="00157E7F" w:rsidRPr="003F79DA">
        <w:rPr>
          <w:sz w:val="28"/>
          <w:szCs w:val="28"/>
          <w:lang w:eastAsia="en-US"/>
        </w:rPr>
        <w:t>valitātes prasībām neatbilstošu biodegvielu kā kurināmo var sadedzināt siltumenerģijas ražošanai</w:t>
      </w:r>
      <w:r w:rsidRPr="00157E7F">
        <w:rPr>
          <w:sz w:val="28"/>
          <w:szCs w:val="28"/>
          <w:lang w:eastAsia="en-US"/>
        </w:rPr>
        <w:t>;</w:t>
      </w:r>
    </w:p>
    <w:p w14:paraId="775E4A18" w14:textId="035AE326" w:rsidR="001E2BB0" w:rsidRPr="00157E7F" w:rsidRDefault="001E2BB0" w:rsidP="00B71021">
      <w:pPr>
        <w:pStyle w:val="ListParagraph"/>
        <w:numPr>
          <w:ilvl w:val="1"/>
          <w:numId w:val="11"/>
        </w:numPr>
        <w:spacing w:before="120" w:after="120"/>
        <w:ind w:left="0" w:firstLine="0"/>
        <w:contextualSpacing w:val="0"/>
        <w:jc w:val="both"/>
        <w:rPr>
          <w:sz w:val="28"/>
          <w:szCs w:val="28"/>
          <w:lang w:eastAsia="en-US"/>
        </w:rPr>
      </w:pPr>
      <w:r w:rsidRPr="00157E7F">
        <w:rPr>
          <w:sz w:val="28"/>
          <w:szCs w:val="28"/>
          <w:lang w:eastAsia="en-US"/>
        </w:rPr>
        <w:t>nodo</w:t>
      </w:r>
      <w:r w:rsidR="00863959" w:rsidRPr="00157E7F">
        <w:rPr>
          <w:sz w:val="28"/>
          <w:szCs w:val="28"/>
          <w:lang w:eastAsia="en-US"/>
        </w:rPr>
        <w:t>d to</w:t>
      </w:r>
      <w:r w:rsidRPr="00157E7F">
        <w:rPr>
          <w:sz w:val="28"/>
          <w:szCs w:val="28"/>
          <w:lang w:eastAsia="en-US"/>
        </w:rPr>
        <w:t xml:space="preserve"> pārstrādei, lai iegūtu degvielas kvalitātes prasībām atbilstošu degvielu</w:t>
      </w:r>
      <w:r w:rsidR="00157E7F">
        <w:rPr>
          <w:sz w:val="28"/>
          <w:szCs w:val="28"/>
          <w:lang w:eastAsia="en-US"/>
        </w:rPr>
        <w:t>.</w:t>
      </w:r>
    </w:p>
    <w:p w14:paraId="70B115A7" w14:textId="0705C0EF" w:rsidR="001E2BB0" w:rsidRPr="00157E7F" w:rsidRDefault="00533C77" w:rsidP="00B71021">
      <w:pPr>
        <w:pStyle w:val="ListParagraph"/>
        <w:numPr>
          <w:ilvl w:val="0"/>
          <w:numId w:val="11"/>
        </w:numPr>
        <w:spacing w:before="120" w:after="120"/>
        <w:ind w:left="0" w:firstLine="0"/>
        <w:contextualSpacing w:val="0"/>
        <w:jc w:val="both"/>
        <w:rPr>
          <w:sz w:val="28"/>
          <w:szCs w:val="28"/>
          <w:lang w:eastAsia="en-US"/>
        </w:rPr>
      </w:pPr>
      <w:r>
        <w:rPr>
          <w:sz w:val="28"/>
          <w:szCs w:val="28"/>
          <w:lang w:eastAsia="en-US"/>
        </w:rPr>
        <w:t>Š</w:t>
      </w:r>
      <w:r w:rsidR="00212C10" w:rsidRPr="00157E7F">
        <w:rPr>
          <w:sz w:val="28"/>
          <w:szCs w:val="28"/>
          <w:lang w:eastAsia="en-US"/>
        </w:rPr>
        <w:t xml:space="preserve">o noteikumu </w:t>
      </w:r>
      <w:r w:rsidR="00212C10" w:rsidRPr="00BE356A">
        <w:rPr>
          <w:sz w:val="28"/>
          <w:szCs w:val="28"/>
          <w:lang w:eastAsia="en-US"/>
        </w:rPr>
        <w:fldChar w:fldCharType="begin"/>
      </w:r>
      <w:r w:rsidR="00212C10" w:rsidRPr="00157E7F">
        <w:rPr>
          <w:sz w:val="28"/>
          <w:szCs w:val="28"/>
          <w:lang w:eastAsia="en-US"/>
        </w:rPr>
        <w:instrText xml:space="preserve"> REF _Ref73094905 \r \h </w:instrText>
      </w:r>
      <w:r w:rsidR="00157E7F">
        <w:rPr>
          <w:sz w:val="28"/>
          <w:szCs w:val="28"/>
          <w:lang w:eastAsia="en-US"/>
        </w:rPr>
        <w:instrText xml:space="preserve"> \* MERGEFORMAT </w:instrText>
      </w:r>
      <w:r w:rsidR="00212C10" w:rsidRPr="00BE356A">
        <w:rPr>
          <w:sz w:val="28"/>
          <w:szCs w:val="28"/>
          <w:lang w:eastAsia="en-US"/>
        </w:rPr>
      </w:r>
      <w:r w:rsidR="00212C10" w:rsidRPr="00BE356A">
        <w:rPr>
          <w:sz w:val="28"/>
          <w:szCs w:val="28"/>
          <w:lang w:eastAsia="en-US"/>
        </w:rPr>
        <w:fldChar w:fldCharType="separate"/>
      </w:r>
      <w:r w:rsidR="00C62FA8">
        <w:rPr>
          <w:sz w:val="28"/>
          <w:szCs w:val="28"/>
          <w:lang w:eastAsia="en-US"/>
        </w:rPr>
        <w:t>28</w:t>
      </w:r>
      <w:r w:rsidR="00212C10" w:rsidRPr="00BE356A">
        <w:rPr>
          <w:sz w:val="28"/>
          <w:szCs w:val="28"/>
          <w:lang w:eastAsia="en-US"/>
        </w:rPr>
        <w:fldChar w:fldCharType="end"/>
      </w:r>
      <w:r w:rsidR="00212C10" w:rsidRPr="00157E7F">
        <w:rPr>
          <w:sz w:val="28"/>
          <w:szCs w:val="28"/>
          <w:lang w:eastAsia="en-US"/>
        </w:rPr>
        <w:t>.punktā minētā persona par šajos noteikumos noteiktajām kvalitātes prasībām neatbilstošas transporta enerģijas konstatēšanu un par veiktajām darbībām ar to nekavējoties informē Būvniecības valsts kontroles biroju.</w:t>
      </w:r>
    </w:p>
    <w:p w14:paraId="6CDF2F9E" w14:textId="75AB0531" w:rsidR="002A0E89" w:rsidRPr="00157E7F" w:rsidRDefault="00212C10" w:rsidP="00B71021">
      <w:pPr>
        <w:pStyle w:val="ListParagraph"/>
        <w:numPr>
          <w:ilvl w:val="0"/>
          <w:numId w:val="11"/>
        </w:numPr>
        <w:spacing w:before="120" w:after="120"/>
        <w:ind w:left="0" w:firstLine="0"/>
        <w:contextualSpacing w:val="0"/>
        <w:jc w:val="both"/>
        <w:rPr>
          <w:sz w:val="28"/>
          <w:szCs w:val="28"/>
          <w:lang w:eastAsia="en-US"/>
        </w:rPr>
      </w:pPr>
      <w:r w:rsidRPr="00157E7F">
        <w:rPr>
          <w:sz w:val="28"/>
          <w:szCs w:val="28"/>
          <w:lang w:eastAsia="en-US"/>
        </w:rPr>
        <w:t xml:space="preserve">Ja Būvniecības valsts kontroles birojs, veicot </w:t>
      </w:r>
      <w:r w:rsidR="004A6138">
        <w:rPr>
          <w:sz w:val="28"/>
          <w:szCs w:val="28"/>
          <w:lang w:eastAsia="en-US"/>
        </w:rPr>
        <w:t>transporta enerģijas</w:t>
      </w:r>
      <w:r w:rsidRPr="00157E7F">
        <w:rPr>
          <w:sz w:val="28"/>
          <w:szCs w:val="28"/>
          <w:lang w:eastAsia="en-US"/>
        </w:rPr>
        <w:t xml:space="preserve"> tirgus uzraudzību un īstenojot ikgadējo degvielas kvalitātes monitoringu, konstatē ka realizētā transporta enerģija neatbilst šajos noteikumos noteiktajām kvalitātes prasībām, Būvniecības valsts kontroles birojs</w:t>
      </w:r>
      <w:r w:rsidR="002A0E89" w:rsidRPr="00157E7F">
        <w:rPr>
          <w:sz w:val="28"/>
          <w:szCs w:val="28"/>
          <w:lang w:eastAsia="en-US"/>
        </w:rPr>
        <w:t>:</w:t>
      </w:r>
    </w:p>
    <w:p w14:paraId="6D34F159" w14:textId="079C255E" w:rsidR="002A0E89" w:rsidRPr="00157E7F" w:rsidRDefault="002A0E89" w:rsidP="00B71021">
      <w:pPr>
        <w:pStyle w:val="ListParagraph"/>
        <w:numPr>
          <w:ilvl w:val="1"/>
          <w:numId w:val="11"/>
        </w:numPr>
        <w:spacing w:before="120" w:after="120"/>
        <w:ind w:left="0" w:firstLine="0"/>
        <w:contextualSpacing w:val="0"/>
        <w:jc w:val="both"/>
        <w:rPr>
          <w:sz w:val="28"/>
          <w:szCs w:val="28"/>
          <w:lang w:eastAsia="en-US"/>
        </w:rPr>
      </w:pPr>
      <w:bookmarkStart w:id="47" w:name="_Ref73095845"/>
      <w:r w:rsidRPr="00157E7F">
        <w:rPr>
          <w:sz w:val="28"/>
          <w:szCs w:val="28"/>
          <w:lang w:eastAsia="en-US"/>
        </w:rPr>
        <w:t xml:space="preserve">pēc </w:t>
      </w:r>
      <w:r w:rsidR="00201BAC">
        <w:rPr>
          <w:sz w:val="28"/>
          <w:szCs w:val="28"/>
          <w:lang w:eastAsia="en-US"/>
        </w:rPr>
        <w:t xml:space="preserve">akreditētas </w:t>
      </w:r>
      <w:r w:rsidRPr="00157E7F">
        <w:rPr>
          <w:sz w:val="28"/>
          <w:szCs w:val="28"/>
          <w:lang w:eastAsia="en-US"/>
        </w:rPr>
        <w:t>laboratorijas atzinuma par transporta enerģijas neatbilstību šajos noteikumos noteiktajām kvalitātes prasībām saņemšanas pieņem lēmumu apturēt konkrētās transporta enerģijas turpmāko realizāciju, vienlaikus prasot skaidrojumu personai, kura veica minēto transporta enerģiju realizēšanu</w:t>
      </w:r>
      <w:bookmarkEnd w:id="47"/>
      <w:r w:rsidR="0021217B" w:rsidRPr="00157E7F">
        <w:rPr>
          <w:sz w:val="28"/>
          <w:szCs w:val="28"/>
          <w:lang w:eastAsia="en-US"/>
        </w:rPr>
        <w:t>;</w:t>
      </w:r>
    </w:p>
    <w:p w14:paraId="7658F058" w14:textId="02C74A60" w:rsidR="0021217B" w:rsidRPr="00157E7F" w:rsidRDefault="002A0E89" w:rsidP="00B71021">
      <w:pPr>
        <w:pStyle w:val="ListParagraph"/>
        <w:numPr>
          <w:ilvl w:val="1"/>
          <w:numId w:val="11"/>
        </w:numPr>
        <w:spacing w:before="120" w:after="120"/>
        <w:ind w:left="0" w:firstLine="0"/>
        <w:contextualSpacing w:val="0"/>
        <w:jc w:val="both"/>
        <w:rPr>
          <w:sz w:val="28"/>
          <w:szCs w:val="28"/>
          <w:lang w:eastAsia="en-US"/>
        </w:rPr>
      </w:pPr>
      <w:r w:rsidRPr="00157E7F">
        <w:rPr>
          <w:sz w:val="28"/>
          <w:szCs w:val="28"/>
          <w:lang w:eastAsia="en-US"/>
        </w:rPr>
        <w:t xml:space="preserve">pēc šo noteikumu </w:t>
      </w:r>
      <w:r w:rsidRPr="00BE356A">
        <w:rPr>
          <w:sz w:val="28"/>
          <w:szCs w:val="28"/>
          <w:lang w:eastAsia="en-US"/>
        </w:rPr>
        <w:fldChar w:fldCharType="begin"/>
      </w:r>
      <w:r w:rsidRPr="00157E7F">
        <w:rPr>
          <w:sz w:val="28"/>
          <w:szCs w:val="28"/>
          <w:lang w:eastAsia="en-US"/>
        </w:rPr>
        <w:instrText xml:space="preserve"> REF _Ref73095845 \r \h </w:instrText>
      </w:r>
      <w:r w:rsidR="00157E7F">
        <w:rPr>
          <w:sz w:val="28"/>
          <w:szCs w:val="28"/>
          <w:lang w:eastAsia="en-US"/>
        </w:rPr>
        <w:instrText xml:space="preserve"> \* MERGEFORMAT </w:instrText>
      </w:r>
      <w:r w:rsidRPr="00BE356A">
        <w:rPr>
          <w:sz w:val="28"/>
          <w:szCs w:val="28"/>
          <w:lang w:eastAsia="en-US"/>
        </w:rPr>
      </w:r>
      <w:r w:rsidRPr="00BE356A">
        <w:rPr>
          <w:sz w:val="28"/>
          <w:szCs w:val="28"/>
          <w:lang w:eastAsia="en-US"/>
        </w:rPr>
        <w:fldChar w:fldCharType="separate"/>
      </w:r>
      <w:r w:rsidR="00C62FA8">
        <w:rPr>
          <w:sz w:val="28"/>
          <w:szCs w:val="28"/>
          <w:lang w:eastAsia="en-US"/>
        </w:rPr>
        <w:t>30.1</w:t>
      </w:r>
      <w:r w:rsidRPr="00BE356A">
        <w:rPr>
          <w:sz w:val="28"/>
          <w:szCs w:val="28"/>
          <w:lang w:eastAsia="en-US"/>
        </w:rPr>
        <w:fldChar w:fldCharType="end"/>
      </w:r>
      <w:r w:rsidRPr="00157E7F">
        <w:rPr>
          <w:sz w:val="28"/>
          <w:szCs w:val="28"/>
          <w:lang w:eastAsia="en-US"/>
        </w:rPr>
        <w:t>.apakšpunktā minētā skaidrojuma saņemšana un neatbilstības būtiskuma izvērtēšanas</w:t>
      </w:r>
      <w:r w:rsidR="008C78A2">
        <w:rPr>
          <w:sz w:val="28"/>
          <w:szCs w:val="28"/>
          <w:lang w:eastAsia="en-US"/>
        </w:rPr>
        <w:t>, ņemot vērā konstatētās neatbilstības būtiskuma līmeni veic vienu no šādām darbībām</w:t>
      </w:r>
      <w:r w:rsidR="0021217B" w:rsidRPr="00157E7F">
        <w:rPr>
          <w:sz w:val="28"/>
          <w:szCs w:val="28"/>
          <w:lang w:eastAsia="en-US"/>
        </w:rPr>
        <w:t>:</w:t>
      </w:r>
    </w:p>
    <w:p w14:paraId="5BC67F70" w14:textId="77777777" w:rsidR="005176FA" w:rsidRDefault="005176FA" w:rsidP="00BB08DE">
      <w:pPr>
        <w:pStyle w:val="ListParagraph"/>
        <w:numPr>
          <w:ilvl w:val="2"/>
          <w:numId w:val="11"/>
        </w:numPr>
        <w:spacing w:before="120" w:after="120"/>
        <w:ind w:left="0" w:firstLine="0"/>
        <w:contextualSpacing w:val="0"/>
        <w:jc w:val="both"/>
        <w:rPr>
          <w:sz w:val="28"/>
          <w:szCs w:val="28"/>
          <w:lang w:eastAsia="en-US"/>
        </w:rPr>
      </w:pPr>
      <w:bookmarkStart w:id="48" w:name="_Ref73099956"/>
      <w:r w:rsidRPr="00157E7F">
        <w:rPr>
          <w:sz w:val="28"/>
          <w:szCs w:val="28"/>
          <w:lang w:eastAsia="en-US"/>
        </w:rPr>
        <w:t>pieņem lēmumu, uzliekot personai, kura veica minēto transporta enerģijas apjoma realizēšanu, pienākumu nodrošināt attiecīgā transporta enerģijas apjoma pārstrādi, lai iegūtu kvalitātes prasībām atbilstošu transporta enerģiju</w:t>
      </w:r>
      <w:r>
        <w:rPr>
          <w:sz w:val="28"/>
          <w:szCs w:val="28"/>
          <w:lang w:eastAsia="en-US"/>
        </w:rPr>
        <w:t>;</w:t>
      </w:r>
    </w:p>
    <w:p w14:paraId="09E6BF04" w14:textId="6620E425" w:rsidR="002A0E89" w:rsidRPr="00157E7F" w:rsidRDefault="002A0E89" w:rsidP="00BB08DE">
      <w:pPr>
        <w:pStyle w:val="ListParagraph"/>
        <w:numPr>
          <w:ilvl w:val="2"/>
          <w:numId w:val="11"/>
        </w:numPr>
        <w:spacing w:before="120" w:after="120"/>
        <w:ind w:left="0" w:firstLine="0"/>
        <w:contextualSpacing w:val="0"/>
        <w:jc w:val="both"/>
        <w:rPr>
          <w:sz w:val="28"/>
          <w:szCs w:val="28"/>
          <w:lang w:eastAsia="en-US"/>
        </w:rPr>
      </w:pPr>
      <w:r w:rsidRPr="00B71021">
        <w:rPr>
          <w:sz w:val="28"/>
          <w:szCs w:val="28"/>
          <w:lang w:eastAsia="en-US"/>
        </w:rPr>
        <w:t>pieņem lēmumu</w:t>
      </w:r>
      <w:r w:rsidR="0021217B" w:rsidRPr="00B71021">
        <w:rPr>
          <w:sz w:val="28"/>
          <w:szCs w:val="28"/>
          <w:lang w:eastAsia="en-US"/>
        </w:rPr>
        <w:t>, uzliekot personai, kura veica minēto transporta enerģijas apjoma realizēšanu, pienākumu nodrošināt attiecī</w:t>
      </w:r>
      <w:r w:rsidR="00201BAC">
        <w:rPr>
          <w:sz w:val="28"/>
          <w:szCs w:val="28"/>
          <w:lang w:eastAsia="en-US"/>
        </w:rPr>
        <w:t>g</w:t>
      </w:r>
      <w:r w:rsidR="0021217B" w:rsidRPr="00B71021">
        <w:rPr>
          <w:sz w:val="28"/>
          <w:szCs w:val="28"/>
          <w:lang w:eastAsia="en-US"/>
        </w:rPr>
        <w:t>ā transporta enerģijas apjoma iznīcināšanu, ņemot vērā, ka minētos produktus var iznīcināt tāds komersants, kas var nodrošināt sadegšanas produktu atrašanos augstā temperatūrā pietiekami ilgu laiku, lai sadalītu lielmolekulāros ogļūdeņražus</w:t>
      </w:r>
      <w:r w:rsidR="00157E7F" w:rsidRPr="00157E7F">
        <w:rPr>
          <w:sz w:val="28"/>
          <w:szCs w:val="28"/>
          <w:lang w:eastAsia="en-US"/>
        </w:rPr>
        <w:t xml:space="preserve"> un ņemot vērā, ka</w:t>
      </w:r>
      <w:r w:rsidR="00157E7F" w:rsidRPr="00B71021">
        <w:rPr>
          <w:sz w:val="28"/>
          <w:szCs w:val="28"/>
        </w:rPr>
        <w:t xml:space="preserve"> k</w:t>
      </w:r>
      <w:r w:rsidR="00157E7F" w:rsidRPr="00157E7F">
        <w:rPr>
          <w:sz w:val="28"/>
          <w:szCs w:val="28"/>
          <w:lang w:eastAsia="en-US"/>
        </w:rPr>
        <w:t>valitātes prasībām neatbilstošu biodegvielu kā kurināmo var sadedzināt siltumenerģijas ražošanai</w:t>
      </w:r>
      <w:r w:rsidR="0021217B" w:rsidRPr="00B71021">
        <w:rPr>
          <w:sz w:val="28"/>
          <w:szCs w:val="28"/>
          <w:lang w:eastAsia="en-US"/>
        </w:rPr>
        <w:t>;</w:t>
      </w:r>
      <w:bookmarkEnd w:id="48"/>
    </w:p>
    <w:p w14:paraId="3888419B" w14:textId="29F6EE4F" w:rsidR="004E1191" w:rsidRDefault="008C78A2" w:rsidP="00BB08DE">
      <w:pPr>
        <w:pStyle w:val="ListParagraph"/>
        <w:numPr>
          <w:ilvl w:val="2"/>
          <w:numId w:val="11"/>
        </w:numPr>
        <w:spacing w:before="120" w:after="120"/>
        <w:ind w:left="0" w:firstLine="0"/>
        <w:contextualSpacing w:val="0"/>
        <w:jc w:val="both"/>
        <w:rPr>
          <w:sz w:val="28"/>
          <w:szCs w:val="28"/>
          <w:lang w:eastAsia="en-US"/>
        </w:rPr>
      </w:pPr>
      <w:bookmarkStart w:id="49" w:name="_Ref80778664"/>
      <w:r>
        <w:rPr>
          <w:sz w:val="28"/>
          <w:szCs w:val="28"/>
          <w:lang w:eastAsia="en-US"/>
        </w:rPr>
        <w:t>j</w:t>
      </w:r>
      <w:r w:rsidR="00841BDF">
        <w:rPr>
          <w:sz w:val="28"/>
          <w:szCs w:val="28"/>
          <w:lang w:eastAsia="en-US"/>
        </w:rPr>
        <w:t xml:space="preserve">a attiecīgās transporta enerģijas kvalitātes rādītāju novirze tiek konstatēta obligātā piejaukuma rādītājos, pieņem lēmumu </w:t>
      </w:r>
      <w:r w:rsidR="00841BDF" w:rsidRPr="00157E7F">
        <w:rPr>
          <w:sz w:val="28"/>
          <w:szCs w:val="28"/>
          <w:lang w:eastAsia="en-US"/>
        </w:rPr>
        <w:t xml:space="preserve">uzliekot personai, kura veica minēto transporta enerģijas apjoma realizēšanu, pienākumu nodrošināt attiecīgā transporta enerģijas apjoma </w:t>
      </w:r>
      <w:r w:rsidR="00841BDF">
        <w:rPr>
          <w:sz w:val="28"/>
          <w:szCs w:val="28"/>
          <w:lang w:eastAsia="en-US"/>
        </w:rPr>
        <w:t>atbilstību obligātā piejaukuma prasībām</w:t>
      </w:r>
      <w:r w:rsidR="004E1191">
        <w:rPr>
          <w:sz w:val="28"/>
          <w:szCs w:val="28"/>
          <w:lang w:eastAsia="en-US"/>
        </w:rPr>
        <w:t>;</w:t>
      </w:r>
      <w:bookmarkEnd w:id="49"/>
    </w:p>
    <w:p w14:paraId="0A7172D5" w14:textId="5F0C0504" w:rsidR="00841BDF" w:rsidRPr="00157E7F" w:rsidRDefault="004E1191" w:rsidP="00BB08DE">
      <w:pPr>
        <w:pStyle w:val="ListParagraph"/>
        <w:numPr>
          <w:ilvl w:val="1"/>
          <w:numId w:val="11"/>
        </w:numPr>
        <w:spacing w:before="120" w:after="120"/>
        <w:ind w:left="0" w:firstLine="0"/>
        <w:contextualSpacing w:val="0"/>
        <w:jc w:val="both"/>
        <w:rPr>
          <w:sz w:val="28"/>
          <w:szCs w:val="28"/>
          <w:lang w:eastAsia="en-US"/>
        </w:rPr>
      </w:pPr>
      <w:r>
        <w:rPr>
          <w:sz w:val="28"/>
          <w:szCs w:val="28"/>
          <w:lang w:eastAsia="en-US"/>
        </w:rPr>
        <w:t xml:space="preserve">informē Valsts ieņēmumu dienestu par konstatēto </w:t>
      </w:r>
      <w:r w:rsidRPr="00157E7F">
        <w:rPr>
          <w:sz w:val="28"/>
          <w:szCs w:val="28"/>
          <w:lang w:eastAsia="en-US"/>
        </w:rPr>
        <w:t>realizētā</w:t>
      </w:r>
      <w:r>
        <w:rPr>
          <w:sz w:val="28"/>
          <w:szCs w:val="28"/>
          <w:lang w:eastAsia="en-US"/>
        </w:rPr>
        <w:t>s</w:t>
      </w:r>
      <w:r w:rsidRPr="00157E7F">
        <w:rPr>
          <w:sz w:val="28"/>
          <w:szCs w:val="28"/>
          <w:lang w:eastAsia="en-US"/>
        </w:rPr>
        <w:t xml:space="preserve"> transporta enerģija</w:t>
      </w:r>
      <w:r>
        <w:rPr>
          <w:sz w:val="28"/>
          <w:szCs w:val="28"/>
          <w:lang w:eastAsia="en-US"/>
        </w:rPr>
        <w:t>s</w:t>
      </w:r>
      <w:r w:rsidRPr="00157E7F">
        <w:rPr>
          <w:sz w:val="28"/>
          <w:szCs w:val="28"/>
          <w:lang w:eastAsia="en-US"/>
        </w:rPr>
        <w:t xml:space="preserve"> neatbilst</w:t>
      </w:r>
      <w:r>
        <w:rPr>
          <w:sz w:val="28"/>
          <w:szCs w:val="28"/>
          <w:lang w:eastAsia="en-US"/>
        </w:rPr>
        <w:t>ību</w:t>
      </w:r>
      <w:r w:rsidRPr="00157E7F">
        <w:rPr>
          <w:sz w:val="28"/>
          <w:szCs w:val="28"/>
          <w:lang w:eastAsia="en-US"/>
        </w:rPr>
        <w:t xml:space="preserve"> šajos noteikumos noteiktajām kvalitātes prasībām</w:t>
      </w:r>
      <w:r>
        <w:rPr>
          <w:sz w:val="28"/>
          <w:szCs w:val="28"/>
          <w:lang w:eastAsia="en-US"/>
        </w:rPr>
        <w:t>, norādot, uz kuru personu</w:t>
      </w:r>
      <w:r w:rsidRPr="00885B47">
        <w:rPr>
          <w:sz w:val="28"/>
          <w:szCs w:val="28"/>
          <w:lang w:eastAsia="en-US"/>
        </w:rPr>
        <w:t>, kas veic transporta enerģijas apriti,</w:t>
      </w:r>
      <w:r>
        <w:rPr>
          <w:sz w:val="28"/>
          <w:szCs w:val="28"/>
          <w:lang w:eastAsia="en-US"/>
        </w:rPr>
        <w:t xml:space="preserve"> attiecas minētais konstatējums un </w:t>
      </w:r>
      <w:r>
        <w:rPr>
          <w:sz w:val="28"/>
          <w:szCs w:val="28"/>
          <w:lang w:eastAsia="en-US"/>
        </w:rPr>
        <w:lastRenderedPageBreak/>
        <w:t>kādā apjomā tika realizēta kvalitātes prasībām neatbilstoša transporta enerģija, ja realizēto apjomu bija iespējams konstatēt</w:t>
      </w:r>
      <w:r w:rsidR="00841BDF" w:rsidRPr="00157E7F">
        <w:rPr>
          <w:sz w:val="28"/>
          <w:szCs w:val="28"/>
          <w:lang w:eastAsia="en-US"/>
        </w:rPr>
        <w:t>.</w:t>
      </w:r>
    </w:p>
    <w:p w14:paraId="2FC57309" w14:textId="33CBF474" w:rsidR="00157E7F" w:rsidRPr="00157E7F" w:rsidRDefault="00157E7F" w:rsidP="00B71021">
      <w:pPr>
        <w:pStyle w:val="ListParagraph"/>
        <w:numPr>
          <w:ilvl w:val="0"/>
          <w:numId w:val="11"/>
        </w:numPr>
        <w:spacing w:before="120" w:after="120"/>
        <w:ind w:left="0" w:firstLine="0"/>
        <w:contextualSpacing w:val="0"/>
        <w:jc w:val="both"/>
        <w:rPr>
          <w:sz w:val="28"/>
          <w:szCs w:val="28"/>
          <w:lang w:eastAsia="en-US"/>
        </w:rPr>
      </w:pPr>
      <w:r w:rsidRPr="00157E7F">
        <w:rPr>
          <w:sz w:val="28"/>
          <w:szCs w:val="28"/>
          <w:lang w:eastAsia="en-US"/>
        </w:rPr>
        <w:t xml:space="preserve">Šo noteikumu </w:t>
      </w:r>
      <w:r w:rsidRPr="00BE356A">
        <w:rPr>
          <w:sz w:val="28"/>
          <w:szCs w:val="28"/>
          <w:lang w:eastAsia="en-US"/>
        </w:rPr>
        <w:fldChar w:fldCharType="begin"/>
      </w:r>
      <w:r w:rsidRPr="00157E7F">
        <w:rPr>
          <w:sz w:val="28"/>
          <w:szCs w:val="28"/>
          <w:lang w:eastAsia="en-US"/>
        </w:rPr>
        <w:instrText xml:space="preserve"> REF _Ref73099956 \r \h  \* MERGEFORMAT </w:instrText>
      </w:r>
      <w:r w:rsidRPr="00BE356A">
        <w:rPr>
          <w:sz w:val="28"/>
          <w:szCs w:val="28"/>
          <w:lang w:eastAsia="en-US"/>
        </w:rPr>
      </w:r>
      <w:r w:rsidRPr="00BE356A">
        <w:rPr>
          <w:sz w:val="28"/>
          <w:szCs w:val="28"/>
          <w:lang w:eastAsia="en-US"/>
        </w:rPr>
        <w:fldChar w:fldCharType="separate"/>
      </w:r>
      <w:r w:rsidR="00C62FA8">
        <w:rPr>
          <w:sz w:val="28"/>
          <w:szCs w:val="28"/>
          <w:lang w:eastAsia="en-US"/>
        </w:rPr>
        <w:t>30.2.1</w:t>
      </w:r>
      <w:r w:rsidRPr="00BE356A">
        <w:rPr>
          <w:sz w:val="28"/>
          <w:szCs w:val="28"/>
          <w:lang w:eastAsia="en-US"/>
        </w:rPr>
        <w:fldChar w:fldCharType="end"/>
      </w:r>
      <w:r w:rsidRPr="00157E7F">
        <w:rPr>
          <w:sz w:val="28"/>
          <w:szCs w:val="28"/>
          <w:lang w:eastAsia="en-US"/>
        </w:rPr>
        <w:t>.</w:t>
      </w:r>
      <w:r w:rsidR="00463121">
        <w:rPr>
          <w:sz w:val="28"/>
          <w:szCs w:val="28"/>
          <w:lang w:eastAsia="en-US"/>
        </w:rPr>
        <w:t xml:space="preserve">, </w:t>
      </w:r>
      <w:r w:rsidRPr="00BE356A">
        <w:rPr>
          <w:sz w:val="28"/>
          <w:szCs w:val="28"/>
          <w:lang w:eastAsia="en-US"/>
        </w:rPr>
        <w:fldChar w:fldCharType="begin"/>
      </w:r>
      <w:r w:rsidRPr="00157E7F">
        <w:rPr>
          <w:sz w:val="28"/>
          <w:szCs w:val="28"/>
          <w:lang w:eastAsia="en-US"/>
        </w:rPr>
        <w:instrText xml:space="preserve"> REF _Ref73099957 \r \h  \* MERGEFORMAT </w:instrText>
      </w:r>
      <w:r w:rsidRPr="00BE356A">
        <w:rPr>
          <w:sz w:val="28"/>
          <w:szCs w:val="28"/>
          <w:lang w:eastAsia="en-US"/>
        </w:rPr>
      </w:r>
      <w:r w:rsidRPr="00BE356A">
        <w:rPr>
          <w:sz w:val="28"/>
          <w:szCs w:val="28"/>
          <w:lang w:eastAsia="en-US"/>
        </w:rPr>
        <w:fldChar w:fldCharType="separate"/>
      </w:r>
      <w:r w:rsidR="00C62FA8">
        <w:rPr>
          <w:sz w:val="28"/>
          <w:szCs w:val="28"/>
          <w:lang w:eastAsia="en-US"/>
        </w:rPr>
        <w:t>30.2.3</w:t>
      </w:r>
      <w:r w:rsidRPr="00BE356A">
        <w:rPr>
          <w:sz w:val="28"/>
          <w:szCs w:val="28"/>
          <w:lang w:eastAsia="en-US"/>
        </w:rPr>
        <w:fldChar w:fldCharType="end"/>
      </w:r>
      <w:r w:rsidRPr="00157E7F">
        <w:rPr>
          <w:sz w:val="28"/>
          <w:szCs w:val="28"/>
          <w:lang w:eastAsia="en-US"/>
        </w:rPr>
        <w:t>.</w:t>
      </w:r>
      <w:r w:rsidR="00463121">
        <w:rPr>
          <w:sz w:val="28"/>
          <w:szCs w:val="28"/>
          <w:lang w:eastAsia="en-US"/>
        </w:rPr>
        <w:t xml:space="preserve"> un </w:t>
      </w:r>
      <w:r w:rsidR="00463121">
        <w:rPr>
          <w:sz w:val="28"/>
          <w:szCs w:val="28"/>
          <w:lang w:eastAsia="en-US"/>
        </w:rPr>
        <w:fldChar w:fldCharType="begin"/>
      </w:r>
      <w:r w:rsidR="00463121">
        <w:rPr>
          <w:sz w:val="28"/>
          <w:szCs w:val="28"/>
          <w:lang w:eastAsia="en-US"/>
        </w:rPr>
        <w:instrText xml:space="preserve"> REF _Ref80778664 \r \h </w:instrText>
      </w:r>
      <w:r w:rsidR="00463121">
        <w:rPr>
          <w:sz w:val="28"/>
          <w:szCs w:val="28"/>
          <w:lang w:eastAsia="en-US"/>
        </w:rPr>
      </w:r>
      <w:r w:rsidR="00463121">
        <w:rPr>
          <w:sz w:val="28"/>
          <w:szCs w:val="28"/>
          <w:lang w:eastAsia="en-US"/>
        </w:rPr>
        <w:fldChar w:fldCharType="separate"/>
      </w:r>
      <w:r w:rsidR="00C62FA8">
        <w:rPr>
          <w:sz w:val="28"/>
          <w:szCs w:val="28"/>
          <w:lang w:eastAsia="en-US"/>
        </w:rPr>
        <w:t>30.2.3</w:t>
      </w:r>
      <w:r w:rsidR="00463121">
        <w:rPr>
          <w:sz w:val="28"/>
          <w:szCs w:val="28"/>
          <w:lang w:eastAsia="en-US"/>
        </w:rPr>
        <w:fldChar w:fldCharType="end"/>
      </w:r>
      <w:r w:rsidR="00463121">
        <w:rPr>
          <w:sz w:val="28"/>
          <w:szCs w:val="28"/>
          <w:lang w:eastAsia="en-US"/>
        </w:rPr>
        <w:t>. </w:t>
      </w:r>
      <w:r w:rsidRPr="00157E7F">
        <w:rPr>
          <w:sz w:val="28"/>
          <w:szCs w:val="28"/>
          <w:lang w:eastAsia="en-US"/>
        </w:rPr>
        <w:t xml:space="preserve">apakšpunktā minētās darbības persona, kura veica minēto transporta enerģijas apjoma realizēšanu, var veikt pati vai var atgriezt kvalitātes prasībām neatbilstošo transporta enerģiju tās sākotnējam piegādātājam, kas apņemas </w:t>
      </w:r>
      <w:r w:rsidR="00463121">
        <w:rPr>
          <w:sz w:val="28"/>
          <w:szCs w:val="28"/>
          <w:lang w:eastAsia="en-US"/>
        </w:rPr>
        <w:t xml:space="preserve">attiecīgās </w:t>
      </w:r>
      <w:r w:rsidRPr="00157E7F">
        <w:rPr>
          <w:sz w:val="28"/>
          <w:szCs w:val="28"/>
          <w:lang w:eastAsia="en-US"/>
        </w:rPr>
        <w:t>darbības. Par šādu vienošanos Būvniecības valsts kontroles birojs tiek informēts nekavējoties.</w:t>
      </w:r>
    </w:p>
    <w:p w14:paraId="04C26AB1" w14:textId="3AFED7DF" w:rsidR="00157E7F" w:rsidRPr="00B71021" w:rsidRDefault="00157E7F" w:rsidP="00B71021">
      <w:pPr>
        <w:pStyle w:val="ListParagraph"/>
        <w:numPr>
          <w:ilvl w:val="0"/>
          <w:numId w:val="11"/>
        </w:numPr>
        <w:spacing w:before="120" w:after="120"/>
        <w:ind w:left="0" w:firstLine="0"/>
        <w:contextualSpacing w:val="0"/>
        <w:jc w:val="both"/>
        <w:rPr>
          <w:sz w:val="28"/>
          <w:szCs w:val="28"/>
          <w:lang w:eastAsia="en-US"/>
        </w:rPr>
      </w:pPr>
      <w:r w:rsidRPr="00157E7F">
        <w:rPr>
          <w:sz w:val="28"/>
          <w:szCs w:val="28"/>
          <w:lang w:eastAsia="en-US"/>
        </w:rPr>
        <w:t xml:space="preserve">Par šo noteikumu </w:t>
      </w:r>
      <w:r w:rsidRPr="00BE356A">
        <w:rPr>
          <w:sz w:val="28"/>
          <w:szCs w:val="28"/>
          <w:lang w:eastAsia="en-US"/>
        </w:rPr>
        <w:fldChar w:fldCharType="begin"/>
      </w:r>
      <w:r w:rsidRPr="00157E7F">
        <w:rPr>
          <w:sz w:val="28"/>
          <w:szCs w:val="28"/>
          <w:lang w:eastAsia="en-US"/>
        </w:rPr>
        <w:instrText xml:space="preserve"> REF _Ref73099956 \r \h  \* MERGEFORMAT </w:instrText>
      </w:r>
      <w:r w:rsidRPr="00BE356A">
        <w:rPr>
          <w:sz w:val="28"/>
          <w:szCs w:val="28"/>
          <w:lang w:eastAsia="en-US"/>
        </w:rPr>
      </w:r>
      <w:r w:rsidRPr="00BE356A">
        <w:rPr>
          <w:sz w:val="28"/>
          <w:szCs w:val="28"/>
          <w:lang w:eastAsia="en-US"/>
        </w:rPr>
        <w:fldChar w:fldCharType="separate"/>
      </w:r>
      <w:r w:rsidR="00C62FA8">
        <w:rPr>
          <w:sz w:val="28"/>
          <w:szCs w:val="28"/>
          <w:lang w:eastAsia="en-US"/>
        </w:rPr>
        <w:t>30.2.1</w:t>
      </w:r>
      <w:r w:rsidRPr="00BE356A">
        <w:rPr>
          <w:sz w:val="28"/>
          <w:szCs w:val="28"/>
          <w:lang w:eastAsia="en-US"/>
        </w:rPr>
        <w:fldChar w:fldCharType="end"/>
      </w:r>
      <w:r w:rsidRPr="00157E7F">
        <w:rPr>
          <w:sz w:val="28"/>
          <w:szCs w:val="28"/>
          <w:lang w:eastAsia="en-US"/>
        </w:rPr>
        <w:t>.</w:t>
      </w:r>
      <w:r w:rsidR="00463121">
        <w:rPr>
          <w:sz w:val="28"/>
          <w:szCs w:val="28"/>
          <w:lang w:eastAsia="en-US"/>
        </w:rPr>
        <w:t xml:space="preserve">, </w:t>
      </w:r>
      <w:r w:rsidRPr="00BE356A">
        <w:rPr>
          <w:sz w:val="28"/>
          <w:szCs w:val="28"/>
          <w:lang w:eastAsia="en-US"/>
        </w:rPr>
        <w:fldChar w:fldCharType="begin"/>
      </w:r>
      <w:r w:rsidRPr="00157E7F">
        <w:rPr>
          <w:sz w:val="28"/>
          <w:szCs w:val="28"/>
          <w:lang w:eastAsia="en-US"/>
        </w:rPr>
        <w:instrText xml:space="preserve"> REF _Ref73099957 \r \h  \* MERGEFORMAT </w:instrText>
      </w:r>
      <w:r w:rsidRPr="00BE356A">
        <w:rPr>
          <w:sz w:val="28"/>
          <w:szCs w:val="28"/>
          <w:lang w:eastAsia="en-US"/>
        </w:rPr>
      </w:r>
      <w:r w:rsidRPr="00BE356A">
        <w:rPr>
          <w:sz w:val="28"/>
          <w:szCs w:val="28"/>
          <w:lang w:eastAsia="en-US"/>
        </w:rPr>
        <w:fldChar w:fldCharType="separate"/>
      </w:r>
      <w:r w:rsidR="00C62FA8">
        <w:rPr>
          <w:sz w:val="28"/>
          <w:szCs w:val="28"/>
          <w:lang w:eastAsia="en-US"/>
        </w:rPr>
        <w:t>30.2.3</w:t>
      </w:r>
      <w:r w:rsidRPr="00BE356A">
        <w:rPr>
          <w:sz w:val="28"/>
          <w:szCs w:val="28"/>
          <w:lang w:eastAsia="en-US"/>
        </w:rPr>
        <w:fldChar w:fldCharType="end"/>
      </w:r>
      <w:r w:rsidRPr="00157E7F">
        <w:rPr>
          <w:sz w:val="28"/>
          <w:szCs w:val="28"/>
          <w:lang w:eastAsia="en-US"/>
        </w:rPr>
        <w:t>.</w:t>
      </w:r>
      <w:r w:rsidR="00463121">
        <w:rPr>
          <w:sz w:val="28"/>
          <w:szCs w:val="28"/>
          <w:lang w:eastAsia="en-US"/>
        </w:rPr>
        <w:t xml:space="preserve"> un </w:t>
      </w:r>
      <w:r w:rsidR="00463121">
        <w:rPr>
          <w:sz w:val="28"/>
          <w:szCs w:val="28"/>
          <w:lang w:eastAsia="en-US"/>
        </w:rPr>
        <w:fldChar w:fldCharType="begin"/>
      </w:r>
      <w:r w:rsidR="00463121">
        <w:rPr>
          <w:sz w:val="28"/>
          <w:szCs w:val="28"/>
          <w:lang w:eastAsia="en-US"/>
        </w:rPr>
        <w:instrText xml:space="preserve"> REF _Ref80778664 \r \h </w:instrText>
      </w:r>
      <w:r w:rsidR="00463121">
        <w:rPr>
          <w:sz w:val="28"/>
          <w:szCs w:val="28"/>
          <w:lang w:eastAsia="en-US"/>
        </w:rPr>
      </w:r>
      <w:r w:rsidR="00463121">
        <w:rPr>
          <w:sz w:val="28"/>
          <w:szCs w:val="28"/>
          <w:lang w:eastAsia="en-US"/>
        </w:rPr>
        <w:fldChar w:fldCharType="separate"/>
      </w:r>
      <w:r w:rsidR="00C62FA8">
        <w:rPr>
          <w:sz w:val="28"/>
          <w:szCs w:val="28"/>
          <w:lang w:eastAsia="en-US"/>
        </w:rPr>
        <w:t>30.2.3</w:t>
      </w:r>
      <w:r w:rsidR="00463121">
        <w:rPr>
          <w:sz w:val="28"/>
          <w:szCs w:val="28"/>
          <w:lang w:eastAsia="en-US"/>
        </w:rPr>
        <w:fldChar w:fldCharType="end"/>
      </w:r>
      <w:r w:rsidR="00463121">
        <w:rPr>
          <w:sz w:val="28"/>
          <w:szCs w:val="28"/>
          <w:lang w:eastAsia="en-US"/>
        </w:rPr>
        <w:t>. </w:t>
      </w:r>
      <w:r w:rsidRPr="00157E7F">
        <w:rPr>
          <w:sz w:val="28"/>
          <w:szCs w:val="28"/>
          <w:lang w:eastAsia="en-US"/>
        </w:rPr>
        <w:t xml:space="preserve">apakšpunktā minēto darbību īstenošanu </w:t>
      </w:r>
      <w:r w:rsidR="00463121" w:rsidRPr="00157E7F">
        <w:rPr>
          <w:sz w:val="28"/>
          <w:szCs w:val="28"/>
          <w:lang w:eastAsia="en-US"/>
        </w:rPr>
        <w:t>persona, kura veica minēto transporta enerģijas apjoma realizēšanu</w:t>
      </w:r>
      <w:r w:rsidR="00463121">
        <w:rPr>
          <w:sz w:val="28"/>
          <w:szCs w:val="28"/>
          <w:lang w:eastAsia="en-US"/>
        </w:rPr>
        <w:t xml:space="preserve">, informē </w:t>
      </w:r>
      <w:r w:rsidRPr="00157E7F">
        <w:rPr>
          <w:sz w:val="28"/>
          <w:szCs w:val="28"/>
          <w:lang w:eastAsia="en-US"/>
        </w:rPr>
        <w:t>Būvniecības valsts kontroles biroj</w:t>
      </w:r>
      <w:r w:rsidR="00463121">
        <w:rPr>
          <w:sz w:val="28"/>
          <w:szCs w:val="28"/>
          <w:lang w:eastAsia="en-US"/>
        </w:rPr>
        <w:t xml:space="preserve">u </w:t>
      </w:r>
      <w:r w:rsidRPr="00157E7F">
        <w:rPr>
          <w:sz w:val="28"/>
          <w:szCs w:val="28"/>
          <w:lang w:eastAsia="en-US"/>
        </w:rPr>
        <w:t>14 dienu laikā pēc darbības īstenošanas.</w:t>
      </w:r>
    </w:p>
    <w:p w14:paraId="12613C43" w14:textId="52EB5E79" w:rsidR="008F7E75" w:rsidRPr="00157E7F" w:rsidRDefault="00F66594" w:rsidP="00B71021">
      <w:pPr>
        <w:pStyle w:val="ListParagraph"/>
        <w:numPr>
          <w:ilvl w:val="0"/>
          <w:numId w:val="11"/>
        </w:numPr>
        <w:spacing w:before="120" w:after="120"/>
        <w:ind w:left="0" w:firstLine="0"/>
        <w:contextualSpacing w:val="0"/>
        <w:jc w:val="both"/>
        <w:rPr>
          <w:sz w:val="28"/>
          <w:szCs w:val="28"/>
          <w:lang w:eastAsia="en-US"/>
        </w:rPr>
      </w:pPr>
      <w:r w:rsidRPr="00157E7F">
        <w:rPr>
          <w:sz w:val="28"/>
          <w:szCs w:val="28"/>
          <w:lang w:eastAsia="en-US"/>
        </w:rPr>
        <w:t>Kvalitātes prasībā</w:t>
      </w:r>
      <w:r w:rsidR="001F5496" w:rsidRPr="00157E7F">
        <w:rPr>
          <w:sz w:val="28"/>
          <w:szCs w:val="28"/>
          <w:lang w:eastAsia="en-US"/>
        </w:rPr>
        <w:t>m</w:t>
      </w:r>
      <w:r w:rsidRPr="00157E7F">
        <w:rPr>
          <w:sz w:val="28"/>
          <w:szCs w:val="28"/>
          <w:lang w:eastAsia="en-US"/>
        </w:rPr>
        <w:t xml:space="preserve"> neatbilstošu degvielu pārstrādā vai </w:t>
      </w:r>
      <w:r w:rsidR="00254AB9" w:rsidRPr="00157E7F">
        <w:rPr>
          <w:sz w:val="28"/>
          <w:szCs w:val="28"/>
          <w:lang w:eastAsia="en-US"/>
        </w:rPr>
        <w:t>iznīcin</w:t>
      </w:r>
      <w:r w:rsidRPr="00157E7F">
        <w:rPr>
          <w:sz w:val="28"/>
          <w:szCs w:val="28"/>
          <w:lang w:eastAsia="en-US"/>
        </w:rPr>
        <w:t>a</w:t>
      </w:r>
      <w:r w:rsidR="00254AB9" w:rsidRPr="00157E7F">
        <w:rPr>
          <w:sz w:val="28"/>
          <w:szCs w:val="28"/>
          <w:lang w:eastAsia="en-US"/>
        </w:rPr>
        <w:t xml:space="preserve"> saskaņā ar normatīvajiem aktiem par</w:t>
      </w:r>
      <w:r w:rsidRPr="00157E7F">
        <w:rPr>
          <w:sz w:val="28"/>
          <w:szCs w:val="28"/>
          <w:lang w:eastAsia="en-US"/>
        </w:rPr>
        <w:t xml:space="preserve"> akcīzes preču apriti</w:t>
      </w:r>
      <w:r w:rsidR="00254AB9" w:rsidRPr="00157E7F">
        <w:rPr>
          <w:sz w:val="28"/>
          <w:szCs w:val="28"/>
          <w:lang w:eastAsia="en-US"/>
        </w:rPr>
        <w:t>.</w:t>
      </w:r>
    </w:p>
    <w:p w14:paraId="76C2C0F6" w14:textId="7A315D0A" w:rsidR="00F153E4" w:rsidRPr="00157E7F" w:rsidRDefault="00F153E4" w:rsidP="00A413D2">
      <w:pPr>
        <w:spacing w:before="120" w:after="120"/>
        <w:jc w:val="both"/>
        <w:rPr>
          <w:sz w:val="28"/>
          <w:szCs w:val="28"/>
        </w:rPr>
      </w:pPr>
    </w:p>
    <w:p w14:paraId="547AD07F" w14:textId="2B95FC91" w:rsidR="00254AB9" w:rsidRPr="00157E7F" w:rsidRDefault="00254AB9">
      <w:pPr>
        <w:spacing w:before="120" w:after="120"/>
        <w:jc w:val="center"/>
        <w:rPr>
          <w:b/>
          <w:bCs/>
          <w:sz w:val="28"/>
          <w:szCs w:val="28"/>
        </w:rPr>
      </w:pPr>
      <w:bookmarkStart w:id="50" w:name="p34"/>
      <w:bookmarkStart w:id="51" w:name="p-714322"/>
      <w:bookmarkStart w:id="52" w:name="p35"/>
      <w:bookmarkStart w:id="53" w:name="p-116092"/>
      <w:bookmarkEnd w:id="50"/>
      <w:bookmarkEnd w:id="51"/>
      <w:bookmarkEnd w:id="52"/>
      <w:bookmarkEnd w:id="53"/>
      <w:r w:rsidRPr="00157E7F">
        <w:rPr>
          <w:b/>
          <w:bCs/>
          <w:sz w:val="28"/>
          <w:szCs w:val="28"/>
        </w:rPr>
        <w:t>VII. Noslēguma jautājumi</w:t>
      </w:r>
    </w:p>
    <w:p w14:paraId="069D74AD" w14:textId="4CEBBD80" w:rsidR="00254AB9" w:rsidRPr="00157E7F" w:rsidRDefault="00254AB9" w:rsidP="00BB08DE">
      <w:pPr>
        <w:pStyle w:val="ListParagraph"/>
        <w:numPr>
          <w:ilvl w:val="0"/>
          <w:numId w:val="11"/>
        </w:numPr>
        <w:spacing w:before="120" w:after="120"/>
        <w:ind w:left="0" w:firstLine="0"/>
        <w:contextualSpacing w:val="0"/>
        <w:jc w:val="both"/>
        <w:rPr>
          <w:sz w:val="28"/>
          <w:szCs w:val="28"/>
        </w:rPr>
      </w:pPr>
      <w:r w:rsidRPr="00157E7F">
        <w:rPr>
          <w:sz w:val="28"/>
          <w:szCs w:val="28"/>
        </w:rPr>
        <w:t>Ar šo noteikumu spēkā stāšanos spēku zaudē:</w:t>
      </w:r>
    </w:p>
    <w:p w14:paraId="6191D0D6" w14:textId="3AF70FA3" w:rsidR="00254AB9" w:rsidRPr="00157E7F" w:rsidRDefault="00254AB9" w:rsidP="00BB08DE">
      <w:pPr>
        <w:pStyle w:val="ListParagraph"/>
        <w:numPr>
          <w:ilvl w:val="1"/>
          <w:numId w:val="11"/>
        </w:numPr>
        <w:spacing w:before="120" w:after="120"/>
        <w:ind w:left="0" w:firstLine="0"/>
        <w:contextualSpacing w:val="0"/>
        <w:jc w:val="both"/>
        <w:rPr>
          <w:sz w:val="28"/>
          <w:szCs w:val="28"/>
        </w:rPr>
      </w:pPr>
      <w:r w:rsidRPr="00157E7F">
        <w:rPr>
          <w:sz w:val="28"/>
          <w:szCs w:val="28"/>
        </w:rPr>
        <w:t>Ministru kabineta 2000.gada 26.septembra noteikumi Nr.332 “Noteikumi par benzīna un dīzeļdegvielas atbilstības novērtēšanu”</w:t>
      </w:r>
      <w:r w:rsidR="001F5496" w:rsidRPr="00157E7F">
        <w:rPr>
          <w:sz w:val="28"/>
          <w:szCs w:val="28"/>
        </w:rPr>
        <w:t>;</w:t>
      </w:r>
    </w:p>
    <w:p w14:paraId="6495EE39" w14:textId="1AA701DF" w:rsidR="00254AB9" w:rsidRDefault="00254AB9" w:rsidP="00BB08DE">
      <w:pPr>
        <w:pStyle w:val="ListParagraph"/>
        <w:numPr>
          <w:ilvl w:val="1"/>
          <w:numId w:val="11"/>
        </w:numPr>
        <w:spacing w:before="120" w:after="120"/>
        <w:ind w:left="0" w:firstLine="0"/>
        <w:contextualSpacing w:val="0"/>
        <w:jc w:val="both"/>
        <w:rPr>
          <w:sz w:val="28"/>
          <w:szCs w:val="28"/>
        </w:rPr>
      </w:pPr>
      <w:r w:rsidRPr="00157E7F">
        <w:rPr>
          <w:sz w:val="28"/>
          <w:szCs w:val="28"/>
        </w:rPr>
        <w:t>Ministru kabineta 2005.gada 18.oktobra noteikumi Nr.772 “Noteikumi par biodegvielas kvalitātes prasībām, atbilstības novērtēšanu, tirgus uzraudzību un patērētāju informēšanas kārtību”.</w:t>
      </w:r>
    </w:p>
    <w:p w14:paraId="13FF7F63" w14:textId="382B2846" w:rsidR="0024025A" w:rsidRDefault="0024025A" w:rsidP="00BB08DE">
      <w:pPr>
        <w:pStyle w:val="ListParagraph"/>
        <w:numPr>
          <w:ilvl w:val="0"/>
          <w:numId w:val="11"/>
        </w:numPr>
        <w:spacing w:before="120" w:after="120"/>
        <w:ind w:left="0" w:firstLine="0"/>
        <w:contextualSpacing w:val="0"/>
        <w:jc w:val="both"/>
        <w:rPr>
          <w:sz w:val="28"/>
          <w:szCs w:val="28"/>
        </w:rPr>
      </w:pPr>
      <w:r>
        <w:rPr>
          <w:sz w:val="28"/>
          <w:szCs w:val="28"/>
        </w:rPr>
        <w:t>Šo noteikumu</w:t>
      </w:r>
      <w:r w:rsidR="00463121">
        <w:rPr>
          <w:sz w:val="28"/>
          <w:szCs w:val="28"/>
        </w:rPr>
        <w:t xml:space="preserve"> </w:t>
      </w:r>
      <w:r w:rsidR="00463121">
        <w:rPr>
          <w:sz w:val="28"/>
          <w:szCs w:val="28"/>
        </w:rPr>
        <w:fldChar w:fldCharType="begin"/>
      </w:r>
      <w:r w:rsidR="00463121">
        <w:rPr>
          <w:sz w:val="28"/>
          <w:szCs w:val="28"/>
        </w:rPr>
        <w:instrText xml:space="preserve"> REF _Ref71367695 \r \h </w:instrText>
      </w:r>
      <w:r w:rsidR="00463121">
        <w:rPr>
          <w:sz w:val="28"/>
          <w:szCs w:val="28"/>
        </w:rPr>
      </w:r>
      <w:r w:rsidR="00463121">
        <w:rPr>
          <w:sz w:val="28"/>
          <w:szCs w:val="28"/>
        </w:rPr>
        <w:fldChar w:fldCharType="separate"/>
      </w:r>
      <w:r w:rsidR="00C62FA8">
        <w:rPr>
          <w:sz w:val="28"/>
          <w:szCs w:val="28"/>
        </w:rPr>
        <w:t>4</w:t>
      </w:r>
      <w:r w:rsidR="00463121">
        <w:rPr>
          <w:sz w:val="28"/>
          <w:szCs w:val="28"/>
        </w:rPr>
        <w:fldChar w:fldCharType="end"/>
      </w:r>
      <w:r w:rsidR="00463121">
        <w:rPr>
          <w:sz w:val="28"/>
          <w:szCs w:val="28"/>
        </w:rPr>
        <w:t>. un</w:t>
      </w:r>
      <w:r w:rsidR="007A701A">
        <w:rPr>
          <w:sz w:val="28"/>
          <w:szCs w:val="28"/>
        </w:rPr>
        <w:t xml:space="preserve"> </w:t>
      </w:r>
      <w:r w:rsidR="007A701A">
        <w:rPr>
          <w:sz w:val="28"/>
          <w:szCs w:val="28"/>
        </w:rPr>
        <w:fldChar w:fldCharType="begin"/>
      </w:r>
      <w:r w:rsidR="007A701A">
        <w:rPr>
          <w:sz w:val="28"/>
          <w:szCs w:val="28"/>
        </w:rPr>
        <w:instrText xml:space="preserve"> REF _Ref83297980 \r \h </w:instrText>
      </w:r>
      <w:r w:rsidR="007A701A">
        <w:rPr>
          <w:sz w:val="28"/>
          <w:szCs w:val="28"/>
        </w:rPr>
      </w:r>
      <w:r w:rsidR="007A701A">
        <w:rPr>
          <w:sz w:val="28"/>
          <w:szCs w:val="28"/>
        </w:rPr>
        <w:fldChar w:fldCharType="separate"/>
      </w:r>
      <w:r w:rsidR="00C62FA8">
        <w:rPr>
          <w:sz w:val="28"/>
          <w:szCs w:val="28"/>
        </w:rPr>
        <w:t>5</w:t>
      </w:r>
      <w:r w:rsidR="007A701A">
        <w:rPr>
          <w:sz w:val="28"/>
          <w:szCs w:val="28"/>
        </w:rPr>
        <w:fldChar w:fldCharType="end"/>
      </w:r>
      <w:r w:rsidR="007A701A">
        <w:rPr>
          <w:sz w:val="28"/>
          <w:szCs w:val="28"/>
        </w:rPr>
        <w:t>.</w:t>
      </w:r>
      <w:r w:rsidR="00463121">
        <w:rPr>
          <w:sz w:val="28"/>
          <w:szCs w:val="28"/>
        </w:rPr>
        <w:t> punkts</w:t>
      </w:r>
      <w:r w:rsidR="007A701A">
        <w:rPr>
          <w:sz w:val="28"/>
          <w:szCs w:val="28"/>
        </w:rPr>
        <w:t xml:space="preserve">, </w:t>
      </w:r>
      <w:r>
        <w:rPr>
          <w:sz w:val="28"/>
          <w:szCs w:val="28"/>
        </w:rPr>
        <w:fldChar w:fldCharType="begin"/>
      </w:r>
      <w:r>
        <w:rPr>
          <w:sz w:val="28"/>
          <w:szCs w:val="28"/>
        </w:rPr>
        <w:instrText xml:space="preserve"> REF _Ref73110917 \r \h </w:instrText>
      </w:r>
      <w:r>
        <w:rPr>
          <w:sz w:val="28"/>
          <w:szCs w:val="28"/>
        </w:rPr>
      </w:r>
      <w:r>
        <w:rPr>
          <w:sz w:val="28"/>
          <w:szCs w:val="28"/>
        </w:rPr>
        <w:fldChar w:fldCharType="separate"/>
      </w:r>
      <w:r w:rsidR="00C62FA8">
        <w:rPr>
          <w:sz w:val="28"/>
          <w:szCs w:val="28"/>
        </w:rPr>
        <w:t>21</w:t>
      </w:r>
      <w:r>
        <w:rPr>
          <w:sz w:val="28"/>
          <w:szCs w:val="28"/>
        </w:rPr>
        <w:fldChar w:fldCharType="end"/>
      </w:r>
      <w:r>
        <w:rPr>
          <w:sz w:val="28"/>
          <w:szCs w:val="28"/>
        </w:rPr>
        <w:t xml:space="preserve">.punkta 2.teikums </w:t>
      </w:r>
      <w:r w:rsidR="007A701A">
        <w:rPr>
          <w:sz w:val="28"/>
          <w:szCs w:val="28"/>
        </w:rPr>
        <w:t xml:space="preserve">un </w:t>
      </w:r>
      <w:r w:rsidR="007A701A">
        <w:rPr>
          <w:sz w:val="28"/>
          <w:szCs w:val="28"/>
        </w:rPr>
        <w:fldChar w:fldCharType="begin"/>
      </w:r>
      <w:r w:rsidR="007A701A">
        <w:rPr>
          <w:sz w:val="28"/>
          <w:szCs w:val="28"/>
        </w:rPr>
        <w:instrText xml:space="preserve"> REF _Ref80778664 \r \h </w:instrText>
      </w:r>
      <w:r w:rsidR="007A701A">
        <w:rPr>
          <w:sz w:val="28"/>
          <w:szCs w:val="28"/>
        </w:rPr>
      </w:r>
      <w:r w:rsidR="007A701A">
        <w:rPr>
          <w:sz w:val="28"/>
          <w:szCs w:val="28"/>
        </w:rPr>
        <w:fldChar w:fldCharType="separate"/>
      </w:r>
      <w:r w:rsidR="00C62FA8">
        <w:rPr>
          <w:sz w:val="28"/>
          <w:szCs w:val="28"/>
        </w:rPr>
        <w:t>30.2.3</w:t>
      </w:r>
      <w:r w:rsidR="007A701A">
        <w:rPr>
          <w:sz w:val="28"/>
          <w:szCs w:val="28"/>
        </w:rPr>
        <w:fldChar w:fldCharType="end"/>
      </w:r>
      <w:r w:rsidR="007A701A">
        <w:rPr>
          <w:sz w:val="28"/>
          <w:szCs w:val="28"/>
        </w:rPr>
        <w:t xml:space="preserve">. apakšpunkts </w:t>
      </w:r>
      <w:r>
        <w:rPr>
          <w:sz w:val="28"/>
          <w:szCs w:val="28"/>
        </w:rPr>
        <w:t>ir spēkā līdz 2023.gada 31.decembrim.</w:t>
      </w:r>
    </w:p>
    <w:p w14:paraId="56D8889E" w14:textId="439DDFFF" w:rsidR="0024025A" w:rsidRPr="00157E7F" w:rsidRDefault="0024025A" w:rsidP="00B71021">
      <w:pPr>
        <w:pStyle w:val="ListParagraph"/>
        <w:spacing w:before="120" w:after="120"/>
        <w:ind w:left="0"/>
        <w:contextualSpacing w:val="0"/>
        <w:jc w:val="both"/>
        <w:rPr>
          <w:sz w:val="28"/>
          <w:szCs w:val="28"/>
        </w:rPr>
      </w:pPr>
    </w:p>
    <w:p w14:paraId="6C89E4C6" w14:textId="011A6F21" w:rsidR="00254AB9" w:rsidRPr="00157E7F" w:rsidRDefault="00254AB9" w:rsidP="00A413D2">
      <w:pPr>
        <w:spacing w:before="120" w:after="120"/>
        <w:jc w:val="both"/>
        <w:rPr>
          <w:sz w:val="28"/>
          <w:szCs w:val="28"/>
        </w:rPr>
      </w:pPr>
    </w:p>
    <w:p w14:paraId="21F69A0F" w14:textId="77777777" w:rsidR="00254AB9" w:rsidRPr="00097A0E" w:rsidRDefault="00254AB9" w:rsidP="00A413D2">
      <w:pPr>
        <w:spacing w:before="120" w:after="120"/>
        <w:jc w:val="center"/>
        <w:rPr>
          <w:b/>
          <w:bCs/>
          <w:sz w:val="28"/>
          <w:szCs w:val="28"/>
        </w:rPr>
      </w:pPr>
      <w:r w:rsidRPr="00097A0E">
        <w:rPr>
          <w:b/>
          <w:bCs/>
          <w:sz w:val="28"/>
          <w:szCs w:val="28"/>
        </w:rPr>
        <w:t>Informatīva atsauce uz Eiropas Savienības direktīvām</w:t>
      </w:r>
    </w:p>
    <w:p w14:paraId="4A9B6A16" w14:textId="77777777" w:rsidR="00254AB9" w:rsidRPr="00676217" w:rsidRDefault="00254AB9" w:rsidP="00A413D2">
      <w:pPr>
        <w:spacing w:before="120" w:after="120"/>
        <w:jc w:val="both"/>
        <w:rPr>
          <w:sz w:val="28"/>
          <w:szCs w:val="28"/>
        </w:rPr>
      </w:pPr>
      <w:r w:rsidRPr="00676217">
        <w:rPr>
          <w:sz w:val="28"/>
          <w:szCs w:val="28"/>
        </w:rPr>
        <w:t>Noteikumos iekļautas tiesību normas, kas izriet no:</w:t>
      </w:r>
    </w:p>
    <w:p w14:paraId="47419B2B" w14:textId="77777777" w:rsidR="00254AB9" w:rsidRPr="00676217" w:rsidRDefault="00254AB9" w:rsidP="00A413D2">
      <w:pPr>
        <w:spacing w:before="120" w:after="120"/>
        <w:jc w:val="both"/>
        <w:rPr>
          <w:sz w:val="28"/>
          <w:szCs w:val="28"/>
        </w:rPr>
      </w:pPr>
      <w:r w:rsidRPr="00676217">
        <w:rPr>
          <w:sz w:val="28"/>
          <w:szCs w:val="28"/>
        </w:rPr>
        <w:t>1) Eiropas Parlamenta un Padomes 1998.gada 13.oktobra Direktīvas 98/70/EK, kas attiecas uz benzīna un dīzeļdegvielas kvalitāti un ar ko groza Padomes Direktīvu 93/12/EEK;</w:t>
      </w:r>
    </w:p>
    <w:p w14:paraId="3AEA9DE8" w14:textId="77777777" w:rsidR="00254AB9" w:rsidRPr="00676217" w:rsidRDefault="00254AB9" w:rsidP="00A413D2">
      <w:pPr>
        <w:spacing w:before="120" w:after="120"/>
        <w:jc w:val="both"/>
        <w:rPr>
          <w:sz w:val="28"/>
          <w:szCs w:val="28"/>
        </w:rPr>
      </w:pPr>
      <w:r w:rsidRPr="00676217">
        <w:rPr>
          <w:sz w:val="28"/>
          <w:szCs w:val="28"/>
        </w:rPr>
        <w:t>2) Eiropas Parlamenta un Padomes 2003.gada 3.marta Direktīvas 2003/17/EK, ar ko groza Direktīvu 98/70/EK, kas attiecas uz benzīna un dīzeļdegvielas kvalitāti;</w:t>
      </w:r>
    </w:p>
    <w:p w14:paraId="55B8AC97" w14:textId="77777777" w:rsidR="00254AB9" w:rsidRPr="00676217" w:rsidRDefault="00254AB9" w:rsidP="00A413D2">
      <w:pPr>
        <w:spacing w:before="120" w:after="120"/>
        <w:jc w:val="both"/>
        <w:rPr>
          <w:sz w:val="28"/>
          <w:szCs w:val="28"/>
        </w:rPr>
      </w:pPr>
      <w:r w:rsidRPr="00676217">
        <w:rPr>
          <w:sz w:val="28"/>
          <w:szCs w:val="28"/>
        </w:rPr>
        <w:t>3) Eiropas Parlamenta un Padomes 2009.gada 23.aprīļa Direktīvas 2009/28/EK par atjaunojamo energoresursu izmantošanas veicināšanu un ar ko groza un sekojoši atceļ Direktīvas 2001/77/EK un 2003/30/EK;</w:t>
      </w:r>
    </w:p>
    <w:p w14:paraId="28C1F87F" w14:textId="77777777" w:rsidR="00254AB9" w:rsidRPr="00676217" w:rsidRDefault="00254AB9" w:rsidP="00A413D2">
      <w:pPr>
        <w:spacing w:before="120" w:after="120"/>
        <w:jc w:val="both"/>
        <w:rPr>
          <w:sz w:val="28"/>
          <w:szCs w:val="28"/>
        </w:rPr>
      </w:pPr>
      <w:r w:rsidRPr="00676217">
        <w:rPr>
          <w:sz w:val="28"/>
          <w:szCs w:val="28"/>
        </w:rPr>
        <w:t xml:space="preserve">4) Eiropas Parlamenta un Padomes 2009.gada 23.aprīļa Direktīvas 2009/30/EK, ar ko groza Direktīvu 98/70/EK attiecībā uz benzīna, dīzeļdegvielas un gāzeļļas specifikācijām un ievieš mehānismu autotransporta līdzekļos lietojamās degvielas radītās siltumnīcefekta gāzu emisijas kontrolei un samazināšanai, groza Padomes </w:t>
      </w:r>
      <w:r w:rsidRPr="00676217">
        <w:rPr>
          <w:sz w:val="28"/>
          <w:szCs w:val="28"/>
        </w:rPr>
        <w:lastRenderedPageBreak/>
        <w:t>Direktīvu 1999/32/EK attiecībā uz tās degvielas specifikācijām, kuru lieto iekšējo ūdensceļu kuģos, un atceļ Direktīvu 93/12/EEK;</w:t>
      </w:r>
    </w:p>
    <w:p w14:paraId="3466D93C" w14:textId="77777777" w:rsidR="00254AB9" w:rsidRPr="00676217" w:rsidRDefault="00254AB9" w:rsidP="00A413D2">
      <w:pPr>
        <w:spacing w:before="120" w:after="120"/>
        <w:jc w:val="both"/>
        <w:rPr>
          <w:sz w:val="28"/>
          <w:szCs w:val="28"/>
        </w:rPr>
      </w:pPr>
      <w:r w:rsidRPr="00676217">
        <w:rPr>
          <w:sz w:val="28"/>
          <w:szCs w:val="28"/>
        </w:rPr>
        <w:t>5) Komisijas 2014.gada 10.jūnija Direktīvas 2014/77/ES, ar kuru groza Eiropas Parlamenta un Padomes Direktīvas 98/70/EK I un II pielikumu, kas attiecas uz benzīna un dīzeļdegvielu kvalitāti;</w:t>
      </w:r>
    </w:p>
    <w:p w14:paraId="68A89601" w14:textId="52CB4550" w:rsidR="00254AB9" w:rsidRPr="00676217" w:rsidRDefault="00254AB9" w:rsidP="00A413D2">
      <w:pPr>
        <w:spacing w:before="120" w:after="120"/>
        <w:jc w:val="both"/>
        <w:rPr>
          <w:sz w:val="28"/>
          <w:szCs w:val="28"/>
        </w:rPr>
      </w:pPr>
      <w:r w:rsidRPr="00676217">
        <w:rPr>
          <w:sz w:val="28"/>
          <w:szCs w:val="28"/>
        </w:rPr>
        <w:t>6) Eiropas Parlamenta un Padomes 2015. gada 9. septembra Direktīvas (ES) 2015/1513, ar kuru groza Direktīvu 98/70/EK, kas attiecas uz benzīna un dīzeļdegvielu kvalitāti, un Direktīvu 2009/28/EK par atjaunojamo energoresursu izmantošanas veicināšanu</w:t>
      </w:r>
      <w:r w:rsidR="004574C3">
        <w:rPr>
          <w:sz w:val="28"/>
          <w:szCs w:val="28"/>
        </w:rPr>
        <w:t>.</w:t>
      </w:r>
    </w:p>
    <w:p w14:paraId="00BC8B74" w14:textId="77777777" w:rsidR="008F7E75" w:rsidRDefault="008F7E75" w:rsidP="007551E3">
      <w:pPr>
        <w:pStyle w:val="Title"/>
        <w:outlineLvl w:val="0"/>
        <w:rPr>
          <w:b/>
          <w:szCs w:val="28"/>
        </w:rPr>
      </w:pPr>
    </w:p>
    <w:p w14:paraId="123AE1FF" w14:textId="77777777" w:rsidR="00AC7DE3" w:rsidRPr="00676217" w:rsidRDefault="00AC7DE3" w:rsidP="00254AB9">
      <w:pPr>
        <w:spacing w:before="120" w:after="120"/>
        <w:rPr>
          <w:sz w:val="28"/>
          <w:szCs w:val="28"/>
        </w:rPr>
      </w:pPr>
    </w:p>
    <w:p w14:paraId="74C4327E" w14:textId="570C23E4" w:rsidR="00254AB9" w:rsidRPr="00676217" w:rsidRDefault="00254AB9" w:rsidP="00B71021">
      <w:pPr>
        <w:rPr>
          <w:sz w:val="28"/>
          <w:szCs w:val="28"/>
        </w:rPr>
      </w:pPr>
      <w:bookmarkStart w:id="54" w:name="_Hlk67329888"/>
      <w:r w:rsidRPr="00676217">
        <w:rPr>
          <w:sz w:val="28"/>
          <w:szCs w:val="28"/>
        </w:rPr>
        <w:t>Ministru prezidents</w:t>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t>A.K.Kariņš</w:t>
      </w:r>
    </w:p>
    <w:p w14:paraId="25D1F9EC" w14:textId="610642BB" w:rsidR="00254AB9" w:rsidRPr="00676217" w:rsidRDefault="00254AB9" w:rsidP="00B71021">
      <w:pPr>
        <w:rPr>
          <w:sz w:val="28"/>
          <w:szCs w:val="28"/>
        </w:rPr>
      </w:pPr>
    </w:p>
    <w:p w14:paraId="483AF0C7" w14:textId="77777777" w:rsidR="00AC7DE3" w:rsidRPr="00676217" w:rsidRDefault="00AC7DE3" w:rsidP="00B71021">
      <w:pPr>
        <w:rPr>
          <w:sz w:val="28"/>
          <w:szCs w:val="28"/>
        </w:rPr>
      </w:pPr>
    </w:p>
    <w:p w14:paraId="036D86D0" w14:textId="3A6C1E40" w:rsidR="00254AB9" w:rsidRDefault="00254AB9">
      <w:pPr>
        <w:rPr>
          <w:sz w:val="28"/>
          <w:szCs w:val="28"/>
        </w:rPr>
      </w:pPr>
      <w:bookmarkStart w:id="55" w:name="_Hlk36459953"/>
      <w:r w:rsidRPr="00676217">
        <w:rPr>
          <w:sz w:val="28"/>
          <w:szCs w:val="28"/>
        </w:rPr>
        <w:t>Ekonomikas ministrs</w:t>
      </w:r>
      <w:r w:rsidRPr="00676217">
        <w:rPr>
          <w:sz w:val="28"/>
          <w:szCs w:val="28"/>
        </w:rPr>
        <w:tab/>
      </w:r>
      <w:r w:rsidR="00AF28DB">
        <w:rPr>
          <w:sz w:val="28"/>
          <w:szCs w:val="28"/>
        </w:rPr>
        <w:tab/>
      </w:r>
      <w:r w:rsidR="00AF28DB">
        <w:rPr>
          <w:sz w:val="28"/>
          <w:szCs w:val="28"/>
        </w:rPr>
        <w:tab/>
      </w:r>
      <w:r w:rsidR="00AF28DB">
        <w:rPr>
          <w:sz w:val="28"/>
          <w:szCs w:val="28"/>
        </w:rPr>
        <w:tab/>
      </w:r>
      <w:r w:rsidR="00AF28DB">
        <w:rPr>
          <w:sz w:val="28"/>
          <w:szCs w:val="28"/>
        </w:rPr>
        <w:tab/>
      </w:r>
      <w:r w:rsidR="00AF28DB">
        <w:rPr>
          <w:sz w:val="28"/>
          <w:szCs w:val="28"/>
        </w:rPr>
        <w:tab/>
      </w:r>
      <w:r w:rsidR="00AF28DB">
        <w:rPr>
          <w:sz w:val="28"/>
          <w:szCs w:val="28"/>
        </w:rPr>
        <w:tab/>
      </w:r>
      <w:r w:rsidR="00AF28DB">
        <w:rPr>
          <w:sz w:val="28"/>
          <w:szCs w:val="28"/>
        </w:rPr>
        <w:tab/>
        <w:t>J.Vitenbergs</w:t>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r w:rsidRPr="00676217">
        <w:rPr>
          <w:sz w:val="28"/>
          <w:szCs w:val="28"/>
        </w:rPr>
        <w:tab/>
      </w:r>
      <w:bookmarkEnd w:id="54"/>
      <w:r w:rsidRPr="00676217">
        <w:rPr>
          <w:sz w:val="28"/>
          <w:szCs w:val="28"/>
        </w:rPr>
        <w:tab/>
        <w:t xml:space="preserve">       </w:t>
      </w:r>
    </w:p>
    <w:p w14:paraId="2888DC00" w14:textId="77777777" w:rsidR="001F5496" w:rsidRPr="00676217" w:rsidRDefault="001F5496">
      <w:pPr>
        <w:rPr>
          <w:sz w:val="28"/>
          <w:szCs w:val="28"/>
        </w:rPr>
      </w:pPr>
    </w:p>
    <w:bookmarkEnd w:id="55"/>
    <w:p w14:paraId="2CB2DC0E" w14:textId="77777777" w:rsidR="001F5496" w:rsidRPr="00DF52B3" w:rsidRDefault="001F5496" w:rsidP="00B71021">
      <w:pPr>
        <w:jc w:val="both"/>
        <w:rPr>
          <w:rFonts w:eastAsia="Calibri"/>
          <w:sz w:val="28"/>
          <w:szCs w:val="28"/>
          <w:lang w:eastAsia="en-US"/>
        </w:rPr>
      </w:pPr>
      <w:r w:rsidRPr="00DF52B3">
        <w:rPr>
          <w:rFonts w:eastAsia="Calibri"/>
          <w:sz w:val="28"/>
          <w:szCs w:val="28"/>
          <w:lang w:eastAsia="en-US"/>
        </w:rPr>
        <w:t>Iesniedzējs:</w:t>
      </w:r>
    </w:p>
    <w:p w14:paraId="126E51A4" w14:textId="49367193" w:rsidR="0072607A" w:rsidRDefault="001F5496" w:rsidP="00B71021">
      <w:pPr>
        <w:jc w:val="both"/>
        <w:rPr>
          <w:rFonts w:eastAsia="Calibri"/>
          <w:sz w:val="28"/>
          <w:szCs w:val="28"/>
          <w:lang w:eastAsia="en-US"/>
        </w:rPr>
      </w:pPr>
      <w:r w:rsidRPr="00DF52B3">
        <w:rPr>
          <w:rFonts w:eastAsia="Calibri"/>
          <w:sz w:val="28"/>
          <w:szCs w:val="28"/>
          <w:lang w:eastAsia="en-US"/>
        </w:rPr>
        <w:t xml:space="preserve">Ekonomikas ministrs    </w:t>
      </w:r>
      <w:r w:rsidRPr="00DF52B3">
        <w:rPr>
          <w:rFonts w:eastAsia="Calibri"/>
          <w:sz w:val="28"/>
          <w:szCs w:val="28"/>
          <w:lang w:eastAsia="en-US"/>
        </w:rPr>
        <w:tab/>
      </w:r>
      <w:r w:rsidRPr="00DF52B3">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rFonts w:eastAsia="Calibri"/>
          <w:sz w:val="28"/>
          <w:szCs w:val="28"/>
          <w:lang w:eastAsia="en-US"/>
        </w:rPr>
        <w:tab/>
      </w:r>
      <w:r w:rsidR="00AF28DB">
        <w:rPr>
          <w:sz w:val="28"/>
          <w:szCs w:val="28"/>
        </w:rPr>
        <w:t>J.Vitenbergs</w:t>
      </w:r>
      <w:r w:rsidRPr="00DF52B3">
        <w:rPr>
          <w:rFonts w:eastAsia="Calibri"/>
          <w:sz w:val="28"/>
          <w:szCs w:val="28"/>
          <w:lang w:eastAsia="en-US"/>
        </w:rPr>
        <w:t xml:space="preserve">   </w:t>
      </w:r>
      <w:r w:rsidRPr="00DF52B3">
        <w:rPr>
          <w:rFonts w:eastAsia="Calibri"/>
          <w:sz w:val="28"/>
          <w:szCs w:val="28"/>
          <w:lang w:eastAsia="en-US"/>
        </w:rPr>
        <w:tab/>
        <w:t xml:space="preserve">        </w:t>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t xml:space="preserve">                       </w:t>
      </w:r>
      <w:r w:rsidRPr="00DF52B3">
        <w:rPr>
          <w:rFonts w:eastAsia="Calibri"/>
          <w:sz w:val="28"/>
          <w:szCs w:val="28"/>
          <w:lang w:eastAsia="en-US"/>
        </w:rPr>
        <w:tab/>
      </w:r>
    </w:p>
    <w:p w14:paraId="64B0CE84" w14:textId="7B94B19A" w:rsidR="001F5496" w:rsidRPr="00DF52B3" w:rsidRDefault="001F5496" w:rsidP="00B71021">
      <w:pPr>
        <w:jc w:val="both"/>
        <w:rPr>
          <w:rFonts w:eastAsia="Calibri"/>
          <w:sz w:val="28"/>
          <w:szCs w:val="28"/>
          <w:lang w:eastAsia="en-US"/>
        </w:rPr>
      </w:pPr>
      <w:r w:rsidRPr="00DF52B3">
        <w:rPr>
          <w:rFonts w:eastAsia="Calibri"/>
          <w:sz w:val="28"/>
          <w:szCs w:val="28"/>
          <w:lang w:eastAsia="en-US"/>
        </w:rPr>
        <w:tab/>
        <w:t xml:space="preserve"> </w:t>
      </w:r>
    </w:p>
    <w:p w14:paraId="6DEF7817" w14:textId="77777777" w:rsidR="001F5496" w:rsidRPr="00DF52B3" w:rsidRDefault="001F5496" w:rsidP="00B71021">
      <w:pPr>
        <w:jc w:val="both"/>
        <w:rPr>
          <w:rFonts w:eastAsia="Calibri"/>
          <w:sz w:val="28"/>
          <w:szCs w:val="28"/>
          <w:lang w:eastAsia="en-US"/>
        </w:rPr>
      </w:pPr>
      <w:bookmarkStart w:id="56" w:name="_Hlk69811154"/>
      <w:r w:rsidRPr="00DF52B3">
        <w:rPr>
          <w:rFonts w:eastAsia="Calibri"/>
          <w:sz w:val="28"/>
          <w:szCs w:val="28"/>
          <w:lang w:eastAsia="en-US"/>
        </w:rPr>
        <w:t>Vīza:</w:t>
      </w:r>
    </w:p>
    <w:bookmarkEnd w:id="56"/>
    <w:p w14:paraId="16DEF7E7" w14:textId="77777777" w:rsidR="001F5496" w:rsidRPr="00DF52B3" w:rsidRDefault="001F5496" w:rsidP="00B71021">
      <w:pPr>
        <w:jc w:val="both"/>
        <w:rPr>
          <w:rFonts w:eastAsia="Calibri"/>
          <w:sz w:val="28"/>
          <w:szCs w:val="28"/>
          <w:lang w:eastAsia="en-US"/>
        </w:rPr>
      </w:pPr>
      <w:r w:rsidRPr="00DF52B3">
        <w:rPr>
          <w:rFonts w:eastAsia="Calibri"/>
          <w:sz w:val="28"/>
          <w:szCs w:val="28"/>
          <w:lang w:eastAsia="en-US"/>
        </w:rPr>
        <w:t xml:space="preserve">Valsts sekretārs </w:t>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t xml:space="preserve">    </w:t>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r>
      <w:r w:rsidRPr="00DF52B3">
        <w:rPr>
          <w:rFonts w:eastAsia="Calibri"/>
          <w:sz w:val="28"/>
          <w:szCs w:val="28"/>
          <w:lang w:eastAsia="en-US"/>
        </w:rPr>
        <w:tab/>
        <w:t>E.Valantis</w:t>
      </w:r>
    </w:p>
    <w:p w14:paraId="6C36A0B6" w14:textId="746717C1" w:rsidR="00640911" w:rsidRPr="008F7E75" w:rsidRDefault="00640911" w:rsidP="00254AB9">
      <w:pPr>
        <w:contextualSpacing/>
        <w:jc w:val="both"/>
        <w:rPr>
          <w:rStyle w:val="Hyperlink"/>
          <w:color w:val="auto"/>
          <w:sz w:val="20"/>
          <w:szCs w:val="20"/>
        </w:rPr>
      </w:pPr>
    </w:p>
    <w:sectPr w:rsidR="00640911" w:rsidRPr="008F7E75" w:rsidSect="00BB08DE">
      <w:headerReference w:type="default" r:id="rId8"/>
      <w:footerReference w:type="default" r:id="rId9"/>
      <w:footerReference w:type="first" r:id="rId10"/>
      <w:pgSz w:w="11906" w:h="16838" w:code="9"/>
      <w:pgMar w:top="1418" w:right="851" w:bottom="1134" w:left="170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8E7E7" w16cex:dateUtc="2021-05-14T09:13:00Z"/>
  <w16cex:commentExtensible w16cex:durableId="24491775" w16cex:dateUtc="2021-05-14T12:36:00Z"/>
  <w16cex:commentExtensible w16cex:durableId="2448DBB8" w16cex:dateUtc="2021-05-14T08:21:00Z"/>
  <w16cex:commentExtensible w16cex:durableId="244E10ED" w16cex:dateUtc="2021-05-18T07:09:00Z"/>
  <w16cex:commentExtensible w16cex:durableId="2448DF66" w16cex:dateUtc="2021-05-14T08:37:00Z"/>
  <w16cex:commentExtensible w16cex:durableId="244E11D9" w16cex:dateUtc="2021-05-18T07:13:00Z"/>
  <w16cex:commentExtensible w16cex:durableId="2448E26F" w16cex:dateUtc="2021-05-14T08:50:00Z"/>
  <w16cex:commentExtensible w16cex:durableId="2448E2ED" w16cex:dateUtc="2021-05-14T08:52:00Z"/>
  <w16cex:commentExtensible w16cex:durableId="2448E3C6" w16cex:dateUtc="2021-05-14T08:55:00Z"/>
  <w16cex:commentExtensible w16cex:durableId="2448E471" w16cex:dateUtc="2021-05-14T08:58:00Z"/>
  <w16cex:commentExtensible w16cex:durableId="2448E493" w16cex:dateUtc="2021-05-14T08:59:00Z"/>
  <w16cex:commentExtensible w16cex:durableId="244E15F8" w16cex:dateUtc="2021-05-18T07:31:00Z"/>
  <w16cex:commentExtensible w16cex:durableId="244E1664" w16cex:dateUtc="2021-05-18T07:33:00Z"/>
  <w16cex:commentExtensible w16cex:durableId="2448E4F8" w16cex:dateUtc="2021-05-14T09:00:00Z"/>
  <w16cex:commentExtensible w16cex:durableId="2448E54B" w16cex:dateUtc="2021-05-14T09:02:00Z"/>
  <w16cex:commentExtensible w16cex:durableId="2448E565" w16cex:dateUtc="2021-05-14T09:02:00Z"/>
  <w16cex:commentExtensible w16cex:durableId="2448E5A5" w16cex:dateUtc="2021-05-14T09:03:00Z"/>
  <w16cex:commentExtensible w16cex:durableId="2448E605" w16cex:dateUtc="2021-05-14T09:05:00Z"/>
  <w16cex:commentExtensible w16cex:durableId="244E1725" w16cex:dateUtc="2021-05-18T07:36:00Z"/>
  <w16cex:commentExtensible w16cex:durableId="244E172B" w16cex:dateUtc="2021-05-18T07:36:00Z"/>
  <w16cex:commentExtensible w16cex:durableId="244E1731" w16cex:dateUtc="2021-05-18T07:36:00Z"/>
  <w16cex:commentExtensible w16cex:durableId="244E1737" w16cex:dateUtc="2021-05-18T07:36:00Z"/>
  <w16cex:commentExtensible w16cex:durableId="244E1741" w16cex:dateUtc="2021-05-18T07:36:00Z"/>
  <w16cex:commentExtensible w16cex:durableId="2448E96B" w16cex:dateUtc="2021-05-14T09:19:00Z"/>
  <w16cex:commentExtensible w16cex:durableId="2448E6E3" w16cex:dateUtc="2021-05-14T09:09:00Z"/>
  <w16cex:commentExtensible w16cex:durableId="2448E78B" w16cex:dateUtc="2021-05-14T09:11:00Z"/>
  <w16cex:commentExtensible w16cex:durableId="2448E84E" w16cex:dateUtc="2021-05-14T09:15:00Z"/>
  <w16cex:commentExtensible w16cex:durableId="244E19AC" w16cex:dateUtc="2021-05-18T07:47:00Z"/>
  <w16cex:commentExtensible w16cex:durableId="244914AE" w16cex:dateUtc="2021-05-14T12:24:00Z"/>
  <w16cex:commentExtensible w16cex:durableId="2448EE02" w16cex:dateUtc="2021-05-14T09:39:00Z"/>
  <w16cex:commentExtensible w16cex:durableId="244E1E28" w16cex:dateUtc="2021-05-18T08:06:00Z"/>
  <w16cex:commentExtensible w16cex:durableId="244E2074" w16cex:dateUtc="2021-05-18T08:16:00Z"/>
  <w16cex:commentExtensible w16cex:durableId="244E205D" w16cex:dateUtc="2021-05-18T08:15:00Z"/>
  <w16cex:commentExtensible w16cex:durableId="244E2179" w16cex:dateUtc="2021-05-18T08:20:00Z"/>
  <w16cex:commentExtensible w16cex:durableId="244E2612" w16cex:dateUtc="2021-05-18T08:40:00Z"/>
  <w16cex:commentExtensible w16cex:durableId="2449159F" w16cex:dateUtc="2021-05-14T12:28:00Z"/>
  <w16cex:commentExtensible w16cex:durableId="244E1B3D" w16cex:dateUtc="2021-05-18T07:53:00Z"/>
  <w16cex:commentExtensible w16cex:durableId="244E2761" w16cex:dateUtc="2021-05-18T08:45:00Z"/>
  <w16cex:commentExtensible w16cex:durableId="244916F0" w16cex:dateUtc="2021-05-14T12:34:00Z"/>
  <w16cex:commentExtensible w16cex:durableId="244E2808" w16cex:dateUtc="2021-05-18T08: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C3821" w14:textId="77777777" w:rsidR="00275470" w:rsidRDefault="00275470">
      <w:r>
        <w:separator/>
      </w:r>
    </w:p>
  </w:endnote>
  <w:endnote w:type="continuationSeparator" w:id="0">
    <w:p w14:paraId="2DBB32CA" w14:textId="77777777" w:rsidR="00275470" w:rsidRDefault="00275470">
      <w:r>
        <w:continuationSeparator/>
      </w:r>
    </w:p>
  </w:endnote>
  <w:endnote w:type="continuationNotice" w:id="1">
    <w:p w14:paraId="4832B8EA" w14:textId="77777777" w:rsidR="00275470" w:rsidRDefault="00275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51FD" w14:textId="1E0896B1" w:rsidR="00212C10" w:rsidRPr="00097A0E" w:rsidRDefault="00212C10" w:rsidP="008C0C4E">
    <w:pPr>
      <w:pStyle w:val="Footer"/>
      <w:jc w:val="both"/>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3BE9" w14:textId="4A89CCE8" w:rsidR="00212C10" w:rsidRPr="008C0C4E" w:rsidRDefault="00212C10" w:rsidP="000701CF">
    <w:pPr>
      <w:pStyle w:val="Foote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B8D93" w14:textId="77777777" w:rsidR="00275470" w:rsidRDefault="00275470">
      <w:r>
        <w:separator/>
      </w:r>
    </w:p>
  </w:footnote>
  <w:footnote w:type="continuationSeparator" w:id="0">
    <w:p w14:paraId="31D087E0" w14:textId="77777777" w:rsidR="00275470" w:rsidRDefault="00275470">
      <w:r>
        <w:continuationSeparator/>
      </w:r>
    </w:p>
  </w:footnote>
  <w:footnote w:type="continuationNotice" w:id="1">
    <w:p w14:paraId="27A37461" w14:textId="77777777" w:rsidR="00275470" w:rsidRDefault="00275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738094"/>
      <w:docPartObj>
        <w:docPartGallery w:val="Page Numbers (Top of Page)"/>
        <w:docPartUnique/>
      </w:docPartObj>
    </w:sdtPr>
    <w:sdtEndPr>
      <w:rPr>
        <w:noProof/>
      </w:rPr>
    </w:sdtEndPr>
    <w:sdtContent>
      <w:p w14:paraId="00E2DBE5" w14:textId="0A54C524" w:rsidR="00B71021" w:rsidRDefault="00B7102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6B93D3" w14:textId="1643B2EA" w:rsidR="00212C10" w:rsidRDefault="00212C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298E"/>
    <w:multiLevelType w:val="hybridMultilevel"/>
    <w:tmpl w:val="03BEF8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0E406782"/>
    <w:multiLevelType w:val="hybridMultilevel"/>
    <w:tmpl w:val="45FAED72"/>
    <w:lvl w:ilvl="0" w:tplc="DB70FFF4">
      <w:start w:val="1"/>
      <w:numFmt w:val="decimal"/>
      <w:lvlText w:val="%1."/>
      <w:lvlJc w:val="left"/>
      <w:pPr>
        <w:ind w:left="1429" w:hanging="360"/>
      </w:pPr>
    </w:lvl>
    <w:lvl w:ilvl="1" w:tplc="DC762C1E" w:tentative="1">
      <w:start w:val="1"/>
      <w:numFmt w:val="lowerLetter"/>
      <w:lvlText w:val="%2."/>
      <w:lvlJc w:val="left"/>
      <w:pPr>
        <w:ind w:left="2149" w:hanging="360"/>
      </w:pPr>
    </w:lvl>
    <w:lvl w:ilvl="2" w:tplc="015C6594" w:tentative="1">
      <w:start w:val="1"/>
      <w:numFmt w:val="lowerRoman"/>
      <w:lvlText w:val="%3."/>
      <w:lvlJc w:val="right"/>
      <w:pPr>
        <w:ind w:left="2869" w:hanging="180"/>
      </w:pPr>
    </w:lvl>
    <w:lvl w:ilvl="3" w:tplc="53E00C8A" w:tentative="1">
      <w:start w:val="1"/>
      <w:numFmt w:val="decimal"/>
      <w:lvlText w:val="%4."/>
      <w:lvlJc w:val="left"/>
      <w:pPr>
        <w:ind w:left="3589" w:hanging="360"/>
      </w:pPr>
    </w:lvl>
    <w:lvl w:ilvl="4" w:tplc="6CAC6C0A" w:tentative="1">
      <w:start w:val="1"/>
      <w:numFmt w:val="lowerLetter"/>
      <w:lvlText w:val="%5."/>
      <w:lvlJc w:val="left"/>
      <w:pPr>
        <w:ind w:left="4309" w:hanging="360"/>
      </w:pPr>
    </w:lvl>
    <w:lvl w:ilvl="5" w:tplc="1C6EEC38" w:tentative="1">
      <w:start w:val="1"/>
      <w:numFmt w:val="lowerRoman"/>
      <w:lvlText w:val="%6."/>
      <w:lvlJc w:val="right"/>
      <w:pPr>
        <w:ind w:left="5029" w:hanging="180"/>
      </w:pPr>
    </w:lvl>
    <w:lvl w:ilvl="6" w:tplc="AB36A29A" w:tentative="1">
      <w:start w:val="1"/>
      <w:numFmt w:val="decimal"/>
      <w:lvlText w:val="%7."/>
      <w:lvlJc w:val="left"/>
      <w:pPr>
        <w:ind w:left="5749" w:hanging="360"/>
      </w:pPr>
    </w:lvl>
    <w:lvl w:ilvl="7" w:tplc="955C6394" w:tentative="1">
      <w:start w:val="1"/>
      <w:numFmt w:val="lowerLetter"/>
      <w:lvlText w:val="%8."/>
      <w:lvlJc w:val="left"/>
      <w:pPr>
        <w:ind w:left="6469" w:hanging="360"/>
      </w:pPr>
    </w:lvl>
    <w:lvl w:ilvl="8" w:tplc="9F647072" w:tentative="1">
      <w:start w:val="1"/>
      <w:numFmt w:val="lowerRoman"/>
      <w:lvlText w:val="%9."/>
      <w:lvlJc w:val="right"/>
      <w:pPr>
        <w:ind w:left="7189" w:hanging="180"/>
      </w:pPr>
    </w:lvl>
  </w:abstractNum>
  <w:abstractNum w:abstractNumId="2" w15:restartNumberingAfterBreak="1">
    <w:nsid w:val="1B4976D0"/>
    <w:multiLevelType w:val="multilevel"/>
    <w:tmpl w:val="042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D004480"/>
    <w:multiLevelType w:val="hybridMultilevel"/>
    <w:tmpl w:val="283A95E2"/>
    <w:lvl w:ilvl="0" w:tplc="1C7AEE70">
      <w:start w:val="1"/>
      <w:numFmt w:val="decimal"/>
      <w:lvlText w:val="%1."/>
      <w:lvlJc w:val="left"/>
      <w:pPr>
        <w:ind w:left="720" w:hanging="360"/>
      </w:pPr>
    </w:lvl>
    <w:lvl w:ilvl="1" w:tplc="CD38554A" w:tentative="1">
      <w:start w:val="1"/>
      <w:numFmt w:val="lowerLetter"/>
      <w:lvlText w:val="%2."/>
      <w:lvlJc w:val="left"/>
      <w:pPr>
        <w:ind w:left="1440" w:hanging="360"/>
      </w:pPr>
    </w:lvl>
    <w:lvl w:ilvl="2" w:tplc="78106E0E" w:tentative="1">
      <w:start w:val="1"/>
      <w:numFmt w:val="lowerRoman"/>
      <w:lvlText w:val="%3."/>
      <w:lvlJc w:val="right"/>
      <w:pPr>
        <w:ind w:left="2160" w:hanging="180"/>
      </w:pPr>
    </w:lvl>
    <w:lvl w:ilvl="3" w:tplc="6ECAC38C" w:tentative="1">
      <w:start w:val="1"/>
      <w:numFmt w:val="decimal"/>
      <w:lvlText w:val="%4."/>
      <w:lvlJc w:val="left"/>
      <w:pPr>
        <w:ind w:left="2880" w:hanging="360"/>
      </w:pPr>
    </w:lvl>
    <w:lvl w:ilvl="4" w:tplc="8BA81F28" w:tentative="1">
      <w:start w:val="1"/>
      <w:numFmt w:val="lowerLetter"/>
      <w:lvlText w:val="%5."/>
      <w:lvlJc w:val="left"/>
      <w:pPr>
        <w:ind w:left="3600" w:hanging="360"/>
      </w:pPr>
    </w:lvl>
    <w:lvl w:ilvl="5" w:tplc="B2168FB4" w:tentative="1">
      <w:start w:val="1"/>
      <w:numFmt w:val="lowerRoman"/>
      <w:lvlText w:val="%6."/>
      <w:lvlJc w:val="right"/>
      <w:pPr>
        <w:ind w:left="4320" w:hanging="180"/>
      </w:pPr>
    </w:lvl>
    <w:lvl w:ilvl="6" w:tplc="63B482FA" w:tentative="1">
      <w:start w:val="1"/>
      <w:numFmt w:val="decimal"/>
      <w:lvlText w:val="%7."/>
      <w:lvlJc w:val="left"/>
      <w:pPr>
        <w:ind w:left="5040" w:hanging="360"/>
      </w:pPr>
    </w:lvl>
    <w:lvl w:ilvl="7" w:tplc="22568234" w:tentative="1">
      <w:start w:val="1"/>
      <w:numFmt w:val="lowerLetter"/>
      <w:lvlText w:val="%8."/>
      <w:lvlJc w:val="left"/>
      <w:pPr>
        <w:ind w:left="5760" w:hanging="360"/>
      </w:pPr>
    </w:lvl>
    <w:lvl w:ilvl="8" w:tplc="849260A4" w:tentative="1">
      <w:start w:val="1"/>
      <w:numFmt w:val="lowerRoman"/>
      <w:lvlText w:val="%9."/>
      <w:lvlJc w:val="right"/>
      <w:pPr>
        <w:ind w:left="6480" w:hanging="180"/>
      </w:pPr>
    </w:lvl>
  </w:abstractNum>
  <w:abstractNum w:abstractNumId="4" w15:restartNumberingAfterBreak="1">
    <w:nsid w:val="1E723367"/>
    <w:multiLevelType w:val="hybridMultilevel"/>
    <w:tmpl w:val="48320A66"/>
    <w:lvl w:ilvl="0" w:tplc="F620CA5C">
      <w:start w:val="1"/>
      <w:numFmt w:val="decimal"/>
      <w:lvlText w:val="%1."/>
      <w:lvlJc w:val="left"/>
      <w:pPr>
        <w:ind w:left="720" w:hanging="360"/>
      </w:pPr>
    </w:lvl>
    <w:lvl w:ilvl="1" w:tplc="A918A84A">
      <w:start w:val="1"/>
      <w:numFmt w:val="lowerLetter"/>
      <w:lvlText w:val="%2."/>
      <w:lvlJc w:val="left"/>
      <w:pPr>
        <w:ind w:left="1440" w:hanging="360"/>
      </w:pPr>
    </w:lvl>
    <w:lvl w:ilvl="2" w:tplc="D388C4FA" w:tentative="1">
      <w:start w:val="1"/>
      <w:numFmt w:val="lowerRoman"/>
      <w:lvlText w:val="%3."/>
      <w:lvlJc w:val="right"/>
      <w:pPr>
        <w:ind w:left="2160" w:hanging="180"/>
      </w:pPr>
    </w:lvl>
    <w:lvl w:ilvl="3" w:tplc="3A5AF640" w:tentative="1">
      <w:start w:val="1"/>
      <w:numFmt w:val="decimal"/>
      <w:lvlText w:val="%4."/>
      <w:lvlJc w:val="left"/>
      <w:pPr>
        <w:ind w:left="2880" w:hanging="360"/>
      </w:pPr>
    </w:lvl>
    <w:lvl w:ilvl="4" w:tplc="7A84959A" w:tentative="1">
      <w:start w:val="1"/>
      <w:numFmt w:val="lowerLetter"/>
      <w:lvlText w:val="%5."/>
      <w:lvlJc w:val="left"/>
      <w:pPr>
        <w:ind w:left="3600" w:hanging="360"/>
      </w:pPr>
    </w:lvl>
    <w:lvl w:ilvl="5" w:tplc="CDDCE6AA" w:tentative="1">
      <w:start w:val="1"/>
      <w:numFmt w:val="lowerRoman"/>
      <w:lvlText w:val="%6."/>
      <w:lvlJc w:val="right"/>
      <w:pPr>
        <w:ind w:left="4320" w:hanging="180"/>
      </w:pPr>
    </w:lvl>
    <w:lvl w:ilvl="6" w:tplc="BDC6C6AC" w:tentative="1">
      <w:start w:val="1"/>
      <w:numFmt w:val="decimal"/>
      <w:lvlText w:val="%7."/>
      <w:lvlJc w:val="left"/>
      <w:pPr>
        <w:ind w:left="5040" w:hanging="360"/>
      </w:pPr>
    </w:lvl>
    <w:lvl w:ilvl="7" w:tplc="44C23CB8" w:tentative="1">
      <w:start w:val="1"/>
      <w:numFmt w:val="lowerLetter"/>
      <w:lvlText w:val="%8."/>
      <w:lvlJc w:val="left"/>
      <w:pPr>
        <w:ind w:left="5760" w:hanging="360"/>
      </w:pPr>
    </w:lvl>
    <w:lvl w:ilvl="8" w:tplc="D6B09DDC" w:tentative="1">
      <w:start w:val="1"/>
      <w:numFmt w:val="lowerRoman"/>
      <w:lvlText w:val="%9."/>
      <w:lvlJc w:val="right"/>
      <w:pPr>
        <w:ind w:left="6480" w:hanging="180"/>
      </w:pPr>
    </w:lvl>
  </w:abstractNum>
  <w:abstractNum w:abstractNumId="5" w15:restartNumberingAfterBreak="0">
    <w:nsid w:val="20355A20"/>
    <w:multiLevelType w:val="multilevel"/>
    <w:tmpl w:val="A8F67B22"/>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1">
    <w:nsid w:val="239847BA"/>
    <w:multiLevelType w:val="multilevel"/>
    <w:tmpl w:val="953A5D58"/>
    <w:lvl w:ilvl="0">
      <w:start w:val="1"/>
      <w:numFmt w:val="decimal"/>
      <w:lvlText w:val="%1."/>
      <w:lvlJc w:val="left"/>
      <w:pPr>
        <w:ind w:left="360"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7" w15:restartNumberingAfterBreak="0">
    <w:nsid w:val="2B2E4A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422B2ABC"/>
    <w:multiLevelType w:val="hybridMultilevel"/>
    <w:tmpl w:val="DF52F492"/>
    <w:lvl w:ilvl="0" w:tplc="1DACAFA6">
      <w:start w:val="32"/>
      <w:numFmt w:val="decimal"/>
      <w:lvlText w:val="%1."/>
      <w:lvlJc w:val="left"/>
      <w:pPr>
        <w:ind w:left="1368" w:hanging="375"/>
      </w:pPr>
      <w:rPr>
        <w:rFonts w:hint="default"/>
      </w:rPr>
    </w:lvl>
    <w:lvl w:ilvl="1" w:tplc="F3E43248">
      <w:start w:val="1"/>
      <w:numFmt w:val="lowerLetter"/>
      <w:lvlText w:val="%2."/>
      <w:lvlJc w:val="left"/>
      <w:pPr>
        <w:ind w:left="1080" w:hanging="360"/>
      </w:pPr>
    </w:lvl>
    <w:lvl w:ilvl="2" w:tplc="59245288" w:tentative="1">
      <w:start w:val="1"/>
      <w:numFmt w:val="lowerRoman"/>
      <w:lvlText w:val="%3."/>
      <w:lvlJc w:val="right"/>
      <w:pPr>
        <w:ind w:left="1800" w:hanging="180"/>
      </w:pPr>
    </w:lvl>
    <w:lvl w:ilvl="3" w:tplc="BDC0F9D4" w:tentative="1">
      <w:start w:val="1"/>
      <w:numFmt w:val="decimal"/>
      <w:lvlText w:val="%4."/>
      <w:lvlJc w:val="left"/>
      <w:pPr>
        <w:ind w:left="2520" w:hanging="360"/>
      </w:pPr>
    </w:lvl>
    <w:lvl w:ilvl="4" w:tplc="C6621874" w:tentative="1">
      <w:start w:val="1"/>
      <w:numFmt w:val="lowerLetter"/>
      <w:lvlText w:val="%5."/>
      <w:lvlJc w:val="left"/>
      <w:pPr>
        <w:ind w:left="3240" w:hanging="360"/>
      </w:pPr>
    </w:lvl>
    <w:lvl w:ilvl="5" w:tplc="8048E1F0" w:tentative="1">
      <w:start w:val="1"/>
      <w:numFmt w:val="lowerRoman"/>
      <w:lvlText w:val="%6."/>
      <w:lvlJc w:val="right"/>
      <w:pPr>
        <w:ind w:left="3960" w:hanging="180"/>
      </w:pPr>
    </w:lvl>
    <w:lvl w:ilvl="6" w:tplc="5554C75A" w:tentative="1">
      <w:start w:val="1"/>
      <w:numFmt w:val="decimal"/>
      <w:lvlText w:val="%7."/>
      <w:lvlJc w:val="left"/>
      <w:pPr>
        <w:ind w:left="4680" w:hanging="360"/>
      </w:pPr>
    </w:lvl>
    <w:lvl w:ilvl="7" w:tplc="4E2074AA" w:tentative="1">
      <w:start w:val="1"/>
      <w:numFmt w:val="lowerLetter"/>
      <w:lvlText w:val="%8."/>
      <w:lvlJc w:val="left"/>
      <w:pPr>
        <w:ind w:left="5400" w:hanging="360"/>
      </w:pPr>
    </w:lvl>
    <w:lvl w:ilvl="8" w:tplc="19229A84" w:tentative="1">
      <w:start w:val="1"/>
      <w:numFmt w:val="lowerRoman"/>
      <w:lvlText w:val="%9."/>
      <w:lvlJc w:val="right"/>
      <w:pPr>
        <w:ind w:left="6120" w:hanging="180"/>
      </w:pPr>
    </w:lvl>
  </w:abstractNum>
  <w:abstractNum w:abstractNumId="9" w15:restartNumberingAfterBreak="0">
    <w:nsid w:val="4EF433A4"/>
    <w:multiLevelType w:val="multilevel"/>
    <w:tmpl w:val="E0E06D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B77683"/>
    <w:multiLevelType w:val="multilevel"/>
    <w:tmpl w:val="61C40910"/>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1" w15:restartNumberingAfterBreak="0">
    <w:nsid w:val="5C091E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D0436CE"/>
    <w:multiLevelType w:val="hybridMultilevel"/>
    <w:tmpl w:val="88E2AB08"/>
    <w:lvl w:ilvl="0" w:tplc="11DA3EDC">
      <w:start w:val="35"/>
      <w:numFmt w:val="decimal"/>
      <w:lvlText w:val="%1."/>
      <w:lvlJc w:val="left"/>
      <w:pPr>
        <w:ind w:left="1095" w:hanging="375"/>
      </w:pPr>
      <w:rPr>
        <w:rFonts w:hint="default"/>
      </w:rPr>
    </w:lvl>
    <w:lvl w:ilvl="1" w:tplc="072CA262" w:tentative="1">
      <w:start w:val="1"/>
      <w:numFmt w:val="lowerLetter"/>
      <w:lvlText w:val="%2."/>
      <w:lvlJc w:val="left"/>
      <w:pPr>
        <w:ind w:left="1800" w:hanging="360"/>
      </w:pPr>
    </w:lvl>
    <w:lvl w:ilvl="2" w:tplc="FEAA7514" w:tentative="1">
      <w:start w:val="1"/>
      <w:numFmt w:val="lowerRoman"/>
      <w:lvlText w:val="%3."/>
      <w:lvlJc w:val="right"/>
      <w:pPr>
        <w:ind w:left="2520" w:hanging="180"/>
      </w:pPr>
    </w:lvl>
    <w:lvl w:ilvl="3" w:tplc="1C60FB7E" w:tentative="1">
      <w:start w:val="1"/>
      <w:numFmt w:val="decimal"/>
      <w:lvlText w:val="%4."/>
      <w:lvlJc w:val="left"/>
      <w:pPr>
        <w:ind w:left="3240" w:hanging="360"/>
      </w:pPr>
    </w:lvl>
    <w:lvl w:ilvl="4" w:tplc="989E872E" w:tentative="1">
      <w:start w:val="1"/>
      <w:numFmt w:val="lowerLetter"/>
      <w:lvlText w:val="%5."/>
      <w:lvlJc w:val="left"/>
      <w:pPr>
        <w:ind w:left="3960" w:hanging="360"/>
      </w:pPr>
    </w:lvl>
    <w:lvl w:ilvl="5" w:tplc="6728EC4C" w:tentative="1">
      <w:start w:val="1"/>
      <w:numFmt w:val="lowerRoman"/>
      <w:lvlText w:val="%6."/>
      <w:lvlJc w:val="right"/>
      <w:pPr>
        <w:ind w:left="4680" w:hanging="180"/>
      </w:pPr>
    </w:lvl>
    <w:lvl w:ilvl="6" w:tplc="CBB80F6E" w:tentative="1">
      <w:start w:val="1"/>
      <w:numFmt w:val="decimal"/>
      <w:lvlText w:val="%7."/>
      <w:lvlJc w:val="left"/>
      <w:pPr>
        <w:ind w:left="5400" w:hanging="360"/>
      </w:pPr>
    </w:lvl>
    <w:lvl w:ilvl="7" w:tplc="742E94E8" w:tentative="1">
      <w:start w:val="1"/>
      <w:numFmt w:val="lowerLetter"/>
      <w:lvlText w:val="%8."/>
      <w:lvlJc w:val="left"/>
      <w:pPr>
        <w:ind w:left="6120" w:hanging="360"/>
      </w:pPr>
    </w:lvl>
    <w:lvl w:ilvl="8" w:tplc="EFFAE204" w:tentative="1">
      <w:start w:val="1"/>
      <w:numFmt w:val="lowerRoman"/>
      <w:lvlText w:val="%9."/>
      <w:lvlJc w:val="right"/>
      <w:pPr>
        <w:ind w:left="6840" w:hanging="180"/>
      </w:pPr>
    </w:lvl>
  </w:abstractNum>
  <w:abstractNum w:abstractNumId="13" w15:restartNumberingAfterBreak="0">
    <w:nsid w:val="5D612D16"/>
    <w:multiLevelType w:val="multilevel"/>
    <w:tmpl w:val="E0E06D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15" w15:restartNumberingAfterBreak="1">
    <w:nsid w:val="6B4B6EFD"/>
    <w:multiLevelType w:val="hybridMultilevel"/>
    <w:tmpl w:val="78D282CC"/>
    <w:lvl w:ilvl="0" w:tplc="4B706BF8">
      <w:start w:val="1"/>
      <w:numFmt w:val="decimal"/>
      <w:lvlText w:val="%1."/>
      <w:lvlJc w:val="left"/>
      <w:pPr>
        <w:ind w:left="1080" w:hanging="720"/>
      </w:pPr>
      <w:rPr>
        <w:rFonts w:hint="default"/>
      </w:rPr>
    </w:lvl>
    <w:lvl w:ilvl="1" w:tplc="79427E30" w:tentative="1">
      <w:start w:val="1"/>
      <w:numFmt w:val="lowerLetter"/>
      <w:lvlText w:val="%2."/>
      <w:lvlJc w:val="left"/>
      <w:pPr>
        <w:ind w:left="1440" w:hanging="360"/>
      </w:pPr>
    </w:lvl>
    <w:lvl w:ilvl="2" w:tplc="5EBA6D9C" w:tentative="1">
      <w:start w:val="1"/>
      <w:numFmt w:val="lowerRoman"/>
      <w:lvlText w:val="%3."/>
      <w:lvlJc w:val="right"/>
      <w:pPr>
        <w:ind w:left="2160" w:hanging="180"/>
      </w:pPr>
    </w:lvl>
    <w:lvl w:ilvl="3" w:tplc="55F89C9A" w:tentative="1">
      <w:start w:val="1"/>
      <w:numFmt w:val="decimal"/>
      <w:lvlText w:val="%4."/>
      <w:lvlJc w:val="left"/>
      <w:pPr>
        <w:ind w:left="2880" w:hanging="360"/>
      </w:pPr>
    </w:lvl>
    <w:lvl w:ilvl="4" w:tplc="32B00184" w:tentative="1">
      <w:start w:val="1"/>
      <w:numFmt w:val="lowerLetter"/>
      <w:lvlText w:val="%5."/>
      <w:lvlJc w:val="left"/>
      <w:pPr>
        <w:ind w:left="3600" w:hanging="360"/>
      </w:pPr>
    </w:lvl>
    <w:lvl w:ilvl="5" w:tplc="75140010" w:tentative="1">
      <w:start w:val="1"/>
      <w:numFmt w:val="lowerRoman"/>
      <w:lvlText w:val="%6."/>
      <w:lvlJc w:val="right"/>
      <w:pPr>
        <w:ind w:left="4320" w:hanging="180"/>
      </w:pPr>
    </w:lvl>
    <w:lvl w:ilvl="6" w:tplc="D87CA198" w:tentative="1">
      <w:start w:val="1"/>
      <w:numFmt w:val="decimal"/>
      <w:lvlText w:val="%7."/>
      <w:lvlJc w:val="left"/>
      <w:pPr>
        <w:ind w:left="5040" w:hanging="360"/>
      </w:pPr>
    </w:lvl>
    <w:lvl w:ilvl="7" w:tplc="F4CAA424" w:tentative="1">
      <w:start w:val="1"/>
      <w:numFmt w:val="lowerLetter"/>
      <w:lvlText w:val="%8."/>
      <w:lvlJc w:val="left"/>
      <w:pPr>
        <w:ind w:left="5760" w:hanging="360"/>
      </w:pPr>
    </w:lvl>
    <w:lvl w:ilvl="8" w:tplc="9C945324" w:tentative="1">
      <w:start w:val="1"/>
      <w:numFmt w:val="lowerRoman"/>
      <w:lvlText w:val="%9."/>
      <w:lvlJc w:val="right"/>
      <w:pPr>
        <w:ind w:left="6480" w:hanging="180"/>
      </w:pPr>
    </w:lvl>
  </w:abstractNum>
  <w:abstractNum w:abstractNumId="16" w15:restartNumberingAfterBreak="0">
    <w:nsid w:val="6CC20D93"/>
    <w:multiLevelType w:val="hybridMultilevel"/>
    <w:tmpl w:val="B0FC56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3"/>
  </w:num>
  <w:num w:numId="3">
    <w:abstractNumId w:val="15"/>
  </w:num>
  <w:num w:numId="4">
    <w:abstractNumId w:val="1"/>
  </w:num>
  <w:num w:numId="5">
    <w:abstractNumId w:val="6"/>
  </w:num>
  <w:num w:numId="6">
    <w:abstractNumId w:val="4"/>
  </w:num>
  <w:num w:numId="7">
    <w:abstractNumId w:val="2"/>
  </w:num>
  <w:num w:numId="8">
    <w:abstractNumId w:val="8"/>
  </w:num>
  <w:num w:numId="9">
    <w:abstractNumId w:val="12"/>
  </w:num>
  <w:num w:numId="10">
    <w:abstractNumId w:val="10"/>
  </w:num>
  <w:num w:numId="11">
    <w:abstractNumId w:val="9"/>
  </w:num>
  <w:num w:numId="12">
    <w:abstractNumId w:val="5"/>
  </w:num>
  <w:num w:numId="13">
    <w:abstractNumId w:val="7"/>
  </w:num>
  <w:num w:numId="14">
    <w:abstractNumId w:val="11"/>
  </w:num>
  <w:num w:numId="15">
    <w:abstractNumId w:val="1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D6E"/>
    <w:rsid w:val="00007FF0"/>
    <w:rsid w:val="0001133F"/>
    <w:rsid w:val="0001382E"/>
    <w:rsid w:val="000149FD"/>
    <w:rsid w:val="000152E3"/>
    <w:rsid w:val="00017C33"/>
    <w:rsid w:val="00023004"/>
    <w:rsid w:val="00024B7B"/>
    <w:rsid w:val="00026B09"/>
    <w:rsid w:val="00027EE3"/>
    <w:rsid w:val="00030C9A"/>
    <w:rsid w:val="00032734"/>
    <w:rsid w:val="000343F2"/>
    <w:rsid w:val="0003569F"/>
    <w:rsid w:val="00036DA5"/>
    <w:rsid w:val="00041005"/>
    <w:rsid w:val="000415A2"/>
    <w:rsid w:val="000459A8"/>
    <w:rsid w:val="00052952"/>
    <w:rsid w:val="00057645"/>
    <w:rsid w:val="00062592"/>
    <w:rsid w:val="00064A65"/>
    <w:rsid w:val="00065417"/>
    <w:rsid w:val="0006639C"/>
    <w:rsid w:val="00067DFE"/>
    <w:rsid w:val="000701CF"/>
    <w:rsid w:val="000722BF"/>
    <w:rsid w:val="00082F4C"/>
    <w:rsid w:val="000861B3"/>
    <w:rsid w:val="00091263"/>
    <w:rsid w:val="00091BD1"/>
    <w:rsid w:val="00094C42"/>
    <w:rsid w:val="00094DEA"/>
    <w:rsid w:val="00097A0E"/>
    <w:rsid w:val="00097A3F"/>
    <w:rsid w:val="000A29A1"/>
    <w:rsid w:val="000A31B0"/>
    <w:rsid w:val="000A4A77"/>
    <w:rsid w:val="000A5426"/>
    <w:rsid w:val="000A64F4"/>
    <w:rsid w:val="000A7D69"/>
    <w:rsid w:val="000B4EA2"/>
    <w:rsid w:val="000B5288"/>
    <w:rsid w:val="000C1369"/>
    <w:rsid w:val="000C20D1"/>
    <w:rsid w:val="000D0BD6"/>
    <w:rsid w:val="000D6467"/>
    <w:rsid w:val="000E3936"/>
    <w:rsid w:val="000E46CA"/>
    <w:rsid w:val="000E50D3"/>
    <w:rsid w:val="000F2C2E"/>
    <w:rsid w:val="000F2D8F"/>
    <w:rsid w:val="000F4261"/>
    <w:rsid w:val="001012D8"/>
    <w:rsid w:val="001059DB"/>
    <w:rsid w:val="00120947"/>
    <w:rsid w:val="001213EF"/>
    <w:rsid w:val="00122688"/>
    <w:rsid w:val="00122824"/>
    <w:rsid w:val="00122A47"/>
    <w:rsid w:val="00123719"/>
    <w:rsid w:val="001254CA"/>
    <w:rsid w:val="00130F46"/>
    <w:rsid w:val="00132522"/>
    <w:rsid w:val="00135D79"/>
    <w:rsid w:val="00137AC9"/>
    <w:rsid w:val="00143392"/>
    <w:rsid w:val="00143694"/>
    <w:rsid w:val="00144D7B"/>
    <w:rsid w:val="001458FE"/>
    <w:rsid w:val="00151857"/>
    <w:rsid w:val="0015597C"/>
    <w:rsid w:val="00157E7F"/>
    <w:rsid w:val="001609C3"/>
    <w:rsid w:val="00162B07"/>
    <w:rsid w:val="00164A12"/>
    <w:rsid w:val="00164B72"/>
    <w:rsid w:val="00166916"/>
    <w:rsid w:val="00166FCA"/>
    <w:rsid w:val="0016761B"/>
    <w:rsid w:val="0017020E"/>
    <w:rsid w:val="00173C34"/>
    <w:rsid w:val="00173FC8"/>
    <w:rsid w:val="001745E6"/>
    <w:rsid w:val="0017478B"/>
    <w:rsid w:val="00181AD6"/>
    <w:rsid w:val="00190B2B"/>
    <w:rsid w:val="001920E1"/>
    <w:rsid w:val="00196238"/>
    <w:rsid w:val="001A62A8"/>
    <w:rsid w:val="001A790C"/>
    <w:rsid w:val="001C2481"/>
    <w:rsid w:val="001C406A"/>
    <w:rsid w:val="001C4AB6"/>
    <w:rsid w:val="001C54BD"/>
    <w:rsid w:val="001C7450"/>
    <w:rsid w:val="001D17EB"/>
    <w:rsid w:val="001D1C3D"/>
    <w:rsid w:val="001D1C40"/>
    <w:rsid w:val="001D1DB8"/>
    <w:rsid w:val="001D31F3"/>
    <w:rsid w:val="001D54BA"/>
    <w:rsid w:val="001D7F58"/>
    <w:rsid w:val="001E282D"/>
    <w:rsid w:val="001E2BB0"/>
    <w:rsid w:val="001F5496"/>
    <w:rsid w:val="001F6B84"/>
    <w:rsid w:val="00201120"/>
    <w:rsid w:val="00201BAC"/>
    <w:rsid w:val="0020260E"/>
    <w:rsid w:val="002040C5"/>
    <w:rsid w:val="00204C76"/>
    <w:rsid w:val="00204EAC"/>
    <w:rsid w:val="00204FC9"/>
    <w:rsid w:val="0021217B"/>
    <w:rsid w:val="00212C10"/>
    <w:rsid w:val="002132A1"/>
    <w:rsid w:val="00215BEC"/>
    <w:rsid w:val="00216C6D"/>
    <w:rsid w:val="0022527B"/>
    <w:rsid w:val="0023050D"/>
    <w:rsid w:val="002324E9"/>
    <w:rsid w:val="00235571"/>
    <w:rsid w:val="00235800"/>
    <w:rsid w:val="00236E73"/>
    <w:rsid w:val="0024025A"/>
    <w:rsid w:val="00240843"/>
    <w:rsid w:val="00240A73"/>
    <w:rsid w:val="00241699"/>
    <w:rsid w:val="00242C98"/>
    <w:rsid w:val="0024489B"/>
    <w:rsid w:val="002473F8"/>
    <w:rsid w:val="002527F0"/>
    <w:rsid w:val="00254AB9"/>
    <w:rsid w:val="00257986"/>
    <w:rsid w:val="0026159B"/>
    <w:rsid w:val="00263500"/>
    <w:rsid w:val="0026389E"/>
    <w:rsid w:val="00270111"/>
    <w:rsid w:val="002701DC"/>
    <w:rsid w:val="002714D9"/>
    <w:rsid w:val="00275470"/>
    <w:rsid w:val="00282486"/>
    <w:rsid w:val="00283FB9"/>
    <w:rsid w:val="002854A6"/>
    <w:rsid w:val="00286743"/>
    <w:rsid w:val="00291E5C"/>
    <w:rsid w:val="0029446E"/>
    <w:rsid w:val="00294ED1"/>
    <w:rsid w:val="00296B5E"/>
    <w:rsid w:val="002A057F"/>
    <w:rsid w:val="002A0E89"/>
    <w:rsid w:val="002A19F3"/>
    <w:rsid w:val="002A1D34"/>
    <w:rsid w:val="002A5B27"/>
    <w:rsid w:val="002A72A1"/>
    <w:rsid w:val="002A7B0D"/>
    <w:rsid w:val="002B1439"/>
    <w:rsid w:val="002B17D6"/>
    <w:rsid w:val="002B4F52"/>
    <w:rsid w:val="002B57C7"/>
    <w:rsid w:val="002B5F22"/>
    <w:rsid w:val="002C2123"/>
    <w:rsid w:val="002C51C0"/>
    <w:rsid w:val="002D4437"/>
    <w:rsid w:val="002D4606"/>
    <w:rsid w:val="002D5D3B"/>
    <w:rsid w:val="002D5FC0"/>
    <w:rsid w:val="002E2FAD"/>
    <w:rsid w:val="002F09CE"/>
    <w:rsid w:val="002F0E20"/>
    <w:rsid w:val="002F352A"/>
    <w:rsid w:val="002F50F2"/>
    <w:rsid w:val="002F5883"/>
    <w:rsid w:val="002F71E6"/>
    <w:rsid w:val="003014D1"/>
    <w:rsid w:val="0030581D"/>
    <w:rsid w:val="00311E49"/>
    <w:rsid w:val="003130E9"/>
    <w:rsid w:val="00322479"/>
    <w:rsid w:val="003225F7"/>
    <w:rsid w:val="00331A1D"/>
    <w:rsid w:val="00334DBB"/>
    <w:rsid w:val="0033527F"/>
    <w:rsid w:val="003370F0"/>
    <w:rsid w:val="00342606"/>
    <w:rsid w:val="00345EBB"/>
    <w:rsid w:val="003460CE"/>
    <w:rsid w:val="003461B0"/>
    <w:rsid w:val="00352CDF"/>
    <w:rsid w:val="00356A39"/>
    <w:rsid w:val="00360D26"/>
    <w:rsid w:val="00362B8A"/>
    <w:rsid w:val="00362BC6"/>
    <w:rsid w:val="00364719"/>
    <w:rsid w:val="00364C54"/>
    <w:rsid w:val="00365211"/>
    <w:rsid w:val="003657FB"/>
    <w:rsid w:val="00370725"/>
    <w:rsid w:val="003712DA"/>
    <w:rsid w:val="00376128"/>
    <w:rsid w:val="00376CF7"/>
    <w:rsid w:val="0037734D"/>
    <w:rsid w:val="00381C84"/>
    <w:rsid w:val="00384531"/>
    <w:rsid w:val="00390124"/>
    <w:rsid w:val="00390C59"/>
    <w:rsid w:val="00394279"/>
    <w:rsid w:val="00395BC5"/>
    <w:rsid w:val="003A09EA"/>
    <w:rsid w:val="003A0B2F"/>
    <w:rsid w:val="003A3B79"/>
    <w:rsid w:val="003A3EC4"/>
    <w:rsid w:val="003A4502"/>
    <w:rsid w:val="003A5348"/>
    <w:rsid w:val="003A7171"/>
    <w:rsid w:val="003B0372"/>
    <w:rsid w:val="003B3A71"/>
    <w:rsid w:val="003B3EC7"/>
    <w:rsid w:val="003B669D"/>
    <w:rsid w:val="003B6775"/>
    <w:rsid w:val="003C03AE"/>
    <w:rsid w:val="003C3013"/>
    <w:rsid w:val="003C313F"/>
    <w:rsid w:val="003C368A"/>
    <w:rsid w:val="003C48F4"/>
    <w:rsid w:val="003D0FB1"/>
    <w:rsid w:val="003D1728"/>
    <w:rsid w:val="003D3166"/>
    <w:rsid w:val="003D323B"/>
    <w:rsid w:val="003D5F6B"/>
    <w:rsid w:val="003D7DF6"/>
    <w:rsid w:val="003E02C5"/>
    <w:rsid w:val="003E1992"/>
    <w:rsid w:val="003E2BB4"/>
    <w:rsid w:val="003E496D"/>
    <w:rsid w:val="003E5FD5"/>
    <w:rsid w:val="003F1206"/>
    <w:rsid w:val="003F24CD"/>
    <w:rsid w:val="003F2AFD"/>
    <w:rsid w:val="003F6404"/>
    <w:rsid w:val="003F6DA4"/>
    <w:rsid w:val="00400339"/>
    <w:rsid w:val="00401E92"/>
    <w:rsid w:val="0040242F"/>
    <w:rsid w:val="00404CAA"/>
    <w:rsid w:val="004101EF"/>
    <w:rsid w:val="00410DBB"/>
    <w:rsid w:val="004203E7"/>
    <w:rsid w:val="00421793"/>
    <w:rsid w:val="00422559"/>
    <w:rsid w:val="00430951"/>
    <w:rsid w:val="00431C0E"/>
    <w:rsid w:val="00432D46"/>
    <w:rsid w:val="00433DAD"/>
    <w:rsid w:val="00435256"/>
    <w:rsid w:val="00437D91"/>
    <w:rsid w:val="004445DB"/>
    <w:rsid w:val="0044510A"/>
    <w:rsid w:val="00445B4C"/>
    <w:rsid w:val="004466A0"/>
    <w:rsid w:val="00452998"/>
    <w:rsid w:val="004574C3"/>
    <w:rsid w:val="00457F3D"/>
    <w:rsid w:val="004614BD"/>
    <w:rsid w:val="0046246D"/>
    <w:rsid w:val="00463119"/>
    <w:rsid w:val="00463121"/>
    <w:rsid w:val="00463205"/>
    <w:rsid w:val="004632BB"/>
    <w:rsid w:val="00464458"/>
    <w:rsid w:val="00464975"/>
    <w:rsid w:val="00464994"/>
    <w:rsid w:val="00466CDB"/>
    <w:rsid w:val="004704A7"/>
    <w:rsid w:val="0047351D"/>
    <w:rsid w:val="0047768F"/>
    <w:rsid w:val="00480443"/>
    <w:rsid w:val="00482603"/>
    <w:rsid w:val="00486961"/>
    <w:rsid w:val="004906C4"/>
    <w:rsid w:val="004944D5"/>
    <w:rsid w:val="00497C20"/>
    <w:rsid w:val="004A044A"/>
    <w:rsid w:val="004A2ABD"/>
    <w:rsid w:val="004A33AE"/>
    <w:rsid w:val="004A56B3"/>
    <w:rsid w:val="004A6138"/>
    <w:rsid w:val="004A7AE5"/>
    <w:rsid w:val="004B19B6"/>
    <w:rsid w:val="004B1FB4"/>
    <w:rsid w:val="004B6E00"/>
    <w:rsid w:val="004C0159"/>
    <w:rsid w:val="004C060A"/>
    <w:rsid w:val="004C1939"/>
    <w:rsid w:val="004C3BB0"/>
    <w:rsid w:val="004C4241"/>
    <w:rsid w:val="004C4B79"/>
    <w:rsid w:val="004C60C4"/>
    <w:rsid w:val="004C7196"/>
    <w:rsid w:val="004C789C"/>
    <w:rsid w:val="004D11A0"/>
    <w:rsid w:val="004D3CDB"/>
    <w:rsid w:val="004D4846"/>
    <w:rsid w:val="004D56F0"/>
    <w:rsid w:val="004E1191"/>
    <w:rsid w:val="004E2996"/>
    <w:rsid w:val="004E3119"/>
    <w:rsid w:val="004E3FF4"/>
    <w:rsid w:val="004E5A1D"/>
    <w:rsid w:val="004E5D65"/>
    <w:rsid w:val="004E74DA"/>
    <w:rsid w:val="004E785D"/>
    <w:rsid w:val="004F616D"/>
    <w:rsid w:val="005003A0"/>
    <w:rsid w:val="00501805"/>
    <w:rsid w:val="00501D1B"/>
    <w:rsid w:val="00506F89"/>
    <w:rsid w:val="00513DE6"/>
    <w:rsid w:val="0051452D"/>
    <w:rsid w:val="005176FA"/>
    <w:rsid w:val="005177F7"/>
    <w:rsid w:val="0052106B"/>
    <w:rsid w:val="00521A40"/>
    <w:rsid w:val="00523B02"/>
    <w:rsid w:val="00524BFD"/>
    <w:rsid w:val="005256C0"/>
    <w:rsid w:val="00533C77"/>
    <w:rsid w:val="00537199"/>
    <w:rsid w:val="0054026B"/>
    <w:rsid w:val="00541FD2"/>
    <w:rsid w:val="00543D52"/>
    <w:rsid w:val="005446CA"/>
    <w:rsid w:val="0054565B"/>
    <w:rsid w:val="00547FA5"/>
    <w:rsid w:val="00551380"/>
    <w:rsid w:val="0055503E"/>
    <w:rsid w:val="005576B6"/>
    <w:rsid w:val="00557FF0"/>
    <w:rsid w:val="00560432"/>
    <w:rsid w:val="00561CD0"/>
    <w:rsid w:val="00567EA6"/>
    <w:rsid w:val="00571538"/>
    <w:rsid w:val="00572852"/>
    <w:rsid w:val="00573A6E"/>
    <w:rsid w:val="00574B34"/>
    <w:rsid w:val="0058034F"/>
    <w:rsid w:val="00584394"/>
    <w:rsid w:val="00584BB3"/>
    <w:rsid w:val="0058678E"/>
    <w:rsid w:val="005872E5"/>
    <w:rsid w:val="00594797"/>
    <w:rsid w:val="005966AB"/>
    <w:rsid w:val="0059785F"/>
    <w:rsid w:val="005A0FD2"/>
    <w:rsid w:val="005A17CD"/>
    <w:rsid w:val="005A2632"/>
    <w:rsid w:val="005A2684"/>
    <w:rsid w:val="005A2F35"/>
    <w:rsid w:val="005A6234"/>
    <w:rsid w:val="005B0187"/>
    <w:rsid w:val="005C2A8B"/>
    <w:rsid w:val="005C2E05"/>
    <w:rsid w:val="005C30F7"/>
    <w:rsid w:val="005C46A0"/>
    <w:rsid w:val="005C7250"/>
    <w:rsid w:val="005C78D9"/>
    <w:rsid w:val="005C7F82"/>
    <w:rsid w:val="005D285F"/>
    <w:rsid w:val="005D534B"/>
    <w:rsid w:val="005D5759"/>
    <w:rsid w:val="005D759C"/>
    <w:rsid w:val="005E2B87"/>
    <w:rsid w:val="005E53E5"/>
    <w:rsid w:val="005F4CEF"/>
    <w:rsid w:val="005F5401"/>
    <w:rsid w:val="005F7152"/>
    <w:rsid w:val="00600472"/>
    <w:rsid w:val="0060088B"/>
    <w:rsid w:val="00604A23"/>
    <w:rsid w:val="006078AC"/>
    <w:rsid w:val="006126CC"/>
    <w:rsid w:val="00614A9C"/>
    <w:rsid w:val="00615BB4"/>
    <w:rsid w:val="00623DF2"/>
    <w:rsid w:val="006259E9"/>
    <w:rsid w:val="006344B6"/>
    <w:rsid w:val="006363EF"/>
    <w:rsid w:val="006370C9"/>
    <w:rsid w:val="00640911"/>
    <w:rsid w:val="0064093A"/>
    <w:rsid w:val="00644A03"/>
    <w:rsid w:val="006457F2"/>
    <w:rsid w:val="0064617A"/>
    <w:rsid w:val="00646EE9"/>
    <w:rsid w:val="0065174D"/>
    <w:rsid w:val="00651934"/>
    <w:rsid w:val="00652569"/>
    <w:rsid w:val="006529F7"/>
    <w:rsid w:val="00654CF0"/>
    <w:rsid w:val="00660428"/>
    <w:rsid w:val="006613F4"/>
    <w:rsid w:val="00664357"/>
    <w:rsid w:val="00665111"/>
    <w:rsid w:val="0066551D"/>
    <w:rsid w:val="00671D14"/>
    <w:rsid w:val="00672F3B"/>
    <w:rsid w:val="0067598F"/>
    <w:rsid w:val="00676217"/>
    <w:rsid w:val="00676BE1"/>
    <w:rsid w:val="00677BB8"/>
    <w:rsid w:val="00681497"/>
    <w:rsid w:val="00681F12"/>
    <w:rsid w:val="006822FD"/>
    <w:rsid w:val="00684B30"/>
    <w:rsid w:val="00684B3D"/>
    <w:rsid w:val="0068514E"/>
    <w:rsid w:val="00691E0A"/>
    <w:rsid w:val="00692104"/>
    <w:rsid w:val="00693F82"/>
    <w:rsid w:val="006940D5"/>
    <w:rsid w:val="00695B9B"/>
    <w:rsid w:val="00696F7F"/>
    <w:rsid w:val="006A0D35"/>
    <w:rsid w:val="006A3687"/>
    <w:rsid w:val="006A4F8B"/>
    <w:rsid w:val="006A5009"/>
    <w:rsid w:val="006A792B"/>
    <w:rsid w:val="006B1E5A"/>
    <w:rsid w:val="006B4EDF"/>
    <w:rsid w:val="006B60F9"/>
    <w:rsid w:val="006C4B76"/>
    <w:rsid w:val="006C7DFF"/>
    <w:rsid w:val="006D04E8"/>
    <w:rsid w:val="006D3BF2"/>
    <w:rsid w:val="006D44E9"/>
    <w:rsid w:val="006D4BB3"/>
    <w:rsid w:val="006E1D3B"/>
    <w:rsid w:val="006E32F5"/>
    <w:rsid w:val="006E5D5F"/>
    <w:rsid w:val="006E5FE2"/>
    <w:rsid w:val="006E6314"/>
    <w:rsid w:val="006E7522"/>
    <w:rsid w:val="006E7A9B"/>
    <w:rsid w:val="006F0E9C"/>
    <w:rsid w:val="006F58B8"/>
    <w:rsid w:val="006F5C9A"/>
    <w:rsid w:val="00702E9F"/>
    <w:rsid w:val="007047A9"/>
    <w:rsid w:val="00705126"/>
    <w:rsid w:val="00711931"/>
    <w:rsid w:val="00713037"/>
    <w:rsid w:val="007135D6"/>
    <w:rsid w:val="00716CEE"/>
    <w:rsid w:val="00721036"/>
    <w:rsid w:val="0072274F"/>
    <w:rsid w:val="007243C7"/>
    <w:rsid w:val="00724EB6"/>
    <w:rsid w:val="0072607A"/>
    <w:rsid w:val="00732A11"/>
    <w:rsid w:val="00734587"/>
    <w:rsid w:val="00736E51"/>
    <w:rsid w:val="00737466"/>
    <w:rsid w:val="007429BF"/>
    <w:rsid w:val="00742BC9"/>
    <w:rsid w:val="00745F85"/>
    <w:rsid w:val="00746861"/>
    <w:rsid w:val="00746F4F"/>
    <w:rsid w:val="00750CED"/>
    <w:rsid w:val="00750EE3"/>
    <w:rsid w:val="007518D5"/>
    <w:rsid w:val="007551E3"/>
    <w:rsid w:val="00760F07"/>
    <w:rsid w:val="0076629D"/>
    <w:rsid w:val="0077179D"/>
    <w:rsid w:val="00774A4B"/>
    <w:rsid w:val="00775F74"/>
    <w:rsid w:val="007821F1"/>
    <w:rsid w:val="00782BE4"/>
    <w:rsid w:val="00783532"/>
    <w:rsid w:val="00787DA8"/>
    <w:rsid w:val="00790923"/>
    <w:rsid w:val="007947CC"/>
    <w:rsid w:val="00796BFD"/>
    <w:rsid w:val="00797ADD"/>
    <w:rsid w:val="007A16F3"/>
    <w:rsid w:val="007A56DB"/>
    <w:rsid w:val="007A701A"/>
    <w:rsid w:val="007A79C3"/>
    <w:rsid w:val="007A7A28"/>
    <w:rsid w:val="007B0299"/>
    <w:rsid w:val="007B0A68"/>
    <w:rsid w:val="007B5A5F"/>
    <w:rsid w:val="007B5DBD"/>
    <w:rsid w:val="007B733C"/>
    <w:rsid w:val="007C050E"/>
    <w:rsid w:val="007C63F0"/>
    <w:rsid w:val="007D1CDA"/>
    <w:rsid w:val="007D3CB0"/>
    <w:rsid w:val="007E0A6B"/>
    <w:rsid w:val="007E14DA"/>
    <w:rsid w:val="007E4F07"/>
    <w:rsid w:val="007E55DE"/>
    <w:rsid w:val="007E5846"/>
    <w:rsid w:val="007E6756"/>
    <w:rsid w:val="007F161A"/>
    <w:rsid w:val="007F30B7"/>
    <w:rsid w:val="007F3EAF"/>
    <w:rsid w:val="007F7F31"/>
    <w:rsid w:val="00800BF5"/>
    <w:rsid w:val="0080189A"/>
    <w:rsid w:val="00807E4C"/>
    <w:rsid w:val="00812AFA"/>
    <w:rsid w:val="00816862"/>
    <w:rsid w:val="008174B9"/>
    <w:rsid w:val="00820674"/>
    <w:rsid w:val="008234C4"/>
    <w:rsid w:val="008243E7"/>
    <w:rsid w:val="00826583"/>
    <w:rsid w:val="00826984"/>
    <w:rsid w:val="00831D18"/>
    <w:rsid w:val="008357E2"/>
    <w:rsid w:val="008361BF"/>
    <w:rsid w:val="00836997"/>
    <w:rsid w:val="00837BBE"/>
    <w:rsid w:val="00841BDF"/>
    <w:rsid w:val="00842DE7"/>
    <w:rsid w:val="008441C8"/>
    <w:rsid w:val="0084441D"/>
    <w:rsid w:val="008467C5"/>
    <w:rsid w:val="008533B3"/>
    <w:rsid w:val="0085531D"/>
    <w:rsid w:val="00856498"/>
    <w:rsid w:val="00857069"/>
    <w:rsid w:val="00861964"/>
    <w:rsid w:val="00861DB0"/>
    <w:rsid w:val="00863959"/>
    <w:rsid w:val="0086399E"/>
    <w:rsid w:val="008644A0"/>
    <w:rsid w:val="00864D00"/>
    <w:rsid w:val="00867529"/>
    <w:rsid w:val="008678E7"/>
    <w:rsid w:val="00871391"/>
    <w:rsid w:val="00874494"/>
    <w:rsid w:val="0087649C"/>
    <w:rsid w:val="00876745"/>
    <w:rsid w:val="008769BC"/>
    <w:rsid w:val="00877FE5"/>
    <w:rsid w:val="008813E1"/>
    <w:rsid w:val="00881B7E"/>
    <w:rsid w:val="00881D2A"/>
    <w:rsid w:val="008832B6"/>
    <w:rsid w:val="00883DE8"/>
    <w:rsid w:val="008847F8"/>
    <w:rsid w:val="00885B47"/>
    <w:rsid w:val="00887A48"/>
    <w:rsid w:val="00891A82"/>
    <w:rsid w:val="00891C91"/>
    <w:rsid w:val="00896BA8"/>
    <w:rsid w:val="008A0D22"/>
    <w:rsid w:val="008A7539"/>
    <w:rsid w:val="008B3D67"/>
    <w:rsid w:val="008B426E"/>
    <w:rsid w:val="008C0BBC"/>
    <w:rsid w:val="008C0BD1"/>
    <w:rsid w:val="008C0C4E"/>
    <w:rsid w:val="008C19B1"/>
    <w:rsid w:val="008C1B4C"/>
    <w:rsid w:val="008C1B5E"/>
    <w:rsid w:val="008C54DA"/>
    <w:rsid w:val="008C62FE"/>
    <w:rsid w:val="008C67FA"/>
    <w:rsid w:val="008C78A2"/>
    <w:rsid w:val="008C7A3B"/>
    <w:rsid w:val="008D1FB9"/>
    <w:rsid w:val="008D3D44"/>
    <w:rsid w:val="008D5CC2"/>
    <w:rsid w:val="008E0344"/>
    <w:rsid w:val="008E2A7B"/>
    <w:rsid w:val="008E4E37"/>
    <w:rsid w:val="008E7807"/>
    <w:rsid w:val="008E7E28"/>
    <w:rsid w:val="008F2538"/>
    <w:rsid w:val="008F2C5D"/>
    <w:rsid w:val="008F7E38"/>
    <w:rsid w:val="008F7E75"/>
    <w:rsid w:val="00900023"/>
    <w:rsid w:val="00901965"/>
    <w:rsid w:val="00902ABB"/>
    <w:rsid w:val="00904914"/>
    <w:rsid w:val="00906B1F"/>
    <w:rsid w:val="00907025"/>
    <w:rsid w:val="009079D9"/>
    <w:rsid w:val="00910156"/>
    <w:rsid w:val="009172AE"/>
    <w:rsid w:val="009179B2"/>
    <w:rsid w:val="009208D8"/>
    <w:rsid w:val="00920A6F"/>
    <w:rsid w:val="00921144"/>
    <w:rsid w:val="00921D3B"/>
    <w:rsid w:val="00922330"/>
    <w:rsid w:val="00924466"/>
    <w:rsid w:val="00930AB0"/>
    <w:rsid w:val="00931701"/>
    <w:rsid w:val="00932D89"/>
    <w:rsid w:val="009331F0"/>
    <w:rsid w:val="0093324E"/>
    <w:rsid w:val="009342F2"/>
    <w:rsid w:val="00936118"/>
    <w:rsid w:val="00936749"/>
    <w:rsid w:val="00941E77"/>
    <w:rsid w:val="00942F5F"/>
    <w:rsid w:val="0094670D"/>
    <w:rsid w:val="00947B4D"/>
    <w:rsid w:val="00950826"/>
    <w:rsid w:val="00957D89"/>
    <w:rsid w:val="0096009A"/>
    <w:rsid w:val="0096348D"/>
    <w:rsid w:val="00964012"/>
    <w:rsid w:val="0096630E"/>
    <w:rsid w:val="0096683F"/>
    <w:rsid w:val="009701F3"/>
    <w:rsid w:val="009724F6"/>
    <w:rsid w:val="0097285B"/>
    <w:rsid w:val="00973F21"/>
    <w:rsid w:val="00976203"/>
    <w:rsid w:val="0097698B"/>
    <w:rsid w:val="00977ADA"/>
    <w:rsid w:val="00980446"/>
    <w:rsid w:val="00980D1E"/>
    <w:rsid w:val="0098226E"/>
    <w:rsid w:val="0098390C"/>
    <w:rsid w:val="00984E8C"/>
    <w:rsid w:val="00993B6A"/>
    <w:rsid w:val="00996711"/>
    <w:rsid w:val="009A0991"/>
    <w:rsid w:val="009A11CE"/>
    <w:rsid w:val="009A3AE3"/>
    <w:rsid w:val="009A7A12"/>
    <w:rsid w:val="009A7C91"/>
    <w:rsid w:val="009B2D9A"/>
    <w:rsid w:val="009B3715"/>
    <w:rsid w:val="009B5740"/>
    <w:rsid w:val="009B719B"/>
    <w:rsid w:val="009C53A0"/>
    <w:rsid w:val="009C5A63"/>
    <w:rsid w:val="009C6E8B"/>
    <w:rsid w:val="009C76ED"/>
    <w:rsid w:val="009D1238"/>
    <w:rsid w:val="009D20C4"/>
    <w:rsid w:val="009D5C92"/>
    <w:rsid w:val="009E2140"/>
    <w:rsid w:val="009E4B96"/>
    <w:rsid w:val="009F1164"/>
    <w:rsid w:val="009F16FE"/>
    <w:rsid w:val="009F1E4B"/>
    <w:rsid w:val="009F2D49"/>
    <w:rsid w:val="009F3EFB"/>
    <w:rsid w:val="009F4B1E"/>
    <w:rsid w:val="009F6919"/>
    <w:rsid w:val="00A001BF"/>
    <w:rsid w:val="00A02F96"/>
    <w:rsid w:val="00A076E3"/>
    <w:rsid w:val="00A122D7"/>
    <w:rsid w:val="00A13DBD"/>
    <w:rsid w:val="00A16CE2"/>
    <w:rsid w:val="00A179A1"/>
    <w:rsid w:val="00A20261"/>
    <w:rsid w:val="00A23D2F"/>
    <w:rsid w:val="00A302B4"/>
    <w:rsid w:val="00A304F8"/>
    <w:rsid w:val="00A33A2B"/>
    <w:rsid w:val="00A36995"/>
    <w:rsid w:val="00A36C73"/>
    <w:rsid w:val="00A37676"/>
    <w:rsid w:val="00A37863"/>
    <w:rsid w:val="00A413D2"/>
    <w:rsid w:val="00A42E2F"/>
    <w:rsid w:val="00A442F3"/>
    <w:rsid w:val="00A4465D"/>
    <w:rsid w:val="00A44D64"/>
    <w:rsid w:val="00A502F0"/>
    <w:rsid w:val="00A51AFE"/>
    <w:rsid w:val="00A51F3F"/>
    <w:rsid w:val="00A54BDE"/>
    <w:rsid w:val="00A62052"/>
    <w:rsid w:val="00A63291"/>
    <w:rsid w:val="00A63C3C"/>
    <w:rsid w:val="00A6736C"/>
    <w:rsid w:val="00A6794B"/>
    <w:rsid w:val="00A7303A"/>
    <w:rsid w:val="00A75E5A"/>
    <w:rsid w:val="00A75F12"/>
    <w:rsid w:val="00A816A6"/>
    <w:rsid w:val="00A81C8B"/>
    <w:rsid w:val="00A87952"/>
    <w:rsid w:val="00A90222"/>
    <w:rsid w:val="00A90529"/>
    <w:rsid w:val="00A92C59"/>
    <w:rsid w:val="00A94C85"/>
    <w:rsid w:val="00A94F3A"/>
    <w:rsid w:val="00A96236"/>
    <w:rsid w:val="00A97155"/>
    <w:rsid w:val="00AA3EEF"/>
    <w:rsid w:val="00AA7595"/>
    <w:rsid w:val="00AA7E94"/>
    <w:rsid w:val="00AB0AC9"/>
    <w:rsid w:val="00AB1CA8"/>
    <w:rsid w:val="00AB36F7"/>
    <w:rsid w:val="00AB661F"/>
    <w:rsid w:val="00AC21BE"/>
    <w:rsid w:val="00AC23DE"/>
    <w:rsid w:val="00AC4C7A"/>
    <w:rsid w:val="00AC5DF2"/>
    <w:rsid w:val="00AC6517"/>
    <w:rsid w:val="00AC7214"/>
    <w:rsid w:val="00AC7DE3"/>
    <w:rsid w:val="00AD1B30"/>
    <w:rsid w:val="00AD28A5"/>
    <w:rsid w:val="00AE5863"/>
    <w:rsid w:val="00AE79B5"/>
    <w:rsid w:val="00AF1FE1"/>
    <w:rsid w:val="00AF2686"/>
    <w:rsid w:val="00AF28DB"/>
    <w:rsid w:val="00AF4AD6"/>
    <w:rsid w:val="00AF5AB5"/>
    <w:rsid w:val="00B040CB"/>
    <w:rsid w:val="00B1185E"/>
    <w:rsid w:val="00B11977"/>
    <w:rsid w:val="00B12F17"/>
    <w:rsid w:val="00B137D2"/>
    <w:rsid w:val="00B1583A"/>
    <w:rsid w:val="00B16A5E"/>
    <w:rsid w:val="00B20B44"/>
    <w:rsid w:val="00B215D9"/>
    <w:rsid w:val="00B216AB"/>
    <w:rsid w:val="00B232CA"/>
    <w:rsid w:val="00B23C55"/>
    <w:rsid w:val="00B249E8"/>
    <w:rsid w:val="00B30445"/>
    <w:rsid w:val="00B30D1A"/>
    <w:rsid w:val="00B34F20"/>
    <w:rsid w:val="00B44118"/>
    <w:rsid w:val="00B45069"/>
    <w:rsid w:val="00B46A65"/>
    <w:rsid w:val="00B53CA5"/>
    <w:rsid w:val="00B55B67"/>
    <w:rsid w:val="00B57ACD"/>
    <w:rsid w:val="00B60DB3"/>
    <w:rsid w:val="00B62274"/>
    <w:rsid w:val="00B663D0"/>
    <w:rsid w:val="00B70540"/>
    <w:rsid w:val="00B71021"/>
    <w:rsid w:val="00B734C3"/>
    <w:rsid w:val="00B75B02"/>
    <w:rsid w:val="00B77A0F"/>
    <w:rsid w:val="00B81177"/>
    <w:rsid w:val="00B827C6"/>
    <w:rsid w:val="00B83E78"/>
    <w:rsid w:val="00B85169"/>
    <w:rsid w:val="00B9584F"/>
    <w:rsid w:val="00BA506B"/>
    <w:rsid w:val="00BB03D9"/>
    <w:rsid w:val="00BB08DE"/>
    <w:rsid w:val="00BB487A"/>
    <w:rsid w:val="00BC4543"/>
    <w:rsid w:val="00BC6ECC"/>
    <w:rsid w:val="00BD4537"/>
    <w:rsid w:val="00BD688C"/>
    <w:rsid w:val="00BE03BD"/>
    <w:rsid w:val="00BE066C"/>
    <w:rsid w:val="00BE356A"/>
    <w:rsid w:val="00BF7C61"/>
    <w:rsid w:val="00C00364"/>
    <w:rsid w:val="00C00A8E"/>
    <w:rsid w:val="00C00FF3"/>
    <w:rsid w:val="00C10EA8"/>
    <w:rsid w:val="00C22477"/>
    <w:rsid w:val="00C22F6B"/>
    <w:rsid w:val="00C24443"/>
    <w:rsid w:val="00C25BC2"/>
    <w:rsid w:val="00C27AF9"/>
    <w:rsid w:val="00C30ADE"/>
    <w:rsid w:val="00C31E7D"/>
    <w:rsid w:val="00C320E9"/>
    <w:rsid w:val="00C406ED"/>
    <w:rsid w:val="00C44DE9"/>
    <w:rsid w:val="00C463FA"/>
    <w:rsid w:val="00C5216A"/>
    <w:rsid w:val="00C53AD0"/>
    <w:rsid w:val="00C56725"/>
    <w:rsid w:val="00C605FF"/>
    <w:rsid w:val="00C60B40"/>
    <w:rsid w:val="00C62FA8"/>
    <w:rsid w:val="00C7224A"/>
    <w:rsid w:val="00C735D2"/>
    <w:rsid w:val="00C76BBC"/>
    <w:rsid w:val="00C83D97"/>
    <w:rsid w:val="00C86688"/>
    <w:rsid w:val="00C903DE"/>
    <w:rsid w:val="00C93126"/>
    <w:rsid w:val="00C9710C"/>
    <w:rsid w:val="00CA2716"/>
    <w:rsid w:val="00CA2D9C"/>
    <w:rsid w:val="00CA30A6"/>
    <w:rsid w:val="00CA5258"/>
    <w:rsid w:val="00CA7A60"/>
    <w:rsid w:val="00CB06B8"/>
    <w:rsid w:val="00CB1D0F"/>
    <w:rsid w:val="00CB509A"/>
    <w:rsid w:val="00CB52E7"/>
    <w:rsid w:val="00CB5849"/>
    <w:rsid w:val="00CB6776"/>
    <w:rsid w:val="00CB72BB"/>
    <w:rsid w:val="00CC668D"/>
    <w:rsid w:val="00CD0DA2"/>
    <w:rsid w:val="00CD159C"/>
    <w:rsid w:val="00CD24B3"/>
    <w:rsid w:val="00CD5C02"/>
    <w:rsid w:val="00CD6A11"/>
    <w:rsid w:val="00CD7421"/>
    <w:rsid w:val="00CE04CC"/>
    <w:rsid w:val="00CE1B71"/>
    <w:rsid w:val="00CE4361"/>
    <w:rsid w:val="00CE502A"/>
    <w:rsid w:val="00CE6265"/>
    <w:rsid w:val="00CE7617"/>
    <w:rsid w:val="00CF14BD"/>
    <w:rsid w:val="00CF1D8F"/>
    <w:rsid w:val="00CF544E"/>
    <w:rsid w:val="00CF7104"/>
    <w:rsid w:val="00D0097D"/>
    <w:rsid w:val="00D01218"/>
    <w:rsid w:val="00D02AA6"/>
    <w:rsid w:val="00D06E92"/>
    <w:rsid w:val="00D10076"/>
    <w:rsid w:val="00D1010F"/>
    <w:rsid w:val="00D1431D"/>
    <w:rsid w:val="00D14B43"/>
    <w:rsid w:val="00D25BBD"/>
    <w:rsid w:val="00D26CA4"/>
    <w:rsid w:val="00D30A37"/>
    <w:rsid w:val="00D32937"/>
    <w:rsid w:val="00D34E8D"/>
    <w:rsid w:val="00D4049B"/>
    <w:rsid w:val="00D42913"/>
    <w:rsid w:val="00D436D1"/>
    <w:rsid w:val="00D4472F"/>
    <w:rsid w:val="00D447CC"/>
    <w:rsid w:val="00D45E1B"/>
    <w:rsid w:val="00D45E8D"/>
    <w:rsid w:val="00D46149"/>
    <w:rsid w:val="00D53187"/>
    <w:rsid w:val="00D55E60"/>
    <w:rsid w:val="00D56538"/>
    <w:rsid w:val="00D57D70"/>
    <w:rsid w:val="00D607F6"/>
    <w:rsid w:val="00D614ED"/>
    <w:rsid w:val="00D63E34"/>
    <w:rsid w:val="00D64586"/>
    <w:rsid w:val="00D651B6"/>
    <w:rsid w:val="00D657A5"/>
    <w:rsid w:val="00D65840"/>
    <w:rsid w:val="00D66940"/>
    <w:rsid w:val="00D67A62"/>
    <w:rsid w:val="00D712EC"/>
    <w:rsid w:val="00D74953"/>
    <w:rsid w:val="00D76D68"/>
    <w:rsid w:val="00D81A4D"/>
    <w:rsid w:val="00D81E23"/>
    <w:rsid w:val="00D83E53"/>
    <w:rsid w:val="00D854AB"/>
    <w:rsid w:val="00D92529"/>
    <w:rsid w:val="00D92D8D"/>
    <w:rsid w:val="00D96022"/>
    <w:rsid w:val="00D962ED"/>
    <w:rsid w:val="00D96749"/>
    <w:rsid w:val="00DA4BAA"/>
    <w:rsid w:val="00DA4DBB"/>
    <w:rsid w:val="00DB09A4"/>
    <w:rsid w:val="00DB0FCB"/>
    <w:rsid w:val="00DB5FE1"/>
    <w:rsid w:val="00DC1FCD"/>
    <w:rsid w:val="00DC25B2"/>
    <w:rsid w:val="00DC4972"/>
    <w:rsid w:val="00DC75CE"/>
    <w:rsid w:val="00DD3815"/>
    <w:rsid w:val="00DE1063"/>
    <w:rsid w:val="00DE19D1"/>
    <w:rsid w:val="00DE7BE4"/>
    <w:rsid w:val="00DF43F0"/>
    <w:rsid w:val="00DF5D52"/>
    <w:rsid w:val="00E03475"/>
    <w:rsid w:val="00E036AE"/>
    <w:rsid w:val="00E060C9"/>
    <w:rsid w:val="00E13C95"/>
    <w:rsid w:val="00E14873"/>
    <w:rsid w:val="00E15A78"/>
    <w:rsid w:val="00E17715"/>
    <w:rsid w:val="00E25C04"/>
    <w:rsid w:val="00E32BF2"/>
    <w:rsid w:val="00E34D8D"/>
    <w:rsid w:val="00E368BA"/>
    <w:rsid w:val="00E36A1B"/>
    <w:rsid w:val="00E43197"/>
    <w:rsid w:val="00E469CA"/>
    <w:rsid w:val="00E555E7"/>
    <w:rsid w:val="00E56CE1"/>
    <w:rsid w:val="00E56CE2"/>
    <w:rsid w:val="00E60180"/>
    <w:rsid w:val="00E628A2"/>
    <w:rsid w:val="00E6461F"/>
    <w:rsid w:val="00E6667F"/>
    <w:rsid w:val="00E6745C"/>
    <w:rsid w:val="00E723D0"/>
    <w:rsid w:val="00E73A5F"/>
    <w:rsid w:val="00E75510"/>
    <w:rsid w:val="00E8164F"/>
    <w:rsid w:val="00E83DF7"/>
    <w:rsid w:val="00E8695D"/>
    <w:rsid w:val="00E87DFB"/>
    <w:rsid w:val="00E9040B"/>
    <w:rsid w:val="00E94494"/>
    <w:rsid w:val="00E95797"/>
    <w:rsid w:val="00E958DA"/>
    <w:rsid w:val="00EA0D87"/>
    <w:rsid w:val="00EA1AEC"/>
    <w:rsid w:val="00EA34A4"/>
    <w:rsid w:val="00EA3EED"/>
    <w:rsid w:val="00EA43C2"/>
    <w:rsid w:val="00EA441A"/>
    <w:rsid w:val="00EA5B1A"/>
    <w:rsid w:val="00EA65B7"/>
    <w:rsid w:val="00EA7235"/>
    <w:rsid w:val="00EA7694"/>
    <w:rsid w:val="00EB0545"/>
    <w:rsid w:val="00EB16AA"/>
    <w:rsid w:val="00EB1BD0"/>
    <w:rsid w:val="00EC0F1F"/>
    <w:rsid w:val="00EC173D"/>
    <w:rsid w:val="00EC1CC5"/>
    <w:rsid w:val="00EC273D"/>
    <w:rsid w:val="00EC68AE"/>
    <w:rsid w:val="00EC7F10"/>
    <w:rsid w:val="00ED02B7"/>
    <w:rsid w:val="00ED19A6"/>
    <w:rsid w:val="00ED586E"/>
    <w:rsid w:val="00ED61CD"/>
    <w:rsid w:val="00ED71CC"/>
    <w:rsid w:val="00ED7A4A"/>
    <w:rsid w:val="00EE1CDC"/>
    <w:rsid w:val="00EE5607"/>
    <w:rsid w:val="00EF258D"/>
    <w:rsid w:val="00EF286B"/>
    <w:rsid w:val="00F00F1F"/>
    <w:rsid w:val="00F015B1"/>
    <w:rsid w:val="00F04334"/>
    <w:rsid w:val="00F0572A"/>
    <w:rsid w:val="00F06479"/>
    <w:rsid w:val="00F076DA"/>
    <w:rsid w:val="00F104BD"/>
    <w:rsid w:val="00F10DFC"/>
    <w:rsid w:val="00F113D6"/>
    <w:rsid w:val="00F12337"/>
    <w:rsid w:val="00F14001"/>
    <w:rsid w:val="00F1436B"/>
    <w:rsid w:val="00F153E4"/>
    <w:rsid w:val="00F156A3"/>
    <w:rsid w:val="00F16D93"/>
    <w:rsid w:val="00F20FA0"/>
    <w:rsid w:val="00F2135F"/>
    <w:rsid w:val="00F23BB8"/>
    <w:rsid w:val="00F2734A"/>
    <w:rsid w:val="00F36324"/>
    <w:rsid w:val="00F416E7"/>
    <w:rsid w:val="00F42842"/>
    <w:rsid w:val="00F42ABF"/>
    <w:rsid w:val="00F43C28"/>
    <w:rsid w:val="00F50A46"/>
    <w:rsid w:val="00F62C80"/>
    <w:rsid w:val="00F62ED2"/>
    <w:rsid w:val="00F66594"/>
    <w:rsid w:val="00F71FAB"/>
    <w:rsid w:val="00F749DB"/>
    <w:rsid w:val="00F7682B"/>
    <w:rsid w:val="00F76CC8"/>
    <w:rsid w:val="00F77E25"/>
    <w:rsid w:val="00F801B9"/>
    <w:rsid w:val="00F818CE"/>
    <w:rsid w:val="00F829B4"/>
    <w:rsid w:val="00F844B6"/>
    <w:rsid w:val="00F85B78"/>
    <w:rsid w:val="00F86875"/>
    <w:rsid w:val="00F900BC"/>
    <w:rsid w:val="00F91226"/>
    <w:rsid w:val="00F92639"/>
    <w:rsid w:val="00F96900"/>
    <w:rsid w:val="00FA0062"/>
    <w:rsid w:val="00FA08B2"/>
    <w:rsid w:val="00FA52A6"/>
    <w:rsid w:val="00FB16E8"/>
    <w:rsid w:val="00FB47BE"/>
    <w:rsid w:val="00FC03E8"/>
    <w:rsid w:val="00FC1CBC"/>
    <w:rsid w:val="00FC2D74"/>
    <w:rsid w:val="00FC4348"/>
    <w:rsid w:val="00FC44B8"/>
    <w:rsid w:val="00FC6231"/>
    <w:rsid w:val="00FC6890"/>
    <w:rsid w:val="00FC6FFD"/>
    <w:rsid w:val="00FC7C96"/>
    <w:rsid w:val="00FC7D80"/>
    <w:rsid w:val="00FD1074"/>
    <w:rsid w:val="00FD2065"/>
    <w:rsid w:val="00FD34BC"/>
    <w:rsid w:val="00FD54F8"/>
    <w:rsid w:val="00FD569C"/>
    <w:rsid w:val="00FD5C1F"/>
    <w:rsid w:val="00FE17AE"/>
    <w:rsid w:val="00FE265A"/>
    <w:rsid w:val="00FE4FE2"/>
    <w:rsid w:val="00FF0B30"/>
    <w:rsid w:val="00FF106B"/>
    <w:rsid w:val="00FF4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E806"/>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rsid w:val="00BB487A"/>
    <w:pPr>
      <w:tabs>
        <w:tab w:val="center" w:pos="4153"/>
        <w:tab w:val="right" w:pos="8306"/>
      </w:tabs>
    </w:pPr>
  </w:style>
  <w:style w:type="character" w:customStyle="1" w:styleId="FooterChar">
    <w:name w:val="Footer Char"/>
    <w:basedOn w:val="DefaultParagraphFont"/>
    <w:link w:val="Footer"/>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iPriority w:val="99"/>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link w:val="ListParagraphChar"/>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unhideWhenUsed/>
    <w:rsid w:val="003460CE"/>
    <w:rPr>
      <w:sz w:val="20"/>
      <w:szCs w:val="20"/>
    </w:rPr>
  </w:style>
  <w:style w:type="character" w:customStyle="1" w:styleId="CommentTextChar">
    <w:name w:val="Comment Text Char"/>
    <w:basedOn w:val="DefaultParagraphFont"/>
    <w:link w:val="CommentText"/>
    <w:uiPriority w:val="99"/>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customStyle="1" w:styleId="tv213">
    <w:name w:val="tv213"/>
    <w:basedOn w:val="Normal"/>
    <w:rsid w:val="00F71FAB"/>
    <w:pPr>
      <w:spacing w:before="100" w:beforeAutospacing="1" w:after="100" w:afterAutospacing="1"/>
    </w:pPr>
  </w:style>
  <w:style w:type="paragraph" w:customStyle="1" w:styleId="Default">
    <w:name w:val="Default"/>
    <w:rsid w:val="0046246D"/>
    <w:pPr>
      <w:autoSpaceDE w:val="0"/>
      <w:autoSpaceDN w:val="0"/>
      <w:adjustRightInd w:val="0"/>
    </w:pPr>
    <w:rPr>
      <w:rFonts w:ascii="EUAlbertina" w:hAnsi="EUAlbertina" w:cs="EUAlbertina"/>
      <w:color w:val="000000"/>
      <w:sz w:val="24"/>
      <w:szCs w:val="24"/>
      <w:lang w:val="en-US" w:eastAsia="en-US"/>
    </w:rPr>
  </w:style>
  <w:style w:type="character" w:styleId="Emphasis">
    <w:name w:val="Emphasis"/>
    <w:basedOn w:val="DefaultParagraphFont"/>
    <w:uiPriority w:val="20"/>
    <w:qFormat/>
    <w:rsid w:val="00AC4C7A"/>
    <w:rPr>
      <w:i/>
      <w:iCs/>
    </w:rPr>
  </w:style>
  <w:style w:type="paragraph" w:customStyle="1" w:styleId="norm">
    <w:name w:val="norm"/>
    <w:basedOn w:val="Normal"/>
    <w:rsid w:val="00E15A78"/>
    <w:pPr>
      <w:spacing w:before="100" w:beforeAutospacing="1" w:after="100" w:afterAutospacing="1"/>
    </w:pPr>
  </w:style>
  <w:style w:type="character" w:customStyle="1" w:styleId="italics">
    <w:name w:val="italics"/>
    <w:basedOn w:val="DefaultParagraphFont"/>
    <w:rsid w:val="00E15A78"/>
  </w:style>
  <w:style w:type="paragraph" w:customStyle="1" w:styleId="labojumupamats">
    <w:name w:val="labojumu_pamats"/>
    <w:basedOn w:val="Normal"/>
    <w:rsid w:val="009D5C92"/>
    <w:pPr>
      <w:spacing w:before="100" w:beforeAutospacing="1" w:after="100" w:afterAutospacing="1"/>
    </w:pPr>
  </w:style>
  <w:style w:type="paragraph" w:customStyle="1" w:styleId="tvhtml">
    <w:name w:val="tv_html"/>
    <w:basedOn w:val="Normal"/>
    <w:rsid w:val="009D5C92"/>
    <w:pPr>
      <w:spacing w:before="100" w:beforeAutospacing="1" w:after="100" w:afterAutospacing="1"/>
    </w:pPr>
  </w:style>
  <w:style w:type="paragraph" w:customStyle="1" w:styleId="naislab">
    <w:name w:val="naislab"/>
    <w:basedOn w:val="Normal"/>
    <w:rsid w:val="00CE7617"/>
    <w:pPr>
      <w:suppressAutoHyphens/>
      <w:spacing w:before="63" w:after="63"/>
      <w:jc w:val="right"/>
    </w:pPr>
    <w:rPr>
      <w:color w:val="00000A"/>
    </w:rPr>
  </w:style>
  <w:style w:type="paragraph" w:customStyle="1" w:styleId="naiskr">
    <w:name w:val="naiskr"/>
    <w:basedOn w:val="Normal"/>
    <w:rsid w:val="00CE7617"/>
    <w:pPr>
      <w:suppressAutoHyphens/>
      <w:spacing w:before="75" w:after="75"/>
    </w:pPr>
    <w:rPr>
      <w:color w:val="00000A"/>
    </w:rPr>
  </w:style>
  <w:style w:type="paragraph" w:customStyle="1" w:styleId="CM4">
    <w:name w:val="CM4"/>
    <w:basedOn w:val="Normal"/>
    <w:next w:val="Normal"/>
    <w:rsid w:val="00881B7E"/>
    <w:pPr>
      <w:autoSpaceDE w:val="0"/>
      <w:autoSpaceDN w:val="0"/>
      <w:adjustRightInd w:val="0"/>
    </w:pPr>
    <w:rPr>
      <w:rFonts w:ascii="EUAlbertina" w:hAnsi="EUAlbertina"/>
      <w:lang w:bidi="lv-LV"/>
    </w:rPr>
  </w:style>
  <w:style w:type="character" w:customStyle="1" w:styleId="UnresolvedMention1">
    <w:name w:val="Unresolved Mention1"/>
    <w:basedOn w:val="DefaultParagraphFont"/>
    <w:uiPriority w:val="99"/>
    <w:semiHidden/>
    <w:unhideWhenUsed/>
    <w:rsid w:val="00640911"/>
    <w:rPr>
      <w:color w:val="808080"/>
      <w:shd w:val="clear" w:color="auto" w:fill="E6E6E6"/>
    </w:rPr>
  </w:style>
  <w:style w:type="character" w:customStyle="1" w:styleId="ListParagraphChar">
    <w:name w:val="List Paragraph Char"/>
    <w:basedOn w:val="DefaultParagraphFont"/>
    <w:link w:val="ListParagraph"/>
    <w:uiPriority w:val="34"/>
    <w:rsid w:val="00BC6ECC"/>
    <w:rPr>
      <w:rFonts w:ascii="Times New Roman" w:eastAsia="Times New Roman" w:hAnsi="Times New Roman"/>
      <w:sz w:val="24"/>
      <w:szCs w:val="24"/>
    </w:rPr>
  </w:style>
  <w:style w:type="paragraph" w:styleId="NoSpacing">
    <w:name w:val="No Spacing"/>
    <w:uiPriority w:val="1"/>
    <w:qFormat/>
    <w:rsid w:val="00236E73"/>
    <w:pPr>
      <w:ind w:firstLine="567"/>
      <w:jc w:val="both"/>
    </w:pPr>
    <w:rPr>
      <w:rFonts w:ascii="Times New Roman" w:hAnsi="Times New Roman"/>
      <w:sz w:val="28"/>
      <w:szCs w:val="22"/>
      <w:lang w:eastAsia="en-US"/>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qFormat/>
    <w:rsid w:val="00254AB9"/>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254AB9"/>
    <w:rPr>
      <w:rFonts w:ascii="Times New Roman" w:eastAsia="Times New Roman" w:hAnsi="Times New Roman"/>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link w:val="FootnoteRefernece"/>
    <w:uiPriority w:val="99"/>
    <w:qFormat/>
    <w:rsid w:val="00254AB9"/>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254AB9"/>
    <w:pPr>
      <w:spacing w:after="160" w:line="240" w:lineRule="exact"/>
      <w:ind w:firstLine="720"/>
      <w:jc w:val="both"/>
    </w:pPr>
    <w:rPr>
      <w:rFonts w:ascii="Calibri" w:eastAsia="Calibri" w:hAnsi="Calibri"/>
      <w:sz w:val="20"/>
      <w:szCs w:val="20"/>
      <w:vertAlign w:val="superscript"/>
    </w:rPr>
  </w:style>
  <w:style w:type="character" w:customStyle="1" w:styleId="fontsize2">
    <w:name w:val="fontsize2"/>
    <w:basedOn w:val="DefaultParagraphFont"/>
    <w:rsid w:val="00F153E4"/>
  </w:style>
  <w:style w:type="character" w:styleId="UnresolvedMention">
    <w:name w:val="Unresolved Mention"/>
    <w:basedOn w:val="DefaultParagraphFont"/>
    <w:uiPriority w:val="99"/>
    <w:semiHidden/>
    <w:unhideWhenUsed/>
    <w:rsid w:val="00B62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934266">
      <w:bodyDiv w:val="1"/>
      <w:marLeft w:val="0"/>
      <w:marRight w:val="0"/>
      <w:marTop w:val="0"/>
      <w:marBottom w:val="0"/>
      <w:divBdr>
        <w:top w:val="none" w:sz="0" w:space="0" w:color="auto"/>
        <w:left w:val="none" w:sz="0" w:space="0" w:color="auto"/>
        <w:bottom w:val="none" w:sz="0" w:space="0" w:color="auto"/>
        <w:right w:val="none" w:sz="0" w:space="0" w:color="auto"/>
      </w:divBdr>
    </w:div>
    <w:div w:id="1064138110">
      <w:bodyDiv w:val="1"/>
      <w:marLeft w:val="0"/>
      <w:marRight w:val="0"/>
      <w:marTop w:val="0"/>
      <w:marBottom w:val="0"/>
      <w:divBdr>
        <w:top w:val="none" w:sz="0" w:space="0" w:color="auto"/>
        <w:left w:val="none" w:sz="0" w:space="0" w:color="auto"/>
        <w:bottom w:val="none" w:sz="0" w:space="0" w:color="auto"/>
        <w:right w:val="none" w:sz="0" w:space="0" w:color="auto"/>
      </w:divBdr>
      <w:divsChild>
        <w:div w:id="1523399458">
          <w:marLeft w:val="0"/>
          <w:marRight w:val="0"/>
          <w:marTop w:val="0"/>
          <w:marBottom w:val="0"/>
          <w:divBdr>
            <w:top w:val="none" w:sz="0" w:space="0" w:color="auto"/>
            <w:left w:val="none" w:sz="0" w:space="0" w:color="auto"/>
            <w:bottom w:val="none" w:sz="0" w:space="0" w:color="auto"/>
            <w:right w:val="none" w:sz="0" w:space="0" w:color="auto"/>
          </w:divBdr>
        </w:div>
        <w:div w:id="471560945">
          <w:marLeft w:val="0"/>
          <w:marRight w:val="0"/>
          <w:marTop w:val="0"/>
          <w:marBottom w:val="0"/>
          <w:divBdr>
            <w:top w:val="none" w:sz="0" w:space="0" w:color="auto"/>
            <w:left w:val="none" w:sz="0" w:space="0" w:color="auto"/>
            <w:bottom w:val="none" w:sz="0" w:space="0" w:color="auto"/>
            <w:right w:val="none" w:sz="0" w:space="0" w:color="auto"/>
          </w:divBdr>
        </w:div>
        <w:div w:id="965894212">
          <w:marLeft w:val="0"/>
          <w:marRight w:val="0"/>
          <w:marTop w:val="0"/>
          <w:marBottom w:val="0"/>
          <w:divBdr>
            <w:top w:val="none" w:sz="0" w:space="0" w:color="auto"/>
            <w:left w:val="none" w:sz="0" w:space="0" w:color="auto"/>
            <w:bottom w:val="none" w:sz="0" w:space="0" w:color="auto"/>
            <w:right w:val="none" w:sz="0" w:space="0" w:color="auto"/>
          </w:divBdr>
        </w:div>
      </w:divsChild>
    </w:div>
    <w:div w:id="1194686361">
      <w:bodyDiv w:val="1"/>
      <w:marLeft w:val="0"/>
      <w:marRight w:val="0"/>
      <w:marTop w:val="0"/>
      <w:marBottom w:val="0"/>
      <w:divBdr>
        <w:top w:val="none" w:sz="0" w:space="0" w:color="auto"/>
        <w:left w:val="none" w:sz="0" w:space="0" w:color="auto"/>
        <w:bottom w:val="none" w:sz="0" w:space="0" w:color="auto"/>
        <w:right w:val="none" w:sz="0" w:space="0" w:color="auto"/>
      </w:divBdr>
      <w:divsChild>
        <w:div w:id="614677680">
          <w:marLeft w:val="0"/>
          <w:marRight w:val="0"/>
          <w:marTop w:val="0"/>
          <w:marBottom w:val="567"/>
          <w:divBdr>
            <w:top w:val="none" w:sz="0" w:space="0" w:color="auto"/>
            <w:left w:val="none" w:sz="0" w:space="0" w:color="auto"/>
            <w:bottom w:val="none" w:sz="0" w:space="0" w:color="auto"/>
            <w:right w:val="none" w:sz="0" w:space="0" w:color="auto"/>
          </w:divBdr>
        </w:div>
      </w:divsChild>
    </w:div>
    <w:div w:id="1457918085">
      <w:bodyDiv w:val="1"/>
      <w:marLeft w:val="0"/>
      <w:marRight w:val="0"/>
      <w:marTop w:val="0"/>
      <w:marBottom w:val="0"/>
      <w:divBdr>
        <w:top w:val="none" w:sz="0" w:space="0" w:color="auto"/>
        <w:left w:val="none" w:sz="0" w:space="0" w:color="auto"/>
        <w:bottom w:val="none" w:sz="0" w:space="0" w:color="auto"/>
        <w:right w:val="none" w:sz="0" w:space="0" w:color="auto"/>
      </w:divBdr>
    </w:div>
    <w:div w:id="1509249134">
      <w:bodyDiv w:val="1"/>
      <w:marLeft w:val="0"/>
      <w:marRight w:val="0"/>
      <w:marTop w:val="0"/>
      <w:marBottom w:val="0"/>
      <w:divBdr>
        <w:top w:val="none" w:sz="0" w:space="0" w:color="auto"/>
        <w:left w:val="none" w:sz="0" w:space="0" w:color="auto"/>
        <w:bottom w:val="none" w:sz="0" w:space="0" w:color="auto"/>
        <w:right w:val="none" w:sz="0" w:space="0" w:color="auto"/>
      </w:divBdr>
      <w:divsChild>
        <w:div w:id="1378511435">
          <w:marLeft w:val="0"/>
          <w:marRight w:val="0"/>
          <w:marTop w:val="0"/>
          <w:marBottom w:val="567"/>
          <w:divBdr>
            <w:top w:val="none" w:sz="0" w:space="0" w:color="auto"/>
            <w:left w:val="none" w:sz="0" w:space="0" w:color="auto"/>
            <w:bottom w:val="none" w:sz="0" w:space="0" w:color="auto"/>
            <w:right w:val="none" w:sz="0" w:space="0" w:color="auto"/>
          </w:divBdr>
        </w:div>
      </w:divsChild>
    </w:div>
    <w:div w:id="1852407278">
      <w:bodyDiv w:val="1"/>
      <w:marLeft w:val="0"/>
      <w:marRight w:val="0"/>
      <w:marTop w:val="0"/>
      <w:marBottom w:val="0"/>
      <w:divBdr>
        <w:top w:val="none" w:sz="0" w:space="0" w:color="auto"/>
        <w:left w:val="none" w:sz="0" w:space="0" w:color="auto"/>
        <w:bottom w:val="none" w:sz="0" w:space="0" w:color="auto"/>
        <w:right w:val="none" w:sz="0" w:space="0" w:color="auto"/>
      </w:divBdr>
      <w:divsChild>
        <w:div w:id="220361737">
          <w:marLeft w:val="0"/>
          <w:marRight w:val="0"/>
          <w:marTop w:val="0"/>
          <w:marBottom w:val="0"/>
          <w:divBdr>
            <w:top w:val="none" w:sz="0" w:space="0" w:color="auto"/>
            <w:left w:val="none" w:sz="0" w:space="0" w:color="auto"/>
            <w:bottom w:val="none" w:sz="0" w:space="0" w:color="auto"/>
            <w:right w:val="none" w:sz="0" w:space="0" w:color="auto"/>
          </w:divBdr>
        </w:div>
        <w:div w:id="352728831">
          <w:marLeft w:val="0"/>
          <w:marRight w:val="0"/>
          <w:marTop w:val="0"/>
          <w:marBottom w:val="0"/>
          <w:divBdr>
            <w:top w:val="none" w:sz="0" w:space="0" w:color="auto"/>
            <w:left w:val="none" w:sz="0" w:space="0" w:color="auto"/>
            <w:bottom w:val="none" w:sz="0" w:space="0" w:color="auto"/>
            <w:right w:val="none" w:sz="0" w:space="0" w:color="auto"/>
          </w:divBdr>
        </w:div>
        <w:div w:id="1821577905">
          <w:marLeft w:val="0"/>
          <w:marRight w:val="0"/>
          <w:marTop w:val="0"/>
          <w:marBottom w:val="0"/>
          <w:divBdr>
            <w:top w:val="none" w:sz="0" w:space="0" w:color="auto"/>
            <w:left w:val="none" w:sz="0" w:space="0" w:color="auto"/>
            <w:bottom w:val="none" w:sz="0" w:space="0" w:color="auto"/>
            <w:right w:val="none" w:sz="0" w:space="0" w:color="auto"/>
          </w:divBdr>
        </w:div>
        <w:div w:id="409349770">
          <w:marLeft w:val="0"/>
          <w:marRight w:val="0"/>
          <w:marTop w:val="0"/>
          <w:marBottom w:val="0"/>
          <w:divBdr>
            <w:top w:val="none" w:sz="0" w:space="0" w:color="auto"/>
            <w:left w:val="none" w:sz="0" w:space="0" w:color="auto"/>
            <w:bottom w:val="none" w:sz="0" w:space="0" w:color="auto"/>
            <w:right w:val="none" w:sz="0" w:space="0" w:color="auto"/>
          </w:divBdr>
        </w:div>
      </w:divsChild>
    </w:div>
    <w:div w:id="1911769657">
      <w:bodyDiv w:val="1"/>
      <w:marLeft w:val="0"/>
      <w:marRight w:val="0"/>
      <w:marTop w:val="0"/>
      <w:marBottom w:val="0"/>
      <w:divBdr>
        <w:top w:val="none" w:sz="0" w:space="0" w:color="auto"/>
        <w:left w:val="none" w:sz="0" w:space="0" w:color="auto"/>
        <w:bottom w:val="none" w:sz="0" w:space="0" w:color="auto"/>
        <w:right w:val="none" w:sz="0" w:space="0" w:color="auto"/>
      </w:divBdr>
      <w:divsChild>
        <w:div w:id="1757942174">
          <w:marLeft w:val="0"/>
          <w:marRight w:val="0"/>
          <w:marTop w:val="0"/>
          <w:marBottom w:val="0"/>
          <w:divBdr>
            <w:top w:val="none" w:sz="0" w:space="0" w:color="auto"/>
            <w:left w:val="none" w:sz="0" w:space="0" w:color="auto"/>
            <w:bottom w:val="none" w:sz="0" w:space="0" w:color="auto"/>
            <w:right w:val="none" w:sz="0" w:space="0" w:color="auto"/>
          </w:divBdr>
        </w:div>
        <w:div w:id="1690715945">
          <w:marLeft w:val="0"/>
          <w:marRight w:val="0"/>
          <w:marTop w:val="0"/>
          <w:marBottom w:val="0"/>
          <w:divBdr>
            <w:top w:val="none" w:sz="0" w:space="0" w:color="auto"/>
            <w:left w:val="none" w:sz="0" w:space="0" w:color="auto"/>
            <w:bottom w:val="none" w:sz="0" w:space="0" w:color="auto"/>
            <w:right w:val="none" w:sz="0" w:space="0" w:color="auto"/>
          </w:divBdr>
        </w:div>
        <w:div w:id="38290790">
          <w:marLeft w:val="0"/>
          <w:marRight w:val="0"/>
          <w:marTop w:val="0"/>
          <w:marBottom w:val="0"/>
          <w:divBdr>
            <w:top w:val="none" w:sz="0" w:space="0" w:color="auto"/>
            <w:left w:val="none" w:sz="0" w:space="0" w:color="auto"/>
            <w:bottom w:val="none" w:sz="0" w:space="0" w:color="auto"/>
            <w:right w:val="none" w:sz="0" w:space="0" w:color="auto"/>
          </w:divBdr>
        </w:div>
        <w:div w:id="1821269891">
          <w:marLeft w:val="0"/>
          <w:marRight w:val="0"/>
          <w:marTop w:val="0"/>
          <w:marBottom w:val="0"/>
          <w:divBdr>
            <w:top w:val="none" w:sz="0" w:space="0" w:color="auto"/>
            <w:left w:val="none" w:sz="0" w:space="0" w:color="auto"/>
            <w:bottom w:val="none" w:sz="0" w:space="0" w:color="auto"/>
            <w:right w:val="none" w:sz="0" w:space="0" w:color="auto"/>
          </w:divBdr>
        </w:div>
        <w:div w:id="1301107529">
          <w:marLeft w:val="0"/>
          <w:marRight w:val="0"/>
          <w:marTop w:val="0"/>
          <w:marBottom w:val="0"/>
          <w:divBdr>
            <w:top w:val="none" w:sz="0" w:space="0" w:color="auto"/>
            <w:left w:val="none" w:sz="0" w:space="0" w:color="auto"/>
            <w:bottom w:val="none" w:sz="0" w:space="0" w:color="auto"/>
            <w:right w:val="none" w:sz="0" w:space="0" w:color="auto"/>
          </w:divBdr>
        </w:div>
        <w:div w:id="844124802">
          <w:marLeft w:val="0"/>
          <w:marRight w:val="0"/>
          <w:marTop w:val="0"/>
          <w:marBottom w:val="0"/>
          <w:divBdr>
            <w:top w:val="none" w:sz="0" w:space="0" w:color="auto"/>
            <w:left w:val="none" w:sz="0" w:space="0" w:color="auto"/>
            <w:bottom w:val="none" w:sz="0" w:space="0" w:color="auto"/>
            <w:right w:val="none" w:sz="0" w:space="0" w:color="auto"/>
          </w:divBdr>
        </w:div>
        <w:div w:id="1963338391">
          <w:marLeft w:val="0"/>
          <w:marRight w:val="0"/>
          <w:marTop w:val="0"/>
          <w:marBottom w:val="0"/>
          <w:divBdr>
            <w:top w:val="none" w:sz="0" w:space="0" w:color="auto"/>
            <w:left w:val="none" w:sz="0" w:space="0" w:color="auto"/>
            <w:bottom w:val="none" w:sz="0" w:space="0" w:color="auto"/>
            <w:right w:val="none" w:sz="0" w:space="0" w:color="auto"/>
          </w:divBdr>
        </w:div>
        <w:div w:id="1813674029">
          <w:marLeft w:val="0"/>
          <w:marRight w:val="0"/>
          <w:marTop w:val="0"/>
          <w:marBottom w:val="0"/>
          <w:divBdr>
            <w:top w:val="none" w:sz="0" w:space="0" w:color="auto"/>
            <w:left w:val="none" w:sz="0" w:space="0" w:color="auto"/>
            <w:bottom w:val="none" w:sz="0" w:space="0" w:color="auto"/>
            <w:right w:val="none" w:sz="0" w:space="0" w:color="auto"/>
          </w:divBdr>
        </w:div>
      </w:divsChild>
    </w:div>
    <w:div w:id="2101173089">
      <w:bodyDiv w:val="1"/>
      <w:marLeft w:val="0"/>
      <w:marRight w:val="0"/>
      <w:marTop w:val="0"/>
      <w:marBottom w:val="0"/>
      <w:divBdr>
        <w:top w:val="none" w:sz="0" w:space="0" w:color="auto"/>
        <w:left w:val="none" w:sz="0" w:space="0" w:color="auto"/>
        <w:bottom w:val="none" w:sz="0" w:space="0" w:color="auto"/>
        <w:right w:val="none" w:sz="0" w:space="0" w:color="auto"/>
      </w:divBdr>
    </w:div>
    <w:div w:id="2135908110">
      <w:bodyDiv w:val="1"/>
      <w:marLeft w:val="0"/>
      <w:marRight w:val="0"/>
      <w:marTop w:val="0"/>
      <w:marBottom w:val="0"/>
      <w:divBdr>
        <w:top w:val="none" w:sz="0" w:space="0" w:color="auto"/>
        <w:left w:val="none" w:sz="0" w:space="0" w:color="auto"/>
        <w:bottom w:val="none" w:sz="0" w:space="0" w:color="auto"/>
        <w:right w:val="none" w:sz="0" w:space="0" w:color="auto"/>
      </w:divBdr>
      <w:divsChild>
        <w:div w:id="1662156744">
          <w:marLeft w:val="0"/>
          <w:marRight w:val="0"/>
          <w:marTop w:val="0"/>
          <w:marBottom w:val="0"/>
          <w:divBdr>
            <w:top w:val="none" w:sz="0" w:space="0" w:color="auto"/>
            <w:left w:val="none" w:sz="0" w:space="0" w:color="auto"/>
            <w:bottom w:val="none" w:sz="0" w:space="0" w:color="auto"/>
            <w:right w:val="none" w:sz="0" w:space="0" w:color="auto"/>
          </w:divBdr>
        </w:div>
        <w:div w:id="1038437179">
          <w:marLeft w:val="0"/>
          <w:marRight w:val="0"/>
          <w:marTop w:val="0"/>
          <w:marBottom w:val="0"/>
          <w:divBdr>
            <w:top w:val="none" w:sz="0" w:space="0" w:color="auto"/>
            <w:left w:val="none" w:sz="0" w:space="0" w:color="auto"/>
            <w:bottom w:val="none" w:sz="0" w:space="0" w:color="auto"/>
            <w:right w:val="none" w:sz="0" w:space="0" w:color="auto"/>
          </w:divBdr>
        </w:div>
        <w:div w:id="574557920">
          <w:marLeft w:val="0"/>
          <w:marRight w:val="0"/>
          <w:marTop w:val="0"/>
          <w:marBottom w:val="0"/>
          <w:divBdr>
            <w:top w:val="none" w:sz="0" w:space="0" w:color="auto"/>
            <w:left w:val="none" w:sz="0" w:space="0" w:color="auto"/>
            <w:bottom w:val="none" w:sz="0" w:space="0" w:color="auto"/>
            <w:right w:val="none" w:sz="0" w:space="0" w:color="auto"/>
          </w:divBdr>
        </w:div>
        <w:div w:id="634218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33D01-89C9-4B9C-AB4A-A297B73F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11774</Words>
  <Characters>6712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Noteikumu nosaukums</vt:lpstr>
    </vt:vector>
  </TitlesOfParts>
  <Company>Iestādes nosaukums</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 nosaukums</dc:title>
  <dc:subject>Noteikumu projekts</dc:subject>
  <dc:creator>Vārds Uzvārds</dc:creator>
  <dc:description>67012345, vards.uzvards@mk.gov.lv</dc:description>
  <cp:lastModifiedBy>Helēna Rimša</cp:lastModifiedBy>
  <cp:revision>4</cp:revision>
  <cp:lastPrinted>2018-09-26T10:50:00Z</cp:lastPrinted>
  <dcterms:created xsi:type="dcterms:W3CDTF">2021-11-11T12:15:00Z</dcterms:created>
  <dcterms:modified xsi:type="dcterms:W3CDTF">2021-11-11T12:18:00Z</dcterms:modified>
</cp:coreProperties>
</file>