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2D80" w14:textId="05422C53" w:rsidR="00275CEC" w:rsidRPr="003E0A68" w:rsidRDefault="00D77315" w:rsidP="003E0A68">
      <w:pPr>
        <w:shd w:val="clear" w:color="auto" w:fill="FFFFFF"/>
        <w:spacing w:after="0" w:line="240" w:lineRule="auto"/>
        <w:contextualSpacing/>
        <w:jc w:val="center"/>
        <w:rPr>
          <w:rFonts w:ascii="Times New Roman" w:eastAsia="Times New Roman" w:hAnsi="Times New Roman" w:cs="Times New Roman"/>
          <w:b/>
          <w:bCs/>
          <w:sz w:val="26"/>
          <w:szCs w:val="26"/>
          <w:lang w:eastAsia="lv-LV"/>
        </w:rPr>
      </w:pPr>
      <w:r w:rsidRPr="00DB6346">
        <w:rPr>
          <w:rFonts w:ascii="Times New Roman" w:eastAsia="Times New Roman" w:hAnsi="Times New Roman" w:cs="Times New Roman"/>
          <w:b/>
          <w:bCs/>
          <w:sz w:val="26"/>
          <w:szCs w:val="26"/>
          <w:lang w:eastAsia="lv-LV"/>
        </w:rPr>
        <w:t>Ministru kabineta noteikumu projekta “</w:t>
      </w:r>
      <w:r w:rsidR="0062690F" w:rsidRPr="0062690F">
        <w:rPr>
          <w:rFonts w:ascii="Times New Roman" w:eastAsia="Times New Roman" w:hAnsi="Times New Roman" w:cs="Times New Roman"/>
          <w:b/>
          <w:bCs/>
          <w:sz w:val="26"/>
          <w:szCs w:val="26"/>
          <w:lang w:eastAsia="lv-LV"/>
        </w:rPr>
        <w:t>Noteikumi par biodegvielu, bioloģisko šķidro kurināmo, biomasas kurināmo un biomasa degvielu ilgtspējas un siltumnīcefekta gāzu emisiju ietaupījumu kritērijiem un atbilstības minētajiem kritējiem pārbaudi un uzraudzību</w:t>
      </w:r>
      <w:r w:rsidRPr="00DB6346">
        <w:rPr>
          <w:rFonts w:ascii="Times New Roman" w:eastAsia="Times New Roman" w:hAnsi="Times New Roman" w:cs="Times New Roman"/>
          <w:b/>
          <w:bCs/>
          <w:sz w:val="26"/>
          <w:szCs w:val="26"/>
          <w:lang w:eastAsia="lv-LV"/>
        </w:rPr>
        <w:t>” sākotnējās ietekmes novērtējuma ziņojums (anotācija)</w:t>
      </w:r>
      <w:r w:rsidR="00C77E76">
        <w:rPr>
          <w:rFonts w:ascii="Times New Roman" w:eastAsia="Times New Roman" w:hAnsi="Times New Roman" w:cs="Times New Roman"/>
          <w:b/>
          <w:bCs/>
          <w:sz w:val="26"/>
          <w:szCs w:val="26"/>
          <w:lang w:eastAsia="lv-LV"/>
        </w:rPr>
        <w:t xml:space="preserve"> </w:t>
      </w:r>
    </w:p>
    <w:tbl>
      <w:tblPr>
        <w:tblStyle w:val="TableGrid"/>
        <w:tblW w:w="5000" w:type="pct"/>
        <w:tblLook w:val="04A0" w:firstRow="1" w:lastRow="0" w:firstColumn="1" w:lastColumn="0" w:noHBand="0" w:noVBand="1"/>
      </w:tblPr>
      <w:tblGrid>
        <w:gridCol w:w="2308"/>
        <w:gridCol w:w="7036"/>
      </w:tblGrid>
      <w:tr w:rsidR="008D3E90" w14:paraId="6401D0E0" w14:textId="77777777" w:rsidTr="00596EE6">
        <w:tc>
          <w:tcPr>
            <w:tcW w:w="0" w:type="auto"/>
            <w:gridSpan w:val="2"/>
            <w:hideMark/>
          </w:tcPr>
          <w:p w14:paraId="44574BC0" w14:textId="77777777" w:rsidR="00655F2C" w:rsidRPr="00503667" w:rsidRDefault="00D77315" w:rsidP="00B009FD">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Tiesību akta projekta anotācijas kopsavilkums</w:t>
            </w:r>
          </w:p>
        </w:tc>
      </w:tr>
      <w:tr w:rsidR="001B3673" w14:paraId="0FCFD487" w14:textId="77777777" w:rsidTr="00596EE6">
        <w:tc>
          <w:tcPr>
            <w:tcW w:w="1223" w:type="pct"/>
            <w:hideMark/>
          </w:tcPr>
          <w:p w14:paraId="34B71032" w14:textId="1E18FB77" w:rsidR="001B3673" w:rsidRPr="00503667" w:rsidRDefault="001B3673" w:rsidP="001B3673">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Mērķis, risinājums un projekta spēkā stāšanās laiks</w:t>
            </w:r>
          </w:p>
        </w:tc>
        <w:tc>
          <w:tcPr>
            <w:tcW w:w="3728" w:type="pct"/>
            <w:hideMark/>
          </w:tcPr>
          <w:p w14:paraId="1E099ADF" w14:textId="77777777" w:rsidR="0062690F" w:rsidRDefault="006218D6" w:rsidP="005751B8">
            <w:pPr>
              <w:spacing w:before="60" w:after="60"/>
              <w:jc w:val="both"/>
              <w:rPr>
                <w:rFonts w:ascii="Times New Roman" w:hAnsi="Times New Roman" w:cs="Times New Roman"/>
                <w:sz w:val="24"/>
                <w:szCs w:val="24"/>
              </w:rPr>
            </w:pPr>
            <w:bookmarkStart w:id="0" w:name="_Hlk518645482"/>
            <w:r w:rsidRPr="006218D6">
              <w:rPr>
                <w:rFonts w:ascii="Times New Roman" w:hAnsi="Times New Roman" w:cs="Times New Roman"/>
                <w:sz w:val="24"/>
                <w:szCs w:val="24"/>
              </w:rPr>
              <w:t xml:space="preserve">Eiropas Savienības </w:t>
            </w:r>
            <w:r w:rsidR="003C2120">
              <w:rPr>
                <w:rFonts w:ascii="Times New Roman" w:hAnsi="Times New Roman" w:cs="Times New Roman"/>
                <w:sz w:val="24"/>
                <w:szCs w:val="24"/>
              </w:rPr>
              <w:t>noteiktā regulējuma</w:t>
            </w:r>
            <w:r w:rsidR="003C2120" w:rsidRPr="006218D6">
              <w:rPr>
                <w:rFonts w:ascii="Times New Roman" w:hAnsi="Times New Roman" w:cs="Times New Roman"/>
                <w:sz w:val="24"/>
                <w:szCs w:val="24"/>
              </w:rPr>
              <w:t xml:space="preserve"> </w:t>
            </w:r>
            <w:r w:rsidRPr="006218D6">
              <w:rPr>
                <w:rFonts w:ascii="Times New Roman" w:hAnsi="Times New Roman" w:cs="Times New Roman"/>
                <w:sz w:val="24"/>
                <w:szCs w:val="24"/>
              </w:rPr>
              <w:t xml:space="preserve">ietvaros Latvija ir apņēmusies izpildīt saistošu pienākumu </w:t>
            </w:r>
            <w:r w:rsidR="0062690F">
              <w:rPr>
                <w:rFonts w:ascii="Times New Roman" w:hAnsi="Times New Roman" w:cs="Times New Roman"/>
                <w:sz w:val="24"/>
                <w:szCs w:val="24"/>
              </w:rPr>
              <w:t>–</w:t>
            </w:r>
            <w:r w:rsidRPr="006218D6">
              <w:rPr>
                <w:rFonts w:ascii="Times New Roman" w:hAnsi="Times New Roman" w:cs="Times New Roman"/>
                <w:sz w:val="24"/>
                <w:szCs w:val="24"/>
              </w:rPr>
              <w:t xml:space="preserve"> nodrošināt, ka </w:t>
            </w:r>
            <w:r w:rsidR="003C2120">
              <w:rPr>
                <w:rFonts w:ascii="Times New Roman" w:hAnsi="Times New Roman" w:cs="Times New Roman"/>
                <w:sz w:val="24"/>
                <w:szCs w:val="24"/>
              </w:rPr>
              <w:t xml:space="preserve">tādas enerģijas, kas ražota no </w:t>
            </w:r>
            <w:r w:rsidR="00977CD8" w:rsidRPr="006218D6">
              <w:rPr>
                <w:rFonts w:ascii="Times New Roman" w:hAnsi="Times New Roman" w:cs="Times New Roman"/>
                <w:sz w:val="24"/>
                <w:szCs w:val="24"/>
              </w:rPr>
              <w:t>atjaunojam</w:t>
            </w:r>
            <w:r w:rsidR="00977CD8">
              <w:rPr>
                <w:rFonts w:ascii="Times New Roman" w:hAnsi="Times New Roman" w:cs="Times New Roman"/>
                <w:sz w:val="24"/>
                <w:szCs w:val="24"/>
              </w:rPr>
              <w:t>iem</w:t>
            </w:r>
            <w:r w:rsidR="00977CD8" w:rsidRPr="006218D6">
              <w:rPr>
                <w:rFonts w:ascii="Times New Roman" w:hAnsi="Times New Roman" w:cs="Times New Roman"/>
                <w:sz w:val="24"/>
                <w:szCs w:val="24"/>
              </w:rPr>
              <w:t xml:space="preserve"> </w:t>
            </w:r>
            <w:r w:rsidR="003C2120" w:rsidRPr="006218D6">
              <w:rPr>
                <w:rFonts w:ascii="Times New Roman" w:hAnsi="Times New Roman" w:cs="Times New Roman"/>
                <w:sz w:val="24"/>
                <w:szCs w:val="24"/>
              </w:rPr>
              <w:t>energoresurs</w:t>
            </w:r>
            <w:r w:rsidR="003C2120">
              <w:rPr>
                <w:rFonts w:ascii="Times New Roman" w:hAnsi="Times New Roman" w:cs="Times New Roman"/>
                <w:sz w:val="24"/>
                <w:szCs w:val="24"/>
              </w:rPr>
              <w:t>iem</w:t>
            </w:r>
            <w:r w:rsidR="004C6C05">
              <w:rPr>
                <w:rFonts w:ascii="Times New Roman" w:hAnsi="Times New Roman" w:cs="Times New Roman"/>
                <w:sz w:val="24"/>
                <w:szCs w:val="24"/>
              </w:rPr>
              <w:t xml:space="preserve"> (turpmāk - AER)</w:t>
            </w:r>
            <w:r w:rsidR="003C2120">
              <w:rPr>
                <w:rFonts w:ascii="Times New Roman" w:hAnsi="Times New Roman" w:cs="Times New Roman"/>
                <w:sz w:val="24"/>
                <w:szCs w:val="24"/>
              </w:rPr>
              <w:t>,</w:t>
            </w:r>
            <w:r w:rsidR="003C2120" w:rsidRPr="006218D6">
              <w:rPr>
                <w:rFonts w:ascii="Times New Roman" w:hAnsi="Times New Roman" w:cs="Times New Roman"/>
                <w:sz w:val="24"/>
                <w:szCs w:val="24"/>
              </w:rPr>
              <w:t xml:space="preserve"> </w:t>
            </w:r>
            <w:r w:rsidRPr="006218D6">
              <w:rPr>
                <w:rFonts w:ascii="Times New Roman" w:hAnsi="Times New Roman" w:cs="Times New Roman"/>
                <w:sz w:val="24"/>
                <w:szCs w:val="24"/>
              </w:rPr>
              <w:t>īpatsvars</w:t>
            </w:r>
            <w:r w:rsidR="0062690F">
              <w:rPr>
                <w:rFonts w:ascii="Times New Roman" w:hAnsi="Times New Roman" w:cs="Times New Roman"/>
                <w:sz w:val="24"/>
                <w:szCs w:val="24"/>
              </w:rPr>
              <w:t xml:space="preserve"> enerģijas galapatēriņā ir vismaz 50% un arī ir noteikusi detalizētus </w:t>
            </w:r>
            <w:proofErr w:type="spellStart"/>
            <w:r w:rsidR="0062690F">
              <w:rPr>
                <w:rFonts w:ascii="Times New Roman" w:hAnsi="Times New Roman" w:cs="Times New Roman"/>
                <w:sz w:val="24"/>
                <w:szCs w:val="24"/>
              </w:rPr>
              <w:t>sektorālos</w:t>
            </w:r>
            <w:proofErr w:type="spellEnd"/>
            <w:r w:rsidR="0062690F">
              <w:rPr>
                <w:rFonts w:ascii="Times New Roman" w:hAnsi="Times New Roman" w:cs="Times New Roman"/>
                <w:sz w:val="24"/>
                <w:szCs w:val="24"/>
              </w:rPr>
              <w:t xml:space="preserve"> atjaunojamās enerģijas mērķus</w:t>
            </w:r>
            <w:r w:rsidR="0062690F">
              <w:rPr>
                <w:rStyle w:val="FootnoteReference"/>
                <w:rFonts w:ascii="Times New Roman" w:hAnsi="Times New Roman" w:cs="Times New Roman"/>
                <w:sz w:val="24"/>
                <w:szCs w:val="24"/>
              </w:rPr>
              <w:footnoteReference w:id="1"/>
            </w:r>
            <w:r w:rsidR="00596EE6">
              <w:rPr>
                <w:rFonts w:ascii="Times New Roman" w:hAnsi="Times New Roman" w:cs="Times New Roman"/>
                <w:sz w:val="24"/>
                <w:szCs w:val="24"/>
              </w:rPr>
              <w:t>.</w:t>
            </w:r>
          </w:p>
          <w:p w14:paraId="57CBE1E7" w14:textId="09F0D154" w:rsidR="0062690F" w:rsidRDefault="0062690F" w:rsidP="005751B8">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Vienlaikus Latvija ir apņēmusies nodrošināt, ka atjaunojamās enerģijas īpatsvara palielināšanā un arī valsts atbalsta piešķiršanā tiks ievēroti ilgtspējas un siltumnīcefekta gāzu (turpmāk – SEG) emisiju ietaupījumu kritēriji, lai dažāda veida biodegvielu, bioloģiskā šķidrā kurināmā, biomasas degvielu vai biomasas kurināmā izejvielu ieguvē un minēto kurināmā veidu izmantošanā netiktu radīts apdraudējums bioloģiskai daudzveidībai, ekoloģiskajai situācijai, augsnēm ar austu oglekļa koncentrāciju, īpaši aizsargājamajām platībām, un netiek radīts </w:t>
            </w:r>
            <w:r w:rsidRPr="0062690F">
              <w:rPr>
                <w:rFonts w:ascii="Times New Roman" w:hAnsi="Times New Roman" w:cs="Times New Roman"/>
                <w:sz w:val="24"/>
                <w:szCs w:val="24"/>
              </w:rPr>
              <w:t>augs</w:t>
            </w:r>
            <w:r>
              <w:rPr>
                <w:rFonts w:ascii="Times New Roman" w:hAnsi="Times New Roman" w:cs="Times New Roman"/>
                <w:sz w:val="24"/>
                <w:szCs w:val="24"/>
              </w:rPr>
              <w:t>ts</w:t>
            </w:r>
            <w:r w:rsidRPr="0062690F">
              <w:rPr>
                <w:rFonts w:ascii="Times New Roman" w:hAnsi="Times New Roman" w:cs="Times New Roman"/>
                <w:sz w:val="24"/>
                <w:szCs w:val="24"/>
              </w:rPr>
              <w:t xml:space="preserve"> netiešās zemes izmantošanas maiņas risku</w:t>
            </w:r>
            <w:r>
              <w:rPr>
                <w:rFonts w:ascii="Times New Roman" w:hAnsi="Times New Roman" w:cs="Times New Roman"/>
                <w:sz w:val="24"/>
                <w:szCs w:val="24"/>
              </w:rPr>
              <w:t>.</w:t>
            </w:r>
          </w:p>
          <w:p w14:paraId="236FEAB0" w14:textId="33D76970" w:rsidR="0062690F" w:rsidRDefault="006218D6" w:rsidP="005751B8">
            <w:pPr>
              <w:spacing w:before="60" w:after="60"/>
              <w:jc w:val="both"/>
              <w:rPr>
                <w:rFonts w:ascii="Times New Roman" w:hAnsi="Times New Roman" w:cs="Times New Roman"/>
                <w:sz w:val="24"/>
                <w:szCs w:val="24"/>
              </w:rPr>
            </w:pPr>
            <w:r w:rsidRPr="006218D6">
              <w:rPr>
                <w:rFonts w:ascii="Times New Roman" w:hAnsi="Times New Roman" w:cs="Times New Roman"/>
                <w:sz w:val="24"/>
                <w:szCs w:val="24"/>
              </w:rPr>
              <w:t>Noteikumu projektā</w:t>
            </w:r>
            <w:r w:rsidR="003C2120">
              <w:rPr>
                <w:rFonts w:ascii="Times New Roman" w:hAnsi="Times New Roman" w:cs="Times New Roman"/>
                <w:sz w:val="24"/>
                <w:szCs w:val="24"/>
              </w:rPr>
              <w:t xml:space="preserve"> </w:t>
            </w:r>
            <w:r w:rsidR="003C2120" w:rsidRPr="003C2120">
              <w:rPr>
                <w:rFonts w:ascii="Times New Roman" w:hAnsi="Times New Roman" w:cs="Times New Roman"/>
                <w:sz w:val="24"/>
                <w:szCs w:val="24"/>
              </w:rPr>
              <w:t>“</w:t>
            </w:r>
            <w:r w:rsidR="0062690F" w:rsidRPr="0062690F">
              <w:rPr>
                <w:rFonts w:ascii="Times New Roman" w:hAnsi="Times New Roman" w:cs="Times New Roman"/>
                <w:sz w:val="24"/>
                <w:szCs w:val="24"/>
              </w:rPr>
              <w:t xml:space="preserve">Noteikumi par biodegvielu, bioloģisko šķidro kurināmo, biomasas kurināmo un biomasa degvielu ilgtspējas un </w:t>
            </w:r>
            <w:r w:rsidR="00B7787B">
              <w:rPr>
                <w:rFonts w:ascii="Times New Roman" w:hAnsi="Times New Roman" w:cs="Times New Roman"/>
                <w:sz w:val="24"/>
                <w:szCs w:val="24"/>
              </w:rPr>
              <w:t>SEG</w:t>
            </w:r>
            <w:r w:rsidR="0062690F" w:rsidRPr="0062690F">
              <w:rPr>
                <w:rFonts w:ascii="Times New Roman" w:hAnsi="Times New Roman" w:cs="Times New Roman"/>
                <w:sz w:val="24"/>
                <w:szCs w:val="24"/>
              </w:rPr>
              <w:t xml:space="preserve"> emisiju ietaupījumu kritērijiem un atbilstības minētajiem kritējiem pārbaudi un uzraudzību</w:t>
            </w:r>
            <w:r w:rsidR="003C2120" w:rsidRPr="003C2120">
              <w:rPr>
                <w:rFonts w:ascii="Times New Roman" w:hAnsi="Times New Roman" w:cs="Times New Roman"/>
                <w:sz w:val="24"/>
                <w:szCs w:val="24"/>
              </w:rPr>
              <w:t>”</w:t>
            </w:r>
            <w:r w:rsidR="003C2120">
              <w:rPr>
                <w:rFonts w:ascii="Times New Roman" w:hAnsi="Times New Roman" w:cs="Times New Roman"/>
                <w:sz w:val="24"/>
                <w:szCs w:val="24"/>
              </w:rPr>
              <w:t xml:space="preserve"> (turpmāk – </w:t>
            </w:r>
            <w:r w:rsidR="005F62FF">
              <w:rPr>
                <w:rFonts w:ascii="Times New Roman" w:hAnsi="Times New Roman" w:cs="Times New Roman"/>
                <w:sz w:val="24"/>
                <w:szCs w:val="24"/>
              </w:rPr>
              <w:t>N</w:t>
            </w:r>
            <w:r w:rsidR="003C2120">
              <w:rPr>
                <w:rFonts w:ascii="Times New Roman" w:hAnsi="Times New Roman" w:cs="Times New Roman"/>
                <w:sz w:val="24"/>
                <w:szCs w:val="24"/>
              </w:rPr>
              <w:t>oteikumu projekts)</w:t>
            </w:r>
            <w:r w:rsidRPr="006218D6">
              <w:rPr>
                <w:rFonts w:ascii="Times New Roman" w:hAnsi="Times New Roman" w:cs="Times New Roman"/>
                <w:sz w:val="24"/>
                <w:szCs w:val="24"/>
              </w:rPr>
              <w:t xml:space="preserve"> ietvertās normas izriet no likuma “Transporta enerģijas likums”</w:t>
            </w:r>
            <w:r w:rsidR="00810472">
              <w:rPr>
                <w:rStyle w:val="FootnoteReference"/>
                <w:rFonts w:ascii="Times New Roman" w:hAnsi="Times New Roman" w:cs="Times New Roman"/>
                <w:sz w:val="24"/>
                <w:szCs w:val="24"/>
              </w:rPr>
              <w:footnoteReference w:id="2"/>
            </w:r>
            <w:r w:rsidR="008A1535">
              <w:rPr>
                <w:rFonts w:ascii="Times New Roman" w:hAnsi="Times New Roman" w:cs="Times New Roman"/>
                <w:sz w:val="24"/>
                <w:szCs w:val="24"/>
              </w:rPr>
              <w:t xml:space="preserve"> (VSS-1102)</w:t>
            </w:r>
            <w:r w:rsidRPr="006218D6">
              <w:rPr>
                <w:rFonts w:ascii="Times New Roman" w:hAnsi="Times New Roman" w:cs="Times New Roman"/>
                <w:sz w:val="24"/>
                <w:szCs w:val="24"/>
              </w:rPr>
              <w:t xml:space="preserve"> (turpmāk </w:t>
            </w:r>
            <w:r w:rsidR="00596EE6">
              <w:rPr>
                <w:rFonts w:ascii="Times New Roman" w:hAnsi="Times New Roman" w:cs="Times New Roman"/>
                <w:sz w:val="24"/>
                <w:szCs w:val="24"/>
              </w:rPr>
              <w:t>–</w:t>
            </w:r>
            <w:r w:rsidRPr="006218D6">
              <w:rPr>
                <w:rFonts w:ascii="Times New Roman" w:hAnsi="Times New Roman" w:cs="Times New Roman"/>
                <w:sz w:val="24"/>
                <w:szCs w:val="24"/>
              </w:rPr>
              <w:t xml:space="preserve"> </w:t>
            </w:r>
            <w:r w:rsidR="00402E08">
              <w:rPr>
                <w:rFonts w:ascii="Times New Roman" w:hAnsi="Times New Roman" w:cs="Times New Roman"/>
                <w:sz w:val="24"/>
                <w:szCs w:val="24"/>
              </w:rPr>
              <w:t>Transporta enerģijas likums</w:t>
            </w:r>
            <w:r w:rsidRPr="006218D6">
              <w:rPr>
                <w:rFonts w:ascii="Times New Roman" w:hAnsi="Times New Roman" w:cs="Times New Roman"/>
                <w:sz w:val="24"/>
                <w:szCs w:val="24"/>
              </w:rPr>
              <w:t>)</w:t>
            </w:r>
            <w:r w:rsidR="00402E08">
              <w:rPr>
                <w:rFonts w:ascii="Times New Roman" w:hAnsi="Times New Roman" w:cs="Times New Roman"/>
                <w:sz w:val="24"/>
                <w:szCs w:val="24"/>
              </w:rPr>
              <w:t xml:space="preserve"> un no likuma “Grozījumi Enerģētikas likumā”</w:t>
            </w:r>
            <w:r w:rsidR="004C3AE7">
              <w:rPr>
                <w:rStyle w:val="FootnoteReference"/>
                <w:rFonts w:ascii="Times New Roman" w:hAnsi="Times New Roman" w:cs="Times New Roman"/>
                <w:sz w:val="24"/>
                <w:szCs w:val="24"/>
              </w:rPr>
              <w:footnoteReference w:id="3"/>
            </w:r>
            <w:r w:rsidR="004C3AE7">
              <w:rPr>
                <w:rFonts w:ascii="Times New Roman" w:hAnsi="Times New Roman" w:cs="Times New Roman"/>
                <w:sz w:val="24"/>
                <w:szCs w:val="24"/>
              </w:rPr>
              <w:t xml:space="preserve"> (VSS-307)</w:t>
            </w:r>
            <w:r w:rsidR="00402E08">
              <w:rPr>
                <w:rFonts w:ascii="Times New Roman" w:hAnsi="Times New Roman" w:cs="Times New Roman"/>
                <w:sz w:val="24"/>
                <w:szCs w:val="24"/>
              </w:rPr>
              <w:t xml:space="preserve"> (turpmāk – Enerģētikas likums)</w:t>
            </w:r>
            <w:r w:rsidRPr="006218D6">
              <w:rPr>
                <w:rFonts w:ascii="Times New Roman" w:hAnsi="Times New Roman" w:cs="Times New Roman"/>
                <w:sz w:val="24"/>
                <w:szCs w:val="24"/>
              </w:rPr>
              <w:t xml:space="preserve"> un paredz noteikt </w:t>
            </w:r>
            <w:r w:rsidR="0062690F">
              <w:rPr>
                <w:rFonts w:ascii="Times New Roman" w:hAnsi="Times New Roman" w:cs="Times New Roman"/>
                <w:sz w:val="24"/>
                <w:szCs w:val="24"/>
              </w:rPr>
              <w:t>dažādu</w:t>
            </w:r>
            <w:r w:rsidR="00402E08">
              <w:rPr>
                <w:rFonts w:ascii="Times New Roman" w:hAnsi="Times New Roman" w:cs="Times New Roman"/>
                <w:sz w:val="24"/>
                <w:szCs w:val="24"/>
              </w:rPr>
              <w:t xml:space="preserve"> degvielu un </w:t>
            </w:r>
            <w:r w:rsidR="0062690F">
              <w:rPr>
                <w:rFonts w:ascii="Times New Roman" w:hAnsi="Times New Roman" w:cs="Times New Roman"/>
                <w:sz w:val="24"/>
                <w:szCs w:val="24"/>
              </w:rPr>
              <w:t>kurināmo ilgtspējas un SEG emisiju ietaupījumu kritērijus, atbilstības šiem kritērijiem pārbaudes nosacījumus.</w:t>
            </w:r>
          </w:p>
          <w:p w14:paraId="6CA8CAC8" w14:textId="6DA8BAD1" w:rsidR="00644516" w:rsidRDefault="0062690F" w:rsidP="005751B8">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Noteikumu projekts atceļ Ministru </w:t>
            </w:r>
            <w:r w:rsidR="00644516" w:rsidRPr="00644516">
              <w:rPr>
                <w:rFonts w:ascii="Times New Roman" w:hAnsi="Times New Roman" w:cs="Times New Roman"/>
                <w:sz w:val="24"/>
                <w:szCs w:val="24"/>
              </w:rPr>
              <w:t>kabineta 2011. gada 5. jūlija noteikum</w:t>
            </w:r>
            <w:r w:rsidR="00644516">
              <w:rPr>
                <w:rFonts w:ascii="Times New Roman" w:hAnsi="Times New Roman" w:cs="Times New Roman"/>
                <w:sz w:val="24"/>
                <w:szCs w:val="24"/>
              </w:rPr>
              <w:t>u</w:t>
            </w:r>
            <w:r w:rsidR="00644516" w:rsidRPr="00644516">
              <w:rPr>
                <w:rFonts w:ascii="Times New Roman" w:hAnsi="Times New Roman" w:cs="Times New Roman"/>
                <w:sz w:val="24"/>
                <w:szCs w:val="24"/>
              </w:rPr>
              <w:t xml:space="preserve"> Nr.545 “Noteikumi par biodegvielu un bioloģisko šķidro kurināmo ilgtspējas kritērijiem, to ieviešanas mehānismu un uzraudzības un kontroles kārtību”</w:t>
            </w:r>
            <w:r w:rsidR="00507133">
              <w:rPr>
                <w:rFonts w:ascii="Times New Roman" w:hAnsi="Times New Roman" w:cs="Times New Roman"/>
                <w:sz w:val="24"/>
                <w:szCs w:val="24"/>
              </w:rPr>
              <w:t xml:space="preserve"> (turpmāk – MK noteikumi Nr.545)</w:t>
            </w:r>
            <w:r w:rsidR="00402E08">
              <w:rPr>
                <w:rFonts w:ascii="Times New Roman" w:hAnsi="Times New Roman" w:cs="Times New Roman"/>
                <w:sz w:val="24"/>
                <w:szCs w:val="24"/>
              </w:rPr>
              <w:t>, jo tajos veicamo grozījumu apjoms pārsniegtu pusi no MK noteikumu Nr.545 apjoma</w:t>
            </w:r>
            <w:r w:rsidR="00644516" w:rsidRPr="00644516">
              <w:rPr>
                <w:rFonts w:ascii="Times New Roman" w:hAnsi="Times New Roman" w:cs="Times New Roman"/>
                <w:sz w:val="24"/>
                <w:szCs w:val="24"/>
              </w:rPr>
              <w:t>.</w:t>
            </w:r>
          </w:p>
          <w:p w14:paraId="6F043771" w14:textId="1995524B" w:rsidR="001B3673" w:rsidRPr="00503667" w:rsidRDefault="00F8076E" w:rsidP="005751B8">
            <w:pPr>
              <w:spacing w:before="60" w:after="60"/>
              <w:jc w:val="both"/>
              <w:rPr>
                <w:rFonts w:ascii="Times New Roman" w:hAnsi="Times New Roman" w:cs="Times New Roman"/>
                <w:sz w:val="24"/>
                <w:szCs w:val="24"/>
              </w:rPr>
            </w:pPr>
            <w:r>
              <w:rPr>
                <w:rFonts w:ascii="Times New Roman" w:hAnsi="Times New Roman" w:cs="Times New Roman"/>
                <w:sz w:val="24"/>
                <w:szCs w:val="24"/>
              </w:rPr>
              <w:t>N</w:t>
            </w:r>
            <w:r w:rsidR="006218D6" w:rsidRPr="006218D6">
              <w:rPr>
                <w:rFonts w:ascii="Times New Roman" w:hAnsi="Times New Roman" w:cs="Times New Roman"/>
                <w:sz w:val="24"/>
                <w:szCs w:val="24"/>
              </w:rPr>
              <w:t xml:space="preserve">oteikumu projekts </w:t>
            </w:r>
            <w:r w:rsidR="00625EE0">
              <w:rPr>
                <w:rFonts w:ascii="Times New Roman" w:hAnsi="Times New Roman" w:cs="Times New Roman"/>
                <w:sz w:val="24"/>
                <w:szCs w:val="24"/>
              </w:rPr>
              <w:t xml:space="preserve">tiks virzīts apstiprināšanai Ministru kabinetā </w:t>
            </w:r>
            <w:r w:rsidR="006218D6" w:rsidRPr="006218D6">
              <w:rPr>
                <w:rFonts w:ascii="Times New Roman" w:hAnsi="Times New Roman" w:cs="Times New Roman"/>
                <w:sz w:val="24"/>
                <w:szCs w:val="24"/>
              </w:rPr>
              <w:t xml:space="preserve">pēc </w:t>
            </w:r>
            <w:r w:rsidR="00C54527">
              <w:rPr>
                <w:rFonts w:ascii="Times New Roman" w:hAnsi="Times New Roman" w:cs="Times New Roman"/>
                <w:sz w:val="24"/>
                <w:szCs w:val="24"/>
              </w:rPr>
              <w:t>Transporta enerģijas likuma un Enerģētikas l</w:t>
            </w:r>
            <w:r w:rsidR="006218D6" w:rsidRPr="006218D6">
              <w:rPr>
                <w:rFonts w:ascii="Times New Roman" w:hAnsi="Times New Roman" w:cs="Times New Roman"/>
                <w:sz w:val="24"/>
                <w:szCs w:val="24"/>
              </w:rPr>
              <w:t>ikum</w:t>
            </w:r>
            <w:r w:rsidR="00810472">
              <w:rPr>
                <w:rFonts w:ascii="Times New Roman" w:hAnsi="Times New Roman" w:cs="Times New Roman"/>
                <w:sz w:val="24"/>
                <w:szCs w:val="24"/>
              </w:rPr>
              <w:t xml:space="preserve">a </w:t>
            </w:r>
            <w:r w:rsidR="00596EE6">
              <w:rPr>
                <w:rFonts w:ascii="Times New Roman" w:hAnsi="Times New Roman" w:cs="Times New Roman"/>
                <w:sz w:val="24"/>
                <w:szCs w:val="24"/>
              </w:rPr>
              <w:t>spēkā stāšanās</w:t>
            </w:r>
            <w:r w:rsidR="00625EE0">
              <w:rPr>
                <w:rFonts w:ascii="Times New Roman" w:hAnsi="Times New Roman" w:cs="Times New Roman"/>
                <w:sz w:val="24"/>
                <w:szCs w:val="24"/>
              </w:rPr>
              <w:t xml:space="preserve">. </w:t>
            </w:r>
            <w:bookmarkEnd w:id="0"/>
          </w:p>
        </w:tc>
      </w:tr>
    </w:tbl>
    <w:p w14:paraId="3318F6DE"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CellMar>
          <w:left w:w="57" w:type="dxa"/>
          <w:right w:w="57" w:type="dxa"/>
        </w:tblCellMar>
        <w:tblLook w:val="04A0" w:firstRow="1" w:lastRow="0" w:firstColumn="1" w:lastColumn="0" w:noHBand="0" w:noVBand="1"/>
      </w:tblPr>
      <w:tblGrid>
        <w:gridCol w:w="452"/>
        <w:gridCol w:w="1847"/>
        <w:gridCol w:w="7045"/>
      </w:tblGrid>
      <w:tr w:rsidR="008D3E90" w14:paraId="65A625F5" w14:textId="77777777" w:rsidTr="00573ADA">
        <w:tc>
          <w:tcPr>
            <w:tcW w:w="0" w:type="auto"/>
            <w:gridSpan w:val="3"/>
            <w:hideMark/>
          </w:tcPr>
          <w:p w14:paraId="5FC3627C"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 Tiesību akta projekta izstrādes nepieciešamība</w:t>
            </w:r>
          </w:p>
        </w:tc>
      </w:tr>
      <w:tr w:rsidR="00473A61" w:rsidRPr="00451D24" w14:paraId="7FB6F25B" w14:textId="77777777" w:rsidTr="00573ADA">
        <w:tc>
          <w:tcPr>
            <w:tcW w:w="301" w:type="pct"/>
            <w:hideMark/>
          </w:tcPr>
          <w:p w14:paraId="320B0BF6" w14:textId="77777777" w:rsidR="00473A61" w:rsidRPr="00451D24" w:rsidRDefault="00473A61" w:rsidP="00473A61">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1.</w:t>
            </w:r>
          </w:p>
        </w:tc>
        <w:tc>
          <w:tcPr>
            <w:tcW w:w="870" w:type="pct"/>
            <w:hideMark/>
          </w:tcPr>
          <w:p w14:paraId="6CD69BAE" w14:textId="77777777" w:rsidR="00473A61" w:rsidRPr="00451D24" w:rsidRDefault="00473A61" w:rsidP="00473A61">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Pamatojums</w:t>
            </w:r>
          </w:p>
        </w:tc>
        <w:tc>
          <w:tcPr>
            <w:tcW w:w="3829" w:type="pct"/>
            <w:hideMark/>
          </w:tcPr>
          <w:p w14:paraId="075A2EF6" w14:textId="7F243180" w:rsidR="00644516" w:rsidRPr="00644516" w:rsidRDefault="00644516" w:rsidP="00644516">
            <w:pPr>
              <w:contextualSpacing/>
              <w:jc w:val="both"/>
              <w:rPr>
                <w:rFonts w:ascii="Times New Roman" w:eastAsia="Times New Roman" w:hAnsi="Times New Roman" w:cs="Times New Roman"/>
                <w:sz w:val="24"/>
                <w:szCs w:val="24"/>
                <w:lang w:eastAsia="lv-LV"/>
              </w:rPr>
            </w:pPr>
            <w:r w:rsidRPr="00644516">
              <w:rPr>
                <w:rFonts w:ascii="Times New Roman" w:eastAsia="Times New Roman" w:hAnsi="Times New Roman" w:cs="Times New Roman"/>
                <w:sz w:val="24"/>
                <w:szCs w:val="24"/>
                <w:lang w:eastAsia="lv-LV"/>
              </w:rPr>
              <w:t xml:space="preserve">Izdoti saskaņā ar </w:t>
            </w:r>
            <w:r w:rsidR="00402E08">
              <w:rPr>
                <w:rFonts w:ascii="Times New Roman" w:eastAsia="Times New Roman" w:hAnsi="Times New Roman" w:cs="Times New Roman"/>
                <w:sz w:val="24"/>
                <w:szCs w:val="24"/>
                <w:lang w:eastAsia="lv-LV"/>
              </w:rPr>
              <w:t>Transporta enerģijas l</w:t>
            </w:r>
            <w:r w:rsidRPr="00644516">
              <w:rPr>
                <w:rFonts w:ascii="Times New Roman" w:eastAsia="Times New Roman" w:hAnsi="Times New Roman" w:cs="Times New Roman"/>
                <w:sz w:val="24"/>
                <w:szCs w:val="24"/>
                <w:lang w:eastAsia="lv-LV"/>
              </w:rPr>
              <w:t>ikuma 10.panta devīto daļu,</w:t>
            </w:r>
            <w:r>
              <w:rPr>
                <w:rFonts w:ascii="Times New Roman" w:eastAsia="Times New Roman" w:hAnsi="Times New Roman" w:cs="Times New Roman"/>
                <w:sz w:val="24"/>
                <w:szCs w:val="24"/>
                <w:lang w:eastAsia="lv-LV"/>
              </w:rPr>
              <w:t xml:space="preserve"> </w:t>
            </w:r>
            <w:r w:rsidRPr="00644516">
              <w:rPr>
                <w:rFonts w:ascii="Times New Roman" w:eastAsia="Times New Roman" w:hAnsi="Times New Roman" w:cs="Times New Roman"/>
                <w:sz w:val="24"/>
                <w:szCs w:val="24"/>
                <w:lang w:eastAsia="lv-LV"/>
              </w:rPr>
              <w:t>11. panta 11. daļu un 12. panta ceturto daļu, Enerģētikas likuma 58.</w:t>
            </w:r>
            <w:r w:rsidRPr="00644516">
              <w:rPr>
                <w:rFonts w:ascii="Times New Roman" w:eastAsia="Times New Roman" w:hAnsi="Times New Roman" w:cs="Times New Roman"/>
                <w:sz w:val="24"/>
                <w:szCs w:val="24"/>
                <w:vertAlign w:val="superscript"/>
                <w:lang w:eastAsia="lv-LV"/>
              </w:rPr>
              <w:t>4</w:t>
            </w:r>
            <w:r w:rsidRPr="00644516">
              <w:rPr>
                <w:rFonts w:ascii="Times New Roman" w:eastAsia="Times New Roman" w:hAnsi="Times New Roman" w:cs="Times New Roman"/>
                <w:sz w:val="24"/>
                <w:szCs w:val="24"/>
                <w:lang w:eastAsia="lv-LV"/>
              </w:rPr>
              <w:t xml:space="preserve"> panta 14.daļu un </w:t>
            </w:r>
          </w:p>
          <w:p w14:paraId="0DA4A0BC" w14:textId="495A4AAB" w:rsidR="00451D24" w:rsidRPr="00451D24" w:rsidRDefault="00644516" w:rsidP="00644516">
            <w:pPr>
              <w:jc w:val="both"/>
              <w:rPr>
                <w:rFonts w:ascii="Times New Roman" w:hAnsi="Times New Roman" w:cs="Times New Roman"/>
                <w:sz w:val="24"/>
                <w:szCs w:val="24"/>
              </w:rPr>
            </w:pPr>
            <w:r w:rsidRPr="00644516">
              <w:rPr>
                <w:rFonts w:ascii="Times New Roman" w:eastAsia="Times New Roman" w:hAnsi="Times New Roman" w:cs="Times New Roman"/>
                <w:sz w:val="24"/>
                <w:szCs w:val="24"/>
                <w:lang w:eastAsia="lv-LV"/>
              </w:rPr>
              <w:t>likuma “Par atbilstības novērtēšanu” 7. panta pirmo daļu</w:t>
            </w:r>
            <w:r>
              <w:rPr>
                <w:rFonts w:ascii="Times New Roman" w:eastAsia="Times New Roman" w:hAnsi="Times New Roman" w:cs="Times New Roman"/>
                <w:sz w:val="24"/>
                <w:szCs w:val="24"/>
                <w:lang w:eastAsia="lv-LV"/>
              </w:rPr>
              <w:t>.</w:t>
            </w:r>
          </w:p>
        </w:tc>
      </w:tr>
      <w:tr w:rsidR="008D3E90" w:rsidRPr="00451D24" w14:paraId="416657D3" w14:textId="77777777" w:rsidTr="00573ADA">
        <w:tc>
          <w:tcPr>
            <w:tcW w:w="301" w:type="pct"/>
            <w:hideMark/>
          </w:tcPr>
          <w:p w14:paraId="287C97C1" w14:textId="77777777" w:rsidR="00D91D02" w:rsidRPr="00451D24" w:rsidRDefault="00D77315" w:rsidP="005D444B">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lastRenderedPageBreak/>
              <w:t>2.</w:t>
            </w:r>
          </w:p>
        </w:tc>
        <w:tc>
          <w:tcPr>
            <w:tcW w:w="870" w:type="pct"/>
            <w:hideMark/>
          </w:tcPr>
          <w:p w14:paraId="4ED682FB" w14:textId="77777777" w:rsidR="00D91D02" w:rsidRPr="00451D24" w:rsidRDefault="00D77315" w:rsidP="005D444B">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829" w:type="pct"/>
          </w:tcPr>
          <w:p w14:paraId="21A37695" w14:textId="220DAA08" w:rsidR="008C195A" w:rsidRPr="005751B8" w:rsidRDefault="004E6137" w:rsidP="005751B8">
            <w:pPr>
              <w:spacing w:before="60" w:after="60"/>
              <w:jc w:val="both"/>
              <w:rPr>
                <w:rFonts w:ascii="Times New Roman" w:hAnsi="Times New Roman" w:cs="Times New Roman"/>
                <w:sz w:val="24"/>
                <w:szCs w:val="24"/>
                <w:lang w:eastAsia="lv-LV"/>
              </w:rPr>
            </w:pPr>
            <w:r w:rsidRPr="005751B8">
              <w:rPr>
                <w:rFonts w:ascii="Times New Roman" w:hAnsi="Times New Roman" w:cs="Times New Roman"/>
                <w:sz w:val="24"/>
                <w:szCs w:val="24"/>
                <w:lang w:eastAsia="lv-LV"/>
              </w:rPr>
              <w:t xml:space="preserve">Eiropas Parlamenta un Padomes 2018.gada 11.decembra direktīvas Nr.2018/2001 </w:t>
            </w:r>
            <w:r w:rsidRPr="005751B8">
              <w:rPr>
                <w:rFonts w:ascii="Times New Roman" w:hAnsi="Times New Roman" w:cs="Times New Roman"/>
                <w:i/>
                <w:iCs/>
                <w:sz w:val="24"/>
                <w:szCs w:val="24"/>
                <w:lang w:eastAsia="lv-LV"/>
              </w:rPr>
              <w:t>par no atjaunojamajiem energoresursiem iegūtas enerģijas izmantošanas veicināšanu</w:t>
            </w:r>
            <w:r w:rsidRPr="005751B8">
              <w:rPr>
                <w:rFonts w:ascii="Times New Roman" w:hAnsi="Times New Roman" w:cs="Times New Roman"/>
                <w:sz w:val="24"/>
                <w:szCs w:val="24"/>
                <w:lang w:eastAsia="lv-LV"/>
              </w:rPr>
              <w:t xml:space="preserve"> (turpmāk – Direktīva 2018/2001) 29.-31.pantā un V-VI pielikumā, kā arī XI pielikumā ir noteikti biodegvielas, bioloģiskā šķidrā kurināmā, biomasas degvielas un biomasas kurināmā ilgtspējas un SEG emisiju ietaupījumu kritērijiem, kuriem minētajām degvielām un kurināmajiem ir jāatbilst, lai tos varētu ņemt vērā:</w:t>
            </w:r>
          </w:p>
          <w:p w14:paraId="17FFC293" w14:textId="1AD42867" w:rsidR="004E6137" w:rsidRPr="005751B8" w:rsidRDefault="004E6137" w:rsidP="005751B8">
            <w:pPr>
              <w:spacing w:before="60" w:after="60"/>
              <w:jc w:val="both"/>
              <w:rPr>
                <w:rFonts w:ascii="Times New Roman" w:hAnsi="Times New Roman" w:cs="Times New Roman"/>
                <w:sz w:val="24"/>
                <w:szCs w:val="24"/>
                <w:lang w:eastAsia="lv-LV"/>
              </w:rPr>
            </w:pPr>
            <w:r w:rsidRPr="005751B8">
              <w:rPr>
                <w:rFonts w:ascii="Times New Roman" w:hAnsi="Times New Roman" w:cs="Times New Roman"/>
                <w:sz w:val="24"/>
                <w:szCs w:val="24"/>
                <w:lang w:eastAsia="lv-LV"/>
              </w:rPr>
              <w:t>1) aprēķinot valsts kopējo atjaunojamās enerģijas īpatsvaru un detalizēto atjaunojamās enerģijas īpatsvaru elektroenerģijas, siltumenerģijas, dzesēšanai nepieciešamās enerģijas un transporta enerģijas ražošanā un izmantošanā;</w:t>
            </w:r>
          </w:p>
          <w:p w14:paraId="6F964E75" w14:textId="1082D0AE" w:rsidR="004E6137" w:rsidRPr="005751B8" w:rsidRDefault="004E6137" w:rsidP="005751B8">
            <w:pPr>
              <w:spacing w:before="60" w:after="60"/>
              <w:jc w:val="both"/>
              <w:rPr>
                <w:rFonts w:ascii="Times New Roman" w:hAnsi="Times New Roman" w:cs="Times New Roman"/>
                <w:sz w:val="24"/>
                <w:szCs w:val="24"/>
                <w:lang w:eastAsia="lv-LV"/>
              </w:rPr>
            </w:pPr>
            <w:r w:rsidRPr="005751B8">
              <w:rPr>
                <w:rFonts w:ascii="Times New Roman" w:hAnsi="Times New Roman" w:cs="Times New Roman"/>
                <w:sz w:val="24"/>
                <w:szCs w:val="24"/>
                <w:lang w:eastAsia="lv-LV"/>
              </w:rPr>
              <w:t xml:space="preserve">2) Transporta enerģijas likumā noteiktajā līdzdalības mehānismā un transporta enerģijas aprites cikla </w:t>
            </w:r>
            <w:r w:rsidR="00B7787B">
              <w:rPr>
                <w:rFonts w:ascii="Times New Roman" w:hAnsi="Times New Roman" w:cs="Times New Roman"/>
                <w:sz w:val="24"/>
                <w:szCs w:val="24"/>
                <w:lang w:eastAsia="lv-LV"/>
              </w:rPr>
              <w:t>SEG</w:t>
            </w:r>
            <w:r w:rsidRPr="005751B8">
              <w:rPr>
                <w:rFonts w:ascii="Times New Roman" w:hAnsi="Times New Roman" w:cs="Times New Roman"/>
                <w:sz w:val="24"/>
                <w:szCs w:val="24"/>
                <w:lang w:eastAsia="lv-LV"/>
              </w:rPr>
              <w:t xml:space="preserve"> emisiju intensitātes samazināšanā,</w:t>
            </w:r>
          </w:p>
          <w:p w14:paraId="0140B9B2" w14:textId="419E933B" w:rsidR="004E6137" w:rsidRPr="005751B8" w:rsidRDefault="004E6137" w:rsidP="005751B8">
            <w:pPr>
              <w:spacing w:before="60" w:after="60"/>
              <w:jc w:val="both"/>
              <w:rPr>
                <w:rFonts w:ascii="Times New Roman" w:hAnsi="Times New Roman" w:cs="Times New Roman"/>
                <w:sz w:val="24"/>
                <w:szCs w:val="24"/>
                <w:lang w:eastAsia="lv-LV"/>
              </w:rPr>
            </w:pPr>
            <w:r w:rsidRPr="005751B8">
              <w:rPr>
                <w:rFonts w:ascii="Times New Roman" w:hAnsi="Times New Roman" w:cs="Times New Roman"/>
                <w:sz w:val="24"/>
                <w:szCs w:val="24"/>
                <w:lang w:eastAsia="lv-LV"/>
              </w:rPr>
              <w:t>3) piešķirot tiesības atbalsta shēmas ietvaros saņemt finansiālo atbalstu par biodegvielu, bioloģisko šķidro kurināmo, biomasa kurināmo un biomasas degvielu patēriņu.</w:t>
            </w:r>
          </w:p>
          <w:p w14:paraId="7EFA7DAA" w14:textId="1274E672" w:rsidR="00CC343A" w:rsidRPr="005751B8" w:rsidRDefault="004E6137" w:rsidP="005751B8">
            <w:pPr>
              <w:spacing w:before="60" w:after="60"/>
              <w:jc w:val="both"/>
              <w:rPr>
                <w:rFonts w:ascii="Times New Roman" w:hAnsi="Times New Roman" w:cs="Times New Roman"/>
                <w:sz w:val="24"/>
                <w:szCs w:val="24"/>
              </w:rPr>
            </w:pPr>
            <w:r w:rsidRPr="005751B8">
              <w:rPr>
                <w:rFonts w:ascii="Times New Roman" w:hAnsi="Times New Roman" w:cs="Times New Roman"/>
                <w:sz w:val="24"/>
                <w:szCs w:val="24"/>
                <w:lang w:eastAsia="lv-LV"/>
              </w:rPr>
              <w:t xml:space="preserve">Ar Noteikumu projektu </w:t>
            </w:r>
            <w:r w:rsidR="00507133" w:rsidRPr="005751B8">
              <w:rPr>
                <w:rFonts w:ascii="Times New Roman" w:hAnsi="Times New Roman" w:cs="Times New Roman"/>
                <w:sz w:val="24"/>
                <w:szCs w:val="24"/>
              </w:rPr>
              <w:t>Latvijas tiesību aktos tiek transponēti Direktīvas 2018/2001 nosacījumi par ilgtspējas kritērijiem un SEG emisiju ietaupījuma kritērijiem</w:t>
            </w:r>
            <w:r w:rsidRPr="005751B8">
              <w:rPr>
                <w:rFonts w:ascii="Times New Roman" w:hAnsi="Times New Roman" w:cs="Times New Roman"/>
                <w:sz w:val="24"/>
                <w:szCs w:val="24"/>
              </w:rPr>
              <w:t xml:space="preserve"> minēto degvielu un kurināmā izejvielām un to apritei visā piegādes ķēdē un </w:t>
            </w:r>
            <w:r w:rsidR="00CC343A" w:rsidRPr="005751B8">
              <w:rPr>
                <w:rFonts w:ascii="Times New Roman" w:hAnsi="Times New Roman" w:cs="Times New Roman"/>
                <w:sz w:val="24"/>
                <w:szCs w:val="24"/>
              </w:rPr>
              <w:t xml:space="preserve">arī degvielu un kurināmā izmantošanā, kā arī ir iekļauti </w:t>
            </w:r>
            <w:r w:rsidR="00507133" w:rsidRPr="005751B8">
              <w:rPr>
                <w:rFonts w:ascii="Times New Roman" w:hAnsi="Times New Roman" w:cs="Times New Roman"/>
                <w:sz w:val="24"/>
                <w:szCs w:val="24"/>
              </w:rPr>
              <w:t>nosacījumi atbilstības minētajiem kritērijiem pārbaudei.</w:t>
            </w:r>
          </w:p>
          <w:p w14:paraId="29B96787" w14:textId="54A27169" w:rsidR="00CC343A" w:rsidRPr="005751B8" w:rsidRDefault="00CC343A" w:rsidP="005751B8">
            <w:pPr>
              <w:spacing w:before="60" w:after="60"/>
              <w:jc w:val="both"/>
              <w:rPr>
                <w:rFonts w:ascii="Times New Roman" w:eastAsia="Calibri" w:hAnsi="Times New Roman" w:cs="Times New Roman"/>
                <w:bCs/>
                <w:sz w:val="24"/>
                <w:szCs w:val="24"/>
              </w:rPr>
            </w:pPr>
            <w:r w:rsidRPr="005751B8">
              <w:rPr>
                <w:rFonts w:ascii="Times New Roman" w:hAnsi="Times New Roman" w:cs="Times New Roman"/>
                <w:sz w:val="24"/>
                <w:szCs w:val="24"/>
              </w:rPr>
              <w:t xml:space="preserve">Ilgtspējas un SEG ietaupījumu kritēriji biodegvielai un bioloģiskajam šķidrajam kurināmajam Eiropas Savienības līmenī ir spēkā kopš 2009.gada </w:t>
            </w:r>
            <w:r w:rsidR="00402E08">
              <w:rPr>
                <w:rFonts w:ascii="Times New Roman" w:hAnsi="Times New Roman" w:cs="Times New Roman"/>
                <w:sz w:val="24"/>
                <w:szCs w:val="24"/>
              </w:rPr>
              <w:t>–</w:t>
            </w:r>
            <w:r w:rsidRPr="005751B8">
              <w:rPr>
                <w:rFonts w:ascii="Times New Roman" w:hAnsi="Times New Roman" w:cs="Times New Roman"/>
                <w:sz w:val="24"/>
                <w:szCs w:val="24"/>
              </w:rPr>
              <w:t xml:space="preserve"> </w:t>
            </w:r>
            <w:r w:rsidRPr="005751B8">
              <w:rPr>
                <w:rFonts w:ascii="Times New Roman" w:eastAsia="Calibri" w:hAnsi="Times New Roman" w:cs="Times New Roman"/>
                <w:bCs/>
                <w:sz w:val="24"/>
                <w:szCs w:val="24"/>
              </w:rPr>
              <w:t>Eiropas Parlamenta un Padomes 1998.gada 13.oktobra direktīva 98/70/EK, kas attiecas uz benzīna un dīzeļdegvielu kvalitāti un ar ko groza Padomes Direktīvu 93/12/EEK (konsolidētā versija</w:t>
            </w:r>
            <w:r w:rsidRPr="005751B8">
              <w:rPr>
                <w:rStyle w:val="FootnoteReference"/>
                <w:rFonts w:ascii="Times New Roman" w:eastAsia="Calibri" w:hAnsi="Times New Roman" w:cs="Times New Roman"/>
                <w:bCs/>
                <w:sz w:val="24"/>
                <w:szCs w:val="24"/>
              </w:rPr>
              <w:footnoteReference w:id="4"/>
            </w:r>
            <w:r w:rsidRPr="005751B8">
              <w:rPr>
                <w:rFonts w:ascii="Times New Roman" w:eastAsia="Calibri" w:hAnsi="Times New Roman" w:cs="Times New Roman"/>
                <w:bCs/>
                <w:sz w:val="24"/>
                <w:szCs w:val="24"/>
              </w:rPr>
              <w:t>) (turpmāk Direktīva 98/70/EK) un Eiropas Parlamenta un Padomes 2009.gada 23.aprīļa direktīva 2009/28/EK par atjaunojamo energoresursu izmantošanas veicināšanu un ar ko groza un sekojoši atceļ Direktīvas 2001/77/EK un 2003/30/EK (konsolidētā versija</w:t>
            </w:r>
            <w:r w:rsidRPr="005751B8">
              <w:rPr>
                <w:rStyle w:val="FootnoteReference"/>
                <w:rFonts w:ascii="Times New Roman" w:eastAsia="Calibri" w:hAnsi="Times New Roman" w:cs="Times New Roman"/>
                <w:bCs/>
                <w:sz w:val="24"/>
                <w:szCs w:val="24"/>
              </w:rPr>
              <w:footnoteReference w:id="5"/>
            </w:r>
            <w:r w:rsidRPr="005751B8">
              <w:rPr>
                <w:rFonts w:ascii="Times New Roman" w:eastAsia="Calibri" w:hAnsi="Times New Roman" w:cs="Times New Roman"/>
                <w:bCs/>
                <w:sz w:val="24"/>
                <w:szCs w:val="24"/>
              </w:rPr>
              <w:t>), kas Latvijas tiesību aktos ir pārņemti ar MK noteikumiem Nr.545.</w:t>
            </w:r>
          </w:p>
          <w:p w14:paraId="42BBE521" w14:textId="1FA8E7AF" w:rsidR="00CC343A" w:rsidRPr="005751B8" w:rsidRDefault="00CC343A" w:rsidP="005751B8">
            <w:pPr>
              <w:spacing w:before="60" w:after="60"/>
              <w:jc w:val="both"/>
              <w:rPr>
                <w:rFonts w:ascii="Times New Roman" w:hAnsi="Times New Roman" w:cs="Times New Roman"/>
                <w:sz w:val="24"/>
                <w:szCs w:val="24"/>
              </w:rPr>
            </w:pPr>
            <w:r w:rsidRPr="005751B8">
              <w:rPr>
                <w:rFonts w:ascii="Times New Roman" w:hAnsi="Times New Roman" w:cs="Times New Roman"/>
                <w:sz w:val="24"/>
                <w:szCs w:val="24"/>
              </w:rPr>
              <w:t xml:space="preserve">Savukārt ilgtspējas un SEG ietaupījumu kritēriji </w:t>
            </w:r>
            <w:r w:rsidR="005751B8" w:rsidRPr="005751B8">
              <w:rPr>
                <w:rFonts w:ascii="Times New Roman" w:hAnsi="Times New Roman" w:cs="Times New Roman"/>
                <w:sz w:val="24"/>
                <w:szCs w:val="24"/>
              </w:rPr>
              <w:t>biomasas kurināmajam un biomasas degvielām ir Direktīvā 2018/2001 iekļautie jaunie nosacījumi un tie šobrīd nav noteikti LV tiesību aktos.</w:t>
            </w:r>
          </w:p>
          <w:p w14:paraId="33F46AD9" w14:textId="31F4F3D1" w:rsidR="00507133" w:rsidRPr="005751B8" w:rsidRDefault="00CC343A" w:rsidP="005751B8">
            <w:pPr>
              <w:spacing w:before="60" w:after="60"/>
              <w:ind w:right="80"/>
              <w:jc w:val="both"/>
              <w:rPr>
                <w:rFonts w:ascii="Times New Roman" w:hAnsi="Times New Roman" w:cs="Times New Roman"/>
                <w:sz w:val="24"/>
                <w:szCs w:val="24"/>
              </w:rPr>
            </w:pPr>
            <w:r w:rsidRPr="005751B8">
              <w:rPr>
                <w:rFonts w:ascii="Times New Roman" w:hAnsi="Times New Roman" w:cs="Times New Roman"/>
                <w:sz w:val="24"/>
                <w:szCs w:val="24"/>
              </w:rPr>
              <w:t xml:space="preserve">Eiropas Savienības dalībvalstis ir konstatējušas un Eiropas Komisija ir atzinusi, ka Direktīvā 98/70/EK iekļautie ilgtspējas kritēriji un SEG emisiju ietaupījuma kritēriji biodegvielām un biomasas degvielām neatbilst Direktīvā 2018/2001 iekļautajiem kritērijiem. Līdz ar to degvielas piegādātājiem dažādiem tiem noteiktajiem pienākumiem būtu jāievēro dažādi  kritēriji un līdz ar to arī jāizmanto dažādas biodegvielas, biogāze vai biomasas degvielas, kur transporta enerģijas aprites cikla SEG emisiju intensitātes samazināšanas mērķa izpildei būtu jāizmanto tādas biodegvielas, biogāze vai biomasas degvielas, kas atbilst  ar Direktīvā 98/70/EK noteiktajiem ilgtspējas un SEG emisiju ietaupījuma kritērijiem, bet atjaunojamās transporta enerģijas īpatsvara mērķa un </w:t>
            </w:r>
            <w:r w:rsidRPr="005751B8">
              <w:rPr>
                <w:rFonts w:ascii="Times New Roman" w:hAnsi="Times New Roman" w:cs="Times New Roman"/>
                <w:sz w:val="24"/>
                <w:szCs w:val="24"/>
              </w:rPr>
              <w:lastRenderedPageBreak/>
              <w:t xml:space="preserve">moderno biodegvielu vai biogāzes mērķa sasniegšanā būtu jāizmanto tādas biodegvielas, biogāze vai biomasas degvielas, kas atbilst Direktīvā 2018/2001 noteiktajiem ilgtspējas un SEG emisiju ietaupījuma kritērijiem. </w:t>
            </w:r>
            <w:r w:rsidR="00507133" w:rsidRPr="005751B8">
              <w:rPr>
                <w:rFonts w:ascii="Times New Roman" w:hAnsi="Times New Roman" w:cs="Times New Roman"/>
                <w:sz w:val="24"/>
                <w:szCs w:val="24"/>
              </w:rPr>
              <w:t xml:space="preserve">Ņemot vērā iepriekš minēto situāciju, ko </w:t>
            </w:r>
            <w:r w:rsidRPr="005751B8">
              <w:rPr>
                <w:rFonts w:ascii="Times New Roman" w:hAnsi="Times New Roman" w:cs="Times New Roman"/>
                <w:sz w:val="24"/>
                <w:szCs w:val="24"/>
              </w:rPr>
              <w:t>Eiropas Komisija</w:t>
            </w:r>
            <w:r w:rsidR="00507133" w:rsidRPr="005751B8">
              <w:rPr>
                <w:rFonts w:ascii="Times New Roman" w:hAnsi="Times New Roman" w:cs="Times New Roman"/>
                <w:sz w:val="24"/>
                <w:szCs w:val="24"/>
              </w:rPr>
              <w:t xml:space="preserve"> ir pieļāvusi, izstrādājot Direktīvu 2018/2001, vienlaikus neveicot atbilstošus grozījumus Direktīvā 98/70/EK attiecībā uz ilgtspējas un SEG emisiju ietaupījuma kritērijiem un nenodrošinot šo kritēriju saskaņotību, </w:t>
            </w:r>
            <w:r w:rsidRPr="005751B8">
              <w:rPr>
                <w:rFonts w:ascii="Times New Roman" w:hAnsi="Times New Roman" w:cs="Times New Roman"/>
                <w:sz w:val="24"/>
                <w:szCs w:val="24"/>
              </w:rPr>
              <w:t xml:space="preserve">Noteikumu projektā </w:t>
            </w:r>
            <w:r w:rsidR="00507133" w:rsidRPr="005751B8">
              <w:rPr>
                <w:rFonts w:ascii="Times New Roman" w:hAnsi="Times New Roman" w:cs="Times New Roman"/>
                <w:sz w:val="24"/>
                <w:szCs w:val="24"/>
              </w:rPr>
              <w:t xml:space="preserve">ir iekļauti tikai tie nosacījumi, kas ir noteikti Direktīvā 2018/2001, lai nepieļautu neizpildāmu nosacījumu noteikšanu degvielas piegādātājiem – transporta enerģijas aprites cikla SEG emisiju intensitātes samazināšanas mērķa izpildei ir izmantojamas tikai tādas biodegvielas, biogāze vai biomasas degvielas, kas atbilst  ar Direktīvā 98/70/EK noteiktajiem ilgtspējas un SEG emisiju ietaupījuma kritērijiem, bet atjaunojamās transporta enerģijas īpatsvara mērķa un moderno biodegvielu vai biogāzes mērķa sasniegšanā ir izmantojamas tikai tādas biodegvielas, biogāze vai biomasas degvielas, kas atbilst Direktīvā 2018/2001 noteiktajiem ilgtspējas un SEG emisiju ietaupījuma kritērijiem. </w:t>
            </w:r>
            <w:r w:rsidRPr="005751B8">
              <w:rPr>
                <w:rFonts w:ascii="Times New Roman" w:hAnsi="Times New Roman" w:cs="Times New Roman"/>
                <w:sz w:val="24"/>
                <w:szCs w:val="24"/>
              </w:rPr>
              <w:t xml:space="preserve">Noteikumu projektā </w:t>
            </w:r>
            <w:r w:rsidR="00507133" w:rsidRPr="005751B8">
              <w:rPr>
                <w:rFonts w:ascii="Times New Roman" w:hAnsi="Times New Roman" w:cs="Times New Roman"/>
                <w:sz w:val="24"/>
                <w:szCs w:val="24"/>
              </w:rPr>
              <w:t xml:space="preserve">šādi nosacījumi ir arī iekļauti, jo Direktīva 2018/2001 stājās spēkā 2018.gada 14.decembrī, savukārt </w:t>
            </w:r>
            <w:r w:rsidRPr="005751B8">
              <w:rPr>
                <w:rFonts w:ascii="Times New Roman" w:hAnsi="Times New Roman" w:cs="Times New Roman"/>
                <w:sz w:val="24"/>
                <w:szCs w:val="24"/>
              </w:rPr>
              <w:t>attiecīgie grozījumi Direktīvā 98/70/EK</w:t>
            </w:r>
            <w:r w:rsidR="00507133" w:rsidRPr="005751B8">
              <w:rPr>
                <w:rFonts w:ascii="Times New Roman" w:hAnsi="Times New Roman" w:cs="Times New Roman"/>
                <w:sz w:val="24"/>
                <w:szCs w:val="24"/>
              </w:rPr>
              <w:t xml:space="preserve"> – 2009.gada 13.maijā, līdz ar to Latvijas normatīvajā regulējumā ir iekļauti visjaunākie ES līmeņa nosacījumi.</w:t>
            </w:r>
          </w:p>
          <w:p w14:paraId="5BE32FA5" w14:textId="56E2DFEE" w:rsidR="005751B8" w:rsidRPr="005751B8" w:rsidRDefault="005751B8" w:rsidP="005751B8">
            <w:pPr>
              <w:spacing w:before="60" w:after="60"/>
              <w:jc w:val="both"/>
              <w:rPr>
                <w:rFonts w:ascii="Times New Roman" w:hAnsi="Times New Roman" w:cs="Times New Roman"/>
                <w:sz w:val="24"/>
                <w:szCs w:val="24"/>
              </w:rPr>
            </w:pPr>
            <w:r w:rsidRPr="005751B8">
              <w:rPr>
                <w:rFonts w:ascii="Times New Roman" w:hAnsi="Times New Roman" w:cs="Times New Roman"/>
                <w:sz w:val="24"/>
                <w:szCs w:val="24"/>
              </w:rPr>
              <w:t xml:space="preserve">Ilgtspējas un SEG ietaupījumu kritēriju pamatošanai visā biodegvielu piegāžu ķēdē iesaistītajiem komersantiem ir jāizmanto masas bilances metode. Minētie komersanti ir izejvielu vai starpproduktu audzētājs, pirmais savācējs, pārstrādātājs, </w:t>
            </w:r>
            <w:proofErr w:type="spellStart"/>
            <w:r w:rsidRPr="005751B8">
              <w:rPr>
                <w:rFonts w:ascii="Times New Roman" w:hAnsi="Times New Roman" w:cs="Times New Roman"/>
                <w:sz w:val="24"/>
                <w:szCs w:val="24"/>
              </w:rPr>
              <w:t>pašpārstrādātājs</w:t>
            </w:r>
            <w:proofErr w:type="spellEnd"/>
            <w:r w:rsidRPr="005751B8">
              <w:rPr>
                <w:rFonts w:ascii="Times New Roman" w:hAnsi="Times New Roman" w:cs="Times New Roman"/>
                <w:sz w:val="24"/>
                <w:szCs w:val="24"/>
              </w:rPr>
              <w:t xml:space="preserve"> vai piegādātājs</w:t>
            </w:r>
            <w:r w:rsidR="007F49AF">
              <w:rPr>
                <w:rFonts w:ascii="Times New Roman" w:hAnsi="Times New Roman" w:cs="Times New Roman"/>
                <w:sz w:val="24"/>
                <w:szCs w:val="24"/>
              </w:rPr>
              <w:t>, kas atrodas vai darbojas gan Eiropas Savienības vai Eiropas Ekonomiskās zonas,</w:t>
            </w:r>
            <w:r w:rsidR="002F64DD">
              <w:rPr>
                <w:rFonts w:ascii="Times New Roman" w:hAnsi="Times New Roman" w:cs="Times New Roman"/>
                <w:sz w:val="24"/>
                <w:szCs w:val="24"/>
              </w:rPr>
              <w:t xml:space="preserve"> gan arī </w:t>
            </w:r>
            <w:r w:rsidR="007F49AF">
              <w:rPr>
                <w:rFonts w:ascii="Times New Roman" w:hAnsi="Times New Roman" w:cs="Times New Roman"/>
                <w:sz w:val="24"/>
                <w:szCs w:val="24"/>
              </w:rPr>
              <w:t>trešajās valstīs</w:t>
            </w:r>
            <w:r w:rsidRPr="005751B8">
              <w:rPr>
                <w:rFonts w:ascii="Times New Roman" w:hAnsi="Times New Roman" w:cs="Times New Roman"/>
                <w:sz w:val="24"/>
                <w:szCs w:val="24"/>
              </w:rPr>
              <w:t>. Pantā iekļautie nosacījumi attiecībā uz masas bilances ievērošanu visā biodegvielu vai biomasas kurināmā piegādes ķēdē</w:t>
            </w:r>
            <w:r w:rsidR="007F49AF">
              <w:rPr>
                <w:rFonts w:ascii="Times New Roman" w:hAnsi="Times New Roman" w:cs="Times New Roman"/>
                <w:sz w:val="24"/>
                <w:szCs w:val="24"/>
              </w:rPr>
              <w:t>, tai skaitā arī ārpus Eiropas Savienības vai Eiropas Ekonomiskās zonas, t.i. arī trešajās valstīs,</w:t>
            </w:r>
            <w:r w:rsidRPr="005751B8">
              <w:rPr>
                <w:rFonts w:ascii="Times New Roman" w:hAnsi="Times New Roman" w:cs="Times New Roman"/>
                <w:sz w:val="24"/>
                <w:szCs w:val="24"/>
              </w:rPr>
              <w:t xml:space="preserve"> dod iespēju izsekot un pamatot to izejvielas, to izcelsmi un atbilstību iepriekšminētajiem kritērijiem. Masas bilances metode ir jāievēro visā izejvielu un paša kurināmā vai degvielas piegādes ķēdē, lai būtu iespējams izsekot un pamato minētā kurināmā / degvielu izejvielas, to izcelsmi un atbilstību iepriekšminētajiem kritērijiem. </w:t>
            </w:r>
          </w:p>
          <w:p w14:paraId="35A7AD9A" w14:textId="77777777" w:rsidR="005751B8" w:rsidRPr="005751B8" w:rsidRDefault="005751B8" w:rsidP="005751B8">
            <w:pPr>
              <w:spacing w:before="60" w:after="60"/>
              <w:jc w:val="both"/>
              <w:rPr>
                <w:rFonts w:ascii="Times New Roman" w:hAnsi="Times New Roman" w:cs="Times New Roman"/>
                <w:sz w:val="24"/>
                <w:szCs w:val="24"/>
              </w:rPr>
            </w:pPr>
            <w:r w:rsidRPr="005751B8">
              <w:rPr>
                <w:rFonts w:ascii="Times New Roman" w:hAnsi="Times New Roman" w:cs="Times New Roman"/>
                <w:sz w:val="24"/>
                <w:szCs w:val="24"/>
              </w:rPr>
              <w:t xml:space="preserve">Piegādes ķēde ir process, ar kuru tiek saistīta informācija vai norādes par izejvielām vai starpproduktiem un norādes par galaproduktiem. Masas bilances metode ir jāizmanto visā piegādes ķēdē, lai pierādītu atbilstību ilgtspējas kritērijiem un SEG ietaupījumu kritērijiem. Piegādes ķēde aptver visus posmus no izejvielu audzēšanas līdz degvielas / kurināmā piegādātājiem un degvielas realizācijai </w:t>
            </w:r>
            <w:proofErr w:type="spellStart"/>
            <w:r w:rsidRPr="005751B8">
              <w:rPr>
                <w:rFonts w:ascii="Times New Roman" w:hAnsi="Times New Roman" w:cs="Times New Roman"/>
                <w:sz w:val="24"/>
                <w:szCs w:val="24"/>
              </w:rPr>
              <w:t>galapatēriņam</w:t>
            </w:r>
            <w:proofErr w:type="spellEnd"/>
            <w:r w:rsidRPr="005751B8">
              <w:rPr>
                <w:rFonts w:ascii="Times New Roman" w:hAnsi="Times New Roman" w:cs="Times New Roman"/>
                <w:sz w:val="24"/>
                <w:szCs w:val="24"/>
              </w:rPr>
              <w:t>. Piegādes ķēdes masas bilance nodrošina, ka degvielas vai kurināmā piegādātājs spēj pierādīt, ka degviela vai kurināmai, ko viņi piegādā, ir iegūta no konkrētām piegāde</w:t>
            </w:r>
            <w:bookmarkStart w:id="1" w:name="_GoBack"/>
            <w:bookmarkEnd w:id="1"/>
            <w:r w:rsidRPr="005751B8">
              <w:rPr>
                <w:rFonts w:ascii="Times New Roman" w:hAnsi="Times New Roman" w:cs="Times New Roman"/>
                <w:sz w:val="24"/>
                <w:szCs w:val="24"/>
              </w:rPr>
              <w:t xml:space="preserve">s ķēdes sākuma posmā esošajām izejvielām. Saskaņā ar masas bilances metodi atbilstības pārbaudei pastāv fiziska saikne starp degvielas vai kurināmā, kas atbilst ilgtspējības kritērijiem, ražošanu un konkrētās degvielas / kurināmā patēriņu. Masas bilances jēdziens attiecas uz procesu, kurā izejvielas un galaprodukti, kā arī saistītā informācija tiek nodoti, uzraudzīti un kontrolēti, pārvietojoties attiecīgajā piegādes ķēdē. Piegādes ķēde var, piemēram, parādīt izmantoto izejvielu izcelsmi </w:t>
            </w:r>
            <w:r w:rsidRPr="005751B8">
              <w:rPr>
                <w:rFonts w:ascii="Times New Roman" w:hAnsi="Times New Roman" w:cs="Times New Roman"/>
                <w:sz w:val="24"/>
                <w:szCs w:val="24"/>
              </w:rPr>
              <w:lastRenderedPageBreak/>
              <w:t>un ilgtspēju, dažādos ķēdes pārveides un transportēšanas posmus un šo darbību efektivitāti.</w:t>
            </w:r>
          </w:p>
          <w:p w14:paraId="031A17DD" w14:textId="77777777" w:rsidR="00507133" w:rsidRDefault="00507133" w:rsidP="005751B8">
            <w:pPr>
              <w:spacing w:before="60" w:after="60"/>
              <w:ind w:right="80"/>
              <w:jc w:val="both"/>
              <w:rPr>
                <w:rFonts w:ascii="Times New Roman" w:hAnsi="Times New Roman" w:cs="Times New Roman"/>
                <w:sz w:val="24"/>
                <w:szCs w:val="24"/>
              </w:rPr>
            </w:pPr>
            <w:r w:rsidRPr="005751B8">
              <w:rPr>
                <w:rFonts w:ascii="Times New Roman" w:hAnsi="Times New Roman" w:cs="Times New Roman"/>
                <w:sz w:val="24"/>
                <w:szCs w:val="24"/>
              </w:rPr>
              <w:t xml:space="preserve">Vienlaikus ir </w:t>
            </w:r>
            <w:r w:rsidR="00CC343A" w:rsidRPr="005751B8">
              <w:rPr>
                <w:rFonts w:ascii="Times New Roman" w:hAnsi="Times New Roman" w:cs="Times New Roman"/>
                <w:sz w:val="24"/>
                <w:szCs w:val="24"/>
              </w:rPr>
              <w:t>noteikts</w:t>
            </w:r>
            <w:r w:rsidRPr="005751B8">
              <w:rPr>
                <w:rFonts w:ascii="Times New Roman" w:hAnsi="Times New Roman" w:cs="Times New Roman"/>
                <w:sz w:val="24"/>
                <w:szCs w:val="24"/>
              </w:rPr>
              <w:t xml:space="preserve">, ka atbilstību iepriekšminētajiem kritērijiem nosaka Direktīvā 2018/2001 minētās brīvprātīgās shēmas vai tiek noteiktas citu dalībvalstu izveidoto nacionālo shēmu ietvaros, kur šīm shēmām ir saistoši tie nosacījumi, kas ir noteikti Direktīvā 98/70/EK un kas ir noteikti Direktīvā 2018/2001. </w:t>
            </w:r>
            <w:r w:rsidR="00CC343A" w:rsidRPr="005751B8">
              <w:rPr>
                <w:rFonts w:ascii="Times New Roman" w:hAnsi="Times New Roman" w:cs="Times New Roman"/>
                <w:sz w:val="24"/>
                <w:szCs w:val="24"/>
              </w:rPr>
              <w:t>Brīvprātīgās shēmas atbilstības pamatošanai biodegvielai vai bioloģiskajam šķidrajam kurināmajam darbojas jau no 2009.gada, tomēr Direktīva 2018/2001 ievieš jaunas prasības biomasas kurināmā atbilstības pārbaudei</w:t>
            </w:r>
            <w:r w:rsidR="005751B8" w:rsidRPr="005751B8">
              <w:rPr>
                <w:rFonts w:ascii="Times New Roman" w:hAnsi="Times New Roman" w:cs="Times New Roman"/>
                <w:sz w:val="24"/>
                <w:szCs w:val="24"/>
              </w:rPr>
              <w:t>.</w:t>
            </w:r>
          </w:p>
          <w:p w14:paraId="2F0915AD" w14:textId="139D1132" w:rsidR="00B973EA" w:rsidRPr="00573ADA" w:rsidRDefault="00B973EA" w:rsidP="005751B8">
            <w:pPr>
              <w:spacing w:before="60" w:after="60"/>
              <w:ind w:right="80"/>
              <w:jc w:val="both"/>
              <w:rPr>
                <w:rFonts w:ascii="Times New Roman" w:hAnsi="Times New Roman" w:cs="Times New Roman"/>
                <w:i/>
                <w:iCs/>
                <w:sz w:val="24"/>
                <w:szCs w:val="24"/>
              </w:rPr>
            </w:pPr>
            <w:r w:rsidRPr="00573ADA">
              <w:rPr>
                <w:rFonts w:ascii="Times New Roman" w:hAnsi="Times New Roman" w:cs="Times New Roman"/>
                <w:i/>
                <w:iCs/>
                <w:sz w:val="24"/>
                <w:szCs w:val="24"/>
              </w:rPr>
              <w:t xml:space="preserve">Ilgtspējas kritēriji un </w:t>
            </w:r>
            <w:r w:rsidR="00B7787B" w:rsidRPr="00573ADA">
              <w:rPr>
                <w:rFonts w:ascii="Times New Roman" w:hAnsi="Times New Roman" w:cs="Times New Roman"/>
                <w:i/>
                <w:iCs/>
                <w:sz w:val="24"/>
                <w:szCs w:val="24"/>
              </w:rPr>
              <w:t>SEG</w:t>
            </w:r>
            <w:r w:rsidRPr="00573ADA">
              <w:rPr>
                <w:rFonts w:ascii="Times New Roman" w:hAnsi="Times New Roman" w:cs="Times New Roman"/>
                <w:i/>
                <w:iCs/>
                <w:sz w:val="24"/>
                <w:szCs w:val="24"/>
              </w:rPr>
              <w:t xml:space="preserve"> emisiju ietaupījuma kritēriji biodegvielai un bioloģiskajam šķidrajam kurināmajam</w:t>
            </w:r>
          </w:p>
          <w:p w14:paraId="256441A4" w14:textId="77777777" w:rsidR="00B973EA" w:rsidRDefault="00B7787B" w:rsidP="005751B8">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t>Noteikumu projekts nenosaka jaunus kritērijus biodegvielai vai bioloģiskajam šķidrajam kurināmajam papildus tiem, kas jau ir spēkā no 2005.gada MK noteikumos Nr.545.</w:t>
            </w:r>
          </w:p>
          <w:p w14:paraId="2982DB29" w14:textId="34EB989D" w:rsidR="00B7787B" w:rsidRDefault="00B7787B" w:rsidP="005751B8">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t>Termins “pirmatnējie meži” ir skaidrots Noteikumu projekta 5.1.apakšpunktā. Vienlaikus ņemot vērā Komisijas īstenošanas regul</w:t>
            </w:r>
            <w:r w:rsidR="003A1244">
              <w:rPr>
                <w:rFonts w:ascii="Times New Roman" w:hAnsi="Times New Roman" w:cs="Times New Roman"/>
                <w:sz w:val="24"/>
                <w:szCs w:val="24"/>
              </w:rPr>
              <w:t>ā</w:t>
            </w:r>
            <w:r>
              <w:rPr>
                <w:rFonts w:ascii="Times New Roman" w:hAnsi="Times New Roman" w:cs="Times New Roman"/>
                <w:sz w:val="24"/>
                <w:szCs w:val="24"/>
              </w:rPr>
              <w:t xml:space="preserve">, </w:t>
            </w:r>
            <w:r w:rsidRPr="00573ADA">
              <w:rPr>
                <w:rFonts w:ascii="Times New Roman" w:hAnsi="Times New Roman" w:cs="Times New Roman"/>
                <w:i/>
                <w:iCs/>
                <w:sz w:val="24"/>
                <w:szCs w:val="24"/>
              </w:rPr>
              <w:t>kas izveido darbības vadlīnij</w:t>
            </w:r>
            <w:r w:rsidR="003A1244" w:rsidRPr="003A1244">
              <w:rPr>
                <w:rFonts w:ascii="Times New Roman" w:hAnsi="Times New Roman" w:cs="Times New Roman"/>
                <w:i/>
                <w:iCs/>
                <w:sz w:val="24"/>
                <w:szCs w:val="24"/>
              </w:rPr>
              <w:t>as</w:t>
            </w:r>
            <w:r w:rsidRPr="00573ADA">
              <w:rPr>
                <w:rFonts w:ascii="Times New Roman" w:hAnsi="Times New Roman" w:cs="Times New Roman"/>
                <w:i/>
                <w:iCs/>
                <w:sz w:val="24"/>
                <w:szCs w:val="24"/>
              </w:rPr>
              <w:t xml:space="preserve"> attiecībā uz pierādījumiem, lai pierādītu atbilstību meža biomasas ilgtspējības kritērijiem, kas noteikti Eiropas Parlamenta un Padomes Direktīvas (ES) 2018/2001 29. pantā</w:t>
            </w:r>
            <w:r w:rsidR="003A1244">
              <w:rPr>
                <w:rFonts w:ascii="Times New Roman" w:hAnsi="Times New Roman" w:cs="Times New Roman"/>
                <w:sz w:val="24"/>
                <w:szCs w:val="24"/>
              </w:rPr>
              <w:t>, noteiktās “</w:t>
            </w:r>
            <w:proofErr w:type="spellStart"/>
            <w:r w:rsidR="003A1244">
              <w:rPr>
                <w:rFonts w:ascii="Times New Roman" w:hAnsi="Times New Roman" w:cs="Times New Roman"/>
                <w:i/>
                <w:iCs/>
                <w:sz w:val="24"/>
                <w:szCs w:val="24"/>
              </w:rPr>
              <w:t>natural</w:t>
            </w:r>
            <w:proofErr w:type="spellEnd"/>
            <w:r w:rsidR="003A1244">
              <w:rPr>
                <w:rFonts w:ascii="Times New Roman" w:hAnsi="Times New Roman" w:cs="Times New Roman"/>
                <w:i/>
                <w:iCs/>
                <w:sz w:val="24"/>
                <w:szCs w:val="24"/>
              </w:rPr>
              <w:t xml:space="preserve"> </w:t>
            </w:r>
            <w:proofErr w:type="spellStart"/>
            <w:r w:rsidR="003A1244">
              <w:rPr>
                <w:rFonts w:ascii="Times New Roman" w:hAnsi="Times New Roman" w:cs="Times New Roman"/>
                <w:i/>
                <w:iCs/>
                <w:sz w:val="24"/>
                <w:szCs w:val="24"/>
              </w:rPr>
              <w:t>forest</w:t>
            </w:r>
            <w:proofErr w:type="spellEnd"/>
            <w:r w:rsidR="003A1244">
              <w:rPr>
                <w:rFonts w:ascii="Times New Roman" w:hAnsi="Times New Roman" w:cs="Times New Roman"/>
                <w:i/>
                <w:iCs/>
                <w:sz w:val="24"/>
                <w:szCs w:val="24"/>
              </w:rPr>
              <w:t>”</w:t>
            </w:r>
            <w:r w:rsidR="003A1244">
              <w:rPr>
                <w:rFonts w:ascii="Times New Roman" w:hAnsi="Times New Roman" w:cs="Times New Roman"/>
                <w:sz w:val="24"/>
                <w:szCs w:val="24"/>
              </w:rPr>
              <w:t xml:space="preserve"> (</w:t>
            </w:r>
            <w:r w:rsidR="003A1244" w:rsidRPr="003A1244">
              <w:rPr>
                <w:rFonts w:ascii="Times New Roman" w:hAnsi="Times New Roman" w:cs="Times New Roman"/>
                <w:sz w:val="24"/>
                <w:szCs w:val="24"/>
              </w:rPr>
              <w:t>“</w:t>
            </w:r>
            <w:r w:rsidR="003A1244">
              <w:rPr>
                <w:rFonts w:ascii="Times New Roman" w:hAnsi="Times New Roman" w:cs="Times New Roman"/>
                <w:sz w:val="24"/>
                <w:szCs w:val="24"/>
              </w:rPr>
              <w:t>d</w:t>
            </w:r>
            <w:r w:rsidR="003A1244" w:rsidRPr="003A1244">
              <w:rPr>
                <w:rFonts w:ascii="Times New Roman" w:hAnsi="Times New Roman" w:cs="Times New Roman"/>
                <w:sz w:val="24"/>
                <w:szCs w:val="24"/>
              </w:rPr>
              <w:t>abiskie meži” ir meži, kas sastāv no dabiski atjaunotiem vietējiem kokiem, ieskaitot spontānu un veicinātu dabisko atjaunošanos</w:t>
            </w:r>
            <w:r w:rsidR="003A1244">
              <w:rPr>
                <w:rFonts w:ascii="Times New Roman" w:hAnsi="Times New Roman" w:cs="Times New Roman"/>
                <w:sz w:val="24"/>
                <w:szCs w:val="24"/>
              </w:rPr>
              <w:t>) definīcijas un termina “</w:t>
            </w:r>
            <w:proofErr w:type="spellStart"/>
            <w:r w:rsidR="003A1244">
              <w:rPr>
                <w:rFonts w:ascii="Times New Roman" w:hAnsi="Times New Roman" w:cs="Times New Roman"/>
                <w:i/>
                <w:iCs/>
                <w:sz w:val="24"/>
                <w:szCs w:val="24"/>
              </w:rPr>
              <w:t>primary</w:t>
            </w:r>
            <w:proofErr w:type="spellEnd"/>
            <w:r w:rsidR="003A1244">
              <w:rPr>
                <w:rFonts w:ascii="Times New Roman" w:hAnsi="Times New Roman" w:cs="Times New Roman"/>
                <w:i/>
                <w:iCs/>
                <w:sz w:val="24"/>
                <w:szCs w:val="24"/>
              </w:rPr>
              <w:t xml:space="preserve"> </w:t>
            </w:r>
            <w:proofErr w:type="spellStart"/>
            <w:r w:rsidR="003A1244">
              <w:rPr>
                <w:rFonts w:ascii="Times New Roman" w:hAnsi="Times New Roman" w:cs="Times New Roman"/>
                <w:i/>
                <w:iCs/>
                <w:sz w:val="24"/>
                <w:szCs w:val="24"/>
              </w:rPr>
              <w:t>forest</w:t>
            </w:r>
            <w:proofErr w:type="spellEnd"/>
            <w:r w:rsidR="003A1244">
              <w:rPr>
                <w:rFonts w:ascii="Times New Roman" w:hAnsi="Times New Roman" w:cs="Times New Roman"/>
                <w:sz w:val="24"/>
                <w:szCs w:val="24"/>
              </w:rPr>
              <w:t>” atsevišķu lietošanu, ir secināms, ka “</w:t>
            </w:r>
            <w:proofErr w:type="spellStart"/>
            <w:r w:rsidR="003A1244">
              <w:rPr>
                <w:rFonts w:ascii="Times New Roman" w:hAnsi="Times New Roman" w:cs="Times New Roman"/>
                <w:i/>
                <w:iCs/>
                <w:sz w:val="24"/>
                <w:szCs w:val="24"/>
              </w:rPr>
              <w:t>primary</w:t>
            </w:r>
            <w:proofErr w:type="spellEnd"/>
            <w:r w:rsidR="003A1244">
              <w:rPr>
                <w:rFonts w:ascii="Times New Roman" w:hAnsi="Times New Roman" w:cs="Times New Roman"/>
                <w:i/>
                <w:iCs/>
                <w:sz w:val="24"/>
                <w:szCs w:val="24"/>
              </w:rPr>
              <w:t xml:space="preserve"> </w:t>
            </w:r>
            <w:proofErr w:type="spellStart"/>
            <w:r w:rsidR="003A1244">
              <w:rPr>
                <w:rFonts w:ascii="Times New Roman" w:hAnsi="Times New Roman" w:cs="Times New Roman"/>
                <w:i/>
                <w:iCs/>
                <w:sz w:val="24"/>
                <w:szCs w:val="24"/>
              </w:rPr>
              <w:t>forest</w:t>
            </w:r>
            <w:proofErr w:type="spellEnd"/>
            <w:r w:rsidR="003A1244">
              <w:rPr>
                <w:rFonts w:ascii="Times New Roman" w:hAnsi="Times New Roman" w:cs="Times New Roman"/>
                <w:sz w:val="24"/>
                <w:szCs w:val="24"/>
              </w:rPr>
              <w:t>” ir tāds mežs, kur nav novērota nekāda antropogēnā ietekme, tai skaitā,</w:t>
            </w:r>
            <w:r w:rsidR="00563102">
              <w:rPr>
                <w:rFonts w:ascii="Times New Roman" w:hAnsi="Times New Roman" w:cs="Times New Roman"/>
                <w:sz w:val="24"/>
                <w:szCs w:val="24"/>
              </w:rPr>
              <w:t xml:space="preserve"> ciršana, pēc kuras me</w:t>
            </w:r>
            <w:r w:rsidR="0045059A">
              <w:rPr>
                <w:rFonts w:ascii="Times New Roman" w:hAnsi="Times New Roman" w:cs="Times New Roman"/>
                <w:sz w:val="24"/>
                <w:szCs w:val="24"/>
              </w:rPr>
              <w:t>žs</w:t>
            </w:r>
            <w:r w:rsidR="00563102">
              <w:rPr>
                <w:rFonts w:ascii="Times New Roman" w:hAnsi="Times New Roman" w:cs="Times New Roman"/>
                <w:sz w:val="24"/>
                <w:szCs w:val="24"/>
              </w:rPr>
              <w:t xml:space="preserve"> ir dabiski atjaunojies un pēc tam palicis neskarts</w:t>
            </w:r>
            <w:r w:rsidR="003A1244">
              <w:rPr>
                <w:rFonts w:ascii="Times New Roman" w:hAnsi="Times New Roman" w:cs="Times New Roman"/>
                <w:sz w:val="24"/>
                <w:szCs w:val="24"/>
              </w:rPr>
              <w:t>.</w:t>
            </w:r>
            <w:r w:rsidR="0045059A">
              <w:rPr>
                <w:rFonts w:ascii="Times New Roman" w:hAnsi="Times New Roman" w:cs="Times New Roman"/>
                <w:sz w:val="24"/>
                <w:szCs w:val="24"/>
              </w:rPr>
              <w:t xml:space="preserve"> Noteikumu projekta 5.1.apakšpunktā iekļautie nosacījumus attiecībā uz Latviju varētu attiecināt kā “maz ietekmētu mežu platības”, kas būtu </w:t>
            </w:r>
            <w:r w:rsidR="0045059A" w:rsidRPr="0045059A">
              <w:rPr>
                <w:rFonts w:ascii="Times New Roman" w:hAnsi="Times New Roman" w:cs="Times New Roman"/>
                <w:sz w:val="24"/>
                <w:szCs w:val="24"/>
              </w:rPr>
              <w:t>īpaši aizsargājamo dabas teritoriju rezervātu zonās esoš</w:t>
            </w:r>
            <w:r w:rsidR="0045059A">
              <w:rPr>
                <w:rFonts w:ascii="Times New Roman" w:hAnsi="Times New Roman" w:cs="Times New Roman"/>
                <w:sz w:val="24"/>
                <w:szCs w:val="24"/>
              </w:rPr>
              <w:t>ie meži.</w:t>
            </w:r>
          </w:p>
          <w:p w14:paraId="225C798F" w14:textId="10B4987F" w:rsidR="00F867E9" w:rsidRDefault="00F867E9" w:rsidP="005751B8">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t>Tāpat kā spēkā esošie nosacījumi, arī Noteikumu projekt</w:t>
            </w:r>
            <w:r w:rsidR="0045059A">
              <w:rPr>
                <w:rFonts w:ascii="Times New Roman" w:hAnsi="Times New Roman" w:cs="Times New Roman"/>
                <w:sz w:val="24"/>
                <w:szCs w:val="24"/>
              </w:rPr>
              <w:t>a 5.4. un 6.punktā ir</w:t>
            </w:r>
            <w:r>
              <w:rPr>
                <w:rFonts w:ascii="Times New Roman" w:hAnsi="Times New Roman" w:cs="Times New Roman"/>
                <w:sz w:val="24"/>
                <w:szCs w:val="24"/>
              </w:rPr>
              <w:t xml:space="preserve"> iekļauts, ka </w:t>
            </w:r>
            <w:r w:rsidRPr="00F867E9">
              <w:rPr>
                <w:rFonts w:ascii="Times New Roman" w:hAnsi="Times New Roman" w:cs="Times New Roman"/>
                <w:sz w:val="24"/>
                <w:szCs w:val="24"/>
              </w:rPr>
              <w:t>biomasa, kas iegūta sugu dzīvotņu un biotopu apsaimniekošanas pasākumos, kas vērsti uz bioloģiskās daudzveidības palielināšanu vai atjaunošanu, ir uzskatāma par atbilstošu un izmantojamu biodegvielas ražošanai</w:t>
            </w:r>
            <w:r>
              <w:rPr>
                <w:rFonts w:ascii="Times New Roman" w:hAnsi="Times New Roman" w:cs="Times New Roman"/>
                <w:sz w:val="24"/>
                <w:szCs w:val="24"/>
              </w:rPr>
              <w:t>.</w:t>
            </w:r>
            <w:r w:rsidR="0035698A" w:rsidRPr="0035698A">
              <w:rPr>
                <w:rFonts w:ascii="Times New Roman" w:hAnsi="Times New Roman" w:cs="Times New Roman"/>
                <w:sz w:val="24"/>
                <w:szCs w:val="24"/>
              </w:rPr>
              <w:t xml:space="preserve"> </w:t>
            </w:r>
            <w:r w:rsidR="0035698A">
              <w:rPr>
                <w:rFonts w:ascii="Times New Roman" w:hAnsi="Times New Roman" w:cs="Times New Roman"/>
                <w:sz w:val="24"/>
                <w:szCs w:val="24"/>
              </w:rPr>
              <w:t xml:space="preserve">Līdz ar to, </w:t>
            </w:r>
            <w:r w:rsidR="0035698A" w:rsidRPr="0035698A">
              <w:rPr>
                <w:rFonts w:ascii="Times New Roman" w:hAnsi="Times New Roman" w:cs="Times New Roman"/>
                <w:sz w:val="24"/>
                <w:szCs w:val="24"/>
              </w:rPr>
              <w:t>ja pasākumi tiek īstenoti sugu un biotopu apsaimniekošanai, tas ir ilgtspējīgi iegūts materiāls, t</w:t>
            </w:r>
            <w:r w:rsidR="0035698A">
              <w:rPr>
                <w:rFonts w:ascii="Times New Roman" w:hAnsi="Times New Roman" w:cs="Times New Roman"/>
                <w:sz w:val="24"/>
                <w:szCs w:val="24"/>
              </w:rPr>
              <w:t>ai skaitā</w:t>
            </w:r>
            <w:r w:rsidR="0035698A" w:rsidRPr="0035698A">
              <w:rPr>
                <w:rFonts w:ascii="Times New Roman" w:hAnsi="Times New Roman" w:cs="Times New Roman"/>
                <w:sz w:val="24"/>
                <w:szCs w:val="24"/>
              </w:rPr>
              <w:t>, biotopu apsaimniekošanas pasākumu ietvaros iegūta biomasa</w:t>
            </w:r>
            <w:r w:rsidR="0035698A">
              <w:rPr>
                <w:rFonts w:ascii="Times New Roman" w:hAnsi="Times New Roman" w:cs="Times New Roman"/>
                <w:sz w:val="24"/>
                <w:szCs w:val="24"/>
              </w:rPr>
              <w:t>, tad šāda biomasa</w:t>
            </w:r>
            <w:r w:rsidR="0035698A" w:rsidRPr="0035698A">
              <w:rPr>
                <w:rFonts w:ascii="Times New Roman" w:hAnsi="Times New Roman" w:cs="Times New Roman"/>
                <w:sz w:val="24"/>
                <w:szCs w:val="24"/>
              </w:rPr>
              <w:t xml:space="preserve"> nevar būt dabai kaitīga</w:t>
            </w:r>
            <w:r w:rsidR="0035698A">
              <w:rPr>
                <w:rFonts w:ascii="Times New Roman" w:hAnsi="Times New Roman" w:cs="Times New Roman"/>
                <w:sz w:val="24"/>
                <w:szCs w:val="24"/>
              </w:rPr>
              <w:t>.</w:t>
            </w:r>
            <w:r w:rsidR="0045059A">
              <w:rPr>
                <w:rFonts w:ascii="Times New Roman" w:hAnsi="Times New Roman" w:cs="Times New Roman"/>
                <w:sz w:val="24"/>
                <w:szCs w:val="24"/>
              </w:rPr>
              <w:t xml:space="preserve"> Noteikumu projekta 6.punktā iekļauts nosacījums, ka īpaši aizsargājamās dabas teritorijās, </w:t>
            </w:r>
            <w:r w:rsidR="0045059A" w:rsidRPr="0045059A">
              <w:rPr>
                <w:rFonts w:ascii="Times New Roman" w:hAnsi="Times New Roman" w:cs="Times New Roman"/>
                <w:sz w:val="24"/>
                <w:szCs w:val="24"/>
              </w:rPr>
              <w:t>īpaši aizsargājamo sugu un īpaši aizsargājamo biotopu aizsardzībai izveidot</w:t>
            </w:r>
            <w:r w:rsidR="0045059A">
              <w:rPr>
                <w:rFonts w:ascii="Times New Roman" w:hAnsi="Times New Roman" w:cs="Times New Roman"/>
                <w:sz w:val="24"/>
                <w:szCs w:val="24"/>
              </w:rPr>
              <w:t xml:space="preserve">ajos </w:t>
            </w:r>
            <w:r w:rsidR="0045059A" w:rsidRPr="0045059A">
              <w:rPr>
                <w:rFonts w:ascii="Times New Roman" w:hAnsi="Times New Roman" w:cs="Times New Roman"/>
                <w:sz w:val="24"/>
                <w:szCs w:val="24"/>
              </w:rPr>
              <w:t>mikroliegum</w:t>
            </w:r>
            <w:r w:rsidR="0045059A">
              <w:rPr>
                <w:rFonts w:ascii="Times New Roman" w:hAnsi="Times New Roman" w:cs="Times New Roman"/>
                <w:sz w:val="24"/>
                <w:szCs w:val="24"/>
              </w:rPr>
              <w:t>os</w:t>
            </w:r>
            <w:r w:rsidR="0045059A" w:rsidRPr="0045059A">
              <w:rPr>
                <w:rFonts w:ascii="Times New Roman" w:hAnsi="Times New Roman" w:cs="Times New Roman"/>
                <w:sz w:val="24"/>
                <w:szCs w:val="24"/>
              </w:rPr>
              <w:t xml:space="preserve"> un teritorij</w:t>
            </w:r>
            <w:r w:rsidR="0045059A">
              <w:rPr>
                <w:rFonts w:ascii="Times New Roman" w:hAnsi="Times New Roman" w:cs="Times New Roman"/>
                <w:sz w:val="24"/>
                <w:szCs w:val="24"/>
              </w:rPr>
              <w:t>ās</w:t>
            </w:r>
            <w:r w:rsidR="0045059A" w:rsidRPr="0045059A">
              <w:rPr>
                <w:rFonts w:ascii="Times New Roman" w:hAnsi="Times New Roman" w:cs="Times New Roman"/>
                <w:sz w:val="24"/>
                <w:szCs w:val="24"/>
              </w:rPr>
              <w:t>, kurās aizsargā reti sastopamas, apdraudētas vai izmirstošas ekosistēmas, biotopus vai sugas</w:t>
            </w:r>
            <w:r w:rsidR="0045059A">
              <w:rPr>
                <w:rFonts w:ascii="Times New Roman" w:hAnsi="Times New Roman" w:cs="Times New Roman"/>
                <w:sz w:val="24"/>
                <w:szCs w:val="24"/>
              </w:rPr>
              <w:t xml:space="preserve"> un </w:t>
            </w:r>
            <w:proofErr w:type="spellStart"/>
            <w:r w:rsidR="0045059A" w:rsidRPr="00573ADA">
              <w:rPr>
                <w:rFonts w:ascii="Times New Roman" w:hAnsi="Times New Roman" w:cs="Times New Roman"/>
                <w:i/>
                <w:iCs/>
                <w:sz w:val="24"/>
                <w:szCs w:val="24"/>
              </w:rPr>
              <w:t>Natura</w:t>
            </w:r>
            <w:proofErr w:type="spellEnd"/>
            <w:r w:rsidR="0045059A" w:rsidRPr="00573ADA">
              <w:rPr>
                <w:rFonts w:ascii="Times New Roman" w:hAnsi="Times New Roman" w:cs="Times New Roman"/>
                <w:i/>
                <w:iCs/>
                <w:sz w:val="24"/>
                <w:szCs w:val="24"/>
              </w:rPr>
              <w:t xml:space="preserve"> 2000</w:t>
            </w:r>
            <w:r w:rsidR="0045059A">
              <w:rPr>
                <w:rFonts w:ascii="Times New Roman" w:hAnsi="Times New Roman" w:cs="Times New Roman"/>
                <w:sz w:val="24"/>
                <w:szCs w:val="24"/>
              </w:rPr>
              <w:t xml:space="preserve"> teritorijās iegūtā</w:t>
            </w:r>
            <w:r w:rsidR="00406A05">
              <w:rPr>
                <w:rFonts w:ascii="Times New Roman" w:hAnsi="Times New Roman" w:cs="Times New Roman"/>
                <w:sz w:val="24"/>
                <w:szCs w:val="24"/>
              </w:rPr>
              <w:t>s izejvielas</w:t>
            </w:r>
            <w:r w:rsidR="0045059A">
              <w:rPr>
                <w:rFonts w:ascii="Times New Roman" w:hAnsi="Times New Roman" w:cs="Times New Roman"/>
                <w:sz w:val="24"/>
                <w:szCs w:val="24"/>
              </w:rPr>
              <w:t xml:space="preserve"> ir uzskatāma</w:t>
            </w:r>
            <w:r w:rsidR="00406A05">
              <w:rPr>
                <w:rFonts w:ascii="Times New Roman" w:hAnsi="Times New Roman" w:cs="Times New Roman"/>
                <w:sz w:val="24"/>
                <w:szCs w:val="24"/>
              </w:rPr>
              <w:t>s</w:t>
            </w:r>
            <w:r w:rsidR="0045059A">
              <w:rPr>
                <w:rFonts w:ascii="Times New Roman" w:hAnsi="Times New Roman" w:cs="Times New Roman"/>
                <w:sz w:val="24"/>
                <w:szCs w:val="24"/>
              </w:rPr>
              <w:t xml:space="preserve"> par ilgtspējīg</w:t>
            </w:r>
            <w:r w:rsidR="00406A05">
              <w:rPr>
                <w:rFonts w:ascii="Times New Roman" w:hAnsi="Times New Roman" w:cs="Times New Roman"/>
                <w:sz w:val="24"/>
                <w:szCs w:val="24"/>
              </w:rPr>
              <w:t xml:space="preserve">ām izejvielām, ievērojot Noteikumu projektā iekļautos nosacījumus, ja šajās teritorijās izejvielu ieguve ir iespējama un ja šajās teritorijās izejvielu ieguve ir nepieciešama, lai saglabātu šo teritoriju statusu, piemēram, meža biomasas ieguve, lai saglabātu dižskābārža audzes vai zālāju pļaušana, lai nodrošinātu to, ka šie zālāji tiek saglabāti nevis teritorija pārpurvojas, zālāji kļūst mazvērtīgi vai aizaug ar </w:t>
            </w:r>
            <w:proofErr w:type="spellStart"/>
            <w:r w:rsidR="00406A05">
              <w:rPr>
                <w:rFonts w:ascii="Times New Roman" w:hAnsi="Times New Roman" w:cs="Times New Roman"/>
                <w:sz w:val="24"/>
                <w:szCs w:val="24"/>
              </w:rPr>
              <w:t>invazīvām</w:t>
            </w:r>
            <w:proofErr w:type="spellEnd"/>
            <w:r w:rsidR="00406A05">
              <w:rPr>
                <w:rFonts w:ascii="Times New Roman" w:hAnsi="Times New Roman" w:cs="Times New Roman"/>
                <w:sz w:val="24"/>
                <w:szCs w:val="24"/>
              </w:rPr>
              <w:t xml:space="preserve"> sugām utt.</w:t>
            </w:r>
          </w:p>
          <w:p w14:paraId="327D437C" w14:textId="7C29A9EC" w:rsidR="0035698A" w:rsidRDefault="0035698A" w:rsidP="005751B8">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lastRenderedPageBreak/>
              <w:t xml:space="preserve">Noteikumu projektā minētie </w:t>
            </w:r>
            <w:r w:rsidRPr="0035698A">
              <w:rPr>
                <w:rFonts w:ascii="Times New Roman" w:hAnsi="Times New Roman" w:cs="Times New Roman"/>
                <w:sz w:val="24"/>
                <w:szCs w:val="24"/>
              </w:rPr>
              <w:t>īpaši aizsargājamo biotopu</w:t>
            </w:r>
            <w:r>
              <w:t xml:space="preserve"> </w:t>
            </w:r>
            <w:r w:rsidRPr="0035698A">
              <w:rPr>
                <w:rFonts w:ascii="Times New Roman" w:hAnsi="Times New Roman" w:cs="Times New Roman"/>
                <w:sz w:val="24"/>
                <w:szCs w:val="24"/>
              </w:rPr>
              <w:t>aizsardzībai izveidotie mikroliegumi un teritorijas</w:t>
            </w:r>
            <w:r>
              <w:rPr>
                <w:rFonts w:ascii="Times New Roman" w:hAnsi="Times New Roman" w:cs="Times New Roman"/>
                <w:sz w:val="24"/>
                <w:szCs w:val="24"/>
              </w:rPr>
              <w:t xml:space="preserve"> ir arī Eiropas Savienības </w:t>
            </w:r>
            <w:r w:rsidRPr="0035698A">
              <w:rPr>
                <w:rFonts w:ascii="Times New Roman" w:hAnsi="Times New Roman" w:cs="Times New Roman"/>
                <w:sz w:val="24"/>
                <w:szCs w:val="24"/>
              </w:rPr>
              <w:t>nozīmes aizsargājamie biotopi</w:t>
            </w:r>
            <w:r>
              <w:rPr>
                <w:rFonts w:ascii="Times New Roman" w:hAnsi="Times New Roman" w:cs="Times New Roman"/>
                <w:sz w:val="24"/>
                <w:szCs w:val="24"/>
              </w:rPr>
              <w:t>.</w:t>
            </w:r>
          </w:p>
          <w:p w14:paraId="7D6A75C2" w14:textId="77777777" w:rsidR="00FC3189" w:rsidRDefault="00FC3189" w:rsidP="00FC3189">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t xml:space="preserve">Noteikumu projekta 5.3., 5.4. un 5.5.apakšpunktā minēto teritoriju ģeotelpiskie dati ir pieejami </w:t>
            </w:r>
            <w:hyperlink r:id="rId8" w:history="1">
              <w:r w:rsidRPr="00CB11AD">
                <w:rPr>
                  <w:rStyle w:val="Hyperlink"/>
                  <w:rFonts w:ascii="Times New Roman" w:hAnsi="Times New Roman" w:cs="Times New Roman"/>
                  <w:sz w:val="24"/>
                  <w:szCs w:val="24"/>
                </w:rPr>
                <w:t>https://ozols.gov.lv/pub/</w:t>
              </w:r>
            </w:hyperlink>
            <w:r>
              <w:rPr>
                <w:rFonts w:ascii="Times New Roman" w:hAnsi="Times New Roman" w:cs="Times New Roman"/>
                <w:sz w:val="24"/>
                <w:szCs w:val="24"/>
              </w:rPr>
              <w:t xml:space="preserve"> </w:t>
            </w:r>
          </w:p>
          <w:p w14:paraId="175C88F0" w14:textId="77777777" w:rsidR="00FC3189" w:rsidRDefault="005F487A" w:rsidP="005751B8">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t xml:space="preserve">Noteikumu projekta 11.punktā minētie reģionālie tiesību akti ir tādi tiesību akti, kas tiek izstrādāti atsevišķam reģionam, ja konkrētajā Eiropas Savienības, Eiropas Ekonomiskās zonas vai trešajā valstī ir šāda valsts uzbūve, piemēram, reģionālie tiesību akti Beļģijā vai Krievijā. Noteikumu projekta 11.-14.punktā iekļauto nosacījumu atbilstošai piemērošanai un īstenošanai ir izstrādāta Komisijas īstenošanas regulā, </w:t>
            </w:r>
            <w:r w:rsidRPr="005645D5">
              <w:rPr>
                <w:rFonts w:ascii="Times New Roman" w:hAnsi="Times New Roman" w:cs="Times New Roman"/>
                <w:i/>
                <w:iCs/>
                <w:sz w:val="24"/>
                <w:szCs w:val="24"/>
              </w:rPr>
              <w:t>kas izveido darbības vadlīnij</w:t>
            </w:r>
            <w:r w:rsidRPr="003A1244">
              <w:rPr>
                <w:rFonts w:ascii="Times New Roman" w:hAnsi="Times New Roman" w:cs="Times New Roman"/>
                <w:i/>
                <w:iCs/>
                <w:sz w:val="24"/>
                <w:szCs w:val="24"/>
              </w:rPr>
              <w:t>as</w:t>
            </w:r>
            <w:r w:rsidRPr="005645D5">
              <w:rPr>
                <w:rFonts w:ascii="Times New Roman" w:hAnsi="Times New Roman" w:cs="Times New Roman"/>
                <w:i/>
                <w:iCs/>
                <w:sz w:val="24"/>
                <w:szCs w:val="24"/>
              </w:rPr>
              <w:t xml:space="preserve"> attiecībā uz pierādījumiem, lai pierādītu atbilstību meža biomasas ilgtspējības kritērijiem, kas noteikti Eiropas Parlamenta un Padomes Direktīvas (ES) 2018/2001 29. pantā</w:t>
            </w:r>
            <w:r>
              <w:rPr>
                <w:rFonts w:ascii="Times New Roman" w:hAnsi="Times New Roman" w:cs="Times New Roman"/>
                <w:sz w:val="24"/>
                <w:szCs w:val="24"/>
              </w:rPr>
              <w:t>.</w:t>
            </w:r>
            <w:r w:rsidR="00691431">
              <w:rPr>
                <w:rFonts w:ascii="Times New Roman" w:hAnsi="Times New Roman" w:cs="Times New Roman"/>
                <w:sz w:val="24"/>
                <w:szCs w:val="24"/>
              </w:rPr>
              <w:t xml:space="preserve"> Informācija par citu valstu normatīvo regulējumu un tajās izveidotajām sistēmā ir pieejama arī REDIIBIO projekta ziņojumā</w:t>
            </w:r>
            <w:r w:rsidR="00691431">
              <w:rPr>
                <w:rStyle w:val="FootnoteReference"/>
                <w:rFonts w:ascii="Times New Roman" w:hAnsi="Times New Roman" w:cs="Times New Roman"/>
                <w:sz w:val="24"/>
                <w:szCs w:val="24"/>
              </w:rPr>
              <w:footnoteReference w:id="6"/>
            </w:r>
            <w:r w:rsidR="00D1087A">
              <w:rPr>
                <w:rFonts w:ascii="Times New Roman" w:hAnsi="Times New Roman" w:cs="Times New Roman"/>
                <w:sz w:val="24"/>
                <w:szCs w:val="24"/>
              </w:rPr>
              <w:t>.</w:t>
            </w:r>
            <w:r w:rsidR="00691431">
              <w:rPr>
                <w:rFonts w:ascii="Times New Roman" w:hAnsi="Times New Roman" w:cs="Times New Roman"/>
                <w:sz w:val="24"/>
                <w:szCs w:val="24"/>
              </w:rPr>
              <w:t xml:space="preserve"> </w:t>
            </w:r>
          </w:p>
          <w:p w14:paraId="0941018B" w14:textId="77777777" w:rsidR="00D1087A" w:rsidRDefault="00EA7972" w:rsidP="005751B8">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t xml:space="preserve">Noteikumu projekta </w:t>
            </w:r>
            <w:r w:rsidR="00987FA3">
              <w:rPr>
                <w:rFonts w:ascii="Times New Roman" w:hAnsi="Times New Roman" w:cs="Times New Roman"/>
                <w:sz w:val="24"/>
                <w:szCs w:val="24"/>
              </w:rPr>
              <w:t xml:space="preserve">18.2.apakšpunktā minētais </w:t>
            </w:r>
            <w:r w:rsidR="00987FA3" w:rsidRPr="00987FA3">
              <w:rPr>
                <w:rFonts w:ascii="Times New Roman" w:hAnsi="Times New Roman" w:cs="Times New Roman"/>
                <w:sz w:val="24"/>
                <w:szCs w:val="24"/>
              </w:rPr>
              <w:t xml:space="preserve">augstas efektivitātes koģenerācijas un efektīvas centralizētas siltumapgādes un </w:t>
            </w:r>
            <w:proofErr w:type="spellStart"/>
            <w:r w:rsidR="00987FA3" w:rsidRPr="00987FA3">
              <w:rPr>
                <w:rFonts w:ascii="Times New Roman" w:hAnsi="Times New Roman" w:cs="Times New Roman"/>
                <w:sz w:val="24"/>
                <w:szCs w:val="24"/>
              </w:rPr>
              <w:t>aukstumapgādes</w:t>
            </w:r>
            <w:proofErr w:type="spellEnd"/>
            <w:r w:rsidR="00987FA3" w:rsidRPr="00987FA3">
              <w:rPr>
                <w:rFonts w:ascii="Times New Roman" w:hAnsi="Times New Roman" w:cs="Times New Roman"/>
                <w:sz w:val="24"/>
                <w:szCs w:val="24"/>
              </w:rPr>
              <w:t xml:space="preserve"> izmantošanas potenciāla visaptverošam izvērtējum</w:t>
            </w:r>
            <w:r w:rsidR="00987FA3">
              <w:rPr>
                <w:rFonts w:ascii="Times New Roman" w:hAnsi="Times New Roman" w:cs="Times New Roman"/>
                <w:sz w:val="24"/>
                <w:szCs w:val="24"/>
              </w:rPr>
              <w:t xml:space="preserve">s ir izvērtējums, kas ir minēts </w:t>
            </w:r>
            <w:r w:rsidR="00987FA3" w:rsidRPr="00987FA3">
              <w:rPr>
                <w:rFonts w:ascii="Times New Roman" w:hAnsi="Times New Roman" w:cs="Times New Roman"/>
                <w:sz w:val="24"/>
                <w:szCs w:val="24"/>
              </w:rPr>
              <w:t>2012. gada 25.oktobra Eiropas Parlamenta un Padomes Direktīvas 2012/27/ES par energoefektivitāti, ar ko groza Direktīvas 2009/125/EK un 2010/30/ES un atceļ Direktīvas 2004/8/EK un 2006/32/EK 14.pantā</w:t>
            </w:r>
            <w:r w:rsidR="00987FA3">
              <w:rPr>
                <w:rFonts w:ascii="Times New Roman" w:hAnsi="Times New Roman" w:cs="Times New Roman"/>
                <w:sz w:val="24"/>
                <w:szCs w:val="24"/>
              </w:rPr>
              <w:t>. Šis nosacījums ir iekļauts arī Direktīvas 2018/2001 29.panta 11.punkta 2.rindkopā.</w:t>
            </w:r>
          </w:p>
          <w:p w14:paraId="77611DF5" w14:textId="77777777" w:rsidR="00987FA3" w:rsidRDefault="00987FA3" w:rsidP="005751B8">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t>Noteikumu projekta 21.punktā minētie citi apliecinājumi atbilstībai ilgtspējas un siltumnīcefekta gāzu emisiju ietaupījuma kritērijiem varētu būt, ja atbilstība ir apliecināta nevis izmantojot brīvprātīgo shēmu vai nacionālo shēmu, bet to ir pārbaudījusi un apstiprinājusi neatkarīga un akreditēta institūcija</w:t>
            </w:r>
            <w:r w:rsidR="00671276">
              <w:rPr>
                <w:rFonts w:ascii="Times New Roman" w:hAnsi="Times New Roman" w:cs="Times New Roman"/>
                <w:sz w:val="24"/>
                <w:szCs w:val="24"/>
              </w:rPr>
              <w:t>, kas akreditēta saskaņā ar starptautiskiem vai Eiropas Savienības līmeņa standartiem, kas ir atbilstoši uzraudzīta no kompetento iestāžu puses. Šāds nosacījums vairāk attiektos uz transporta enerģijas veidiem, kas ir ražoti no meža biomasas.</w:t>
            </w:r>
          </w:p>
          <w:p w14:paraId="2E6059EB" w14:textId="17E3BBFC" w:rsidR="00B352A2" w:rsidRPr="003A1244" w:rsidRDefault="00B352A2" w:rsidP="005751B8">
            <w:pPr>
              <w:spacing w:before="60" w:after="60"/>
              <w:ind w:right="80"/>
              <w:jc w:val="both"/>
              <w:rPr>
                <w:rFonts w:ascii="Times New Roman" w:hAnsi="Times New Roman" w:cs="Times New Roman"/>
                <w:sz w:val="24"/>
                <w:szCs w:val="24"/>
              </w:rPr>
            </w:pPr>
            <w:r>
              <w:rPr>
                <w:rFonts w:ascii="Times New Roman" w:hAnsi="Times New Roman" w:cs="Times New Roman"/>
                <w:sz w:val="24"/>
                <w:szCs w:val="24"/>
              </w:rPr>
              <w:t>Lai Latvijā izmantotās biodegvielas, bioloģiskā šķidrā kurināmā, biomasas degvielas, biomasas kurināmā un biogāzes apjomus varētu ieskaitīt Latvijas kopējā atjaunojamās enerģijas statistikā</w:t>
            </w:r>
            <w:r w:rsidR="003A6BA3">
              <w:rPr>
                <w:rFonts w:ascii="Times New Roman" w:hAnsi="Times New Roman" w:cs="Times New Roman"/>
                <w:sz w:val="24"/>
                <w:szCs w:val="24"/>
              </w:rPr>
              <w:t xml:space="preserve">, ir nepieciešams nodrošināt, ka minētais apjoms atbilst noteiktajiem ilgtspējas un siltumnīcefekta gāzu emisiju ietaupījuma kritērijiem. Līdz ar to ir nepieciešams nodrošināt, ka informācija par atbilstību un arī atbilstīgais apjoms tiek ziņoti Centrālai statistikas pārvaldei, kura šos datus varēs iekļaut ikgadējā atjaunojamās enerģijas statistikas ziņojumā kā atbilstīgus ilgtspējas kritērijiem. </w:t>
            </w:r>
          </w:p>
        </w:tc>
      </w:tr>
      <w:tr w:rsidR="008D3E90" w14:paraId="7E3A0EF5" w14:textId="77777777" w:rsidTr="00573ADA">
        <w:tc>
          <w:tcPr>
            <w:tcW w:w="301" w:type="pct"/>
            <w:hideMark/>
          </w:tcPr>
          <w:p w14:paraId="0E44101F"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3.</w:t>
            </w:r>
          </w:p>
        </w:tc>
        <w:tc>
          <w:tcPr>
            <w:tcW w:w="870" w:type="pct"/>
            <w:hideMark/>
          </w:tcPr>
          <w:p w14:paraId="642B4043"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829" w:type="pct"/>
          </w:tcPr>
          <w:p w14:paraId="312BF3F0" w14:textId="70089655" w:rsidR="00D91D02" w:rsidRPr="00503667" w:rsidRDefault="00D77315" w:rsidP="005E454E">
            <w:pPr>
              <w:contextualSpacing/>
              <w:jc w:val="both"/>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Ekonomikas ministrija</w:t>
            </w:r>
            <w:r w:rsidR="00644516">
              <w:rPr>
                <w:rFonts w:ascii="Times New Roman" w:eastAsia="Times New Roman" w:hAnsi="Times New Roman" w:cs="Times New Roman"/>
                <w:iCs/>
                <w:sz w:val="24"/>
                <w:szCs w:val="24"/>
                <w:lang w:eastAsia="lv-LV"/>
              </w:rPr>
              <w:t>, Zemkopības ministrija un Vides aizsardzības un reģionālās attīstības ministrija</w:t>
            </w:r>
          </w:p>
        </w:tc>
      </w:tr>
      <w:tr w:rsidR="008D3E90" w14:paraId="060D5BA9" w14:textId="77777777" w:rsidTr="00573ADA">
        <w:tc>
          <w:tcPr>
            <w:tcW w:w="301" w:type="pct"/>
            <w:hideMark/>
          </w:tcPr>
          <w:p w14:paraId="145CC5DE"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870" w:type="pct"/>
            <w:hideMark/>
          </w:tcPr>
          <w:p w14:paraId="461F88AD"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829" w:type="pct"/>
            <w:hideMark/>
          </w:tcPr>
          <w:p w14:paraId="42CB2313"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820802"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lastRenderedPageBreak/>
        <w:t xml:space="preserve">  </w:t>
      </w:r>
    </w:p>
    <w:tbl>
      <w:tblPr>
        <w:tblStyle w:val="TableGrid"/>
        <w:tblW w:w="5000" w:type="pct"/>
        <w:jc w:val="center"/>
        <w:tblCellMar>
          <w:left w:w="28" w:type="dxa"/>
          <w:right w:w="28" w:type="dxa"/>
        </w:tblCellMar>
        <w:tblLook w:val="04A0" w:firstRow="1" w:lastRow="0" w:firstColumn="1" w:lastColumn="0" w:noHBand="0" w:noVBand="1"/>
      </w:tblPr>
      <w:tblGrid>
        <w:gridCol w:w="560"/>
        <w:gridCol w:w="2695"/>
        <w:gridCol w:w="6089"/>
      </w:tblGrid>
      <w:tr w:rsidR="008D3E90" w14:paraId="129BD632" w14:textId="77777777" w:rsidTr="0048720C">
        <w:trPr>
          <w:jc w:val="center"/>
        </w:trPr>
        <w:tc>
          <w:tcPr>
            <w:tcW w:w="0" w:type="auto"/>
            <w:gridSpan w:val="3"/>
            <w:hideMark/>
          </w:tcPr>
          <w:p w14:paraId="1C7A159D"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D3E90" w14:paraId="2A2E3E31" w14:textId="77777777" w:rsidTr="0048720C">
        <w:trPr>
          <w:jc w:val="center"/>
        </w:trPr>
        <w:tc>
          <w:tcPr>
            <w:tcW w:w="300" w:type="pct"/>
            <w:hideMark/>
          </w:tcPr>
          <w:p w14:paraId="7F74EB71"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442" w:type="pct"/>
            <w:hideMark/>
          </w:tcPr>
          <w:p w14:paraId="43793F7E"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 xml:space="preserve">Sabiedrības </w:t>
            </w:r>
            <w:proofErr w:type="spellStart"/>
            <w:r w:rsidRPr="00503667">
              <w:rPr>
                <w:rFonts w:ascii="Times New Roman" w:eastAsia="Times New Roman" w:hAnsi="Times New Roman" w:cs="Times New Roman"/>
                <w:iCs/>
                <w:sz w:val="24"/>
                <w:szCs w:val="24"/>
                <w:lang w:eastAsia="lv-LV"/>
              </w:rPr>
              <w:t>mērķgrupas</w:t>
            </w:r>
            <w:proofErr w:type="spellEnd"/>
            <w:r w:rsidRPr="00503667">
              <w:rPr>
                <w:rFonts w:ascii="Times New Roman" w:eastAsia="Times New Roman" w:hAnsi="Times New Roman" w:cs="Times New Roman"/>
                <w:iCs/>
                <w:sz w:val="24"/>
                <w:szCs w:val="24"/>
                <w:lang w:eastAsia="lv-LV"/>
              </w:rPr>
              <w:t>, kuras tiesiskais regulējums ietekmē vai varētu ietekmēt</w:t>
            </w:r>
          </w:p>
        </w:tc>
        <w:tc>
          <w:tcPr>
            <w:tcW w:w="3258" w:type="pct"/>
            <w:hideMark/>
          </w:tcPr>
          <w:p w14:paraId="1D859EEA" w14:textId="30C265D6" w:rsidR="00E5323B" w:rsidRPr="00503667" w:rsidRDefault="005751B8" w:rsidP="005E454E">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Plānotais tiesiskais regulējums ietekmēs: Noteikumu projektā definētos izejvielu audzētājus, pirmos savācējus, pārstrādātājus, </w:t>
            </w:r>
            <w:proofErr w:type="spellStart"/>
            <w:r>
              <w:rPr>
                <w:rFonts w:ascii="Times New Roman" w:hAnsi="Times New Roman" w:cs="Times New Roman"/>
                <w:sz w:val="24"/>
                <w:szCs w:val="24"/>
              </w:rPr>
              <w:t>pašpārstrādātājus</w:t>
            </w:r>
            <w:proofErr w:type="spellEnd"/>
            <w:r>
              <w:rPr>
                <w:rFonts w:ascii="Times New Roman" w:hAnsi="Times New Roman" w:cs="Times New Roman"/>
                <w:sz w:val="24"/>
                <w:szCs w:val="24"/>
              </w:rPr>
              <w:t xml:space="preserve"> un piegādātājus, Būvniecības valsts kontroles biroju</w:t>
            </w:r>
            <w:r w:rsidR="005A2EA2">
              <w:rPr>
                <w:rFonts w:ascii="Times New Roman" w:hAnsi="Times New Roman" w:cs="Times New Roman"/>
                <w:sz w:val="24"/>
                <w:szCs w:val="24"/>
              </w:rPr>
              <w:t xml:space="preserve"> (turpmāk – BVKB)</w:t>
            </w:r>
            <w:r>
              <w:rPr>
                <w:rFonts w:ascii="Times New Roman" w:hAnsi="Times New Roman" w:cs="Times New Roman"/>
                <w:sz w:val="24"/>
                <w:szCs w:val="24"/>
              </w:rPr>
              <w:t xml:space="preserve"> un Centrālo statistikas pārvaldi</w:t>
            </w:r>
            <w:r w:rsidR="005A2EA2">
              <w:rPr>
                <w:rFonts w:ascii="Times New Roman" w:hAnsi="Times New Roman" w:cs="Times New Roman"/>
                <w:sz w:val="24"/>
                <w:szCs w:val="24"/>
              </w:rPr>
              <w:t xml:space="preserve"> (turpmāk – CSP)</w:t>
            </w:r>
            <w:r>
              <w:rPr>
                <w:rFonts w:ascii="Times New Roman" w:hAnsi="Times New Roman" w:cs="Times New Roman"/>
                <w:sz w:val="24"/>
                <w:szCs w:val="24"/>
              </w:rPr>
              <w:t>.</w:t>
            </w:r>
          </w:p>
        </w:tc>
      </w:tr>
      <w:tr w:rsidR="008D3E90" w14:paraId="1FDA240E" w14:textId="77777777" w:rsidTr="0048720C">
        <w:trPr>
          <w:jc w:val="center"/>
        </w:trPr>
        <w:tc>
          <w:tcPr>
            <w:tcW w:w="300" w:type="pct"/>
            <w:hideMark/>
          </w:tcPr>
          <w:p w14:paraId="4B14A6B5"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442" w:type="pct"/>
            <w:hideMark/>
          </w:tcPr>
          <w:p w14:paraId="724C3D7A"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Tiesiskā regulējuma ietekme uz tautsaimniecību un administratīvo slogu</w:t>
            </w:r>
          </w:p>
        </w:tc>
        <w:tc>
          <w:tcPr>
            <w:tcW w:w="3258" w:type="pct"/>
            <w:hideMark/>
          </w:tcPr>
          <w:p w14:paraId="1F17EE6B" w14:textId="77777777" w:rsidR="00DE447B" w:rsidRDefault="00DE447B" w:rsidP="0048720C">
            <w:pPr>
              <w:spacing w:before="60" w:after="60"/>
              <w:jc w:val="both"/>
              <w:rPr>
                <w:rFonts w:ascii="Times New Roman" w:hAnsi="Times New Roman" w:cs="Times New Roman"/>
                <w:sz w:val="24"/>
                <w:szCs w:val="24"/>
              </w:rPr>
            </w:pPr>
            <w:r>
              <w:rPr>
                <w:rFonts w:ascii="Times New Roman" w:hAnsi="Times New Roman" w:cs="Times New Roman"/>
                <w:sz w:val="24"/>
                <w:szCs w:val="24"/>
                <w:u w:val="single"/>
              </w:rPr>
              <w:t>Noteikumu projekta tiesiskā regulējuma paredzamā ietekme uz administratīvo slogu.</w:t>
            </w:r>
          </w:p>
          <w:p w14:paraId="7EB4D769" w14:textId="77777777" w:rsidR="006541CA" w:rsidRDefault="006541CA" w:rsidP="006541CA">
            <w:pPr>
              <w:spacing w:before="60" w:after="60"/>
              <w:jc w:val="both"/>
              <w:rPr>
                <w:rFonts w:ascii="Times New Roman" w:hAnsi="Times New Roman" w:cs="Times New Roman"/>
                <w:i/>
                <w:sz w:val="24"/>
                <w:szCs w:val="24"/>
              </w:rPr>
            </w:pPr>
          </w:p>
          <w:p w14:paraId="15685529" w14:textId="5E97C030" w:rsidR="006541CA" w:rsidRDefault="006541CA" w:rsidP="006541CA">
            <w:pPr>
              <w:spacing w:before="60" w:after="60"/>
              <w:jc w:val="both"/>
              <w:rPr>
                <w:rFonts w:ascii="Times New Roman" w:hAnsi="Times New Roman" w:cs="Times New Roman"/>
                <w:i/>
                <w:sz w:val="24"/>
                <w:szCs w:val="24"/>
              </w:rPr>
            </w:pPr>
            <w:r>
              <w:rPr>
                <w:rFonts w:ascii="Times New Roman" w:hAnsi="Times New Roman" w:cs="Times New Roman"/>
                <w:i/>
                <w:sz w:val="24"/>
                <w:szCs w:val="24"/>
              </w:rPr>
              <w:t>Piegādātājiem</w:t>
            </w:r>
          </w:p>
          <w:p w14:paraId="049E778C" w14:textId="2648E212" w:rsidR="00DE447B" w:rsidRDefault="00DE447B" w:rsidP="0048720C">
            <w:pPr>
              <w:spacing w:before="60" w:after="60"/>
              <w:jc w:val="both"/>
              <w:rPr>
                <w:rFonts w:ascii="Times New Roman" w:hAnsi="Times New Roman" w:cs="Times New Roman"/>
                <w:sz w:val="24"/>
                <w:szCs w:val="24"/>
              </w:rPr>
            </w:pPr>
            <w:r>
              <w:rPr>
                <w:rFonts w:ascii="Times New Roman" w:hAnsi="Times New Roman" w:cs="Times New Roman"/>
                <w:sz w:val="24"/>
                <w:szCs w:val="24"/>
              </w:rPr>
              <w:t>Ir paredzams, ka ar Noteikumu projektu palielināsies administratīvais slogs komersantiem, jo Noteikumu projekta subjektiem, kas izmanto cieto biomasu, ir noteikti jauni pienākumi izmantot tikai tādu cieto biomasu, kas atbilst noteiktajiem ilgtspējas un SEG emisiju ietaupījumu kritērijiem</w:t>
            </w:r>
            <w:r w:rsidR="0048720C">
              <w:rPr>
                <w:rFonts w:ascii="Times New Roman" w:hAnsi="Times New Roman" w:cs="Times New Roman"/>
                <w:sz w:val="24"/>
                <w:szCs w:val="24"/>
              </w:rPr>
              <w:t xml:space="preserve"> un arī ir noteikts pienākums ziņot par izmantotā cietā biomasas kurināmā atbilstību šiem kritērijiem.</w:t>
            </w:r>
          </w:p>
          <w:p w14:paraId="5515925F" w14:textId="5A82BB9C" w:rsidR="00E13C86" w:rsidRDefault="00E13C86" w:rsidP="0048720C">
            <w:pPr>
              <w:spacing w:before="60" w:after="60"/>
              <w:jc w:val="both"/>
              <w:rPr>
                <w:rFonts w:ascii="Times New Roman" w:hAnsi="Times New Roman" w:cs="Times New Roman"/>
                <w:sz w:val="24"/>
                <w:szCs w:val="24"/>
              </w:rPr>
            </w:pPr>
            <w:r>
              <w:rPr>
                <w:rFonts w:ascii="Times New Roman" w:hAnsi="Times New Roman" w:cs="Times New Roman"/>
                <w:sz w:val="24"/>
                <w:szCs w:val="24"/>
              </w:rPr>
              <w:t>Nav paredzams, ka administratīvais slogs palielināsies degvielas piegādātājiem, jo tiem pienākums izmanto ilgtspējas un SEG emisiju ietaupījumu kritērijiem atbilstošu biodegvielu tika noteikts jau ar MK noteikumiem Nr.545.</w:t>
            </w:r>
          </w:p>
          <w:p w14:paraId="2728FE6F" w14:textId="77777777" w:rsidR="00DE447B" w:rsidRDefault="00DE447B" w:rsidP="0048720C">
            <w:pPr>
              <w:spacing w:before="60" w:after="60"/>
              <w:jc w:val="both"/>
              <w:rPr>
                <w:rFonts w:ascii="Times New Roman" w:hAnsi="Times New Roman" w:cs="Times New Roman"/>
                <w:sz w:val="24"/>
                <w:szCs w:val="24"/>
              </w:rPr>
            </w:pPr>
          </w:p>
          <w:p w14:paraId="125227D9" w14:textId="55FD447B" w:rsidR="00DE447B" w:rsidRDefault="00DE447B" w:rsidP="0048720C">
            <w:pPr>
              <w:spacing w:before="60" w:after="60"/>
              <w:jc w:val="both"/>
              <w:rPr>
                <w:rFonts w:ascii="Times New Roman" w:hAnsi="Times New Roman" w:cs="Times New Roman"/>
                <w:i/>
                <w:sz w:val="24"/>
                <w:szCs w:val="24"/>
              </w:rPr>
            </w:pPr>
            <w:r>
              <w:rPr>
                <w:rFonts w:ascii="Times New Roman" w:hAnsi="Times New Roman" w:cs="Times New Roman"/>
                <w:i/>
                <w:sz w:val="24"/>
                <w:szCs w:val="24"/>
              </w:rPr>
              <w:t>B</w:t>
            </w:r>
            <w:r w:rsidR="005A2EA2">
              <w:rPr>
                <w:rFonts w:ascii="Times New Roman" w:hAnsi="Times New Roman" w:cs="Times New Roman"/>
                <w:i/>
                <w:sz w:val="24"/>
                <w:szCs w:val="24"/>
              </w:rPr>
              <w:t>VKB</w:t>
            </w:r>
          </w:p>
          <w:p w14:paraId="13A56735" w14:textId="05086328" w:rsidR="00DE447B" w:rsidRDefault="00DE447B" w:rsidP="0048720C">
            <w:pPr>
              <w:spacing w:before="60" w:after="60"/>
              <w:jc w:val="both"/>
              <w:rPr>
                <w:rFonts w:ascii="Times New Roman" w:hAnsi="Times New Roman" w:cs="Times New Roman"/>
                <w:sz w:val="24"/>
                <w:szCs w:val="24"/>
              </w:rPr>
            </w:pPr>
            <w:r>
              <w:rPr>
                <w:rFonts w:ascii="Times New Roman" w:hAnsi="Times New Roman" w:cs="Times New Roman"/>
                <w:iCs/>
                <w:sz w:val="24"/>
                <w:szCs w:val="24"/>
              </w:rPr>
              <w:t xml:space="preserve">Izvērtēts </w:t>
            </w:r>
            <w:r w:rsidR="00402E08">
              <w:rPr>
                <w:rFonts w:ascii="Times New Roman" w:hAnsi="Times New Roman" w:cs="Times New Roman"/>
                <w:iCs/>
                <w:sz w:val="24"/>
                <w:szCs w:val="24"/>
              </w:rPr>
              <w:t>Transporta enerģijas l</w:t>
            </w:r>
            <w:r>
              <w:rPr>
                <w:rFonts w:ascii="Times New Roman" w:hAnsi="Times New Roman" w:cs="Times New Roman"/>
                <w:iCs/>
                <w:sz w:val="24"/>
                <w:szCs w:val="24"/>
              </w:rPr>
              <w:t>ikuma</w:t>
            </w:r>
            <w:r w:rsidR="00402E08">
              <w:rPr>
                <w:rFonts w:ascii="Times New Roman" w:hAnsi="Times New Roman" w:cs="Times New Roman"/>
                <w:iCs/>
                <w:sz w:val="24"/>
                <w:szCs w:val="24"/>
              </w:rPr>
              <w:t xml:space="preserve"> un Enerģētikas likuma</w:t>
            </w:r>
            <w:r>
              <w:rPr>
                <w:rFonts w:ascii="Times New Roman" w:hAnsi="Times New Roman" w:cs="Times New Roman"/>
                <w:iCs/>
                <w:sz w:val="24"/>
                <w:szCs w:val="24"/>
              </w:rPr>
              <w:t xml:space="preserve">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p w14:paraId="2100E6DF" w14:textId="73F1EF17" w:rsidR="00DE447B" w:rsidRDefault="00DE447B" w:rsidP="0048720C">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BVKB slogs palielināsies, jo piegādātāji vispārīgās ziņošanas sistēmas ietvaros iesniegs visu un papildu informāciju par izmantoto biodegvielu un biomasas degvielu un būs nepieciešams </w:t>
            </w:r>
            <w:r w:rsidR="00B352A2">
              <w:rPr>
                <w:rFonts w:ascii="Times New Roman" w:hAnsi="Times New Roman" w:cs="Times New Roman"/>
                <w:sz w:val="24"/>
                <w:szCs w:val="24"/>
              </w:rPr>
              <w:t>izvērtēt</w:t>
            </w:r>
            <w:r>
              <w:rPr>
                <w:rFonts w:ascii="Times New Roman" w:hAnsi="Times New Roman" w:cs="Times New Roman"/>
                <w:sz w:val="24"/>
                <w:szCs w:val="24"/>
              </w:rPr>
              <w:t xml:space="preserve"> arī atbilstības ilgtspējas un SEG emisiju ietaupījumu kritērijiem dokumentus.</w:t>
            </w:r>
          </w:p>
          <w:p w14:paraId="06B6A985" w14:textId="7AB8DF83" w:rsidR="00DE447B" w:rsidRDefault="00DE447B" w:rsidP="0048720C">
            <w:pPr>
              <w:spacing w:before="60" w:after="60"/>
              <w:jc w:val="both"/>
              <w:rPr>
                <w:rFonts w:ascii="Times New Roman" w:hAnsi="Times New Roman" w:cs="Times New Roman"/>
                <w:iCs/>
                <w:sz w:val="24"/>
                <w:szCs w:val="24"/>
              </w:rPr>
            </w:pPr>
            <w:r>
              <w:rPr>
                <w:rFonts w:ascii="Times New Roman" w:hAnsi="Times New Roman" w:cs="Times New Roman"/>
                <w:iCs/>
                <w:sz w:val="24"/>
                <w:szCs w:val="24"/>
              </w:rPr>
              <w:t>Tāpat būs nepieciešams pārbaudīt, vai nenotiek dubultā uzskaite, un viens sūtījums mērķu izpildei netiek izmantots (deklarēts) vairākas reizes.</w:t>
            </w:r>
          </w:p>
          <w:p w14:paraId="216394E9" w14:textId="04546CEA" w:rsidR="006541CA" w:rsidRDefault="006541CA" w:rsidP="0048720C">
            <w:pPr>
              <w:spacing w:before="60" w:after="60"/>
              <w:jc w:val="both"/>
              <w:rPr>
                <w:rFonts w:ascii="Times New Roman" w:hAnsi="Times New Roman" w:cs="Times New Roman"/>
                <w:iCs/>
                <w:sz w:val="24"/>
                <w:szCs w:val="24"/>
              </w:rPr>
            </w:pPr>
          </w:p>
          <w:p w14:paraId="35E2FE50" w14:textId="6D173AAB" w:rsidR="006541CA" w:rsidRDefault="006541CA" w:rsidP="0048720C">
            <w:pPr>
              <w:spacing w:before="60" w:after="60"/>
              <w:jc w:val="both"/>
              <w:rPr>
                <w:rFonts w:ascii="Times New Roman" w:hAnsi="Times New Roman" w:cs="Times New Roman"/>
                <w:iCs/>
                <w:sz w:val="24"/>
                <w:szCs w:val="24"/>
              </w:rPr>
            </w:pPr>
            <w:r>
              <w:rPr>
                <w:rFonts w:ascii="Times New Roman" w:hAnsi="Times New Roman" w:cs="Times New Roman"/>
                <w:i/>
                <w:sz w:val="24"/>
                <w:szCs w:val="24"/>
              </w:rPr>
              <w:t>C</w:t>
            </w:r>
            <w:r w:rsidR="005A2EA2">
              <w:rPr>
                <w:rFonts w:ascii="Times New Roman" w:hAnsi="Times New Roman" w:cs="Times New Roman"/>
                <w:i/>
                <w:sz w:val="24"/>
                <w:szCs w:val="24"/>
              </w:rPr>
              <w:t>SP</w:t>
            </w:r>
          </w:p>
          <w:p w14:paraId="3D921C00" w14:textId="2A2DE918" w:rsidR="006541CA" w:rsidRDefault="006541CA" w:rsidP="0048720C">
            <w:pPr>
              <w:spacing w:before="60" w:after="60"/>
              <w:jc w:val="both"/>
              <w:rPr>
                <w:rFonts w:ascii="Times New Roman" w:hAnsi="Times New Roman" w:cs="Times New Roman"/>
                <w:iCs/>
                <w:sz w:val="24"/>
                <w:szCs w:val="24"/>
              </w:rPr>
            </w:pPr>
            <w:r>
              <w:rPr>
                <w:rFonts w:ascii="Times New Roman" w:hAnsi="Times New Roman" w:cs="Times New Roman"/>
                <w:iCs/>
                <w:sz w:val="24"/>
                <w:szCs w:val="24"/>
              </w:rPr>
              <w:t xml:space="preserve">CSP ir tā iestāde Latvijā, kas aprēķina un katru gadu </w:t>
            </w:r>
            <w:r w:rsidR="00612322">
              <w:rPr>
                <w:rFonts w:ascii="Times New Roman" w:hAnsi="Times New Roman" w:cs="Times New Roman"/>
                <w:iCs/>
                <w:sz w:val="24"/>
                <w:szCs w:val="24"/>
              </w:rPr>
              <w:t>Eiropas Savienības statistikas birojam (</w:t>
            </w:r>
            <w:r>
              <w:rPr>
                <w:rFonts w:ascii="Times New Roman" w:hAnsi="Times New Roman" w:cs="Times New Roman"/>
                <w:iCs/>
                <w:sz w:val="24"/>
                <w:szCs w:val="24"/>
              </w:rPr>
              <w:t>EUROSTAT</w:t>
            </w:r>
            <w:r w:rsidR="00612322">
              <w:rPr>
                <w:rFonts w:ascii="Times New Roman" w:hAnsi="Times New Roman" w:cs="Times New Roman"/>
                <w:iCs/>
                <w:sz w:val="24"/>
                <w:szCs w:val="24"/>
              </w:rPr>
              <w:t>)</w:t>
            </w:r>
            <w:r>
              <w:rPr>
                <w:rFonts w:ascii="Times New Roman" w:hAnsi="Times New Roman" w:cs="Times New Roman"/>
                <w:iCs/>
                <w:sz w:val="24"/>
                <w:szCs w:val="24"/>
              </w:rPr>
              <w:t xml:space="preserve"> ziņo Latvijas kopējo un detalizēto atjaunojamās enerģijas īpatsvaru.</w:t>
            </w:r>
          </w:p>
          <w:p w14:paraId="273CA556" w14:textId="7C6F2386" w:rsidR="006541CA" w:rsidRDefault="006541CA" w:rsidP="0048720C">
            <w:pPr>
              <w:spacing w:before="60" w:after="60"/>
              <w:jc w:val="both"/>
              <w:rPr>
                <w:rFonts w:ascii="Times New Roman" w:hAnsi="Times New Roman" w:cs="Times New Roman"/>
                <w:iCs/>
                <w:sz w:val="24"/>
                <w:szCs w:val="24"/>
              </w:rPr>
            </w:pPr>
            <w:r>
              <w:rPr>
                <w:rFonts w:ascii="Times New Roman" w:hAnsi="Times New Roman" w:cs="Times New Roman"/>
                <w:iCs/>
                <w:sz w:val="24"/>
                <w:szCs w:val="24"/>
              </w:rPr>
              <w:t xml:space="preserve">Direktīva 2018/2001 un </w:t>
            </w:r>
            <w:r w:rsidR="00402E08">
              <w:rPr>
                <w:rFonts w:ascii="Times New Roman" w:hAnsi="Times New Roman" w:cs="Times New Roman"/>
                <w:iCs/>
                <w:sz w:val="24"/>
                <w:szCs w:val="24"/>
              </w:rPr>
              <w:t xml:space="preserve">Enerģētikas likums </w:t>
            </w:r>
            <w:r w:rsidR="005A2EA2">
              <w:rPr>
                <w:rFonts w:ascii="Times New Roman" w:hAnsi="Times New Roman" w:cs="Times New Roman"/>
                <w:iCs/>
                <w:sz w:val="24"/>
                <w:szCs w:val="24"/>
              </w:rPr>
              <w:t>nosaka to, ka Latvijas atjaunojamās enerģijas īpatsvarā konkrētajās iekārtās no cietās biomasas vai biogāzes ražoto elektroenerģiju un siltumenerģiju var ņemt vērā tikai, ja šajās konkrētajās iekārtās izmantotā cietā biomasa un biogāze atbilst ilgtspējas un SEG emisiju ietaupījumu kritērijiem.</w:t>
            </w:r>
          </w:p>
          <w:p w14:paraId="50B3DBD9" w14:textId="668D751B" w:rsidR="005A2EA2" w:rsidRPr="006541CA" w:rsidRDefault="005A2EA2" w:rsidP="0048720C">
            <w:pPr>
              <w:spacing w:before="60" w:after="60"/>
              <w:jc w:val="both"/>
              <w:rPr>
                <w:rFonts w:ascii="Times New Roman" w:hAnsi="Times New Roman" w:cs="Times New Roman"/>
                <w:iCs/>
                <w:sz w:val="24"/>
                <w:szCs w:val="24"/>
              </w:rPr>
            </w:pPr>
            <w:r>
              <w:rPr>
                <w:rFonts w:ascii="Times New Roman" w:hAnsi="Times New Roman" w:cs="Times New Roman"/>
                <w:iCs/>
                <w:sz w:val="24"/>
                <w:szCs w:val="24"/>
              </w:rPr>
              <w:t xml:space="preserve">Līdz ar to, lai būtu iespējams pārliecināties par šo, CSP ir nepieciešams </w:t>
            </w:r>
            <w:r w:rsidR="00612322">
              <w:rPr>
                <w:rFonts w:ascii="Times New Roman" w:hAnsi="Times New Roman" w:cs="Times New Roman"/>
                <w:iCs/>
                <w:sz w:val="24"/>
                <w:szCs w:val="24"/>
              </w:rPr>
              <w:t xml:space="preserve">no komersantiem, kuru attiecīgajās iekārtās tiek </w:t>
            </w:r>
            <w:r w:rsidR="00612322">
              <w:rPr>
                <w:rFonts w:ascii="Times New Roman" w:hAnsi="Times New Roman" w:cs="Times New Roman"/>
                <w:iCs/>
                <w:sz w:val="24"/>
                <w:szCs w:val="24"/>
              </w:rPr>
              <w:lastRenderedPageBreak/>
              <w:t xml:space="preserve">izmantota </w:t>
            </w:r>
            <w:r w:rsidR="00234910">
              <w:rPr>
                <w:rFonts w:ascii="Times New Roman" w:hAnsi="Times New Roman" w:cs="Times New Roman"/>
                <w:iCs/>
                <w:sz w:val="24"/>
                <w:szCs w:val="24"/>
              </w:rPr>
              <w:t>c</w:t>
            </w:r>
            <w:r w:rsidR="00612322">
              <w:rPr>
                <w:rFonts w:ascii="Times New Roman" w:hAnsi="Times New Roman" w:cs="Times New Roman"/>
                <w:iCs/>
                <w:sz w:val="24"/>
                <w:szCs w:val="24"/>
              </w:rPr>
              <w:t>ietā biomasa vai biogāze, iegūt atbilstības ilgtspējas kritērijiem un SEG emisiju ietaupījumu kritērijiem pamatojumu</w:t>
            </w:r>
            <w:r w:rsidR="00234910">
              <w:rPr>
                <w:rFonts w:ascii="Times New Roman" w:hAnsi="Times New Roman" w:cs="Times New Roman"/>
                <w:iCs/>
                <w:sz w:val="24"/>
                <w:szCs w:val="24"/>
              </w:rPr>
              <w:t>, jo tikai atbilstīgas cietās biomasas un biogāzes patēriņš būs ņemams vērā atjaunojamās enerģijas īpatsvara aprēķinā.</w:t>
            </w:r>
          </w:p>
          <w:p w14:paraId="63D92337" w14:textId="77777777" w:rsidR="00DE447B" w:rsidRDefault="00DE447B" w:rsidP="0048720C">
            <w:pPr>
              <w:spacing w:before="60" w:after="60"/>
              <w:jc w:val="both"/>
              <w:rPr>
                <w:rFonts w:ascii="Times New Roman" w:hAnsi="Times New Roman" w:cs="Times New Roman"/>
                <w:sz w:val="24"/>
                <w:szCs w:val="24"/>
              </w:rPr>
            </w:pPr>
          </w:p>
          <w:p w14:paraId="1C28D797" w14:textId="77777777" w:rsidR="00DE447B" w:rsidRDefault="00DE447B" w:rsidP="0048720C">
            <w:pPr>
              <w:spacing w:before="60" w:after="60"/>
              <w:jc w:val="both"/>
              <w:rPr>
                <w:rFonts w:ascii="Times New Roman" w:hAnsi="Times New Roman" w:cs="Times New Roman"/>
                <w:sz w:val="24"/>
                <w:szCs w:val="24"/>
                <w:u w:val="single"/>
              </w:rPr>
            </w:pPr>
            <w:r>
              <w:rPr>
                <w:rFonts w:ascii="Times New Roman" w:hAnsi="Times New Roman" w:cs="Times New Roman"/>
                <w:sz w:val="24"/>
                <w:szCs w:val="24"/>
                <w:u w:val="single"/>
              </w:rPr>
              <w:t>Noteikumu projekta tiesiskā regulējuma ietekme uz uzņēmējdarbības vidi</w:t>
            </w:r>
          </w:p>
          <w:p w14:paraId="71DF5559" w14:textId="65E370D4" w:rsidR="00FD7014" w:rsidRPr="00FD7014" w:rsidRDefault="00DE447B" w:rsidP="0048720C">
            <w:pPr>
              <w:spacing w:before="60" w:after="6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Netiek paredzēta papildus būtiska ietekme uz uzņēmējdarbības vidi.</w:t>
            </w:r>
          </w:p>
        </w:tc>
      </w:tr>
      <w:tr w:rsidR="008D3E90" w14:paraId="436558CF" w14:textId="77777777" w:rsidTr="0048720C">
        <w:trPr>
          <w:jc w:val="center"/>
        </w:trPr>
        <w:tc>
          <w:tcPr>
            <w:tcW w:w="300" w:type="pct"/>
            <w:hideMark/>
          </w:tcPr>
          <w:p w14:paraId="0EA5F625"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3.</w:t>
            </w:r>
          </w:p>
        </w:tc>
        <w:tc>
          <w:tcPr>
            <w:tcW w:w="1442" w:type="pct"/>
            <w:hideMark/>
          </w:tcPr>
          <w:p w14:paraId="0FE0A0BE"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Administratīvo izmaksu monetārs novērtējums</w:t>
            </w:r>
          </w:p>
        </w:tc>
        <w:tc>
          <w:tcPr>
            <w:tcW w:w="3258" w:type="pct"/>
            <w:hideMark/>
          </w:tcPr>
          <w:p w14:paraId="5DB3C969" w14:textId="77777777" w:rsidR="00E5323B" w:rsidRDefault="0064745E" w:rsidP="00B93220">
            <w:pPr>
              <w:contextualSpacing/>
              <w:jc w:val="both"/>
              <w:rPr>
                <w:rFonts w:ascii="Times New Roman" w:hAnsi="Times New Roman" w:cs="Times New Roman"/>
                <w:sz w:val="24"/>
                <w:szCs w:val="24"/>
              </w:rPr>
            </w:pPr>
            <w:r>
              <w:rPr>
                <w:rFonts w:ascii="Times New Roman" w:hAnsi="Times New Roman" w:cs="Times New Roman"/>
                <w:sz w:val="24"/>
                <w:szCs w:val="24"/>
              </w:rPr>
              <w:t xml:space="preserve">Izvērtēts </w:t>
            </w:r>
            <w:r w:rsidR="00402E08">
              <w:rPr>
                <w:rFonts w:ascii="Times New Roman" w:hAnsi="Times New Roman" w:cs="Times New Roman"/>
                <w:iCs/>
                <w:sz w:val="24"/>
                <w:szCs w:val="24"/>
              </w:rPr>
              <w:t xml:space="preserve">Transporta enerģijas likuma un Enerģētikas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r w:rsidR="00575375">
              <w:rPr>
                <w:rFonts w:ascii="Times New Roman" w:hAnsi="Times New Roman" w:cs="Times New Roman"/>
                <w:sz w:val="24"/>
                <w:szCs w:val="24"/>
              </w:rPr>
              <w:t>.</w:t>
            </w:r>
          </w:p>
          <w:p w14:paraId="5054EC33" w14:textId="77777777" w:rsidR="00575375" w:rsidRDefault="00575375" w:rsidP="00B93220">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Papildus administratīvās izmaksas neradīsies, jo visi dati un informācija ir iesniedzama kopā ar vispārīgo ziņojumu, kura sagatavošanas administratīvās izmaksas ir izvērtētas Transporta enerģijas likuma ietvaros.</w:t>
            </w:r>
          </w:p>
          <w:p w14:paraId="37834E73" w14:textId="49556947" w:rsidR="00575375" w:rsidRPr="00503667" w:rsidRDefault="00575375" w:rsidP="00B93220">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Kurināmā piegādātājiem radīsies administratīvās izmaksas sniegt Noteikumu projektā noteikto informāciju Centrālai Statistikas pārvaldei, bet šīs izmaksas būs minimālas, īpaši ņemot vērā iespēju minēto informāciju sniegt elektroniskā dokumenta formātā.</w:t>
            </w:r>
          </w:p>
        </w:tc>
      </w:tr>
      <w:tr w:rsidR="008D3E90" w14:paraId="077A9313" w14:textId="77777777" w:rsidTr="0048720C">
        <w:trPr>
          <w:jc w:val="center"/>
        </w:trPr>
        <w:tc>
          <w:tcPr>
            <w:tcW w:w="300" w:type="pct"/>
            <w:hideMark/>
          </w:tcPr>
          <w:p w14:paraId="220CDE89"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442" w:type="pct"/>
            <w:hideMark/>
          </w:tcPr>
          <w:p w14:paraId="62C1DF5F"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Atbilstības izmaksu monetārs novērtējums</w:t>
            </w:r>
          </w:p>
        </w:tc>
        <w:tc>
          <w:tcPr>
            <w:tcW w:w="3258" w:type="pct"/>
            <w:hideMark/>
          </w:tcPr>
          <w:p w14:paraId="316EE39E" w14:textId="3B70EB76" w:rsidR="00E5323B" w:rsidRDefault="00575375" w:rsidP="00573ADA">
            <w:pPr>
              <w:contextualSpacing/>
              <w:jc w:val="both"/>
              <w:rPr>
                <w:rFonts w:ascii="Times New Roman" w:hAnsi="Times New Roman" w:cs="Times New Roman"/>
                <w:sz w:val="24"/>
                <w:szCs w:val="24"/>
              </w:rPr>
            </w:pPr>
            <w:r>
              <w:rPr>
                <w:rFonts w:ascii="Times New Roman" w:hAnsi="Times New Roman" w:cs="Times New Roman"/>
                <w:sz w:val="24"/>
                <w:szCs w:val="24"/>
              </w:rPr>
              <w:t xml:space="preserve">Degvielas piegādātājiem un kurināmā piegādātājiem radīsies atbilstības izmaksas nodrošināt </w:t>
            </w:r>
            <w:proofErr w:type="spellStart"/>
            <w:r>
              <w:rPr>
                <w:rFonts w:ascii="Times New Roman" w:hAnsi="Times New Roman" w:cs="Times New Roman"/>
                <w:sz w:val="24"/>
                <w:szCs w:val="24"/>
              </w:rPr>
              <w:t>galapatēriņam</w:t>
            </w:r>
            <w:proofErr w:type="spellEnd"/>
            <w:r>
              <w:rPr>
                <w:rFonts w:ascii="Times New Roman" w:hAnsi="Times New Roman" w:cs="Times New Roman"/>
                <w:sz w:val="24"/>
                <w:szCs w:val="24"/>
              </w:rPr>
              <w:t xml:space="preserve"> realizētās transporta enerģijas vai kurināmā atbilstības ilgtspējas un </w:t>
            </w:r>
            <w:r w:rsidR="00B7787B">
              <w:rPr>
                <w:rFonts w:ascii="Times New Roman" w:hAnsi="Times New Roman" w:cs="Times New Roman"/>
                <w:sz w:val="24"/>
                <w:szCs w:val="24"/>
              </w:rPr>
              <w:t>SEG</w:t>
            </w:r>
            <w:r>
              <w:rPr>
                <w:rFonts w:ascii="Times New Roman" w:hAnsi="Times New Roman" w:cs="Times New Roman"/>
                <w:sz w:val="24"/>
                <w:szCs w:val="24"/>
              </w:rPr>
              <w:t xml:space="preserve"> emisiju ietaupījumu kritērijiem pamatojumu.</w:t>
            </w:r>
          </w:p>
          <w:p w14:paraId="42A322CB" w14:textId="7AD091D0" w:rsidR="00575375" w:rsidRPr="00503667" w:rsidRDefault="00575375" w:rsidP="00573ADA">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Vienlaikus, tā kā brīvprātīgo shēmu izmaksas atbilstības pamatojuma pārbaudei un izvērtēšanai un atbilstību pamatojošā dokumenta izsniegšanai</w:t>
            </w:r>
            <w:r w:rsidR="0003130F">
              <w:rPr>
                <w:rFonts w:ascii="Times New Roman" w:eastAsia="Times New Roman" w:hAnsi="Times New Roman" w:cs="Times New Roman"/>
                <w:iCs/>
                <w:sz w:val="24"/>
                <w:szCs w:val="24"/>
                <w:lang w:eastAsia="lv-LV"/>
              </w:rPr>
              <w:t xml:space="preserve"> ir konfidenciāla komercinformācija, tāpat kā vispārīgo ziņojumu pārbaudes izmaksas, tad nav iespējams aprēķināt atbilstības izmaksas</w:t>
            </w:r>
          </w:p>
        </w:tc>
      </w:tr>
      <w:tr w:rsidR="008D3E90" w14:paraId="0C79738A" w14:textId="77777777" w:rsidTr="0048720C">
        <w:trPr>
          <w:jc w:val="center"/>
        </w:trPr>
        <w:tc>
          <w:tcPr>
            <w:tcW w:w="300" w:type="pct"/>
            <w:hideMark/>
          </w:tcPr>
          <w:p w14:paraId="046904C4"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5.</w:t>
            </w:r>
          </w:p>
        </w:tc>
        <w:tc>
          <w:tcPr>
            <w:tcW w:w="1442" w:type="pct"/>
            <w:hideMark/>
          </w:tcPr>
          <w:p w14:paraId="4BE883E8"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258" w:type="pct"/>
            <w:hideMark/>
          </w:tcPr>
          <w:p w14:paraId="321937AB"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E2FC51" w14:textId="476DBF79" w:rsidR="0064745E"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pPr w:leftFromText="180" w:rightFromText="180" w:vertAnchor="text" w:tblpY="1"/>
        <w:tblW w:w="5014" w:type="pct"/>
        <w:tblLook w:val="04A0" w:firstRow="1" w:lastRow="0" w:firstColumn="1" w:lastColumn="0" w:noHBand="0" w:noVBand="1"/>
      </w:tblPr>
      <w:tblGrid>
        <w:gridCol w:w="9370"/>
      </w:tblGrid>
      <w:tr w:rsidR="0064745E" w:rsidRPr="00503667" w14:paraId="4BFF3420" w14:textId="77777777" w:rsidTr="00754A0D">
        <w:trPr>
          <w:trHeight w:val="20"/>
        </w:trPr>
        <w:tc>
          <w:tcPr>
            <w:tcW w:w="0" w:type="auto"/>
            <w:hideMark/>
          </w:tcPr>
          <w:p w14:paraId="2B5DE3F7" w14:textId="582FB853" w:rsidR="0064745E" w:rsidRPr="00503667" w:rsidRDefault="0064745E" w:rsidP="00754A0D">
            <w:pPr>
              <w:jc w:val="center"/>
              <w:rPr>
                <w:rFonts w:ascii="Times New Roman" w:eastAsia="Times New Roman" w:hAnsi="Times New Roman" w:cs="Times New Roman"/>
                <w:b/>
                <w:bCs/>
                <w:iCs/>
                <w:sz w:val="24"/>
                <w:szCs w:val="24"/>
                <w:lang w:eastAsia="lv-LV"/>
              </w:rPr>
            </w:pPr>
            <w:r w:rsidRPr="0064745E">
              <w:rPr>
                <w:rFonts w:ascii="Times New Roman" w:eastAsia="Times New Roman" w:hAnsi="Times New Roman" w:cs="Times New Roman"/>
                <w:b/>
                <w:bCs/>
                <w:iCs/>
                <w:sz w:val="24"/>
                <w:szCs w:val="24"/>
                <w:lang w:eastAsia="lv-LV"/>
              </w:rPr>
              <w:t>III. Tiesību akta projekta ietekme uz valsts budžetu un pašvaldību budžetiem</w:t>
            </w:r>
          </w:p>
        </w:tc>
      </w:tr>
      <w:tr w:rsidR="0064745E" w:rsidRPr="00E619B0" w14:paraId="7092A2D9" w14:textId="77777777" w:rsidTr="00507133">
        <w:trPr>
          <w:trHeight w:val="426"/>
        </w:trPr>
        <w:tc>
          <w:tcPr>
            <w:tcW w:w="4967" w:type="pct"/>
            <w:vAlign w:val="center"/>
            <w:hideMark/>
          </w:tcPr>
          <w:p w14:paraId="187F8EB6" w14:textId="77777777" w:rsidR="0064745E" w:rsidRPr="00E619B0" w:rsidRDefault="0064745E" w:rsidP="00507133">
            <w:pPr>
              <w:jc w:val="center"/>
              <w:rPr>
                <w:rFonts w:ascii="Times New Roman" w:eastAsia="Times New Roman" w:hAnsi="Times New Roman" w:cs="Times New Roman"/>
                <w:iCs/>
                <w:sz w:val="24"/>
                <w:szCs w:val="24"/>
                <w:lang w:eastAsia="lv-LV"/>
              </w:rPr>
            </w:pPr>
            <w:r w:rsidRPr="00E619B0">
              <w:rPr>
                <w:rFonts w:ascii="Times New Roman" w:eastAsia="Times New Roman" w:hAnsi="Times New Roman" w:cs="Times New Roman"/>
                <w:iCs/>
                <w:sz w:val="24"/>
                <w:szCs w:val="24"/>
                <w:lang w:eastAsia="lv-LV"/>
              </w:rPr>
              <w:t>Projekts šo jomu neskar.</w:t>
            </w:r>
          </w:p>
        </w:tc>
      </w:tr>
    </w:tbl>
    <w:p w14:paraId="0EF9CD24"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61"/>
        <w:gridCol w:w="2125"/>
        <w:gridCol w:w="6652"/>
      </w:tblGrid>
      <w:tr w:rsidR="00046D18" w:rsidRPr="00DE447B" w14:paraId="438E9170" w14:textId="77777777" w:rsidTr="00DE447B">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F9D9F"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DE447B">
              <w:rPr>
                <w:rFonts w:ascii="Times New Roman" w:eastAsia="Times New Roman" w:hAnsi="Times New Roman" w:cs="Times New Roman"/>
                <w:b/>
                <w:bCs/>
                <w:sz w:val="24"/>
                <w:szCs w:val="24"/>
                <w:lang w:eastAsia="lv-LV"/>
              </w:rPr>
              <w:t>IV. Tiesību akta projekta ietekme uz spēkā esošo tiesību normu sistēmu</w:t>
            </w:r>
          </w:p>
        </w:tc>
      </w:tr>
      <w:tr w:rsidR="00046D18" w:rsidRPr="00DE447B" w14:paraId="6BEE1166"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F6E43C3"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1.</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542A7405"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Saistītie tiesību aktu projekti</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5B5D9C48" w14:textId="1C8FF24A" w:rsidR="00DE447B" w:rsidRPr="00046D18" w:rsidRDefault="00046D18" w:rsidP="0048720C">
            <w:pPr>
              <w:spacing w:before="60" w:after="60" w:line="240" w:lineRule="auto"/>
              <w:jc w:val="both"/>
              <w:rPr>
                <w:rFonts w:ascii="Times New Roman" w:eastAsia="Times New Roman" w:hAnsi="Times New Roman" w:cs="Times New Roman"/>
                <w:sz w:val="24"/>
                <w:szCs w:val="24"/>
                <w:lang w:eastAsia="lv-LV"/>
              </w:rPr>
            </w:pPr>
            <w:r w:rsidRPr="00046D18">
              <w:rPr>
                <w:rFonts w:ascii="Times New Roman" w:eastAsia="Times New Roman" w:hAnsi="Times New Roman" w:cs="Times New Roman"/>
                <w:sz w:val="24"/>
                <w:szCs w:val="24"/>
                <w:lang w:eastAsia="lv-LV"/>
              </w:rPr>
              <w:t>Noteikumu projekts ir virzāms un skatāms kopā ar Ministru kabineta noteikumu projektu “Noteikumi par līdzdalības mehānismu, transporta enerģijas aprites cikla siltumnīcefekta gāzu emisiju intensitātes samazināšanu un vispārīgo ziņošanu”. Minētais noteikumu projekts tiek izstrādāts saskaņā ar Likumu.</w:t>
            </w:r>
          </w:p>
          <w:p w14:paraId="7BB1B808" w14:textId="2F43B14D" w:rsidR="00046D18" w:rsidRPr="00DE447B" w:rsidRDefault="00046D18" w:rsidP="0048720C">
            <w:pPr>
              <w:spacing w:before="60" w:after="60" w:line="240" w:lineRule="auto"/>
              <w:jc w:val="both"/>
              <w:rPr>
                <w:rFonts w:ascii="Times New Roman" w:eastAsia="Times New Roman" w:hAnsi="Times New Roman" w:cs="Times New Roman"/>
                <w:sz w:val="24"/>
                <w:szCs w:val="24"/>
                <w:lang w:eastAsia="lv-LV"/>
              </w:rPr>
            </w:pPr>
            <w:r w:rsidRPr="00046D18">
              <w:rPr>
                <w:rFonts w:ascii="Times New Roman" w:eastAsia="Times New Roman" w:hAnsi="Times New Roman" w:cs="Times New Roman"/>
                <w:sz w:val="24"/>
                <w:szCs w:val="24"/>
                <w:lang w:eastAsia="lv-LV"/>
              </w:rPr>
              <w:t>Tāpat Noteikumu projekts ir saistīts ar Ministru kabineta noteikumu projektu “Noteikumi par atjaunojamās enerģijas statistiku un statistikas darījumiem”. Minētais noteikumu projekts tiek izstrādāts saskaņā ar likumu “Grozījumi Enerģētikas likums”.</w:t>
            </w:r>
          </w:p>
        </w:tc>
      </w:tr>
      <w:tr w:rsidR="00046D18" w:rsidRPr="00DE447B" w14:paraId="33FD09A6"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71E780F"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2.</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56F0909E"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Atbildīgā institūcija</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65E8EDF0" w14:textId="33AECD3A" w:rsidR="00DE447B" w:rsidRPr="00DE447B" w:rsidRDefault="00402E08" w:rsidP="00DE4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r>
      <w:tr w:rsidR="00046D18" w:rsidRPr="00DE447B" w14:paraId="2D7B3521" w14:textId="77777777" w:rsidTr="00046D1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D67E9A5" w14:textId="77777777" w:rsidR="00DE447B" w:rsidRPr="00DE447B" w:rsidRDefault="00DE447B" w:rsidP="00DE44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3.</w:t>
            </w:r>
          </w:p>
        </w:tc>
        <w:tc>
          <w:tcPr>
            <w:tcW w:w="1138" w:type="pct"/>
            <w:tcBorders>
              <w:top w:val="outset" w:sz="6" w:space="0" w:color="414142"/>
              <w:left w:val="outset" w:sz="6" w:space="0" w:color="414142"/>
              <w:bottom w:val="outset" w:sz="6" w:space="0" w:color="414142"/>
              <w:right w:val="outset" w:sz="6" w:space="0" w:color="414142"/>
            </w:tcBorders>
            <w:shd w:val="clear" w:color="auto" w:fill="FFFFFF"/>
            <w:hideMark/>
          </w:tcPr>
          <w:p w14:paraId="667B053A" w14:textId="77777777" w:rsidR="00DE447B" w:rsidRPr="00DE447B" w:rsidRDefault="00DE447B" w:rsidP="00DE447B">
            <w:pPr>
              <w:spacing w:after="0" w:line="240" w:lineRule="auto"/>
              <w:rPr>
                <w:rFonts w:ascii="Times New Roman" w:eastAsia="Times New Roman" w:hAnsi="Times New Roman" w:cs="Times New Roman"/>
                <w:sz w:val="24"/>
                <w:szCs w:val="24"/>
                <w:lang w:eastAsia="lv-LV"/>
              </w:rPr>
            </w:pPr>
            <w:r w:rsidRPr="00DE447B">
              <w:rPr>
                <w:rFonts w:ascii="Times New Roman" w:eastAsia="Times New Roman" w:hAnsi="Times New Roman" w:cs="Times New Roman"/>
                <w:sz w:val="24"/>
                <w:szCs w:val="24"/>
                <w:lang w:eastAsia="lv-LV"/>
              </w:rPr>
              <w:t>Cita informācija</w:t>
            </w:r>
          </w:p>
        </w:tc>
        <w:tc>
          <w:tcPr>
            <w:tcW w:w="3562" w:type="pct"/>
            <w:tcBorders>
              <w:top w:val="outset" w:sz="6" w:space="0" w:color="414142"/>
              <w:left w:val="outset" w:sz="6" w:space="0" w:color="414142"/>
              <w:bottom w:val="outset" w:sz="6" w:space="0" w:color="414142"/>
              <w:right w:val="outset" w:sz="6" w:space="0" w:color="414142"/>
            </w:tcBorders>
            <w:shd w:val="clear" w:color="auto" w:fill="FFFFFF"/>
            <w:hideMark/>
          </w:tcPr>
          <w:p w14:paraId="18847B4F" w14:textId="7B371B2A" w:rsidR="00DE447B" w:rsidRPr="00DE447B" w:rsidRDefault="00402E08" w:rsidP="00DE4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165A611C" w14:textId="6AB20C00" w:rsidR="00DE447B" w:rsidRDefault="00DE447B" w:rsidP="005D444B">
      <w:pPr>
        <w:spacing w:after="0" w:line="240" w:lineRule="auto"/>
        <w:contextualSpacing/>
        <w:rPr>
          <w:rFonts w:ascii="Times New Roman" w:eastAsia="Times New Roman" w:hAnsi="Times New Roman" w:cs="Times New Roman"/>
          <w:iCs/>
          <w:sz w:val="28"/>
          <w:szCs w:val="28"/>
          <w:lang w:eastAsia="lv-LV"/>
        </w:rPr>
      </w:pPr>
      <w:r w:rsidRPr="00DE447B">
        <w:rPr>
          <w:rFonts w:ascii="Arial" w:eastAsia="Times New Roman" w:hAnsi="Arial" w:cs="Arial"/>
          <w:color w:val="414142"/>
          <w:sz w:val="27"/>
          <w:szCs w:val="27"/>
          <w:shd w:val="clear" w:color="auto" w:fill="FFFFFF"/>
          <w:lang w:eastAsia="lv-LV"/>
        </w:rPr>
        <w:lastRenderedPageBreak/>
        <w:t> </w:t>
      </w:r>
    </w:p>
    <w:tbl>
      <w:tblPr>
        <w:tblStyle w:val="TableGrid"/>
        <w:tblW w:w="5000" w:type="pct"/>
        <w:tblLook w:val="04A0" w:firstRow="1" w:lastRow="0" w:firstColumn="1" w:lastColumn="0" w:noHBand="0" w:noVBand="1"/>
      </w:tblPr>
      <w:tblGrid>
        <w:gridCol w:w="529"/>
        <w:gridCol w:w="2794"/>
        <w:gridCol w:w="6021"/>
      </w:tblGrid>
      <w:tr w:rsidR="008D3E90" w14:paraId="65BDD4F9" w14:textId="4AFBDCB3" w:rsidTr="0064745E">
        <w:tc>
          <w:tcPr>
            <w:tcW w:w="0" w:type="auto"/>
            <w:gridSpan w:val="3"/>
            <w:hideMark/>
          </w:tcPr>
          <w:p w14:paraId="3B4E913A" w14:textId="302E0EDA" w:rsidR="00B46EE6"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D3E90" w14:paraId="27BA2A9F" w14:textId="50263284" w:rsidTr="00402E08">
        <w:tc>
          <w:tcPr>
            <w:tcW w:w="283" w:type="pct"/>
            <w:hideMark/>
          </w:tcPr>
          <w:p w14:paraId="3EA053C3" w14:textId="3DC3ECC8"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1.</w:t>
            </w:r>
          </w:p>
        </w:tc>
        <w:tc>
          <w:tcPr>
            <w:tcW w:w="1495" w:type="pct"/>
          </w:tcPr>
          <w:p w14:paraId="0A36841B" w14:textId="6CA39856"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Saistības pret Eiropas Savienību</w:t>
            </w:r>
          </w:p>
        </w:tc>
        <w:tc>
          <w:tcPr>
            <w:tcW w:w="3222" w:type="pct"/>
          </w:tcPr>
          <w:p w14:paraId="1391DE18" w14:textId="43158A7D" w:rsidR="0064745E" w:rsidRPr="00C41B05" w:rsidRDefault="0064745E" w:rsidP="0064745E">
            <w:pPr>
              <w:spacing w:before="60" w:after="60"/>
              <w:jc w:val="both"/>
              <w:rPr>
                <w:rFonts w:ascii="Times New Roman" w:hAnsi="Times New Roman" w:cs="Times New Roman"/>
                <w:sz w:val="24"/>
                <w:szCs w:val="24"/>
              </w:rPr>
            </w:pPr>
            <w:r w:rsidRPr="00C41B05">
              <w:rPr>
                <w:rFonts w:ascii="Times New Roman" w:hAnsi="Times New Roman" w:cs="Times New Roman"/>
                <w:sz w:val="24"/>
                <w:szCs w:val="24"/>
              </w:rPr>
              <w:t>Direktīva 2018/2001</w:t>
            </w:r>
          </w:p>
          <w:p w14:paraId="646CC0A0" w14:textId="2C6EB83A" w:rsidR="00503667" w:rsidRPr="00C41B05" w:rsidRDefault="00503667" w:rsidP="0064745E">
            <w:pPr>
              <w:jc w:val="both"/>
              <w:rPr>
                <w:rFonts w:ascii="Times New Roman" w:hAnsi="Times New Roman" w:cs="Times New Roman"/>
                <w:bCs/>
                <w:sz w:val="24"/>
                <w:szCs w:val="24"/>
              </w:rPr>
            </w:pPr>
          </w:p>
        </w:tc>
      </w:tr>
      <w:tr w:rsidR="008D3E90" w14:paraId="6DC2F42F" w14:textId="3B26AFB0" w:rsidTr="00402E08">
        <w:tc>
          <w:tcPr>
            <w:tcW w:w="283" w:type="pct"/>
          </w:tcPr>
          <w:p w14:paraId="15AB7562" w14:textId="7073BA47"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2.</w:t>
            </w:r>
          </w:p>
        </w:tc>
        <w:tc>
          <w:tcPr>
            <w:tcW w:w="1495" w:type="pct"/>
          </w:tcPr>
          <w:p w14:paraId="2A95628A" w14:textId="141D836F"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Citas starptautiskās saistības</w:t>
            </w:r>
          </w:p>
        </w:tc>
        <w:tc>
          <w:tcPr>
            <w:tcW w:w="3222" w:type="pct"/>
          </w:tcPr>
          <w:p w14:paraId="562ECC8D" w14:textId="785B148B"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hAnsi="Times New Roman" w:cs="Times New Roman"/>
                <w:sz w:val="24"/>
                <w:szCs w:val="24"/>
              </w:rPr>
              <w:t>Projekts šo jomu neskar.</w:t>
            </w:r>
          </w:p>
        </w:tc>
      </w:tr>
      <w:tr w:rsidR="008D3E90" w14:paraId="10F83307" w14:textId="5C6A205A" w:rsidTr="00402E08">
        <w:tc>
          <w:tcPr>
            <w:tcW w:w="283" w:type="pct"/>
          </w:tcPr>
          <w:p w14:paraId="28564740" w14:textId="7C8440DB"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3.</w:t>
            </w:r>
          </w:p>
        </w:tc>
        <w:tc>
          <w:tcPr>
            <w:tcW w:w="1495" w:type="pct"/>
          </w:tcPr>
          <w:p w14:paraId="474D5C49" w14:textId="3A6EB681"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 informācija</w:t>
            </w:r>
          </w:p>
        </w:tc>
        <w:tc>
          <w:tcPr>
            <w:tcW w:w="3222" w:type="pct"/>
          </w:tcPr>
          <w:p w14:paraId="6E680272" w14:textId="74382620"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Nav.</w:t>
            </w:r>
          </w:p>
        </w:tc>
      </w:tr>
    </w:tbl>
    <w:p w14:paraId="1B876B0E" w14:textId="1D74968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24" w:type="pct"/>
        <w:tblLook w:val="04A0" w:firstRow="1" w:lastRow="0" w:firstColumn="1" w:lastColumn="0" w:noHBand="0" w:noVBand="1"/>
      </w:tblPr>
      <w:tblGrid>
        <w:gridCol w:w="1746"/>
        <w:gridCol w:w="2293"/>
        <w:gridCol w:w="2616"/>
        <w:gridCol w:w="2734"/>
      </w:tblGrid>
      <w:tr w:rsidR="008D3E90" w14:paraId="47341335" w14:textId="77777777" w:rsidTr="00BC3301">
        <w:tc>
          <w:tcPr>
            <w:tcW w:w="5000" w:type="pct"/>
            <w:gridSpan w:val="4"/>
            <w:hideMark/>
          </w:tcPr>
          <w:p w14:paraId="50E047EC" w14:textId="77777777" w:rsidR="00B46EE6" w:rsidRPr="00503667" w:rsidRDefault="00D77315" w:rsidP="00533476">
            <w:pPr>
              <w:spacing w:before="100" w:beforeAutospacing="1" w:after="100" w:afterAutospacing="1" w:line="293" w:lineRule="atLeast"/>
              <w:ind w:left="112"/>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1. tabula</w:t>
            </w:r>
            <w:r w:rsidRPr="00503667">
              <w:rPr>
                <w:rFonts w:ascii="Times New Roman" w:eastAsia="Times New Roman" w:hAnsi="Times New Roman" w:cs="Times New Roman"/>
                <w:b/>
                <w:bCs/>
                <w:sz w:val="24"/>
                <w:szCs w:val="24"/>
                <w:lang w:eastAsia="lv-LV"/>
              </w:rPr>
              <w:br/>
              <w:t>Tiesību akta projekta atbilstība ES tiesību aktiem</w:t>
            </w:r>
          </w:p>
        </w:tc>
      </w:tr>
      <w:tr w:rsidR="008D3E90" w14:paraId="4A60F008" w14:textId="77777777" w:rsidTr="00BC3301">
        <w:tc>
          <w:tcPr>
            <w:tcW w:w="930" w:type="pct"/>
            <w:hideMark/>
          </w:tcPr>
          <w:p w14:paraId="33D1B65D" w14:textId="77777777" w:rsidR="00B46EE6" w:rsidRPr="00503667" w:rsidRDefault="00D77315" w:rsidP="00B46EE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Attiecīgā ES tiesību akta datums, numurs un nosaukums</w:t>
            </w:r>
          </w:p>
        </w:tc>
        <w:tc>
          <w:tcPr>
            <w:tcW w:w="4070" w:type="pct"/>
            <w:gridSpan w:val="3"/>
            <w:hideMark/>
          </w:tcPr>
          <w:p w14:paraId="0A39117F" w14:textId="0E07C98A" w:rsidR="00B46EE6" w:rsidRPr="00C41B05" w:rsidRDefault="0064745E" w:rsidP="00402E08">
            <w:pPr>
              <w:jc w:val="both"/>
              <w:rPr>
                <w:rFonts w:ascii="Times New Roman" w:hAnsi="Times New Roman" w:cs="Times New Roman"/>
                <w:bCs/>
                <w:sz w:val="24"/>
                <w:szCs w:val="24"/>
              </w:rPr>
            </w:pPr>
            <w:r w:rsidRPr="00C41B05">
              <w:rPr>
                <w:rFonts w:ascii="Times New Roman" w:eastAsia="Calibri" w:hAnsi="Times New Roman" w:cs="Times New Roman"/>
                <w:bCs/>
                <w:sz w:val="24"/>
                <w:szCs w:val="24"/>
              </w:rPr>
              <w:t>Direktīva 2018/2001</w:t>
            </w:r>
            <w:r w:rsidRPr="00C41B05">
              <w:rPr>
                <w:rFonts w:ascii="Times New Roman" w:hAnsi="Times New Roman" w:cs="Times New Roman"/>
                <w:bCs/>
                <w:sz w:val="24"/>
                <w:szCs w:val="24"/>
              </w:rPr>
              <w:t xml:space="preserve"> </w:t>
            </w:r>
          </w:p>
        </w:tc>
      </w:tr>
      <w:tr w:rsidR="0008249C" w:rsidRPr="0064745E" w14:paraId="5B287A17" w14:textId="77777777" w:rsidTr="00BC3301">
        <w:tc>
          <w:tcPr>
            <w:tcW w:w="930" w:type="pct"/>
            <w:hideMark/>
          </w:tcPr>
          <w:p w14:paraId="03E533E8"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A</w:t>
            </w:r>
          </w:p>
        </w:tc>
        <w:tc>
          <w:tcPr>
            <w:tcW w:w="1221" w:type="pct"/>
            <w:hideMark/>
          </w:tcPr>
          <w:p w14:paraId="0B050C53"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B</w:t>
            </w:r>
          </w:p>
        </w:tc>
        <w:tc>
          <w:tcPr>
            <w:tcW w:w="1393" w:type="pct"/>
            <w:hideMark/>
          </w:tcPr>
          <w:p w14:paraId="5BB672BD"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C</w:t>
            </w:r>
          </w:p>
        </w:tc>
        <w:tc>
          <w:tcPr>
            <w:tcW w:w="1456" w:type="pct"/>
            <w:hideMark/>
          </w:tcPr>
          <w:p w14:paraId="015CAB69"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D</w:t>
            </w:r>
          </w:p>
        </w:tc>
      </w:tr>
      <w:tr w:rsidR="0008249C" w:rsidRPr="0064745E" w14:paraId="3FCCDF49" w14:textId="77777777" w:rsidTr="00BC3301">
        <w:tc>
          <w:tcPr>
            <w:tcW w:w="930" w:type="pct"/>
            <w:hideMark/>
          </w:tcPr>
          <w:p w14:paraId="3AE09EDF"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Attiecīgā ES tiesību akta panta numurs (uzskaitot katru tiesību akta vienību – pantu, daļu, punktu, apakšpunktu)</w:t>
            </w:r>
          </w:p>
        </w:tc>
        <w:tc>
          <w:tcPr>
            <w:tcW w:w="1221" w:type="pct"/>
            <w:hideMark/>
          </w:tcPr>
          <w:p w14:paraId="563BA023"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Projekta vienība, kas pārņem vai ievieš katru šīs tabulas A ailē minēto ES tiesību akta vienību, vai tiesību akts, kur attiecīgā ES tiesību akta vienība pārņemta vai ieviesta</w:t>
            </w:r>
          </w:p>
        </w:tc>
        <w:tc>
          <w:tcPr>
            <w:tcW w:w="1393" w:type="pct"/>
            <w:hideMark/>
          </w:tcPr>
          <w:p w14:paraId="487B315C"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A ailē minētās ES tiesību akta vienības tiek pārņemtas vai ieviestas pilnībā vai daļēji.</w:t>
            </w:r>
          </w:p>
          <w:p w14:paraId="39217DAC"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attiecīgā ES tiesību akta vienība tiek pārņemta vai ieviesta daļēji, sniedz attiecīgu skaidrojumu, kā arī precīzi norāda, kad un kādā veidā ES tiesību akta vienība tiks pārņemta vai ieviesta pilnībā.</w:t>
            </w:r>
          </w:p>
          <w:p w14:paraId="54DF14DD"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Norāda institūciju, kas ir atbildīga par šo saistību izpildi pilnībā</w:t>
            </w:r>
          </w:p>
        </w:tc>
        <w:tc>
          <w:tcPr>
            <w:tcW w:w="1456" w:type="pct"/>
            <w:hideMark/>
          </w:tcPr>
          <w:p w14:paraId="0D3032E9"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B ailē minētās projekta vienības paredz stingrākas prasības nekā šīs tabulas A ailē minētās ES tiesību akta vienības.</w:t>
            </w:r>
          </w:p>
          <w:p w14:paraId="0D1DD935"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projekts satur stingrākas prasības nekā attiecīgais ES tiesību akts, norāda pamatojumu un samērīgumu.</w:t>
            </w:r>
          </w:p>
          <w:p w14:paraId="4D228172"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810472" w:rsidRPr="005A48A5" w14:paraId="552371D3" w14:textId="77777777" w:rsidTr="00BC3301">
        <w:tc>
          <w:tcPr>
            <w:tcW w:w="930" w:type="pct"/>
          </w:tcPr>
          <w:p w14:paraId="319ECA70" w14:textId="626379CC" w:rsidR="00810472" w:rsidRPr="005A48A5" w:rsidRDefault="007B2E47" w:rsidP="00810472">
            <w:pPr>
              <w:rPr>
                <w:rFonts w:ascii="Times New Roman" w:eastAsia="Times New Roman" w:hAnsi="Times New Roman" w:cs="Times New Roman"/>
                <w:sz w:val="24"/>
                <w:szCs w:val="24"/>
                <w:lang w:eastAsia="lv-LV"/>
              </w:rPr>
            </w:pPr>
            <w:r w:rsidRPr="005A48A5">
              <w:rPr>
                <w:rFonts w:ascii="Times New Roman" w:eastAsia="Times New Roman" w:hAnsi="Times New Roman" w:cs="Times New Roman"/>
                <w:sz w:val="24"/>
                <w:szCs w:val="24"/>
                <w:lang w:eastAsia="lv-LV"/>
              </w:rPr>
              <w:t>Direktīvas 2018/2001 2.panta 25.punkts</w:t>
            </w:r>
          </w:p>
        </w:tc>
        <w:tc>
          <w:tcPr>
            <w:tcW w:w="1221" w:type="pct"/>
          </w:tcPr>
          <w:p w14:paraId="33C8F923" w14:textId="7605D040" w:rsidR="00810472" w:rsidRPr="005A48A5" w:rsidRDefault="007B2E47" w:rsidP="00810472">
            <w:pPr>
              <w:rPr>
                <w:rFonts w:ascii="Times New Roman" w:eastAsia="Times New Roman" w:hAnsi="Times New Roman" w:cs="Times New Roman"/>
                <w:sz w:val="24"/>
                <w:szCs w:val="24"/>
                <w:lang w:eastAsia="lv-LV"/>
              </w:rPr>
            </w:pPr>
            <w:r w:rsidRPr="005A48A5">
              <w:rPr>
                <w:rFonts w:ascii="Times New Roman" w:eastAsia="Times New Roman" w:hAnsi="Times New Roman" w:cs="Times New Roman"/>
                <w:sz w:val="24"/>
                <w:szCs w:val="24"/>
                <w:lang w:eastAsia="lv-LV"/>
              </w:rPr>
              <w:t>Noteikumu projekta 2.</w:t>
            </w:r>
            <w:r w:rsidR="00BB743A">
              <w:rPr>
                <w:rFonts w:ascii="Times New Roman" w:eastAsia="Times New Roman" w:hAnsi="Times New Roman" w:cs="Times New Roman"/>
                <w:sz w:val="24"/>
                <w:szCs w:val="24"/>
                <w:lang w:eastAsia="lv-LV"/>
              </w:rPr>
              <w:t>5</w:t>
            </w:r>
            <w:r w:rsidRPr="005A48A5">
              <w:rPr>
                <w:rFonts w:ascii="Times New Roman" w:eastAsia="Times New Roman" w:hAnsi="Times New Roman" w:cs="Times New Roman"/>
                <w:sz w:val="24"/>
                <w:szCs w:val="24"/>
                <w:lang w:eastAsia="lv-LV"/>
              </w:rPr>
              <w:t>.punkts</w:t>
            </w:r>
          </w:p>
        </w:tc>
        <w:tc>
          <w:tcPr>
            <w:tcW w:w="1393" w:type="pct"/>
          </w:tcPr>
          <w:p w14:paraId="70EAE67D" w14:textId="153FC8B1" w:rsidR="00810472" w:rsidRPr="005A48A5" w:rsidRDefault="005A48A5" w:rsidP="00810472">
            <w:pPr>
              <w:jc w:val="both"/>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7E992B6A" w14:textId="76F1191E" w:rsidR="00810472" w:rsidRPr="005A48A5" w:rsidRDefault="005A48A5" w:rsidP="00810472">
            <w:pPr>
              <w:rPr>
                <w:rFonts w:ascii="Times New Roman" w:eastAsia="Times New Roman" w:hAnsi="Times New Roman" w:cs="Times New Roman"/>
                <w:sz w:val="24"/>
                <w:szCs w:val="24"/>
                <w:lang w:eastAsia="lv-LV"/>
              </w:rPr>
            </w:pPr>
            <w:r w:rsidRPr="005A48A5">
              <w:rPr>
                <w:rFonts w:ascii="Times New Roman" w:hAnsi="Times New Roman" w:cs="Times New Roman"/>
                <w:sz w:val="24"/>
                <w:szCs w:val="24"/>
              </w:rPr>
              <w:t>Projekts nesatur stingrākas prasības nekā attiecīgais ES tiesību akts</w:t>
            </w:r>
          </w:p>
        </w:tc>
      </w:tr>
      <w:tr w:rsidR="00F95130" w14:paraId="1DFA87CB" w14:textId="77777777" w:rsidTr="00BC3301">
        <w:tc>
          <w:tcPr>
            <w:tcW w:w="930" w:type="pct"/>
          </w:tcPr>
          <w:p w14:paraId="4BD29048" w14:textId="20FF6105" w:rsidR="00F95130" w:rsidRPr="00503667" w:rsidRDefault="00F95130" w:rsidP="00F9513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2018/2001 2.panta 26.punkts</w:t>
            </w:r>
          </w:p>
        </w:tc>
        <w:tc>
          <w:tcPr>
            <w:tcW w:w="1221" w:type="pct"/>
          </w:tcPr>
          <w:p w14:paraId="67F5F1D2" w14:textId="581324E7" w:rsidR="00F95130" w:rsidRPr="00503667" w:rsidRDefault="00F95130" w:rsidP="00F9513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2.</w:t>
            </w:r>
            <w:r w:rsidR="00BB743A">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.punkts</w:t>
            </w:r>
          </w:p>
        </w:tc>
        <w:tc>
          <w:tcPr>
            <w:tcW w:w="1393" w:type="pct"/>
          </w:tcPr>
          <w:p w14:paraId="342221B4" w14:textId="1AAA6E6D" w:rsidR="00F95130" w:rsidRPr="00503667" w:rsidRDefault="00F95130" w:rsidP="00F95130">
            <w:pPr>
              <w:rPr>
                <w:rFonts w:ascii="Times New Roman" w:eastAsia="Times New Roman" w:hAnsi="Times New Roman" w:cs="Times New Roman"/>
                <w:sz w:val="24"/>
                <w:szCs w:val="24"/>
                <w:lang w:eastAsia="lv-LV"/>
              </w:rPr>
            </w:pPr>
            <w:r w:rsidRPr="005A48A5">
              <w:rPr>
                <w:rFonts w:ascii="Times New Roman" w:hAnsi="Times New Roman" w:cs="Times New Roman"/>
                <w:sz w:val="24"/>
                <w:szCs w:val="24"/>
              </w:rPr>
              <w:t>Noteikumu projekts pārņem pilnībā</w:t>
            </w:r>
          </w:p>
        </w:tc>
        <w:tc>
          <w:tcPr>
            <w:tcW w:w="1456" w:type="pct"/>
          </w:tcPr>
          <w:p w14:paraId="1C73B52F" w14:textId="175B18B4" w:rsidR="00F95130" w:rsidRPr="00503667" w:rsidRDefault="00F95130" w:rsidP="00F95130">
            <w:pPr>
              <w:rPr>
                <w:rFonts w:ascii="Times New Roman" w:eastAsia="Times New Roman" w:hAnsi="Times New Roman" w:cs="Times New Roman"/>
                <w:sz w:val="24"/>
                <w:szCs w:val="24"/>
                <w:lang w:eastAsia="lv-LV"/>
              </w:rPr>
            </w:pPr>
            <w:r w:rsidRPr="005A48A5">
              <w:rPr>
                <w:rFonts w:ascii="Times New Roman" w:hAnsi="Times New Roman" w:cs="Times New Roman"/>
                <w:sz w:val="24"/>
                <w:szCs w:val="24"/>
              </w:rPr>
              <w:t>Projekts nesatur stingrākas prasības nekā attiecīgais ES tiesību akts</w:t>
            </w:r>
          </w:p>
        </w:tc>
      </w:tr>
      <w:tr w:rsidR="00F95130" w14:paraId="285B8D93" w14:textId="77777777" w:rsidTr="00BC3301">
        <w:tc>
          <w:tcPr>
            <w:tcW w:w="930" w:type="pct"/>
          </w:tcPr>
          <w:p w14:paraId="6FAFC97F" w14:textId="011EB202" w:rsidR="00F95130" w:rsidRPr="00503667" w:rsidRDefault="00F95130" w:rsidP="00F9513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Direktīvas 2018/2001 </w:t>
            </w:r>
            <w:r>
              <w:rPr>
                <w:rFonts w:ascii="Times New Roman" w:eastAsia="Times New Roman" w:hAnsi="Times New Roman" w:cs="Times New Roman"/>
                <w:sz w:val="24"/>
                <w:szCs w:val="24"/>
                <w:lang w:eastAsia="lv-LV"/>
              </w:rPr>
              <w:lastRenderedPageBreak/>
              <w:t>2.panta 30.punkts</w:t>
            </w:r>
          </w:p>
        </w:tc>
        <w:tc>
          <w:tcPr>
            <w:tcW w:w="1221" w:type="pct"/>
          </w:tcPr>
          <w:p w14:paraId="45D21249" w14:textId="717BA348" w:rsidR="00F95130" w:rsidRPr="00503667" w:rsidRDefault="00F95130" w:rsidP="00F9513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Noteikumu projekta 2.</w:t>
            </w:r>
            <w:r w:rsidR="00BB743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.punkts</w:t>
            </w:r>
          </w:p>
        </w:tc>
        <w:tc>
          <w:tcPr>
            <w:tcW w:w="1393" w:type="pct"/>
          </w:tcPr>
          <w:p w14:paraId="27144BD2" w14:textId="3A736FAC" w:rsidR="00F95130" w:rsidRPr="00503667" w:rsidRDefault="00F95130" w:rsidP="00F95130">
            <w:pPr>
              <w:rPr>
                <w:rFonts w:ascii="Times New Roman" w:eastAsia="Times New Roman" w:hAnsi="Times New Roman" w:cs="Times New Roman"/>
                <w:sz w:val="24"/>
                <w:szCs w:val="24"/>
                <w:lang w:eastAsia="lv-LV"/>
              </w:rPr>
            </w:pPr>
            <w:r w:rsidRPr="005A48A5">
              <w:rPr>
                <w:rFonts w:ascii="Times New Roman" w:hAnsi="Times New Roman" w:cs="Times New Roman"/>
                <w:sz w:val="24"/>
                <w:szCs w:val="24"/>
              </w:rPr>
              <w:t>Noteikumu projekts pārņem pilnībā</w:t>
            </w:r>
          </w:p>
        </w:tc>
        <w:tc>
          <w:tcPr>
            <w:tcW w:w="1456" w:type="pct"/>
          </w:tcPr>
          <w:p w14:paraId="50AD6DD6" w14:textId="798FF5CB" w:rsidR="00F95130" w:rsidRPr="00503667" w:rsidRDefault="00F95130" w:rsidP="00F95130">
            <w:pPr>
              <w:rPr>
                <w:rFonts w:ascii="Times New Roman" w:eastAsia="Times New Roman" w:hAnsi="Times New Roman" w:cs="Times New Roman"/>
                <w:sz w:val="24"/>
                <w:szCs w:val="24"/>
                <w:lang w:eastAsia="lv-LV"/>
              </w:rPr>
            </w:pPr>
            <w:r w:rsidRPr="005A48A5">
              <w:rPr>
                <w:rFonts w:ascii="Times New Roman" w:hAnsi="Times New Roman" w:cs="Times New Roman"/>
                <w:sz w:val="24"/>
                <w:szCs w:val="24"/>
              </w:rPr>
              <w:t>Projekts nesatur stingrākas prasības nekā attiecīgais ES tiesību akts</w:t>
            </w:r>
          </w:p>
        </w:tc>
      </w:tr>
      <w:tr w:rsidR="00F95130" w14:paraId="3F43366B" w14:textId="77777777" w:rsidTr="00BC3301">
        <w:tc>
          <w:tcPr>
            <w:tcW w:w="930" w:type="pct"/>
          </w:tcPr>
          <w:p w14:paraId="5B11450E" w14:textId="0DE27039" w:rsidR="00F95130" w:rsidRPr="00E6616C" w:rsidRDefault="00F95130" w:rsidP="00F9513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2018/2001 2.panta 37.punkts</w:t>
            </w:r>
          </w:p>
        </w:tc>
        <w:tc>
          <w:tcPr>
            <w:tcW w:w="1221" w:type="pct"/>
          </w:tcPr>
          <w:p w14:paraId="409303A0" w14:textId="2F33FA8B" w:rsidR="00F95130" w:rsidRPr="00100F5F" w:rsidRDefault="00F95130" w:rsidP="00F95130">
            <w:pPr>
              <w:rPr>
                <w:rFonts w:ascii="Times New Roman" w:hAnsi="Times New Roman" w:cs="Times New Roman"/>
                <w:sz w:val="24"/>
                <w:szCs w:val="24"/>
              </w:rPr>
            </w:pPr>
            <w:r>
              <w:rPr>
                <w:rFonts w:ascii="Times New Roman" w:eastAsia="Times New Roman" w:hAnsi="Times New Roman" w:cs="Times New Roman"/>
                <w:sz w:val="24"/>
                <w:szCs w:val="24"/>
                <w:lang w:eastAsia="lv-LV"/>
              </w:rPr>
              <w:t>Noteikumu projekta 2.</w:t>
            </w:r>
            <w:r w:rsidR="00BB743A">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.punkts</w:t>
            </w:r>
          </w:p>
        </w:tc>
        <w:tc>
          <w:tcPr>
            <w:tcW w:w="1393" w:type="pct"/>
          </w:tcPr>
          <w:p w14:paraId="62FEED49" w14:textId="6C3BDCB3" w:rsidR="00F95130" w:rsidRPr="00BB5BA0"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68E1F364" w14:textId="4F8EABBF" w:rsidR="00F95130" w:rsidRPr="00BB5BA0"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188893C7" w14:textId="77777777" w:rsidTr="00BC3301">
        <w:tc>
          <w:tcPr>
            <w:tcW w:w="930" w:type="pct"/>
          </w:tcPr>
          <w:p w14:paraId="6D5EC4DB" w14:textId="57447980" w:rsidR="00F95130" w:rsidRPr="00503667" w:rsidRDefault="00F95130" w:rsidP="00F95130">
            <w:pPr>
              <w:rPr>
                <w:rFonts w:ascii="Times New Roman" w:hAnsi="Times New Roman" w:cs="Times New Roman"/>
                <w:sz w:val="24"/>
                <w:szCs w:val="24"/>
              </w:rPr>
            </w:pPr>
            <w:r>
              <w:rPr>
                <w:rFonts w:ascii="Times New Roman" w:eastAsia="Times New Roman" w:hAnsi="Times New Roman" w:cs="Times New Roman"/>
                <w:sz w:val="24"/>
                <w:szCs w:val="24"/>
                <w:lang w:eastAsia="lv-LV"/>
              </w:rPr>
              <w:t>Direktīvas 2018/2001 2.panta 45.punkts</w:t>
            </w:r>
          </w:p>
        </w:tc>
        <w:tc>
          <w:tcPr>
            <w:tcW w:w="1221" w:type="pct"/>
          </w:tcPr>
          <w:p w14:paraId="67B2F786" w14:textId="781F63DC" w:rsidR="00F95130" w:rsidRPr="00503667" w:rsidRDefault="00F95130" w:rsidP="00F95130">
            <w:pPr>
              <w:rPr>
                <w:rFonts w:ascii="Times New Roman" w:hAnsi="Times New Roman" w:cs="Times New Roman"/>
                <w:sz w:val="24"/>
                <w:szCs w:val="24"/>
              </w:rPr>
            </w:pPr>
            <w:r>
              <w:rPr>
                <w:rFonts w:ascii="Times New Roman" w:eastAsia="Times New Roman" w:hAnsi="Times New Roman" w:cs="Times New Roman"/>
                <w:sz w:val="24"/>
                <w:szCs w:val="24"/>
                <w:lang w:eastAsia="lv-LV"/>
              </w:rPr>
              <w:t>Noteikumu projekta 2.</w:t>
            </w:r>
            <w:r w:rsidR="00BB743A">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.punkts</w:t>
            </w:r>
          </w:p>
        </w:tc>
        <w:tc>
          <w:tcPr>
            <w:tcW w:w="1393" w:type="pct"/>
          </w:tcPr>
          <w:p w14:paraId="57CEB428" w14:textId="3519DB89"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2FE252A0" w14:textId="3C07F1BC"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064C974D" w14:textId="77777777" w:rsidTr="00BC3301">
        <w:tc>
          <w:tcPr>
            <w:tcW w:w="930" w:type="pct"/>
          </w:tcPr>
          <w:p w14:paraId="33F357F3" w14:textId="18444898" w:rsidR="00F95130" w:rsidRPr="00F002FA" w:rsidRDefault="00F95130" w:rsidP="00F95130">
            <w:pPr>
              <w:rPr>
                <w:rFonts w:ascii="Times New Roman" w:hAnsi="Times New Roman" w:cs="Times New Roman"/>
                <w:sz w:val="24"/>
                <w:szCs w:val="24"/>
              </w:rPr>
            </w:pPr>
            <w:r>
              <w:rPr>
                <w:rFonts w:ascii="Times New Roman" w:eastAsia="Times New Roman" w:hAnsi="Times New Roman" w:cs="Times New Roman"/>
                <w:sz w:val="24"/>
                <w:szCs w:val="24"/>
                <w:lang w:eastAsia="lv-LV"/>
              </w:rPr>
              <w:t>Direktīvas 2018/2001 2.panta 46.punkts</w:t>
            </w:r>
          </w:p>
        </w:tc>
        <w:tc>
          <w:tcPr>
            <w:tcW w:w="1221" w:type="pct"/>
          </w:tcPr>
          <w:p w14:paraId="1981C199" w14:textId="6746E60E" w:rsidR="00F95130" w:rsidRPr="00100F5F" w:rsidRDefault="00F95130" w:rsidP="00F95130">
            <w:pPr>
              <w:rPr>
                <w:rFonts w:ascii="Times New Roman" w:hAnsi="Times New Roman" w:cs="Times New Roman"/>
                <w:sz w:val="24"/>
                <w:szCs w:val="24"/>
              </w:rPr>
            </w:pPr>
            <w:r>
              <w:rPr>
                <w:rFonts w:ascii="Times New Roman" w:eastAsia="Times New Roman" w:hAnsi="Times New Roman" w:cs="Times New Roman"/>
                <w:sz w:val="24"/>
                <w:szCs w:val="24"/>
                <w:lang w:eastAsia="lv-LV"/>
              </w:rPr>
              <w:t>Noteikumu projekta 2.1</w:t>
            </w:r>
            <w:r w:rsidR="00BB743A">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.punkts</w:t>
            </w:r>
          </w:p>
        </w:tc>
        <w:tc>
          <w:tcPr>
            <w:tcW w:w="1393" w:type="pct"/>
          </w:tcPr>
          <w:p w14:paraId="21ECC687" w14:textId="29E5F1A9" w:rsidR="00F95130" w:rsidRPr="00BB5BA0"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1388E883" w14:textId="75749717" w:rsidR="00F95130" w:rsidRPr="00BB5BA0"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0E2A140D" w14:textId="77777777" w:rsidTr="00BC3301">
        <w:tc>
          <w:tcPr>
            <w:tcW w:w="930" w:type="pct"/>
          </w:tcPr>
          <w:p w14:paraId="64890339" w14:textId="60E0312B" w:rsidR="00F95130" w:rsidRPr="00503667" w:rsidRDefault="00F95130" w:rsidP="00F95130">
            <w:pPr>
              <w:rPr>
                <w:rFonts w:ascii="Times New Roman" w:hAnsi="Times New Roman" w:cs="Times New Roman"/>
                <w:sz w:val="24"/>
                <w:szCs w:val="24"/>
              </w:rPr>
            </w:pPr>
            <w:r>
              <w:rPr>
                <w:rFonts w:ascii="Times New Roman" w:eastAsia="Times New Roman" w:hAnsi="Times New Roman" w:cs="Times New Roman"/>
                <w:sz w:val="24"/>
                <w:szCs w:val="24"/>
                <w:lang w:eastAsia="lv-LV"/>
              </w:rPr>
              <w:t>Direktīvas 2018/2001 2.panta 47.punkts</w:t>
            </w:r>
          </w:p>
        </w:tc>
        <w:tc>
          <w:tcPr>
            <w:tcW w:w="1221" w:type="pct"/>
          </w:tcPr>
          <w:p w14:paraId="774D8CC7" w14:textId="25F4A019" w:rsidR="00F95130" w:rsidRPr="00503667" w:rsidRDefault="00F95130" w:rsidP="00F95130">
            <w:pPr>
              <w:rPr>
                <w:rFonts w:ascii="Times New Roman" w:hAnsi="Times New Roman" w:cs="Times New Roman"/>
                <w:sz w:val="24"/>
                <w:szCs w:val="24"/>
              </w:rPr>
            </w:pPr>
            <w:r>
              <w:rPr>
                <w:rFonts w:ascii="Times New Roman" w:eastAsia="Times New Roman" w:hAnsi="Times New Roman" w:cs="Times New Roman"/>
                <w:sz w:val="24"/>
                <w:szCs w:val="24"/>
                <w:lang w:eastAsia="lv-LV"/>
              </w:rPr>
              <w:t>Noteikumu projekta 2.1</w:t>
            </w:r>
            <w:r w:rsidR="00BB743A">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.punkts</w:t>
            </w:r>
          </w:p>
        </w:tc>
        <w:tc>
          <w:tcPr>
            <w:tcW w:w="1393" w:type="pct"/>
          </w:tcPr>
          <w:p w14:paraId="751E9DC9" w14:textId="03EC2BA3"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32980CA6" w14:textId="1652C709"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57D2B9C5" w14:textId="77777777" w:rsidTr="00BC3301">
        <w:tc>
          <w:tcPr>
            <w:tcW w:w="930" w:type="pct"/>
          </w:tcPr>
          <w:p w14:paraId="7F4FDEBB" w14:textId="436C430D"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 29.panta 2.punkts</w:t>
            </w:r>
          </w:p>
        </w:tc>
        <w:tc>
          <w:tcPr>
            <w:tcW w:w="1221" w:type="pct"/>
          </w:tcPr>
          <w:p w14:paraId="7D1C9327" w14:textId="77777777" w:rsidR="00F95130"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w:t>
            </w:r>
          </w:p>
          <w:p w14:paraId="3620ABFD" w14:textId="4A9FF67A"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4.punkts</w:t>
            </w:r>
          </w:p>
        </w:tc>
        <w:tc>
          <w:tcPr>
            <w:tcW w:w="1393" w:type="pct"/>
          </w:tcPr>
          <w:p w14:paraId="1E72CCB9" w14:textId="40EA40F6"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35249772" w14:textId="75CAEDB0"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368371A0" w14:textId="77777777" w:rsidTr="00BC3301">
        <w:tc>
          <w:tcPr>
            <w:tcW w:w="930" w:type="pct"/>
          </w:tcPr>
          <w:p w14:paraId="361C63AD" w14:textId="33DDC797" w:rsidR="00F95130" w:rsidRPr="00F002FA"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 29.panta 3.punkts</w:t>
            </w:r>
          </w:p>
        </w:tc>
        <w:tc>
          <w:tcPr>
            <w:tcW w:w="1221" w:type="pct"/>
          </w:tcPr>
          <w:p w14:paraId="508C0E11" w14:textId="77777777" w:rsidR="00F95130"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w:t>
            </w:r>
          </w:p>
          <w:p w14:paraId="7A28B272" w14:textId="367422A8" w:rsidR="00F95130" w:rsidRPr="00100F5F" w:rsidRDefault="00F95130" w:rsidP="00F95130">
            <w:pPr>
              <w:rPr>
                <w:rFonts w:ascii="Times New Roman" w:hAnsi="Times New Roman" w:cs="Times New Roman"/>
                <w:sz w:val="24"/>
                <w:szCs w:val="24"/>
              </w:rPr>
            </w:pPr>
            <w:r>
              <w:rPr>
                <w:rFonts w:ascii="Times New Roman" w:hAnsi="Times New Roman" w:cs="Times New Roman"/>
                <w:sz w:val="24"/>
                <w:szCs w:val="24"/>
              </w:rPr>
              <w:t>5.-6.punkts</w:t>
            </w:r>
          </w:p>
        </w:tc>
        <w:tc>
          <w:tcPr>
            <w:tcW w:w="1393" w:type="pct"/>
          </w:tcPr>
          <w:p w14:paraId="0652AE03" w14:textId="0B6A9BE7" w:rsidR="00F95130" w:rsidRPr="00BB5BA0"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2CEA6077" w14:textId="13EB93F5" w:rsidR="00F95130" w:rsidRPr="00BB5BA0"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52FAAD9E" w14:textId="77777777" w:rsidTr="00BC3301">
        <w:tc>
          <w:tcPr>
            <w:tcW w:w="930" w:type="pct"/>
          </w:tcPr>
          <w:p w14:paraId="5F2A94BB" w14:textId="322F2A11"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 29.panta 4.punkts</w:t>
            </w:r>
          </w:p>
        </w:tc>
        <w:tc>
          <w:tcPr>
            <w:tcW w:w="1221" w:type="pct"/>
          </w:tcPr>
          <w:p w14:paraId="6CE93572" w14:textId="77777777" w:rsidR="00F95130"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w:t>
            </w:r>
          </w:p>
          <w:p w14:paraId="7F98A977" w14:textId="04B8753E"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7.-8.punkts</w:t>
            </w:r>
          </w:p>
        </w:tc>
        <w:tc>
          <w:tcPr>
            <w:tcW w:w="1393" w:type="pct"/>
          </w:tcPr>
          <w:p w14:paraId="1EAA2AC6" w14:textId="0FA03C0B"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0137C12E" w14:textId="112C2879"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561BDB94" w14:textId="77777777" w:rsidTr="00754A0D">
        <w:tc>
          <w:tcPr>
            <w:tcW w:w="930" w:type="pct"/>
          </w:tcPr>
          <w:p w14:paraId="75B1B149" w14:textId="05D34CAE"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 29.panta 5.punkts</w:t>
            </w:r>
          </w:p>
        </w:tc>
        <w:tc>
          <w:tcPr>
            <w:tcW w:w="1221" w:type="pct"/>
          </w:tcPr>
          <w:p w14:paraId="3CEB2F7C" w14:textId="09D61832"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 9.punkts</w:t>
            </w:r>
          </w:p>
        </w:tc>
        <w:tc>
          <w:tcPr>
            <w:tcW w:w="1393" w:type="pct"/>
          </w:tcPr>
          <w:p w14:paraId="25898C87" w14:textId="2FF7F648"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28E0E0C6" w14:textId="56B0073D"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4C7ECD1B" w14:textId="77777777" w:rsidTr="00754A0D">
        <w:tc>
          <w:tcPr>
            <w:tcW w:w="930" w:type="pct"/>
          </w:tcPr>
          <w:p w14:paraId="05C399D5" w14:textId="40A05692"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 29.panta 6.punkts</w:t>
            </w:r>
          </w:p>
        </w:tc>
        <w:tc>
          <w:tcPr>
            <w:tcW w:w="1221" w:type="pct"/>
          </w:tcPr>
          <w:p w14:paraId="3BF1246C" w14:textId="05EC0781"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 11.-12.punkts</w:t>
            </w:r>
          </w:p>
        </w:tc>
        <w:tc>
          <w:tcPr>
            <w:tcW w:w="1393" w:type="pct"/>
          </w:tcPr>
          <w:p w14:paraId="2D0F04DF" w14:textId="46131D45"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343ABD59" w14:textId="6656C8BD"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79AEE5CD" w14:textId="77777777" w:rsidTr="00BC3301">
        <w:tc>
          <w:tcPr>
            <w:tcW w:w="930" w:type="pct"/>
          </w:tcPr>
          <w:p w14:paraId="75E3712B" w14:textId="6D1BCD41"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 29.panta 7.punkts</w:t>
            </w:r>
          </w:p>
        </w:tc>
        <w:tc>
          <w:tcPr>
            <w:tcW w:w="1221" w:type="pct"/>
          </w:tcPr>
          <w:p w14:paraId="31798412" w14:textId="5063FC06"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 13.-14.punkts</w:t>
            </w:r>
          </w:p>
        </w:tc>
        <w:tc>
          <w:tcPr>
            <w:tcW w:w="1393" w:type="pct"/>
          </w:tcPr>
          <w:p w14:paraId="1DCC6D59" w14:textId="0EF43044"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468BBBC2" w14:textId="48EC4E7C"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50088668" w14:textId="77777777" w:rsidTr="00754A0D">
        <w:tc>
          <w:tcPr>
            <w:tcW w:w="930" w:type="pct"/>
          </w:tcPr>
          <w:p w14:paraId="1D016EDB" w14:textId="7418ECFF" w:rsidR="00F95130" w:rsidRPr="00F002FA"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 29.panta 10.punkta 1.-2.rindkopa</w:t>
            </w:r>
          </w:p>
        </w:tc>
        <w:tc>
          <w:tcPr>
            <w:tcW w:w="1221" w:type="pct"/>
          </w:tcPr>
          <w:p w14:paraId="5B0696FB" w14:textId="19C7273F" w:rsidR="00F95130" w:rsidRPr="00100F5F"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 15.-16.punkts</w:t>
            </w:r>
          </w:p>
        </w:tc>
        <w:tc>
          <w:tcPr>
            <w:tcW w:w="1393" w:type="pct"/>
          </w:tcPr>
          <w:p w14:paraId="26DB09B4" w14:textId="54DFCEC6" w:rsidR="00F95130" w:rsidRPr="00BB5BA0"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3C101528" w14:textId="290C74DF" w:rsidR="00F95130" w:rsidRPr="00BB5BA0"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7A442A15" w14:textId="77777777" w:rsidTr="00754A0D">
        <w:tc>
          <w:tcPr>
            <w:tcW w:w="930" w:type="pct"/>
          </w:tcPr>
          <w:p w14:paraId="14A00F2F" w14:textId="0BEB6E77"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 xml:space="preserve">Direktīvas 2018/2001 29.panta </w:t>
            </w:r>
            <w:r>
              <w:rPr>
                <w:rFonts w:ascii="Times New Roman" w:hAnsi="Times New Roman" w:cs="Times New Roman"/>
                <w:sz w:val="24"/>
                <w:szCs w:val="24"/>
              </w:rPr>
              <w:lastRenderedPageBreak/>
              <w:t>10.punkta 3.rindkopa</w:t>
            </w:r>
          </w:p>
        </w:tc>
        <w:tc>
          <w:tcPr>
            <w:tcW w:w="1221" w:type="pct"/>
          </w:tcPr>
          <w:p w14:paraId="5B733106" w14:textId="3D779856"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lastRenderedPageBreak/>
              <w:t>Noteikumu projekta 22.-23.punkts</w:t>
            </w:r>
          </w:p>
        </w:tc>
        <w:tc>
          <w:tcPr>
            <w:tcW w:w="1393" w:type="pct"/>
          </w:tcPr>
          <w:p w14:paraId="6D2CA0CC" w14:textId="32D94C1C"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6421A858" w14:textId="5549AF47"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40762007" w14:textId="77777777" w:rsidTr="00754A0D">
        <w:tc>
          <w:tcPr>
            <w:tcW w:w="930" w:type="pct"/>
          </w:tcPr>
          <w:p w14:paraId="2AF59152" w14:textId="5BA5CA9D"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 xml:space="preserve">Direktīvas 2018/2001 </w:t>
            </w:r>
            <w:r w:rsidR="006E7403">
              <w:rPr>
                <w:rFonts w:ascii="Times New Roman" w:hAnsi="Times New Roman" w:cs="Times New Roman"/>
                <w:sz w:val="24"/>
                <w:szCs w:val="24"/>
              </w:rPr>
              <w:t xml:space="preserve">29.panta </w:t>
            </w:r>
            <w:r>
              <w:rPr>
                <w:rFonts w:ascii="Times New Roman" w:hAnsi="Times New Roman" w:cs="Times New Roman"/>
                <w:sz w:val="24"/>
                <w:szCs w:val="24"/>
              </w:rPr>
              <w:t>11.punkta 1.rinkopa</w:t>
            </w:r>
          </w:p>
        </w:tc>
        <w:tc>
          <w:tcPr>
            <w:tcW w:w="1221" w:type="pct"/>
          </w:tcPr>
          <w:p w14:paraId="29D4D11E" w14:textId="45419FE9"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 17.punkts</w:t>
            </w:r>
          </w:p>
        </w:tc>
        <w:tc>
          <w:tcPr>
            <w:tcW w:w="1393" w:type="pct"/>
          </w:tcPr>
          <w:p w14:paraId="64673151" w14:textId="155E1033"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65DBE892" w14:textId="54A0429A"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22187AF9" w14:textId="77777777" w:rsidTr="00754A0D">
        <w:tc>
          <w:tcPr>
            <w:tcW w:w="930" w:type="pct"/>
          </w:tcPr>
          <w:p w14:paraId="6021F55A" w14:textId="48669F92"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w:t>
            </w:r>
            <w:r w:rsidR="006E7403">
              <w:rPr>
                <w:rFonts w:ascii="Times New Roman" w:hAnsi="Times New Roman" w:cs="Times New Roman"/>
                <w:sz w:val="24"/>
                <w:szCs w:val="24"/>
              </w:rPr>
              <w:t xml:space="preserve"> 29.panta</w:t>
            </w:r>
            <w:r>
              <w:rPr>
                <w:rFonts w:ascii="Times New Roman" w:hAnsi="Times New Roman" w:cs="Times New Roman"/>
                <w:sz w:val="24"/>
                <w:szCs w:val="24"/>
              </w:rPr>
              <w:t xml:space="preserve"> 11.punkta 2.rinkopa</w:t>
            </w:r>
          </w:p>
        </w:tc>
        <w:tc>
          <w:tcPr>
            <w:tcW w:w="1221" w:type="pct"/>
          </w:tcPr>
          <w:p w14:paraId="11CE6FD0" w14:textId="78535A1E"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 18.punkts</w:t>
            </w:r>
          </w:p>
        </w:tc>
        <w:tc>
          <w:tcPr>
            <w:tcW w:w="1393" w:type="pct"/>
          </w:tcPr>
          <w:p w14:paraId="37A44A8A" w14:textId="2145C5EB"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34CC7104" w14:textId="0CC69E05"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F95130" w14:paraId="52072B88" w14:textId="77777777" w:rsidTr="00BC3301">
        <w:tc>
          <w:tcPr>
            <w:tcW w:w="930" w:type="pct"/>
          </w:tcPr>
          <w:p w14:paraId="434C27D6" w14:textId="5D7A5A18"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Direktīvas 2018/2001</w:t>
            </w:r>
            <w:r w:rsidR="006E7403">
              <w:rPr>
                <w:rFonts w:ascii="Times New Roman" w:hAnsi="Times New Roman" w:cs="Times New Roman"/>
                <w:sz w:val="24"/>
                <w:szCs w:val="24"/>
              </w:rPr>
              <w:t xml:space="preserve"> 29.panta</w:t>
            </w:r>
            <w:r>
              <w:rPr>
                <w:rFonts w:ascii="Times New Roman" w:hAnsi="Times New Roman" w:cs="Times New Roman"/>
                <w:sz w:val="24"/>
                <w:szCs w:val="24"/>
              </w:rPr>
              <w:t xml:space="preserve"> 11.punkta 3.rinkopa</w:t>
            </w:r>
          </w:p>
        </w:tc>
        <w:tc>
          <w:tcPr>
            <w:tcW w:w="1221" w:type="pct"/>
          </w:tcPr>
          <w:p w14:paraId="5BA10FD6" w14:textId="2D7C1719" w:rsidR="00F95130" w:rsidRPr="00503667" w:rsidRDefault="00F95130" w:rsidP="00F95130">
            <w:pPr>
              <w:rPr>
                <w:rFonts w:ascii="Times New Roman" w:hAnsi="Times New Roman" w:cs="Times New Roman"/>
                <w:sz w:val="24"/>
                <w:szCs w:val="24"/>
              </w:rPr>
            </w:pPr>
            <w:r>
              <w:rPr>
                <w:rFonts w:ascii="Times New Roman" w:hAnsi="Times New Roman" w:cs="Times New Roman"/>
                <w:sz w:val="24"/>
                <w:szCs w:val="24"/>
              </w:rPr>
              <w:t>Noteikumu projekta 19.punkts</w:t>
            </w:r>
          </w:p>
        </w:tc>
        <w:tc>
          <w:tcPr>
            <w:tcW w:w="1393" w:type="pct"/>
          </w:tcPr>
          <w:p w14:paraId="4CE97AE7" w14:textId="72F7C6EF"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341CDAEB" w14:textId="2697B909" w:rsidR="00F95130" w:rsidRPr="00503667" w:rsidRDefault="00F95130" w:rsidP="00F95130">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E7403" w14:paraId="04C16B3E" w14:textId="77777777" w:rsidTr="00754A0D">
        <w:tc>
          <w:tcPr>
            <w:tcW w:w="930" w:type="pct"/>
          </w:tcPr>
          <w:p w14:paraId="30AA349B" w14:textId="45195F1D"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Direktīvas 2018/2001 29.panta 11.punkta 5.rinkopa</w:t>
            </w:r>
          </w:p>
        </w:tc>
        <w:tc>
          <w:tcPr>
            <w:tcW w:w="1221" w:type="pct"/>
          </w:tcPr>
          <w:p w14:paraId="0CB0E305" w14:textId="11946099"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Noteikumu projekta 20.punkts</w:t>
            </w:r>
          </w:p>
        </w:tc>
        <w:tc>
          <w:tcPr>
            <w:tcW w:w="1393" w:type="pct"/>
          </w:tcPr>
          <w:p w14:paraId="7901FFF1" w14:textId="6C01FD92"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5CC4CB8B" w14:textId="2369B62A"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E7403" w14:paraId="0157418C" w14:textId="77777777" w:rsidTr="00754A0D">
        <w:tc>
          <w:tcPr>
            <w:tcW w:w="930" w:type="pct"/>
          </w:tcPr>
          <w:p w14:paraId="3280D166" w14:textId="22125CDA"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Direktīvas 2018/2001 29.panta 12.punkts</w:t>
            </w:r>
          </w:p>
        </w:tc>
        <w:tc>
          <w:tcPr>
            <w:tcW w:w="1221" w:type="pct"/>
          </w:tcPr>
          <w:p w14:paraId="4DA8E69E" w14:textId="540A2FF4"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Noteikumu projekta 21.punkts</w:t>
            </w:r>
          </w:p>
        </w:tc>
        <w:tc>
          <w:tcPr>
            <w:tcW w:w="1393" w:type="pct"/>
          </w:tcPr>
          <w:p w14:paraId="63A427E5" w14:textId="6C0AC89D"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2B9B56A2" w14:textId="74BF22CC"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E7403" w14:paraId="14CF4685" w14:textId="77777777" w:rsidTr="00BC3301">
        <w:tc>
          <w:tcPr>
            <w:tcW w:w="930" w:type="pct"/>
          </w:tcPr>
          <w:p w14:paraId="07FA77A1" w14:textId="1EF98774"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Direktīvas 2018/2001 30.panta 1.punkts</w:t>
            </w:r>
          </w:p>
        </w:tc>
        <w:tc>
          <w:tcPr>
            <w:tcW w:w="1221" w:type="pct"/>
          </w:tcPr>
          <w:p w14:paraId="03C8E0C6" w14:textId="5C3E633D" w:rsidR="006E7403" w:rsidRDefault="006E7403" w:rsidP="006E7403">
            <w:pPr>
              <w:rPr>
                <w:rFonts w:ascii="Times New Roman" w:hAnsi="Times New Roman" w:cs="Times New Roman"/>
                <w:sz w:val="24"/>
                <w:szCs w:val="24"/>
              </w:rPr>
            </w:pPr>
            <w:r>
              <w:rPr>
                <w:rFonts w:ascii="Times New Roman" w:hAnsi="Times New Roman" w:cs="Times New Roman"/>
                <w:sz w:val="24"/>
                <w:szCs w:val="24"/>
              </w:rPr>
              <w:t>Transporta enerģijas likums un Enerģētikas likums</w:t>
            </w:r>
          </w:p>
          <w:p w14:paraId="2ECC0C0B" w14:textId="34AE9FF9"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Noteikumu projekta 2</w:t>
            </w:r>
            <w:r w:rsidR="00BB743A">
              <w:rPr>
                <w:rFonts w:ascii="Times New Roman" w:hAnsi="Times New Roman" w:cs="Times New Roman"/>
                <w:sz w:val="24"/>
                <w:szCs w:val="24"/>
              </w:rPr>
              <w:t>4</w:t>
            </w:r>
            <w:r>
              <w:rPr>
                <w:rFonts w:ascii="Times New Roman" w:hAnsi="Times New Roman" w:cs="Times New Roman"/>
                <w:sz w:val="24"/>
                <w:szCs w:val="24"/>
              </w:rPr>
              <w:t>.punkts</w:t>
            </w:r>
          </w:p>
        </w:tc>
        <w:tc>
          <w:tcPr>
            <w:tcW w:w="1393" w:type="pct"/>
          </w:tcPr>
          <w:p w14:paraId="64F6D072" w14:textId="7D7B96BD"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6BA78612" w14:textId="0952C8B3"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A5704D" w14:paraId="575C5D3D" w14:textId="77777777" w:rsidTr="00734F49">
        <w:tc>
          <w:tcPr>
            <w:tcW w:w="930" w:type="pct"/>
          </w:tcPr>
          <w:p w14:paraId="100FF194" w14:textId="77777777" w:rsidR="00A5704D" w:rsidRPr="00503667" w:rsidRDefault="00A5704D" w:rsidP="00734F49">
            <w:pPr>
              <w:rPr>
                <w:rFonts w:ascii="Times New Roman" w:hAnsi="Times New Roman" w:cs="Times New Roman"/>
                <w:sz w:val="24"/>
                <w:szCs w:val="24"/>
              </w:rPr>
            </w:pPr>
            <w:r>
              <w:rPr>
                <w:rFonts w:ascii="Times New Roman" w:hAnsi="Times New Roman" w:cs="Times New Roman"/>
                <w:sz w:val="24"/>
                <w:szCs w:val="24"/>
              </w:rPr>
              <w:t>Direktīvas 2018/2001 30.panta 3.punkta 1.rindkopa</w:t>
            </w:r>
          </w:p>
        </w:tc>
        <w:tc>
          <w:tcPr>
            <w:tcW w:w="1221" w:type="pct"/>
          </w:tcPr>
          <w:p w14:paraId="4EB36446" w14:textId="0D71C9DA" w:rsidR="00A5704D" w:rsidRDefault="00A5704D" w:rsidP="00734F49">
            <w:pPr>
              <w:rPr>
                <w:rFonts w:ascii="Times New Roman" w:hAnsi="Times New Roman" w:cs="Times New Roman"/>
                <w:sz w:val="24"/>
                <w:szCs w:val="24"/>
              </w:rPr>
            </w:pPr>
            <w:r>
              <w:rPr>
                <w:rFonts w:ascii="Times New Roman" w:hAnsi="Times New Roman" w:cs="Times New Roman"/>
                <w:sz w:val="24"/>
                <w:szCs w:val="24"/>
              </w:rPr>
              <w:t>Transporta enerģijas likums</w:t>
            </w:r>
          </w:p>
          <w:p w14:paraId="615957C1" w14:textId="3A0DCE5F" w:rsidR="00A5704D" w:rsidRDefault="00A5704D" w:rsidP="00734F49">
            <w:pPr>
              <w:rPr>
                <w:rFonts w:ascii="Times New Roman" w:hAnsi="Times New Roman" w:cs="Times New Roman"/>
                <w:sz w:val="24"/>
                <w:szCs w:val="24"/>
              </w:rPr>
            </w:pPr>
            <w:r>
              <w:rPr>
                <w:rFonts w:ascii="Times New Roman" w:hAnsi="Times New Roman" w:cs="Times New Roman"/>
                <w:sz w:val="24"/>
                <w:szCs w:val="24"/>
              </w:rPr>
              <w:t>Enerģētikas likums</w:t>
            </w:r>
          </w:p>
          <w:p w14:paraId="531AC365" w14:textId="77777777" w:rsidR="00A5704D" w:rsidRPr="00503667" w:rsidRDefault="00A5704D" w:rsidP="00734F49">
            <w:pPr>
              <w:rPr>
                <w:rFonts w:ascii="Times New Roman" w:hAnsi="Times New Roman" w:cs="Times New Roman"/>
                <w:sz w:val="24"/>
                <w:szCs w:val="24"/>
              </w:rPr>
            </w:pPr>
            <w:r>
              <w:rPr>
                <w:rFonts w:ascii="Times New Roman" w:hAnsi="Times New Roman" w:cs="Times New Roman"/>
                <w:sz w:val="24"/>
                <w:szCs w:val="24"/>
              </w:rPr>
              <w:t>Noteikumu projekta V. nodaļa</w:t>
            </w:r>
          </w:p>
        </w:tc>
        <w:tc>
          <w:tcPr>
            <w:tcW w:w="1393" w:type="pct"/>
          </w:tcPr>
          <w:p w14:paraId="44C6DE18" w14:textId="77777777" w:rsidR="00A5704D" w:rsidRPr="00503667" w:rsidRDefault="00A5704D" w:rsidP="00734F49">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1C4327D8" w14:textId="77777777" w:rsidR="00A5704D" w:rsidRPr="00503667" w:rsidRDefault="00A5704D" w:rsidP="00734F49">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E7403" w14:paraId="76596B04" w14:textId="77777777" w:rsidTr="00BC3301">
        <w:tc>
          <w:tcPr>
            <w:tcW w:w="930" w:type="pct"/>
          </w:tcPr>
          <w:p w14:paraId="6ED11808" w14:textId="78B78FEA"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Direktīvas 2018/2001 30.panta 5.punkta 2.rindkopa</w:t>
            </w:r>
          </w:p>
        </w:tc>
        <w:tc>
          <w:tcPr>
            <w:tcW w:w="1221" w:type="pct"/>
          </w:tcPr>
          <w:p w14:paraId="6693E231" w14:textId="2A3BD279"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Noteikumu projekta 2</w:t>
            </w:r>
            <w:r w:rsidR="00BB743A">
              <w:rPr>
                <w:rFonts w:ascii="Times New Roman" w:hAnsi="Times New Roman" w:cs="Times New Roman"/>
                <w:sz w:val="24"/>
                <w:szCs w:val="24"/>
              </w:rPr>
              <w:t>6</w:t>
            </w:r>
            <w:r>
              <w:rPr>
                <w:rFonts w:ascii="Times New Roman" w:hAnsi="Times New Roman" w:cs="Times New Roman"/>
                <w:sz w:val="24"/>
                <w:szCs w:val="24"/>
              </w:rPr>
              <w:t>.punkts</w:t>
            </w:r>
          </w:p>
        </w:tc>
        <w:tc>
          <w:tcPr>
            <w:tcW w:w="1393" w:type="pct"/>
          </w:tcPr>
          <w:p w14:paraId="5259523C" w14:textId="037A8F66"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47B498DF" w14:textId="0FDBF095"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E7403" w14:paraId="0E4BBDAA" w14:textId="77777777" w:rsidTr="00BC3301">
        <w:tc>
          <w:tcPr>
            <w:tcW w:w="930" w:type="pct"/>
          </w:tcPr>
          <w:p w14:paraId="728D5354" w14:textId="343517FC"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Direktīvas 2018/2001 31.panta 1.punkts</w:t>
            </w:r>
          </w:p>
        </w:tc>
        <w:tc>
          <w:tcPr>
            <w:tcW w:w="1221" w:type="pct"/>
          </w:tcPr>
          <w:p w14:paraId="32C2A764" w14:textId="7C5E5919" w:rsidR="006E7403" w:rsidRPr="00503667" w:rsidRDefault="006E7403" w:rsidP="006E7403">
            <w:pPr>
              <w:rPr>
                <w:rFonts w:ascii="Times New Roman" w:hAnsi="Times New Roman" w:cs="Times New Roman"/>
                <w:sz w:val="24"/>
                <w:szCs w:val="24"/>
              </w:rPr>
            </w:pPr>
            <w:r>
              <w:rPr>
                <w:rFonts w:ascii="Times New Roman" w:hAnsi="Times New Roman" w:cs="Times New Roman"/>
                <w:sz w:val="24"/>
                <w:szCs w:val="24"/>
              </w:rPr>
              <w:t>Noteikumu projekta 22.-23.punkts</w:t>
            </w:r>
          </w:p>
        </w:tc>
        <w:tc>
          <w:tcPr>
            <w:tcW w:w="1393" w:type="pct"/>
          </w:tcPr>
          <w:p w14:paraId="709C7421" w14:textId="0B9BE67F"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3D1FF6CC" w14:textId="76E63FF2" w:rsidR="006E7403" w:rsidRPr="00503667" w:rsidRDefault="006E7403" w:rsidP="006E7403">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24074" w14:paraId="3BB35223" w14:textId="77777777" w:rsidTr="00BC3301">
        <w:tc>
          <w:tcPr>
            <w:tcW w:w="930" w:type="pct"/>
          </w:tcPr>
          <w:p w14:paraId="2453CEE1" w14:textId="56A97550" w:rsidR="00624074" w:rsidRDefault="00624074" w:rsidP="00624074">
            <w:pPr>
              <w:rPr>
                <w:rFonts w:ascii="Times New Roman" w:hAnsi="Times New Roman" w:cs="Times New Roman"/>
                <w:sz w:val="24"/>
                <w:szCs w:val="24"/>
              </w:rPr>
            </w:pPr>
            <w:r>
              <w:rPr>
                <w:rFonts w:ascii="Times New Roman" w:hAnsi="Times New Roman" w:cs="Times New Roman"/>
                <w:sz w:val="24"/>
                <w:szCs w:val="24"/>
              </w:rPr>
              <w:t>Direktīvas 2018/2001 V pielikums</w:t>
            </w:r>
          </w:p>
        </w:tc>
        <w:tc>
          <w:tcPr>
            <w:tcW w:w="1221" w:type="pct"/>
          </w:tcPr>
          <w:p w14:paraId="3E344449" w14:textId="64BBF9C1" w:rsidR="00624074" w:rsidRDefault="00624074" w:rsidP="00624074">
            <w:pPr>
              <w:rPr>
                <w:rFonts w:ascii="Times New Roman" w:hAnsi="Times New Roman" w:cs="Times New Roman"/>
                <w:sz w:val="24"/>
                <w:szCs w:val="24"/>
              </w:rPr>
            </w:pPr>
            <w:r>
              <w:rPr>
                <w:rFonts w:ascii="Times New Roman" w:hAnsi="Times New Roman" w:cs="Times New Roman"/>
                <w:sz w:val="24"/>
                <w:szCs w:val="24"/>
              </w:rPr>
              <w:t>Noteikumu projekta 1.pielikums</w:t>
            </w:r>
          </w:p>
        </w:tc>
        <w:tc>
          <w:tcPr>
            <w:tcW w:w="1393" w:type="pct"/>
          </w:tcPr>
          <w:p w14:paraId="762C8759" w14:textId="4313E8C2" w:rsidR="00624074" w:rsidRPr="005A48A5" w:rsidRDefault="00624074" w:rsidP="00624074">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25515194" w14:textId="6DD52567" w:rsidR="00624074" w:rsidRPr="005A48A5" w:rsidRDefault="00624074" w:rsidP="00624074">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24074" w14:paraId="19E2CD6D" w14:textId="77777777" w:rsidTr="00BC3301">
        <w:tc>
          <w:tcPr>
            <w:tcW w:w="930" w:type="pct"/>
          </w:tcPr>
          <w:p w14:paraId="5FEF844A" w14:textId="4790853F" w:rsidR="00624074" w:rsidRDefault="00624074" w:rsidP="00624074">
            <w:pPr>
              <w:rPr>
                <w:rFonts w:ascii="Times New Roman" w:hAnsi="Times New Roman" w:cs="Times New Roman"/>
                <w:sz w:val="24"/>
                <w:szCs w:val="24"/>
              </w:rPr>
            </w:pPr>
            <w:r>
              <w:rPr>
                <w:rFonts w:ascii="Times New Roman" w:hAnsi="Times New Roman" w:cs="Times New Roman"/>
                <w:sz w:val="24"/>
                <w:szCs w:val="24"/>
              </w:rPr>
              <w:t>Direktīvas 2018/2001 VI pielikums</w:t>
            </w:r>
          </w:p>
        </w:tc>
        <w:tc>
          <w:tcPr>
            <w:tcW w:w="1221" w:type="pct"/>
          </w:tcPr>
          <w:p w14:paraId="02B2FA9B" w14:textId="3F857C90" w:rsidR="00624074" w:rsidRDefault="00624074" w:rsidP="00624074">
            <w:pPr>
              <w:rPr>
                <w:rFonts w:ascii="Times New Roman" w:hAnsi="Times New Roman" w:cs="Times New Roman"/>
                <w:sz w:val="24"/>
                <w:szCs w:val="24"/>
              </w:rPr>
            </w:pPr>
            <w:r>
              <w:rPr>
                <w:rFonts w:ascii="Times New Roman" w:hAnsi="Times New Roman" w:cs="Times New Roman"/>
                <w:sz w:val="24"/>
                <w:szCs w:val="24"/>
              </w:rPr>
              <w:t>Noteikumu projekta 2.pielikums</w:t>
            </w:r>
          </w:p>
        </w:tc>
        <w:tc>
          <w:tcPr>
            <w:tcW w:w="1393" w:type="pct"/>
          </w:tcPr>
          <w:p w14:paraId="2744B91E" w14:textId="7A052DD0" w:rsidR="00624074" w:rsidRPr="005A48A5" w:rsidRDefault="00624074" w:rsidP="00624074">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127E7F35" w14:textId="33BB6CCA" w:rsidR="00624074" w:rsidRPr="005A48A5" w:rsidRDefault="00624074" w:rsidP="00624074">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24074" w14:paraId="10190BA6" w14:textId="77777777" w:rsidTr="00BC3301">
        <w:tc>
          <w:tcPr>
            <w:tcW w:w="930" w:type="pct"/>
          </w:tcPr>
          <w:p w14:paraId="3AFE14BA" w14:textId="21FA971E" w:rsidR="00624074" w:rsidRDefault="00624074" w:rsidP="00624074">
            <w:pPr>
              <w:rPr>
                <w:rFonts w:ascii="Times New Roman" w:hAnsi="Times New Roman" w:cs="Times New Roman"/>
                <w:sz w:val="24"/>
                <w:szCs w:val="24"/>
              </w:rPr>
            </w:pPr>
            <w:r>
              <w:rPr>
                <w:rFonts w:ascii="Times New Roman" w:hAnsi="Times New Roman" w:cs="Times New Roman"/>
                <w:sz w:val="24"/>
                <w:szCs w:val="24"/>
              </w:rPr>
              <w:lastRenderedPageBreak/>
              <w:t>Direktīvas 2018/2001 VIII pielikums</w:t>
            </w:r>
          </w:p>
        </w:tc>
        <w:tc>
          <w:tcPr>
            <w:tcW w:w="1221" w:type="pct"/>
          </w:tcPr>
          <w:p w14:paraId="406DE79B" w14:textId="0559A3CA" w:rsidR="00624074" w:rsidRDefault="00624074" w:rsidP="00624074">
            <w:pPr>
              <w:rPr>
                <w:rFonts w:ascii="Times New Roman" w:hAnsi="Times New Roman" w:cs="Times New Roman"/>
                <w:sz w:val="24"/>
                <w:szCs w:val="24"/>
              </w:rPr>
            </w:pPr>
            <w:r>
              <w:rPr>
                <w:rFonts w:ascii="Times New Roman" w:hAnsi="Times New Roman" w:cs="Times New Roman"/>
                <w:sz w:val="24"/>
                <w:szCs w:val="24"/>
              </w:rPr>
              <w:t>Noteikumu projekta 3.pielikums</w:t>
            </w:r>
          </w:p>
        </w:tc>
        <w:tc>
          <w:tcPr>
            <w:tcW w:w="1393" w:type="pct"/>
          </w:tcPr>
          <w:p w14:paraId="535AFC73" w14:textId="785C6752" w:rsidR="00624074" w:rsidRPr="005A48A5" w:rsidRDefault="00624074" w:rsidP="00624074">
            <w:pPr>
              <w:rPr>
                <w:rFonts w:ascii="Times New Roman" w:hAnsi="Times New Roman" w:cs="Times New Roman"/>
                <w:sz w:val="24"/>
                <w:szCs w:val="24"/>
              </w:rPr>
            </w:pPr>
            <w:r w:rsidRPr="005A48A5">
              <w:rPr>
                <w:rFonts w:ascii="Times New Roman" w:hAnsi="Times New Roman" w:cs="Times New Roman"/>
                <w:sz w:val="24"/>
                <w:szCs w:val="24"/>
              </w:rPr>
              <w:t>Noteikumu projekts pārņem pilnībā</w:t>
            </w:r>
          </w:p>
        </w:tc>
        <w:tc>
          <w:tcPr>
            <w:tcW w:w="1456" w:type="pct"/>
          </w:tcPr>
          <w:p w14:paraId="6493AB21" w14:textId="0BF49D9E" w:rsidR="00624074" w:rsidRPr="005A48A5" w:rsidRDefault="00624074" w:rsidP="00624074">
            <w:pPr>
              <w:rPr>
                <w:rFonts w:ascii="Times New Roman" w:hAnsi="Times New Roman" w:cs="Times New Roman"/>
                <w:sz w:val="24"/>
                <w:szCs w:val="24"/>
              </w:rPr>
            </w:pPr>
            <w:r w:rsidRPr="005A48A5">
              <w:rPr>
                <w:rFonts w:ascii="Times New Roman" w:hAnsi="Times New Roman" w:cs="Times New Roman"/>
                <w:sz w:val="24"/>
                <w:szCs w:val="24"/>
              </w:rPr>
              <w:t>Projekts nesatur stingrākas prasības nekā attiecīgais ES tiesību akts</w:t>
            </w:r>
          </w:p>
        </w:tc>
      </w:tr>
      <w:tr w:rsidR="00624074" w14:paraId="71C07607" w14:textId="77777777" w:rsidTr="00BC3301">
        <w:tc>
          <w:tcPr>
            <w:tcW w:w="930" w:type="pct"/>
            <w:hideMark/>
          </w:tcPr>
          <w:p w14:paraId="4F81DD29"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w:t>
            </w:r>
            <w:r w:rsidRPr="00503667">
              <w:rPr>
                <w:rFonts w:ascii="Times New Roman" w:eastAsia="Times New Roman" w:hAnsi="Times New Roman" w:cs="Times New Roman"/>
                <w:sz w:val="24"/>
                <w:szCs w:val="24"/>
                <w:lang w:eastAsia="lv-LV"/>
              </w:rPr>
              <w:br/>
              <w:t>Kādēļ?</w:t>
            </w:r>
          </w:p>
        </w:tc>
        <w:tc>
          <w:tcPr>
            <w:tcW w:w="4070" w:type="pct"/>
            <w:gridSpan w:val="3"/>
            <w:hideMark/>
          </w:tcPr>
          <w:p w14:paraId="440E402A"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r w:rsidR="00624074" w14:paraId="46E48AFD" w14:textId="77777777" w:rsidTr="00BC3301">
        <w:tc>
          <w:tcPr>
            <w:tcW w:w="930" w:type="pct"/>
            <w:hideMark/>
          </w:tcPr>
          <w:p w14:paraId="7F7CE486"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70" w:type="pct"/>
            <w:gridSpan w:val="3"/>
            <w:hideMark/>
          </w:tcPr>
          <w:p w14:paraId="7557DDCA"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r w:rsidR="00624074" w14:paraId="1C6F1064" w14:textId="77777777" w:rsidTr="00BC3301">
        <w:tc>
          <w:tcPr>
            <w:tcW w:w="930" w:type="pct"/>
            <w:hideMark/>
          </w:tcPr>
          <w:p w14:paraId="48B4E872" w14:textId="77777777" w:rsidR="00624074" w:rsidRPr="00503667" w:rsidRDefault="00624074" w:rsidP="00624074">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Cita informācija</w:t>
            </w:r>
          </w:p>
        </w:tc>
        <w:tc>
          <w:tcPr>
            <w:tcW w:w="4070" w:type="pct"/>
            <w:gridSpan w:val="3"/>
            <w:hideMark/>
          </w:tcPr>
          <w:p w14:paraId="4B1269BB" w14:textId="6C7225B5" w:rsidR="00624074" w:rsidRPr="00503667" w:rsidRDefault="00624074" w:rsidP="00624074">
            <w:pPr>
              <w:ind w:right="93"/>
              <w:jc w:val="both"/>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Nav.</w:t>
            </w:r>
          </w:p>
        </w:tc>
      </w:tr>
      <w:tr w:rsidR="00624074" w14:paraId="51E19763" w14:textId="77777777" w:rsidTr="00BC3301">
        <w:tc>
          <w:tcPr>
            <w:tcW w:w="5000" w:type="pct"/>
            <w:gridSpan w:val="4"/>
            <w:hideMark/>
          </w:tcPr>
          <w:p w14:paraId="6BD47D8E" w14:textId="77777777" w:rsidR="00624074" w:rsidRPr="00503667" w:rsidRDefault="00624074" w:rsidP="00624074">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2. tabula</w:t>
            </w:r>
            <w:r w:rsidRPr="00503667">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503667">
              <w:rPr>
                <w:rFonts w:ascii="Times New Roman" w:eastAsia="Times New Roman" w:hAnsi="Times New Roman" w:cs="Times New Roman"/>
                <w:b/>
                <w:bCs/>
                <w:sz w:val="24"/>
                <w:szCs w:val="24"/>
                <w:lang w:eastAsia="lv-LV"/>
              </w:rPr>
              <w:br/>
              <w:t>Pasākumi šo saistību izpildei</w:t>
            </w:r>
          </w:p>
        </w:tc>
      </w:tr>
      <w:tr w:rsidR="00624074" w14:paraId="1105448B" w14:textId="77777777" w:rsidTr="00BC3301">
        <w:tc>
          <w:tcPr>
            <w:tcW w:w="5000" w:type="pct"/>
            <w:gridSpan w:val="4"/>
            <w:hideMark/>
          </w:tcPr>
          <w:p w14:paraId="567992E5" w14:textId="77777777" w:rsidR="00624074" w:rsidRPr="00503667" w:rsidRDefault="00624074" w:rsidP="00624074">
            <w:pPr>
              <w:jc w:val="cente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bl>
    <w:p w14:paraId="4DD0610E" w14:textId="7777777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00" w:type="pct"/>
        <w:tblLook w:val="04A0" w:firstRow="1" w:lastRow="0" w:firstColumn="1" w:lastColumn="0" w:noHBand="0" w:noVBand="1"/>
      </w:tblPr>
      <w:tblGrid>
        <w:gridCol w:w="563"/>
        <w:gridCol w:w="2020"/>
        <w:gridCol w:w="6761"/>
      </w:tblGrid>
      <w:tr w:rsidR="008D3E90" w14:paraId="355F533E" w14:textId="77777777" w:rsidTr="0064745E">
        <w:tc>
          <w:tcPr>
            <w:tcW w:w="0" w:type="auto"/>
            <w:gridSpan w:val="3"/>
            <w:hideMark/>
          </w:tcPr>
          <w:p w14:paraId="5D2A2877"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 Sabiedrības līdzdalība un komunikācijas aktivitātes</w:t>
            </w:r>
          </w:p>
        </w:tc>
      </w:tr>
      <w:tr w:rsidR="00BD67BC" w14:paraId="59B4D522" w14:textId="77777777" w:rsidTr="00BD67BC">
        <w:tc>
          <w:tcPr>
            <w:tcW w:w="301" w:type="pct"/>
            <w:hideMark/>
          </w:tcPr>
          <w:p w14:paraId="25094E9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081" w:type="pct"/>
            <w:hideMark/>
          </w:tcPr>
          <w:p w14:paraId="71189AE5"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618" w:type="pct"/>
          </w:tcPr>
          <w:p w14:paraId="69D0D52B" w14:textId="77777777" w:rsidR="00BD67BC" w:rsidRPr="00754A0D" w:rsidRDefault="00BD67BC" w:rsidP="00BD67BC">
            <w:pPr>
              <w:spacing w:before="60" w:after="60"/>
              <w:ind w:right="140"/>
              <w:jc w:val="both"/>
              <w:rPr>
                <w:rFonts w:ascii="Times New Roman" w:hAnsi="Times New Roman" w:cs="Times New Roman"/>
                <w:sz w:val="24"/>
                <w:szCs w:val="24"/>
              </w:rPr>
            </w:pPr>
            <w:r w:rsidRPr="00754A0D">
              <w:rPr>
                <w:rFonts w:ascii="Times New Roman" w:hAnsi="Times New Roman" w:cs="Times New Roman"/>
                <w:sz w:val="24"/>
                <w:szCs w:val="24"/>
              </w:rPr>
              <w:t>Saskaņā ar MK 2009. gada 25. augusta noteikumu Nr. 970 „Sabiedrības līdzdalības kārtība attīstības plānošanas procesā” 7.4.</w:t>
            </w:r>
            <w:r w:rsidRPr="00754A0D">
              <w:rPr>
                <w:rFonts w:ascii="Times New Roman" w:hAnsi="Times New Roman" w:cs="Times New Roman"/>
                <w:sz w:val="24"/>
                <w:szCs w:val="24"/>
                <w:vertAlign w:val="superscript"/>
              </w:rPr>
              <w:t>1</w:t>
            </w:r>
            <w:r w:rsidRPr="00754A0D">
              <w:rPr>
                <w:rFonts w:ascii="Times New Roman" w:hAnsi="Times New Roman" w:cs="Times New Roman"/>
                <w:sz w:val="24"/>
                <w:szCs w:val="24"/>
              </w:rPr>
              <w:t xml:space="preserve"> apakšpunktu sabiedrības pārstāvji ir aicināti līdzdarboties, rakstiski sniedzot viedokli par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tā izstrādes stadijā.</w:t>
            </w:r>
          </w:p>
          <w:p w14:paraId="57FB2B31" w14:textId="0B8ECB42" w:rsidR="00BD67BC" w:rsidRPr="00503667" w:rsidRDefault="00BD67BC" w:rsidP="00BD67BC">
            <w:pPr>
              <w:contextualSpacing/>
              <w:jc w:val="both"/>
              <w:rPr>
                <w:rFonts w:ascii="Times New Roman" w:eastAsia="Times New Roman" w:hAnsi="Times New Roman" w:cs="Times New Roman"/>
                <w:b/>
                <w:iCs/>
                <w:sz w:val="24"/>
                <w:szCs w:val="24"/>
                <w:lang w:eastAsia="lv-LV"/>
              </w:rPr>
            </w:pPr>
            <w:r w:rsidRPr="00754A0D">
              <w:rPr>
                <w:rFonts w:ascii="Times New Roman" w:hAnsi="Times New Roman" w:cs="Times New Roman"/>
                <w:sz w:val="24"/>
                <w:szCs w:val="24"/>
              </w:rPr>
              <w:t>Sabiedrības pārstāvji tiks informēti par iespēju līdzdarboties, publicējot paziņojumu par līdzdalības procesu EM tīmekļvietnē.</w:t>
            </w:r>
          </w:p>
        </w:tc>
      </w:tr>
      <w:tr w:rsidR="00BD67BC" w14:paraId="71171ABA" w14:textId="77777777" w:rsidTr="00BD67BC">
        <w:tc>
          <w:tcPr>
            <w:tcW w:w="301" w:type="pct"/>
            <w:hideMark/>
          </w:tcPr>
          <w:p w14:paraId="09616D7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2.</w:t>
            </w:r>
          </w:p>
        </w:tc>
        <w:tc>
          <w:tcPr>
            <w:tcW w:w="1081" w:type="pct"/>
            <w:hideMark/>
          </w:tcPr>
          <w:p w14:paraId="79B24313"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 projekta izstrādē</w:t>
            </w:r>
          </w:p>
        </w:tc>
        <w:tc>
          <w:tcPr>
            <w:tcW w:w="3618" w:type="pct"/>
          </w:tcPr>
          <w:p w14:paraId="46C43AF8" w14:textId="00186764" w:rsidR="00BD67BC" w:rsidRPr="00503667"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 xml:space="preserve">Sabiedrībai būs iespēja iepazīties 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EM tīmekļa vietnē un izteikt par to viedokli.</w:t>
            </w:r>
          </w:p>
        </w:tc>
      </w:tr>
      <w:tr w:rsidR="00BD67BC" w14:paraId="60230B37" w14:textId="77777777" w:rsidTr="00BD67BC">
        <w:tc>
          <w:tcPr>
            <w:tcW w:w="301" w:type="pct"/>
            <w:hideMark/>
          </w:tcPr>
          <w:p w14:paraId="1E693B39"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081" w:type="pct"/>
            <w:hideMark/>
          </w:tcPr>
          <w:p w14:paraId="4611B1A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līdzdalības rezultāti</w:t>
            </w:r>
          </w:p>
        </w:tc>
        <w:tc>
          <w:tcPr>
            <w:tcW w:w="3618" w:type="pct"/>
          </w:tcPr>
          <w:p w14:paraId="2FDA2DFD" w14:textId="43431496" w:rsidR="00BD67BC" w:rsidRPr="007C26EE"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Tiks apkopoti pēc saņemto viedokļu apkopošanas.</w:t>
            </w:r>
          </w:p>
        </w:tc>
      </w:tr>
      <w:tr w:rsidR="00BD67BC" w14:paraId="268B2B1B" w14:textId="77777777" w:rsidTr="00BD67BC">
        <w:tc>
          <w:tcPr>
            <w:tcW w:w="301" w:type="pct"/>
            <w:hideMark/>
          </w:tcPr>
          <w:p w14:paraId="3B7221A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081" w:type="pct"/>
            <w:hideMark/>
          </w:tcPr>
          <w:p w14:paraId="2483153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618" w:type="pct"/>
            <w:hideMark/>
          </w:tcPr>
          <w:p w14:paraId="53D17BE7" w14:textId="752C6753" w:rsidR="00BD67BC" w:rsidRPr="00503667" w:rsidRDefault="00BD67BC" w:rsidP="00BD67BC">
            <w:pPr>
              <w:contextualSpacing/>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Nav.</w:t>
            </w:r>
          </w:p>
        </w:tc>
      </w:tr>
    </w:tbl>
    <w:p w14:paraId="44016AA6"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ook w:val="04A0" w:firstRow="1" w:lastRow="0" w:firstColumn="1" w:lastColumn="0" w:noHBand="0" w:noVBand="1"/>
      </w:tblPr>
      <w:tblGrid>
        <w:gridCol w:w="560"/>
        <w:gridCol w:w="2411"/>
        <w:gridCol w:w="6373"/>
      </w:tblGrid>
      <w:tr w:rsidR="008D3E90" w14:paraId="165CB927" w14:textId="77777777" w:rsidTr="00BD67BC">
        <w:tc>
          <w:tcPr>
            <w:tcW w:w="0" w:type="auto"/>
            <w:gridSpan w:val="3"/>
            <w:hideMark/>
          </w:tcPr>
          <w:p w14:paraId="056532DB"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D67BC" w14:paraId="68DD66DC" w14:textId="77777777" w:rsidTr="00BD67BC">
        <w:tc>
          <w:tcPr>
            <w:tcW w:w="300" w:type="pct"/>
            <w:hideMark/>
          </w:tcPr>
          <w:p w14:paraId="7E37CC7B"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290" w:type="pct"/>
            <w:hideMark/>
          </w:tcPr>
          <w:p w14:paraId="3DAC772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izpildē iesaistītās institūcijas</w:t>
            </w:r>
          </w:p>
        </w:tc>
        <w:tc>
          <w:tcPr>
            <w:tcW w:w="3410" w:type="pct"/>
          </w:tcPr>
          <w:p w14:paraId="1C64FA27" w14:textId="19836338"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BVKB</w:t>
            </w:r>
            <w:r w:rsidR="00810472">
              <w:rPr>
                <w:rFonts w:ascii="Times New Roman" w:hAnsi="Times New Roman" w:cs="Times New Roman"/>
                <w:sz w:val="24"/>
                <w:szCs w:val="24"/>
              </w:rPr>
              <w:t xml:space="preserve">, </w:t>
            </w:r>
            <w:r w:rsidR="007B2E47">
              <w:rPr>
                <w:rFonts w:ascii="Times New Roman" w:hAnsi="Times New Roman" w:cs="Times New Roman"/>
                <w:sz w:val="24"/>
                <w:szCs w:val="24"/>
              </w:rPr>
              <w:t>CSP</w:t>
            </w:r>
          </w:p>
        </w:tc>
      </w:tr>
      <w:tr w:rsidR="00BD67BC" w14:paraId="7C229FCA" w14:textId="77777777" w:rsidTr="00BD67BC">
        <w:tc>
          <w:tcPr>
            <w:tcW w:w="300" w:type="pct"/>
            <w:hideMark/>
          </w:tcPr>
          <w:p w14:paraId="10BFE4B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290" w:type="pct"/>
            <w:hideMark/>
          </w:tcPr>
          <w:p w14:paraId="2CB5C4FA"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izpildes ietekme uz pārvaldes funkcijām un institucionālo struktūru.</w:t>
            </w:r>
            <w:r w:rsidRPr="0050366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410" w:type="pct"/>
          </w:tcPr>
          <w:p w14:paraId="23D5C9BF"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Noteikumu p</w:t>
            </w:r>
            <w:r w:rsidRPr="00754A0D">
              <w:rPr>
                <w:rFonts w:ascii="Times New Roman" w:hAnsi="Times New Roman" w:cs="Times New Roman"/>
                <w:sz w:val="24"/>
                <w:szCs w:val="24"/>
              </w:rPr>
              <w:t>rojektā iekļautie nosacījumi var radīt ietekmi uz pārvaldes funkcijām, tomēr tas neietekmēs institucionālo sistēmu</w:t>
            </w:r>
            <w:r>
              <w:rPr>
                <w:rFonts w:ascii="Times New Roman" w:hAnsi="Times New Roman" w:cs="Times New Roman"/>
                <w:sz w:val="24"/>
                <w:szCs w:val="24"/>
              </w:rPr>
              <w:t xml:space="preserve"> </w:t>
            </w:r>
          </w:p>
          <w:p w14:paraId="5BA95B3C"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 nosacījumu izpildei nav nepieciešams veidot jaunas institūcijas, likvidēt vai reorganizēt esošās institūcijas.</w:t>
            </w:r>
          </w:p>
          <w:p w14:paraId="545280C3" w14:textId="0B1DE524"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pro</w:t>
            </w:r>
            <w:r w:rsidRPr="00754A0D">
              <w:rPr>
                <w:rFonts w:ascii="Times New Roman" w:hAnsi="Times New Roman" w:cs="Times New Roman"/>
                <w:sz w:val="24"/>
                <w:szCs w:val="24"/>
              </w:rPr>
              <w:t xml:space="preserve">jekta izpildē iesaistītās institūcijas </w:t>
            </w: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iekļautos pasākumu nodrošinās piešķirto valsts budžeta līdzekļu ietvaros</w:t>
            </w:r>
            <w:r w:rsidRPr="009F530A" w:rsidDel="00102F6C">
              <w:rPr>
                <w:rFonts w:ascii="Times New Roman" w:hAnsi="Times New Roman" w:cs="Times New Roman"/>
                <w:sz w:val="24"/>
                <w:szCs w:val="24"/>
              </w:rPr>
              <w:t xml:space="preserve"> </w:t>
            </w:r>
          </w:p>
        </w:tc>
      </w:tr>
      <w:tr w:rsidR="00BD67BC" w14:paraId="548BB437" w14:textId="77777777" w:rsidTr="00BD67BC">
        <w:tc>
          <w:tcPr>
            <w:tcW w:w="300" w:type="pct"/>
            <w:hideMark/>
          </w:tcPr>
          <w:p w14:paraId="5758F840"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290" w:type="pct"/>
            <w:hideMark/>
          </w:tcPr>
          <w:p w14:paraId="0B38906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410" w:type="pct"/>
          </w:tcPr>
          <w:p w14:paraId="1409BC5B" w14:textId="48B1B40A"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20396B8" w14:textId="77777777" w:rsidR="00180B04" w:rsidRPr="00503667" w:rsidRDefault="00180B04" w:rsidP="005D444B">
      <w:pPr>
        <w:spacing w:after="0" w:line="240" w:lineRule="auto"/>
        <w:contextualSpacing/>
        <w:rPr>
          <w:rFonts w:ascii="Times New Roman" w:hAnsi="Times New Roman" w:cs="Times New Roman"/>
          <w:sz w:val="28"/>
          <w:szCs w:val="28"/>
        </w:rPr>
      </w:pPr>
    </w:p>
    <w:p w14:paraId="3805D8DA" w14:textId="77777777" w:rsidR="00BD67BC" w:rsidRPr="00754A0D" w:rsidRDefault="00BD67BC" w:rsidP="00BD67BC">
      <w:pPr>
        <w:spacing w:before="120" w:after="120"/>
        <w:rPr>
          <w:rFonts w:ascii="Times New Roman" w:hAnsi="Times New Roman" w:cs="Times New Roman"/>
          <w:sz w:val="24"/>
          <w:szCs w:val="24"/>
        </w:rPr>
      </w:pPr>
      <w:r w:rsidRPr="00754A0D">
        <w:rPr>
          <w:rFonts w:ascii="Times New Roman" w:hAnsi="Times New Roman" w:cs="Times New Roman"/>
          <w:sz w:val="24"/>
          <w:szCs w:val="24"/>
        </w:rPr>
        <w:t>Ekonomikas ministrs</w:t>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proofErr w:type="spellStart"/>
      <w:r w:rsidRPr="00754A0D">
        <w:rPr>
          <w:rFonts w:ascii="Times New Roman" w:hAnsi="Times New Roman" w:cs="Times New Roman"/>
          <w:sz w:val="24"/>
          <w:szCs w:val="24"/>
        </w:rPr>
        <w:t>J.Vitenbergs</w:t>
      </w:r>
      <w:proofErr w:type="spellEnd"/>
    </w:p>
    <w:p w14:paraId="535CEAE7" w14:textId="77777777" w:rsidR="00BD67BC" w:rsidRPr="00754A0D" w:rsidRDefault="00BD67BC" w:rsidP="00BD67BC">
      <w:pPr>
        <w:spacing w:before="120" w:after="120"/>
        <w:jc w:val="right"/>
        <w:rPr>
          <w:rFonts w:ascii="Times New Roman" w:eastAsia="Calibri" w:hAnsi="Times New Roman" w:cs="Times New Roman"/>
          <w:sz w:val="24"/>
          <w:szCs w:val="24"/>
        </w:rPr>
      </w:pPr>
    </w:p>
    <w:p w14:paraId="2EAC733D" w14:textId="77777777" w:rsidR="00BD67BC" w:rsidRPr="00754A0D" w:rsidRDefault="00BD67BC" w:rsidP="00BD67BC">
      <w:pPr>
        <w:tabs>
          <w:tab w:val="left" w:pos="7513"/>
        </w:tabs>
        <w:rPr>
          <w:rFonts w:ascii="Times New Roman" w:hAnsi="Times New Roman" w:cs="Times New Roman"/>
          <w:sz w:val="24"/>
          <w:szCs w:val="24"/>
        </w:rPr>
      </w:pPr>
      <w:r w:rsidRPr="00754A0D">
        <w:rPr>
          <w:rFonts w:ascii="Times New Roman" w:hAnsi="Times New Roman" w:cs="Times New Roman"/>
          <w:sz w:val="24"/>
          <w:szCs w:val="24"/>
        </w:rPr>
        <w:t>Vīza: Valsts sekretārs</w:t>
      </w:r>
      <w:r w:rsidRPr="00754A0D">
        <w:rPr>
          <w:rFonts w:ascii="Times New Roman" w:hAnsi="Times New Roman" w:cs="Times New Roman"/>
          <w:sz w:val="24"/>
          <w:szCs w:val="24"/>
        </w:rPr>
        <w:tab/>
      </w:r>
      <w:proofErr w:type="spellStart"/>
      <w:r w:rsidRPr="00754A0D">
        <w:rPr>
          <w:rFonts w:ascii="Times New Roman" w:hAnsi="Times New Roman" w:cs="Times New Roman"/>
          <w:sz w:val="24"/>
          <w:szCs w:val="24"/>
        </w:rPr>
        <w:t>E.Valantis</w:t>
      </w:r>
      <w:proofErr w:type="spellEnd"/>
      <w:r w:rsidRPr="00754A0D">
        <w:rPr>
          <w:rFonts w:ascii="Times New Roman" w:hAnsi="Times New Roman" w:cs="Times New Roman"/>
          <w:sz w:val="24"/>
          <w:szCs w:val="24"/>
        </w:rPr>
        <w:tab/>
        <w:t xml:space="preserve"> </w:t>
      </w:r>
    </w:p>
    <w:p w14:paraId="75D3678A" w14:textId="3E99F189" w:rsidR="00894C55" w:rsidRDefault="00894C55" w:rsidP="009417DF">
      <w:pPr>
        <w:spacing w:after="0" w:line="240" w:lineRule="auto"/>
        <w:contextualSpacing/>
        <w:rPr>
          <w:rFonts w:ascii="Times New Roman" w:hAnsi="Times New Roman" w:cs="Times New Roman"/>
          <w:sz w:val="28"/>
          <w:szCs w:val="28"/>
        </w:rPr>
      </w:pPr>
    </w:p>
    <w:p w14:paraId="185E1199" w14:textId="77777777" w:rsidR="00133C58" w:rsidRPr="0042629F" w:rsidRDefault="00133C58" w:rsidP="00133C58">
      <w:pPr>
        <w:spacing w:after="0" w:line="240" w:lineRule="auto"/>
        <w:contextualSpacing/>
        <w:rPr>
          <w:rFonts w:ascii="Times New Roman" w:hAnsi="Times New Roman" w:cs="Times New Roman"/>
          <w:sz w:val="20"/>
          <w:szCs w:val="20"/>
        </w:rPr>
      </w:pPr>
      <w:proofErr w:type="spellStart"/>
      <w:r w:rsidRPr="0042629F">
        <w:rPr>
          <w:rFonts w:ascii="Times New Roman" w:hAnsi="Times New Roman" w:cs="Times New Roman"/>
          <w:sz w:val="20"/>
          <w:szCs w:val="20"/>
        </w:rPr>
        <w:t>H.Rimša</w:t>
      </w:r>
      <w:proofErr w:type="spellEnd"/>
      <w:r w:rsidRPr="0042629F">
        <w:rPr>
          <w:rFonts w:ascii="Times New Roman" w:hAnsi="Times New Roman" w:cs="Times New Roman"/>
          <w:sz w:val="20"/>
          <w:szCs w:val="20"/>
        </w:rPr>
        <w:t>, 67013244</w:t>
      </w:r>
    </w:p>
    <w:p w14:paraId="6BD5C969" w14:textId="77777777" w:rsidR="00133C58" w:rsidRPr="0042629F" w:rsidRDefault="0004051E" w:rsidP="00133C58">
      <w:pPr>
        <w:spacing w:after="0" w:line="240" w:lineRule="auto"/>
        <w:contextualSpacing/>
        <w:rPr>
          <w:rFonts w:ascii="Times New Roman" w:hAnsi="Times New Roman" w:cs="Times New Roman"/>
          <w:sz w:val="20"/>
          <w:szCs w:val="20"/>
        </w:rPr>
      </w:pPr>
      <w:hyperlink r:id="rId9" w:history="1">
        <w:r w:rsidR="00133C58" w:rsidRPr="0042629F">
          <w:rPr>
            <w:rStyle w:val="Hyperlink"/>
            <w:rFonts w:ascii="Times New Roman" w:hAnsi="Times New Roman" w:cs="Times New Roman"/>
            <w:sz w:val="20"/>
            <w:szCs w:val="20"/>
          </w:rPr>
          <w:t>Helena.Rimsa@em.gov.lv</w:t>
        </w:r>
      </w:hyperlink>
      <w:r w:rsidR="00133C58" w:rsidRPr="0042629F">
        <w:rPr>
          <w:rFonts w:ascii="Times New Roman" w:hAnsi="Times New Roman" w:cs="Times New Roman"/>
          <w:sz w:val="20"/>
          <w:szCs w:val="20"/>
        </w:rPr>
        <w:t xml:space="preserve"> </w:t>
      </w:r>
    </w:p>
    <w:p w14:paraId="01971078" w14:textId="38378D53" w:rsidR="00354F3E" w:rsidRDefault="00354F3E" w:rsidP="00133C58">
      <w:pPr>
        <w:spacing w:after="0" w:line="240" w:lineRule="auto"/>
        <w:contextualSpacing/>
        <w:rPr>
          <w:rFonts w:ascii="Times New Roman" w:hAnsi="Times New Roman" w:cs="Times New Roman"/>
          <w:sz w:val="28"/>
          <w:szCs w:val="28"/>
        </w:rPr>
      </w:pPr>
    </w:p>
    <w:sectPr w:rsidR="00354F3E" w:rsidSect="00BB4BA7">
      <w:headerReference w:type="default" r:id="rId10"/>
      <w:footerReference w:type="default" r:id="rId11"/>
      <w:footerReference w:type="first" r:id="rId12"/>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5EC90" w14:textId="77777777" w:rsidR="0004051E" w:rsidRDefault="0004051E">
      <w:pPr>
        <w:spacing w:after="0" w:line="240" w:lineRule="auto"/>
      </w:pPr>
      <w:r>
        <w:separator/>
      </w:r>
    </w:p>
  </w:endnote>
  <w:endnote w:type="continuationSeparator" w:id="0">
    <w:p w14:paraId="021C3138" w14:textId="77777777" w:rsidR="0004051E" w:rsidRDefault="0004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8A91" w14:textId="66D31B06" w:rsidR="00792407" w:rsidRPr="00792407" w:rsidRDefault="00792407" w:rsidP="00792407">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573ADA">
      <w:rPr>
        <w:rFonts w:ascii="Times New Roman" w:hAnsi="Times New Roman" w:cs="Times New Roman"/>
        <w:noProof/>
        <w:sz w:val="20"/>
        <w:szCs w:val="20"/>
      </w:rPr>
      <w:t>EMAnot_09072021_Ilgtspeja.docx</w:t>
    </w:r>
    <w:r w:rsidRPr="00792407">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3B76" w14:textId="3DC823D4" w:rsidR="002E7F64" w:rsidRPr="00792407" w:rsidRDefault="00792407" w:rsidP="006218D6">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573ADA">
      <w:rPr>
        <w:rFonts w:ascii="Times New Roman" w:hAnsi="Times New Roman" w:cs="Times New Roman"/>
        <w:noProof/>
        <w:sz w:val="20"/>
        <w:szCs w:val="20"/>
      </w:rPr>
      <w:t>EMAnot_09072021_Ilgtspeja.docx</w:t>
    </w:r>
    <w:r w:rsidRPr="00792407">
      <w:rPr>
        <w:rFonts w:ascii="Times New Roman" w:hAnsi="Times New Roman" w:cs="Times New Roman"/>
        <w:sz w:val="20"/>
        <w:szCs w:val="20"/>
      </w:rPr>
      <w:fldChar w:fldCharType="end"/>
    </w:r>
  </w:p>
  <w:p w14:paraId="5C4D8376" w14:textId="128A970A" w:rsidR="002E7F64" w:rsidRPr="006218D6" w:rsidRDefault="002E7F64" w:rsidP="008B419B">
    <w:pPr>
      <w:pStyle w:val="Footer"/>
      <w:jc w:val="both"/>
      <w:rPr>
        <w:rFonts w:ascii="Times New Roman" w:hAnsi="Times New Roman" w:cs="Times New Roman"/>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360B" w14:textId="77777777" w:rsidR="0004051E" w:rsidRDefault="0004051E" w:rsidP="00894C55">
      <w:pPr>
        <w:spacing w:after="0" w:line="240" w:lineRule="auto"/>
      </w:pPr>
      <w:r>
        <w:separator/>
      </w:r>
    </w:p>
  </w:footnote>
  <w:footnote w:type="continuationSeparator" w:id="0">
    <w:p w14:paraId="788C8C6D" w14:textId="77777777" w:rsidR="0004051E" w:rsidRDefault="0004051E" w:rsidP="00894C55">
      <w:pPr>
        <w:spacing w:after="0" w:line="240" w:lineRule="auto"/>
      </w:pPr>
      <w:r>
        <w:continuationSeparator/>
      </w:r>
    </w:p>
  </w:footnote>
  <w:footnote w:id="1">
    <w:p w14:paraId="63859BE7" w14:textId="63262232" w:rsidR="0062690F" w:rsidRPr="004C3AE7" w:rsidRDefault="0062690F">
      <w:pPr>
        <w:pStyle w:val="FootnoteText"/>
        <w:rPr>
          <w:rFonts w:ascii="Times New Roman" w:hAnsi="Times New Roman" w:cs="Times New Roman"/>
        </w:rPr>
      </w:pPr>
      <w:r w:rsidRPr="004C3AE7">
        <w:rPr>
          <w:rStyle w:val="FootnoteReference"/>
          <w:rFonts w:ascii="Times New Roman" w:hAnsi="Times New Roman" w:cs="Times New Roman"/>
        </w:rPr>
        <w:footnoteRef/>
      </w:r>
      <w:r w:rsidRPr="004C3AE7">
        <w:rPr>
          <w:rFonts w:ascii="Times New Roman" w:hAnsi="Times New Roman" w:cs="Times New Roman"/>
        </w:rPr>
        <w:t xml:space="preserve"> Mērķi ir apstiprināti ar MK 2020.gada 4.februāra rīkojumu Nr.46 “Par Latvijas Nacionālo enerģētikas un klimata plānu 2021. – 2030.gadam”</w:t>
      </w:r>
    </w:p>
  </w:footnote>
  <w:footnote w:id="2">
    <w:p w14:paraId="51AA0655" w14:textId="056C8A9D" w:rsidR="00810472" w:rsidRPr="004C3AE7" w:rsidRDefault="00810472">
      <w:pPr>
        <w:pStyle w:val="FootnoteText"/>
        <w:rPr>
          <w:rFonts w:ascii="Times New Roman" w:hAnsi="Times New Roman" w:cs="Times New Roman"/>
        </w:rPr>
      </w:pPr>
      <w:r w:rsidRPr="004C3AE7">
        <w:rPr>
          <w:rStyle w:val="FootnoteReference"/>
          <w:rFonts w:ascii="Times New Roman" w:hAnsi="Times New Roman" w:cs="Times New Roman"/>
        </w:rPr>
        <w:footnoteRef/>
      </w:r>
      <w:r w:rsidRPr="004C3AE7">
        <w:rPr>
          <w:rFonts w:ascii="Times New Roman" w:hAnsi="Times New Roman" w:cs="Times New Roman"/>
        </w:rPr>
        <w:t xml:space="preserve"> </w:t>
      </w:r>
      <w:r w:rsidRPr="004C3AE7">
        <w:rPr>
          <w:rFonts w:ascii="Times New Roman" w:hAnsi="Times New Roman" w:cs="Times New Roman"/>
        </w:rPr>
        <w:t xml:space="preserve">Šobrīd </w:t>
      </w:r>
      <w:proofErr w:type="spellStart"/>
      <w:r w:rsidRPr="004C3AE7">
        <w:rPr>
          <w:rFonts w:ascii="Times New Roman" w:hAnsi="Times New Roman" w:cs="Times New Roman"/>
        </w:rPr>
        <w:t>starpministriju</w:t>
      </w:r>
      <w:proofErr w:type="spellEnd"/>
      <w:r w:rsidRPr="004C3AE7">
        <w:rPr>
          <w:rFonts w:ascii="Times New Roman" w:hAnsi="Times New Roman" w:cs="Times New Roman"/>
        </w:rPr>
        <w:t xml:space="preserve"> saskaņošanas procesā</w:t>
      </w:r>
    </w:p>
  </w:footnote>
  <w:footnote w:id="3">
    <w:p w14:paraId="4BB3CDFB" w14:textId="2AF30812" w:rsidR="004C3AE7" w:rsidRPr="004C3AE7" w:rsidRDefault="004C3AE7">
      <w:pPr>
        <w:pStyle w:val="FootnoteText"/>
        <w:rPr>
          <w:rFonts w:ascii="Times New Roman" w:hAnsi="Times New Roman" w:cs="Times New Roman"/>
        </w:rPr>
      </w:pPr>
      <w:r w:rsidRPr="004C3AE7">
        <w:rPr>
          <w:rStyle w:val="FootnoteReference"/>
          <w:rFonts w:ascii="Times New Roman" w:hAnsi="Times New Roman" w:cs="Times New Roman"/>
        </w:rPr>
        <w:footnoteRef/>
      </w:r>
      <w:r w:rsidRPr="004C3AE7">
        <w:rPr>
          <w:rFonts w:ascii="Times New Roman" w:hAnsi="Times New Roman" w:cs="Times New Roman"/>
        </w:rPr>
        <w:t xml:space="preserve"> </w:t>
      </w:r>
      <w:r w:rsidRPr="004C3AE7">
        <w:rPr>
          <w:rFonts w:ascii="Times New Roman" w:hAnsi="Times New Roman" w:cs="Times New Roman"/>
        </w:rPr>
        <w:t xml:space="preserve">Šobrīd </w:t>
      </w:r>
      <w:proofErr w:type="spellStart"/>
      <w:r w:rsidRPr="004C3AE7">
        <w:rPr>
          <w:rFonts w:ascii="Times New Roman" w:hAnsi="Times New Roman" w:cs="Times New Roman"/>
        </w:rPr>
        <w:t>starpministriju</w:t>
      </w:r>
      <w:proofErr w:type="spellEnd"/>
      <w:r w:rsidRPr="004C3AE7">
        <w:rPr>
          <w:rFonts w:ascii="Times New Roman" w:hAnsi="Times New Roman" w:cs="Times New Roman"/>
        </w:rPr>
        <w:t xml:space="preserve"> saskaņošanas procesā</w:t>
      </w:r>
    </w:p>
  </w:footnote>
  <w:footnote w:id="4">
    <w:p w14:paraId="06132901" w14:textId="77777777" w:rsidR="00CC343A" w:rsidRPr="004C3AE7" w:rsidRDefault="00CC343A" w:rsidP="00CC343A">
      <w:pPr>
        <w:pStyle w:val="FootnoteText"/>
        <w:jc w:val="both"/>
        <w:rPr>
          <w:rFonts w:ascii="Times New Roman" w:hAnsi="Times New Roman" w:cs="Times New Roman"/>
        </w:rPr>
      </w:pPr>
      <w:r w:rsidRPr="004C3AE7">
        <w:rPr>
          <w:rStyle w:val="FootnoteReference"/>
          <w:rFonts w:ascii="Times New Roman" w:hAnsi="Times New Roman" w:cs="Times New Roman"/>
        </w:rPr>
        <w:footnoteRef/>
      </w:r>
      <w:r w:rsidRPr="004C3AE7">
        <w:rPr>
          <w:rFonts w:ascii="Times New Roman" w:hAnsi="Times New Roman" w:cs="Times New Roman"/>
        </w:rPr>
        <w:t xml:space="preserve"> </w:t>
      </w:r>
      <w:hyperlink r:id="rId1" w:history="1">
        <w:r w:rsidRPr="004C3AE7">
          <w:rPr>
            <w:rStyle w:val="Hyperlink"/>
            <w:rFonts w:ascii="Times New Roman" w:hAnsi="Times New Roman" w:cs="Times New Roman"/>
          </w:rPr>
          <w:t>https://eur-lex.europa.eu/legal-content/LV/TXT/?qid=1574156186040&amp;uri=CELEX:01998L0070-20181224</w:t>
        </w:r>
      </w:hyperlink>
    </w:p>
  </w:footnote>
  <w:footnote w:id="5">
    <w:p w14:paraId="0C0972DA" w14:textId="5F815235" w:rsidR="00CC343A" w:rsidRPr="004C3AE7" w:rsidRDefault="00CC343A">
      <w:pPr>
        <w:pStyle w:val="FootnoteText"/>
        <w:rPr>
          <w:rFonts w:ascii="Times New Roman" w:hAnsi="Times New Roman" w:cs="Times New Roman"/>
        </w:rPr>
      </w:pPr>
      <w:r w:rsidRPr="004C3AE7">
        <w:rPr>
          <w:rStyle w:val="FootnoteReference"/>
          <w:rFonts w:ascii="Times New Roman" w:hAnsi="Times New Roman" w:cs="Times New Roman"/>
        </w:rPr>
        <w:footnoteRef/>
      </w:r>
      <w:r w:rsidRPr="004C3AE7">
        <w:rPr>
          <w:rFonts w:ascii="Times New Roman" w:hAnsi="Times New Roman" w:cs="Times New Roman"/>
        </w:rPr>
        <w:t xml:space="preserve"> </w:t>
      </w:r>
      <w:hyperlink r:id="rId2" w:anchor="tocId8" w:history="1">
        <w:r w:rsidRPr="004C3AE7">
          <w:rPr>
            <w:rStyle w:val="Hyperlink"/>
            <w:rFonts w:ascii="Times New Roman" w:hAnsi="Times New Roman" w:cs="Times New Roman"/>
          </w:rPr>
          <w:t>https://eur-lex.europa.eu/legal-content/LV/TXT/HTML/?uri=CELEX:02009L0028-20151005&amp;qid=1618832682461&amp;from=LV#tocId8</w:t>
        </w:r>
      </w:hyperlink>
      <w:r w:rsidRPr="004C3AE7">
        <w:rPr>
          <w:rFonts w:ascii="Times New Roman" w:hAnsi="Times New Roman" w:cs="Times New Roman"/>
        </w:rPr>
        <w:t xml:space="preserve"> </w:t>
      </w:r>
    </w:p>
  </w:footnote>
  <w:footnote w:id="6">
    <w:p w14:paraId="706607DD" w14:textId="3E4E9386" w:rsidR="00691431" w:rsidRDefault="00691431">
      <w:pPr>
        <w:pStyle w:val="FootnoteText"/>
      </w:pPr>
      <w:r>
        <w:rPr>
          <w:rStyle w:val="FootnoteReference"/>
        </w:rPr>
        <w:footnoteRef/>
      </w:r>
      <w:r>
        <w:t xml:space="preserve"> </w:t>
      </w:r>
      <w:hyperlink r:id="rId3" w:history="1">
        <w:r w:rsidRPr="00CB11AD">
          <w:rPr>
            <w:rStyle w:val="Hyperlink"/>
          </w:rPr>
          <w:t>https://op.europa.eu/en/publication-detail/-/publication/1fe27161-abbb-11eb-927e-01aa75ed71a1/language-en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95711"/>
      <w:docPartObj>
        <w:docPartGallery w:val="Page Numbers (Top of Page)"/>
        <w:docPartUnique/>
      </w:docPartObj>
    </w:sdtPr>
    <w:sdtEndPr>
      <w:rPr>
        <w:rFonts w:ascii="Times New Roman" w:hAnsi="Times New Roman" w:cs="Times New Roman"/>
        <w:noProof/>
        <w:sz w:val="24"/>
        <w:szCs w:val="20"/>
      </w:rPr>
    </w:sdtEndPr>
    <w:sdtContent>
      <w:p w14:paraId="532D6AE1" w14:textId="1CCCC642" w:rsidR="002E7F64" w:rsidRPr="00C25B49" w:rsidRDefault="002E7F6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63156"/>
    <w:multiLevelType w:val="hybridMultilevel"/>
    <w:tmpl w:val="E9BC810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 w15:restartNumberingAfterBreak="0">
    <w:nsid w:val="13490759"/>
    <w:multiLevelType w:val="hybridMultilevel"/>
    <w:tmpl w:val="83E09492"/>
    <w:lvl w:ilvl="0" w:tplc="E96C5446">
      <w:start w:val="2018"/>
      <w:numFmt w:val="bullet"/>
      <w:lvlText w:val="-"/>
      <w:lvlJc w:val="left"/>
      <w:pPr>
        <w:ind w:left="720" w:hanging="360"/>
      </w:pPr>
      <w:rPr>
        <w:rFonts w:ascii="Times New Roman" w:eastAsiaTheme="minorHAnsi" w:hAnsi="Times New Roman" w:cs="Times New Roman" w:hint="default"/>
      </w:rPr>
    </w:lvl>
    <w:lvl w:ilvl="1" w:tplc="7B863DFE">
      <w:start w:val="1"/>
      <w:numFmt w:val="bullet"/>
      <w:lvlText w:val="o"/>
      <w:lvlJc w:val="left"/>
      <w:pPr>
        <w:ind w:left="1440" w:hanging="360"/>
      </w:pPr>
      <w:rPr>
        <w:rFonts w:ascii="Courier New" w:hAnsi="Courier New" w:cs="Courier New" w:hint="default"/>
      </w:rPr>
    </w:lvl>
    <w:lvl w:ilvl="2" w:tplc="CE96CE00">
      <w:start w:val="1"/>
      <w:numFmt w:val="bullet"/>
      <w:lvlText w:val=""/>
      <w:lvlJc w:val="left"/>
      <w:pPr>
        <w:ind w:left="2160" w:hanging="360"/>
      </w:pPr>
      <w:rPr>
        <w:rFonts w:ascii="Wingdings" w:hAnsi="Wingdings" w:hint="default"/>
      </w:rPr>
    </w:lvl>
    <w:lvl w:ilvl="3" w:tplc="8320F5CA">
      <w:start w:val="1"/>
      <w:numFmt w:val="bullet"/>
      <w:lvlText w:val=""/>
      <w:lvlJc w:val="left"/>
      <w:pPr>
        <w:ind w:left="2880" w:hanging="360"/>
      </w:pPr>
      <w:rPr>
        <w:rFonts w:ascii="Symbol" w:hAnsi="Symbol" w:hint="default"/>
      </w:rPr>
    </w:lvl>
    <w:lvl w:ilvl="4" w:tplc="C7B63978">
      <w:start w:val="1"/>
      <w:numFmt w:val="bullet"/>
      <w:lvlText w:val="o"/>
      <w:lvlJc w:val="left"/>
      <w:pPr>
        <w:ind w:left="3600" w:hanging="360"/>
      </w:pPr>
      <w:rPr>
        <w:rFonts w:ascii="Courier New" w:hAnsi="Courier New" w:cs="Courier New" w:hint="default"/>
      </w:rPr>
    </w:lvl>
    <w:lvl w:ilvl="5" w:tplc="418876C8">
      <w:start w:val="1"/>
      <w:numFmt w:val="bullet"/>
      <w:lvlText w:val=""/>
      <w:lvlJc w:val="left"/>
      <w:pPr>
        <w:ind w:left="4320" w:hanging="360"/>
      </w:pPr>
      <w:rPr>
        <w:rFonts w:ascii="Wingdings" w:hAnsi="Wingdings" w:hint="default"/>
      </w:rPr>
    </w:lvl>
    <w:lvl w:ilvl="6" w:tplc="4DECB564">
      <w:start w:val="1"/>
      <w:numFmt w:val="bullet"/>
      <w:lvlText w:val=""/>
      <w:lvlJc w:val="left"/>
      <w:pPr>
        <w:ind w:left="5040" w:hanging="360"/>
      </w:pPr>
      <w:rPr>
        <w:rFonts w:ascii="Symbol" w:hAnsi="Symbol" w:hint="default"/>
      </w:rPr>
    </w:lvl>
    <w:lvl w:ilvl="7" w:tplc="30B26D12">
      <w:start w:val="1"/>
      <w:numFmt w:val="bullet"/>
      <w:lvlText w:val="o"/>
      <w:lvlJc w:val="left"/>
      <w:pPr>
        <w:ind w:left="5760" w:hanging="360"/>
      </w:pPr>
      <w:rPr>
        <w:rFonts w:ascii="Courier New" w:hAnsi="Courier New" w:cs="Courier New" w:hint="default"/>
      </w:rPr>
    </w:lvl>
    <w:lvl w:ilvl="8" w:tplc="D92640B4">
      <w:start w:val="1"/>
      <w:numFmt w:val="bullet"/>
      <w:lvlText w:val=""/>
      <w:lvlJc w:val="left"/>
      <w:pPr>
        <w:ind w:left="6480" w:hanging="360"/>
      </w:pPr>
      <w:rPr>
        <w:rFonts w:ascii="Wingdings" w:hAnsi="Wingdings" w:hint="default"/>
      </w:rPr>
    </w:lvl>
  </w:abstractNum>
  <w:abstractNum w:abstractNumId="3" w15:restartNumberingAfterBreak="1">
    <w:nsid w:val="37A339A7"/>
    <w:multiLevelType w:val="hybridMultilevel"/>
    <w:tmpl w:val="6B841032"/>
    <w:lvl w:ilvl="0" w:tplc="70C0F484">
      <w:start w:val="1"/>
      <w:numFmt w:val="decimal"/>
      <w:lvlText w:val="%1)"/>
      <w:lvlJc w:val="left"/>
      <w:pPr>
        <w:ind w:left="720" w:hanging="360"/>
      </w:pPr>
      <w:rPr>
        <w:rFonts w:hint="default"/>
      </w:rPr>
    </w:lvl>
    <w:lvl w:ilvl="1" w:tplc="04E29442" w:tentative="1">
      <w:start w:val="1"/>
      <w:numFmt w:val="lowerLetter"/>
      <w:lvlText w:val="%2."/>
      <w:lvlJc w:val="left"/>
      <w:pPr>
        <w:ind w:left="1440" w:hanging="360"/>
      </w:pPr>
    </w:lvl>
    <w:lvl w:ilvl="2" w:tplc="47A04A12" w:tentative="1">
      <w:start w:val="1"/>
      <w:numFmt w:val="lowerRoman"/>
      <w:lvlText w:val="%3."/>
      <w:lvlJc w:val="right"/>
      <w:pPr>
        <w:ind w:left="2160" w:hanging="180"/>
      </w:pPr>
    </w:lvl>
    <w:lvl w:ilvl="3" w:tplc="E60C0D3E" w:tentative="1">
      <w:start w:val="1"/>
      <w:numFmt w:val="decimal"/>
      <w:lvlText w:val="%4."/>
      <w:lvlJc w:val="left"/>
      <w:pPr>
        <w:ind w:left="2880" w:hanging="360"/>
      </w:pPr>
    </w:lvl>
    <w:lvl w:ilvl="4" w:tplc="611285D4" w:tentative="1">
      <w:start w:val="1"/>
      <w:numFmt w:val="lowerLetter"/>
      <w:lvlText w:val="%5."/>
      <w:lvlJc w:val="left"/>
      <w:pPr>
        <w:ind w:left="3600" w:hanging="360"/>
      </w:pPr>
    </w:lvl>
    <w:lvl w:ilvl="5" w:tplc="910E5AC0" w:tentative="1">
      <w:start w:val="1"/>
      <w:numFmt w:val="lowerRoman"/>
      <w:lvlText w:val="%6."/>
      <w:lvlJc w:val="right"/>
      <w:pPr>
        <w:ind w:left="4320" w:hanging="180"/>
      </w:pPr>
    </w:lvl>
    <w:lvl w:ilvl="6" w:tplc="FE9EADBA" w:tentative="1">
      <w:start w:val="1"/>
      <w:numFmt w:val="decimal"/>
      <w:lvlText w:val="%7."/>
      <w:lvlJc w:val="left"/>
      <w:pPr>
        <w:ind w:left="5040" w:hanging="360"/>
      </w:pPr>
    </w:lvl>
    <w:lvl w:ilvl="7" w:tplc="2BF25D3C" w:tentative="1">
      <w:start w:val="1"/>
      <w:numFmt w:val="lowerLetter"/>
      <w:lvlText w:val="%8."/>
      <w:lvlJc w:val="left"/>
      <w:pPr>
        <w:ind w:left="5760" w:hanging="360"/>
      </w:pPr>
    </w:lvl>
    <w:lvl w:ilvl="8" w:tplc="510CB8A0" w:tentative="1">
      <w:start w:val="1"/>
      <w:numFmt w:val="lowerRoman"/>
      <w:lvlText w:val="%9."/>
      <w:lvlJc w:val="right"/>
      <w:pPr>
        <w:ind w:left="6480" w:hanging="180"/>
      </w:pPr>
    </w:lvl>
  </w:abstractNum>
  <w:abstractNum w:abstractNumId="4" w15:restartNumberingAfterBreak="1">
    <w:nsid w:val="51B014EE"/>
    <w:multiLevelType w:val="hybridMultilevel"/>
    <w:tmpl w:val="49C09F50"/>
    <w:lvl w:ilvl="0" w:tplc="A24CA85A">
      <w:start w:val="1"/>
      <w:numFmt w:val="decimal"/>
      <w:lvlText w:val="%1."/>
      <w:lvlJc w:val="left"/>
      <w:pPr>
        <w:ind w:left="720" w:hanging="360"/>
      </w:pPr>
      <w:rPr>
        <w:rFonts w:hint="default"/>
      </w:rPr>
    </w:lvl>
    <w:lvl w:ilvl="1" w:tplc="03866FFE" w:tentative="1">
      <w:start w:val="1"/>
      <w:numFmt w:val="lowerLetter"/>
      <w:lvlText w:val="%2."/>
      <w:lvlJc w:val="left"/>
      <w:pPr>
        <w:ind w:left="1440" w:hanging="360"/>
      </w:pPr>
    </w:lvl>
    <w:lvl w:ilvl="2" w:tplc="C986D1C0" w:tentative="1">
      <w:start w:val="1"/>
      <w:numFmt w:val="lowerRoman"/>
      <w:lvlText w:val="%3."/>
      <w:lvlJc w:val="right"/>
      <w:pPr>
        <w:ind w:left="2160" w:hanging="180"/>
      </w:pPr>
    </w:lvl>
    <w:lvl w:ilvl="3" w:tplc="29AAC48E" w:tentative="1">
      <w:start w:val="1"/>
      <w:numFmt w:val="decimal"/>
      <w:lvlText w:val="%4."/>
      <w:lvlJc w:val="left"/>
      <w:pPr>
        <w:ind w:left="2880" w:hanging="360"/>
      </w:pPr>
    </w:lvl>
    <w:lvl w:ilvl="4" w:tplc="F93C298A" w:tentative="1">
      <w:start w:val="1"/>
      <w:numFmt w:val="lowerLetter"/>
      <w:lvlText w:val="%5."/>
      <w:lvlJc w:val="left"/>
      <w:pPr>
        <w:ind w:left="3600" w:hanging="360"/>
      </w:pPr>
    </w:lvl>
    <w:lvl w:ilvl="5" w:tplc="1A1601F6" w:tentative="1">
      <w:start w:val="1"/>
      <w:numFmt w:val="lowerRoman"/>
      <w:lvlText w:val="%6."/>
      <w:lvlJc w:val="right"/>
      <w:pPr>
        <w:ind w:left="4320" w:hanging="180"/>
      </w:pPr>
    </w:lvl>
    <w:lvl w:ilvl="6" w:tplc="94EE0672" w:tentative="1">
      <w:start w:val="1"/>
      <w:numFmt w:val="decimal"/>
      <w:lvlText w:val="%7."/>
      <w:lvlJc w:val="left"/>
      <w:pPr>
        <w:ind w:left="5040" w:hanging="360"/>
      </w:pPr>
    </w:lvl>
    <w:lvl w:ilvl="7" w:tplc="9B545732" w:tentative="1">
      <w:start w:val="1"/>
      <w:numFmt w:val="lowerLetter"/>
      <w:lvlText w:val="%8."/>
      <w:lvlJc w:val="left"/>
      <w:pPr>
        <w:ind w:left="5760" w:hanging="360"/>
      </w:pPr>
    </w:lvl>
    <w:lvl w:ilvl="8" w:tplc="9F089CA0" w:tentative="1">
      <w:start w:val="1"/>
      <w:numFmt w:val="lowerRoman"/>
      <w:lvlText w:val="%9."/>
      <w:lvlJc w:val="right"/>
      <w:pPr>
        <w:ind w:left="6480" w:hanging="180"/>
      </w:pPr>
    </w:lvl>
  </w:abstractNum>
  <w:abstractNum w:abstractNumId="5" w15:restartNumberingAfterBreak="0">
    <w:nsid w:val="52E60E28"/>
    <w:multiLevelType w:val="hybridMultilevel"/>
    <w:tmpl w:val="0B8AFC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A3F7A07"/>
    <w:multiLevelType w:val="hybridMultilevel"/>
    <w:tmpl w:val="A552BFFA"/>
    <w:lvl w:ilvl="0" w:tplc="99EA0ED0">
      <w:start w:val="1"/>
      <w:numFmt w:val="decimal"/>
      <w:lvlText w:val="%1."/>
      <w:lvlJc w:val="left"/>
      <w:pPr>
        <w:ind w:left="720" w:hanging="360"/>
      </w:pPr>
      <w:rPr>
        <w:rFonts w:hint="default"/>
      </w:rPr>
    </w:lvl>
    <w:lvl w:ilvl="1" w:tplc="BD58924E" w:tentative="1">
      <w:start w:val="1"/>
      <w:numFmt w:val="lowerLetter"/>
      <w:lvlText w:val="%2."/>
      <w:lvlJc w:val="left"/>
      <w:pPr>
        <w:ind w:left="1440" w:hanging="360"/>
      </w:pPr>
    </w:lvl>
    <w:lvl w:ilvl="2" w:tplc="3DCC2914" w:tentative="1">
      <w:start w:val="1"/>
      <w:numFmt w:val="lowerRoman"/>
      <w:lvlText w:val="%3."/>
      <w:lvlJc w:val="right"/>
      <w:pPr>
        <w:ind w:left="2160" w:hanging="180"/>
      </w:pPr>
    </w:lvl>
    <w:lvl w:ilvl="3" w:tplc="57C6A474" w:tentative="1">
      <w:start w:val="1"/>
      <w:numFmt w:val="decimal"/>
      <w:lvlText w:val="%4."/>
      <w:lvlJc w:val="left"/>
      <w:pPr>
        <w:ind w:left="2880" w:hanging="360"/>
      </w:pPr>
    </w:lvl>
    <w:lvl w:ilvl="4" w:tplc="97DA2B20" w:tentative="1">
      <w:start w:val="1"/>
      <w:numFmt w:val="lowerLetter"/>
      <w:lvlText w:val="%5."/>
      <w:lvlJc w:val="left"/>
      <w:pPr>
        <w:ind w:left="3600" w:hanging="360"/>
      </w:pPr>
    </w:lvl>
    <w:lvl w:ilvl="5" w:tplc="EE387242" w:tentative="1">
      <w:start w:val="1"/>
      <w:numFmt w:val="lowerRoman"/>
      <w:lvlText w:val="%6."/>
      <w:lvlJc w:val="right"/>
      <w:pPr>
        <w:ind w:left="4320" w:hanging="180"/>
      </w:pPr>
    </w:lvl>
    <w:lvl w:ilvl="6" w:tplc="BEC297FE" w:tentative="1">
      <w:start w:val="1"/>
      <w:numFmt w:val="decimal"/>
      <w:lvlText w:val="%7."/>
      <w:lvlJc w:val="left"/>
      <w:pPr>
        <w:ind w:left="5040" w:hanging="360"/>
      </w:pPr>
    </w:lvl>
    <w:lvl w:ilvl="7" w:tplc="6EE4BBE4" w:tentative="1">
      <w:start w:val="1"/>
      <w:numFmt w:val="lowerLetter"/>
      <w:lvlText w:val="%8."/>
      <w:lvlJc w:val="left"/>
      <w:pPr>
        <w:ind w:left="5760" w:hanging="360"/>
      </w:pPr>
    </w:lvl>
    <w:lvl w:ilvl="8" w:tplc="8AB481AE" w:tentative="1">
      <w:start w:val="1"/>
      <w:numFmt w:val="lowerRoman"/>
      <w:lvlText w:val="%9."/>
      <w:lvlJc w:val="right"/>
      <w:pPr>
        <w:ind w:left="6480" w:hanging="180"/>
      </w:pPr>
    </w:lvl>
  </w:abstractNum>
  <w:abstractNum w:abstractNumId="7" w15:restartNumberingAfterBreak="0">
    <w:nsid w:val="79AD34AA"/>
    <w:multiLevelType w:val="hybridMultilevel"/>
    <w:tmpl w:val="42DC86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5CB3"/>
    <w:rsid w:val="0001783B"/>
    <w:rsid w:val="000213BD"/>
    <w:rsid w:val="000246E1"/>
    <w:rsid w:val="00027DC9"/>
    <w:rsid w:val="0003130F"/>
    <w:rsid w:val="000315E2"/>
    <w:rsid w:val="00031A3C"/>
    <w:rsid w:val="00033651"/>
    <w:rsid w:val="00035EC9"/>
    <w:rsid w:val="0004051E"/>
    <w:rsid w:val="000408B3"/>
    <w:rsid w:val="00040C19"/>
    <w:rsid w:val="00043D10"/>
    <w:rsid w:val="000446D0"/>
    <w:rsid w:val="00046D18"/>
    <w:rsid w:val="00052689"/>
    <w:rsid w:val="00054838"/>
    <w:rsid w:val="00054921"/>
    <w:rsid w:val="000553BE"/>
    <w:rsid w:val="000621E9"/>
    <w:rsid w:val="000708C3"/>
    <w:rsid w:val="00071DFF"/>
    <w:rsid w:val="000808BA"/>
    <w:rsid w:val="0008249C"/>
    <w:rsid w:val="00097046"/>
    <w:rsid w:val="000971F4"/>
    <w:rsid w:val="000A05EE"/>
    <w:rsid w:val="000A4DA8"/>
    <w:rsid w:val="000A66EC"/>
    <w:rsid w:val="000A6D83"/>
    <w:rsid w:val="000B2061"/>
    <w:rsid w:val="000B54DC"/>
    <w:rsid w:val="000B673B"/>
    <w:rsid w:val="000B7D7C"/>
    <w:rsid w:val="000C149D"/>
    <w:rsid w:val="000C45C0"/>
    <w:rsid w:val="000C483C"/>
    <w:rsid w:val="000C4D0C"/>
    <w:rsid w:val="000C6651"/>
    <w:rsid w:val="000D41E2"/>
    <w:rsid w:val="000D51EF"/>
    <w:rsid w:val="000E219C"/>
    <w:rsid w:val="000E478D"/>
    <w:rsid w:val="000E4C8A"/>
    <w:rsid w:val="000E4F88"/>
    <w:rsid w:val="000F356E"/>
    <w:rsid w:val="000F51EE"/>
    <w:rsid w:val="000F7778"/>
    <w:rsid w:val="0010042C"/>
    <w:rsid w:val="00100F5F"/>
    <w:rsid w:val="0010254A"/>
    <w:rsid w:val="00103DE5"/>
    <w:rsid w:val="0011127C"/>
    <w:rsid w:val="00113A39"/>
    <w:rsid w:val="00113EB0"/>
    <w:rsid w:val="0011521D"/>
    <w:rsid w:val="00121389"/>
    <w:rsid w:val="00127CBC"/>
    <w:rsid w:val="0013136E"/>
    <w:rsid w:val="00131B42"/>
    <w:rsid w:val="00133C58"/>
    <w:rsid w:val="00134089"/>
    <w:rsid w:val="00135351"/>
    <w:rsid w:val="00136202"/>
    <w:rsid w:val="00136E03"/>
    <w:rsid w:val="00140A3A"/>
    <w:rsid w:val="001421CF"/>
    <w:rsid w:val="00142735"/>
    <w:rsid w:val="00153397"/>
    <w:rsid w:val="00154BE9"/>
    <w:rsid w:val="001577BB"/>
    <w:rsid w:val="0016547F"/>
    <w:rsid w:val="00165BFE"/>
    <w:rsid w:val="0016709D"/>
    <w:rsid w:val="00167ECB"/>
    <w:rsid w:val="00172558"/>
    <w:rsid w:val="001738B2"/>
    <w:rsid w:val="00175335"/>
    <w:rsid w:val="00180B04"/>
    <w:rsid w:val="00181341"/>
    <w:rsid w:val="00182348"/>
    <w:rsid w:val="00183810"/>
    <w:rsid w:val="0018464E"/>
    <w:rsid w:val="00184EF4"/>
    <w:rsid w:val="00193D6E"/>
    <w:rsid w:val="001B3673"/>
    <w:rsid w:val="001C3EA3"/>
    <w:rsid w:val="001C5009"/>
    <w:rsid w:val="001C610C"/>
    <w:rsid w:val="001D05CE"/>
    <w:rsid w:val="001D4834"/>
    <w:rsid w:val="001D779B"/>
    <w:rsid w:val="001E1286"/>
    <w:rsid w:val="001E6FC8"/>
    <w:rsid w:val="001F14D5"/>
    <w:rsid w:val="001F3C4C"/>
    <w:rsid w:val="001F7FB1"/>
    <w:rsid w:val="002015A6"/>
    <w:rsid w:val="00204E7C"/>
    <w:rsid w:val="002054B4"/>
    <w:rsid w:val="00205B4A"/>
    <w:rsid w:val="002064B2"/>
    <w:rsid w:val="002129D8"/>
    <w:rsid w:val="00215896"/>
    <w:rsid w:val="002234AF"/>
    <w:rsid w:val="0023073A"/>
    <w:rsid w:val="00234474"/>
    <w:rsid w:val="00234910"/>
    <w:rsid w:val="00234D91"/>
    <w:rsid w:val="002419FA"/>
    <w:rsid w:val="002429F1"/>
    <w:rsid w:val="00243426"/>
    <w:rsid w:val="002438DB"/>
    <w:rsid w:val="0025603D"/>
    <w:rsid w:val="00256555"/>
    <w:rsid w:val="00262C5D"/>
    <w:rsid w:val="0026472F"/>
    <w:rsid w:val="00265BB6"/>
    <w:rsid w:val="002710C0"/>
    <w:rsid w:val="00275CEC"/>
    <w:rsid w:val="00277B42"/>
    <w:rsid w:val="00280EEE"/>
    <w:rsid w:val="00281552"/>
    <w:rsid w:val="00283431"/>
    <w:rsid w:val="002849A9"/>
    <w:rsid w:val="002949C7"/>
    <w:rsid w:val="002A5D84"/>
    <w:rsid w:val="002B2643"/>
    <w:rsid w:val="002B643D"/>
    <w:rsid w:val="002C1169"/>
    <w:rsid w:val="002C1556"/>
    <w:rsid w:val="002C437B"/>
    <w:rsid w:val="002D2B97"/>
    <w:rsid w:val="002D32DE"/>
    <w:rsid w:val="002D3DE4"/>
    <w:rsid w:val="002E0D27"/>
    <w:rsid w:val="002E1C05"/>
    <w:rsid w:val="002E72F4"/>
    <w:rsid w:val="002E7F64"/>
    <w:rsid w:val="002F64DD"/>
    <w:rsid w:val="002F6931"/>
    <w:rsid w:val="00300942"/>
    <w:rsid w:val="00304B0F"/>
    <w:rsid w:val="003050E4"/>
    <w:rsid w:val="0031026E"/>
    <w:rsid w:val="0031285A"/>
    <w:rsid w:val="0031420D"/>
    <w:rsid w:val="003244FD"/>
    <w:rsid w:val="00342D63"/>
    <w:rsid w:val="003530B2"/>
    <w:rsid w:val="00354F3E"/>
    <w:rsid w:val="003559F1"/>
    <w:rsid w:val="0035698A"/>
    <w:rsid w:val="003817CE"/>
    <w:rsid w:val="003873A4"/>
    <w:rsid w:val="0039024B"/>
    <w:rsid w:val="003906ED"/>
    <w:rsid w:val="00392CF9"/>
    <w:rsid w:val="00394559"/>
    <w:rsid w:val="003A1244"/>
    <w:rsid w:val="003A12C6"/>
    <w:rsid w:val="003A1315"/>
    <w:rsid w:val="003A2A3B"/>
    <w:rsid w:val="003A5222"/>
    <w:rsid w:val="003A6BA3"/>
    <w:rsid w:val="003B006A"/>
    <w:rsid w:val="003B0BF9"/>
    <w:rsid w:val="003B34DA"/>
    <w:rsid w:val="003B7290"/>
    <w:rsid w:val="003C2120"/>
    <w:rsid w:val="003C57CB"/>
    <w:rsid w:val="003D03E0"/>
    <w:rsid w:val="003D4285"/>
    <w:rsid w:val="003E0791"/>
    <w:rsid w:val="003E0A68"/>
    <w:rsid w:val="003E1EE2"/>
    <w:rsid w:val="003E5BB5"/>
    <w:rsid w:val="003F28AC"/>
    <w:rsid w:val="003F779F"/>
    <w:rsid w:val="00402E08"/>
    <w:rsid w:val="00406A05"/>
    <w:rsid w:val="0041105D"/>
    <w:rsid w:val="00417E92"/>
    <w:rsid w:val="0042051F"/>
    <w:rsid w:val="00420EA5"/>
    <w:rsid w:val="004210AF"/>
    <w:rsid w:val="00423355"/>
    <w:rsid w:val="004238B6"/>
    <w:rsid w:val="004267BF"/>
    <w:rsid w:val="00426E0C"/>
    <w:rsid w:val="004274B8"/>
    <w:rsid w:val="00427E0A"/>
    <w:rsid w:val="004307AF"/>
    <w:rsid w:val="00430C37"/>
    <w:rsid w:val="004320A2"/>
    <w:rsid w:val="0043556B"/>
    <w:rsid w:val="00442EAA"/>
    <w:rsid w:val="00442EB7"/>
    <w:rsid w:val="00443056"/>
    <w:rsid w:val="004454FE"/>
    <w:rsid w:val="00447606"/>
    <w:rsid w:val="0045034F"/>
    <w:rsid w:val="0045059A"/>
    <w:rsid w:val="00451D24"/>
    <w:rsid w:val="00452500"/>
    <w:rsid w:val="00452E5A"/>
    <w:rsid w:val="004546A4"/>
    <w:rsid w:val="00456E40"/>
    <w:rsid w:val="004605D5"/>
    <w:rsid w:val="00463C42"/>
    <w:rsid w:val="00471970"/>
    <w:rsid w:val="00471F27"/>
    <w:rsid w:val="00473A61"/>
    <w:rsid w:val="00475171"/>
    <w:rsid w:val="00477A4B"/>
    <w:rsid w:val="00477C91"/>
    <w:rsid w:val="0048720C"/>
    <w:rsid w:val="004877D2"/>
    <w:rsid w:val="00490BC4"/>
    <w:rsid w:val="00492359"/>
    <w:rsid w:val="0049341D"/>
    <w:rsid w:val="004934DE"/>
    <w:rsid w:val="00494A1F"/>
    <w:rsid w:val="004A168B"/>
    <w:rsid w:val="004A21B0"/>
    <w:rsid w:val="004A3B03"/>
    <w:rsid w:val="004B0110"/>
    <w:rsid w:val="004B4F59"/>
    <w:rsid w:val="004C02E3"/>
    <w:rsid w:val="004C1874"/>
    <w:rsid w:val="004C1FE1"/>
    <w:rsid w:val="004C3AE7"/>
    <w:rsid w:val="004C3CB3"/>
    <w:rsid w:val="004C4A83"/>
    <w:rsid w:val="004C6C05"/>
    <w:rsid w:val="004C78A3"/>
    <w:rsid w:val="004D2743"/>
    <w:rsid w:val="004D3804"/>
    <w:rsid w:val="004E2258"/>
    <w:rsid w:val="004E6137"/>
    <w:rsid w:val="004E6966"/>
    <w:rsid w:val="004E7B8A"/>
    <w:rsid w:val="004F12CD"/>
    <w:rsid w:val="005005F6"/>
    <w:rsid w:val="0050178F"/>
    <w:rsid w:val="00503667"/>
    <w:rsid w:val="00507133"/>
    <w:rsid w:val="00507B40"/>
    <w:rsid w:val="00510C34"/>
    <w:rsid w:val="00510C4A"/>
    <w:rsid w:val="00512422"/>
    <w:rsid w:val="00515458"/>
    <w:rsid w:val="00517162"/>
    <w:rsid w:val="00521E60"/>
    <w:rsid w:val="00523FAE"/>
    <w:rsid w:val="00526465"/>
    <w:rsid w:val="00526751"/>
    <w:rsid w:val="00533476"/>
    <w:rsid w:val="00535D90"/>
    <w:rsid w:val="005365B7"/>
    <w:rsid w:val="005401D2"/>
    <w:rsid w:val="00551FF8"/>
    <w:rsid w:val="00552437"/>
    <w:rsid w:val="005545A4"/>
    <w:rsid w:val="0055599E"/>
    <w:rsid w:val="005578C4"/>
    <w:rsid w:val="00563102"/>
    <w:rsid w:val="00570916"/>
    <w:rsid w:val="005738A8"/>
    <w:rsid w:val="00573ADA"/>
    <w:rsid w:val="005751B8"/>
    <w:rsid w:val="00575375"/>
    <w:rsid w:val="00584271"/>
    <w:rsid w:val="00584E3C"/>
    <w:rsid w:val="005851DD"/>
    <w:rsid w:val="005860CF"/>
    <w:rsid w:val="005862D0"/>
    <w:rsid w:val="00587F16"/>
    <w:rsid w:val="00596EE6"/>
    <w:rsid w:val="005A2645"/>
    <w:rsid w:val="005A2EA2"/>
    <w:rsid w:val="005A3ACA"/>
    <w:rsid w:val="005A41BA"/>
    <w:rsid w:val="005A48A5"/>
    <w:rsid w:val="005A614C"/>
    <w:rsid w:val="005A7C92"/>
    <w:rsid w:val="005B4D5D"/>
    <w:rsid w:val="005C3809"/>
    <w:rsid w:val="005D02A9"/>
    <w:rsid w:val="005D08BB"/>
    <w:rsid w:val="005D1A4D"/>
    <w:rsid w:val="005D444B"/>
    <w:rsid w:val="005D5293"/>
    <w:rsid w:val="005D6B9A"/>
    <w:rsid w:val="005E192F"/>
    <w:rsid w:val="005E454E"/>
    <w:rsid w:val="005F0988"/>
    <w:rsid w:val="005F1ADD"/>
    <w:rsid w:val="005F487A"/>
    <w:rsid w:val="005F62FF"/>
    <w:rsid w:val="006054D6"/>
    <w:rsid w:val="006074C2"/>
    <w:rsid w:val="00612322"/>
    <w:rsid w:val="006162C4"/>
    <w:rsid w:val="00617B58"/>
    <w:rsid w:val="00620EDB"/>
    <w:rsid w:val="006218D6"/>
    <w:rsid w:val="006239DC"/>
    <w:rsid w:val="00623C63"/>
    <w:rsid w:val="00624074"/>
    <w:rsid w:val="00625EE0"/>
    <w:rsid w:val="0062690F"/>
    <w:rsid w:val="00630AAD"/>
    <w:rsid w:val="00634695"/>
    <w:rsid w:val="00640F47"/>
    <w:rsid w:val="00641BEE"/>
    <w:rsid w:val="00642714"/>
    <w:rsid w:val="00643FED"/>
    <w:rsid w:val="0064436C"/>
    <w:rsid w:val="0064447A"/>
    <w:rsid w:val="00644516"/>
    <w:rsid w:val="0064745E"/>
    <w:rsid w:val="006505A8"/>
    <w:rsid w:val="00651851"/>
    <w:rsid w:val="00651A99"/>
    <w:rsid w:val="00653D16"/>
    <w:rsid w:val="006541CA"/>
    <w:rsid w:val="00655AF3"/>
    <w:rsid w:val="00655F2C"/>
    <w:rsid w:val="00664C42"/>
    <w:rsid w:val="00671276"/>
    <w:rsid w:val="00675DF3"/>
    <w:rsid w:val="00690870"/>
    <w:rsid w:val="00691431"/>
    <w:rsid w:val="00691466"/>
    <w:rsid w:val="00692851"/>
    <w:rsid w:val="00692948"/>
    <w:rsid w:val="006932EE"/>
    <w:rsid w:val="006943F9"/>
    <w:rsid w:val="006A2D81"/>
    <w:rsid w:val="006A50EA"/>
    <w:rsid w:val="006A7856"/>
    <w:rsid w:val="006B58D1"/>
    <w:rsid w:val="006C0183"/>
    <w:rsid w:val="006C1721"/>
    <w:rsid w:val="006C1D55"/>
    <w:rsid w:val="006C266A"/>
    <w:rsid w:val="006C5741"/>
    <w:rsid w:val="006C5DF8"/>
    <w:rsid w:val="006E1081"/>
    <w:rsid w:val="006E7403"/>
    <w:rsid w:val="006E7EA4"/>
    <w:rsid w:val="006F0553"/>
    <w:rsid w:val="006F2CE2"/>
    <w:rsid w:val="006F49D0"/>
    <w:rsid w:val="006F6014"/>
    <w:rsid w:val="006F61A8"/>
    <w:rsid w:val="006F6EE0"/>
    <w:rsid w:val="006F7B88"/>
    <w:rsid w:val="007007FB"/>
    <w:rsid w:val="00705E63"/>
    <w:rsid w:val="00714ACB"/>
    <w:rsid w:val="00720585"/>
    <w:rsid w:val="00725471"/>
    <w:rsid w:val="00726A9F"/>
    <w:rsid w:val="00732CE4"/>
    <w:rsid w:val="00733379"/>
    <w:rsid w:val="007357B7"/>
    <w:rsid w:val="00735FDC"/>
    <w:rsid w:val="00737D8A"/>
    <w:rsid w:val="0074770D"/>
    <w:rsid w:val="00747CE0"/>
    <w:rsid w:val="00751BD4"/>
    <w:rsid w:val="0075302D"/>
    <w:rsid w:val="0075411B"/>
    <w:rsid w:val="007560E5"/>
    <w:rsid w:val="00765C19"/>
    <w:rsid w:val="0076758B"/>
    <w:rsid w:val="00773AF6"/>
    <w:rsid w:val="00773CA6"/>
    <w:rsid w:val="00775B68"/>
    <w:rsid w:val="007767C3"/>
    <w:rsid w:val="00781127"/>
    <w:rsid w:val="007828E7"/>
    <w:rsid w:val="00784CD4"/>
    <w:rsid w:val="00787E18"/>
    <w:rsid w:val="00792407"/>
    <w:rsid w:val="00795F71"/>
    <w:rsid w:val="00796248"/>
    <w:rsid w:val="007A1C65"/>
    <w:rsid w:val="007A5140"/>
    <w:rsid w:val="007B1A00"/>
    <w:rsid w:val="007B1D67"/>
    <w:rsid w:val="007B2E47"/>
    <w:rsid w:val="007B3B4C"/>
    <w:rsid w:val="007B594D"/>
    <w:rsid w:val="007C26EE"/>
    <w:rsid w:val="007C61DB"/>
    <w:rsid w:val="007D1CC8"/>
    <w:rsid w:val="007D20EA"/>
    <w:rsid w:val="007D488B"/>
    <w:rsid w:val="007E55DE"/>
    <w:rsid w:val="007E57A0"/>
    <w:rsid w:val="007E5F7A"/>
    <w:rsid w:val="007E73AB"/>
    <w:rsid w:val="007E7AB9"/>
    <w:rsid w:val="007F0506"/>
    <w:rsid w:val="007F0C10"/>
    <w:rsid w:val="007F4015"/>
    <w:rsid w:val="007F49AF"/>
    <w:rsid w:val="007F5379"/>
    <w:rsid w:val="007F6E26"/>
    <w:rsid w:val="00801F6B"/>
    <w:rsid w:val="008024F9"/>
    <w:rsid w:val="00803328"/>
    <w:rsid w:val="00805F57"/>
    <w:rsid w:val="00810472"/>
    <w:rsid w:val="008105E5"/>
    <w:rsid w:val="00811C0C"/>
    <w:rsid w:val="00816C11"/>
    <w:rsid w:val="00820324"/>
    <w:rsid w:val="00820DC8"/>
    <w:rsid w:val="00832616"/>
    <w:rsid w:val="00837661"/>
    <w:rsid w:val="00842D9C"/>
    <w:rsid w:val="00845967"/>
    <w:rsid w:val="00853560"/>
    <w:rsid w:val="00853EAC"/>
    <w:rsid w:val="00855D9A"/>
    <w:rsid w:val="00863809"/>
    <w:rsid w:val="0086452E"/>
    <w:rsid w:val="00864DAA"/>
    <w:rsid w:val="00866633"/>
    <w:rsid w:val="008764F1"/>
    <w:rsid w:val="00877644"/>
    <w:rsid w:val="00882A00"/>
    <w:rsid w:val="00883E54"/>
    <w:rsid w:val="0088646C"/>
    <w:rsid w:val="00886820"/>
    <w:rsid w:val="00894C55"/>
    <w:rsid w:val="00895AA3"/>
    <w:rsid w:val="00897193"/>
    <w:rsid w:val="008A1535"/>
    <w:rsid w:val="008A1BF8"/>
    <w:rsid w:val="008A348F"/>
    <w:rsid w:val="008A5984"/>
    <w:rsid w:val="008A7808"/>
    <w:rsid w:val="008B26A2"/>
    <w:rsid w:val="008B2E2F"/>
    <w:rsid w:val="008B419B"/>
    <w:rsid w:val="008B556F"/>
    <w:rsid w:val="008C195A"/>
    <w:rsid w:val="008C2E92"/>
    <w:rsid w:val="008C77F3"/>
    <w:rsid w:val="008D3E90"/>
    <w:rsid w:val="008E09DF"/>
    <w:rsid w:val="008E4C48"/>
    <w:rsid w:val="008E79B5"/>
    <w:rsid w:val="008E7EDB"/>
    <w:rsid w:val="008F22A4"/>
    <w:rsid w:val="00900022"/>
    <w:rsid w:val="00905793"/>
    <w:rsid w:val="00913445"/>
    <w:rsid w:val="00915975"/>
    <w:rsid w:val="00916557"/>
    <w:rsid w:val="00917C3E"/>
    <w:rsid w:val="00922207"/>
    <w:rsid w:val="00923556"/>
    <w:rsid w:val="00924621"/>
    <w:rsid w:val="00927F48"/>
    <w:rsid w:val="00932841"/>
    <w:rsid w:val="0093312A"/>
    <w:rsid w:val="00933DB3"/>
    <w:rsid w:val="00934028"/>
    <w:rsid w:val="009417DF"/>
    <w:rsid w:val="00942191"/>
    <w:rsid w:val="00942398"/>
    <w:rsid w:val="009455AA"/>
    <w:rsid w:val="00946192"/>
    <w:rsid w:val="009518A8"/>
    <w:rsid w:val="00952D95"/>
    <w:rsid w:val="00960D81"/>
    <w:rsid w:val="009659A6"/>
    <w:rsid w:val="00972E10"/>
    <w:rsid w:val="00975354"/>
    <w:rsid w:val="00977CD8"/>
    <w:rsid w:val="0098205C"/>
    <w:rsid w:val="00982332"/>
    <w:rsid w:val="009853B7"/>
    <w:rsid w:val="00986DF2"/>
    <w:rsid w:val="00987FA3"/>
    <w:rsid w:val="00992EB5"/>
    <w:rsid w:val="00995840"/>
    <w:rsid w:val="0099660A"/>
    <w:rsid w:val="009967D7"/>
    <w:rsid w:val="009A0FAA"/>
    <w:rsid w:val="009A2654"/>
    <w:rsid w:val="009A426A"/>
    <w:rsid w:val="009A68E1"/>
    <w:rsid w:val="009A69DB"/>
    <w:rsid w:val="009A75EB"/>
    <w:rsid w:val="009B5913"/>
    <w:rsid w:val="009C2C4F"/>
    <w:rsid w:val="009C675D"/>
    <w:rsid w:val="009D1286"/>
    <w:rsid w:val="009D5F8E"/>
    <w:rsid w:val="009E08FA"/>
    <w:rsid w:val="009E2C59"/>
    <w:rsid w:val="009E35DB"/>
    <w:rsid w:val="009E48F2"/>
    <w:rsid w:val="009E741C"/>
    <w:rsid w:val="009E7AA1"/>
    <w:rsid w:val="009F3341"/>
    <w:rsid w:val="009F4C10"/>
    <w:rsid w:val="009F6F8D"/>
    <w:rsid w:val="00A0062D"/>
    <w:rsid w:val="00A01A9F"/>
    <w:rsid w:val="00A026EB"/>
    <w:rsid w:val="00A0348E"/>
    <w:rsid w:val="00A05EDD"/>
    <w:rsid w:val="00A060BF"/>
    <w:rsid w:val="00A10FC3"/>
    <w:rsid w:val="00A11567"/>
    <w:rsid w:val="00A15C8D"/>
    <w:rsid w:val="00A202E6"/>
    <w:rsid w:val="00A221D9"/>
    <w:rsid w:val="00A22597"/>
    <w:rsid w:val="00A22E79"/>
    <w:rsid w:val="00A2332A"/>
    <w:rsid w:val="00A27928"/>
    <w:rsid w:val="00A33031"/>
    <w:rsid w:val="00A429BA"/>
    <w:rsid w:val="00A467CF"/>
    <w:rsid w:val="00A527E1"/>
    <w:rsid w:val="00A53DDF"/>
    <w:rsid w:val="00A551F7"/>
    <w:rsid w:val="00A554E4"/>
    <w:rsid w:val="00A5704D"/>
    <w:rsid w:val="00A6073E"/>
    <w:rsid w:val="00A633DB"/>
    <w:rsid w:val="00A7336C"/>
    <w:rsid w:val="00A7513A"/>
    <w:rsid w:val="00A7611F"/>
    <w:rsid w:val="00A76C37"/>
    <w:rsid w:val="00A76EE2"/>
    <w:rsid w:val="00A77254"/>
    <w:rsid w:val="00A82886"/>
    <w:rsid w:val="00A90512"/>
    <w:rsid w:val="00AA0398"/>
    <w:rsid w:val="00AA3D14"/>
    <w:rsid w:val="00AB0595"/>
    <w:rsid w:val="00AB113A"/>
    <w:rsid w:val="00AC0166"/>
    <w:rsid w:val="00AC274B"/>
    <w:rsid w:val="00AD0816"/>
    <w:rsid w:val="00AD188E"/>
    <w:rsid w:val="00AD76D4"/>
    <w:rsid w:val="00AD7A37"/>
    <w:rsid w:val="00AE1A09"/>
    <w:rsid w:val="00AE1E20"/>
    <w:rsid w:val="00AE428F"/>
    <w:rsid w:val="00AE5567"/>
    <w:rsid w:val="00AE70EE"/>
    <w:rsid w:val="00AF055A"/>
    <w:rsid w:val="00AF1239"/>
    <w:rsid w:val="00AF24D0"/>
    <w:rsid w:val="00AF27B5"/>
    <w:rsid w:val="00AF3BF7"/>
    <w:rsid w:val="00AF4AF6"/>
    <w:rsid w:val="00AF5018"/>
    <w:rsid w:val="00AF6C8C"/>
    <w:rsid w:val="00B009FD"/>
    <w:rsid w:val="00B00A83"/>
    <w:rsid w:val="00B01025"/>
    <w:rsid w:val="00B051CA"/>
    <w:rsid w:val="00B06B17"/>
    <w:rsid w:val="00B07701"/>
    <w:rsid w:val="00B11315"/>
    <w:rsid w:val="00B117B5"/>
    <w:rsid w:val="00B13DD5"/>
    <w:rsid w:val="00B14A9F"/>
    <w:rsid w:val="00B16480"/>
    <w:rsid w:val="00B2165C"/>
    <w:rsid w:val="00B247C9"/>
    <w:rsid w:val="00B30970"/>
    <w:rsid w:val="00B31435"/>
    <w:rsid w:val="00B32220"/>
    <w:rsid w:val="00B352A2"/>
    <w:rsid w:val="00B41AF3"/>
    <w:rsid w:val="00B46C29"/>
    <w:rsid w:val="00B46EE6"/>
    <w:rsid w:val="00B54D43"/>
    <w:rsid w:val="00B576A4"/>
    <w:rsid w:val="00B5774B"/>
    <w:rsid w:val="00B62ED5"/>
    <w:rsid w:val="00B7245E"/>
    <w:rsid w:val="00B7637E"/>
    <w:rsid w:val="00B7787B"/>
    <w:rsid w:val="00B80228"/>
    <w:rsid w:val="00B838EC"/>
    <w:rsid w:val="00B91CC9"/>
    <w:rsid w:val="00B9218A"/>
    <w:rsid w:val="00B93220"/>
    <w:rsid w:val="00B949DB"/>
    <w:rsid w:val="00B973EA"/>
    <w:rsid w:val="00BA1365"/>
    <w:rsid w:val="00BA20AA"/>
    <w:rsid w:val="00BA294D"/>
    <w:rsid w:val="00BA4D48"/>
    <w:rsid w:val="00BA71AE"/>
    <w:rsid w:val="00BA787B"/>
    <w:rsid w:val="00BB425A"/>
    <w:rsid w:val="00BB4BA7"/>
    <w:rsid w:val="00BB743A"/>
    <w:rsid w:val="00BC0727"/>
    <w:rsid w:val="00BC1866"/>
    <w:rsid w:val="00BC3301"/>
    <w:rsid w:val="00BC49DC"/>
    <w:rsid w:val="00BC60C2"/>
    <w:rsid w:val="00BC6BCC"/>
    <w:rsid w:val="00BD017D"/>
    <w:rsid w:val="00BD40C3"/>
    <w:rsid w:val="00BD4425"/>
    <w:rsid w:val="00BD52CE"/>
    <w:rsid w:val="00BD67BC"/>
    <w:rsid w:val="00BD770C"/>
    <w:rsid w:val="00BD796B"/>
    <w:rsid w:val="00BE0231"/>
    <w:rsid w:val="00BE03BD"/>
    <w:rsid w:val="00BE0583"/>
    <w:rsid w:val="00BE335F"/>
    <w:rsid w:val="00BE4E30"/>
    <w:rsid w:val="00BF031C"/>
    <w:rsid w:val="00BF1CF5"/>
    <w:rsid w:val="00BF2F92"/>
    <w:rsid w:val="00BF59E8"/>
    <w:rsid w:val="00BF5CED"/>
    <w:rsid w:val="00BF6ADF"/>
    <w:rsid w:val="00C023A5"/>
    <w:rsid w:val="00C1262A"/>
    <w:rsid w:val="00C12C03"/>
    <w:rsid w:val="00C14357"/>
    <w:rsid w:val="00C14570"/>
    <w:rsid w:val="00C1692A"/>
    <w:rsid w:val="00C25B49"/>
    <w:rsid w:val="00C35FD3"/>
    <w:rsid w:val="00C41B05"/>
    <w:rsid w:val="00C44329"/>
    <w:rsid w:val="00C54527"/>
    <w:rsid w:val="00C56935"/>
    <w:rsid w:val="00C60AB5"/>
    <w:rsid w:val="00C60DFE"/>
    <w:rsid w:val="00C61C96"/>
    <w:rsid w:val="00C642D5"/>
    <w:rsid w:val="00C64F22"/>
    <w:rsid w:val="00C656C0"/>
    <w:rsid w:val="00C70BDA"/>
    <w:rsid w:val="00C741D7"/>
    <w:rsid w:val="00C74808"/>
    <w:rsid w:val="00C75742"/>
    <w:rsid w:val="00C77E76"/>
    <w:rsid w:val="00C8020C"/>
    <w:rsid w:val="00C80E0B"/>
    <w:rsid w:val="00C8324A"/>
    <w:rsid w:val="00C85518"/>
    <w:rsid w:val="00C8653D"/>
    <w:rsid w:val="00C86DDB"/>
    <w:rsid w:val="00C92EBE"/>
    <w:rsid w:val="00CA0D9E"/>
    <w:rsid w:val="00CA1AD9"/>
    <w:rsid w:val="00CA46B6"/>
    <w:rsid w:val="00CA73A3"/>
    <w:rsid w:val="00CB1444"/>
    <w:rsid w:val="00CB181E"/>
    <w:rsid w:val="00CB5166"/>
    <w:rsid w:val="00CC0D2D"/>
    <w:rsid w:val="00CC2F4B"/>
    <w:rsid w:val="00CC343A"/>
    <w:rsid w:val="00CC3DB5"/>
    <w:rsid w:val="00CC79B5"/>
    <w:rsid w:val="00CD0FC1"/>
    <w:rsid w:val="00CD178B"/>
    <w:rsid w:val="00CD278E"/>
    <w:rsid w:val="00CD2AFE"/>
    <w:rsid w:val="00CD2FF6"/>
    <w:rsid w:val="00CD487D"/>
    <w:rsid w:val="00CE0F1E"/>
    <w:rsid w:val="00CE4430"/>
    <w:rsid w:val="00CE5657"/>
    <w:rsid w:val="00CE6ED0"/>
    <w:rsid w:val="00CF2004"/>
    <w:rsid w:val="00D0586C"/>
    <w:rsid w:val="00D06088"/>
    <w:rsid w:val="00D06255"/>
    <w:rsid w:val="00D1087A"/>
    <w:rsid w:val="00D120F9"/>
    <w:rsid w:val="00D1223E"/>
    <w:rsid w:val="00D133F8"/>
    <w:rsid w:val="00D14A3E"/>
    <w:rsid w:val="00D17E7F"/>
    <w:rsid w:val="00D219F3"/>
    <w:rsid w:val="00D23399"/>
    <w:rsid w:val="00D24CBC"/>
    <w:rsid w:val="00D33897"/>
    <w:rsid w:val="00D4235B"/>
    <w:rsid w:val="00D43C04"/>
    <w:rsid w:val="00D44150"/>
    <w:rsid w:val="00D4473B"/>
    <w:rsid w:val="00D61868"/>
    <w:rsid w:val="00D65332"/>
    <w:rsid w:val="00D77315"/>
    <w:rsid w:val="00D81DF2"/>
    <w:rsid w:val="00D91D02"/>
    <w:rsid w:val="00D92B34"/>
    <w:rsid w:val="00D958D1"/>
    <w:rsid w:val="00DA4CEE"/>
    <w:rsid w:val="00DA670A"/>
    <w:rsid w:val="00DB0771"/>
    <w:rsid w:val="00DB3C26"/>
    <w:rsid w:val="00DB41EF"/>
    <w:rsid w:val="00DB6346"/>
    <w:rsid w:val="00DB7254"/>
    <w:rsid w:val="00DC4EB2"/>
    <w:rsid w:val="00DD12DE"/>
    <w:rsid w:val="00DD1B53"/>
    <w:rsid w:val="00DD535C"/>
    <w:rsid w:val="00DD5BF9"/>
    <w:rsid w:val="00DD774B"/>
    <w:rsid w:val="00DE2667"/>
    <w:rsid w:val="00DE447B"/>
    <w:rsid w:val="00DE55A4"/>
    <w:rsid w:val="00DE6248"/>
    <w:rsid w:val="00DE724B"/>
    <w:rsid w:val="00DE7A86"/>
    <w:rsid w:val="00DF3B61"/>
    <w:rsid w:val="00E07682"/>
    <w:rsid w:val="00E07839"/>
    <w:rsid w:val="00E11210"/>
    <w:rsid w:val="00E11590"/>
    <w:rsid w:val="00E13C86"/>
    <w:rsid w:val="00E15E42"/>
    <w:rsid w:val="00E207AF"/>
    <w:rsid w:val="00E26E20"/>
    <w:rsid w:val="00E32BF3"/>
    <w:rsid w:val="00E3623B"/>
    <w:rsid w:val="00E36955"/>
    <w:rsid w:val="00E3716B"/>
    <w:rsid w:val="00E373A9"/>
    <w:rsid w:val="00E37A31"/>
    <w:rsid w:val="00E405EB"/>
    <w:rsid w:val="00E44ADF"/>
    <w:rsid w:val="00E45719"/>
    <w:rsid w:val="00E46178"/>
    <w:rsid w:val="00E530A1"/>
    <w:rsid w:val="00E5323B"/>
    <w:rsid w:val="00E5383B"/>
    <w:rsid w:val="00E54837"/>
    <w:rsid w:val="00E56DC6"/>
    <w:rsid w:val="00E619B0"/>
    <w:rsid w:val="00E61A95"/>
    <w:rsid w:val="00E66DA1"/>
    <w:rsid w:val="00E74F4E"/>
    <w:rsid w:val="00E7512D"/>
    <w:rsid w:val="00E75EFD"/>
    <w:rsid w:val="00E769C5"/>
    <w:rsid w:val="00E80C58"/>
    <w:rsid w:val="00E81563"/>
    <w:rsid w:val="00E8749E"/>
    <w:rsid w:val="00E90589"/>
    <w:rsid w:val="00E9075B"/>
    <w:rsid w:val="00E90C01"/>
    <w:rsid w:val="00E91184"/>
    <w:rsid w:val="00E91BC6"/>
    <w:rsid w:val="00E9567A"/>
    <w:rsid w:val="00E972B9"/>
    <w:rsid w:val="00EA2A68"/>
    <w:rsid w:val="00EA486E"/>
    <w:rsid w:val="00EA73D6"/>
    <w:rsid w:val="00EA7972"/>
    <w:rsid w:val="00EA7A43"/>
    <w:rsid w:val="00EB46F3"/>
    <w:rsid w:val="00EC56A7"/>
    <w:rsid w:val="00ED032E"/>
    <w:rsid w:val="00ED450E"/>
    <w:rsid w:val="00ED67B6"/>
    <w:rsid w:val="00ED7DCD"/>
    <w:rsid w:val="00EE3800"/>
    <w:rsid w:val="00EE4BEA"/>
    <w:rsid w:val="00EF77D2"/>
    <w:rsid w:val="00F05F76"/>
    <w:rsid w:val="00F074B4"/>
    <w:rsid w:val="00F104AC"/>
    <w:rsid w:val="00F14122"/>
    <w:rsid w:val="00F21C55"/>
    <w:rsid w:val="00F21E5B"/>
    <w:rsid w:val="00F241F8"/>
    <w:rsid w:val="00F26F7F"/>
    <w:rsid w:val="00F271B0"/>
    <w:rsid w:val="00F30159"/>
    <w:rsid w:val="00F400EC"/>
    <w:rsid w:val="00F40991"/>
    <w:rsid w:val="00F42BCB"/>
    <w:rsid w:val="00F43320"/>
    <w:rsid w:val="00F5035F"/>
    <w:rsid w:val="00F5331E"/>
    <w:rsid w:val="00F573ED"/>
    <w:rsid w:val="00F57B0C"/>
    <w:rsid w:val="00F600FF"/>
    <w:rsid w:val="00F639F7"/>
    <w:rsid w:val="00F715A3"/>
    <w:rsid w:val="00F75B90"/>
    <w:rsid w:val="00F75D20"/>
    <w:rsid w:val="00F8076E"/>
    <w:rsid w:val="00F81BAD"/>
    <w:rsid w:val="00F846E9"/>
    <w:rsid w:val="00F865CA"/>
    <w:rsid w:val="00F867E9"/>
    <w:rsid w:val="00F92B44"/>
    <w:rsid w:val="00F95046"/>
    <w:rsid w:val="00F95130"/>
    <w:rsid w:val="00F95734"/>
    <w:rsid w:val="00F9787A"/>
    <w:rsid w:val="00FA2A0F"/>
    <w:rsid w:val="00FA4F7B"/>
    <w:rsid w:val="00FB171B"/>
    <w:rsid w:val="00FB2385"/>
    <w:rsid w:val="00FB26A0"/>
    <w:rsid w:val="00FB32D3"/>
    <w:rsid w:val="00FC3189"/>
    <w:rsid w:val="00FD069C"/>
    <w:rsid w:val="00FD2404"/>
    <w:rsid w:val="00FD4BD6"/>
    <w:rsid w:val="00FD5268"/>
    <w:rsid w:val="00FD6371"/>
    <w:rsid w:val="00FD7014"/>
    <w:rsid w:val="00FE3D88"/>
    <w:rsid w:val="00FE5F98"/>
    <w:rsid w:val="00FF10C0"/>
    <w:rsid w:val="00FF2446"/>
    <w:rsid w:val="00FF4C62"/>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3C67F"/>
  <w15:docId w15:val="{0E2922F8-C5F0-46BE-B406-7E818B2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Char">
    <w:name w:val="Char"/>
    <w:basedOn w:val="Normal"/>
    <w:rsid w:val="00E3623B"/>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7357B7"/>
    <w:pPr>
      <w:ind w:left="720"/>
      <w:contextualSpacing/>
    </w:pPr>
  </w:style>
  <w:style w:type="character" w:styleId="CommentReference">
    <w:name w:val="annotation reference"/>
    <w:basedOn w:val="DefaultParagraphFont"/>
    <w:uiPriority w:val="99"/>
    <w:semiHidden/>
    <w:unhideWhenUsed/>
    <w:rsid w:val="009B5913"/>
    <w:rPr>
      <w:sz w:val="16"/>
      <w:szCs w:val="16"/>
    </w:rPr>
  </w:style>
  <w:style w:type="paragraph" w:styleId="CommentText">
    <w:name w:val="annotation text"/>
    <w:basedOn w:val="Normal"/>
    <w:link w:val="CommentTextChar"/>
    <w:uiPriority w:val="99"/>
    <w:semiHidden/>
    <w:unhideWhenUsed/>
    <w:rsid w:val="009B5913"/>
    <w:pPr>
      <w:spacing w:line="240" w:lineRule="auto"/>
    </w:pPr>
    <w:rPr>
      <w:sz w:val="20"/>
      <w:szCs w:val="20"/>
    </w:rPr>
  </w:style>
  <w:style w:type="character" w:customStyle="1" w:styleId="CommentTextChar">
    <w:name w:val="Comment Text Char"/>
    <w:basedOn w:val="DefaultParagraphFont"/>
    <w:link w:val="CommentText"/>
    <w:uiPriority w:val="99"/>
    <w:semiHidden/>
    <w:rsid w:val="009B5913"/>
    <w:rPr>
      <w:sz w:val="20"/>
      <w:szCs w:val="20"/>
    </w:rPr>
  </w:style>
  <w:style w:type="paragraph" w:styleId="CommentSubject">
    <w:name w:val="annotation subject"/>
    <w:basedOn w:val="CommentText"/>
    <w:next w:val="CommentText"/>
    <w:link w:val="CommentSubjectChar"/>
    <w:uiPriority w:val="99"/>
    <w:semiHidden/>
    <w:unhideWhenUsed/>
    <w:rsid w:val="009B5913"/>
    <w:rPr>
      <w:b/>
      <w:bCs/>
    </w:rPr>
  </w:style>
  <w:style w:type="character" w:customStyle="1" w:styleId="CommentSubjectChar">
    <w:name w:val="Comment Subject Char"/>
    <w:basedOn w:val="CommentTextChar"/>
    <w:link w:val="CommentSubject"/>
    <w:uiPriority w:val="99"/>
    <w:semiHidden/>
    <w:rsid w:val="009B5913"/>
    <w:rPr>
      <w:b/>
      <w:bCs/>
      <w:sz w:val="20"/>
      <w:szCs w:val="20"/>
    </w:rPr>
  </w:style>
  <w:style w:type="character" w:customStyle="1" w:styleId="Mention1">
    <w:name w:val="Mention1"/>
    <w:basedOn w:val="DefaultParagraphFont"/>
    <w:uiPriority w:val="99"/>
    <w:semiHidden/>
    <w:unhideWhenUsed/>
    <w:rsid w:val="00E56DC6"/>
    <w:rPr>
      <w:color w:val="2B579A"/>
      <w:shd w:val="clear" w:color="auto" w:fill="E6E6E6"/>
    </w:rPr>
  </w:style>
  <w:style w:type="table" w:styleId="TableGrid">
    <w:name w:val="Table Grid"/>
    <w:basedOn w:val="TableNormal"/>
    <w:uiPriority w:val="39"/>
    <w:rsid w:val="00B4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36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unhideWhenUsed/>
    <w:qFormat/>
    <w:rsid w:val="00E37A31"/>
    <w:pPr>
      <w:spacing w:after="0" w:line="240" w:lineRule="auto"/>
    </w:pPr>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E37A31"/>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37A31"/>
    <w:rPr>
      <w:vertAlign w:val="superscript"/>
    </w:rPr>
  </w:style>
  <w:style w:type="character" w:customStyle="1" w:styleId="UnresolvedMention1">
    <w:name w:val="Unresolved Mention1"/>
    <w:basedOn w:val="DefaultParagraphFont"/>
    <w:uiPriority w:val="99"/>
    <w:semiHidden/>
    <w:unhideWhenUsed/>
    <w:rsid w:val="00CC2F4B"/>
    <w:rPr>
      <w:color w:val="808080"/>
      <w:shd w:val="clear" w:color="auto" w:fill="E6E6E6"/>
    </w:rPr>
  </w:style>
  <w:style w:type="paragraph" w:styleId="Revision">
    <w:name w:val="Revision"/>
    <w:hidden/>
    <w:uiPriority w:val="99"/>
    <w:semiHidden/>
    <w:rsid w:val="0075302D"/>
    <w:pPr>
      <w:spacing w:after="0" w:line="240" w:lineRule="auto"/>
    </w:pPr>
  </w:style>
  <w:style w:type="character" w:styleId="Mention">
    <w:name w:val="Mention"/>
    <w:basedOn w:val="DefaultParagraphFont"/>
    <w:uiPriority w:val="99"/>
    <w:rsid w:val="009A69DB"/>
    <w:rPr>
      <w:color w:val="2B579A"/>
      <w:shd w:val="clear" w:color="auto" w:fill="E6E6E6"/>
    </w:rPr>
  </w:style>
  <w:style w:type="character" w:styleId="UnresolvedMention">
    <w:name w:val="Unresolved Mention"/>
    <w:basedOn w:val="DefaultParagraphFont"/>
    <w:uiPriority w:val="99"/>
    <w:semiHidden/>
    <w:unhideWhenUsed/>
    <w:rsid w:val="0010254A"/>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451D24"/>
    <w:pPr>
      <w:spacing w:line="240" w:lineRule="exact"/>
      <w:ind w:firstLine="720"/>
      <w:jc w:val="both"/>
    </w:pPr>
    <w:rPr>
      <w:vertAlign w:val="superscript"/>
    </w:rPr>
  </w:style>
  <w:style w:type="paragraph" w:styleId="NormalWeb">
    <w:name w:val="Normal (Web)"/>
    <w:basedOn w:val="Normal"/>
    <w:link w:val="NormalWebChar"/>
    <w:uiPriority w:val="99"/>
    <w:rsid w:val="00820D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820DC8"/>
    <w:rPr>
      <w:rFonts w:ascii="Times New Roman" w:eastAsia="Times New Roman" w:hAnsi="Times New Roman" w:cs="Times New Roman"/>
      <w:sz w:val="24"/>
      <w:szCs w:val="24"/>
      <w:lang w:eastAsia="lv-LV"/>
    </w:rPr>
  </w:style>
  <w:style w:type="paragraph" w:customStyle="1" w:styleId="paragraph">
    <w:name w:val="paragraph"/>
    <w:basedOn w:val="Normal"/>
    <w:rsid w:val="0050713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2943">
      <w:bodyDiv w:val="1"/>
      <w:marLeft w:val="0"/>
      <w:marRight w:val="0"/>
      <w:marTop w:val="0"/>
      <w:marBottom w:val="0"/>
      <w:divBdr>
        <w:top w:val="none" w:sz="0" w:space="0" w:color="auto"/>
        <w:left w:val="none" w:sz="0" w:space="0" w:color="auto"/>
        <w:bottom w:val="none" w:sz="0" w:space="0" w:color="auto"/>
        <w:right w:val="none" w:sz="0" w:space="0" w:color="auto"/>
      </w:divBdr>
    </w:div>
    <w:div w:id="111215177">
      <w:bodyDiv w:val="1"/>
      <w:marLeft w:val="0"/>
      <w:marRight w:val="0"/>
      <w:marTop w:val="0"/>
      <w:marBottom w:val="0"/>
      <w:divBdr>
        <w:top w:val="none" w:sz="0" w:space="0" w:color="auto"/>
        <w:left w:val="none" w:sz="0" w:space="0" w:color="auto"/>
        <w:bottom w:val="none" w:sz="0" w:space="0" w:color="auto"/>
        <w:right w:val="none" w:sz="0" w:space="0" w:color="auto"/>
      </w:divBdr>
    </w:div>
    <w:div w:id="271910685">
      <w:bodyDiv w:val="1"/>
      <w:marLeft w:val="0"/>
      <w:marRight w:val="0"/>
      <w:marTop w:val="0"/>
      <w:marBottom w:val="0"/>
      <w:divBdr>
        <w:top w:val="none" w:sz="0" w:space="0" w:color="auto"/>
        <w:left w:val="none" w:sz="0" w:space="0" w:color="auto"/>
        <w:bottom w:val="none" w:sz="0" w:space="0" w:color="auto"/>
        <w:right w:val="none" w:sz="0" w:space="0" w:color="auto"/>
      </w:divBdr>
      <w:divsChild>
        <w:div w:id="1344434591">
          <w:marLeft w:val="150"/>
          <w:marRight w:val="0"/>
          <w:marTop w:val="0"/>
          <w:marBottom w:val="0"/>
          <w:divBdr>
            <w:top w:val="none" w:sz="0" w:space="0" w:color="auto"/>
            <w:left w:val="none" w:sz="0" w:space="0" w:color="auto"/>
            <w:bottom w:val="none" w:sz="0" w:space="0" w:color="auto"/>
            <w:right w:val="none" w:sz="0" w:space="0" w:color="auto"/>
          </w:divBdr>
          <w:divsChild>
            <w:div w:id="1491018773">
              <w:marLeft w:val="150"/>
              <w:marRight w:val="0"/>
              <w:marTop w:val="0"/>
              <w:marBottom w:val="0"/>
              <w:divBdr>
                <w:top w:val="none" w:sz="0" w:space="0" w:color="auto"/>
                <w:left w:val="none" w:sz="0" w:space="0" w:color="auto"/>
                <w:bottom w:val="none" w:sz="0" w:space="0" w:color="auto"/>
                <w:right w:val="none" w:sz="0" w:space="0" w:color="auto"/>
              </w:divBdr>
              <w:divsChild>
                <w:div w:id="615138314">
                  <w:marLeft w:val="0"/>
                  <w:marRight w:val="0"/>
                  <w:marTop w:val="0"/>
                  <w:marBottom w:val="0"/>
                  <w:divBdr>
                    <w:top w:val="none" w:sz="0" w:space="0" w:color="auto"/>
                    <w:left w:val="none" w:sz="0" w:space="0" w:color="auto"/>
                    <w:bottom w:val="none" w:sz="0" w:space="0" w:color="auto"/>
                    <w:right w:val="none" w:sz="0" w:space="0" w:color="auto"/>
                  </w:divBdr>
                  <w:divsChild>
                    <w:div w:id="2086875807">
                      <w:marLeft w:val="0"/>
                      <w:marRight w:val="0"/>
                      <w:marTop w:val="30"/>
                      <w:marBottom w:val="0"/>
                      <w:divBdr>
                        <w:top w:val="none" w:sz="0" w:space="0" w:color="auto"/>
                        <w:left w:val="none" w:sz="0" w:space="0" w:color="auto"/>
                        <w:bottom w:val="none" w:sz="0" w:space="0" w:color="auto"/>
                        <w:right w:val="none" w:sz="0" w:space="0" w:color="auto"/>
                      </w:divBdr>
                    </w:div>
                    <w:div w:id="1318417193">
                      <w:marLeft w:val="0"/>
                      <w:marRight w:val="0"/>
                      <w:marTop w:val="0"/>
                      <w:marBottom w:val="0"/>
                      <w:divBdr>
                        <w:top w:val="none" w:sz="0" w:space="0" w:color="auto"/>
                        <w:left w:val="none" w:sz="0" w:space="0" w:color="auto"/>
                        <w:bottom w:val="none" w:sz="0" w:space="0" w:color="auto"/>
                        <w:right w:val="none" w:sz="0" w:space="0" w:color="auto"/>
                      </w:divBdr>
                      <w:divsChild>
                        <w:div w:id="790972860">
                          <w:marLeft w:val="0"/>
                          <w:marRight w:val="0"/>
                          <w:marTop w:val="0"/>
                          <w:marBottom w:val="0"/>
                          <w:divBdr>
                            <w:top w:val="none" w:sz="0" w:space="0" w:color="auto"/>
                            <w:left w:val="none" w:sz="0" w:space="0" w:color="auto"/>
                            <w:bottom w:val="none" w:sz="0" w:space="0" w:color="auto"/>
                            <w:right w:val="none" w:sz="0" w:space="0" w:color="auto"/>
                          </w:divBdr>
                          <w:divsChild>
                            <w:div w:id="75708425">
                              <w:marLeft w:val="0"/>
                              <w:marRight w:val="0"/>
                              <w:marTop w:val="0"/>
                              <w:marBottom w:val="0"/>
                              <w:divBdr>
                                <w:top w:val="none" w:sz="0" w:space="0" w:color="auto"/>
                                <w:left w:val="none" w:sz="0" w:space="0" w:color="auto"/>
                                <w:bottom w:val="none" w:sz="0" w:space="0" w:color="auto"/>
                                <w:right w:val="none" w:sz="0" w:space="0" w:color="auto"/>
                              </w:divBdr>
                            </w:div>
                            <w:div w:id="1077675974">
                              <w:marLeft w:val="0"/>
                              <w:marRight w:val="0"/>
                              <w:marTop w:val="0"/>
                              <w:marBottom w:val="0"/>
                              <w:divBdr>
                                <w:top w:val="none" w:sz="0" w:space="0" w:color="auto"/>
                                <w:left w:val="none" w:sz="0" w:space="0" w:color="auto"/>
                                <w:bottom w:val="none" w:sz="0" w:space="0" w:color="auto"/>
                                <w:right w:val="none" w:sz="0" w:space="0" w:color="auto"/>
                              </w:divBdr>
                              <w:divsChild>
                                <w:div w:id="96928237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6702">
          <w:marLeft w:val="0"/>
          <w:marRight w:val="0"/>
          <w:marTop w:val="0"/>
          <w:marBottom w:val="0"/>
          <w:divBdr>
            <w:top w:val="none" w:sz="0" w:space="0" w:color="auto"/>
            <w:left w:val="none" w:sz="0" w:space="0" w:color="auto"/>
            <w:bottom w:val="none" w:sz="0" w:space="0" w:color="auto"/>
            <w:right w:val="none" w:sz="0" w:space="0" w:color="auto"/>
          </w:divBdr>
          <w:divsChild>
            <w:div w:id="391121923">
              <w:marLeft w:val="0"/>
              <w:marRight w:val="0"/>
              <w:marTop w:val="480"/>
              <w:marBottom w:val="240"/>
              <w:divBdr>
                <w:top w:val="none" w:sz="0" w:space="0" w:color="auto"/>
                <w:left w:val="none" w:sz="0" w:space="0" w:color="auto"/>
                <w:bottom w:val="none" w:sz="0" w:space="0" w:color="auto"/>
                <w:right w:val="none" w:sz="0" w:space="0" w:color="auto"/>
              </w:divBdr>
            </w:div>
            <w:div w:id="1369259512">
              <w:marLeft w:val="0"/>
              <w:marRight w:val="0"/>
              <w:marTop w:val="0"/>
              <w:marBottom w:val="567"/>
              <w:divBdr>
                <w:top w:val="none" w:sz="0" w:space="0" w:color="auto"/>
                <w:left w:val="none" w:sz="0" w:space="0" w:color="auto"/>
                <w:bottom w:val="none" w:sz="0" w:space="0" w:color="auto"/>
                <w:right w:val="none" w:sz="0" w:space="0" w:color="auto"/>
              </w:divBdr>
            </w:div>
            <w:div w:id="1624656091">
              <w:marLeft w:val="0"/>
              <w:marRight w:val="0"/>
              <w:marTop w:val="0"/>
              <w:marBottom w:val="567"/>
              <w:divBdr>
                <w:top w:val="none" w:sz="0" w:space="0" w:color="auto"/>
                <w:left w:val="none" w:sz="0" w:space="0" w:color="auto"/>
                <w:bottom w:val="none" w:sz="0" w:space="0" w:color="auto"/>
                <w:right w:val="none" w:sz="0" w:space="0" w:color="auto"/>
              </w:divBdr>
            </w:div>
            <w:div w:id="185948194">
              <w:marLeft w:val="0"/>
              <w:marRight w:val="0"/>
              <w:marTop w:val="0"/>
              <w:marBottom w:val="0"/>
              <w:divBdr>
                <w:top w:val="none" w:sz="0" w:space="0" w:color="auto"/>
                <w:left w:val="none" w:sz="0" w:space="0" w:color="auto"/>
                <w:bottom w:val="none" w:sz="0" w:space="0" w:color="auto"/>
                <w:right w:val="none" w:sz="0" w:space="0" w:color="auto"/>
              </w:divBdr>
            </w:div>
            <w:div w:id="947153433">
              <w:marLeft w:val="0"/>
              <w:marRight w:val="0"/>
              <w:marTop w:val="0"/>
              <w:marBottom w:val="0"/>
              <w:divBdr>
                <w:top w:val="none" w:sz="0" w:space="0" w:color="auto"/>
                <w:left w:val="none" w:sz="0" w:space="0" w:color="auto"/>
                <w:bottom w:val="none" w:sz="0" w:space="0" w:color="auto"/>
                <w:right w:val="none" w:sz="0" w:space="0" w:color="auto"/>
              </w:divBdr>
            </w:div>
            <w:div w:id="1543709697">
              <w:marLeft w:val="0"/>
              <w:marRight w:val="0"/>
              <w:marTop w:val="0"/>
              <w:marBottom w:val="0"/>
              <w:divBdr>
                <w:top w:val="none" w:sz="0" w:space="0" w:color="auto"/>
                <w:left w:val="none" w:sz="0" w:space="0" w:color="auto"/>
                <w:bottom w:val="none" w:sz="0" w:space="0" w:color="auto"/>
                <w:right w:val="none" w:sz="0" w:space="0" w:color="auto"/>
              </w:divBdr>
            </w:div>
            <w:div w:id="1343047793">
              <w:marLeft w:val="0"/>
              <w:marRight w:val="0"/>
              <w:marTop w:val="0"/>
              <w:marBottom w:val="0"/>
              <w:divBdr>
                <w:top w:val="none" w:sz="0" w:space="0" w:color="auto"/>
                <w:left w:val="none" w:sz="0" w:space="0" w:color="auto"/>
                <w:bottom w:val="none" w:sz="0" w:space="0" w:color="auto"/>
                <w:right w:val="none" w:sz="0" w:space="0" w:color="auto"/>
              </w:divBdr>
            </w:div>
            <w:div w:id="750279699">
              <w:marLeft w:val="0"/>
              <w:marRight w:val="0"/>
              <w:marTop w:val="0"/>
              <w:marBottom w:val="0"/>
              <w:divBdr>
                <w:top w:val="none" w:sz="0" w:space="0" w:color="auto"/>
                <w:left w:val="none" w:sz="0" w:space="0" w:color="auto"/>
                <w:bottom w:val="none" w:sz="0" w:space="0" w:color="auto"/>
                <w:right w:val="none" w:sz="0" w:space="0" w:color="auto"/>
              </w:divBdr>
            </w:div>
            <w:div w:id="1546597509">
              <w:marLeft w:val="0"/>
              <w:marRight w:val="0"/>
              <w:marTop w:val="0"/>
              <w:marBottom w:val="0"/>
              <w:divBdr>
                <w:top w:val="none" w:sz="0" w:space="0" w:color="auto"/>
                <w:left w:val="none" w:sz="0" w:space="0" w:color="auto"/>
                <w:bottom w:val="none" w:sz="0" w:space="0" w:color="auto"/>
                <w:right w:val="none" w:sz="0" w:space="0" w:color="auto"/>
              </w:divBdr>
            </w:div>
            <w:div w:id="1529755327">
              <w:marLeft w:val="0"/>
              <w:marRight w:val="0"/>
              <w:marTop w:val="0"/>
              <w:marBottom w:val="0"/>
              <w:divBdr>
                <w:top w:val="none" w:sz="0" w:space="0" w:color="auto"/>
                <w:left w:val="none" w:sz="0" w:space="0" w:color="auto"/>
                <w:bottom w:val="none" w:sz="0" w:space="0" w:color="auto"/>
                <w:right w:val="none" w:sz="0" w:space="0" w:color="auto"/>
              </w:divBdr>
            </w:div>
            <w:div w:id="1273391645">
              <w:marLeft w:val="0"/>
              <w:marRight w:val="0"/>
              <w:marTop w:val="0"/>
              <w:marBottom w:val="0"/>
              <w:divBdr>
                <w:top w:val="none" w:sz="0" w:space="0" w:color="auto"/>
                <w:left w:val="none" w:sz="0" w:space="0" w:color="auto"/>
                <w:bottom w:val="none" w:sz="0" w:space="0" w:color="auto"/>
                <w:right w:val="none" w:sz="0" w:space="0" w:color="auto"/>
              </w:divBdr>
            </w:div>
            <w:div w:id="673920082">
              <w:marLeft w:val="0"/>
              <w:marRight w:val="0"/>
              <w:marTop w:val="240"/>
              <w:marBottom w:val="0"/>
              <w:divBdr>
                <w:top w:val="none" w:sz="0" w:space="0" w:color="auto"/>
                <w:left w:val="none" w:sz="0" w:space="0" w:color="auto"/>
                <w:bottom w:val="none" w:sz="0" w:space="0" w:color="auto"/>
                <w:right w:val="none" w:sz="0" w:space="0" w:color="auto"/>
              </w:divBdr>
            </w:div>
            <w:div w:id="1027104156">
              <w:marLeft w:val="0"/>
              <w:marRight w:val="0"/>
              <w:marTop w:val="0"/>
              <w:marBottom w:val="0"/>
              <w:divBdr>
                <w:top w:val="none" w:sz="0" w:space="0" w:color="auto"/>
                <w:left w:val="none" w:sz="0" w:space="0" w:color="auto"/>
                <w:bottom w:val="none" w:sz="0" w:space="0" w:color="auto"/>
                <w:right w:val="none" w:sz="0" w:space="0" w:color="auto"/>
              </w:divBdr>
            </w:div>
            <w:div w:id="987057563">
              <w:marLeft w:val="0"/>
              <w:marRight w:val="0"/>
              <w:marTop w:val="0"/>
              <w:marBottom w:val="0"/>
              <w:divBdr>
                <w:top w:val="none" w:sz="0" w:space="0" w:color="auto"/>
                <w:left w:val="none" w:sz="0" w:space="0" w:color="auto"/>
                <w:bottom w:val="none" w:sz="0" w:space="0" w:color="auto"/>
                <w:right w:val="none" w:sz="0" w:space="0" w:color="auto"/>
              </w:divBdr>
            </w:div>
            <w:div w:id="1195927576">
              <w:marLeft w:val="0"/>
              <w:marRight w:val="0"/>
              <w:marTop w:val="0"/>
              <w:marBottom w:val="0"/>
              <w:divBdr>
                <w:top w:val="none" w:sz="0" w:space="0" w:color="auto"/>
                <w:left w:val="none" w:sz="0" w:space="0" w:color="auto"/>
                <w:bottom w:val="none" w:sz="0" w:space="0" w:color="auto"/>
                <w:right w:val="none" w:sz="0" w:space="0" w:color="auto"/>
              </w:divBdr>
            </w:div>
            <w:div w:id="396827431">
              <w:marLeft w:val="0"/>
              <w:marRight w:val="0"/>
              <w:marTop w:val="0"/>
              <w:marBottom w:val="0"/>
              <w:divBdr>
                <w:top w:val="none" w:sz="0" w:space="0" w:color="auto"/>
                <w:left w:val="none" w:sz="0" w:space="0" w:color="auto"/>
                <w:bottom w:val="none" w:sz="0" w:space="0" w:color="auto"/>
                <w:right w:val="none" w:sz="0" w:space="0" w:color="auto"/>
              </w:divBdr>
            </w:div>
            <w:div w:id="1087775806">
              <w:marLeft w:val="0"/>
              <w:marRight w:val="0"/>
              <w:marTop w:val="0"/>
              <w:marBottom w:val="0"/>
              <w:divBdr>
                <w:top w:val="none" w:sz="0" w:space="0" w:color="auto"/>
                <w:left w:val="none" w:sz="0" w:space="0" w:color="auto"/>
                <w:bottom w:val="none" w:sz="0" w:space="0" w:color="auto"/>
                <w:right w:val="none" w:sz="0" w:space="0" w:color="auto"/>
              </w:divBdr>
            </w:div>
            <w:div w:id="1875846417">
              <w:marLeft w:val="0"/>
              <w:marRight w:val="0"/>
              <w:marTop w:val="0"/>
              <w:marBottom w:val="0"/>
              <w:divBdr>
                <w:top w:val="none" w:sz="0" w:space="0" w:color="auto"/>
                <w:left w:val="none" w:sz="0" w:space="0" w:color="auto"/>
                <w:bottom w:val="none" w:sz="0" w:space="0" w:color="auto"/>
                <w:right w:val="none" w:sz="0" w:space="0" w:color="auto"/>
              </w:divBdr>
            </w:div>
            <w:div w:id="235826860">
              <w:marLeft w:val="0"/>
              <w:marRight w:val="0"/>
              <w:marTop w:val="0"/>
              <w:marBottom w:val="0"/>
              <w:divBdr>
                <w:top w:val="none" w:sz="0" w:space="0" w:color="auto"/>
                <w:left w:val="none" w:sz="0" w:space="0" w:color="auto"/>
                <w:bottom w:val="none" w:sz="0" w:space="0" w:color="auto"/>
                <w:right w:val="none" w:sz="0" w:space="0" w:color="auto"/>
              </w:divBdr>
            </w:div>
            <w:div w:id="1765148166">
              <w:marLeft w:val="0"/>
              <w:marRight w:val="0"/>
              <w:marTop w:val="0"/>
              <w:marBottom w:val="0"/>
              <w:divBdr>
                <w:top w:val="none" w:sz="0" w:space="0" w:color="auto"/>
                <w:left w:val="none" w:sz="0" w:space="0" w:color="auto"/>
                <w:bottom w:val="none" w:sz="0" w:space="0" w:color="auto"/>
                <w:right w:val="none" w:sz="0" w:space="0" w:color="auto"/>
              </w:divBdr>
            </w:div>
            <w:div w:id="244581142">
              <w:marLeft w:val="0"/>
              <w:marRight w:val="0"/>
              <w:marTop w:val="0"/>
              <w:marBottom w:val="0"/>
              <w:divBdr>
                <w:top w:val="none" w:sz="0" w:space="0" w:color="auto"/>
                <w:left w:val="none" w:sz="0" w:space="0" w:color="auto"/>
                <w:bottom w:val="none" w:sz="0" w:space="0" w:color="auto"/>
                <w:right w:val="none" w:sz="0" w:space="0" w:color="auto"/>
              </w:divBdr>
            </w:div>
            <w:div w:id="1761221339">
              <w:marLeft w:val="0"/>
              <w:marRight w:val="0"/>
              <w:marTop w:val="0"/>
              <w:marBottom w:val="0"/>
              <w:divBdr>
                <w:top w:val="none" w:sz="0" w:space="0" w:color="auto"/>
                <w:left w:val="none" w:sz="0" w:space="0" w:color="auto"/>
                <w:bottom w:val="none" w:sz="0" w:space="0" w:color="auto"/>
                <w:right w:val="none" w:sz="0" w:space="0" w:color="auto"/>
              </w:divBdr>
            </w:div>
            <w:div w:id="1334264218">
              <w:marLeft w:val="0"/>
              <w:marRight w:val="0"/>
              <w:marTop w:val="0"/>
              <w:marBottom w:val="0"/>
              <w:divBdr>
                <w:top w:val="none" w:sz="0" w:space="0" w:color="auto"/>
                <w:left w:val="none" w:sz="0" w:space="0" w:color="auto"/>
                <w:bottom w:val="none" w:sz="0" w:space="0" w:color="auto"/>
                <w:right w:val="none" w:sz="0" w:space="0" w:color="auto"/>
              </w:divBdr>
            </w:div>
            <w:div w:id="1364088111">
              <w:marLeft w:val="0"/>
              <w:marRight w:val="0"/>
              <w:marTop w:val="0"/>
              <w:marBottom w:val="0"/>
              <w:divBdr>
                <w:top w:val="none" w:sz="0" w:space="0" w:color="auto"/>
                <w:left w:val="none" w:sz="0" w:space="0" w:color="auto"/>
                <w:bottom w:val="none" w:sz="0" w:space="0" w:color="auto"/>
                <w:right w:val="none" w:sz="0" w:space="0" w:color="auto"/>
              </w:divBdr>
            </w:div>
            <w:div w:id="402483024">
              <w:marLeft w:val="0"/>
              <w:marRight w:val="0"/>
              <w:marTop w:val="0"/>
              <w:marBottom w:val="0"/>
              <w:divBdr>
                <w:top w:val="none" w:sz="0" w:space="0" w:color="auto"/>
                <w:left w:val="none" w:sz="0" w:space="0" w:color="auto"/>
                <w:bottom w:val="none" w:sz="0" w:space="0" w:color="auto"/>
                <w:right w:val="none" w:sz="0" w:space="0" w:color="auto"/>
              </w:divBdr>
            </w:div>
            <w:div w:id="477184168">
              <w:marLeft w:val="0"/>
              <w:marRight w:val="0"/>
              <w:marTop w:val="0"/>
              <w:marBottom w:val="0"/>
              <w:divBdr>
                <w:top w:val="none" w:sz="0" w:space="0" w:color="auto"/>
                <w:left w:val="none" w:sz="0" w:space="0" w:color="auto"/>
                <w:bottom w:val="none" w:sz="0" w:space="0" w:color="auto"/>
                <w:right w:val="none" w:sz="0" w:space="0" w:color="auto"/>
              </w:divBdr>
            </w:div>
            <w:div w:id="157697890">
              <w:marLeft w:val="0"/>
              <w:marRight w:val="0"/>
              <w:marTop w:val="0"/>
              <w:marBottom w:val="0"/>
              <w:divBdr>
                <w:top w:val="none" w:sz="0" w:space="0" w:color="auto"/>
                <w:left w:val="none" w:sz="0" w:space="0" w:color="auto"/>
                <w:bottom w:val="none" w:sz="0" w:space="0" w:color="auto"/>
                <w:right w:val="none" w:sz="0" w:space="0" w:color="auto"/>
              </w:divBdr>
            </w:div>
            <w:div w:id="99572185">
              <w:marLeft w:val="0"/>
              <w:marRight w:val="0"/>
              <w:marTop w:val="0"/>
              <w:marBottom w:val="0"/>
              <w:divBdr>
                <w:top w:val="none" w:sz="0" w:space="0" w:color="auto"/>
                <w:left w:val="none" w:sz="0" w:space="0" w:color="auto"/>
                <w:bottom w:val="none" w:sz="0" w:space="0" w:color="auto"/>
                <w:right w:val="none" w:sz="0" w:space="0" w:color="auto"/>
              </w:divBdr>
            </w:div>
            <w:div w:id="112406132">
              <w:marLeft w:val="0"/>
              <w:marRight w:val="0"/>
              <w:marTop w:val="0"/>
              <w:marBottom w:val="0"/>
              <w:divBdr>
                <w:top w:val="none" w:sz="0" w:space="0" w:color="auto"/>
                <w:left w:val="none" w:sz="0" w:space="0" w:color="auto"/>
                <w:bottom w:val="none" w:sz="0" w:space="0" w:color="auto"/>
                <w:right w:val="none" w:sz="0" w:space="0" w:color="auto"/>
              </w:divBdr>
            </w:div>
            <w:div w:id="872689726">
              <w:marLeft w:val="0"/>
              <w:marRight w:val="0"/>
              <w:marTop w:val="0"/>
              <w:marBottom w:val="0"/>
              <w:divBdr>
                <w:top w:val="none" w:sz="0" w:space="0" w:color="auto"/>
                <w:left w:val="none" w:sz="0" w:space="0" w:color="auto"/>
                <w:bottom w:val="none" w:sz="0" w:space="0" w:color="auto"/>
                <w:right w:val="none" w:sz="0" w:space="0" w:color="auto"/>
              </w:divBdr>
            </w:div>
            <w:div w:id="1184593089">
              <w:marLeft w:val="0"/>
              <w:marRight w:val="0"/>
              <w:marTop w:val="0"/>
              <w:marBottom w:val="0"/>
              <w:divBdr>
                <w:top w:val="none" w:sz="0" w:space="0" w:color="auto"/>
                <w:left w:val="none" w:sz="0" w:space="0" w:color="auto"/>
                <w:bottom w:val="none" w:sz="0" w:space="0" w:color="auto"/>
                <w:right w:val="none" w:sz="0" w:space="0" w:color="auto"/>
              </w:divBdr>
            </w:div>
            <w:div w:id="984511293">
              <w:marLeft w:val="0"/>
              <w:marRight w:val="0"/>
              <w:marTop w:val="0"/>
              <w:marBottom w:val="0"/>
              <w:divBdr>
                <w:top w:val="none" w:sz="0" w:space="0" w:color="auto"/>
                <w:left w:val="none" w:sz="0" w:space="0" w:color="auto"/>
                <w:bottom w:val="none" w:sz="0" w:space="0" w:color="auto"/>
                <w:right w:val="none" w:sz="0" w:space="0" w:color="auto"/>
              </w:divBdr>
            </w:div>
            <w:div w:id="372079139">
              <w:marLeft w:val="0"/>
              <w:marRight w:val="0"/>
              <w:marTop w:val="0"/>
              <w:marBottom w:val="0"/>
              <w:divBdr>
                <w:top w:val="none" w:sz="0" w:space="0" w:color="auto"/>
                <w:left w:val="none" w:sz="0" w:space="0" w:color="auto"/>
                <w:bottom w:val="none" w:sz="0" w:space="0" w:color="auto"/>
                <w:right w:val="none" w:sz="0" w:space="0" w:color="auto"/>
              </w:divBdr>
            </w:div>
            <w:div w:id="1237548735">
              <w:marLeft w:val="0"/>
              <w:marRight w:val="0"/>
              <w:marTop w:val="0"/>
              <w:marBottom w:val="0"/>
              <w:divBdr>
                <w:top w:val="none" w:sz="0" w:space="0" w:color="auto"/>
                <w:left w:val="none" w:sz="0" w:space="0" w:color="auto"/>
                <w:bottom w:val="none" w:sz="0" w:space="0" w:color="auto"/>
                <w:right w:val="none" w:sz="0" w:space="0" w:color="auto"/>
              </w:divBdr>
            </w:div>
            <w:div w:id="404569080">
              <w:marLeft w:val="0"/>
              <w:marRight w:val="0"/>
              <w:marTop w:val="0"/>
              <w:marBottom w:val="0"/>
              <w:divBdr>
                <w:top w:val="none" w:sz="0" w:space="0" w:color="auto"/>
                <w:left w:val="none" w:sz="0" w:space="0" w:color="auto"/>
                <w:bottom w:val="none" w:sz="0" w:space="0" w:color="auto"/>
                <w:right w:val="none" w:sz="0" w:space="0" w:color="auto"/>
              </w:divBdr>
            </w:div>
            <w:div w:id="709888340">
              <w:marLeft w:val="0"/>
              <w:marRight w:val="0"/>
              <w:marTop w:val="0"/>
              <w:marBottom w:val="0"/>
              <w:divBdr>
                <w:top w:val="none" w:sz="0" w:space="0" w:color="auto"/>
                <w:left w:val="none" w:sz="0" w:space="0" w:color="auto"/>
                <w:bottom w:val="none" w:sz="0" w:space="0" w:color="auto"/>
                <w:right w:val="none" w:sz="0" w:space="0" w:color="auto"/>
              </w:divBdr>
            </w:div>
            <w:div w:id="1631280686">
              <w:marLeft w:val="0"/>
              <w:marRight w:val="0"/>
              <w:marTop w:val="0"/>
              <w:marBottom w:val="0"/>
              <w:divBdr>
                <w:top w:val="none" w:sz="0" w:space="0" w:color="auto"/>
                <w:left w:val="none" w:sz="0" w:space="0" w:color="auto"/>
                <w:bottom w:val="none" w:sz="0" w:space="0" w:color="auto"/>
                <w:right w:val="none" w:sz="0" w:space="0" w:color="auto"/>
              </w:divBdr>
            </w:div>
            <w:div w:id="809444830">
              <w:marLeft w:val="0"/>
              <w:marRight w:val="0"/>
              <w:marTop w:val="0"/>
              <w:marBottom w:val="0"/>
              <w:divBdr>
                <w:top w:val="none" w:sz="0" w:space="0" w:color="auto"/>
                <w:left w:val="none" w:sz="0" w:space="0" w:color="auto"/>
                <w:bottom w:val="none" w:sz="0" w:space="0" w:color="auto"/>
                <w:right w:val="none" w:sz="0" w:space="0" w:color="auto"/>
              </w:divBdr>
            </w:div>
            <w:div w:id="1534003119">
              <w:marLeft w:val="0"/>
              <w:marRight w:val="0"/>
              <w:marTop w:val="0"/>
              <w:marBottom w:val="0"/>
              <w:divBdr>
                <w:top w:val="none" w:sz="0" w:space="0" w:color="auto"/>
                <w:left w:val="none" w:sz="0" w:space="0" w:color="auto"/>
                <w:bottom w:val="none" w:sz="0" w:space="0" w:color="auto"/>
                <w:right w:val="none" w:sz="0" w:space="0" w:color="auto"/>
              </w:divBdr>
            </w:div>
            <w:div w:id="1465540789">
              <w:marLeft w:val="0"/>
              <w:marRight w:val="0"/>
              <w:marTop w:val="0"/>
              <w:marBottom w:val="0"/>
              <w:divBdr>
                <w:top w:val="none" w:sz="0" w:space="0" w:color="auto"/>
                <w:left w:val="none" w:sz="0" w:space="0" w:color="auto"/>
                <w:bottom w:val="none" w:sz="0" w:space="0" w:color="auto"/>
                <w:right w:val="none" w:sz="0" w:space="0" w:color="auto"/>
              </w:divBdr>
            </w:div>
            <w:div w:id="339086754">
              <w:marLeft w:val="0"/>
              <w:marRight w:val="0"/>
              <w:marTop w:val="0"/>
              <w:marBottom w:val="0"/>
              <w:divBdr>
                <w:top w:val="none" w:sz="0" w:space="0" w:color="auto"/>
                <w:left w:val="none" w:sz="0" w:space="0" w:color="auto"/>
                <w:bottom w:val="none" w:sz="0" w:space="0" w:color="auto"/>
                <w:right w:val="none" w:sz="0" w:space="0" w:color="auto"/>
              </w:divBdr>
            </w:div>
            <w:div w:id="87586123">
              <w:marLeft w:val="0"/>
              <w:marRight w:val="0"/>
              <w:marTop w:val="0"/>
              <w:marBottom w:val="0"/>
              <w:divBdr>
                <w:top w:val="none" w:sz="0" w:space="0" w:color="auto"/>
                <w:left w:val="none" w:sz="0" w:space="0" w:color="auto"/>
                <w:bottom w:val="none" w:sz="0" w:space="0" w:color="auto"/>
                <w:right w:val="none" w:sz="0" w:space="0" w:color="auto"/>
              </w:divBdr>
            </w:div>
            <w:div w:id="1548177490">
              <w:marLeft w:val="0"/>
              <w:marRight w:val="0"/>
              <w:marTop w:val="0"/>
              <w:marBottom w:val="0"/>
              <w:divBdr>
                <w:top w:val="none" w:sz="0" w:space="0" w:color="auto"/>
                <w:left w:val="none" w:sz="0" w:space="0" w:color="auto"/>
                <w:bottom w:val="none" w:sz="0" w:space="0" w:color="auto"/>
                <w:right w:val="none" w:sz="0" w:space="0" w:color="auto"/>
              </w:divBdr>
            </w:div>
            <w:div w:id="1874807925">
              <w:marLeft w:val="0"/>
              <w:marRight w:val="0"/>
              <w:marTop w:val="0"/>
              <w:marBottom w:val="0"/>
              <w:divBdr>
                <w:top w:val="none" w:sz="0" w:space="0" w:color="auto"/>
                <w:left w:val="none" w:sz="0" w:space="0" w:color="auto"/>
                <w:bottom w:val="none" w:sz="0" w:space="0" w:color="auto"/>
                <w:right w:val="none" w:sz="0" w:space="0" w:color="auto"/>
              </w:divBdr>
            </w:div>
            <w:div w:id="1130898168">
              <w:marLeft w:val="0"/>
              <w:marRight w:val="0"/>
              <w:marTop w:val="0"/>
              <w:marBottom w:val="0"/>
              <w:divBdr>
                <w:top w:val="none" w:sz="0" w:space="0" w:color="auto"/>
                <w:left w:val="none" w:sz="0" w:space="0" w:color="auto"/>
                <w:bottom w:val="none" w:sz="0" w:space="0" w:color="auto"/>
                <w:right w:val="none" w:sz="0" w:space="0" w:color="auto"/>
              </w:divBdr>
            </w:div>
            <w:div w:id="400636484">
              <w:marLeft w:val="0"/>
              <w:marRight w:val="0"/>
              <w:marTop w:val="0"/>
              <w:marBottom w:val="0"/>
              <w:divBdr>
                <w:top w:val="none" w:sz="0" w:space="0" w:color="auto"/>
                <w:left w:val="none" w:sz="0" w:space="0" w:color="auto"/>
                <w:bottom w:val="none" w:sz="0" w:space="0" w:color="auto"/>
                <w:right w:val="none" w:sz="0" w:space="0" w:color="auto"/>
              </w:divBdr>
            </w:div>
            <w:div w:id="1832065618">
              <w:marLeft w:val="0"/>
              <w:marRight w:val="0"/>
              <w:marTop w:val="0"/>
              <w:marBottom w:val="0"/>
              <w:divBdr>
                <w:top w:val="none" w:sz="0" w:space="0" w:color="auto"/>
                <w:left w:val="none" w:sz="0" w:space="0" w:color="auto"/>
                <w:bottom w:val="none" w:sz="0" w:space="0" w:color="auto"/>
                <w:right w:val="none" w:sz="0" w:space="0" w:color="auto"/>
              </w:divBdr>
            </w:div>
            <w:div w:id="1340810249">
              <w:marLeft w:val="0"/>
              <w:marRight w:val="0"/>
              <w:marTop w:val="0"/>
              <w:marBottom w:val="0"/>
              <w:divBdr>
                <w:top w:val="none" w:sz="0" w:space="0" w:color="auto"/>
                <w:left w:val="none" w:sz="0" w:space="0" w:color="auto"/>
                <w:bottom w:val="none" w:sz="0" w:space="0" w:color="auto"/>
                <w:right w:val="none" w:sz="0" w:space="0" w:color="auto"/>
              </w:divBdr>
            </w:div>
            <w:div w:id="267782377">
              <w:marLeft w:val="0"/>
              <w:marRight w:val="0"/>
              <w:marTop w:val="0"/>
              <w:marBottom w:val="0"/>
              <w:divBdr>
                <w:top w:val="none" w:sz="0" w:space="0" w:color="auto"/>
                <w:left w:val="none" w:sz="0" w:space="0" w:color="auto"/>
                <w:bottom w:val="none" w:sz="0" w:space="0" w:color="auto"/>
                <w:right w:val="none" w:sz="0" w:space="0" w:color="auto"/>
              </w:divBdr>
            </w:div>
            <w:div w:id="1511601796">
              <w:marLeft w:val="0"/>
              <w:marRight w:val="0"/>
              <w:marTop w:val="0"/>
              <w:marBottom w:val="0"/>
              <w:divBdr>
                <w:top w:val="none" w:sz="0" w:space="0" w:color="auto"/>
                <w:left w:val="none" w:sz="0" w:space="0" w:color="auto"/>
                <w:bottom w:val="none" w:sz="0" w:space="0" w:color="auto"/>
                <w:right w:val="none" w:sz="0" w:space="0" w:color="auto"/>
              </w:divBdr>
            </w:div>
            <w:div w:id="32653716">
              <w:marLeft w:val="0"/>
              <w:marRight w:val="0"/>
              <w:marTop w:val="0"/>
              <w:marBottom w:val="0"/>
              <w:divBdr>
                <w:top w:val="none" w:sz="0" w:space="0" w:color="auto"/>
                <w:left w:val="none" w:sz="0" w:space="0" w:color="auto"/>
                <w:bottom w:val="none" w:sz="0" w:space="0" w:color="auto"/>
                <w:right w:val="none" w:sz="0" w:space="0" w:color="auto"/>
              </w:divBdr>
            </w:div>
            <w:div w:id="1801727800">
              <w:marLeft w:val="0"/>
              <w:marRight w:val="0"/>
              <w:marTop w:val="0"/>
              <w:marBottom w:val="0"/>
              <w:divBdr>
                <w:top w:val="none" w:sz="0" w:space="0" w:color="auto"/>
                <w:left w:val="none" w:sz="0" w:space="0" w:color="auto"/>
                <w:bottom w:val="none" w:sz="0" w:space="0" w:color="auto"/>
                <w:right w:val="none" w:sz="0" w:space="0" w:color="auto"/>
              </w:divBdr>
            </w:div>
            <w:div w:id="83428920">
              <w:marLeft w:val="0"/>
              <w:marRight w:val="0"/>
              <w:marTop w:val="0"/>
              <w:marBottom w:val="0"/>
              <w:divBdr>
                <w:top w:val="none" w:sz="0" w:space="0" w:color="auto"/>
                <w:left w:val="none" w:sz="0" w:space="0" w:color="auto"/>
                <w:bottom w:val="none" w:sz="0" w:space="0" w:color="auto"/>
                <w:right w:val="none" w:sz="0" w:space="0" w:color="auto"/>
              </w:divBdr>
            </w:div>
            <w:div w:id="530649466">
              <w:marLeft w:val="0"/>
              <w:marRight w:val="0"/>
              <w:marTop w:val="0"/>
              <w:marBottom w:val="0"/>
              <w:divBdr>
                <w:top w:val="none" w:sz="0" w:space="0" w:color="auto"/>
                <w:left w:val="none" w:sz="0" w:space="0" w:color="auto"/>
                <w:bottom w:val="none" w:sz="0" w:space="0" w:color="auto"/>
                <w:right w:val="none" w:sz="0" w:space="0" w:color="auto"/>
              </w:divBdr>
            </w:div>
            <w:div w:id="1886940886">
              <w:marLeft w:val="0"/>
              <w:marRight w:val="0"/>
              <w:marTop w:val="0"/>
              <w:marBottom w:val="0"/>
              <w:divBdr>
                <w:top w:val="none" w:sz="0" w:space="0" w:color="auto"/>
                <w:left w:val="none" w:sz="0" w:space="0" w:color="auto"/>
                <w:bottom w:val="none" w:sz="0" w:space="0" w:color="auto"/>
                <w:right w:val="none" w:sz="0" w:space="0" w:color="auto"/>
              </w:divBdr>
            </w:div>
            <w:div w:id="1071732948">
              <w:marLeft w:val="0"/>
              <w:marRight w:val="0"/>
              <w:marTop w:val="0"/>
              <w:marBottom w:val="0"/>
              <w:divBdr>
                <w:top w:val="none" w:sz="0" w:space="0" w:color="auto"/>
                <w:left w:val="none" w:sz="0" w:space="0" w:color="auto"/>
                <w:bottom w:val="none" w:sz="0" w:space="0" w:color="auto"/>
                <w:right w:val="none" w:sz="0" w:space="0" w:color="auto"/>
              </w:divBdr>
            </w:div>
            <w:div w:id="1333098007">
              <w:marLeft w:val="0"/>
              <w:marRight w:val="0"/>
              <w:marTop w:val="0"/>
              <w:marBottom w:val="0"/>
              <w:divBdr>
                <w:top w:val="none" w:sz="0" w:space="0" w:color="auto"/>
                <w:left w:val="none" w:sz="0" w:space="0" w:color="auto"/>
                <w:bottom w:val="none" w:sz="0" w:space="0" w:color="auto"/>
                <w:right w:val="none" w:sz="0" w:space="0" w:color="auto"/>
              </w:divBdr>
            </w:div>
            <w:div w:id="241840974">
              <w:marLeft w:val="0"/>
              <w:marRight w:val="0"/>
              <w:marTop w:val="0"/>
              <w:marBottom w:val="0"/>
              <w:divBdr>
                <w:top w:val="none" w:sz="0" w:space="0" w:color="auto"/>
                <w:left w:val="none" w:sz="0" w:space="0" w:color="auto"/>
                <w:bottom w:val="none" w:sz="0" w:space="0" w:color="auto"/>
                <w:right w:val="none" w:sz="0" w:space="0" w:color="auto"/>
              </w:divBdr>
            </w:div>
            <w:div w:id="1504130288">
              <w:marLeft w:val="0"/>
              <w:marRight w:val="0"/>
              <w:marTop w:val="0"/>
              <w:marBottom w:val="0"/>
              <w:divBdr>
                <w:top w:val="none" w:sz="0" w:space="0" w:color="auto"/>
                <w:left w:val="none" w:sz="0" w:space="0" w:color="auto"/>
                <w:bottom w:val="none" w:sz="0" w:space="0" w:color="auto"/>
                <w:right w:val="none" w:sz="0" w:space="0" w:color="auto"/>
              </w:divBdr>
            </w:div>
            <w:div w:id="1718116912">
              <w:marLeft w:val="0"/>
              <w:marRight w:val="0"/>
              <w:marTop w:val="0"/>
              <w:marBottom w:val="0"/>
              <w:divBdr>
                <w:top w:val="none" w:sz="0" w:space="0" w:color="auto"/>
                <w:left w:val="none" w:sz="0" w:space="0" w:color="auto"/>
                <w:bottom w:val="none" w:sz="0" w:space="0" w:color="auto"/>
                <w:right w:val="none" w:sz="0" w:space="0" w:color="auto"/>
              </w:divBdr>
            </w:div>
            <w:div w:id="1948653511">
              <w:marLeft w:val="0"/>
              <w:marRight w:val="0"/>
              <w:marTop w:val="0"/>
              <w:marBottom w:val="0"/>
              <w:divBdr>
                <w:top w:val="none" w:sz="0" w:space="0" w:color="auto"/>
                <w:left w:val="none" w:sz="0" w:space="0" w:color="auto"/>
                <w:bottom w:val="none" w:sz="0" w:space="0" w:color="auto"/>
                <w:right w:val="none" w:sz="0" w:space="0" w:color="auto"/>
              </w:divBdr>
            </w:div>
            <w:div w:id="1008485190">
              <w:marLeft w:val="0"/>
              <w:marRight w:val="0"/>
              <w:marTop w:val="0"/>
              <w:marBottom w:val="0"/>
              <w:divBdr>
                <w:top w:val="none" w:sz="0" w:space="0" w:color="auto"/>
                <w:left w:val="none" w:sz="0" w:space="0" w:color="auto"/>
                <w:bottom w:val="none" w:sz="0" w:space="0" w:color="auto"/>
                <w:right w:val="none" w:sz="0" w:space="0" w:color="auto"/>
              </w:divBdr>
            </w:div>
            <w:div w:id="1734042413">
              <w:marLeft w:val="0"/>
              <w:marRight w:val="0"/>
              <w:marTop w:val="0"/>
              <w:marBottom w:val="0"/>
              <w:divBdr>
                <w:top w:val="none" w:sz="0" w:space="0" w:color="auto"/>
                <w:left w:val="none" w:sz="0" w:space="0" w:color="auto"/>
                <w:bottom w:val="none" w:sz="0" w:space="0" w:color="auto"/>
                <w:right w:val="none" w:sz="0" w:space="0" w:color="auto"/>
              </w:divBdr>
            </w:div>
            <w:div w:id="1394310073">
              <w:marLeft w:val="0"/>
              <w:marRight w:val="0"/>
              <w:marTop w:val="0"/>
              <w:marBottom w:val="0"/>
              <w:divBdr>
                <w:top w:val="none" w:sz="0" w:space="0" w:color="auto"/>
                <w:left w:val="none" w:sz="0" w:space="0" w:color="auto"/>
                <w:bottom w:val="none" w:sz="0" w:space="0" w:color="auto"/>
                <w:right w:val="none" w:sz="0" w:space="0" w:color="auto"/>
              </w:divBdr>
            </w:div>
            <w:div w:id="173499325">
              <w:marLeft w:val="0"/>
              <w:marRight w:val="0"/>
              <w:marTop w:val="0"/>
              <w:marBottom w:val="0"/>
              <w:divBdr>
                <w:top w:val="none" w:sz="0" w:space="0" w:color="auto"/>
                <w:left w:val="none" w:sz="0" w:space="0" w:color="auto"/>
                <w:bottom w:val="none" w:sz="0" w:space="0" w:color="auto"/>
                <w:right w:val="none" w:sz="0" w:space="0" w:color="auto"/>
              </w:divBdr>
            </w:div>
            <w:div w:id="2059743085">
              <w:marLeft w:val="0"/>
              <w:marRight w:val="0"/>
              <w:marTop w:val="0"/>
              <w:marBottom w:val="0"/>
              <w:divBdr>
                <w:top w:val="none" w:sz="0" w:space="0" w:color="auto"/>
                <w:left w:val="none" w:sz="0" w:space="0" w:color="auto"/>
                <w:bottom w:val="none" w:sz="0" w:space="0" w:color="auto"/>
                <w:right w:val="none" w:sz="0" w:space="0" w:color="auto"/>
              </w:divBdr>
            </w:div>
            <w:div w:id="2084134152">
              <w:marLeft w:val="0"/>
              <w:marRight w:val="0"/>
              <w:marTop w:val="0"/>
              <w:marBottom w:val="0"/>
              <w:divBdr>
                <w:top w:val="none" w:sz="0" w:space="0" w:color="auto"/>
                <w:left w:val="none" w:sz="0" w:space="0" w:color="auto"/>
                <w:bottom w:val="none" w:sz="0" w:space="0" w:color="auto"/>
                <w:right w:val="none" w:sz="0" w:space="0" w:color="auto"/>
              </w:divBdr>
            </w:div>
            <w:div w:id="406421131">
              <w:marLeft w:val="0"/>
              <w:marRight w:val="0"/>
              <w:marTop w:val="0"/>
              <w:marBottom w:val="0"/>
              <w:divBdr>
                <w:top w:val="none" w:sz="0" w:space="0" w:color="auto"/>
                <w:left w:val="none" w:sz="0" w:space="0" w:color="auto"/>
                <w:bottom w:val="none" w:sz="0" w:space="0" w:color="auto"/>
                <w:right w:val="none" w:sz="0" w:space="0" w:color="auto"/>
              </w:divBdr>
            </w:div>
            <w:div w:id="1487359652">
              <w:marLeft w:val="0"/>
              <w:marRight w:val="0"/>
              <w:marTop w:val="0"/>
              <w:marBottom w:val="0"/>
              <w:divBdr>
                <w:top w:val="none" w:sz="0" w:space="0" w:color="auto"/>
                <w:left w:val="none" w:sz="0" w:space="0" w:color="auto"/>
                <w:bottom w:val="none" w:sz="0" w:space="0" w:color="auto"/>
                <w:right w:val="none" w:sz="0" w:space="0" w:color="auto"/>
              </w:divBdr>
            </w:div>
            <w:div w:id="375156028">
              <w:marLeft w:val="0"/>
              <w:marRight w:val="0"/>
              <w:marTop w:val="0"/>
              <w:marBottom w:val="0"/>
              <w:divBdr>
                <w:top w:val="none" w:sz="0" w:space="0" w:color="auto"/>
                <w:left w:val="none" w:sz="0" w:space="0" w:color="auto"/>
                <w:bottom w:val="none" w:sz="0" w:space="0" w:color="auto"/>
                <w:right w:val="none" w:sz="0" w:space="0" w:color="auto"/>
              </w:divBdr>
            </w:div>
            <w:div w:id="1293753668">
              <w:marLeft w:val="0"/>
              <w:marRight w:val="0"/>
              <w:marTop w:val="0"/>
              <w:marBottom w:val="0"/>
              <w:divBdr>
                <w:top w:val="none" w:sz="0" w:space="0" w:color="auto"/>
                <w:left w:val="none" w:sz="0" w:space="0" w:color="auto"/>
                <w:bottom w:val="none" w:sz="0" w:space="0" w:color="auto"/>
                <w:right w:val="none" w:sz="0" w:space="0" w:color="auto"/>
              </w:divBdr>
            </w:div>
            <w:div w:id="1165129985">
              <w:marLeft w:val="0"/>
              <w:marRight w:val="0"/>
              <w:marTop w:val="0"/>
              <w:marBottom w:val="0"/>
              <w:divBdr>
                <w:top w:val="none" w:sz="0" w:space="0" w:color="auto"/>
                <w:left w:val="none" w:sz="0" w:space="0" w:color="auto"/>
                <w:bottom w:val="none" w:sz="0" w:space="0" w:color="auto"/>
                <w:right w:val="none" w:sz="0" w:space="0" w:color="auto"/>
              </w:divBdr>
            </w:div>
            <w:div w:id="1179809566">
              <w:marLeft w:val="0"/>
              <w:marRight w:val="0"/>
              <w:marTop w:val="0"/>
              <w:marBottom w:val="0"/>
              <w:divBdr>
                <w:top w:val="none" w:sz="0" w:space="0" w:color="auto"/>
                <w:left w:val="none" w:sz="0" w:space="0" w:color="auto"/>
                <w:bottom w:val="none" w:sz="0" w:space="0" w:color="auto"/>
                <w:right w:val="none" w:sz="0" w:space="0" w:color="auto"/>
              </w:divBdr>
            </w:div>
            <w:div w:id="1813058391">
              <w:marLeft w:val="0"/>
              <w:marRight w:val="0"/>
              <w:marTop w:val="0"/>
              <w:marBottom w:val="0"/>
              <w:divBdr>
                <w:top w:val="none" w:sz="0" w:space="0" w:color="auto"/>
                <w:left w:val="none" w:sz="0" w:space="0" w:color="auto"/>
                <w:bottom w:val="none" w:sz="0" w:space="0" w:color="auto"/>
                <w:right w:val="none" w:sz="0" w:space="0" w:color="auto"/>
              </w:divBdr>
            </w:div>
            <w:div w:id="2107116289">
              <w:marLeft w:val="0"/>
              <w:marRight w:val="0"/>
              <w:marTop w:val="0"/>
              <w:marBottom w:val="0"/>
              <w:divBdr>
                <w:top w:val="none" w:sz="0" w:space="0" w:color="auto"/>
                <w:left w:val="none" w:sz="0" w:space="0" w:color="auto"/>
                <w:bottom w:val="none" w:sz="0" w:space="0" w:color="auto"/>
                <w:right w:val="none" w:sz="0" w:space="0" w:color="auto"/>
              </w:divBdr>
            </w:div>
            <w:div w:id="648560296">
              <w:marLeft w:val="0"/>
              <w:marRight w:val="0"/>
              <w:marTop w:val="0"/>
              <w:marBottom w:val="0"/>
              <w:divBdr>
                <w:top w:val="none" w:sz="0" w:space="0" w:color="auto"/>
                <w:left w:val="none" w:sz="0" w:space="0" w:color="auto"/>
                <w:bottom w:val="none" w:sz="0" w:space="0" w:color="auto"/>
                <w:right w:val="none" w:sz="0" w:space="0" w:color="auto"/>
              </w:divBdr>
            </w:div>
            <w:div w:id="988554527">
              <w:marLeft w:val="0"/>
              <w:marRight w:val="0"/>
              <w:marTop w:val="0"/>
              <w:marBottom w:val="0"/>
              <w:divBdr>
                <w:top w:val="none" w:sz="0" w:space="0" w:color="auto"/>
                <w:left w:val="none" w:sz="0" w:space="0" w:color="auto"/>
                <w:bottom w:val="none" w:sz="0" w:space="0" w:color="auto"/>
                <w:right w:val="none" w:sz="0" w:space="0" w:color="auto"/>
              </w:divBdr>
            </w:div>
            <w:div w:id="624652727">
              <w:marLeft w:val="0"/>
              <w:marRight w:val="0"/>
              <w:marTop w:val="0"/>
              <w:marBottom w:val="0"/>
              <w:divBdr>
                <w:top w:val="none" w:sz="0" w:space="0" w:color="auto"/>
                <w:left w:val="none" w:sz="0" w:space="0" w:color="auto"/>
                <w:bottom w:val="none" w:sz="0" w:space="0" w:color="auto"/>
                <w:right w:val="none" w:sz="0" w:space="0" w:color="auto"/>
              </w:divBdr>
            </w:div>
            <w:div w:id="650865766">
              <w:marLeft w:val="0"/>
              <w:marRight w:val="0"/>
              <w:marTop w:val="0"/>
              <w:marBottom w:val="0"/>
              <w:divBdr>
                <w:top w:val="none" w:sz="0" w:space="0" w:color="auto"/>
                <w:left w:val="none" w:sz="0" w:space="0" w:color="auto"/>
                <w:bottom w:val="none" w:sz="0" w:space="0" w:color="auto"/>
                <w:right w:val="none" w:sz="0" w:space="0" w:color="auto"/>
              </w:divBdr>
            </w:div>
            <w:div w:id="714429637">
              <w:marLeft w:val="0"/>
              <w:marRight w:val="0"/>
              <w:marTop w:val="0"/>
              <w:marBottom w:val="0"/>
              <w:divBdr>
                <w:top w:val="none" w:sz="0" w:space="0" w:color="auto"/>
                <w:left w:val="none" w:sz="0" w:space="0" w:color="auto"/>
                <w:bottom w:val="none" w:sz="0" w:space="0" w:color="auto"/>
                <w:right w:val="none" w:sz="0" w:space="0" w:color="auto"/>
              </w:divBdr>
            </w:div>
            <w:div w:id="464542737">
              <w:marLeft w:val="0"/>
              <w:marRight w:val="0"/>
              <w:marTop w:val="0"/>
              <w:marBottom w:val="0"/>
              <w:divBdr>
                <w:top w:val="none" w:sz="0" w:space="0" w:color="auto"/>
                <w:left w:val="none" w:sz="0" w:space="0" w:color="auto"/>
                <w:bottom w:val="none" w:sz="0" w:space="0" w:color="auto"/>
                <w:right w:val="none" w:sz="0" w:space="0" w:color="auto"/>
              </w:divBdr>
            </w:div>
            <w:div w:id="354617596">
              <w:marLeft w:val="0"/>
              <w:marRight w:val="0"/>
              <w:marTop w:val="0"/>
              <w:marBottom w:val="0"/>
              <w:divBdr>
                <w:top w:val="none" w:sz="0" w:space="0" w:color="auto"/>
                <w:left w:val="none" w:sz="0" w:space="0" w:color="auto"/>
                <w:bottom w:val="none" w:sz="0" w:space="0" w:color="auto"/>
                <w:right w:val="none" w:sz="0" w:space="0" w:color="auto"/>
              </w:divBdr>
            </w:div>
            <w:div w:id="757405659">
              <w:marLeft w:val="0"/>
              <w:marRight w:val="0"/>
              <w:marTop w:val="0"/>
              <w:marBottom w:val="0"/>
              <w:divBdr>
                <w:top w:val="none" w:sz="0" w:space="0" w:color="auto"/>
                <w:left w:val="none" w:sz="0" w:space="0" w:color="auto"/>
                <w:bottom w:val="none" w:sz="0" w:space="0" w:color="auto"/>
                <w:right w:val="none" w:sz="0" w:space="0" w:color="auto"/>
              </w:divBdr>
            </w:div>
            <w:div w:id="704065644">
              <w:marLeft w:val="0"/>
              <w:marRight w:val="0"/>
              <w:marTop w:val="0"/>
              <w:marBottom w:val="0"/>
              <w:divBdr>
                <w:top w:val="none" w:sz="0" w:space="0" w:color="auto"/>
                <w:left w:val="none" w:sz="0" w:space="0" w:color="auto"/>
                <w:bottom w:val="none" w:sz="0" w:space="0" w:color="auto"/>
                <w:right w:val="none" w:sz="0" w:space="0" w:color="auto"/>
              </w:divBdr>
            </w:div>
            <w:div w:id="1015110676">
              <w:marLeft w:val="0"/>
              <w:marRight w:val="0"/>
              <w:marTop w:val="0"/>
              <w:marBottom w:val="0"/>
              <w:divBdr>
                <w:top w:val="none" w:sz="0" w:space="0" w:color="auto"/>
                <w:left w:val="none" w:sz="0" w:space="0" w:color="auto"/>
                <w:bottom w:val="none" w:sz="0" w:space="0" w:color="auto"/>
                <w:right w:val="none" w:sz="0" w:space="0" w:color="auto"/>
              </w:divBdr>
            </w:div>
            <w:div w:id="379747827">
              <w:marLeft w:val="0"/>
              <w:marRight w:val="0"/>
              <w:marTop w:val="0"/>
              <w:marBottom w:val="0"/>
              <w:divBdr>
                <w:top w:val="none" w:sz="0" w:space="0" w:color="auto"/>
                <w:left w:val="none" w:sz="0" w:space="0" w:color="auto"/>
                <w:bottom w:val="none" w:sz="0" w:space="0" w:color="auto"/>
                <w:right w:val="none" w:sz="0" w:space="0" w:color="auto"/>
              </w:divBdr>
            </w:div>
            <w:div w:id="1949775427">
              <w:marLeft w:val="0"/>
              <w:marRight w:val="0"/>
              <w:marTop w:val="240"/>
              <w:marBottom w:val="0"/>
              <w:divBdr>
                <w:top w:val="none" w:sz="0" w:space="0" w:color="auto"/>
                <w:left w:val="none" w:sz="0" w:space="0" w:color="auto"/>
                <w:bottom w:val="none" w:sz="0" w:space="0" w:color="auto"/>
                <w:right w:val="none" w:sz="0" w:space="0" w:color="auto"/>
              </w:divBdr>
            </w:div>
            <w:div w:id="1187672337">
              <w:marLeft w:val="150"/>
              <w:marRight w:val="150"/>
              <w:marTop w:val="480"/>
              <w:marBottom w:val="0"/>
              <w:divBdr>
                <w:top w:val="none" w:sz="0" w:space="0" w:color="auto"/>
                <w:left w:val="none" w:sz="0" w:space="0" w:color="auto"/>
                <w:bottom w:val="none" w:sz="0" w:space="0" w:color="auto"/>
                <w:right w:val="none" w:sz="0" w:space="0" w:color="auto"/>
              </w:divBdr>
            </w:div>
            <w:div w:id="5366294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30461403">
      <w:bodyDiv w:val="1"/>
      <w:marLeft w:val="0"/>
      <w:marRight w:val="0"/>
      <w:marTop w:val="0"/>
      <w:marBottom w:val="0"/>
      <w:divBdr>
        <w:top w:val="none" w:sz="0" w:space="0" w:color="auto"/>
        <w:left w:val="none" w:sz="0" w:space="0" w:color="auto"/>
        <w:bottom w:val="none" w:sz="0" w:space="0" w:color="auto"/>
        <w:right w:val="none" w:sz="0" w:space="0" w:color="auto"/>
      </w:divBdr>
    </w:div>
    <w:div w:id="730924411">
      <w:bodyDiv w:val="1"/>
      <w:marLeft w:val="0"/>
      <w:marRight w:val="0"/>
      <w:marTop w:val="0"/>
      <w:marBottom w:val="0"/>
      <w:divBdr>
        <w:top w:val="none" w:sz="0" w:space="0" w:color="auto"/>
        <w:left w:val="none" w:sz="0" w:space="0" w:color="auto"/>
        <w:bottom w:val="none" w:sz="0" w:space="0" w:color="auto"/>
        <w:right w:val="none" w:sz="0" w:space="0" w:color="auto"/>
      </w:divBdr>
    </w:div>
    <w:div w:id="731075301">
      <w:bodyDiv w:val="1"/>
      <w:marLeft w:val="0"/>
      <w:marRight w:val="0"/>
      <w:marTop w:val="0"/>
      <w:marBottom w:val="0"/>
      <w:divBdr>
        <w:top w:val="none" w:sz="0" w:space="0" w:color="auto"/>
        <w:left w:val="none" w:sz="0" w:space="0" w:color="auto"/>
        <w:bottom w:val="none" w:sz="0" w:space="0" w:color="auto"/>
        <w:right w:val="none" w:sz="0" w:space="0" w:color="auto"/>
      </w:divBdr>
    </w:div>
    <w:div w:id="1218859352">
      <w:bodyDiv w:val="1"/>
      <w:marLeft w:val="0"/>
      <w:marRight w:val="0"/>
      <w:marTop w:val="0"/>
      <w:marBottom w:val="0"/>
      <w:divBdr>
        <w:top w:val="none" w:sz="0" w:space="0" w:color="auto"/>
        <w:left w:val="none" w:sz="0" w:space="0" w:color="auto"/>
        <w:bottom w:val="none" w:sz="0" w:space="0" w:color="auto"/>
        <w:right w:val="none" w:sz="0" w:space="0" w:color="auto"/>
      </w:divBdr>
      <w:divsChild>
        <w:div w:id="983503865">
          <w:marLeft w:val="0"/>
          <w:marRight w:val="0"/>
          <w:marTop w:val="0"/>
          <w:marBottom w:val="0"/>
          <w:divBdr>
            <w:top w:val="none" w:sz="0" w:space="0" w:color="auto"/>
            <w:left w:val="none" w:sz="0" w:space="0" w:color="auto"/>
            <w:bottom w:val="none" w:sz="0" w:space="0" w:color="auto"/>
            <w:right w:val="none" w:sz="0" w:space="0" w:color="auto"/>
          </w:divBdr>
        </w:div>
        <w:div w:id="1241133271">
          <w:marLeft w:val="0"/>
          <w:marRight w:val="0"/>
          <w:marTop w:val="0"/>
          <w:marBottom w:val="0"/>
          <w:divBdr>
            <w:top w:val="none" w:sz="0" w:space="0" w:color="auto"/>
            <w:left w:val="none" w:sz="0" w:space="0" w:color="auto"/>
            <w:bottom w:val="none" w:sz="0" w:space="0" w:color="auto"/>
            <w:right w:val="none" w:sz="0" w:space="0" w:color="auto"/>
          </w:divBdr>
        </w:div>
      </w:divsChild>
    </w:div>
    <w:div w:id="1393625066">
      <w:bodyDiv w:val="1"/>
      <w:marLeft w:val="0"/>
      <w:marRight w:val="0"/>
      <w:marTop w:val="0"/>
      <w:marBottom w:val="0"/>
      <w:divBdr>
        <w:top w:val="none" w:sz="0" w:space="0" w:color="auto"/>
        <w:left w:val="none" w:sz="0" w:space="0" w:color="auto"/>
        <w:bottom w:val="none" w:sz="0" w:space="0" w:color="auto"/>
        <w:right w:val="none" w:sz="0" w:space="0" w:color="auto"/>
      </w:divBdr>
    </w:div>
    <w:div w:id="1402175008">
      <w:bodyDiv w:val="1"/>
      <w:marLeft w:val="0"/>
      <w:marRight w:val="0"/>
      <w:marTop w:val="0"/>
      <w:marBottom w:val="0"/>
      <w:divBdr>
        <w:top w:val="none" w:sz="0" w:space="0" w:color="auto"/>
        <w:left w:val="none" w:sz="0" w:space="0" w:color="auto"/>
        <w:bottom w:val="none" w:sz="0" w:space="0" w:color="auto"/>
        <w:right w:val="none" w:sz="0" w:space="0" w:color="auto"/>
      </w:divBdr>
    </w:div>
    <w:div w:id="1449471276">
      <w:bodyDiv w:val="1"/>
      <w:marLeft w:val="0"/>
      <w:marRight w:val="0"/>
      <w:marTop w:val="0"/>
      <w:marBottom w:val="0"/>
      <w:divBdr>
        <w:top w:val="none" w:sz="0" w:space="0" w:color="auto"/>
        <w:left w:val="none" w:sz="0" w:space="0" w:color="auto"/>
        <w:bottom w:val="none" w:sz="0" w:space="0" w:color="auto"/>
        <w:right w:val="none" w:sz="0" w:space="0" w:color="auto"/>
      </w:divBdr>
    </w:div>
    <w:div w:id="1663507014">
      <w:bodyDiv w:val="1"/>
      <w:marLeft w:val="0"/>
      <w:marRight w:val="0"/>
      <w:marTop w:val="0"/>
      <w:marBottom w:val="0"/>
      <w:divBdr>
        <w:top w:val="none" w:sz="0" w:space="0" w:color="auto"/>
        <w:left w:val="none" w:sz="0" w:space="0" w:color="auto"/>
        <w:bottom w:val="none" w:sz="0" w:space="0" w:color="auto"/>
        <w:right w:val="none" w:sz="0" w:space="0" w:color="auto"/>
      </w:divBdr>
    </w:div>
    <w:div w:id="1864898734">
      <w:bodyDiv w:val="1"/>
      <w:marLeft w:val="0"/>
      <w:marRight w:val="0"/>
      <w:marTop w:val="0"/>
      <w:marBottom w:val="0"/>
      <w:divBdr>
        <w:top w:val="none" w:sz="0" w:space="0" w:color="auto"/>
        <w:left w:val="none" w:sz="0" w:space="0" w:color="auto"/>
        <w:bottom w:val="none" w:sz="0" w:space="0" w:color="auto"/>
        <w:right w:val="none" w:sz="0" w:space="0" w:color="auto"/>
      </w:divBdr>
      <w:divsChild>
        <w:div w:id="2045592417">
          <w:marLeft w:val="0"/>
          <w:marRight w:val="0"/>
          <w:marTop w:val="0"/>
          <w:marBottom w:val="0"/>
          <w:divBdr>
            <w:top w:val="none" w:sz="0" w:space="0" w:color="auto"/>
            <w:left w:val="none" w:sz="0" w:space="0" w:color="auto"/>
            <w:bottom w:val="none" w:sz="0" w:space="0" w:color="auto"/>
            <w:right w:val="none" w:sz="0" w:space="0" w:color="auto"/>
          </w:divBdr>
          <w:divsChild>
            <w:div w:id="339745414">
              <w:marLeft w:val="0"/>
              <w:marRight w:val="0"/>
              <w:marTop w:val="0"/>
              <w:marBottom w:val="0"/>
              <w:divBdr>
                <w:top w:val="none" w:sz="0" w:space="0" w:color="auto"/>
                <w:left w:val="none" w:sz="0" w:space="0" w:color="auto"/>
                <w:bottom w:val="none" w:sz="0" w:space="0" w:color="auto"/>
                <w:right w:val="none" w:sz="0" w:space="0" w:color="auto"/>
              </w:divBdr>
            </w:div>
            <w:div w:id="1107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012">
      <w:bodyDiv w:val="1"/>
      <w:marLeft w:val="0"/>
      <w:marRight w:val="0"/>
      <w:marTop w:val="0"/>
      <w:marBottom w:val="0"/>
      <w:divBdr>
        <w:top w:val="none" w:sz="0" w:space="0" w:color="auto"/>
        <w:left w:val="none" w:sz="0" w:space="0" w:color="auto"/>
        <w:bottom w:val="none" w:sz="0" w:space="0" w:color="auto"/>
        <w:right w:val="none" w:sz="0" w:space="0" w:color="auto"/>
      </w:divBdr>
      <w:divsChild>
        <w:div w:id="897858987">
          <w:marLeft w:val="0"/>
          <w:marRight w:val="0"/>
          <w:marTop w:val="0"/>
          <w:marBottom w:val="567"/>
          <w:divBdr>
            <w:top w:val="none" w:sz="0" w:space="0" w:color="auto"/>
            <w:left w:val="none" w:sz="0" w:space="0" w:color="auto"/>
            <w:bottom w:val="none" w:sz="0" w:space="0" w:color="auto"/>
            <w:right w:val="none" w:sz="0" w:space="0" w:color="auto"/>
          </w:divBdr>
        </w:div>
      </w:divsChild>
    </w:div>
    <w:div w:id="21168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ols.gov.lv/pu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ena.Rimsa@e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1fe27161-abbb-11eb-927e-01aa75ed71a1/language-en" TargetMode="External"/><Relationship Id="rId2" Type="http://schemas.openxmlformats.org/officeDocument/2006/relationships/hyperlink" Target="https://eur-lex.europa.eu/legal-content/LV/TXT/HTML/?uri=CELEX:02009L0028-20151005&amp;qid=1618832682461&amp;from=LV" TargetMode="External"/><Relationship Id="rId1" Type="http://schemas.openxmlformats.org/officeDocument/2006/relationships/hyperlink" Target="https://eur-lex.europa.eu/legal-content/LV/TXT/?qid=1574156186040&amp;uri=CELEX:01998L0070-2018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2D70-A12F-4414-87C0-8DAB4E21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12</Pages>
  <Words>18468</Words>
  <Characters>10528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Mikus Ramanis</dc:creator>
  <dc:description>67012345, vards.uzvards@mk.gov.lv</dc:description>
  <cp:lastModifiedBy>Helēna Rimša</cp:lastModifiedBy>
  <cp:revision>25</cp:revision>
  <cp:lastPrinted>2021-06-22T06:56:00Z</cp:lastPrinted>
  <dcterms:created xsi:type="dcterms:W3CDTF">2021-05-11T06:32:00Z</dcterms:created>
  <dcterms:modified xsi:type="dcterms:W3CDTF">2021-07-11T11:05:00Z</dcterms:modified>
</cp:coreProperties>
</file>